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B87BFAA"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4814EC">
        <w:rPr>
          <w:rFonts w:ascii="Arial" w:hAnsi="Arial" w:cs="Arial"/>
          <w:b/>
          <w:bCs/>
          <w:lang w:val="en-GB"/>
        </w:rPr>
        <w:t>CS/PROC/EDF/8.3/10/2020/</w:t>
      </w:r>
      <w:r w:rsidR="0007777D">
        <w:rPr>
          <w:rFonts w:ascii="Arial" w:hAnsi="Arial" w:cs="Arial"/>
          <w:b/>
          <w:bCs/>
          <w:lang w:val="en-GB"/>
        </w:rPr>
        <w:t>01TPL</w:t>
      </w:r>
      <w:bookmarkEnd w:id="1"/>
    </w:p>
    <w:bookmarkEnd w:id="2"/>
    <w:p w14:paraId="47AE779F" w14:textId="77777777" w:rsidR="00E71D4A" w:rsidRPr="0035455F" w:rsidRDefault="00E71D4A" w:rsidP="00FC7BCE">
      <w:pPr>
        <w:ind w:left="709"/>
        <w:jc w:val="center"/>
        <w:rPr>
          <w:rFonts w:ascii="Arial" w:hAnsi="Arial" w:cs="Arial"/>
          <w:b/>
          <w:lang w:val="en-GB"/>
        </w:rPr>
      </w:pPr>
    </w:p>
    <w:p w14:paraId="3AB60C0C" w14:textId="63071C11" w:rsidR="00AF48EC" w:rsidRDefault="00E71D4A" w:rsidP="0007777D">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3" w:name="_Hlk53059183"/>
      <w:bookmarkStart w:id="4" w:name="_Hlk54595295"/>
      <w:bookmarkStart w:id="5" w:name="_Hlk54608790"/>
      <w:bookmarkStart w:id="6" w:name="_Hlk54593713"/>
      <w:r w:rsidR="004221E1" w:rsidRPr="004221E1">
        <w:rPr>
          <w:rFonts w:ascii="Arial" w:eastAsia="Calibri" w:hAnsi="Arial" w:cs="Arial"/>
          <w:b/>
          <w:kern w:val="28"/>
        </w:rPr>
        <w:t>CONSULTANCY</w:t>
      </w:r>
      <w:r w:rsidR="00B46393">
        <w:rPr>
          <w:rFonts w:ascii="Arial" w:eastAsia="Calibri" w:hAnsi="Arial" w:cs="Arial"/>
          <w:b/>
          <w:kern w:val="28"/>
        </w:rPr>
        <w:t xml:space="preserve"> </w:t>
      </w:r>
      <w:bookmarkEnd w:id="3"/>
      <w:bookmarkEnd w:id="4"/>
      <w:r w:rsidR="0007777D">
        <w:rPr>
          <w:rFonts w:ascii="Arial" w:eastAsia="Calibri" w:hAnsi="Arial" w:cs="Arial"/>
          <w:b/>
          <w:kern w:val="28"/>
        </w:rPr>
        <w:t xml:space="preserve">ON </w:t>
      </w:r>
      <w:r w:rsidR="0007777D" w:rsidRPr="0007777D">
        <w:rPr>
          <w:rFonts w:ascii="Arial" w:eastAsia="Calibri" w:hAnsi="Arial" w:cs="Arial"/>
          <w:b/>
          <w:kern w:val="28"/>
        </w:rPr>
        <w:t>TECHNICAL ASSESSMENT OF THE STATUS OF</w:t>
      </w:r>
      <w:r w:rsidR="0007777D">
        <w:rPr>
          <w:rFonts w:ascii="Arial" w:eastAsia="Calibri" w:hAnsi="Arial" w:cs="Arial"/>
          <w:b/>
          <w:kern w:val="28"/>
        </w:rPr>
        <w:t xml:space="preserve"> </w:t>
      </w:r>
      <w:r w:rsidR="0007777D" w:rsidRPr="0007777D">
        <w:rPr>
          <w:rFonts w:ascii="Arial" w:eastAsia="Calibri" w:hAnsi="Arial" w:cs="Arial"/>
          <w:b/>
          <w:kern w:val="28"/>
        </w:rPr>
        <w:t>TECHNICAL REGULATIONS IN COMESA MEMBER STATES</w:t>
      </w:r>
    </w:p>
    <w:bookmarkEnd w:id="5"/>
    <w:p w14:paraId="7577C533" w14:textId="77777777" w:rsidR="00125ED9" w:rsidRPr="0035455F" w:rsidRDefault="00125ED9" w:rsidP="00125ED9">
      <w:pPr>
        <w:ind w:left="709"/>
        <w:jc w:val="both"/>
        <w:rPr>
          <w:rFonts w:ascii="Arial" w:hAnsi="Arial" w:cs="Arial"/>
          <w:lang w:val="en-GB"/>
        </w:rPr>
      </w:pPr>
    </w:p>
    <w:bookmarkEnd w:id="6"/>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1376552B" w14:textId="616880B6" w:rsidR="001873F4" w:rsidRDefault="002032A4" w:rsidP="00FC7E65">
      <w:pPr>
        <w:ind w:left="709"/>
        <w:jc w:val="both"/>
        <w:rPr>
          <w:rFonts w:ascii="Arial" w:eastAsia="Calibri" w:hAnsi="Arial" w:cs="Arial"/>
          <w:b/>
          <w:kern w:val="28"/>
        </w:rPr>
      </w:pPr>
      <w:r w:rsidRPr="002032A4">
        <w:rPr>
          <w:rFonts w:ascii="Arial" w:eastAsia="Calibri" w:hAnsi="Arial" w:cs="Arial"/>
          <w:b/>
          <w:kern w:val="28"/>
        </w:rPr>
        <w:t>CONSULTANCY ON TECHNICAL ASSESSMENT OF THE STATUS OF TECHNICAL REGULATIONS IN COMESA MEMBER STATES</w:t>
      </w:r>
    </w:p>
    <w:p w14:paraId="011EA4AE" w14:textId="77777777" w:rsidR="002032A4" w:rsidRPr="0035455F" w:rsidRDefault="002032A4"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FED981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245257">
        <w:rPr>
          <w:rFonts w:ascii="Arial" w:hAnsi="Arial" w:cs="Arial"/>
          <w:b/>
          <w:bCs/>
          <w:highlight w:val="yellow"/>
          <w:lang w:val="en-ZA"/>
        </w:rPr>
        <w:t>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42BB74B0"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Start w:id="8" w:name="_Hlk54596178"/>
      <w:r w:rsidR="0007777D" w:rsidRPr="0007777D">
        <w:rPr>
          <w:rFonts w:ascii="Arial" w:hAnsi="Arial" w:cs="Arial"/>
          <w:b/>
          <w:bCs/>
          <w:lang w:val="en-GB"/>
        </w:rPr>
        <w:t xml:space="preserve">CS/PROC/EDF/8.3/10/2020/01TPL </w:t>
      </w:r>
      <w:r w:rsidR="003D5137" w:rsidRPr="003D5137">
        <w:rPr>
          <w:rFonts w:ascii="Arial" w:hAnsi="Arial" w:cs="Arial"/>
          <w:b/>
          <w:lang w:val="en-GB"/>
        </w:rPr>
        <w:t>-</w:t>
      </w:r>
      <w:r w:rsidR="003D5137">
        <w:rPr>
          <w:rFonts w:ascii="Arial" w:hAnsi="Arial" w:cs="Arial"/>
          <w:b/>
          <w:i/>
          <w:lang w:val="en-GB"/>
        </w:rPr>
        <w:t xml:space="preserve"> </w:t>
      </w:r>
      <w:bookmarkEnd w:id="8"/>
      <w:r w:rsidR="002032A4" w:rsidRPr="002032A4">
        <w:rPr>
          <w:rFonts w:ascii="Arial" w:hAnsi="Arial" w:cs="Arial"/>
          <w:b/>
          <w:bCs/>
        </w:rPr>
        <w:t>CONSULTANCY ON TECHNICAL ASSESSMENT OF THE STATUS OF TECHNICAL REGULATIONS IN COMESA MEMBER STATES</w:t>
      </w:r>
      <w:r w:rsidR="00524FA9" w:rsidRPr="0035455F">
        <w:rPr>
          <w:rFonts w:ascii="Arial" w:hAnsi="Arial" w:cs="Arial"/>
          <w:b/>
          <w:i/>
          <w:lang w:val="en-GB"/>
        </w:rPr>
        <w:t>”</w:t>
      </w:r>
      <w:bookmarkEnd w:id="7"/>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F878AD"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6EFD485D"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10</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7777777"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26</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372DDEAC" w14:textId="509F9FE2" w:rsidR="0081587A" w:rsidRDefault="0081587A" w:rsidP="004569B5">
      <w:pPr>
        <w:jc w:val="both"/>
        <w:rPr>
          <w:rFonts w:ascii="Arial" w:hAnsi="Arial" w:cs="Arial"/>
        </w:rPr>
      </w:pPr>
    </w:p>
    <w:p w14:paraId="16C57D6B" w14:textId="31691CF5" w:rsidR="00D11C5D" w:rsidRDefault="00D11C5D" w:rsidP="004569B5">
      <w:pPr>
        <w:jc w:val="both"/>
        <w:rPr>
          <w:rFonts w:ascii="Arial" w:hAnsi="Arial" w:cs="Arial"/>
        </w:rPr>
      </w:pPr>
    </w:p>
    <w:p w14:paraId="253108E0" w14:textId="77777777" w:rsidR="00B42ADD" w:rsidRPr="009614AD" w:rsidRDefault="00B42ADD" w:rsidP="00B42ADD">
      <w:pPr>
        <w:ind w:left="720"/>
        <w:jc w:val="center"/>
        <w:rPr>
          <w:rFonts w:ascii="Arial" w:hAnsi="Arial" w:cs="Arial"/>
          <w:b/>
        </w:rPr>
      </w:pPr>
    </w:p>
    <w:p w14:paraId="652E3C82" w14:textId="6B044E1E" w:rsidR="00B42ADD" w:rsidRPr="009614AD" w:rsidRDefault="00B42ADD" w:rsidP="00B42ADD">
      <w:pPr>
        <w:ind w:left="720"/>
        <w:jc w:val="center"/>
        <w:rPr>
          <w:rFonts w:ascii="Arial" w:hAnsi="Arial" w:cs="Arial"/>
          <w:b/>
        </w:rPr>
      </w:pPr>
      <w:r w:rsidRPr="00362669">
        <w:rPr>
          <w:b/>
          <w:noProof/>
          <w:sz w:val="40"/>
          <w:lang w:val="en-ZA" w:eastAsia="en-ZA"/>
        </w:rPr>
        <w:drawing>
          <wp:inline distT="0" distB="0" distL="0" distR="0" wp14:anchorId="0D5C3384" wp14:editId="791663EC">
            <wp:extent cx="9969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39D43DD7" w14:textId="77777777" w:rsidR="00B42ADD" w:rsidRDefault="00B42ADD" w:rsidP="00B42ADD">
      <w:pPr>
        <w:ind w:left="720"/>
        <w:jc w:val="center"/>
        <w:rPr>
          <w:rFonts w:ascii="Arial" w:hAnsi="Arial" w:cs="Arial"/>
          <w:b/>
        </w:rPr>
      </w:pPr>
    </w:p>
    <w:p w14:paraId="1E552930" w14:textId="77777777" w:rsidR="00B42ADD" w:rsidRDefault="00B42ADD" w:rsidP="00B42ADD">
      <w:pPr>
        <w:ind w:left="720"/>
        <w:jc w:val="center"/>
        <w:rPr>
          <w:rFonts w:ascii="Arial" w:hAnsi="Arial" w:cs="Arial"/>
          <w:b/>
        </w:rPr>
      </w:pPr>
    </w:p>
    <w:p w14:paraId="4419E63C" w14:textId="77777777" w:rsidR="00B42ADD" w:rsidRPr="009614AD" w:rsidRDefault="00B42ADD" w:rsidP="00B42ADD">
      <w:pPr>
        <w:ind w:left="720"/>
        <w:jc w:val="center"/>
        <w:rPr>
          <w:rFonts w:ascii="Arial" w:hAnsi="Arial" w:cs="Arial"/>
          <w:b/>
        </w:rPr>
      </w:pPr>
      <w:r w:rsidRPr="009614AD">
        <w:rPr>
          <w:rFonts w:ascii="Arial" w:hAnsi="Arial" w:cs="Arial"/>
          <w:b/>
        </w:rPr>
        <w:t xml:space="preserve">TERMS OF </w:t>
      </w:r>
      <w:r>
        <w:rPr>
          <w:rFonts w:ascii="Arial" w:hAnsi="Arial" w:cs="Arial"/>
          <w:b/>
        </w:rPr>
        <w:t>R</w:t>
      </w:r>
      <w:r w:rsidRPr="009614AD">
        <w:rPr>
          <w:rFonts w:ascii="Arial" w:hAnsi="Arial" w:cs="Arial"/>
          <w:b/>
        </w:rPr>
        <w:t xml:space="preserve">EFERENCE </w:t>
      </w:r>
      <w:r>
        <w:rPr>
          <w:rFonts w:ascii="Arial" w:hAnsi="Arial" w:cs="Arial"/>
          <w:b/>
        </w:rPr>
        <w:t>– REGIONAL CONSULTANCY</w:t>
      </w:r>
    </w:p>
    <w:p w14:paraId="30A276CC" w14:textId="77777777" w:rsidR="00B42ADD" w:rsidRPr="009614AD" w:rsidRDefault="00B42ADD" w:rsidP="00B42ADD">
      <w:pPr>
        <w:ind w:left="720"/>
        <w:jc w:val="center"/>
        <w:rPr>
          <w:rFonts w:ascii="Arial" w:hAnsi="Arial" w:cs="Arial"/>
          <w:b/>
        </w:rPr>
      </w:pPr>
    </w:p>
    <w:p w14:paraId="63B43245" w14:textId="77777777" w:rsidR="00B42ADD" w:rsidRDefault="00B42ADD" w:rsidP="00B42ADD">
      <w:pPr>
        <w:spacing w:line="360" w:lineRule="auto"/>
        <w:ind w:left="360"/>
        <w:jc w:val="center"/>
        <w:rPr>
          <w:rFonts w:ascii="Arial" w:hAnsi="Arial" w:cs="Arial"/>
          <w:b/>
          <w:bCs/>
          <w:lang w:val="en-GB"/>
        </w:rPr>
      </w:pPr>
    </w:p>
    <w:p w14:paraId="12F969D2" w14:textId="77777777" w:rsidR="00B42ADD" w:rsidRDefault="00B42ADD" w:rsidP="00B42ADD">
      <w:pPr>
        <w:ind w:left="360"/>
        <w:jc w:val="center"/>
        <w:rPr>
          <w:rFonts w:ascii="Arial" w:hAnsi="Arial" w:cs="Arial"/>
          <w:b/>
          <w:bCs/>
          <w:lang w:val="en-GB"/>
        </w:rPr>
      </w:pPr>
      <w:r>
        <w:rPr>
          <w:rFonts w:ascii="Arial" w:hAnsi="Arial" w:cs="Arial"/>
          <w:b/>
          <w:bCs/>
          <w:lang w:val="en-GB"/>
        </w:rPr>
        <w:t xml:space="preserve">TECHNICAL </w:t>
      </w:r>
      <w:r w:rsidRPr="00E62943">
        <w:rPr>
          <w:rFonts w:ascii="Arial" w:hAnsi="Arial" w:cs="Arial"/>
          <w:b/>
          <w:bCs/>
          <w:lang w:val="en-GB"/>
        </w:rPr>
        <w:t>ASSESSMENT OF</w:t>
      </w:r>
      <w:r>
        <w:rPr>
          <w:rFonts w:ascii="Arial" w:hAnsi="Arial" w:cs="Arial"/>
          <w:b/>
          <w:bCs/>
          <w:lang w:val="en-GB"/>
        </w:rPr>
        <w:t xml:space="preserve"> THE STATUS OF </w:t>
      </w:r>
    </w:p>
    <w:p w14:paraId="055D4E39" w14:textId="77777777" w:rsidR="00B42ADD" w:rsidRDefault="00B42ADD" w:rsidP="00B42ADD">
      <w:pPr>
        <w:ind w:left="360"/>
        <w:jc w:val="center"/>
        <w:rPr>
          <w:rFonts w:ascii="Arial" w:hAnsi="Arial" w:cs="Arial"/>
          <w:b/>
          <w:bCs/>
          <w:lang w:val="en-GB"/>
        </w:rPr>
      </w:pPr>
      <w:r>
        <w:rPr>
          <w:rFonts w:ascii="Arial" w:hAnsi="Arial" w:cs="Arial"/>
          <w:b/>
          <w:bCs/>
          <w:lang w:val="en-GB"/>
        </w:rPr>
        <w:t xml:space="preserve">TECHNICAL REGULATIONS </w:t>
      </w:r>
      <w:r w:rsidRPr="00E62943">
        <w:rPr>
          <w:rFonts w:ascii="Arial" w:hAnsi="Arial" w:cs="Arial"/>
          <w:b/>
          <w:bCs/>
          <w:lang w:val="en-GB"/>
        </w:rPr>
        <w:t>IN</w:t>
      </w:r>
      <w:r>
        <w:rPr>
          <w:rFonts w:ascii="Arial" w:hAnsi="Arial" w:cs="Arial"/>
          <w:b/>
          <w:bCs/>
          <w:lang w:val="en-GB"/>
        </w:rPr>
        <w:t xml:space="preserve"> </w:t>
      </w:r>
      <w:r w:rsidRPr="00E62943">
        <w:rPr>
          <w:rFonts w:ascii="Arial" w:hAnsi="Arial" w:cs="Arial"/>
          <w:b/>
          <w:bCs/>
          <w:lang w:val="en-GB"/>
        </w:rPr>
        <w:t>COMESA</w:t>
      </w:r>
      <w:r>
        <w:rPr>
          <w:rFonts w:ascii="Arial" w:hAnsi="Arial" w:cs="Arial"/>
          <w:b/>
          <w:bCs/>
          <w:lang w:val="en-GB"/>
        </w:rPr>
        <w:t xml:space="preserve"> MEMBER STATES </w:t>
      </w:r>
    </w:p>
    <w:p w14:paraId="678E8545" w14:textId="77777777" w:rsidR="00B42ADD" w:rsidRPr="009614AD" w:rsidRDefault="00B42ADD" w:rsidP="00B42ADD">
      <w:pPr>
        <w:spacing w:line="360" w:lineRule="auto"/>
        <w:jc w:val="center"/>
        <w:rPr>
          <w:rFonts w:ascii="Arial" w:hAnsi="Arial" w:cs="Arial"/>
          <w:b/>
        </w:rPr>
      </w:pPr>
    </w:p>
    <w:p w14:paraId="619B9A7B" w14:textId="77777777" w:rsidR="00B42ADD" w:rsidRPr="009614AD" w:rsidRDefault="00B42ADD" w:rsidP="00B42ADD">
      <w:pPr>
        <w:spacing w:line="360" w:lineRule="auto"/>
        <w:jc w:val="center"/>
        <w:rPr>
          <w:rFonts w:ascii="Arial" w:hAnsi="Arial" w:cs="Arial"/>
          <w:b/>
        </w:rPr>
      </w:pPr>
    </w:p>
    <w:p w14:paraId="29824889" w14:textId="77777777" w:rsidR="00B42ADD" w:rsidRPr="009614AD" w:rsidRDefault="00B42ADD" w:rsidP="00B42ADD">
      <w:pPr>
        <w:numPr>
          <w:ilvl w:val="0"/>
          <w:numId w:val="14"/>
        </w:numPr>
        <w:spacing w:line="360" w:lineRule="auto"/>
        <w:ind w:hanging="720"/>
        <w:jc w:val="both"/>
        <w:rPr>
          <w:rFonts w:ascii="Arial" w:hAnsi="Arial" w:cs="Arial"/>
          <w:b/>
        </w:rPr>
      </w:pPr>
      <w:r w:rsidRPr="009614AD">
        <w:rPr>
          <w:rFonts w:ascii="Arial" w:hAnsi="Arial" w:cs="Arial"/>
          <w:b/>
        </w:rPr>
        <w:t>Background information</w:t>
      </w:r>
    </w:p>
    <w:p w14:paraId="0625802C" w14:textId="77777777" w:rsidR="00B42ADD" w:rsidRPr="009614AD" w:rsidRDefault="00B42ADD" w:rsidP="00B42ADD">
      <w:pPr>
        <w:spacing w:line="360" w:lineRule="auto"/>
        <w:jc w:val="both"/>
        <w:rPr>
          <w:rFonts w:ascii="Arial" w:hAnsi="Arial" w:cs="Arial"/>
        </w:rPr>
      </w:pPr>
    </w:p>
    <w:p w14:paraId="67B2C7A3" w14:textId="77777777" w:rsidR="00B42ADD" w:rsidRPr="00EB3323" w:rsidRDefault="00B42ADD" w:rsidP="00B42ADD">
      <w:pPr>
        <w:pStyle w:val="ListParagraph"/>
        <w:ind w:left="0"/>
        <w:jc w:val="both"/>
        <w:rPr>
          <w:rFonts w:ascii="Arial" w:hAnsi="Arial" w:cs="Arial"/>
          <w:sz w:val="22"/>
          <w:szCs w:val="22"/>
          <w:lang w:val="en-ZW"/>
        </w:rPr>
      </w:pPr>
      <w:r w:rsidRPr="00EB3323">
        <w:rPr>
          <w:rFonts w:ascii="Arial" w:hAnsi="Arial" w:cs="Arial"/>
          <w:sz w:val="22"/>
          <w:szCs w:val="22"/>
          <w:lang w:val="en-ZW"/>
        </w:rPr>
        <w:t xml:space="preserve">Good regulations are required for good governance in these challenging times. Good regulations are also crucial for harnessing </w:t>
      </w:r>
      <w:r>
        <w:rPr>
          <w:rFonts w:ascii="Arial" w:hAnsi="Arial" w:cs="Arial"/>
          <w:sz w:val="22"/>
          <w:szCs w:val="22"/>
          <w:lang w:val="en-ZW"/>
        </w:rPr>
        <w:t xml:space="preserve">regional and </w:t>
      </w:r>
      <w:r w:rsidRPr="00EB3323">
        <w:rPr>
          <w:rFonts w:ascii="Arial" w:hAnsi="Arial" w:cs="Arial"/>
          <w:sz w:val="22"/>
          <w:szCs w:val="22"/>
          <w:lang w:val="en-ZW"/>
        </w:rPr>
        <w:t>national efforts and resources for competitiveness and sustained economic growth. This necessitates that regulations and the rule-making process keep pace with changing times and circumstances. Effective regulations achieved through a more robust process of analysis and consultation with stakeholders enhances efficiency and accountability and at the same time promotes greater participation, inclusiveness and ownership of the problem resolution process.</w:t>
      </w:r>
    </w:p>
    <w:p w14:paraId="50A1A622" w14:textId="77777777" w:rsidR="00B42ADD" w:rsidRPr="00EB3323" w:rsidRDefault="00B42ADD" w:rsidP="00B42ADD">
      <w:pPr>
        <w:pStyle w:val="ListParagraph"/>
        <w:ind w:left="0"/>
        <w:jc w:val="both"/>
        <w:rPr>
          <w:rFonts w:ascii="Arial" w:hAnsi="Arial" w:cs="Arial"/>
          <w:sz w:val="22"/>
          <w:szCs w:val="22"/>
          <w:lang w:val="en-ZW"/>
        </w:rPr>
      </w:pPr>
    </w:p>
    <w:p w14:paraId="646F5219" w14:textId="77777777" w:rsidR="00B42ADD" w:rsidRPr="00EE2A32" w:rsidRDefault="00B42ADD" w:rsidP="00B42ADD">
      <w:pPr>
        <w:pStyle w:val="ListParagraph"/>
        <w:ind w:left="0"/>
        <w:jc w:val="both"/>
        <w:rPr>
          <w:rFonts w:ascii="Arial" w:hAnsi="Arial" w:cs="Arial"/>
          <w:sz w:val="22"/>
          <w:szCs w:val="22"/>
          <w:lang w:val="en-ZW"/>
        </w:rPr>
      </w:pPr>
      <w:r w:rsidRPr="00EE2A32">
        <w:rPr>
          <w:rFonts w:ascii="Arial" w:hAnsi="Arial" w:cs="Arial"/>
          <w:sz w:val="22"/>
          <w:szCs w:val="22"/>
          <w:lang w:val="en-ZW"/>
        </w:rPr>
        <w:t xml:space="preserve">While significant progress has been made in dismantling tariffs within </w:t>
      </w:r>
      <w:r w:rsidRPr="00EB3323">
        <w:rPr>
          <w:rFonts w:ascii="Arial" w:hAnsi="Arial" w:cs="Arial"/>
          <w:sz w:val="22"/>
          <w:szCs w:val="22"/>
          <w:lang w:val="en-ZW"/>
        </w:rPr>
        <w:t>COMESA</w:t>
      </w:r>
      <w:r w:rsidRPr="00EE2A32">
        <w:rPr>
          <w:rFonts w:ascii="Arial" w:hAnsi="Arial" w:cs="Arial"/>
          <w:sz w:val="22"/>
          <w:szCs w:val="22"/>
          <w:lang w:val="en-ZW"/>
        </w:rPr>
        <w:t xml:space="preserve">, trade within </w:t>
      </w:r>
      <w:r w:rsidRPr="00EB3323">
        <w:rPr>
          <w:rFonts w:ascii="Arial" w:hAnsi="Arial" w:cs="Arial"/>
          <w:sz w:val="22"/>
          <w:szCs w:val="22"/>
          <w:lang w:val="en-ZW"/>
        </w:rPr>
        <w:t>COMESA</w:t>
      </w:r>
      <w:r w:rsidRPr="00EE2A32">
        <w:rPr>
          <w:rFonts w:ascii="Arial" w:hAnsi="Arial" w:cs="Arial"/>
          <w:sz w:val="22"/>
          <w:szCs w:val="22"/>
          <w:lang w:val="en-ZW"/>
        </w:rPr>
        <w:t xml:space="preserve"> has barely kept pace with the region’s trade with the rest of the world. Thus, the challenge of regional integration in trade in goods lies far beyond tariff liberalisation. Amongst the key barriers to intra-</w:t>
      </w:r>
      <w:r w:rsidRPr="00EB3323">
        <w:rPr>
          <w:rFonts w:ascii="Arial" w:hAnsi="Arial" w:cs="Arial"/>
          <w:sz w:val="22"/>
          <w:szCs w:val="22"/>
          <w:lang w:val="en-ZW"/>
        </w:rPr>
        <w:t>COMESA</w:t>
      </w:r>
      <w:r w:rsidRPr="00EE2A32">
        <w:rPr>
          <w:rFonts w:ascii="Arial" w:hAnsi="Arial" w:cs="Arial"/>
          <w:sz w:val="22"/>
          <w:szCs w:val="22"/>
          <w:lang w:val="en-ZW"/>
        </w:rPr>
        <w:t xml:space="preserve"> trade, non-tariff barriers such as </w:t>
      </w:r>
      <w:r>
        <w:rPr>
          <w:rFonts w:ascii="Arial" w:hAnsi="Arial" w:cs="Arial"/>
          <w:sz w:val="22"/>
          <w:szCs w:val="22"/>
          <w:lang w:val="en-ZW"/>
        </w:rPr>
        <w:t>T</w:t>
      </w:r>
      <w:r w:rsidRPr="00EE2A32">
        <w:rPr>
          <w:rFonts w:ascii="Arial" w:hAnsi="Arial" w:cs="Arial"/>
          <w:sz w:val="22"/>
          <w:szCs w:val="22"/>
          <w:lang w:val="en-ZW"/>
        </w:rPr>
        <w:t xml:space="preserve">echnical </w:t>
      </w:r>
      <w:r>
        <w:rPr>
          <w:rFonts w:ascii="Arial" w:hAnsi="Arial" w:cs="Arial"/>
          <w:sz w:val="22"/>
          <w:szCs w:val="22"/>
          <w:lang w:val="en-ZW"/>
        </w:rPr>
        <w:t>B</w:t>
      </w:r>
      <w:r w:rsidRPr="00EE2A32">
        <w:rPr>
          <w:rFonts w:ascii="Arial" w:hAnsi="Arial" w:cs="Arial"/>
          <w:sz w:val="22"/>
          <w:szCs w:val="22"/>
          <w:lang w:val="en-ZW"/>
        </w:rPr>
        <w:t xml:space="preserve">arriers to </w:t>
      </w:r>
      <w:r>
        <w:rPr>
          <w:rFonts w:ascii="Arial" w:hAnsi="Arial" w:cs="Arial"/>
          <w:sz w:val="22"/>
          <w:szCs w:val="22"/>
          <w:lang w:val="en-ZW"/>
        </w:rPr>
        <w:t>T</w:t>
      </w:r>
      <w:r w:rsidRPr="00EE2A32">
        <w:rPr>
          <w:rFonts w:ascii="Arial" w:hAnsi="Arial" w:cs="Arial"/>
          <w:sz w:val="22"/>
          <w:szCs w:val="22"/>
          <w:lang w:val="en-ZW"/>
        </w:rPr>
        <w:t xml:space="preserve">rade (TBTs), and Sanitary and Phytosanitary (SPS) measures are still a significant concern. </w:t>
      </w:r>
      <w:r w:rsidRPr="00EB3323">
        <w:rPr>
          <w:rFonts w:ascii="Arial" w:hAnsi="Arial" w:cs="Arial"/>
          <w:sz w:val="22"/>
          <w:szCs w:val="22"/>
          <w:lang w:val="en-ZW"/>
        </w:rPr>
        <w:t>Analytical studies indicate that TBT and SPS measures account for over 70% of NTBs in the COMESA Region</w:t>
      </w:r>
      <w:r>
        <w:rPr>
          <w:rFonts w:ascii="Arial" w:hAnsi="Arial" w:cs="Arial"/>
          <w:sz w:val="22"/>
          <w:szCs w:val="22"/>
          <w:lang w:val="en-ZW"/>
        </w:rPr>
        <w:t>.</w:t>
      </w:r>
      <w:r w:rsidRPr="00EB3323">
        <w:rPr>
          <w:rFonts w:ascii="Arial" w:hAnsi="Arial" w:cs="Arial"/>
          <w:sz w:val="22"/>
          <w:szCs w:val="22"/>
          <w:lang w:val="en-ZW"/>
        </w:rPr>
        <w:t xml:space="preserve"> </w:t>
      </w:r>
      <w:r w:rsidRPr="00EE2A32">
        <w:rPr>
          <w:rFonts w:ascii="Arial" w:hAnsi="Arial" w:cs="Arial"/>
          <w:sz w:val="22"/>
          <w:szCs w:val="22"/>
          <w:lang w:val="en-ZW"/>
        </w:rPr>
        <w:t>These barriers arise mainly as a result of lack of harmonisation of standards, technical regulations and conformity assessment procedures.</w:t>
      </w:r>
    </w:p>
    <w:p w14:paraId="1DAD6A91" w14:textId="77777777" w:rsidR="00B42ADD" w:rsidRPr="00EE2A32" w:rsidRDefault="00B42ADD" w:rsidP="00B42ADD">
      <w:pPr>
        <w:pStyle w:val="ListParagraph"/>
        <w:jc w:val="both"/>
        <w:rPr>
          <w:rFonts w:ascii="Arial" w:hAnsi="Arial" w:cs="Arial"/>
          <w:sz w:val="22"/>
          <w:szCs w:val="22"/>
          <w:lang w:val="en-ZW"/>
        </w:rPr>
      </w:pPr>
    </w:p>
    <w:p w14:paraId="20DDFC38" w14:textId="5E4CB5B6" w:rsidR="00B42ADD" w:rsidRDefault="00B42ADD" w:rsidP="00B42ADD">
      <w:pPr>
        <w:pStyle w:val="ListParagraph"/>
        <w:ind w:left="0"/>
        <w:jc w:val="both"/>
        <w:rPr>
          <w:rFonts w:ascii="Arial" w:hAnsi="Arial" w:cs="Arial"/>
          <w:sz w:val="22"/>
          <w:szCs w:val="22"/>
          <w:lang w:val="en-GB"/>
        </w:rPr>
      </w:pPr>
      <w:r w:rsidRPr="00EB3323">
        <w:rPr>
          <w:rFonts w:ascii="Arial" w:hAnsi="Arial" w:cs="Arial"/>
          <w:sz w:val="22"/>
          <w:szCs w:val="22"/>
          <w:lang w:val="en-GB"/>
        </w:rPr>
        <w:t xml:space="preserve">As a means towards elimination of technical barriers to trade, </w:t>
      </w:r>
      <w:r>
        <w:rPr>
          <w:rFonts w:ascii="Arial" w:hAnsi="Arial" w:cs="Arial"/>
          <w:sz w:val="22"/>
          <w:szCs w:val="22"/>
          <w:lang w:val="en-GB"/>
        </w:rPr>
        <w:t xml:space="preserve">Chapter 15, </w:t>
      </w:r>
      <w:r w:rsidRPr="00000E72">
        <w:rPr>
          <w:rFonts w:ascii="Arial" w:hAnsi="Arial" w:cs="Arial"/>
          <w:sz w:val="22"/>
          <w:szCs w:val="22"/>
          <w:lang w:val="en-ZA"/>
        </w:rPr>
        <w:t xml:space="preserve">Article 113 </w:t>
      </w:r>
      <w:r>
        <w:rPr>
          <w:rFonts w:ascii="Arial" w:hAnsi="Arial" w:cs="Arial"/>
          <w:sz w:val="22"/>
          <w:szCs w:val="22"/>
          <w:lang w:val="en-GB"/>
        </w:rPr>
        <w:t xml:space="preserve">of </w:t>
      </w:r>
      <w:r w:rsidRPr="00EB3323">
        <w:rPr>
          <w:rFonts w:ascii="Arial" w:hAnsi="Arial" w:cs="Arial"/>
          <w:sz w:val="22"/>
          <w:szCs w:val="22"/>
          <w:lang w:val="en-GB"/>
        </w:rPr>
        <w:t xml:space="preserve">the </w:t>
      </w:r>
      <w:r>
        <w:rPr>
          <w:rFonts w:ascii="Arial" w:hAnsi="Arial" w:cs="Arial"/>
          <w:sz w:val="22"/>
          <w:szCs w:val="22"/>
          <w:lang w:val="en-GB"/>
        </w:rPr>
        <w:t xml:space="preserve">COMESA Treaty </w:t>
      </w:r>
      <w:r w:rsidRPr="00EB3323">
        <w:rPr>
          <w:rFonts w:ascii="Arial" w:hAnsi="Arial" w:cs="Arial"/>
          <w:sz w:val="22"/>
          <w:szCs w:val="22"/>
          <w:lang w:val="en-GB"/>
        </w:rPr>
        <w:t xml:space="preserve">motivates for the harmonization of standards and technical regulations in the region. </w:t>
      </w:r>
      <w:r>
        <w:rPr>
          <w:rFonts w:ascii="Arial" w:hAnsi="Arial" w:cs="Arial"/>
          <w:sz w:val="22"/>
          <w:szCs w:val="22"/>
          <w:lang w:val="en-GB"/>
        </w:rPr>
        <w:t>Previous efforts have been focused on harmonisation of standards which culminated in some 375 COMESA Harmonised Standards (CHS) but no corresponding work has, to-date, been directed towards the more trade restrictive measures such as technical regulations. Towards this end, t</w:t>
      </w:r>
      <w:r w:rsidRPr="00EB3323">
        <w:rPr>
          <w:rFonts w:ascii="Arial" w:hAnsi="Arial" w:cs="Arial"/>
          <w:sz w:val="22"/>
          <w:szCs w:val="22"/>
          <w:lang w:val="en-GB"/>
        </w:rPr>
        <w:t xml:space="preserve">his study is meant to identify the technical regulations in </w:t>
      </w:r>
      <w:r>
        <w:rPr>
          <w:rFonts w:ascii="Arial" w:hAnsi="Arial" w:cs="Arial"/>
          <w:sz w:val="22"/>
          <w:szCs w:val="22"/>
          <w:lang w:val="en-GB"/>
        </w:rPr>
        <w:t>COMESA</w:t>
      </w:r>
      <w:r w:rsidRPr="00EB3323">
        <w:rPr>
          <w:rFonts w:ascii="Arial" w:hAnsi="Arial" w:cs="Arial"/>
          <w:sz w:val="22"/>
          <w:szCs w:val="22"/>
          <w:lang w:val="en-GB"/>
        </w:rPr>
        <w:t xml:space="preserve"> Member States that are hindering trade </w:t>
      </w:r>
      <w:r>
        <w:rPr>
          <w:rFonts w:ascii="Arial" w:hAnsi="Arial" w:cs="Arial"/>
          <w:sz w:val="22"/>
          <w:szCs w:val="22"/>
          <w:lang w:val="en-GB"/>
        </w:rPr>
        <w:t>– specifically for a t</w:t>
      </w:r>
      <w:r w:rsidRPr="000F1720">
        <w:rPr>
          <w:rFonts w:ascii="Arial" w:hAnsi="Arial" w:cs="Arial"/>
          <w:sz w:val="22"/>
          <w:szCs w:val="22"/>
          <w:lang w:val="en-GB"/>
        </w:rPr>
        <w:t xml:space="preserve">echnical assessment of </w:t>
      </w:r>
      <w:r>
        <w:rPr>
          <w:rFonts w:ascii="Arial" w:hAnsi="Arial" w:cs="Arial"/>
          <w:sz w:val="22"/>
          <w:szCs w:val="22"/>
          <w:lang w:val="en-GB"/>
        </w:rPr>
        <w:t xml:space="preserve">the </w:t>
      </w:r>
      <w:r w:rsidRPr="000F1720">
        <w:rPr>
          <w:rFonts w:ascii="Arial" w:hAnsi="Arial" w:cs="Arial"/>
          <w:sz w:val="22"/>
          <w:szCs w:val="22"/>
          <w:lang w:val="en-GB"/>
        </w:rPr>
        <w:t xml:space="preserve">status of technical regulations for priority commodities in the COMESA region </w:t>
      </w:r>
      <w:r>
        <w:rPr>
          <w:rFonts w:ascii="Arial" w:hAnsi="Arial" w:cs="Arial"/>
          <w:sz w:val="22"/>
          <w:szCs w:val="22"/>
          <w:lang w:val="en-GB"/>
        </w:rPr>
        <w:t xml:space="preserve">in order to inform </w:t>
      </w:r>
      <w:r w:rsidRPr="000F1720">
        <w:rPr>
          <w:rFonts w:ascii="Arial" w:hAnsi="Arial" w:cs="Arial"/>
          <w:sz w:val="22"/>
          <w:szCs w:val="22"/>
          <w:lang w:val="en-GB"/>
        </w:rPr>
        <w:t>work</w:t>
      </w:r>
      <w:r>
        <w:rPr>
          <w:rFonts w:ascii="Arial" w:hAnsi="Arial" w:cs="Arial"/>
          <w:sz w:val="22"/>
          <w:szCs w:val="22"/>
          <w:lang w:val="en-GB"/>
        </w:rPr>
        <w:t xml:space="preserve"> towards harmonisation efforts and the </w:t>
      </w:r>
      <w:r w:rsidRPr="000F1720">
        <w:rPr>
          <w:rFonts w:ascii="Arial" w:hAnsi="Arial" w:cs="Arial"/>
          <w:sz w:val="22"/>
          <w:szCs w:val="22"/>
          <w:lang w:val="en-GB"/>
        </w:rPr>
        <w:lastRenderedPageBreak/>
        <w:t>development</w:t>
      </w:r>
      <w:r>
        <w:rPr>
          <w:rFonts w:ascii="Arial" w:hAnsi="Arial" w:cs="Arial"/>
          <w:sz w:val="22"/>
          <w:szCs w:val="22"/>
          <w:lang w:val="en-GB"/>
        </w:rPr>
        <w:t xml:space="preserve"> and implementation</w:t>
      </w:r>
      <w:r w:rsidRPr="000F1720">
        <w:rPr>
          <w:rFonts w:ascii="Arial" w:hAnsi="Arial" w:cs="Arial"/>
          <w:sz w:val="22"/>
          <w:szCs w:val="22"/>
          <w:lang w:val="en-GB"/>
        </w:rPr>
        <w:t xml:space="preserve"> of M</w:t>
      </w:r>
      <w:r>
        <w:rPr>
          <w:rFonts w:ascii="Arial" w:hAnsi="Arial" w:cs="Arial"/>
          <w:sz w:val="22"/>
          <w:szCs w:val="22"/>
          <w:lang w:val="en-GB"/>
        </w:rPr>
        <w:t xml:space="preserve">utual </w:t>
      </w:r>
      <w:r w:rsidRPr="000F1720">
        <w:rPr>
          <w:rFonts w:ascii="Arial" w:hAnsi="Arial" w:cs="Arial"/>
          <w:sz w:val="22"/>
          <w:szCs w:val="22"/>
          <w:lang w:val="en-GB"/>
        </w:rPr>
        <w:t>R</w:t>
      </w:r>
      <w:r>
        <w:rPr>
          <w:rFonts w:ascii="Arial" w:hAnsi="Arial" w:cs="Arial"/>
          <w:sz w:val="22"/>
          <w:szCs w:val="22"/>
          <w:lang w:val="en-GB"/>
        </w:rPr>
        <w:t xml:space="preserve">ecognition </w:t>
      </w:r>
      <w:r w:rsidRPr="000F1720">
        <w:rPr>
          <w:rFonts w:ascii="Arial" w:hAnsi="Arial" w:cs="Arial"/>
          <w:sz w:val="22"/>
          <w:szCs w:val="22"/>
          <w:lang w:val="en-GB"/>
        </w:rPr>
        <w:t>A</w:t>
      </w:r>
      <w:r>
        <w:rPr>
          <w:rFonts w:ascii="Arial" w:hAnsi="Arial" w:cs="Arial"/>
          <w:sz w:val="22"/>
          <w:szCs w:val="22"/>
          <w:lang w:val="en-GB"/>
        </w:rPr>
        <w:t>greements</w:t>
      </w:r>
      <w:r w:rsidRPr="000F1720">
        <w:rPr>
          <w:rFonts w:ascii="Arial" w:hAnsi="Arial" w:cs="Arial"/>
          <w:sz w:val="22"/>
          <w:szCs w:val="22"/>
          <w:lang w:val="en-GB"/>
        </w:rPr>
        <w:t xml:space="preserve"> to address the </w:t>
      </w:r>
      <w:r>
        <w:rPr>
          <w:rFonts w:ascii="Arial" w:hAnsi="Arial" w:cs="Arial"/>
          <w:sz w:val="22"/>
          <w:szCs w:val="22"/>
          <w:lang w:val="en-GB"/>
        </w:rPr>
        <w:t xml:space="preserve">key </w:t>
      </w:r>
      <w:r w:rsidRPr="000F1720">
        <w:rPr>
          <w:rFonts w:ascii="Arial" w:hAnsi="Arial" w:cs="Arial"/>
          <w:sz w:val="22"/>
          <w:szCs w:val="22"/>
          <w:lang w:val="en-GB"/>
        </w:rPr>
        <w:t>T</w:t>
      </w:r>
      <w:r>
        <w:rPr>
          <w:rFonts w:ascii="Arial" w:hAnsi="Arial" w:cs="Arial"/>
          <w:sz w:val="22"/>
          <w:szCs w:val="22"/>
          <w:lang w:val="en-GB"/>
        </w:rPr>
        <w:t xml:space="preserve">echnical </w:t>
      </w:r>
      <w:r w:rsidRPr="000F1720">
        <w:rPr>
          <w:rFonts w:ascii="Arial" w:hAnsi="Arial" w:cs="Arial"/>
          <w:sz w:val="22"/>
          <w:szCs w:val="22"/>
          <w:lang w:val="en-GB"/>
        </w:rPr>
        <w:t>R</w:t>
      </w:r>
      <w:r>
        <w:rPr>
          <w:rFonts w:ascii="Arial" w:hAnsi="Arial" w:cs="Arial"/>
          <w:sz w:val="22"/>
          <w:szCs w:val="22"/>
          <w:lang w:val="en-GB"/>
        </w:rPr>
        <w:t>egulation</w:t>
      </w:r>
      <w:r w:rsidRPr="000F1720">
        <w:rPr>
          <w:rFonts w:ascii="Arial" w:hAnsi="Arial" w:cs="Arial"/>
          <w:sz w:val="22"/>
          <w:szCs w:val="22"/>
          <w:lang w:val="en-GB"/>
        </w:rPr>
        <w:t>s</w:t>
      </w:r>
      <w:r>
        <w:rPr>
          <w:rFonts w:ascii="Arial" w:hAnsi="Arial" w:cs="Arial"/>
          <w:sz w:val="22"/>
          <w:szCs w:val="22"/>
          <w:lang w:val="en-GB"/>
        </w:rPr>
        <w:t xml:space="preserve">. </w:t>
      </w:r>
      <w:r w:rsidRPr="00EB3323">
        <w:rPr>
          <w:rFonts w:ascii="Arial" w:hAnsi="Arial" w:cs="Arial"/>
          <w:sz w:val="22"/>
          <w:szCs w:val="22"/>
          <w:lang w:val="en-GB"/>
        </w:rPr>
        <w:t xml:space="preserve"> </w:t>
      </w:r>
    </w:p>
    <w:p w14:paraId="3FE4023A" w14:textId="77777777" w:rsidR="00876C84" w:rsidRPr="00EB3323" w:rsidRDefault="00876C84" w:rsidP="00B42ADD">
      <w:pPr>
        <w:pStyle w:val="ListParagraph"/>
        <w:ind w:left="0"/>
        <w:jc w:val="both"/>
        <w:rPr>
          <w:rFonts w:ascii="Arial" w:hAnsi="Arial" w:cs="Arial"/>
          <w:sz w:val="22"/>
          <w:szCs w:val="22"/>
          <w:lang w:val="en-ZA"/>
        </w:rPr>
      </w:pPr>
    </w:p>
    <w:p w14:paraId="7F21A504" w14:textId="77777777" w:rsidR="00B42ADD" w:rsidRPr="009614AD" w:rsidRDefault="00B42ADD" w:rsidP="00B42ADD">
      <w:pPr>
        <w:pStyle w:val="ListParagraph"/>
        <w:numPr>
          <w:ilvl w:val="0"/>
          <w:numId w:val="14"/>
        </w:numPr>
        <w:spacing w:line="360" w:lineRule="auto"/>
        <w:jc w:val="both"/>
        <w:rPr>
          <w:rFonts w:ascii="Arial" w:hAnsi="Arial" w:cs="Arial"/>
          <w:b/>
          <w:sz w:val="22"/>
          <w:szCs w:val="22"/>
        </w:rPr>
      </w:pPr>
      <w:r w:rsidRPr="009614AD">
        <w:rPr>
          <w:rFonts w:ascii="Arial" w:hAnsi="Arial" w:cs="Arial"/>
          <w:b/>
          <w:sz w:val="22"/>
          <w:szCs w:val="22"/>
        </w:rPr>
        <w:t>Description of the Assignment</w:t>
      </w:r>
    </w:p>
    <w:p w14:paraId="48C47EE4" w14:textId="77777777" w:rsidR="00B42ADD" w:rsidRPr="009614AD" w:rsidRDefault="00B42ADD" w:rsidP="00B42ADD">
      <w:pPr>
        <w:pStyle w:val="ListParagraph"/>
        <w:spacing w:line="360" w:lineRule="auto"/>
        <w:ind w:left="0"/>
        <w:jc w:val="both"/>
        <w:rPr>
          <w:rFonts w:ascii="Arial" w:hAnsi="Arial" w:cs="Arial"/>
          <w:b/>
          <w:sz w:val="22"/>
          <w:szCs w:val="22"/>
        </w:rPr>
      </w:pPr>
    </w:p>
    <w:p w14:paraId="3544D528" w14:textId="77777777" w:rsidR="00B42ADD" w:rsidRPr="000D3FBB" w:rsidRDefault="00B42ADD" w:rsidP="00B42ADD">
      <w:pPr>
        <w:rPr>
          <w:rFonts w:ascii="Arial" w:hAnsi="Arial" w:cs="Arial"/>
          <w:b/>
        </w:rPr>
      </w:pPr>
      <w:r>
        <w:rPr>
          <w:rFonts w:ascii="Arial" w:hAnsi="Arial" w:cs="Arial"/>
          <w:b/>
        </w:rPr>
        <w:t xml:space="preserve">2.1 </w:t>
      </w:r>
      <w:r w:rsidRPr="000D3FBB">
        <w:rPr>
          <w:rFonts w:ascii="Arial" w:hAnsi="Arial" w:cs="Arial"/>
          <w:b/>
        </w:rPr>
        <w:t xml:space="preserve">Objective and scope of the consultancy </w:t>
      </w:r>
    </w:p>
    <w:p w14:paraId="2CB241B0" w14:textId="77777777" w:rsidR="00B42ADD" w:rsidRDefault="00B42ADD" w:rsidP="00B42ADD">
      <w:pPr>
        <w:pStyle w:val="ListParagraph"/>
        <w:ind w:left="0"/>
        <w:jc w:val="both"/>
        <w:rPr>
          <w:rFonts w:ascii="Arial" w:hAnsi="Arial" w:cs="Arial"/>
          <w:sz w:val="22"/>
          <w:szCs w:val="22"/>
          <w:lang w:val="en-ZA"/>
        </w:rPr>
      </w:pPr>
    </w:p>
    <w:p w14:paraId="4D8ED4D4" w14:textId="77777777" w:rsidR="00B42ADD" w:rsidRDefault="00B42ADD" w:rsidP="00B42ADD">
      <w:pPr>
        <w:pStyle w:val="ListParagraph"/>
        <w:numPr>
          <w:ilvl w:val="0"/>
          <w:numId w:val="15"/>
        </w:numPr>
        <w:ind w:left="714" w:hanging="357"/>
        <w:jc w:val="both"/>
        <w:rPr>
          <w:rFonts w:ascii="Arial" w:hAnsi="Arial" w:cs="Arial"/>
          <w:sz w:val="22"/>
          <w:szCs w:val="22"/>
          <w:lang w:val="en-ZA"/>
        </w:rPr>
      </w:pPr>
      <w:bookmarkStart w:id="9" w:name="_Hlk32913928"/>
      <w:bookmarkStart w:id="10" w:name="_Hlk33440219"/>
      <w:r>
        <w:rPr>
          <w:rFonts w:ascii="Arial" w:hAnsi="Arial" w:cs="Arial"/>
          <w:sz w:val="22"/>
          <w:szCs w:val="22"/>
          <w:lang w:val="en-ZA"/>
        </w:rPr>
        <w:t>I</w:t>
      </w:r>
      <w:r w:rsidRPr="00C305AC">
        <w:rPr>
          <w:rFonts w:ascii="Arial" w:hAnsi="Arial" w:cs="Arial"/>
          <w:sz w:val="22"/>
          <w:szCs w:val="22"/>
          <w:lang w:val="en-ZA"/>
        </w:rPr>
        <w:t xml:space="preserve">dentify the technical regulations in </w:t>
      </w:r>
      <w:r>
        <w:rPr>
          <w:rFonts w:ascii="Arial" w:hAnsi="Arial" w:cs="Arial"/>
          <w:sz w:val="22"/>
          <w:szCs w:val="22"/>
          <w:lang w:val="en-ZA"/>
        </w:rPr>
        <w:t>COMESA</w:t>
      </w:r>
      <w:r w:rsidRPr="00C305AC">
        <w:rPr>
          <w:rFonts w:ascii="Arial" w:hAnsi="Arial" w:cs="Arial"/>
          <w:sz w:val="22"/>
          <w:szCs w:val="22"/>
          <w:lang w:val="en-ZA"/>
        </w:rPr>
        <w:t xml:space="preserve"> Member States that are hindering intra-regional and international trade </w:t>
      </w:r>
      <w:r w:rsidRPr="00074D2F">
        <w:rPr>
          <w:rFonts w:ascii="Arial" w:hAnsi="Arial" w:cs="Arial"/>
          <w:sz w:val="22"/>
          <w:szCs w:val="22"/>
          <w:lang w:val="en-ZA"/>
        </w:rPr>
        <w:t>and where relevant, the standards on which they are based</w:t>
      </w:r>
      <w:r w:rsidRPr="00C305AC">
        <w:rPr>
          <w:rFonts w:ascii="Arial" w:hAnsi="Arial" w:cs="Arial"/>
          <w:sz w:val="22"/>
          <w:szCs w:val="22"/>
          <w:lang w:val="en-ZA"/>
        </w:rPr>
        <w:t xml:space="preserve"> </w:t>
      </w:r>
    </w:p>
    <w:p w14:paraId="7B87A553" w14:textId="77777777" w:rsidR="00B42ADD" w:rsidRDefault="00B42ADD" w:rsidP="00B42ADD">
      <w:pPr>
        <w:pStyle w:val="ListParagraph"/>
        <w:numPr>
          <w:ilvl w:val="0"/>
          <w:numId w:val="15"/>
        </w:numPr>
        <w:jc w:val="both"/>
        <w:rPr>
          <w:rFonts w:ascii="Arial" w:hAnsi="Arial" w:cs="Arial"/>
          <w:sz w:val="22"/>
          <w:szCs w:val="22"/>
          <w:lang w:val="en-ZA"/>
        </w:rPr>
      </w:pPr>
      <w:r w:rsidRPr="00074D2F">
        <w:rPr>
          <w:rFonts w:ascii="Arial" w:hAnsi="Arial" w:cs="Arial"/>
          <w:sz w:val="22"/>
          <w:szCs w:val="22"/>
          <w:lang w:val="en-ZA"/>
        </w:rPr>
        <w:t xml:space="preserve">Compile an inventory of institutions that are responsible for the promulgation of technical regulations related to exportation and importation of goods in each Member State; </w:t>
      </w:r>
    </w:p>
    <w:p w14:paraId="1DDE58F7" w14:textId="77777777" w:rsidR="00B42ADD" w:rsidRDefault="00B42ADD" w:rsidP="00B42ADD">
      <w:pPr>
        <w:pStyle w:val="ListParagraph"/>
        <w:numPr>
          <w:ilvl w:val="0"/>
          <w:numId w:val="15"/>
        </w:numPr>
        <w:jc w:val="both"/>
        <w:rPr>
          <w:rFonts w:ascii="Arial" w:hAnsi="Arial" w:cs="Arial"/>
          <w:sz w:val="22"/>
          <w:szCs w:val="22"/>
          <w:lang w:val="en-ZA"/>
        </w:rPr>
      </w:pPr>
      <w:r>
        <w:rPr>
          <w:rFonts w:ascii="Arial" w:hAnsi="Arial" w:cs="Arial"/>
          <w:sz w:val="22"/>
          <w:szCs w:val="22"/>
          <w:lang w:val="en-ZA"/>
        </w:rPr>
        <w:t>A</w:t>
      </w:r>
      <w:r w:rsidRPr="00074D2F">
        <w:rPr>
          <w:rFonts w:ascii="Arial" w:hAnsi="Arial" w:cs="Arial"/>
          <w:sz w:val="22"/>
          <w:szCs w:val="22"/>
          <w:lang w:val="en-ZA"/>
        </w:rPr>
        <w:t xml:space="preserve">ssess the enforcement capacity of the regulatory authorities in each </w:t>
      </w:r>
      <w:r>
        <w:rPr>
          <w:rFonts w:ascii="Arial" w:hAnsi="Arial" w:cs="Arial"/>
          <w:sz w:val="22"/>
          <w:szCs w:val="22"/>
          <w:lang w:val="en-ZA"/>
        </w:rPr>
        <w:t>Member State</w:t>
      </w:r>
    </w:p>
    <w:p w14:paraId="7607C049" w14:textId="77777777" w:rsidR="00B42ADD" w:rsidRDefault="00B42ADD" w:rsidP="00B42ADD">
      <w:pPr>
        <w:pStyle w:val="ListParagraph"/>
        <w:numPr>
          <w:ilvl w:val="0"/>
          <w:numId w:val="15"/>
        </w:numPr>
        <w:jc w:val="both"/>
        <w:rPr>
          <w:rFonts w:ascii="Arial" w:hAnsi="Arial" w:cs="Arial"/>
          <w:sz w:val="22"/>
          <w:szCs w:val="22"/>
          <w:lang w:val="en-ZA"/>
        </w:rPr>
      </w:pPr>
      <w:r>
        <w:rPr>
          <w:rFonts w:ascii="Arial" w:hAnsi="Arial" w:cs="Arial"/>
          <w:sz w:val="22"/>
          <w:szCs w:val="22"/>
          <w:lang w:val="en-ZA"/>
        </w:rPr>
        <w:t xml:space="preserve">Evaluate </w:t>
      </w:r>
      <w:r w:rsidRPr="00467D83">
        <w:rPr>
          <w:rFonts w:ascii="Arial" w:hAnsi="Arial" w:cs="Arial"/>
          <w:sz w:val="22"/>
          <w:szCs w:val="22"/>
          <w:lang w:val="en-ZA"/>
        </w:rPr>
        <w:t xml:space="preserve">the current status of technical regulations for </w:t>
      </w:r>
      <w:r w:rsidRPr="0019006C">
        <w:rPr>
          <w:rFonts w:ascii="Arial" w:hAnsi="Arial" w:cs="Arial"/>
          <w:b/>
          <w:bCs/>
          <w:i/>
          <w:iCs/>
          <w:sz w:val="22"/>
          <w:szCs w:val="22"/>
          <w:lang w:val="en-ZA"/>
        </w:rPr>
        <w:t>priority commodities</w:t>
      </w:r>
      <w:r w:rsidRPr="00467D83">
        <w:rPr>
          <w:rFonts w:ascii="Arial" w:hAnsi="Arial" w:cs="Arial"/>
          <w:sz w:val="22"/>
          <w:szCs w:val="22"/>
          <w:lang w:val="en-ZA"/>
        </w:rPr>
        <w:t xml:space="preserve"> in order to inform the design and implementation of Mutual</w:t>
      </w:r>
      <w:r>
        <w:rPr>
          <w:rFonts w:ascii="Arial" w:hAnsi="Arial" w:cs="Arial"/>
          <w:sz w:val="22"/>
          <w:szCs w:val="22"/>
          <w:lang w:val="en-ZA"/>
        </w:rPr>
        <w:t xml:space="preserve"> </w:t>
      </w:r>
      <w:r w:rsidRPr="00467D83">
        <w:rPr>
          <w:rFonts w:ascii="Arial" w:hAnsi="Arial" w:cs="Arial"/>
          <w:sz w:val="22"/>
          <w:szCs w:val="22"/>
          <w:lang w:val="en-ZA"/>
        </w:rPr>
        <w:t>Recognition Agreements</w:t>
      </w:r>
      <w:r>
        <w:rPr>
          <w:rFonts w:ascii="Arial" w:hAnsi="Arial" w:cs="Arial"/>
          <w:sz w:val="22"/>
          <w:szCs w:val="22"/>
          <w:lang w:val="en-ZA"/>
        </w:rPr>
        <w:t xml:space="preserve"> (MRAs)</w:t>
      </w:r>
      <w:r w:rsidRPr="00467D83">
        <w:rPr>
          <w:rFonts w:ascii="Arial" w:hAnsi="Arial" w:cs="Arial"/>
          <w:sz w:val="22"/>
          <w:szCs w:val="22"/>
          <w:lang w:val="en-ZA"/>
        </w:rPr>
        <w:t xml:space="preserve"> among the Member States</w:t>
      </w:r>
    </w:p>
    <w:p w14:paraId="2268B871" w14:textId="77777777" w:rsidR="00B42ADD" w:rsidRDefault="00B42ADD" w:rsidP="00B42ADD">
      <w:pPr>
        <w:pStyle w:val="ListParagraph"/>
        <w:numPr>
          <w:ilvl w:val="0"/>
          <w:numId w:val="15"/>
        </w:numPr>
        <w:jc w:val="both"/>
        <w:rPr>
          <w:rFonts w:ascii="Arial" w:hAnsi="Arial" w:cs="Arial"/>
          <w:sz w:val="22"/>
          <w:szCs w:val="22"/>
          <w:lang w:val="en-ZA"/>
        </w:rPr>
      </w:pPr>
      <w:r>
        <w:rPr>
          <w:rFonts w:ascii="Arial" w:hAnsi="Arial" w:cs="Arial"/>
          <w:sz w:val="22"/>
          <w:szCs w:val="22"/>
          <w:lang w:val="en-ZA"/>
        </w:rPr>
        <w:t xml:space="preserve">Design a </w:t>
      </w:r>
      <w:r w:rsidRPr="00F11648">
        <w:rPr>
          <w:rFonts w:ascii="Arial" w:hAnsi="Arial" w:cs="Arial"/>
          <w:sz w:val="22"/>
          <w:szCs w:val="22"/>
          <w:lang w:val="en-ZA"/>
        </w:rPr>
        <w:t>Regional Technical Regulation Framework in line with the Tripartite Free Trade Area TBT/SPS Annexes</w:t>
      </w:r>
    </w:p>
    <w:p w14:paraId="26788DB6" w14:textId="77777777" w:rsidR="00B42ADD" w:rsidRDefault="00B42ADD" w:rsidP="00B42ADD">
      <w:pPr>
        <w:pStyle w:val="ListParagraph"/>
        <w:numPr>
          <w:ilvl w:val="0"/>
          <w:numId w:val="15"/>
        </w:numPr>
        <w:jc w:val="both"/>
        <w:rPr>
          <w:rFonts w:ascii="Arial" w:hAnsi="Arial" w:cs="Arial"/>
          <w:sz w:val="22"/>
          <w:szCs w:val="22"/>
          <w:lang w:val="en-ZA"/>
        </w:rPr>
      </w:pPr>
      <w:r>
        <w:rPr>
          <w:rFonts w:ascii="Arial" w:hAnsi="Arial" w:cs="Arial"/>
          <w:sz w:val="22"/>
          <w:szCs w:val="22"/>
          <w:lang w:val="en-ZA"/>
        </w:rPr>
        <w:t>Facilitate a regional validation workshop</w:t>
      </w:r>
    </w:p>
    <w:p w14:paraId="79E13D9B" w14:textId="77777777" w:rsidR="00B42ADD" w:rsidRDefault="00B42ADD" w:rsidP="00B42ADD">
      <w:pPr>
        <w:pStyle w:val="ListParagraph"/>
        <w:numPr>
          <w:ilvl w:val="0"/>
          <w:numId w:val="15"/>
        </w:numPr>
        <w:jc w:val="both"/>
        <w:rPr>
          <w:rFonts w:ascii="Arial" w:hAnsi="Arial" w:cs="Arial"/>
          <w:sz w:val="22"/>
          <w:szCs w:val="22"/>
          <w:lang w:val="en-ZA"/>
        </w:rPr>
      </w:pPr>
      <w:r>
        <w:rPr>
          <w:rFonts w:ascii="Arial" w:hAnsi="Arial" w:cs="Arial"/>
          <w:sz w:val="22"/>
          <w:szCs w:val="22"/>
          <w:lang w:val="en-ZA"/>
        </w:rPr>
        <w:t>Preparation of a final report</w:t>
      </w:r>
    </w:p>
    <w:bookmarkEnd w:id="9"/>
    <w:bookmarkEnd w:id="10"/>
    <w:p w14:paraId="51054FE1" w14:textId="77777777" w:rsidR="00B42ADD" w:rsidRPr="00074D2F" w:rsidRDefault="00B42ADD" w:rsidP="00B42ADD">
      <w:pPr>
        <w:pStyle w:val="ListParagraph"/>
        <w:spacing w:line="360" w:lineRule="auto"/>
        <w:jc w:val="both"/>
        <w:rPr>
          <w:rFonts w:ascii="Arial" w:hAnsi="Arial" w:cs="Arial"/>
          <w:sz w:val="22"/>
          <w:szCs w:val="22"/>
          <w:lang w:val="en-ZA"/>
        </w:rPr>
      </w:pPr>
    </w:p>
    <w:p w14:paraId="53D64C38" w14:textId="77777777" w:rsidR="00B42ADD" w:rsidRPr="009614AD" w:rsidRDefault="00B42ADD" w:rsidP="00B42ADD">
      <w:pPr>
        <w:spacing w:line="360" w:lineRule="auto"/>
        <w:jc w:val="both"/>
        <w:rPr>
          <w:rFonts w:ascii="Arial" w:hAnsi="Arial" w:cs="Arial"/>
          <w:b/>
        </w:rPr>
      </w:pPr>
      <w:r>
        <w:rPr>
          <w:rFonts w:ascii="Arial" w:hAnsi="Arial" w:cs="Arial"/>
          <w:b/>
        </w:rPr>
        <w:t xml:space="preserve">2.2. </w:t>
      </w:r>
      <w:r w:rsidRPr="009614AD">
        <w:rPr>
          <w:rFonts w:ascii="Arial" w:hAnsi="Arial" w:cs="Arial"/>
          <w:b/>
        </w:rPr>
        <w:t>Deliverables</w:t>
      </w:r>
    </w:p>
    <w:p w14:paraId="5F36E63F" w14:textId="77777777" w:rsidR="00B42ADD" w:rsidRPr="008730FF" w:rsidRDefault="00B42ADD" w:rsidP="00B42ADD">
      <w:pPr>
        <w:pStyle w:val="ListParagraph"/>
        <w:numPr>
          <w:ilvl w:val="0"/>
          <w:numId w:val="16"/>
        </w:numPr>
        <w:spacing w:line="276" w:lineRule="auto"/>
        <w:jc w:val="both"/>
        <w:rPr>
          <w:rFonts w:ascii="Arial" w:hAnsi="Arial" w:cs="Arial"/>
          <w:sz w:val="22"/>
          <w:szCs w:val="22"/>
          <w:lang w:val="en-ZA"/>
        </w:rPr>
      </w:pPr>
      <w:r w:rsidRPr="008730FF">
        <w:rPr>
          <w:rFonts w:ascii="Arial" w:hAnsi="Arial" w:cs="Arial"/>
          <w:sz w:val="22"/>
          <w:szCs w:val="22"/>
          <w:lang w:val="en-ZA"/>
        </w:rPr>
        <w:t xml:space="preserve">Inception report, </w:t>
      </w:r>
      <w:r>
        <w:rPr>
          <w:rFonts w:ascii="Arial" w:hAnsi="Arial" w:cs="Arial"/>
          <w:sz w:val="22"/>
          <w:szCs w:val="22"/>
          <w:lang w:val="en-ZA"/>
        </w:rPr>
        <w:t>incorporating the</w:t>
      </w:r>
      <w:r w:rsidRPr="008730FF">
        <w:rPr>
          <w:rFonts w:ascii="Arial" w:hAnsi="Arial" w:cs="Arial"/>
          <w:sz w:val="22"/>
          <w:szCs w:val="22"/>
          <w:lang w:val="en-ZA"/>
        </w:rPr>
        <w:t xml:space="preserve"> methodology and </w:t>
      </w:r>
      <w:r>
        <w:rPr>
          <w:rFonts w:ascii="Arial" w:hAnsi="Arial" w:cs="Arial"/>
          <w:sz w:val="22"/>
          <w:szCs w:val="22"/>
          <w:lang w:val="en-ZA"/>
        </w:rPr>
        <w:t xml:space="preserve">draft </w:t>
      </w:r>
      <w:r w:rsidRPr="008730FF">
        <w:rPr>
          <w:rFonts w:ascii="Arial" w:hAnsi="Arial" w:cs="Arial"/>
          <w:sz w:val="22"/>
          <w:szCs w:val="22"/>
          <w:lang w:val="en-ZA"/>
        </w:rPr>
        <w:t>work-plan to undertake the assignment;</w:t>
      </w:r>
      <w:r>
        <w:rPr>
          <w:rFonts w:ascii="Arial" w:hAnsi="Arial" w:cs="Arial"/>
          <w:sz w:val="22"/>
          <w:szCs w:val="22"/>
          <w:lang w:val="en-ZA"/>
        </w:rPr>
        <w:t xml:space="preserve"> </w:t>
      </w:r>
    </w:p>
    <w:p w14:paraId="582BD9EC" w14:textId="77777777" w:rsidR="00B42ADD" w:rsidRPr="00F11648" w:rsidRDefault="00B42ADD" w:rsidP="00B42ADD">
      <w:pPr>
        <w:numPr>
          <w:ilvl w:val="0"/>
          <w:numId w:val="16"/>
        </w:numPr>
        <w:spacing w:line="276" w:lineRule="auto"/>
        <w:jc w:val="both"/>
        <w:rPr>
          <w:rFonts w:ascii="Arial" w:hAnsi="Arial" w:cs="Arial"/>
          <w:lang w:val="en-ZA"/>
        </w:rPr>
      </w:pPr>
      <w:r w:rsidRPr="00F11648">
        <w:rPr>
          <w:rFonts w:ascii="Arial" w:hAnsi="Arial" w:cs="Arial"/>
          <w:lang w:val="en-ZA"/>
        </w:rPr>
        <w:t>Inventory of key</w:t>
      </w:r>
      <w:r w:rsidRPr="00F11648">
        <w:t xml:space="preserve"> </w:t>
      </w:r>
      <w:r w:rsidRPr="00F11648">
        <w:rPr>
          <w:rFonts w:ascii="Arial" w:hAnsi="Arial" w:cs="Arial"/>
          <w:lang w:val="en-ZA" w:eastAsia="x-none"/>
        </w:rPr>
        <w:t xml:space="preserve">technical regulations in COMESA Member States that are hindering intra-regional trade; the standards on which they are based and the </w:t>
      </w:r>
      <w:r>
        <w:rPr>
          <w:rFonts w:ascii="Arial" w:hAnsi="Arial" w:cs="Arial"/>
          <w:lang w:val="en-ZA" w:eastAsia="x-none"/>
        </w:rPr>
        <w:t>i</w:t>
      </w:r>
      <w:r w:rsidRPr="00F11648">
        <w:rPr>
          <w:rFonts w:ascii="Arial" w:hAnsi="Arial" w:cs="Arial"/>
          <w:lang w:val="en-ZA"/>
        </w:rPr>
        <w:t>nstitutions that are responsible for the promulgation of technical regulations</w:t>
      </w:r>
    </w:p>
    <w:p w14:paraId="2554272D" w14:textId="77777777" w:rsidR="00B42ADD" w:rsidRPr="008730FF" w:rsidRDefault="00B42ADD" w:rsidP="00B42ADD">
      <w:pPr>
        <w:pStyle w:val="ListParagraph"/>
        <w:numPr>
          <w:ilvl w:val="0"/>
          <w:numId w:val="16"/>
        </w:numPr>
        <w:spacing w:line="276" w:lineRule="auto"/>
        <w:jc w:val="both"/>
        <w:rPr>
          <w:rFonts w:ascii="Arial" w:hAnsi="Arial" w:cs="Arial"/>
          <w:sz w:val="22"/>
          <w:szCs w:val="22"/>
          <w:lang w:val="en-ZA"/>
        </w:rPr>
      </w:pPr>
      <w:r>
        <w:rPr>
          <w:rFonts w:ascii="Arial" w:hAnsi="Arial" w:cs="Arial"/>
          <w:sz w:val="22"/>
          <w:szCs w:val="22"/>
          <w:lang w:val="en-ZA"/>
        </w:rPr>
        <w:t>Evaluation matrix on the</w:t>
      </w:r>
      <w:r w:rsidRPr="005A7B67">
        <w:rPr>
          <w:rFonts w:ascii="Arial" w:hAnsi="Arial" w:cs="Arial"/>
          <w:sz w:val="22"/>
          <w:szCs w:val="22"/>
          <w:lang w:val="en-ZA"/>
        </w:rPr>
        <w:t xml:space="preserve"> current status of technical regulations for </w:t>
      </w:r>
      <w:r w:rsidRPr="005A7B67">
        <w:rPr>
          <w:rFonts w:ascii="Arial" w:hAnsi="Arial" w:cs="Arial"/>
          <w:b/>
          <w:bCs/>
          <w:i/>
          <w:iCs/>
          <w:sz w:val="22"/>
          <w:szCs w:val="22"/>
          <w:lang w:val="en-ZA"/>
        </w:rPr>
        <w:t>priority commodities</w:t>
      </w:r>
      <w:r>
        <w:rPr>
          <w:rFonts w:ascii="Arial" w:hAnsi="Arial" w:cs="Arial"/>
          <w:sz w:val="22"/>
          <w:szCs w:val="22"/>
          <w:lang w:val="en-ZA"/>
        </w:rPr>
        <w:t xml:space="preserve"> in the region</w:t>
      </w:r>
    </w:p>
    <w:p w14:paraId="286FA72A" w14:textId="77777777" w:rsidR="00B42ADD" w:rsidRDefault="00B42ADD" w:rsidP="00B42ADD">
      <w:pPr>
        <w:numPr>
          <w:ilvl w:val="0"/>
          <w:numId w:val="16"/>
        </w:numPr>
        <w:spacing w:line="276" w:lineRule="auto"/>
        <w:rPr>
          <w:rFonts w:ascii="Arial" w:hAnsi="Arial" w:cs="Arial"/>
          <w:lang w:val="en-ZA" w:eastAsia="x-none"/>
        </w:rPr>
      </w:pPr>
      <w:r>
        <w:rPr>
          <w:rFonts w:ascii="Arial" w:hAnsi="Arial" w:cs="Arial"/>
          <w:lang w:val="en-ZA" w:eastAsia="x-none"/>
        </w:rPr>
        <w:t>R</w:t>
      </w:r>
      <w:r w:rsidRPr="00B073A1">
        <w:rPr>
          <w:rFonts w:ascii="Arial" w:hAnsi="Arial" w:cs="Arial"/>
          <w:lang w:val="en-ZA" w:eastAsia="x-none"/>
        </w:rPr>
        <w:t xml:space="preserve">egional </w:t>
      </w:r>
      <w:r>
        <w:rPr>
          <w:rFonts w:ascii="Arial" w:hAnsi="Arial" w:cs="Arial"/>
          <w:lang w:val="en-ZA" w:eastAsia="x-none"/>
        </w:rPr>
        <w:t>Technical Regulations F</w:t>
      </w:r>
      <w:r w:rsidRPr="00B073A1">
        <w:rPr>
          <w:rFonts w:ascii="Arial" w:hAnsi="Arial" w:cs="Arial"/>
          <w:lang w:val="en-ZA" w:eastAsia="x-none"/>
        </w:rPr>
        <w:t xml:space="preserve">ramework </w:t>
      </w:r>
      <w:r>
        <w:rPr>
          <w:rFonts w:ascii="Arial" w:hAnsi="Arial" w:cs="Arial"/>
          <w:lang w:val="en-ZA" w:eastAsia="x-none"/>
        </w:rPr>
        <w:t xml:space="preserve">in line with the Tripartite Free Trade Area TBT/SPS Annexes.  </w:t>
      </w:r>
    </w:p>
    <w:p w14:paraId="5E6CCA7A" w14:textId="77777777" w:rsidR="00B42ADD" w:rsidRDefault="00B42ADD" w:rsidP="00B42ADD">
      <w:pPr>
        <w:numPr>
          <w:ilvl w:val="0"/>
          <w:numId w:val="16"/>
        </w:numPr>
        <w:spacing w:line="276" w:lineRule="auto"/>
        <w:rPr>
          <w:rFonts w:ascii="Arial" w:hAnsi="Arial" w:cs="Arial"/>
          <w:lang w:val="en-ZA" w:eastAsia="x-none"/>
        </w:rPr>
      </w:pPr>
      <w:r>
        <w:rPr>
          <w:rFonts w:ascii="Arial" w:hAnsi="Arial" w:cs="Arial"/>
          <w:lang w:val="en-ZA" w:eastAsia="x-none"/>
        </w:rPr>
        <w:t>Draft report and facilitation of a Regional validation workshop</w:t>
      </w:r>
    </w:p>
    <w:p w14:paraId="0EA08A75" w14:textId="77777777" w:rsidR="00B42ADD" w:rsidRDefault="00B42ADD" w:rsidP="00B42ADD">
      <w:pPr>
        <w:numPr>
          <w:ilvl w:val="0"/>
          <w:numId w:val="16"/>
        </w:numPr>
        <w:spacing w:line="276" w:lineRule="auto"/>
        <w:rPr>
          <w:rFonts w:ascii="Arial" w:hAnsi="Arial" w:cs="Arial"/>
          <w:lang w:val="en-ZA" w:eastAsia="x-none"/>
        </w:rPr>
      </w:pPr>
      <w:r>
        <w:rPr>
          <w:rFonts w:ascii="Arial" w:hAnsi="Arial" w:cs="Arial"/>
          <w:lang w:val="en-ZA" w:eastAsia="x-none"/>
        </w:rPr>
        <w:t>Final report</w:t>
      </w:r>
    </w:p>
    <w:p w14:paraId="3FEC5FB4" w14:textId="77777777" w:rsidR="00B42ADD" w:rsidRDefault="00B42ADD" w:rsidP="00B42ADD">
      <w:pPr>
        <w:pStyle w:val="ListParagraph"/>
        <w:spacing w:line="360" w:lineRule="auto"/>
        <w:jc w:val="both"/>
        <w:rPr>
          <w:rFonts w:ascii="Arial" w:hAnsi="Arial" w:cs="Arial"/>
          <w:sz w:val="22"/>
          <w:szCs w:val="22"/>
          <w:lang w:val="en-ZA"/>
        </w:rPr>
      </w:pPr>
    </w:p>
    <w:p w14:paraId="6A2054E1" w14:textId="77777777" w:rsidR="00B42ADD" w:rsidRPr="0029525C" w:rsidRDefault="00B42ADD" w:rsidP="00B42ADD">
      <w:pPr>
        <w:spacing w:line="360" w:lineRule="auto"/>
        <w:jc w:val="both"/>
        <w:rPr>
          <w:rFonts w:ascii="Arial" w:hAnsi="Arial" w:cs="Arial"/>
          <w:b/>
        </w:rPr>
      </w:pPr>
      <w:r w:rsidRPr="0029525C">
        <w:rPr>
          <w:rFonts w:ascii="Arial" w:hAnsi="Arial" w:cs="Arial"/>
          <w:b/>
        </w:rPr>
        <w:t>2.</w:t>
      </w:r>
      <w:r>
        <w:rPr>
          <w:rFonts w:ascii="Arial" w:hAnsi="Arial" w:cs="Arial"/>
          <w:b/>
        </w:rPr>
        <w:t>3</w:t>
      </w:r>
      <w:r w:rsidRPr="0029525C">
        <w:rPr>
          <w:rFonts w:ascii="Arial" w:hAnsi="Arial" w:cs="Arial"/>
          <w:b/>
        </w:rPr>
        <w:t xml:space="preserve">. Reporting </w:t>
      </w:r>
    </w:p>
    <w:p w14:paraId="7565296E" w14:textId="77777777" w:rsidR="00B42ADD" w:rsidRPr="0029525C" w:rsidRDefault="00B42ADD" w:rsidP="00B42ADD">
      <w:pPr>
        <w:jc w:val="both"/>
        <w:rPr>
          <w:rFonts w:ascii="Arial" w:hAnsi="Arial" w:cs="Arial"/>
          <w:bCs/>
        </w:rPr>
      </w:pPr>
      <w:r w:rsidRPr="0029525C">
        <w:rPr>
          <w:rFonts w:ascii="Arial" w:hAnsi="Arial" w:cs="Arial"/>
          <w:bCs/>
        </w:rPr>
        <w:t xml:space="preserve">The regional consultant will work closely with the COMESA TBT Expert, the Trade Facilitation Team Leader and Member States Organisations responsible for measurement/metrology and report to the Director for Industry and Agriculture at the Secretariat.                            </w:t>
      </w:r>
    </w:p>
    <w:p w14:paraId="44F35E2B" w14:textId="77777777" w:rsidR="00B42ADD" w:rsidRDefault="00B42ADD" w:rsidP="00B42ADD">
      <w:pPr>
        <w:spacing w:line="360" w:lineRule="auto"/>
        <w:jc w:val="both"/>
        <w:rPr>
          <w:rFonts w:ascii="Arial" w:hAnsi="Arial" w:cs="Arial"/>
          <w:b/>
        </w:rPr>
      </w:pPr>
    </w:p>
    <w:p w14:paraId="47705F2D" w14:textId="77777777" w:rsidR="00B42ADD" w:rsidRDefault="00B42ADD" w:rsidP="00B42ADD">
      <w:pPr>
        <w:spacing w:line="360" w:lineRule="auto"/>
        <w:jc w:val="both"/>
        <w:rPr>
          <w:rFonts w:ascii="Arial" w:hAnsi="Arial" w:cs="Arial"/>
          <w:b/>
        </w:rPr>
      </w:pPr>
      <w:r>
        <w:rPr>
          <w:rFonts w:ascii="Arial" w:hAnsi="Arial" w:cs="Arial"/>
          <w:b/>
        </w:rPr>
        <w:t xml:space="preserve">2.4. </w:t>
      </w:r>
      <w:r w:rsidRPr="009614AD">
        <w:rPr>
          <w:rFonts w:ascii="Arial" w:hAnsi="Arial" w:cs="Arial"/>
          <w:b/>
        </w:rPr>
        <w:t xml:space="preserve">Qualifications </w:t>
      </w:r>
      <w:r>
        <w:rPr>
          <w:rFonts w:ascii="Arial" w:hAnsi="Arial" w:cs="Arial"/>
          <w:b/>
        </w:rPr>
        <w:t xml:space="preserve">and skills </w:t>
      </w:r>
    </w:p>
    <w:p w14:paraId="3D002D18" w14:textId="77777777" w:rsidR="00B42ADD" w:rsidRPr="009614AD" w:rsidRDefault="00B42ADD" w:rsidP="00B42ADD">
      <w:pPr>
        <w:spacing w:line="360" w:lineRule="auto"/>
        <w:jc w:val="both"/>
        <w:rPr>
          <w:rFonts w:ascii="Arial" w:hAnsi="Arial" w:cs="Arial"/>
          <w:b/>
        </w:rPr>
      </w:pPr>
    </w:p>
    <w:p w14:paraId="4ACED333" w14:textId="77777777" w:rsidR="00B42ADD" w:rsidRDefault="00B42ADD" w:rsidP="00B42ADD">
      <w:pPr>
        <w:numPr>
          <w:ilvl w:val="0"/>
          <w:numId w:val="17"/>
        </w:numPr>
        <w:spacing w:after="200"/>
        <w:rPr>
          <w:rFonts w:ascii="Arial" w:hAnsi="Arial" w:cs="Arial"/>
          <w:lang w:val="en-ZA" w:eastAsia="x-none"/>
        </w:rPr>
      </w:pPr>
      <w:r w:rsidRPr="00EE2A32">
        <w:rPr>
          <w:rFonts w:ascii="Arial" w:hAnsi="Arial" w:cs="Arial"/>
          <w:lang w:val="en-ZA" w:eastAsia="x-none"/>
        </w:rPr>
        <w:lastRenderedPageBreak/>
        <w:t>A university degree in a field of natural</w:t>
      </w:r>
      <w:r>
        <w:rPr>
          <w:rFonts w:ascii="Arial" w:hAnsi="Arial" w:cs="Arial"/>
          <w:lang w:val="en-ZA" w:eastAsia="x-none"/>
        </w:rPr>
        <w:t>/</w:t>
      </w:r>
      <w:r w:rsidRPr="00EE2A32">
        <w:rPr>
          <w:rFonts w:ascii="Arial" w:hAnsi="Arial" w:cs="Arial"/>
          <w:lang w:val="en-ZA" w:eastAsia="x-none"/>
        </w:rPr>
        <w:t>physical sciences</w:t>
      </w:r>
      <w:r>
        <w:rPr>
          <w:rFonts w:ascii="Arial" w:hAnsi="Arial" w:cs="Arial"/>
          <w:lang w:val="en-ZA" w:eastAsia="x-none"/>
        </w:rPr>
        <w:t>,</w:t>
      </w:r>
      <w:r w:rsidRPr="00EE2A32">
        <w:rPr>
          <w:rFonts w:ascii="Arial" w:hAnsi="Arial" w:cs="Arial"/>
          <w:lang w:val="en-ZA" w:eastAsia="x-none"/>
        </w:rPr>
        <w:t xml:space="preserve"> engineering</w:t>
      </w:r>
      <w:r>
        <w:rPr>
          <w:rFonts w:ascii="Arial" w:hAnsi="Arial" w:cs="Arial"/>
          <w:lang w:val="en-ZA" w:eastAsia="x-none"/>
        </w:rPr>
        <w:t xml:space="preserve"> or</w:t>
      </w:r>
      <w:r w:rsidRPr="00EE2A32">
        <w:rPr>
          <w:rFonts w:ascii="Arial" w:hAnsi="Arial" w:cs="Arial"/>
          <w:lang w:val="en-ZA" w:eastAsia="x-none"/>
        </w:rPr>
        <w:t xml:space="preserve"> economics </w:t>
      </w:r>
    </w:p>
    <w:p w14:paraId="7B89316D" w14:textId="77777777" w:rsidR="00B42ADD" w:rsidRPr="00EE2A32" w:rsidRDefault="00B42ADD" w:rsidP="00B42ADD">
      <w:pPr>
        <w:numPr>
          <w:ilvl w:val="0"/>
          <w:numId w:val="17"/>
        </w:numPr>
        <w:spacing w:after="200"/>
        <w:rPr>
          <w:rFonts w:ascii="Arial" w:hAnsi="Arial" w:cs="Arial"/>
          <w:lang w:val="en-ZA" w:eastAsia="x-none"/>
        </w:rPr>
      </w:pPr>
      <w:r>
        <w:rPr>
          <w:rFonts w:ascii="Arial" w:hAnsi="Arial" w:cs="Arial"/>
          <w:lang w:val="en-ZA" w:eastAsia="x-none"/>
        </w:rPr>
        <w:t>R</w:t>
      </w:r>
      <w:r w:rsidRPr="00EE2A32">
        <w:rPr>
          <w:rFonts w:ascii="Arial" w:hAnsi="Arial" w:cs="Arial"/>
          <w:lang w:val="en-ZA" w:eastAsia="x-none"/>
        </w:rPr>
        <w:t>elevant post-graduate degree would be an added advantage</w:t>
      </w:r>
    </w:p>
    <w:p w14:paraId="593A23FF" w14:textId="77777777" w:rsidR="00B42ADD" w:rsidRDefault="00B42ADD" w:rsidP="00B42ADD">
      <w:pPr>
        <w:pStyle w:val="ListParagraph"/>
        <w:numPr>
          <w:ilvl w:val="0"/>
          <w:numId w:val="17"/>
        </w:numPr>
        <w:jc w:val="both"/>
        <w:rPr>
          <w:rFonts w:ascii="Arial" w:hAnsi="Arial" w:cs="Arial"/>
          <w:sz w:val="22"/>
          <w:szCs w:val="22"/>
          <w:lang w:val="en-ZA"/>
        </w:rPr>
      </w:pPr>
      <w:r w:rsidRPr="00EE2A32">
        <w:rPr>
          <w:rFonts w:ascii="Arial" w:hAnsi="Arial" w:cs="Arial"/>
          <w:sz w:val="22"/>
          <w:szCs w:val="22"/>
          <w:lang w:val="en-ZA"/>
        </w:rPr>
        <w:t>At least ten (10) years working in a TBT/SQAM/SPS environment three (3) of which must have been at a managerial level.</w:t>
      </w:r>
    </w:p>
    <w:p w14:paraId="2683E227" w14:textId="77777777" w:rsidR="00B42ADD" w:rsidRDefault="00B42ADD" w:rsidP="00B42ADD">
      <w:pPr>
        <w:numPr>
          <w:ilvl w:val="0"/>
          <w:numId w:val="17"/>
        </w:numPr>
        <w:jc w:val="both"/>
        <w:rPr>
          <w:rFonts w:ascii="Arial" w:hAnsi="Arial" w:cs="Arial"/>
          <w:lang w:val="en-ZA" w:eastAsia="x-none"/>
        </w:rPr>
      </w:pPr>
      <w:r w:rsidRPr="00462F8C">
        <w:rPr>
          <w:rFonts w:ascii="Arial" w:hAnsi="Arial" w:cs="Arial"/>
          <w:lang w:val="en-ZA" w:eastAsia="x-none"/>
        </w:rPr>
        <w:t xml:space="preserve">At least ten (10) years’ experience in </w:t>
      </w:r>
      <w:r w:rsidRPr="00EE2A32">
        <w:rPr>
          <w:rFonts w:ascii="Arial" w:hAnsi="Arial" w:cs="Arial"/>
          <w:lang w:val="en-ZA"/>
        </w:rPr>
        <w:t>elaboration</w:t>
      </w:r>
      <w:r w:rsidRPr="00462F8C">
        <w:rPr>
          <w:rFonts w:ascii="Arial" w:hAnsi="Arial" w:cs="Arial"/>
          <w:lang w:val="en-ZA" w:eastAsia="x-none"/>
        </w:rPr>
        <w:t xml:space="preserve"> of technical regulations at a senior/management level </w:t>
      </w:r>
    </w:p>
    <w:p w14:paraId="2C87B6F4" w14:textId="77777777" w:rsidR="00B42ADD" w:rsidRDefault="00B42ADD" w:rsidP="00B42ADD">
      <w:pPr>
        <w:numPr>
          <w:ilvl w:val="0"/>
          <w:numId w:val="17"/>
        </w:numPr>
        <w:jc w:val="both"/>
        <w:rPr>
          <w:rFonts w:ascii="Arial" w:hAnsi="Arial" w:cs="Arial"/>
          <w:lang w:val="en-ZA" w:eastAsia="x-none"/>
        </w:rPr>
      </w:pPr>
      <w:r w:rsidRPr="00B337BE">
        <w:rPr>
          <w:rFonts w:ascii="Arial" w:hAnsi="Arial" w:cs="Arial"/>
          <w:lang w:val="en-ZA" w:eastAsia="x-none"/>
        </w:rPr>
        <w:t>Experience with Implementation of SPS/TBT Trade Facilitation Instruments; Standards Harmonisation; Equivalence and Mutual Recognition Agreements</w:t>
      </w:r>
    </w:p>
    <w:p w14:paraId="6D827EBD" w14:textId="77777777" w:rsidR="00B42ADD" w:rsidRPr="00B337BE" w:rsidRDefault="00B42ADD" w:rsidP="00B42ADD">
      <w:pPr>
        <w:numPr>
          <w:ilvl w:val="0"/>
          <w:numId w:val="17"/>
        </w:numPr>
        <w:jc w:val="both"/>
        <w:rPr>
          <w:rFonts w:ascii="Arial" w:hAnsi="Arial" w:cs="Arial"/>
          <w:lang w:val="en-ZA" w:eastAsia="x-none"/>
        </w:rPr>
      </w:pPr>
      <w:r w:rsidRPr="00B337BE">
        <w:rPr>
          <w:rFonts w:ascii="Arial" w:hAnsi="Arial" w:cs="Arial"/>
          <w:lang w:val="en-ZA" w:eastAsia="x-none"/>
        </w:rPr>
        <w:t>Strong participation and leadership in international/regional standards development and adoption processes; coordination of regional standards harmonization activities</w:t>
      </w:r>
    </w:p>
    <w:p w14:paraId="4244F92B" w14:textId="77777777" w:rsidR="00B42ADD" w:rsidRDefault="00B42ADD" w:rsidP="00B42ADD">
      <w:pPr>
        <w:pStyle w:val="ListParagraph"/>
        <w:numPr>
          <w:ilvl w:val="0"/>
          <w:numId w:val="17"/>
        </w:numPr>
        <w:jc w:val="both"/>
        <w:rPr>
          <w:rFonts w:ascii="Arial" w:hAnsi="Arial" w:cs="Arial"/>
          <w:sz w:val="22"/>
          <w:szCs w:val="22"/>
          <w:lang w:val="en-ZA"/>
        </w:rPr>
      </w:pPr>
      <w:r>
        <w:rPr>
          <w:rFonts w:ascii="Arial" w:hAnsi="Arial" w:cs="Arial"/>
          <w:sz w:val="22"/>
          <w:szCs w:val="22"/>
          <w:lang w:val="en-ZA"/>
        </w:rPr>
        <w:t xml:space="preserve">Experience </w:t>
      </w:r>
      <w:r>
        <w:rPr>
          <w:rFonts w:ascii="Arial" w:hAnsi="Arial" w:cs="Arial"/>
          <w:lang w:val="en-GB"/>
        </w:rPr>
        <w:t xml:space="preserve">with </w:t>
      </w:r>
      <w:r w:rsidRPr="00C1217E">
        <w:rPr>
          <w:rFonts w:ascii="Arial" w:hAnsi="Arial" w:cs="Arial"/>
          <w:lang w:val="en-GB"/>
        </w:rPr>
        <w:t xml:space="preserve">Trade facilitation and </w:t>
      </w:r>
      <w:r>
        <w:rPr>
          <w:rFonts w:ascii="Arial" w:hAnsi="Arial" w:cs="Arial"/>
          <w:lang w:val="en-GB"/>
        </w:rPr>
        <w:t>Quality</w:t>
      </w:r>
      <w:r w:rsidRPr="00C1217E">
        <w:rPr>
          <w:rFonts w:ascii="Arial" w:hAnsi="Arial" w:cs="Arial"/>
          <w:lang w:val="en-GB"/>
        </w:rPr>
        <w:t xml:space="preserve"> </w:t>
      </w:r>
      <w:r>
        <w:rPr>
          <w:rFonts w:ascii="Arial" w:hAnsi="Arial" w:cs="Arial"/>
          <w:lang w:val="en-GB"/>
        </w:rPr>
        <w:t>I</w:t>
      </w:r>
      <w:r w:rsidRPr="00C1217E">
        <w:rPr>
          <w:rFonts w:ascii="Arial" w:hAnsi="Arial" w:cs="Arial"/>
          <w:lang w:val="en-GB"/>
        </w:rPr>
        <w:t xml:space="preserve">nfrastructure (SQAM), (standardization, quality assurance, accreditation and metrology) </w:t>
      </w:r>
    </w:p>
    <w:p w14:paraId="6B17BEA9" w14:textId="77777777" w:rsidR="00B42ADD" w:rsidRDefault="00B42ADD" w:rsidP="00B42ADD">
      <w:pPr>
        <w:pStyle w:val="ListParagraph"/>
        <w:numPr>
          <w:ilvl w:val="0"/>
          <w:numId w:val="17"/>
        </w:numPr>
        <w:jc w:val="both"/>
        <w:rPr>
          <w:rFonts w:ascii="Arial" w:hAnsi="Arial" w:cs="Arial"/>
          <w:sz w:val="22"/>
          <w:szCs w:val="22"/>
          <w:lang w:val="en-ZA"/>
        </w:rPr>
      </w:pPr>
      <w:r>
        <w:rPr>
          <w:rFonts w:ascii="Arial" w:hAnsi="Arial" w:cs="Arial"/>
          <w:sz w:val="22"/>
          <w:szCs w:val="22"/>
          <w:lang w:val="en-ZA"/>
        </w:rPr>
        <w:t xml:space="preserve">Sound </w:t>
      </w:r>
      <w:r w:rsidRPr="00EE2A32">
        <w:rPr>
          <w:rFonts w:ascii="Arial" w:hAnsi="Arial" w:cs="Arial"/>
          <w:sz w:val="22"/>
          <w:szCs w:val="22"/>
          <w:lang w:val="en-ZA"/>
        </w:rPr>
        <w:t>knowledge of the WTO TBT Agreement</w:t>
      </w:r>
    </w:p>
    <w:p w14:paraId="08FA43A6" w14:textId="77777777" w:rsidR="00B42ADD" w:rsidRDefault="00B42ADD" w:rsidP="00B42ADD">
      <w:pPr>
        <w:pStyle w:val="ListParagraph"/>
        <w:numPr>
          <w:ilvl w:val="0"/>
          <w:numId w:val="17"/>
        </w:numPr>
        <w:jc w:val="both"/>
        <w:rPr>
          <w:rFonts w:ascii="Arial" w:hAnsi="Arial" w:cs="Arial"/>
          <w:sz w:val="22"/>
          <w:szCs w:val="22"/>
          <w:lang w:val="en-ZA"/>
        </w:rPr>
      </w:pPr>
      <w:r w:rsidRPr="00EE2A32">
        <w:rPr>
          <w:rFonts w:ascii="Arial" w:hAnsi="Arial" w:cs="Arial"/>
          <w:sz w:val="22"/>
          <w:szCs w:val="22"/>
          <w:lang w:val="en-ZA"/>
        </w:rPr>
        <w:t xml:space="preserve">Knowledge of the </w:t>
      </w:r>
      <w:r>
        <w:rPr>
          <w:rFonts w:ascii="Arial" w:hAnsi="Arial" w:cs="Arial"/>
          <w:sz w:val="22"/>
          <w:szCs w:val="22"/>
          <w:lang w:val="en-ZA"/>
        </w:rPr>
        <w:t>COMESA</w:t>
      </w:r>
      <w:r w:rsidRPr="00EE2A32">
        <w:rPr>
          <w:rFonts w:ascii="Arial" w:hAnsi="Arial" w:cs="Arial"/>
          <w:sz w:val="22"/>
          <w:szCs w:val="22"/>
          <w:lang w:val="en-ZA"/>
        </w:rPr>
        <w:t xml:space="preserve"> region and familiarity with regional </w:t>
      </w:r>
      <w:r>
        <w:rPr>
          <w:rFonts w:ascii="Arial" w:hAnsi="Arial" w:cs="Arial"/>
          <w:sz w:val="22"/>
          <w:szCs w:val="22"/>
          <w:lang w:val="en-ZA"/>
        </w:rPr>
        <w:t>trade issues</w:t>
      </w:r>
    </w:p>
    <w:p w14:paraId="0401DA4D" w14:textId="77777777" w:rsidR="00B42ADD" w:rsidRDefault="00B42ADD" w:rsidP="00B42ADD">
      <w:pPr>
        <w:pStyle w:val="ListParagraph"/>
        <w:jc w:val="both"/>
        <w:rPr>
          <w:rFonts w:ascii="Arial" w:hAnsi="Arial" w:cs="Arial"/>
          <w:sz w:val="22"/>
          <w:szCs w:val="22"/>
          <w:lang w:val="en-ZA"/>
        </w:rPr>
      </w:pPr>
    </w:p>
    <w:p w14:paraId="562068C7" w14:textId="77777777" w:rsidR="00B42ADD" w:rsidRDefault="00B42ADD" w:rsidP="00B42ADD">
      <w:pPr>
        <w:pStyle w:val="ListParagraph"/>
        <w:jc w:val="both"/>
        <w:rPr>
          <w:rFonts w:ascii="Arial" w:hAnsi="Arial" w:cs="Arial"/>
          <w:sz w:val="22"/>
          <w:szCs w:val="22"/>
          <w:lang w:val="en-ZA"/>
        </w:rPr>
      </w:pPr>
    </w:p>
    <w:p w14:paraId="34608BF6" w14:textId="77777777" w:rsidR="00B42ADD" w:rsidRPr="009614AD" w:rsidRDefault="00B42ADD" w:rsidP="00B42ADD">
      <w:pPr>
        <w:spacing w:line="360" w:lineRule="auto"/>
        <w:jc w:val="both"/>
        <w:rPr>
          <w:rFonts w:ascii="Arial" w:hAnsi="Arial" w:cs="Arial"/>
          <w:b/>
        </w:rPr>
      </w:pPr>
      <w:r>
        <w:rPr>
          <w:rFonts w:ascii="Arial" w:hAnsi="Arial" w:cs="Arial"/>
          <w:b/>
        </w:rPr>
        <w:t xml:space="preserve">2.5. </w:t>
      </w:r>
      <w:r w:rsidRPr="009614AD">
        <w:rPr>
          <w:rFonts w:ascii="Arial" w:hAnsi="Arial" w:cs="Arial"/>
          <w:b/>
        </w:rPr>
        <w:t>Duration and Location</w:t>
      </w:r>
    </w:p>
    <w:p w14:paraId="76E624E5" w14:textId="77777777" w:rsidR="00B42ADD" w:rsidRPr="009614AD" w:rsidRDefault="00B42ADD" w:rsidP="00B42ADD">
      <w:pPr>
        <w:spacing w:line="360" w:lineRule="auto"/>
        <w:jc w:val="both"/>
        <w:rPr>
          <w:rFonts w:ascii="Arial" w:hAnsi="Arial" w:cs="Arial"/>
          <w:b/>
        </w:rPr>
      </w:pPr>
    </w:p>
    <w:p w14:paraId="76225ECC" w14:textId="77777777" w:rsidR="00B42ADD" w:rsidRPr="009614AD" w:rsidRDefault="00B42ADD" w:rsidP="00B42ADD">
      <w:pPr>
        <w:pStyle w:val="ListParagraph"/>
        <w:spacing w:line="360" w:lineRule="auto"/>
        <w:ind w:left="0"/>
        <w:jc w:val="both"/>
        <w:rPr>
          <w:rFonts w:ascii="Arial" w:hAnsi="Arial" w:cs="Arial"/>
          <w:sz w:val="22"/>
          <w:szCs w:val="22"/>
        </w:rPr>
      </w:pPr>
      <w:r w:rsidRPr="009614AD">
        <w:rPr>
          <w:rFonts w:ascii="Arial" w:hAnsi="Arial" w:cs="Arial"/>
          <w:sz w:val="22"/>
          <w:szCs w:val="22"/>
        </w:rPr>
        <w:t xml:space="preserve">The tasks will be carried out </w:t>
      </w:r>
      <w:r>
        <w:rPr>
          <w:rFonts w:ascii="Arial" w:hAnsi="Arial" w:cs="Arial"/>
          <w:sz w:val="22"/>
          <w:szCs w:val="22"/>
          <w:lang w:val="en-GB"/>
        </w:rPr>
        <w:t xml:space="preserve">over a 40 day period </w:t>
      </w:r>
      <w:r w:rsidRPr="009614AD">
        <w:rPr>
          <w:rFonts w:ascii="Arial" w:hAnsi="Arial" w:cs="Arial"/>
          <w:sz w:val="22"/>
          <w:szCs w:val="22"/>
        </w:rPr>
        <w:t xml:space="preserve">between </w:t>
      </w:r>
      <w:r>
        <w:rPr>
          <w:rFonts w:ascii="Arial" w:hAnsi="Arial" w:cs="Arial"/>
          <w:sz w:val="22"/>
          <w:szCs w:val="22"/>
          <w:lang w:val="en-GB"/>
        </w:rPr>
        <w:t xml:space="preserve">September to November 2020 </w:t>
      </w:r>
    </w:p>
    <w:p w14:paraId="1F9BB0D2" w14:textId="77777777" w:rsidR="00B42ADD" w:rsidRDefault="00B42ADD" w:rsidP="00B42ADD">
      <w:pPr>
        <w:pStyle w:val="ListParagraph"/>
        <w:spacing w:line="360" w:lineRule="auto"/>
        <w:ind w:left="0"/>
        <w:jc w:val="both"/>
        <w:rPr>
          <w:rFonts w:ascii="Arial" w:hAnsi="Arial" w:cs="Arial"/>
          <w:sz w:val="22"/>
          <w:szCs w:val="22"/>
        </w:rPr>
      </w:pPr>
    </w:p>
    <w:p w14:paraId="32DB33BE" w14:textId="77777777" w:rsidR="00B42ADD" w:rsidRPr="000D3FBB" w:rsidRDefault="00B42ADD" w:rsidP="00B42ADD">
      <w:pPr>
        <w:jc w:val="both"/>
        <w:rPr>
          <w:rFonts w:ascii="Arial" w:hAnsi="Arial" w:cs="Arial"/>
          <w:b/>
        </w:rPr>
      </w:pPr>
      <w:r>
        <w:rPr>
          <w:rFonts w:ascii="Arial" w:hAnsi="Arial" w:cs="Arial"/>
          <w:b/>
        </w:rPr>
        <w:t xml:space="preserve">2.6 </w:t>
      </w:r>
      <w:r w:rsidRPr="007F0643">
        <w:rPr>
          <w:rFonts w:ascii="Arial" w:hAnsi="Arial" w:cs="Arial"/>
          <w:b/>
        </w:rPr>
        <w:t>Source of funding</w:t>
      </w:r>
    </w:p>
    <w:p w14:paraId="1E5CD67E" w14:textId="77777777" w:rsidR="00B42ADD" w:rsidRPr="000D3FBB" w:rsidRDefault="00B42ADD" w:rsidP="00B42ADD">
      <w:pPr>
        <w:jc w:val="both"/>
        <w:rPr>
          <w:rFonts w:ascii="Arial" w:hAnsi="Arial" w:cs="Arial"/>
        </w:rPr>
      </w:pPr>
      <w:r w:rsidRPr="00FB2B56">
        <w:rPr>
          <w:rFonts w:ascii="Arial" w:hAnsi="Arial" w:cs="Arial"/>
        </w:rPr>
        <w:t xml:space="preserve">Funds are available under the EDF 11 Trade Facilitation Programme TBT component budget (RA 4, Intervention 4.2.2, activity </w:t>
      </w:r>
      <w:r>
        <w:rPr>
          <w:rFonts w:ascii="Arial" w:hAnsi="Arial" w:cs="Arial"/>
        </w:rPr>
        <w:t>4.2.2.3</w:t>
      </w:r>
      <w:r w:rsidRPr="00FB2B56">
        <w:rPr>
          <w:rFonts w:ascii="Arial" w:hAnsi="Arial" w:cs="Arial"/>
        </w:rPr>
        <w:t>) to service the consultants’ contract</w:t>
      </w:r>
      <w:r w:rsidRPr="000D3FBB">
        <w:rPr>
          <w:rFonts w:ascii="Arial" w:hAnsi="Arial" w:cs="Arial"/>
        </w:rPr>
        <w:t>.</w:t>
      </w:r>
    </w:p>
    <w:p w14:paraId="6A9D6AC6" w14:textId="77777777" w:rsidR="00B42ADD" w:rsidRPr="000D3FBB" w:rsidRDefault="00B42ADD" w:rsidP="00B42ADD">
      <w:pPr>
        <w:pStyle w:val="ListParagraph"/>
        <w:spacing w:line="360" w:lineRule="auto"/>
        <w:ind w:left="0"/>
        <w:jc w:val="both"/>
        <w:rPr>
          <w:rFonts w:ascii="Arial" w:hAnsi="Arial" w:cs="Arial"/>
          <w:sz w:val="22"/>
          <w:szCs w:val="22"/>
        </w:rPr>
      </w:pPr>
    </w:p>
    <w:p w14:paraId="34162751" w14:textId="77777777" w:rsidR="00B42ADD" w:rsidRPr="009614AD" w:rsidRDefault="00B42ADD" w:rsidP="00B42ADD">
      <w:pPr>
        <w:spacing w:line="360" w:lineRule="auto"/>
        <w:jc w:val="both"/>
        <w:rPr>
          <w:rFonts w:ascii="Arial" w:hAnsi="Arial" w:cs="Arial"/>
          <w:b/>
        </w:rPr>
      </w:pPr>
      <w:r>
        <w:rPr>
          <w:rFonts w:ascii="Arial" w:hAnsi="Arial" w:cs="Arial"/>
          <w:b/>
        </w:rPr>
        <w:t xml:space="preserve">2.7. </w:t>
      </w:r>
      <w:r w:rsidRPr="009614AD">
        <w:rPr>
          <w:rFonts w:ascii="Arial" w:hAnsi="Arial" w:cs="Arial"/>
          <w:b/>
        </w:rPr>
        <w:t>Remuneration</w:t>
      </w:r>
    </w:p>
    <w:p w14:paraId="50EF0BCB" w14:textId="77777777" w:rsidR="00B42ADD" w:rsidRPr="009614AD" w:rsidRDefault="00B42ADD" w:rsidP="00B42ADD">
      <w:pPr>
        <w:jc w:val="both"/>
        <w:rPr>
          <w:rFonts w:ascii="Arial" w:hAnsi="Arial" w:cs="Arial"/>
          <w:b/>
        </w:rPr>
      </w:pPr>
    </w:p>
    <w:p w14:paraId="7DA43B84" w14:textId="77777777" w:rsidR="00B42ADD" w:rsidRPr="009614AD" w:rsidRDefault="00B42ADD" w:rsidP="00B42ADD">
      <w:pPr>
        <w:pStyle w:val="ListParagraph"/>
        <w:numPr>
          <w:ilvl w:val="0"/>
          <w:numId w:val="18"/>
        </w:numPr>
        <w:spacing w:line="276" w:lineRule="auto"/>
        <w:jc w:val="both"/>
        <w:rPr>
          <w:rFonts w:ascii="Arial" w:hAnsi="Arial" w:cs="Arial"/>
          <w:sz w:val="22"/>
          <w:szCs w:val="22"/>
        </w:rPr>
      </w:pPr>
      <w:r w:rsidRPr="009614AD">
        <w:rPr>
          <w:rFonts w:ascii="Arial" w:hAnsi="Arial" w:cs="Arial"/>
          <w:sz w:val="22"/>
          <w:szCs w:val="22"/>
        </w:rPr>
        <w:t xml:space="preserve">A </w:t>
      </w:r>
      <w:r>
        <w:rPr>
          <w:rFonts w:ascii="Arial" w:hAnsi="Arial" w:cs="Arial"/>
          <w:sz w:val="22"/>
          <w:szCs w:val="22"/>
          <w:lang w:val="en-GB"/>
        </w:rPr>
        <w:t xml:space="preserve">consultancy fee of Eur 500 </w:t>
      </w:r>
      <w:r w:rsidRPr="009614AD">
        <w:rPr>
          <w:rFonts w:ascii="Arial" w:hAnsi="Arial" w:cs="Arial"/>
          <w:sz w:val="22"/>
          <w:szCs w:val="22"/>
        </w:rPr>
        <w:t xml:space="preserve">daily fee </w:t>
      </w:r>
      <w:r>
        <w:rPr>
          <w:rFonts w:ascii="Arial" w:hAnsi="Arial" w:cs="Arial"/>
          <w:sz w:val="22"/>
          <w:szCs w:val="22"/>
          <w:lang w:val="en-GB"/>
        </w:rPr>
        <w:t xml:space="preserve">amounting to Eur 20,000. </w:t>
      </w:r>
    </w:p>
    <w:p w14:paraId="208C2FD1" w14:textId="77777777" w:rsidR="00B42ADD" w:rsidRPr="009614AD" w:rsidRDefault="00B42ADD" w:rsidP="00B42ADD">
      <w:pPr>
        <w:pStyle w:val="ListParagraph"/>
        <w:numPr>
          <w:ilvl w:val="0"/>
          <w:numId w:val="18"/>
        </w:numPr>
        <w:spacing w:line="276" w:lineRule="auto"/>
        <w:jc w:val="both"/>
        <w:rPr>
          <w:rFonts w:ascii="Arial" w:hAnsi="Arial" w:cs="Arial"/>
          <w:sz w:val="22"/>
          <w:szCs w:val="22"/>
        </w:rPr>
      </w:pPr>
      <w:r>
        <w:rPr>
          <w:rFonts w:ascii="Arial" w:hAnsi="Arial" w:cs="Arial"/>
          <w:sz w:val="22"/>
          <w:szCs w:val="22"/>
          <w:lang w:val="en-ZA"/>
        </w:rPr>
        <w:t>3</w:t>
      </w:r>
      <w:r w:rsidRPr="009614AD">
        <w:rPr>
          <w:rFonts w:ascii="Arial" w:hAnsi="Arial" w:cs="Arial"/>
          <w:sz w:val="22"/>
          <w:szCs w:val="22"/>
        </w:rPr>
        <w:t xml:space="preserve">0% at the beginning of the assignment </w:t>
      </w:r>
      <w:r>
        <w:rPr>
          <w:rFonts w:ascii="Arial" w:hAnsi="Arial" w:cs="Arial"/>
          <w:sz w:val="22"/>
          <w:szCs w:val="22"/>
          <w:lang w:val="en-GB"/>
        </w:rPr>
        <w:t>upon submission of the inception report</w:t>
      </w:r>
    </w:p>
    <w:p w14:paraId="3D1317F4" w14:textId="77777777" w:rsidR="00B42ADD" w:rsidRPr="00EF0119" w:rsidRDefault="00B42ADD" w:rsidP="00B42ADD">
      <w:pPr>
        <w:pStyle w:val="ListParagraph"/>
        <w:numPr>
          <w:ilvl w:val="0"/>
          <w:numId w:val="18"/>
        </w:numPr>
        <w:spacing w:line="276" w:lineRule="auto"/>
        <w:jc w:val="both"/>
        <w:rPr>
          <w:rFonts w:ascii="Arial" w:hAnsi="Arial" w:cs="Arial"/>
          <w:sz w:val="22"/>
          <w:szCs w:val="22"/>
        </w:rPr>
      </w:pPr>
      <w:r>
        <w:rPr>
          <w:rFonts w:ascii="Arial" w:hAnsi="Arial" w:cs="Arial"/>
          <w:sz w:val="22"/>
          <w:szCs w:val="22"/>
          <w:lang w:val="en-GB"/>
        </w:rPr>
        <w:t>7</w:t>
      </w:r>
      <w:r w:rsidRPr="00D16511">
        <w:rPr>
          <w:rFonts w:ascii="Arial" w:hAnsi="Arial" w:cs="Arial"/>
          <w:sz w:val="22"/>
          <w:szCs w:val="22"/>
        </w:rPr>
        <w:t xml:space="preserve">0% </w:t>
      </w:r>
      <w:r>
        <w:rPr>
          <w:rFonts w:ascii="Arial" w:hAnsi="Arial" w:cs="Arial"/>
          <w:sz w:val="22"/>
          <w:szCs w:val="22"/>
          <w:lang w:val="en-ZA"/>
        </w:rPr>
        <w:t>up</w:t>
      </w:r>
      <w:r w:rsidRPr="00D16511">
        <w:rPr>
          <w:rFonts w:ascii="Arial" w:hAnsi="Arial" w:cs="Arial"/>
          <w:sz w:val="22"/>
          <w:szCs w:val="22"/>
        </w:rPr>
        <w:t>on completing the assignments and submi</w:t>
      </w:r>
      <w:r>
        <w:rPr>
          <w:rFonts w:ascii="Arial" w:hAnsi="Arial" w:cs="Arial"/>
          <w:sz w:val="22"/>
          <w:szCs w:val="22"/>
          <w:lang w:val="en-GB"/>
        </w:rPr>
        <w:t xml:space="preserve">ssion of </w:t>
      </w:r>
      <w:r w:rsidRPr="00D16511">
        <w:rPr>
          <w:rFonts w:ascii="Arial" w:hAnsi="Arial" w:cs="Arial"/>
          <w:sz w:val="22"/>
          <w:szCs w:val="22"/>
        </w:rPr>
        <w:t>final report</w:t>
      </w:r>
      <w:r w:rsidRPr="00D16511">
        <w:rPr>
          <w:rFonts w:ascii="Arial" w:hAnsi="Arial" w:cs="Arial"/>
          <w:sz w:val="22"/>
          <w:szCs w:val="22"/>
          <w:lang w:val="en-ZA"/>
        </w:rPr>
        <w:t xml:space="preserve">(s) </w:t>
      </w:r>
    </w:p>
    <w:p w14:paraId="208AB9DE" w14:textId="77777777" w:rsidR="00B42ADD" w:rsidRDefault="00B42ADD" w:rsidP="00B42ADD">
      <w:pPr>
        <w:pStyle w:val="ListParagraph"/>
        <w:spacing w:line="360" w:lineRule="auto"/>
        <w:jc w:val="both"/>
        <w:rPr>
          <w:rFonts w:ascii="Arial" w:hAnsi="Arial" w:cs="Arial"/>
          <w:sz w:val="22"/>
          <w:szCs w:val="22"/>
          <w:lang w:val="en-ZA"/>
        </w:rPr>
      </w:pPr>
    </w:p>
    <w:p w14:paraId="05094568" w14:textId="77777777" w:rsidR="00B42ADD" w:rsidRPr="000D3FBB" w:rsidRDefault="00B42ADD" w:rsidP="00B42ADD">
      <w:pPr>
        <w:rPr>
          <w:rFonts w:ascii="Arial" w:hAnsi="Arial" w:cs="Arial"/>
          <w:b/>
          <w:bCs/>
        </w:rPr>
      </w:pPr>
      <w:r>
        <w:rPr>
          <w:rFonts w:ascii="Arial" w:hAnsi="Arial" w:cs="Arial"/>
          <w:b/>
          <w:bCs/>
        </w:rPr>
        <w:t xml:space="preserve">3. </w:t>
      </w:r>
      <w:r w:rsidRPr="000D3FBB">
        <w:rPr>
          <w:rFonts w:ascii="Arial" w:hAnsi="Arial" w:cs="Arial"/>
          <w:b/>
          <w:bCs/>
        </w:rPr>
        <w:t>Documents</w:t>
      </w:r>
    </w:p>
    <w:p w14:paraId="4FB84C65" w14:textId="77777777" w:rsidR="00B42ADD" w:rsidRPr="000D3FBB" w:rsidRDefault="00B42ADD" w:rsidP="00B42ADD">
      <w:pPr>
        <w:rPr>
          <w:rFonts w:ascii="Arial" w:hAnsi="Arial" w:cs="Arial"/>
          <w:b/>
          <w:bCs/>
        </w:rPr>
      </w:pPr>
    </w:p>
    <w:p w14:paraId="6C579F92" w14:textId="77777777" w:rsidR="00B42ADD" w:rsidRPr="000D3FBB" w:rsidRDefault="00B42ADD" w:rsidP="00B42ADD">
      <w:pPr>
        <w:rPr>
          <w:rFonts w:ascii="Arial" w:hAnsi="Arial" w:cs="Arial"/>
          <w:bCs/>
        </w:rPr>
      </w:pPr>
      <w:r w:rsidRPr="000D3FBB">
        <w:rPr>
          <w:rFonts w:ascii="Arial" w:hAnsi="Arial" w:cs="Arial"/>
          <w:bCs/>
        </w:rPr>
        <w:t>Any documents required will be provided upon signature of contract for appropriate background information and guidance of the consultant</w:t>
      </w:r>
    </w:p>
    <w:p w14:paraId="78919EEB" w14:textId="77777777" w:rsidR="00B42ADD" w:rsidRPr="000D3FBB" w:rsidRDefault="00B42ADD" w:rsidP="00B42ADD">
      <w:pPr>
        <w:pStyle w:val="ListParagraph"/>
        <w:spacing w:line="360" w:lineRule="auto"/>
        <w:jc w:val="both"/>
        <w:rPr>
          <w:rFonts w:ascii="Arial" w:hAnsi="Arial" w:cs="Arial"/>
          <w:sz w:val="22"/>
          <w:szCs w:val="22"/>
        </w:rPr>
      </w:pPr>
    </w:p>
    <w:p w14:paraId="2888A77D" w14:textId="1D8E4100" w:rsidR="00D11C5D" w:rsidRDefault="00D11C5D" w:rsidP="004569B5">
      <w:pPr>
        <w:jc w:val="both"/>
        <w:rPr>
          <w:rFonts w:ascii="Arial" w:hAnsi="Arial" w:cs="Arial"/>
        </w:rPr>
      </w:pPr>
    </w:p>
    <w:p w14:paraId="756067A0" w14:textId="0E746209" w:rsidR="00D11C5D" w:rsidRDefault="00D11C5D" w:rsidP="004569B5">
      <w:pPr>
        <w:jc w:val="both"/>
        <w:rPr>
          <w:rFonts w:ascii="Arial" w:hAnsi="Arial" w:cs="Arial"/>
        </w:rPr>
      </w:pPr>
    </w:p>
    <w:p w14:paraId="21E19EF4" w14:textId="679BCC82" w:rsidR="00D11C5D" w:rsidRDefault="00D11C5D" w:rsidP="004569B5">
      <w:pPr>
        <w:jc w:val="both"/>
        <w:rPr>
          <w:rFonts w:ascii="Arial" w:hAnsi="Arial" w:cs="Arial"/>
        </w:rPr>
      </w:pPr>
    </w:p>
    <w:p w14:paraId="5F017735" w14:textId="5647203E" w:rsidR="00D11C5D" w:rsidRDefault="00D11C5D" w:rsidP="004569B5">
      <w:pPr>
        <w:jc w:val="both"/>
        <w:rPr>
          <w:rFonts w:ascii="Arial" w:hAnsi="Arial" w:cs="Arial"/>
        </w:rPr>
      </w:pPr>
    </w:p>
    <w:p w14:paraId="01ACCB43" w14:textId="5CFE698F" w:rsidR="00D11C5D" w:rsidRDefault="00D11C5D" w:rsidP="004569B5">
      <w:pPr>
        <w:jc w:val="both"/>
        <w:rPr>
          <w:rFonts w:ascii="Arial" w:hAnsi="Arial" w:cs="Arial"/>
        </w:rPr>
      </w:pPr>
    </w:p>
    <w:p w14:paraId="272470D7" w14:textId="3C09A313" w:rsidR="00D11C5D" w:rsidRDefault="00D11C5D" w:rsidP="004569B5">
      <w:pPr>
        <w:jc w:val="both"/>
        <w:rPr>
          <w:rFonts w:ascii="Arial" w:hAnsi="Arial" w:cs="Arial"/>
        </w:rPr>
      </w:pPr>
    </w:p>
    <w:p w14:paraId="58C1E7DE" w14:textId="21E912EE" w:rsidR="00D11C5D" w:rsidRDefault="00D11C5D" w:rsidP="004569B5">
      <w:pPr>
        <w:jc w:val="both"/>
        <w:rPr>
          <w:rFonts w:ascii="Arial" w:hAnsi="Arial" w:cs="Arial"/>
        </w:rPr>
      </w:pPr>
    </w:p>
    <w:p w14:paraId="058801CA" w14:textId="4DB9673E" w:rsidR="00D11C5D" w:rsidRDefault="00D11C5D" w:rsidP="004569B5">
      <w:pPr>
        <w:jc w:val="both"/>
        <w:rPr>
          <w:rFonts w:ascii="Arial" w:hAnsi="Arial" w:cs="Arial"/>
        </w:rPr>
      </w:pPr>
    </w:p>
    <w:p w14:paraId="5CBA8C97" w14:textId="7BB0593D" w:rsidR="00D11C5D" w:rsidRDefault="00D11C5D"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F878A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F878A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66DBEDF4"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E44A49A"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4A6B5E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1" w:name="_Toc267927845"/>
      <w:bookmarkStart w:id="12"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1"/>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435D12F9"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CS/PROC/EDF/8.3/10/2020/01TPL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458C1E22"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2032A4" w:rsidRPr="002032A4">
        <w:rPr>
          <w:rFonts w:ascii="Arial" w:hAnsi="Arial" w:cs="Arial"/>
          <w:b/>
          <w:bCs/>
        </w:rPr>
        <w:t>CONSULTANCY ON TECHNICAL ASSESSMENT OF THE STATUS OF TECHNICAL REGULATIONS IN COMESA MEMBER STATES</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80069EA"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3" w:name="_Hlk54596303"/>
      <w:r w:rsidR="002032A4" w:rsidRPr="002032A4">
        <w:rPr>
          <w:rFonts w:ascii="Arial" w:hAnsi="Arial" w:cs="Arial"/>
          <w:b/>
          <w:bCs/>
          <w:i/>
          <w:lang w:val="en-GB"/>
        </w:rPr>
        <w:t>CONSULTANCY ON TECHNICAL ASSESSMENT OF THE STATUS OF TECHNICAL REGULATIONS IN COMESA MEMBER STATES</w:t>
      </w:r>
      <w:r w:rsidR="00BD519A">
        <w:rPr>
          <w:rFonts w:ascii="Arial" w:hAnsi="Arial" w:cs="Arial"/>
          <w:b/>
          <w:bCs/>
          <w:i/>
          <w:lang w:val="en-GB"/>
        </w:rPr>
        <w:t xml:space="preserve"> </w:t>
      </w:r>
      <w:bookmarkEnd w:id="13"/>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CS/PROC/EDF/8.3/10/2020/01TPL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4"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4"/>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5" w:name="_Toc267927846"/>
      <w:r w:rsidRPr="0035455F">
        <w:rPr>
          <w:rFonts w:cs="Arial"/>
          <w:sz w:val="24"/>
          <w:szCs w:val="24"/>
          <w:lang w:val="en-GB"/>
        </w:rPr>
        <w:lastRenderedPageBreak/>
        <w:t>B.</w:t>
      </w:r>
      <w:r w:rsidRPr="0035455F">
        <w:rPr>
          <w:rFonts w:cs="Arial"/>
          <w:sz w:val="24"/>
          <w:szCs w:val="24"/>
          <w:lang w:val="en-GB"/>
        </w:rPr>
        <w:tab/>
        <w:t>CURRICULUM VITAE</w:t>
      </w:r>
      <w:bookmarkEnd w:id="15"/>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6"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6"/>
    </w:p>
    <w:p w14:paraId="7C92F149" w14:textId="77777777" w:rsidR="00590C6F" w:rsidRDefault="00590C6F" w:rsidP="00806D70">
      <w:pPr>
        <w:jc w:val="center"/>
        <w:rPr>
          <w:rFonts w:ascii="Arial" w:hAnsi="Arial" w:cs="Arial"/>
          <w:b/>
          <w:lang w:val="en-GB"/>
        </w:rPr>
      </w:pPr>
    </w:p>
    <w:p w14:paraId="0495BDFB" w14:textId="08EEB077" w:rsidR="00224642" w:rsidRPr="00224642" w:rsidRDefault="00E71D4A" w:rsidP="004814EC">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CS/PROC/EDF/8.3/10/2020/01TPL</w:t>
      </w:r>
      <w:r w:rsidR="004814EC" w:rsidRPr="004814EC">
        <w:rPr>
          <w:rFonts w:ascii="Arial" w:hAnsi="Arial" w:cs="Arial"/>
          <w:bCs/>
          <w:lang w:val="en-GB"/>
        </w:rPr>
        <w:t xml:space="preserve"> </w:t>
      </w:r>
      <w:r w:rsidR="003D1452">
        <w:rPr>
          <w:rFonts w:ascii="Arial" w:hAnsi="Arial" w:cs="Arial"/>
          <w:bCs/>
          <w:lang w:val="en-GB"/>
        </w:rPr>
        <w:t xml:space="preserve">- </w:t>
      </w:r>
      <w:r w:rsidR="002032A4" w:rsidRPr="002032A4">
        <w:rPr>
          <w:rFonts w:ascii="Arial" w:hAnsi="Arial" w:cs="Arial"/>
          <w:bCs/>
          <w:lang w:val="en-GB"/>
        </w:rPr>
        <w:t>CONSULTANCY ON TECHNICAL ASSESSMENT OF THE STATUS OF TECHNICAL REGULATIONS IN COMESA MEMBER STATES</w:t>
      </w:r>
    </w:p>
    <w:p w14:paraId="553E9FEC" w14:textId="7FA60B7D" w:rsidR="00382375" w:rsidRDefault="00382375" w:rsidP="00806D70">
      <w:pPr>
        <w:jc w:val="center"/>
        <w:rPr>
          <w:rFonts w:ascii="Arial" w:hAnsi="Arial" w:cs="Arial"/>
          <w:lang w:val="en-GB" w:eastAsia="it-IT"/>
        </w:rPr>
      </w:pPr>
    </w:p>
    <w:p w14:paraId="54CC00A6" w14:textId="77777777" w:rsidR="001003EB" w:rsidRPr="0035455F" w:rsidRDefault="001003EB" w:rsidP="00806D70">
      <w:pPr>
        <w:jc w:val="cente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7"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7"/>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bookmarkStart w:id="18" w:name="_GoBack"/>
      <w:bookmarkEnd w:id="18"/>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2"/>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4C5A" w14:textId="77777777" w:rsidR="00F878AD" w:rsidRDefault="00F878AD" w:rsidP="00382375">
      <w:r>
        <w:separator/>
      </w:r>
    </w:p>
  </w:endnote>
  <w:endnote w:type="continuationSeparator" w:id="0">
    <w:p w14:paraId="01F25F80" w14:textId="77777777" w:rsidR="00F878AD" w:rsidRDefault="00F878A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4280" w14:textId="77777777" w:rsidR="00F878AD" w:rsidRDefault="00F878AD" w:rsidP="00382375">
      <w:r>
        <w:separator/>
      </w:r>
    </w:p>
  </w:footnote>
  <w:footnote w:type="continuationSeparator" w:id="0">
    <w:p w14:paraId="2869E423" w14:textId="77777777" w:rsidR="00F878AD" w:rsidRDefault="00F878AD"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2D9030D1" w:rsidR="004221E1" w:rsidRPr="00580808" w:rsidRDefault="00580808" w:rsidP="00580808">
    <w:pPr>
      <w:pStyle w:val="Header"/>
    </w:pPr>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 xml:space="preserve">CS/PROC/EDF/8.3/10/2020/01TPL </w:t>
    </w:r>
    <w:r w:rsidRPr="00580808">
      <w:rPr>
        <w:b/>
        <w:bCs/>
        <w:sz w:val="16"/>
        <w:szCs w:val="16"/>
        <w:lang w:val="en-GB"/>
      </w:rPr>
      <w:t>-</w:t>
    </w:r>
    <w:r w:rsidRPr="00580808">
      <w:rPr>
        <w:b/>
        <w:bCs/>
        <w:i/>
        <w:sz w:val="16"/>
        <w:szCs w:val="16"/>
        <w:lang w:val="en-GB"/>
      </w:rPr>
      <w:t xml:space="preserve"> </w:t>
    </w:r>
    <w:r w:rsidR="002032A4" w:rsidRPr="002032A4">
      <w:rPr>
        <w:b/>
        <w:bCs/>
        <w:sz w:val="16"/>
        <w:szCs w:val="16"/>
      </w:rPr>
      <w:t>CONSULTANCY ON TECHNICAL ASSESSMENT OF THE STATUS OF TECHNICAL REGULATIONS IN COMESA MEMBER STATES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4"/>
  </w:num>
  <w:num w:numId="2">
    <w:abstractNumId w:val="17"/>
  </w:num>
  <w:num w:numId="3">
    <w:abstractNumId w:val="0"/>
  </w:num>
  <w:num w:numId="4">
    <w:abstractNumId w:val="1"/>
  </w:num>
  <w:num w:numId="5">
    <w:abstractNumId w:val="2"/>
  </w:num>
  <w:num w:numId="6">
    <w:abstractNumId w:val="3"/>
  </w:num>
  <w:num w:numId="7">
    <w:abstractNumId w:val="13"/>
  </w:num>
  <w:num w:numId="8">
    <w:abstractNumId w:val="10"/>
  </w:num>
  <w:num w:numId="9">
    <w:abstractNumId w:val="9"/>
  </w:num>
  <w:num w:numId="10">
    <w:abstractNumId w:val="8"/>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5"/>
  </w:num>
  <w:num w:numId="16">
    <w:abstractNumId w:val="7"/>
  </w:num>
  <w:num w:numId="17">
    <w:abstractNumId w:val="16"/>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B1E"/>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77B2"/>
    <w:rsid w:val="00504A86"/>
    <w:rsid w:val="00507E2F"/>
    <w:rsid w:val="005104E1"/>
    <w:rsid w:val="00524FA9"/>
    <w:rsid w:val="00527FAD"/>
    <w:rsid w:val="005303A1"/>
    <w:rsid w:val="0054794A"/>
    <w:rsid w:val="00556EA7"/>
    <w:rsid w:val="00561977"/>
    <w:rsid w:val="005620A5"/>
    <w:rsid w:val="00570E19"/>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6F39"/>
    <w:rsid w:val="00990A8C"/>
    <w:rsid w:val="00995473"/>
    <w:rsid w:val="00995ABF"/>
    <w:rsid w:val="009977B4"/>
    <w:rsid w:val="00997E6B"/>
    <w:rsid w:val="009A1872"/>
    <w:rsid w:val="009A7FAB"/>
    <w:rsid w:val="009B4551"/>
    <w:rsid w:val="009B6A59"/>
    <w:rsid w:val="009D4267"/>
    <w:rsid w:val="009D5676"/>
    <w:rsid w:val="009E3651"/>
    <w:rsid w:val="00A037E3"/>
    <w:rsid w:val="00A05F98"/>
    <w:rsid w:val="00A1141C"/>
    <w:rsid w:val="00A153C8"/>
    <w:rsid w:val="00A218A5"/>
    <w:rsid w:val="00A26C43"/>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519A"/>
    <w:rsid w:val="00BD5BC8"/>
    <w:rsid w:val="00BE4A6D"/>
    <w:rsid w:val="00BF60E2"/>
    <w:rsid w:val="00C00C40"/>
    <w:rsid w:val="00C11E45"/>
    <w:rsid w:val="00C201C5"/>
    <w:rsid w:val="00C23F9E"/>
    <w:rsid w:val="00C30CE6"/>
    <w:rsid w:val="00C31D83"/>
    <w:rsid w:val="00C3408C"/>
    <w:rsid w:val="00C35D63"/>
    <w:rsid w:val="00C41887"/>
    <w:rsid w:val="00C512B6"/>
    <w:rsid w:val="00C53BF6"/>
    <w:rsid w:val="00C71AC5"/>
    <w:rsid w:val="00C7446C"/>
    <w:rsid w:val="00C90FC4"/>
    <w:rsid w:val="00CA3192"/>
    <w:rsid w:val="00CA56F3"/>
    <w:rsid w:val="00CB169F"/>
    <w:rsid w:val="00CB2B00"/>
    <w:rsid w:val="00CB394D"/>
    <w:rsid w:val="00CD0445"/>
    <w:rsid w:val="00CD433B"/>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78AD"/>
    <w:rsid w:val="00F927D0"/>
    <w:rsid w:val="00F959CE"/>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15412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81</cp:revision>
  <cp:lastPrinted>2014-12-02T15:54:00Z</cp:lastPrinted>
  <dcterms:created xsi:type="dcterms:W3CDTF">2020-10-08T15:18:00Z</dcterms:created>
  <dcterms:modified xsi:type="dcterms:W3CDTF">2020-10-26T11:06:00Z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