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24E19076"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/0</w:t>
      </w:r>
      <w:r w:rsidR="00602B58">
        <w:rPr>
          <w:rFonts w:ascii="Arial" w:hAnsi="Arial" w:cs="Arial"/>
          <w:b/>
          <w:bCs/>
          <w:lang w:val="en-GB"/>
        </w:rPr>
        <w:t>4</w:t>
      </w:r>
      <w:r w:rsidR="006375EF" w:rsidRPr="006375EF">
        <w:rPr>
          <w:rFonts w:ascii="Arial" w:hAnsi="Arial" w:cs="Arial"/>
          <w:b/>
          <w:bCs/>
          <w:lang w:val="en-GB"/>
        </w:rPr>
        <w:t xml:space="preserve">TPL </w:t>
      </w:r>
      <w:bookmarkEnd w:id="1"/>
    </w:p>
    <w:bookmarkEnd w:id="2"/>
    <w:p w14:paraId="47AE779F" w14:textId="77777777" w:rsidR="00E71D4A" w:rsidRPr="0035455F" w:rsidRDefault="00E71D4A" w:rsidP="00FC7BCE">
      <w:pPr>
        <w:ind w:left="709"/>
        <w:jc w:val="center"/>
        <w:rPr>
          <w:rFonts w:ascii="Arial" w:hAnsi="Arial" w:cs="Arial"/>
          <w:b/>
          <w:lang w:val="en-GB"/>
        </w:rPr>
      </w:pPr>
    </w:p>
    <w:p w14:paraId="46B76C1C" w14:textId="41310E6D" w:rsidR="00FB62B4" w:rsidRDefault="00E71D4A" w:rsidP="00602B58">
      <w:pPr>
        <w:ind w:left="709"/>
        <w:jc w:val="both"/>
        <w:rPr>
          <w:rFonts w:ascii="Arial" w:eastAsia="Calibri" w:hAnsi="Arial" w:cs="Arial"/>
          <w:b/>
          <w:i/>
          <w:kern w:val="28"/>
          <w:lang w:val="en-GB"/>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1266097"/>
      <w:bookmarkStart w:id="4" w:name="_Hlk61267084"/>
      <w:r w:rsidR="00FB62B4" w:rsidRPr="00762B48">
        <w:rPr>
          <w:rFonts w:ascii="Arial" w:eastAsia="Calibri" w:hAnsi="Arial" w:cs="Arial"/>
          <w:b/>
          <w:kern w:val="28"/>
        </w:rPr>
        <w:t xml:space="preserve">CONSULTANCY </w:t>
      </w:r>
      <w:r w:rsidR="00FB62B4">
        <w:rPr>
          <w:rFonts w:ascii="Arial" w:eastAsia="Calibri" w:hAnsi="Arial" w:cs="Arial"/>
          <w:b/>
          <w:kern w:val="28"/>
        </w:rPr>
        <w:t xml:space="preserve">CONTRACT FOR </w:t>
      </w:r>
      <w:bookmarkEnd w:id="3"/>
      <w:r w:rsidR="00602B58" w:rsidRPr="00602B58">
        <w:rPr>
          <w:rFonts w:ascii="Arial" w:eastAsia="Calibri" w:hAnsi="Arial" w:cs="Arial"/>
          <w:b/>
          <w:kern w:val="28"/>
        </w:rPr>
        <w:t xml:space="preserve">LEGAL </w:t>
      </w:r>
      <w:r w:rsidR="00602B58">
        <w:rPr>
          <w:rFonts w:ascii="Arial" w:eastAsia="Calibri" w:hAnsi="Arial" w:cs="Arial"/>
          <w:b/>
          <w:kern w:val="28"/>
        </w:rPr>
        <w:t>EXPERT</w:t>
      </w:r>
      <w:r w:rsidR="00602B58" w:rsidRPr="00602B58">
        <w:rPr>
          <w:rFonts w:ascii="Arial" w:eastAsia="Calibri" w:hAnsi="Arial" w:cs="Arial"/>
          <w:b/>
          <w:kern w:val="28"/>
        </w:rPr>
        <w:t xml:space="preserve"> IN SINGLE WINDOW</w:t>
      </w:r>
      <w:r w:rsidR="00602B58">
        <w:rPr>
          <w:rFonts w:ascii="Arial" w:eastAsia="Calibri" w:hAnsi="Arial" w:cs="Arial"/>
          <w:b/>
          <w:kern w:val="28"/>
        </w:rPr>
        <w:t xml:space="preserve"> </w:t>
      </w:r>
      <w:r w:rsidR="00602B58" w:rsidRPr="00602B58">
        <w:rPr>
          <w:rFonts w:ascii="Arial" w:eastAsia="Calibri" w:hAnsi="Arial" w:cs="Arial"/>
          <w:b/>
          <w:kern w:val="28"/>
        </w:rPr>
        <w:t>TO REVIEW AND DRAFT LEGAL FRAMEWORK FOR IMPLEMENTATION OF THE COMESA ELECTRONIC SINGLE WINDOW SYSTEM</w:t>
      </w:r>
      <w:r w:rsidR="00FB62B4" w:rsidRPr="00FB62B4">
        <w:rPr>
          <w:rFonts w:ascii="Arial" w:eastAsia="Calibri" w:hAnsi="Arial" w:cs="Arial"/>
          <w:b/>
          <w:i/>
          <w:kern w:val="28"/>
          <w:lang w:val="en-GB"/>
        </w:rPr>
        <w:t xml:space="preserve"> </w:t>
      </w:r>
    </w:p>
    <w:bookmarkEnd w:id="4"/>
    <w:p w14:paraId="0EC7AA39" w14:textId="77777777" w:rsidR="00FB62B4" w:rsidRDefault="00FB62B4" w:rsidP="00FB62B4">
      <w:pPr>
        <w:ind w:left="709"/>
        <w:jc w:val="both"/>
        <w:rPr>
          <w:rFonts w:ascii="Arial" w:eastAsia="Calibri" w:hAnsi="Arial" w:cs="Arial"/>
          <w:b/>
          <w:i/>
          <w:kern w:val="28"/>
          <w:lang w:val="en-GB"/>
        </w:rPr>
      </w:pPr>
    </w:p>
    <w:p w14:paraId="74F8F515" w14:textId="1D825AC6" w:rsidR="00AB4D9D" w:rsidRPr="00FB62B4" w:rsidRDefault="00660D9C" w:rsidP="00FB62B4">
      <w:pPr>
        <w:pStyle w:val="ListParagraph"/>
        <w:numPr>
          <w:ilvl w:val="0"/>
          <w:numId w:val="19"/>
        </w:numPr>
        <w:jc w:val="both"/>
        <w:rPr>
          <w:rFonts w:ascii="Arial" w:hAnsi="Arial" w:cs="Arial"/>
          <w:b/>
          <w:lang w:val="en-GB"/>
        </w:rPr>
      </w:pPr>
      <w:r w:rsidRPr="00FB62B4">
        <w:rPr>
          <w:rFonts w:ascii="Arial" w:hAnsi="Arial" w:cs="Arial"/>
          <w:b/>
          <w:i/>
          <w:lang w:val="en-GB"/>
        </w:rPr>
        <w:t xml:space="preserve">The </w:t>
      </w:r>
      <w:r w:rsidR="00B661C8" w:rsidRPr="00FB62B4">
        <w:rPr>
          <w:rFonts w:ascii="Arial" w:hAnsi="Arial" w:cs="Arial"/>
          <w:b/>
          <w:i/>
          <w:lang w:val="en-GB"/>
        </w:rPr>
        <w:t>COMESA</w:t>
      </w:r>
      <w:r w:rsidRPr="00FB62B4">
        <w:rPr>
          <w:rFonts w:ascii="Arial" w:hAnsi="Arial" w:cs="Arial"/>
          <w:b/>
          <w:i/>
          <w:lang w:val="en-GB"/>
        </w:rPr>
        <w:t xml:space="preserve"> Secretariat</w:t>
      </w:r>
      <w:r w:rsidR="00382375" w:rsidRPr="00FB62B4">
        <w:rPr>
          <w:rFonts w:ascii="Arial" w:hAnsi="Arial" w:cs="Arial"/>
          <w:b/>
          <w:i/>
          <w:lang w:val="en-GB"/>
        </w:rPr>
        <w:t xml:space="preserve"> </w:t>
      </w:r>
      <w:r w:rsidR="00382375" w:rsidRPr="00FB62B4">
        <w:rPr>
          <w:rFonts w:ascii="Arial" w:hAnsi="Arial" w:cs="Arial"/>
          <w:lang w:val="en-GB"/>
        </w:rPr>
        <w:t xml:space="preserve">is inviting </w:t>
      </w:r>
      <w:r w:rsidR="00BC328A" w:rsidRPr="00FB62B4">
        <w:rPr>
          <w:rFonts w:ascii="Arial" w:hAnsi="Arial" w:cs="Arial"/>
          <w:lang w:val="en-GB"/>
        </w:rPr>
        <w:t xml:space="preserve">Individual Consultants </w:t>
      </w:r>
      <w:r w:rsidR="00382375" w:rsidRPr="00FB62B4">
        <w:rPr>
          <w:rFonts w:ascii="Arial" w:hAnsi="Arial" w:cs="Arial"/>
          <w:lang w:val="en-GB"/>
        </w:rPr>
        <w:t xml:space="preserve">to submit </w:t>
      </w:r>
      <w:r w:rsidR="00BC328A" w:rsidRPr="00FB62B4">
        <w:rPr>
          <w:rFonts w:ascii="Arial" w:hAnsi="Arial" w:cs="Arial"/>
          <w:lang w:val="en-GB"/>
        </w:rPr>
        <w:t xml:space="preserve">their CV </w:t>
      </w:r>
      <w:r w:rsidR="00382375" w:rsidRPr="00FB62B4">
        <w:rPr>
          <w:rFonts w:ascii="Arial" w:hAnsi="Arial" w:cs="Arial"/>
          <w:lang w:val="en-GB"/>
        </w:rPr>
        <w:t xml:space="preserve">and </w:t>
      </w:r>
      <w:r w:rsidR="00BC328A" w:rsidRPr="00FB62B4">
        <w:rPr>
          <w:rFonts w:ascii="Arial" w:hAnsi="Arial" w:cs="Arial"/>
          <w:lang w:val="en-GB"/>
        </w:rPr>
        <w:t xml:space="preserve">Financial Proposal </w:t>
      </w:r>
      <w:r w:rsidR="00382375" w:rsidRPr="00FB62B4">
        <w:rPr>
          <w:rFonts w:ascii="Arial" w:hAnsi="Arial" w:cs="Arial"/>
          <w:lang w:val="en-GB"/>
        </w:rPr>
        <w:t>for the following services</w:t>
      </w:r>
      <w:r w:rsidR="00AB4D9D" w:rsidRPr="00FB62B4">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1DA57893" w14:textId="7EBD2E3B" w:rsidR="00FB62B4" w:rsidRDefault="00602B58" w:rsidP="00FC7E65">
      <w:pPr>
        <w:ind w:left="709"/>
        <w:jc w:val="both"/>
        <w:rPr>
          <w:rFonts w:ascii="Arial" w:eastAsia="Calibri" w:hAnsi="Arial" w:cs="Arial"/>
          <w:b/>
          <w:kern w:val="28"/>
        </w:rPr>
      </w:pPr>
      <w:r w:rsidRPr="00602B58">
        <w:rPr>
          <w:rFonts w:ascii="Arial" w:eastAsia="Calibri" w:hAnsi="Arial" w:cs="Arial"/>
          <w:b/>
          <w:kern w:val="28"/>
        </w:rPr>
        <w:t>CONSULTANCY CONTRACT FOR LEGAL EXPERT IN SINGLE WINDOW TO REVIEW AND DRAFT LEGAL FRAMEWORK FOR IMPLEMENTATION OF THE COMESA ELECTRONIC SINGLE WINDOW SYSTEM</w:t>
      </w:r>
    </w:p>
    <w:p w14:paraId="3AA38578" w14:textId="77777777" w:rsidR="00602B58" w:rsidRPr="0035455F" w:rsidRDefault="00602B58"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186E0577"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Pr>
          <w:rFonts w:ascii="Arial" w:hAnsi="Arial" w:cs="Arial"/>
          <w:b/>
          <w:highlight w:val="yellow"/>
          <w:lang w:val="nl-NL"/>
        </w:rPr>
        <w:t>Euro</w:t>
      </w:r>
      <w:r w:rsidR="00941F33">
        <w:rPr>
          <w:rFonts w:ascii="Arial" w:hAnsi="Arial" w:cs="Arial"/>
          <w:b/>
          <w:highlight w:val="yellow"/>
          <w:lang w:val="nl-NL"/>
        </w:rPr>
        <w:t xml:space="preserve"> </w:t>
      </w:r>
      <w:r w:rsidR="00602B58">
        <w:rPr>
          <w:rFonts w:ascii="Arial" w:hAnsi="Arial" w:cs="Arial"/>
          <w:b/>
          <w:highlight w:val="yellow"/>
          <w:lang w:val="nl-NL"/>
        </w:rPr>
        <w:t>15</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210FBFD5"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5" w:name="_Hlk53135691"/>
      <w:r w:rsidR="00524FA9" w:rsidRPr="0035455F">
        <w:rPr>
          <w:rFonts w:ascii="Arial" w:hAnsi="Arial" w:cs="Arial"/>
          <w:b/>
          <w:lang w:val="en-GB"/>
        </w:rPr>
        <w:t>“</w:t>
      </w:r>
      <w:bookmarkStart w:id="6" w:name="_Hlk54596178"/>
      <w:bookmarkStart w:id="7" w:name="_Hlk61262835"/>
      <w:r w:rsidR="000044BC" w:rsidRPr="000044BC">
        <w:rPr>
          <w:rFonts w:ascii="Arial" w:hAnsi="Arial" w:cs="Arial"/>
          <w:b/>
          <w:bCs/>
          <w:lang w:val="en-GB"/>
        </w:rPr>
        <w:t>: CS/PROC/EDF/8.3/10/2021/0</w:t>
      </w:r>
      <w:r w:rsidR="00602B58">
        <w:rPr>
          <w:rFonts w:ascii="Arial" w:hAnsi="Arial" w:cs="Arial"/>
          <w:b/>
          <w:bCs/>
          <w:lang w:val="en-GB"/>
        </w:rPr>
        <w:t>4</w:t>
      </w:r>
      <w:r w:rsidR="000044BC" w:rsidRPr="000044BC">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6"/>
      <w:bookmarkEnd w:id="7"/>
      <w:r w:rsidR="00602B58" w:rsidRPr="00602B58">
        <w:rPr>
          <w:rFonts w:ascii="Arial" w:hAnsi="Arial" w:cs="Arial"/>
          <w:b/>
          <w:bCs/>
        </w:rPr>
        <w:t>CONSULTANCY CONTRACT FOR LEGAL EXPERT IN SINGLE WINDOW TO REVIEW AND DRAFT LEGAL FRAMEWORK FOR IMPLEMENTATION OF THE COMESA ELECTRONIC SINGLE WINDOW SYSTEM</w:t>
      </w:r>
      <w:r w:rsidR="00524FA9" w:rsidRPr="0035455F">
        <w:rPr>
          <w:rFonts w:ascii="Arial" w:hAnsi="Arial" w:cs="Arial"/>
          <w:b/>
          <w:i/>
          <w:lang w:val="en-GB"/>
        </w:rPr>
        <w:t>”</w:t>
      </w:r>
      <w:bookmarkEnd w:id="5"/>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8568FC"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5803D90F" w:rsidR="00382375" w:rsidRPr="0035455F" w:rsidRDefault="000E7CC9" w:rsidP="00986F39">
      <w:pPr>
        <w:pStyle w:val="BodyText2"/>
        <w:ind w:firstLine="720"/>
        <w:rPr>
          <w:rFonts w:ascii="Arial" w:hAnsi="Arial" w:cs="Arial"/>
          <w:lang w:val="en-GB"/>
        </w:rPr>
      </w:pPr>
      <w:r>
        <w:rPr>
          <w:rFonts w:ascii="Arial" w:hAnsi="Arial" w:cs="Arial"/>
          <w:b/>
          <w:i/>
          <w:highlight w:val="yellow"/>
          <w:lang w:val="en-GB"/>
        </w:rPr>
        <w:t xml:space="preserve">2 FEBRUARY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lastRenderedPageBreak/>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lastRenderedPageBreak/>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2F22F574"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0E7CC9">
        <w:rPr>
          <w:rFonts w:ascii="Arial" w:hAnsi="Arial" w:cs="Arial"/>
          <w:lang w:val="en-GB"/>
        </w:rPr>
        <w:t>11 February 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61B889C7" w14:textId="77777777" w:rsidR="005D4E69" w:rsidRPr="00DD7ED0" w:rsidRDefault="005D4E69" w:rsidP="005D4E69">
      <w:pPr>
        <w:spacing w:before="100" w:beforeAutospacing="1" w:after="100" w:afterAutospacing="1"/>
        <w:contextualSpacing/>
        <w:jc w:val="center"/>
        <w:rPr>
          <w:rFonts w:asciiTheme="minorBidi" w:hAnsiTheme="minorBidi"/>
          <w:b/>
        </w:rPr>
      </w:pPr>
      <w:r w:rsidRPr="00DD7ED0">
        <w:rPr>
          <w:rFonts w:asciiTheme="minorBidi" w:hAnsiTheme="minorBidi"/>
          <w:b/>
        </w:rPr>
        <w:t xml:space="preserve">TERMS OF REFERENCE </w:t>
      </w:r>
    </w:p>
    <w:p w14:paraId="7F8A9039" w14:textId="77777777" w:rsidR="005D4E69" w:rsidRPr="00DD7ED0" w:rsidRDefault="005D4E69" w:rsidP="005D4E69">
      <w:pPr>
        <w:spacing w:before="100" w:beforeAutospacing="1" w:after="100" w:afterAutospacing="1"/>
        <w:contextualSpacing/>
        <w:jc w:val="center"/>
        <w:rPr>
          <w:rFonts w:asciiTheme="minorBidi" w:hAnsiTheme="minorBidi"/>
          <w:b/>
        </w:rPr>
      </w:pPr>
    </w:p>
    <w:p w14:paraId="01CBE15B" w14:textId="77777777" w:rsidR="005D4E69" w:rsidRDefault="005D4E69" w:rsidP="005D4E69">
      <w:pPr>
        <w:spacing w:before="100" w:beforeAutospacing="1" w:after="100" w:afterAutospacing="1"/>
        <w:contextualSpacing/>
        <w:jc w:val="center"/>
        <w:rPr>
          <w:rFonts w:asciiTheme="minorBidi" w:hAnsiTheme="minorBidi"/>
          <w:b/>
        </w:rPr>
      </w:pPr>
      <w:r w:rsidRPr="00DD7ED0">
        <w:rPr>
          <w:rFonts w:asciiTheme="minorBidi" w:hAnsiTheme="minorBidi"/>
          <w:b/>
        </w:rPr>
        <w:t>SHORT TERM EXPERT – LEGAL CONSULTANT IN SINGLE WI</w:t>
      </w:r>
      <w:r>
        <w:rPr>
          <w:rFonts w:asciiTheme="minorBidi" w:hAnsiTheme="minorBidi"/>
          <w:b/>
        </w:rPr>
        <w:t>N</w:t>
      </w:r>
      <w:r w:rsidRPr="00DD7ED0">
        <w:rPr>
          <w:rFonts w:asciiTheme="minorBidi" w:hAnsiTheme="minorBidi"/>
          <w:b/>
        </w:rPr>
        <w:t xml:space="preserve">DOW </w:t>
      </w:r>
    </w:p>
    <w:p w14:paraId="05912346" w14:textId="77777777" w:rsidR="005D4E69" w:rsidRPr="00DD7ED0" w:rsidRDefault="005D4E69" w:rsidP="005D4E69">
      <w:pPr>
        <w:spacing w:before="100" w:beforeAutospacing="1" w:after="100" w:afterAutospacing="1"/>
        <w:contextualSpacing/>
        <w:jc w:val="center"/>
        <w:rPr>
          <w:rFonts w:asciiTheme="minorBidi" w:hAnsiTheme="minorBidi"/>
          <w:b/>
        </w:rPr>
      </w:pPr>
      <w:r w:rsidRPr="00DD7ED0">
        <w:rPr>
          <w:rFonts w:asciiTheme="minorBidi" w:hAnsiTheme="minorBidi"/>
          <w:b/>
        </w:rPr>
        <w:t>TO REVIEW AND DRAFT LEGAL FRAMEWORK FOR IMPLEMENTATION OF THE COMESA ELECTRONIC SINGLE WINDOW SYSTEM</w:t>
      </w:r>
    </w:p>
    <w:p w14:paraId="2C02E549" w14:textId="77777777" w:rsidR="005D4E69" w:rsidRPr="00DD7ED0" w:rsidRDefault="005D4E69" w:rsidP="005D4E69">
      <w:pPr>
        <w:pStyle w:val="ListParagraph"/>
        <w:spacing w:before="100" w:beforeAutospacing="1" w:after="100" w:afterAutospacing="1"/>
        <w:jc w:val="both"/>
        <w:rPr>
          <w:rFonts w:asciiTheme="minorBidi" w:hAnsiTheme="minorBidi"/>
          <w:b/>
        </w:rPr>
      </w:pPr>
    </w:p>
    <w:p w14:paraId="0622FC7A" w14:textId="77777777" w:rsidR="005D4E69" w:rsidRPr="00DD7ED0" w:rsidRDefault="005D4E69" w:rsidP="005D4E69">
      <w:pPr>
        <w:pStyle w:val="ListParagraph"/>
        <w:numPr>
          <w:ilvl w:val="0"/>
          <w:numId w:val="25"/>
        </w:numPr>
        <w:spacing w:before="100" w:beforeAutospacing="1" w:after="100" w:afterAutospacing="1"/>
        <w:jc w:val="both"/>
        <w:rPr>
          <w:rFonts w:asciiTheme="minorBidi" w:hAnsiTheme="minorBidi"/>
          <w:b/>
        </w:rPr>
      </w:pPr>
      <w:r w:rsidRPr="00DD7ED0">
        <w:rPr>
          <w:rFonts w:asciiTheme="minorBidi" w:hAnsiTheme="minorBidi"/>
          <w:b/>
        </w:rPr>
        <w:t>Background</w:t>
      </w:r>
    </w:p>
    <w:p w14:paraId="073C8C2F" w14:textId="77777777" w:rsidR="005D4E69" w:rsidRPr="00DD7ED0" w:rsidRDefault="005D4E69" w:rsidP="005D4E69">
      <w:pPr>
        <w:spacing w:before="100" w:beforeAutospacing="1" w:after="100" w:afterAutospacing="1"/>
        <w:contextualSpacing/>
        <w:jc w:val="both"/>
        <w:rPr>
          <w:rFonts w:asciiTheme="minorBidi" w:hAnsiTheme="minorBidi"/>
          <w:bCs/>
          <w:color w:val="000000"/>
          <w:u w:color="000000"/>
        </w:rPr>
      </w:pPr>
      <w:r w:rsidRPr="00DD7ED0">
        <w:rPr>
          <w:rFonts w:asciiTheme="minorBidi" w:hAnsiTheme="minorBidi"/>
          <w:bCs/>
          <w:color w:val="000000"/>
          <w:u w:color="000000"/>
        </w:rPr>
        <w:t xml:space="preserve">The COMESA Secretariat has designed a Trade Facilitation </w:t>
      </w:r>
      <w:proofErr w:type="spellStart"/>
      <w:r w:rsidRPr="00DD7ED0">
        <w:rPr>
          <w:rFonts w:asciiTheme="minorBidi" w:hAnsiTheme="minorBidi"/>
          <w:bCs/>
          <w:color w:val="000000"/>
          <w:u w:color="000000"/>
        </w:rPr>
        <w:t>Programme</w:t>
      </w:r>
      <w:proofErr w:type="spellEnd"/>
      <w:r w:rsidRPr="00DD7ED0">
        <w:rPr>
          <w:rFonts w:asciiTheme="minorBidi" w:hAnsiTheme="minorBidi"/>
          <w:bCs/>
          <w:color w:val="000000"/>
          <w:u w:color="000000"/>
        </w:rPr>
        <w:t xml:space="preserve"> under the EDF 11 </w:t>
      </w:r>
      <w:proofErr w:type="spellStart"/>
      <w:r w:rsidRPr="00DD7ED0">
        <w:rPr>
          <w:rFonts w:asciiTheme="minorBidi" w:hAnsiTheme="minorBidi"/>
          <w:bCs/>
          <w:color w:val="000000"/>
          <w:u w:color="000000"/>
        </w:rPr>
        <w:t>Programme</w:t>
      </w:r>
      <w:proofErr w:type="spellEnd"/>
      <w:r w:rsidRPr="00DD7ED0">
        <w:rPr>
          <w:rFonts w:asciiTheme="minorBidi" w:hAnsiTheme="minorBidi"/>
          <w:bCs/>
          <w:color w:val="000000"/>
          <w:u w:color="000000"/>
        </w:rPr>
        <w:t xml:space="preserve"> which aims at removal of non-tariff barriers (NTBs), lowering of trading costs at borders, improving trade infrastructure and automation of customs and transit systems. The actions planned under this </w:t>
      </w:r>
      <w:proofErr w:type="spellStart"/>
      <w:r w:rsidRPr="00DD7ED0">
        <w:rPr>
          <w:rFonts w:asciiTheme="minorBidi" w:hAnsiTheme="minorBidi"/>
          <w:bCs/>
          <w:color w:val="000000"/>
          <w:u w:color="000000"/>
        </w:rPr>
        <w:t>Programme</w:t>
      </w:r>
      <w:proofErr w:type="spellEnd"/>
      <w:r w:rsidRPr="00DD7ED0">
        <w:rPr>
          <w:rFonts w:asciiTheme="minorBidi" w:hAnsiTheme="minorBidi"/>
          <w:bCs/>
          <w:color w:val="000000"/>
          <w:u w:color="000000"/>
        </w:rPr>
        <w:t xml:space="preserve"> specifically complement COMESA’s plans to be a single trade and investment area in which tariffs, NTBs and other impediments to the movement of goods, services, capital and people will be removed.</w:t>
      </w:r>
      <w:bookmarkStart w:id="11" w:name="_Toc496742188"/>
      <w:r w:rsidRPr="00DD7ED0">
        <w:rPr>
          <w:rFonts w:asciiTheme="minorBidi" w:hAnsiTheme="minorBidi"/>
          <w:bCs/>
          <w:color w:val="000000"/>
          <w:u w:color="000000"/>
        </w:rPr>
        <w:t xml:space="preserve"> The general objective</w:t>
      </w:r>
      <w:bookmarkEnd w:id="11"/>
      <w:r w:rsidRPr="00DD7ED0">
        <w:rPr>
          <w:rFonts w:asciiTheme="minorBidi" w:hAnsiTheme="minorBidi"/>
          <w:bCs/>
          <w:color w:val="000000"/>
          <w:u w:color="000000"/>
        </w:rPr>
        <w:t xml:space="preserve"> of the </w:t>
      </w:r>
      <w:proofErr w:type="spellStart"/>
      <w:r w:rsidRPr="00DD7ED0">
        <w:rPr>
          <w:rFonts w:asciiTheme="minorBidi" w:hAnsiTheme="minorBidi"/>
          <w:bCs/>
          <w:color w:val="000000"/>
          <w:u w:color="000000"/>
        </w:rPr>
        <w:t>Programme</w:t>
      </w:r>
      <w:proofErr w:type="spellEnd"/>
      <w:r w:rsidRPr="00DD7ED0">
        <w:rPr>
          <w:rFonts w:asciiTheme="minorBidi" w:hAnsiTheme="minorBidi"/>
          <w:bCs/>
          <w:color w:val="000000"/>
          <w:u w:color="000000"/>
        </w:rPr>
        <w:t xml:space="preserve"> is to contribute to deepening regional integration, improving inclusive regional economic growth and enhancing competitiveness of the COMESA region. The specific objectives include: to increase intra-regional trade flows of goods, persons and services by reducing the costs/delays of imports/exports by reducing NTBs across the borders, implementing the WTO TFA and COMESA Digital FTA Action Plan including the electronic certificate of origin (</w:t>
      </w:r>
      <w:proofErr w:type="spellStart"/>
      <w:r w:rsidRPr="00DD7ED0">
        <w:rPr>
          <w:rFonts w:asciiTheme="minorBidi" w:hAnsiTheme="minorBidi"/>
          <w:bCs/>
          <w:color w:val="000000"/>
          <w:u w:color="000000"/>
        </w:rPr>
        <w:t>eCO</w:t>
      </w:r>
      <w:proofErr w:type="spellEnd"/>
      <w:r w:rsidRPr="00DD7ED0">
        <w:rPr>
          <w:rFonts w:asciiTheme="minorBidi" w:hAnsiTheme="minorBidi"/>
          <w:bCs/>
          <w:color w:val="000000"/>
          <w:u w:color="000000"/>
        </w:rPr>
        <w:t>), improving the coordinated border management (CBM) and trade and transport facilitation including electronic single window system (SWS), liberalizing the trade in services and movement of persons and supporting trade negotiations and trade promotion activities in the region.</w:t>
      </w:r>
    </w:p>
    <w:p w14:paraId="38DA9737" w14:textId="77777777" w:rsidR="005D4E69" w:rsidRPr="00DD7ED0" w:rsidRDefault="005D4E69" w:rsidP="005D4E69">
      <w:pPr>
        <w:spacing w:before="100" w:beforeAutospacing="1" w:after="100" w:afterAutospacing="1"/>
        <w:contextualSpacing/>
        <w:jc w:val="both"/>
        <w:rPr>
          <w:rFonts w:asciiTheme="minorBidi" w:hAnsiTheme="minorBidi"/>
          <w:bCs/>
          <w:color w:val="000000"/>
          <w:u w:color="000000"/>
        </w:rPr>
      </w:pPr>
    </w:p>
    <w:p w14:paraId="34E7FAA7" w14:textId="77777777" w:rsidR="005D4E69" w:rsidRPr="00DD7ED0" w:rsidRDefault="005D4E69" w:rsidP="005D4E69">
      <w:pPr>
        <w:spacing w:before="100" w:beforeAutospacing="1" w:after="100" w:afterAutospacing="1"/>
        <w:contextualSpacing/>
        <w:jc w:val="both"/>
        <w:rPr>
          <w:rFonts w:asciiTheme="minorBidi" w:eastAsia="Arial" w:hAnsiTheme="minorBidi"/>
        </w:rPr>
      </w:pPr>
      <w:r w:rsidRPr="00DD7ED0">
        <w:rPr>
          <w:rFonts w:asciiTheme="minorBidi" w:eastAsia="Arial" w:hAnsiTheme="minorBidi"/>
        </w:rPr>
        <w:t xml:space="preserve">In </w:t>
      </w:r>
      <w:r w:rsidRPr="00252ACE">
        <w:rPr>
          <w:rFonts w:asciiTheme="minorBidi" w:hAnsiTheme="minorBidi"/>
          <w:bCs/>
          <w:color w:val="000000"/>
          <w:u w:color="000000"/>
        </w:rPr>
        <w:t xml:space="preserve">order to achieve the above mentioned plan, as part of the Result Area 3 of Trade Facilitation </w:t>
      </w:r>
      <w:proofErr w:type="spellStart"/>
      <w:r w:rsidRPr="00252ACE">
        <w:rPr>
          <w:rFonts w:asciiTheme="minorBidi" w:hAnsiTheme="minorBidi"/>
          <w:bCs/>
          <w:color w:val="000000"/>
          <w:u w:color="000000"/>
        </w:rPr>
        <w:t>Programme</w:t>
      </w:r>
      <w:proofErr w:type="spellEnd"/>
      <w:r w:rsidRPr="00252ACE">
        <w:rPr>
          <w:rFonts w:asciiTheme="minorBidi" w:hAnsiTheme="minorBidi"/>
          <w:bCs/>
          <w:color w:val="000000"/>
          <w:u w:color="000000"/>
        </w:rPr>
        <w:t xml:space="preserve"> under EDF 11, the Secretariat will need to contract one (1) Professional Legal Expert in Single window for three (3) Months to assist in undertaking comprehensive situational analysis on SWS implementation in the region and developing regional strategy and action plan to develop and implement Regional SWS to integrate/interface national and regional trade facilitation systems</w:t>
      </w:r>
      <w:r w:rsidRPr="00DD7ED0">
        <w:rPr>
          <w:rFonts w:asciiTheme="minorBidi" w:eastAsia="Arial" w:hAnsiTheme="minorBidi"/>
        </w:rPr>
        <w:t>.</w:t>
      </w:r>
    </w:p>
    <w:p w14:paraId="42879669" w14:textId="77777777" w:rsidR="005D4E69" w:rsidRPr="00DD7ED0" w:rsidRDefault="005D4E69" w:rsidP="005D4E69">
      <w:pPr>
        <w:spacing w:before="100" w:beforeAutospacing="1" w:after="100" w:afterAutospacing="1"/>
        <w:contextualSpacing/>
        <w:jc w:val="both"/>
        <w:rPr>
          <w:rFonts w:asciiTheme="minorBidi" w:eastAsia="Arial" w:hAnsiTheme="minorBidi"/>
        </w:rPr>
      </w:pPr>
    </w:p>
    <w:p w14:paraId="66A20765" w14:textId="77777777" w:rsidR="005D4E69" w:rsidRPr="00DD7ED0" w:rsidRDefault="005D4E69" w:rsidP="005D4E69">
      <w:pPr>
        <w:pStyle w:val="ListParagraph"/>
        <w:numPr>
          <w:ilvl w:val="0"/>
          <w:numId w:val="25"/>
        </w:numPr>
        <w:spacing w:before="100" w:beforeAutospacing="1" w:after="100" w:afterAutospacing="1"/>
        <w:jc w:val="both"/>
        <w:rPr>
          <w:rFonts w:asciiTheme="minorBidi" w:hAnsiTheme="minorBidi"/>
          <w:b/>
        </w:rPr>
      </w:pPr>
      <w:r w:rsidRPr="00DD7ED0">
        <w:rPr>
          <w:rFonts w:asciiTheme="minorBidi" w:hAnsiTheme="minorBidi"/>
          <w:b/>
        </w:rPr>
        <w:t>Objective of the Consultancy Service</w:t>
      </w:r>
    </w:p>
    <w:p w14:paraId="710291F1" w14:textId="77777777" w:rsidR="005D4E69" w:rsidRPr="00DD7ED0" w:rsidRDefault="005D4E69" w:rsidP="005D4E69">
      <w:pPr>
        <w:contextualSpacing/>
        <w:jc w:val="both"/>
        <w:rPr>
          <w:rFonts w:asciiTheme="minorBidi" w:hAnsiTheme="minorBidi"/>
          <w:bCs/>
        </w:rPr>
      </w:pPr>
      <w:r w:rsidRPr="00DD7ED0">
        <w:rPr>
          <w:rFonts w:asciiTheme="minorBidi" w:hAnsiTheme="minorBidi"/>
          <w:bCs/>
        </w:rPr>
        <w:t xml:space="preserve">The main objective of the consultancy service is to provide expertise and technical legal support to the Secretariat in </w:t>
      </w:r>
      <w:r w:rsidRPr="00DD7ED0">
        <w:rPr>
          <w:rFonts w:asciiTheme="minorBidi" w:eastAsia="Arial" w:hAnsiTheme="minorBidi"/>
        </w:rPr>
        <w:t xml:space="preserve">undertaking reviewing and developing regional legal frameworks with view to implement regional electronic single window </w:t>
      </w:r>
      <w:r w:rsidRPr="00DD7ED0">
        <w:rPr>
          <w:rFonts w:asciiTheme="minorBidi" w:hAnsiTheme="minorBidi"/>
        </w:rPr>
        <w:t>according to regional and international standards, WCO and WTO tools and best practices related to trade facilitation and single window as well as regional integration.</w:t>
      </w:r>
      <w:r w:rsidRPr="00DD7ED0">
        <w:rPr>
          <w:rFonts w:asciiTheme="minorBidi" w:eastAsia="Arial" w:hAnsiTheme="minorBidi"/>
        </w:rPr>
        <w:t xml:space="preserve">  in addition, the consultant also shall assist in developing regional strategy and action plan and TORs to develop and implement Regional SWS</w:t>
      </w:r>
    </w:p>
    <w:p w14:paraId="0AA5CC1B" w14:textId="77777777" w:rsidR="005D4E69" w:rsidRPr="00DD7ED0" w:rsidRDefault="005D4E69" w:rsidP="005D4E69">
      <w:pPr>
        <w:pStyle w:val="ListParagraph"/>
        <w:numPr>
          <w:ilvl w:val="0"/>
          <w:numId w:val="25"/>
        </w:numPr>
        <w:spacing w:before="100" w:beforeAutospacing="1" w:after="100" w:afterAutospacing="1"/>
        <w:ind w:left="360" w:hanging="360"/>
        <w:jc w:val="both"/>
        <w:rPr>
          <w:rFonts w:asciiTheme="minorBidi" w:hAnsiTheme="minorBidi"/>
          <w:b/>
        </w:rPr>
      </w:pPr>
      <w:r w:rsidRPr="00DD7ED0">
        <w:rPr>
          <w:rFonts w:asciiTheme="minorBidi" w:hAnsiTheme="minorBidi"/>
          <w:b/>
        </w:rPr>
        <w:t>Expected Results</w:t>
      </w:r>
    </w:p>
    <w:p w14:paraId="1593DD89" w14:textId="77777777" w:rsidR="005D4E69" w:rsidRPr="00DD7ED0" w:rsidRDefault="005D4E69" w:rsidP="005D4E69">
      <w:pPr>
        <w:jc w:val="both"/>
        <w:rPr>
          <w:rFonts w:asciiTheme="minorBidi" w:hAnsiTheme="minorBidi"/>
          <w:bCs/>
        </w:rPr>
      </w:pPr>
      <w:r w:rsidRPr="00DD7ED0">
        <w:rPr>
          <w:rFonts w:asciiTheme="minorBidi" w:hAnsiTheme="minorBidi"/>
          <w:bCs/>
        </w:rPr>
        <w:t>The expected key results of the consultancy service include the following:</w:t>
      </w:r>
    </w:p>
    <w:p w14:paraId="64A68D4F" w14:textId="77777777" w:rsidR="005D4E69" w:rsidRPr="00DD7ED0" w:rsidRDefault="005D4E69" w:rsidP="005D4E69">
      <w:pPr>
        <w:jc w:val="both"/>
        <w:rPr>
          <w:rFonts w:asciiTheme="minorBidi" w:hAnsiTheme="minorBidi"/>
          <w:bCs/>
        </w:rPr>
      </w:pPr>
    </w:p>
    <w:p w14:paraId="648806E9" w14:textId="77777777" w:rsidR="005D4E69" w:rsidRPr="00DD7ED0" w:rsidRDefault="005D4E69" w:rsidP="005D4E69">
      <w:pPr>
        <w:pStyle w:val="ListParagraph"/>
        <w:numPr>
          <w:ilvl w:val="0"/>
          <w:numId w:val="28"/>
        </w:numPr>
        <w:jc w:val="both"/>
        <w:rPr>
          <w:rFonts w:asciiTheme="minorBidi" w:hAnsiTheme="minorBidi"/>
          <w:bCs/>
        </w:rPr>
      </w:pPr>
      <w:r w:rsidRPr="00DD7ED0">
        <w:rPr>
          <w:rFonts w:asciiTheme="minorBidi" w:eastAsia="Arial" w:hAnsiTheme="minorBidi"/>
        </w:rPr>
        <w:lastRenderedPageBreak/>
        <w:t xml:space="preserve">Report on review on </w:t>
      </w:r>
      <w:r w:rsidRPr="00DD7ED0">
        <w:rPr>
          <w:rFonts w:asciiTheme="minorBidi" w:hAnsiTheme="minorBidi"/>
        </w:rPr>
        <w:t>existing regional legal environment on single window in comparison to international standards and best practices.</w:t>
      </w:r>
    </w:p>
    <w:p w14:paraId="517DF21C" w14:textId="77777777" w:rsidR="005D4E69" w:rsidRPr="00DD7ED0" w:rsidRDefault="005D4E69" w:rsidP="005D4E69">
      <w:pPr>
        <w:pStyle w:val="ListParagraph"/>
        <w:numPr>
          <w:ilvl w:val="0"/>
          <w:numId w:val="28"/>
        </w:numPr>
        <w:jc w:val="both"/>
        <w:rPr>
          <w:rFonts w:asciiTheme="minorBidi" w:hAnsiTheme="minorBidi"/>
          <w:bCs/>
        </w:rPr>
      </w:pPr>
      <w:r w:rsidRPr="00DD7ED0">
        <w:rPr>
          <w:rFonts w:asciiTheme="minorBidi" w:hAnsiTheme="minorBidi"/>
        </w:rPr>
        <w:t>Regional legal and regulatory frameworks that support to develop, implement and operationalize regional single window</w:t>
      </w:r>
      <w:r w:rsidRPr="00DD7ED0">
        <w:rPr>
          <w:rFonts w:asciiTheme="minorBidi" w:hAnsiTheme="minorBidi"/>
          <w:iCs/>
        </w:rPr>
        <w:t xml:space="preserve">; </w:t>
      </w:r>
    </w:p>
    <w:p w14:paraId="67BDF15D" w14:textId="77777777" w:rsidR="005D4E69" w:rsidRPr="00DD7ED0" w:rsidRDefault="005D4E69" w:rsidP="005D4E69">
      <w:pPr>
        <w:pStyle w:val="ListParagraph"/>
        <w:numPr>
          <w:ilvl w:val="0"/>
          <w:numId w:val="28"/>
        </w:numPr>
        <w:jc w:val="both"/>
        <w:rPr>
          <w:rFonts w:asciiTheme="minorBidi" w:hAnsiTheme="minorBidi"/>
          <w:bCs/>
        </w:rPr>
      </w:pPr>
      <w:r w:rsidRPr="00DD7ED0">
        <w:rPr>
          <w:rFonts w:asciiTheme="minorBidi" w:eastAsia="Arial" w:hAnsiTheme="minorBidi"/>
        </w:rPr>
        <w:t>Regional guidelines on implement regional electronic single window system; and</w:t>
      </w:r>
    </w:p>
    <w:p w14:paraId="7CE16AC7" w14:textId="77777777" w:rsidR="005D4E69" w:rsidRPr="00DD7ED0" w:rsidRDefault="005D4E69" w:rsidP="005D4E69">
      <w:pPr>
        <w:pStyle w:val="ListParagraph"/>
        <w:numPr>
          <w:ilvl w:val="0"/>
          <w:numId w:val="28"/>
        </w:numPr>
        <w:jc w:val="both"/>
        <w:rPr>
          <w:rFonts w:asciiTheme="minorBidi" w:hAnsiTheme="minorBidi"/>
          <w:bCs/>
        </w:rPr>
      </w:pPr>
      <w:r w:rsidRPr="00DD7ED0">
        <w:rPr>
          <w:rFonts w:asciiTheme="minorBidi" w:hAnsiTheme="minorBidi"/>
          <w:iCs/>
        </w:rPr>
        <w:t>Regional strategy and action plans on development and implementation of the regional SWS</w:t>
      </w:r>
      <w:r w:rsidRPr="00DD7ED0">
        <w:rPr>
          <w:rFonts w:asciiTheme="minorBidi" w:hAnsiTheme="minorBidi"/>
          <w:bCs/>
        </w:rPr>
        <w:t>.</w:t>
      </w:r>
    </w:p>
    <w:p w14:paraId="6ECA4701" w14:textId="77777777" w:rsidR="005D4E69" w:rsidRPr="00DD7ED0" w:rsidRDefault="005D4E69" w:rsidP="005D4E69">
      <w:pPr>
        <w:pStyle w:val="ListParagraph"/>
        <w:jc w:val="both"/>
        <w:rPr>
          <w:rFonts w:asciiTheme="minorBidi" w:hAnsiTheme="minorBidi"/>
        </w:rPr>
      </w:pPr>
    </w:p>
    <w:p w14:paraId="6112F529" w14:textId="77777777" w:rsidR="005D4E69" w:rsidRPr="00DD7ED0" w:rsidRDefault="005D4E69" w:rsidP="005D4E69">
      <w:pPr>
        <w:pStyle w:val="ListParagraph"/>
        <w:jc w:val="both"/>
        <w:rPr>
          <w:rFonts w:asciiTheme="minorBidi" w:hAnsiTheme="minorBidi"/>
          <w:bCs/>
        </w:rPr>
      </w:pPr>
    </w:p>
    <w:p w14:paraId="2F541337" w14:textId="77777777" w:rsidR="005D4E69" w:rsidRPr="00DD7ED0" w:rsidRDefault="005D4E69" w:rsidP="005D4E69">
      <w:pPr>
        <w:pStyle w:val="ListParagraph"/>
        <w:spacing w:before="100" w:beforeAutospacing="1" w:after="100" w:afterAutospacing="1"/>
        <w:ind w:left="1440"/>
        <w:jc w:val="both"/>
        <w:rPr>
          <w:rFonts w:asciiTheme="minorBidi" w:hAnsiTheme="minorBidi"/>
        </w:rPr>
      </w:pPr>
    </w:p>
    <w:p w14:paraId="4771FF58" w14:textId="77777777" w:rsidR="005D4E69" w:rsidRPr="00DD7ED0" w:rsidRDefault="005D4E69" w:rsidP="005D4E69">
      <w:pPr>
        <w:pStyle w:val="ListParagraph"/>
        <w:spacing w:before="100" w:beforeAutospacing="1" w:after="100" w:afterAutospacing="1"/>
        <w:ind w:left="1440"/>
        <w:jc w:val="both"/>
        <w:rPr>
          <w:rFonts w:asciiTheme="minorBidi" w:hAnsiTheme="minorBidi"/>
        </w:rPr>
      </w:pPr>
    </w:p>
    <w:p w14:paraId="7B5DAF0D" w14:textId="77777777" w:rsidR="005D4E69" w:rsidRPr="00DD7ED0" w:rsidRDefault="005D4E69" w:rsidP="005D4E69">
      <w:pPr>
        <w:pStyle w:val="ListParagraph"/>
        <w:numPr>
          <w:ilvl w:val="0"/>
          <w:numId w:val="25"/>
        </w:numPr>
        <w:spacing w:before="100" w:beforeAutospacing="1" w:after="100" w:afterAutospacing="1"/>
        <w:ind w:left="360" w:hanging="360"/>
        <w:jc w:val="both"/>
        <w:rPr>
          <w:rFonts w:asciiTheme="minorBidi" w:hAnsiTheme="minorBidi"/>
          <w:b/>
        </w:rPr>
      </w:pPr>
      <w:r w:rsidRPr="00DD7ED0">
        <w:rPr>
          <w:rFonts w:asciiTheme="minorBidi" w:hAnsiTheme="minorBidi"/>
          <w:b/>
        </w:rPr>
        <w:t>Duties and Tasks</w:t>
      </w:r>
    </w:p>
    <w:p w14:paraId="54118EFE" w14:textId="77777777" w:rsidR="005D4E69" w:rsidRPr="00DD7ED0" w:rsidRDefault="005D4E69" w:rsidP="005D4E69">
      <w:pPr>
        <w:contextualSpacing/>
        <w:jc w:val="both"/>
        <w:rPr>
          <w:rFonts w:asciiTheme="minorBidi" w:hAnsiTheme="minorBidi"/>
          <w:bCs/>
        </w:rPr>
      </w:pPr>
      <w:r w:rsidRPr="00DD7ED0">
        <w:rPr>
          <w:rFonts w:asciiTheme="minorBidi" w:hAnsiTheme="minorBidi"/>
          <w:bCs/>
        </w:rPr>
        <w:t xml:space="preserve">Under the direct supervision of the Team leader of the </w:t>
      </w:r>
      <w:proofErr w:type="spellStart"/>
      <w:r w:rsidRPr="00DD7ED0">
        <w:rPr>
          <w:rFonts w:asciiTheme="minorBidi" w:hAnsiTheme="minorBidi"/>
          <w:bCs/>
        </w:rPr>
        <w:t>Programme</w:t>
      </w:r>
      <w:proofErr w:type="spellEnd"/>
      <w:r w:rsidRPr="00DD7ED0">
        <w:rPr>
          <w:rFonts w:asciiTheme="minorBidi" w:hAnsiTheme="minorBidi"/>
          <w:bCs/>
        </w:rPr>
        <w:t xml:space="preserve"> and the overall supervision of the Directors of Trade and Customs, the Expert shall undertake the following duties:</w:t>
      </w:r>
    </w:p>
    <w:p w14:paraId="40A7771F" w14:textId="77777777" w:rsidR="005D4E69" w:rsidRPr="00DD7ED0" w:rsidRDefault="005D4E69" w:rsidP="005D4E69">
      <w:pPr>
        <w:contextualSpacing/>
        <w:jc w:val="both"/>
        <w:rPr>
          <w:rFonts w:asciiTheme="minorBidi" w:hAnsiTheme="minorBidi"/>
          <w:bCs/>
        </w:rPr>
      </w:pPr>
    </w:p>
    <w:p w14:paraId="7391B9B9" w14:textId="77777777" w:rsidR="005D4E69" w:rsidRDefault="005D4E69" w:rsidP="005D4E69">
      <w:pPr>
        <w:pStyle w:val="ListParagraph"/>
        <w:numPr>
          <w:ilvl w:val="0"/>
          <w:numId w:val="26"/>
        </w:numPr>
        <w:jc w:val="both"/>
        <w:rPr>
          <w:rFonts w:asciiTheme="minorBidi" w:hAnsiTheme="minorBidi"/>
        </w:rPr>
      </w:pPr>
      <w:r w:rsidRPr="00DD7ED0">
        <w:rPr>
          <w:rFonts w:asciiTheme="minorBidi" w:hAnsiTheme="minorBidi"/>
        </w:rPr>
        <w:t>Review and analyze existing legal environment that include legislation, regulations and directives and procedures related to single window and other COMESA trade facilitation instruments in comparison to international standards and best practices, using appropriate study methodologies.</w:t>
      </w:r>
    </w:p>
    <w:p w14:paraId="388EE9C4" w14:textId="77777777" w:rsidR="005D4E69" w:rsidRPr="00E67313" w:rsidRDefault="005D4E69" w:rsidP="005D4E69">
      <w:pPr>
        <w:pStyle w:val="ListParagraph"/>
        <w:numPr>
          <w:ilvl w:val="0"/>
          <w:numId w:val="26"/>
        </w:numPr>
        <w:jc w:val="both"/>
        <w:rPr>
          <w:rFonts w:asciiTheme="minorBidi" w:hAnsiTheme="minorBidi"/>
        </w:rPr>
      </w:pPr>
      <w:r w:rsidRPr="00E67313">
        <w:rPr>
          <w:rFonts w:asciiTheme="minorBidi" w:hAnsiTheme="minorBidi"/>
        </w:rPr>
        <w:t>Analyze similarities and differences of the Member States’ legal and regulatory frameworks associated to single window with view to developing and adopting standardized and harmonized legal frameworks across the region.</w:t>
      </w:r>
    </w:p>
    <w:p w14:paraId="5DAACBE8" w14:textId="77777777" w:rsidR="005D4E69" w:rsidRPr="00DD7ED0" w:rsidRDefault="005D4E69" w:rsidP="005D4E69">
      <w:pPr>
        <w:pStyle w:val="ListParagraph"/>
        <w:numPr>
          <w:ilvl w:val="0"/>
          <w:numId w:val="26"/>
        </w:numPr>
        <w:jc w:val="both"/>
        <w:rPr>
          <w:rFonts w:asciiTheme="minorBidi" w:hAnsiTheme="minorBidi"/>
        </w:rPr>
      </w:pPr>
      <w:r w:rsidRPr="00DD7ED0">
        <w:rPr>
          <w:rFonts w:asciiTheme="minorBidi" w:hAnsiTheme="minorBidi"/>
        </w:rPr>
        <w:t>Provide policy and technical recommendations accompanied by action plan to improve/develop new legal frameworks and procedures required for the regional electronic single window;</w:t>
      </w:r>
    </w:p>
    <w:p w14:paraId="7C5D7CF6" w14:textId="77777777" w:rsidR="005D4E69" w:rsidRPr="00DD7ED0" w:rsidRDefault="005D4E69" w:rsidP="005D4E69">
      <w:pPr>
        <w:pStyle w:val="ListParagraph"/>
        <w:numPr>
          <w:ilvl w:val="0"/>
          <w:numId w:val="26"/>
        </w:numPr>
        <w:jc w:val="both"/>
        <w:rPr>
          <w:rFonts w:asciiTheme="minorBidi" w:hAnsiTheme="minorBidi"/>
        </w:rPr>
      </w:pPr>
      <w:r w:rsidRPr="00DD7ED0">
        <w:rPr>
          <w:rFonts w:asciiTheme="minorBidi" w:hAnsiTheme="minorBidi"/>
        </w:rPr>
        <w:t>Draft regional legal and regulatory frameworks that support to develop, implement and operationalize regional single window according to regional and international standards such as UN, WCO and WTO tools and best practices;</w:t>
      </w:r>
    </w:p>
    <w:p w14:paraId="298FE8F9" w14:textId="77777777" w:rsidR="005D4E69" w:rsidRPr="00DD7ED0" w:rsidRDefault="005D4E69" w:rsidP="005D4E69">
      <w:pPr>
        <w:pStyle w:val="ListParagraph"/>
        <w:numPr>
          <w:ilvl w:val="0"/>
          <w:numId w:val="26"/>
        </w:numPr>
        <w:jc w:val="both"/>
        <w:rPr>
          <w:rFonts w:asciiTheme="minorBidi" w:hAnsiTheme="minorBidi"/>
        </w:rPr>
      </w:pPr>
      <w:r w:rsidRPr="00DD7ED0">
        <w:rPr>
          <w:rFonts w:asciiTheme="minorBidi" w:hAnsiTheme="minorBidi"/>
        </w:rPr>
        <w:t>Draft standard regional guidelines and training materials on SWS that support development and implementation of the regional SWS;</w:t>
      </w:r>
    </w:p>
    <w:p w14:paraId="10E958D3" w14:textId="77777777" w:rsidR="005D4E69" w:rsidRPr="00DD7ED0" w:rsidRDefault="005D4E69" w:rsidP="005D4E69">
      <w:pPr>
        <w:pStyle w:val="ListParagraph"/>
        <w:numPr>
          <w:ilvl w:val="0"/>
          <w:numId w:val="26"/>
        </w:numPr>
        <w:jc w:val="both"/>
        <w:rPr>
          <w:rFonts w:asciiTheme="minorBidi" w:hAnsiTheme="minorBidi"/>
        </w:rPr>
      </w:pPr>
      <w:r w:rsidRPr="00DD7ED0">
        <w:rPr>
          <w:rFonts w:asciiTheme="minorBidi" w:hAnsiTheme="minorBidi"/>
        </w:rPr>
        <w:t>Prepare presentations on SWS legal frameworks and procedures with view to sensitize and train stakeholders;</w:t>
      </w:r>
    </w:p>
    <w:p w14:paraId="63014B40" w14:textId="77777777" w:rsidR="005D4E69" w:rsidRPr="00DD7ED0" w:rsidRDefault="005D4E69" w:rsidP="005D4E69">
      <w:pPr>
        <w:pStyle w:val="ListParagraph"/>
        <w:numPr>
          <w:ilvl w:val="0"/>
          <w:numId w:val="26"/>
        </w:numPr>
        <w:jc w:val="both"/>
        <w:rPr>
          <w:rFonts w:asciiTheme="minorBidi" w:hAnsiTheme="minorBidi"/>
        </w:rPr>
      </w:pPr>
      <w:r w:rsidRPr="00DD7ED0">
        <w:rPr>
          <w:rFonts w:asciiTheme="minorBidi" w:hAnsiTheme="minorBidi"/>
        </w:rPr>
        <w:t>Assist in drafting TORs for procurement of a Software developing firm/consultant enterprise/ to develop the Regional SWS;</w:t>
      </w:r>
    </w:p>
    <w:p w14:paraId="43B0C3B8" w14:textId="77777777" w:rsidR="005D4E69" w:rsidRPr="00DD7ED0" w:rsidRDefault="005D4E69" w:rsidP="005D4E69">
      <w:pPr>
        <w:pStyle w:val="ListParagraph"/>
        <w:numPr>
          <w:ilvl w:val="0"/>
          <w:numId w:val="26"/>
        </w:numPr>
        <w:jc w:val="both"/>
        <w:rPr>
          <w:rFonts w:asciiTheme="minorBidi" w:eastAsiaTheme="minorEastAsia" w:hAnsiTheme="minorBidi"/>
        </w:rPr>
      </w:pPr>
      <w:r w:rsidRPr="00DD7ED0">
        <w:rPr>
          <w:rFonts w:asciiTheme="minorBidi" w:hAnsiTheme="minorBidi"/>
        </w:rPr>
        <w:t>Assist in o</w:t>
      </w:r>
      <w:r w:rsidRPr="00DD7ED0">
        <w:rPr>
          <w:rFonts w:asciiTheme="minorBidi" w:eastAsiaTheme="minorEastAsia" w:hAnsiTheme="minorBidi"/>
        </w:rPr>
        <w:t>rganiz</w:t>
      </w:r>
      <w:r w:rsidRPr="00DD7ED0">
        <w:rPr>
          <w:rFonts w:asciiTheme="minorBidi" w:hAnsiTheme="minorBidi"/>
        </w:rPr>
        <w:t>ing</w:t>
      </w:r>
      <w:r w:rsidRPr="00DD7ED0">
        <w:rPr>
          <w:rFonts w:asciiTheme="minorBidi" w:eastAsiaTheme="minorEastAsia" w:hAnsiTheme="minorBidi"/>
        </w:rPr>
        <w:t xml:space="preserve"> regional and national meetings</w:t>
      </w:r>
      <w:r>
        <w:rPr>
          <w:rFonts w:asciiTheme="minorBidi" w:eastAsiaTheme="minorEastAsia" w:hAnsiTheme="minorBidi"/>
        </w:rPr>
        <w:t xml:space="preserve"> and trainings</w:t>
      </w:r>
      <w:r w:rsidRPr="00DD7ED0">
        <w:rPr>
          <w:rFonts w:asciiTheme="minorBidi" w:eastAsiaTheme="minorEastAsia" w:hAnsiTheme="minorBidi"/>
        </w:rPr>
        <w:t xml:space="preserve"> </w:t>
      </w:r>
      <w:r w:rsidRPr="00DD7ED0">
        <w:rPr>
          <w:rFonts w:asciiTheme="minorBidi" w:hAnsiTheme="minorBidi"/>
        </w:rPr>
        <w:t>on SWS systems and other related matters</w:t>
      </w:r>
      <w:r w:rsidRPr="00DD7ED0">
        <w:rPr>
          <w:rFonts w:asciiTheme="minorBidi" w:eastAsiaTheme="minorEastAsia" w:hAnsiTheme="minorBidi"/>
        </w:rPr>
        <w:t>; and</w:t>
      </w:r>
    </w:p>
    <w:p w14:paraId="6F515224" w14:textId="77777777" w:rsidR="005D4E69" w:rsidRPr="00DD7ED0" w:rsidRDefault="005D4E69" w:rsidP="005D4E69">
      <w:pPr>
        <w:pStyle w:val="ListParagraph"/>
        <w:numPr>
          <w:ilvl w:val="0"/>
          <w:numId w:val="26"/>
        </w:numPr>
        <w:jc w:val="both"/>
        <w:rPr>
          <w:rFonts w:asciiTheme="minorBidi" w:hAnsiTheme="minorBidi"/>
          <w:iCs/>
          <w:lang w:val="en-GB"/>
        </w:rPr>
      </w:pPr>
      <w:r w:rsidRPr="00DD7ED0">
        <w:rPr>
          <w:rFonts w:asciiTheme="minorBidi" w:hAnsiTheme="minorBidi"/>
          <w:iCs/>
          <w:lang w:val="en-GB"/>
        </w:rPr>
        <w:t>Work closely with the Secretariat staff and programme officers as well as the Member States in carrying out the task and undertake other related tasks as may be required by the</w:t>
      </w:r>
      <w:r w:rsidRPr="00DD7ED0">
        <w:rPr>
          <w:rFonts w:asciiTheme="minorBidi" w:hAnsiTheme="minorBidi"/>
          <w:iCs/>
        </w:rPr>
        <w:t xml:space="preserve"> supervisor or the Divisions of the Secretariat</w:t>
      </w:r>
      <w:r w:rsidRPr="00DD7ED0">
        <w:rPr>
          <w:rFonts w:asciiTheme="minorBidi" w:hAnsiTheme="minorBidi"/>
          <w:iCs/>
          <w:lang w:val="en-GB"/>
        </w:rPr>
        <w:t xml:space="preserve">. </w:t>
      </w:r>
    </w:p>
    <w:p w14:paraId="1DC9294A" w14:textId="77777777" w:rsidR="005D4E69" w:rsidRPr="00DD7ED0" w:rsidRDefault="005D4E69" w:rsidP="005D4E69">
      <w:pPr>
        <w:pStyle w:val="ListParagraph"/>
        <w:spacing w:before="100" w:beforeAutospacing="1" w:after="100" w:afterAutospacing="1"/>
        <w:ind w:left="1080"/>
        <w:jc w:val="both"/>
        <w:rPr>
          <w:rFonts w:asciiTheme="minorBidi" w:eastAsiaTheme="minorEastAsia" w:hAnsiTheme="minorBidi"/>
        </w:rPr>
      </w:pPr>
    </w:p>
    <w:p w14:paraId="4941B940" w14:textId="77777777" w:rsidR="005D4E69" w:rsidRPr="00DD7ED0" w:rsidRDefault="005D4E69" w:rsidP="005D4E69">
      <w:pPr>
        <w:pStyle w:val="ListParagraph"/>
        <w:numPr>
          <w:ilvl w:val="0"/>
          <w:numId w:val="25"/>
        </w:numPr>
        <w:spacing w:before="100" w:beforeAutospacing="1" w:after="100" w:afterAutospacing="1"/>
        <w:ind w:left="450" w:hanging="450"/>
        <w:jc w:val="both"/>
        <w:rPr>
          <w:rFonts w:asciiTheme="minorBidi" w:hAnsiTheme="minorBidi"/>
          <w:b/>
        </w:rPr>
      </w:pPr>
      <w:r w:rsidRPr="00DD7ED0">
        <w:rPr>
          <w:rFonts w:asciiTheme="minorBidi" w:hAnsiTheme="minorBidi"/>
          <w:b/>
        </w:rPr>
        <w:t>Key Deliverables</w:t>
      </w:r>
    </w:p>
    <w:p w14:paraId="796C9D05" w14:textId="77777777" w:rsidR="005D4E69" w:rsidRPr="00DD7ED0" w:rsidRDefault="005D4E69" w:rsidP="005D4E69">
      <w:pPr>
        <w:autoSpaceDE w:val="0"/>
        <w:autoSpaceDN w:val="0"/>
        <w:adjustRightInd w:val="0"/>
        <w:spacing w:before="100" w:beforeAutospacing="1"/>
        <w:contextualSpacing/>
        <w:jc w:val="both"/>
        <w:rPr>
          <w:rFonts w:asciiTheme="minorBidi" w:hAnsiTheme="minorBidi"/>
          <w:color w:val="000000"/>
          <w:lang w:val="en-ZA"/>
        </w:rPr>
      </w:pPr>
      <w:r w:rsidRPr="00DD7ED0">
        <w:rPr>
          <w:rFonts w:asciiTheme="minorBidi" w:hAnsiTheme="minorBidi"/>
          <w:color w:val="000000"/>
          <w:lang w:val="en-ZA"/>
        </w:rPr>
        <w:t xml:space="preserve">The Consultant will deliver the following outputs: </w:t>
      </w:r>
    </w:p>
    <w:p w14:paraId="56D0C1AD" w14:textId="77777777" w:rsidR="005D4E69" w:rsidRPr="00DD7ED0" w:rsidRDefault="005D4E69" w:rsidP="005D4E69">
      <w:pPr>
        <w:pStyle w:val="ListParagraph"/>
        <w:numPr>
          <w:ilvl w:val="0"/>
          <w:numId w:val="27"/>
        </w:numPr>
        <w:autoSpaceDE w:val="0"/>
        <w:autoSpaceDN w:val="0"/>
        <w:adjustRightInd w:val="0"/>
        <w:jc w:val="both"/>
        <w:rPr>
          <w:rFonts w:ascii="Arial" w:eastAsiaTheme="minorEastAsia" w:hAnsi="Arial" w:cs="Arial"/>
          <w:color w:val="000000" w:themeColor="text1"/>
          <w:lang w:val="en-ZA"/>
        </w:rPr>
      </w:pPr>
      <w:r w:rsidRPr="00DD7ED0">
        <w:rPr>
          <w:rFonts w:asciiTheme="minorBidi" w:hAnsiTheme="minorBidi"/>
          <w:iCs/>
        </w:rPr>
        <w:t>Periodical action plan and progress report of individual performance of the tasks;</w:t>
      </w:r>
    </w:p>
    <w:p w14:paraId="21A2E33D" w14:textId="77777777" w:rsidR="005D4E69" w:rsidRPr="00DD7ED0" w:rsidRDefault="005D4E69" w:rsidP="005D4E69">
      <w:pPr>
        <w:pStyle w:val="ListParagraph"/>
        <w:numPr>
          <w:ilvl w:val="0"/>
          <w:numId w:val="27"/>
        </w:numPr>
        <w:autoSpaceDE w:val="0"/>
        <w:autoSpaceDN w:val="0"/>
        <w:adjustRightInd w:val="0"/>
        <w:jc w:val="both"/>
        <w:rPr>
          <w:rFonts w:asciiTheme="minorBidi" w:eastAsiaTheme="minorEastAsia" w:hAnsiTheme="minorBidi"/>
          <w:color w:val="000000"/>
          <w:lang w:val="en-ZA"/>
        </w:rPr>
      </w:pPr>
      <w:r w:rsidRPr="00DD7ED0">
        <w:rPr>
          <w:rFonts w:asciiTheme="minorBidi" w:hAnsiTheme="minorBidi"/>
          <w:iCs/>
        </w:rPr>
        <w:t xml:space="preserve">Report on </w:t>
      </w:r>
      <w:r w:rsidRPr="00DD7ED0">
        <w:rPr>
          <w:rFonts w:asciiTheme="minorBidi" w:hAnsiTheme="minorBidi"/>
        </w:rPr>
        <w:t xml:space="preserve">review and analysis of the existing national and regional legal environment </w:t>
      </w:r>
      <w:r w:rsidRPr="00DD7ED0">
        <w:rPr>
          <w:rFonts w:asciiTheme="minorBidi" w:hAnsiTheme="minorBidi"/>
          <w:iCs/>
        </w:rPr>
        <w:t xml:space="preserve">on SWS and </w:t>
      </w:r>
      <w:r w:rsidRPr="00DD7ED0">
        <w:rPr>
          <w:rFonts w:asciiTheme="minorBidi" w:hAnsiTheme="minorBidi"/>
        </w:rPr>
        <w:t xml:space="preserve">trade facilitation instruments </w:t>
      </w:r>
      <w:r w:rsidRPr="00DD7ED0">
        <w:rPr>
          <w:rFonts w:asciiTheme="minorBidi" w:hAnsiTheme="minorBidi"/>
          <w:iCs/>
        </w:rPr>
        <w:t>implementation in COMESA region accompanied by policy recommendations;</w:t>
      </w:r>
    </w:p>
    <w:p w14:paraId="00F46964" w14:textId="77777777" w:rsidR="005D4E69" w:rsidRPr="00DD7ED0" w:rsidRDefault="005D4E69" w:rsidP="005D4E69">
      <w:pPr>
        <w:pStyle w:val="ListParagraph"/>
        <w:numPr>
          <w:ilvl w:val="0"/>
          <w:numId w:val="27"/>
        </w:numPr>
        <w:jc w:val="both"/>
        <w:rPr>
          <w:rFonts w:asciiTheme="minorBidi" w:hAnsiTheme="minorBidi"/>
          <w:bCs/>
        </w:rPr>
      </w:pPr>
      <w:r>
        <w:rPr>
          <w:rFonts w:asciiTheme="minorBidi" w:hAnsiTheme="minorBidi"/>
        </w:rPr>
        <w:lastRenderedPageBreak/>
        <w:t>Draft r</w:t>
      </w:r>
      <w:r w:rsidRPr="00DD7ED0">
        <w:rPr>
          <w:rFonts w:asciiTheme="minorBidi" w:hAnsiTheme="minorBidi"/>
        </w:rPr>
        <w:t>egional legal and regulatory frameworks</w:t>
      </w:r>
      <w:r>
        <w:rPr>
          <w:rFonts w:asciiTheme="minorBidi" w:hAnsiTheme="minorBidi"/>
        </w:rPr>
        <w:t xml:space="preserve"> </w:t>
      </w:r>
      <w:r w:rsidRPr="00DD7ED0">
        <w:rPr>
          <w:rFonts w:asciiTheme="minorBidi" w:hAnsiTheme="minorBidi"/>
        </w:rPr>
        <w:t>that support to develop, implement and operationalize regional single window</w:t>
      </w:r>
      <w:r w:rsidRPr="00DD7ED0">
        <w:rPr>
          <w:rFonts w:asciiTheme="minorBidi" w:hAnsiTheme="minorBidi"/>
          <w:iCs/>
        </w:rPr>
        <w:t xml:space="preserve">; </w:t>
      </w:r>
    </w:p>
    <w:p w14:paraId="3B7BC6B8" w14:textId="77777777" w:rsidR="005D4E69" w:rsidRPr="00DD7ED0" w:rsidRDefault="005D4E69" w:rsidP="005D4E69">
      <w:pPr>
        <w:pStyle w:val="ListParagraph"/>
        <w:numPr>
          <w:ilvl w:val="0"/>
          <w:numId w:val="27"/>
        </w:numPr>
        <w:autoSpaceDE w:val="0"/>
        <w:autoSpaceDN w:val="0"/>
        <w:adjustRightInd w:val="0"/>
        <w:jc w:val="both"/>
        <w:rPr>
          <w:rFonts w:asciiTheme="minorBidi" w:eastAsiaTheme="minorEastAsia" w:hAnsiTheme="minorBidi"/>
          <w:color w:val="000000"/>
          <w:lang w:val="en-ZA"/>
        </w:rPr>
      </w:pPr>
      <w:r>
        <w:rPr>
          <w:rFonts w:asciiTheme="minorBidi" w:eastAsia="Arial" w:hAnsiTheme="minorBidi"/>
        </w:rPr>
        <w:t>Draft r</w:t>
      </w:r>
      <w:r w:rsidRPr="00DD7ED0">
        <w:rPr>
          <w:rFonts w:asciiTheme="minorBidi" w:eastAsia="Arial" w:hAnsiTheme="minorBidi"/>
        </w:rPr>
        <w:t>egional guidelines on implement regional electronic single</w:t>
      </w:r>
      <w:r>
        <w:rPr>
          <w:rFonts w:asciiTheme="minorBidi" w:eastAsia="Arial" w:hAnsiTheme="minorBidi"/>
        </w:rPr>
        <w:t xml:space="preserve"> window;</w:t>
      </w:r>
    </w:p>
    <w:p w14:paraId="16834CD3" w14:textId="77777777" w:rsidR="005D4E69" w:rsidRPr="00DD7ED0" w:rsidRDefault="005D4E69" w:rsidP="005D4E69">
      <w:pPr>
        <w:pStyle w:val="ListParagraph"/>
        <w:numPr>
          <w:ilvl w:val="0"/>
          <w:numId w:val="27"/>
        </w:numPr>
        <w:autoSpaceDE w:val="0"/>
        <w:autoSpaceDN w:val="0"/>
        <w:adjustRightInd w:val="0"/>
        <w:jc w:val="both"/>
        <w:rPr>
          <w:rFonts w:asciiTheme="minorBidi" w:hAnsiTheme="minorBidi"/>
          <w:color w:val="000000"/>
          <w:lang w:val="en-ZA"/>
        </w:rPr>
      </w:pPr>
      <w:r w:rsidRPr="00DD7ED0">
        <w:rPr>
          <w:rFonts w:asciiTheme="minorBidi" w:hAnsiTheme="minorBidi"/>
        </w:rPr>
        <w:t>Draft Regional Strategy and Action Plan for developing and implementing COMESA Regional SWS;</w:t>
      </w:r>
    </w:p>
    <w:p w14:paraId="462700A3" w14:textId="77777777" w:rsidR="005D4E69" w:rsidRPr="00DD7ED0" w:rsidRDefault="005D4E69" w:rsidP="005D4E69">
      <w:pPr>
        <w:pStyle w:val="ListParagraph"/>
        <w:numPr>
          <w:ilvl w:val="0"/>
          <w:numId w:val="27"/>
        </w:numPr>
        <w:autoSpaceDE w:val="0"/>
        <w:autoSpaceDN w:val="0"/>
        <w:adjustRightInd w:val="0"/>
        <w:jc w:val="both"/>
        <w:rPr>
          <w:rFonts w:asciiTheme="minorBidi" w:hAnsiTheme="minorBidi"/>
          <w:color w:val="000000"/>
          <w:lang w:val="en-ZA"/>
        </w:rPr>
      </w:pPr>
      <w:r w:rsidRPr="00DD7ED0">
        <w:rPr>
          <w:rFonts w:asciiTheme="minorBidi" w:hAnsiTheme="minorBidi"/>
        </w:rPr>
        <w:t>Presentations on legal analysis</w:t>
      </w:r>
      <w:r>
        <w:rPr>
          <w:rFonts w:asciiTheme="minorBidi" w:hAnsiTheme="minorBidi"/>
        </w:rPr>
        <w:t xml:space="preserve">, draft regulatory frameworks and guidelines </w:t>
      </w:r>
      <w:r w:rsidRPr="00DD7ED0">
        <w:rPr>
          <w:rFonts w:asciiTheme="minorBidi" w:hAnsiTheme="minorBidi"/>
        </w:rPr>
        <w:t xml:space="preserve">on </w:t>
      </w:r>
      <w:r>
        <w:rPr>
          <w:rFonts w:asciiTheme="minorBidi" w:hAnsiTheme="minorBidi"/>
        </w:rPr>
        <w:t xml:space="preserve">regional </w:t>
      </w:r>
      <w:r w:rsidRPr="00DD7ED0">
        <w:rPr>
          <w:rFonts w:asciiTheme="minorBidi" w:hAnsiTheme="minorBidi"/>
        </w:rPr>
        <w:t>SWS;</w:t>
      </w:r>
    </w:p>
    <w:p w14:paraId="615039B7" w14:textId="77777777" w:rsidR="005D4E69" w:rsidRPr="00DD7ED0" w:rsidRDefault="005D4E69" w:rsidP="005D4E69">
      <w:pPr>
        <w:pStyle w:val="ListParagraph"/>
        <w:numPr>
          <w:ilvl w:val="0"/>
          <w:numId w:val="27"/>
        </w:numPr>
        <w:autoSpaceDE w:val="0"/>
        <w:autoSpaceDN w:val="0"/>
        <w:adjustRightInd w:val="0"/>
        <w:jc w:val="both"/>
        <w:rPr>
          <w:rFonts w:asciiTheme="minorBidi" w:hAnsiTheme="minorBidi"/>
          <w:color w:val="000000"/>
          <w:lang w:val="en-ZA"/>
        </w:rPr>
      </w:pPr>
      <w:r w:rsidRPr="00DD7ED0">
        <w:rPr>
          <w:rFonts w:asciiTheme="minorBidi" w:hAnsiTheme="minorBidi"/>
        </w:rPr>
        <w:t>Draft TORs for procurement of a developing firm/consultant enterprise/ to develop and deploy the Regional SWS; and</w:t>
      </w:r>
    </w:p>
    <w:p w14:paraId="5DC30CC7" w14:textId="77777777" w:rsidR="005D4E69" w:rsidRPr="00DD7ED0" w:rsidRDefault="005D4E69" w:rsidP="005D4E69">
      <w:pPr>
        <w:pStyle w:val="ListParagraph"/>
        <w:numPr>
          <w:ilvl w:val="0"/>
          <w:numId w:val="27"/>
        </w:numPr>
        <w:autoSpaceDE w:val="0"/>
        <w:autoSpaceDN w:val="0"/>
        <w:adjustRightInd w:val="0"/>
        <w:jc w:val="both"/>
        <w:rPr>
          <w:rFonts w:asciiTheme="minorBidi" w:hAnsiTheme="minorBidi"/>
          <w:color w:val="000000"/>
          <w:lang w:val="en-ZA"/>
        </w:rPr>
      </w:pPr>
      <w:r w:rsidRPr="00DD7ED0">
        <w:rPr>
          <w:rFonts w:asciiTheme="minorBidi" w:hAnsiTheme="minorBidi"/>
        </w:rPr>
        <w:t>Final report on the assignment supported by all required documentations and data.</w:t>
      </w:r>
    </w:p>
    <w:p w14:paraId="1ECE0C55" w14:textId="77777777" w:rsidR="005D4E69" w:rsidRPr="00DD7ED0" w:rsidRDefault="005D4E69" w:rsidP="005D4E69">
      <w:pPr>
        <w:pStyle w:val="ListParagraph"/>
        <w:spacing w:before="100" w:beforeAutospacing="1" w:after="100" w:afterAutospacing="1"/>
        <w:ind w:left="450"/>
        <w:jc w:val="both"/>
        <w:rPr>
          <w:rFonts w:asciiTheme="minorBidi" w:hAnsiTheme="minorBidi"/>
          <w:b/>
          <w:lang w:val="en-ZA"/>
        </w:rPr>
      </w:pPr>
    </w:p>
    <w:p w14:paraId="61BBCAC8" w14:textId="77777777" w:rsidR="005D4E69" w:rsidRPr="00DD7ED0" w:rsidRDefault="005D4E69" w:rsidP="005D4E69">
      <w:pPr>
        <w:pStyle w:val="ListParagraph"/>
        <w:numPr>
          <w:ilvl w:val="0"/>
          <w:numId w:val="25"/>
        </w:numPr>
        <w:spacing w:before="100" w:beforeAutospacing="1" w:after="100" w:afterAutospacing="1"/>
        <w:ind w:left="450" w:hanging="450"/>
        <w:jc w:val="both"/>
        <w:rPr>
          <w:rFonts w:asciiTheme="minorBidi" w:eastAsia="Arial" w:hAnsiTheme="minorBidi"/>
          <w:b/>
          <w:bCs/>
        </w:rPr>
      </w:pPr>
      <w:r w:rsidRPr="00DD7ED0">
        <w:rPr>
          <w:rFonts w:asciiTheme="minorBidi" w:hAnsiTheme="minorBidi"/>
          <w:b/>
          <w:bCs/>
        </w:rPr>
        <w:t>Qualifications and Experience Required</w:t>
      </w:r>
    </w:p>
    <w:p w14:paraId="7C5F3371" w14:textId="77777777" w:rsidR="005D4E69" w:rsidRPr="00DD7ED0" w:rsidRDefault="005D4E69" w:rsidP="005D4E69">
      <w:pPr>
        <w:pStyle w:val="ListParagraph"/>
        <w:spacing w:before="100" w:beforeAutospacing="1" w:after="100" w:afterAutospacing="1"/>
        <w:ind w:left="450"/>
        <w:jc w:val="both"/>
        <w:rPr>
          <w:rFonts w:asciiTheme="minorBidi" w:hAnsiTheme="minorBidi"/>
          <w:b/>
        </w:rPr>
      </w:pPr>
    </w:p>
    <w:p w14:paraId="6B457F9E" w14:textId="77777777" w:rsidR="005D4E69" w:rsidRPr="00DD7ED0" w:rsidRDefault="005D4E69" w:rsidP="005D4E69">
      <w:pPr>
        <w:pStyle w:val="ListParagraph"/>
        <w:spacing w:before="100" w:beforeAutospacing="1" w:after="100" w:afterAutospacing="1"/>
        <w:ind w:left="450"/>
        <w:jc w:val="both"/>
        <w:rPr>
          <w:rFonts w:asciiTheme="minorBidi" w:eastAsia="Arial" w:hAnsiTheme="minorBidi"/>
        </w:rPr>
      </w:pPr>
      <w:r w:rsidRPr="00DD7ED0">
        <w:rPr>
          <w:rFonts w:asciiTheme="minorBidi" w:eastAsia="Arial" w:hAnsiTheme="minorBidi"/>
        </w:rPr>
        <w:t>The Expert to undertake the Consultancy service should have at least the following qualifications and experience:</w:t>
      </w:r>
    </w:p>
    <w:p w14:paraId="643DBD1E" w14:textId="77777777" w:rsidR="005D4E69" w:rsidRPr="00DD7ED0" w:rsidRDefault="005D4E69" w:rsidP="005D4E69">
      <w:pPr>
        <w:pStyle w:val="ListParagraph"/>
        <w:spacing w:before="100" w:beforeAutospacing="1" w:after="100" w:afterAutospacing="1"/>
        <w:ind w:left="450"/>
        <w:jc w:val="both"/>
        <w:rPr>
          <w:rFonts w:asciiTheme="minorBidi" w:eastAsia="Arial" w:hAnsiTheme="minorBidi"/>
        </w:rPr>
      </w:pPr>
    </w:p>
    <w:p w14:paraId="2F8D1751" w14:textId="77777777" w:rsidR="005D4E69" w:rsidRPr="00DD7ED0" w:rsidRDefault="005D4E69" w:rsidP="005D4E69">
      <w:pPr>
        <w:pStyle w:val="ListParagraph"/>
        <w:numPr>
          <w:ilvl w:val="0"/>
          <w:numId w:val="29"/>
        </w:numPr>
        <w:autoSpaceDE w:val="0"/>
        <w:autoSpaceDN w:val="0"/>
        <w:adjustRightInd w:val="0"/>
        <w:jc w:val="both"/>
        <w:rPr>
          <w:rFonts w:asciiTheme="minorBidi" w:eastAsia="Arial" w:hAnsiTheme="minorBidi"/>
        </w:rPr>
      </w:pPr>
      <w:r w:rsidRPr="00DD7ED0">
        <w:rPr>
          <w:rFonts w:asciiTheme="minorBidi" w:hAnsiTheme="minorBidi"/>
        </w:rPr>
        <w:t>University post</w:t>
      </w:r>
      <w:r>
        <w:rPr>
          <w:rFonts w:asciiTheme="minorBidi" w:hAnsiTheme="minorBidi"/>
        </w:rPr>
        <w:t>graduate</w:t>
      </w:r>
      <w:r w:rsidRPr="00DD7ED0">
        <w:rPr>
          <w:rFonts w:asciiTheme="minorBidi" w:hAnsiTheme="minorBidi"/>
        </w:rPr>
        <w:t xml:space="preserve"> </w:t>
      </w:r>
      <w:r>
        <w:rPr>
          <w:rFonts w:asciiTheme="minorBidi" w:hAnsiTheme="minorBidi"/>
        </w:rPr>
        <w:t xml:space="preserve">(Masters) </w:t>
      </w:r>
      <w:r w:rsidRPr="00DD7ED0">
        <w:rPr>
          <w:rFonts w:asciiTheme="minorBidi" w:hAnsiTheme="minorBidi"/>
        </w:rPr>
        <w:t>degree in International Trade Law, Customs Administration</w:t>
      </w:r>
      <w:r>
        <w:rPr>
          <w:rFonts w:asciiTheme="minorBidi" w:hAnsiTheme="minorBidi"/>
        </w:rPr>
        <w:t xml:space="preserve"> or border management</w:t>
      </w:r>
      <w:r w:rsidRPr="00DD7ED0">
        <w:rPr>
          <w:rFonts w:asciiTheme="minorBidi" w:hAnsiTheme="minorBidi"/>
        </w:rPr>
        <w:t xml:space="preserve"> or related fields and p</w:t>
      </w:r>
      <w:r w:rsidRPr="00DD7ED0">
        <w:rPr>
          <w:rFonts w:asciiTheme="minorBidi" w:eastAsia="Arial" w:hAnsiTheme="minorBidi"/>
        </w:rPr>
        <w:t xml:space="preserve">ossess at least 10 years of relevant professional experience in related fields. An applicant with PhD </w:t>
      </w:r>
      <w:r w:rsidRPr="00DD7ED0">
        <w:rPr>
          <w:rFonts w:asciiTheme="minorBidi" w:hAnsiTheme="minorBidi"/>
        </w:rPr>
        <w:t>will have an advantage</w:t>
      </w:r>
    </w:p>
    <w:p w14:paraId="52C45C16" w14:textId="77777777" w:rsidR="005D4E69" w:rsidRPr="00DD7ED0" w:rsidRDefault="005D4E69" w:rsidP="005D4E69">
      <w:pPr>
        <w:pStyle w:val="ListParagraph"/>
        <w:numPr>
          <w:ilvl w:val="0"/>
          <w:numId w:val="29"/>
        </w:numPr>
        <w:jc w:val="both"/>
        <w:rPr>
          <w:rFonts w:asciiTheme="minorBidi" w:hAnsiTheme="minorBidi"/>
        </w:rPr>
      </w:pPr>
      <w:r w:rsidRPr="00DD7ED0">
        <w:rPr>
          <w:rFonts w:asciiTheme="minorBidi" w:hAnsiTheme="minorBidi"/>
        </w:rPr>
        <w:t>Proven in-depth knowledge on regional and international agreements, conventions, standards and guidelines such as the COMESA Treaty, WTO, WCO and UN particularly related to trade facilitation instruments primarily electronic single window system;</w:t>
      </w:r>
    </w:p>
    <w:p w14:paraId="520D93C7" w14:textId="77777777" w:rsidR="005D4E69" w:rsidRPr="00DD7ED0" w:rsidRDefault="005D4E69" w:rsidP="005D4E69">
      <w:pPr>
        <w:pStyle w:val="ListParagraph"/>
        <w:numPr>
          <w:ilvl w:val="0"/>
          <w:numId w:val="29"/>
        </w:numPr>
        <w:autoSpaceDE w:val="0"/>
        <w:autoSpaceDN w:val="0"/>
        <w:adjustRightInd w:val="0"/>
        <w:jc w:val="both"/>
        <w:rPr>
          <w:rFonts w:asciiTheme="minorBidi" w:hAnsiTheme="minorBidi"/>
        </w:rPr>
      </w:pPr>
      <w:r>
        <w:rPr>
          <w:rFonts w:asciiTheme="minorBidi" w:hAnsiTheme="minorBidi"/>
        </w:rPr>
        <w:t>P</w:t>
      </w:r>
      <w:r w:rsidRPr="00DD7ED0">
        <w:rPr>
          <w:rFonts w:asciiTheme="minorBidi" w:hAnsiTheme="minorBidi"/>
        </w:rPr>
        <w:t xml:space="preserve">roven in-depth technical knowledge and prior experience in </w:t>
      </w:r>
      <w:r>
        <w:rPr>
          <w:rFonts w:asciiTheme="minorBidi" w:hAnsiTheme="minorBidi"/>
        </w:rPr>
        <w:t xml:space="preserve">analyzing and </w:t>
      </w:r>
      <w:r w:rsidRPr="00DD7ED0">
        <w:rPr>
          <w:rFonts w:asciiTheme="minorBidi" w:hAnsiTheme="minorBidi"/>
        </w:rPr>
        <w:t xml:space="preserve">developing drafting laws and regulations associated to electronic single window systems, customs automation, international logistics, electronic transactions, e-business, e-government and related </w:t>
      </w:r>
      <w:r>
        <w:rPr>
          <w:rFonts w:asciiTheme="minorBidi" w:hAnsiTheme="minorBidi"/>
        </w:rPr>
        <w:t xml:space="preserve">legal frameworks </w:t>
      </w:r>
      <w:r w:rsidRPr="00DD7ED0">
        <w:rPr>
          <w:rFonts w:asciiTheme="minorBidi" w:hAnsiTheme="minorBidi"/>
        </w:rPr>
        <w:t>at national, regional or international levels;</w:t>
      </w:r>
    </w:p>
    <w:p w14:paraId="6DEB26B0" w14:textId="77777777" w:rsidR="005D4E69" w:rsidRPr="00DD7ED0" w:rsidRDefault="005D4E69" w:rsidP="005D4E69">
      <w:pPr>
        <w:pStyle w:val="ListParagraph"/>
        <w:numPr>
          <w:ilvl w:val="0"/>
          <w:numId w:val="29"/>
        </w:numPr>
        <w:jc w:val="both"/>
        <w:rPr>
          <w:rFonts w:asciiTheme="minorBidi" w:hAnsiTheme="minorBidi"/>
        </w:rPr>
      </w:pPr>
      <w:r w:rsidRPr="00DD7ED0">
        <w:rPr>
          <w:rFonts w:asciiTheme="minorBidi" w:hAnsiTheme="minorBidi"/>
        </w:rPr>
        <w:t>Good knowledge and experience in project planning and management</w:t>
      </w:r>
      <w:r>
        <w:rPr>
          <w:rFonts w:asciiTheme="minorBidi" w:hAnsiTheme="minorBidi"/>
        </w:rPr>
        <w:t xml:space="preserve"> of electronic single window or similar </w:t>
      </w:r>
      <w:r w:rsidRPr="00DD7ED0">
        <w:rPr>
          <w:rFonts w:asciiTheme="minorBidi" w:hAnsiTheme="minorBidi"/>
        </w:rPr>
        <w:t>ICT related projects; and</w:t>
      </w:r>
    </w:p>
    <w:p w14:paraId="71380F44" w14:textId="77777777" w:rsidR="005D4E69" w:rsidRPr="00DD7ED0" w:rsidRDefault="005D4E69" w:rsidP="005D4E69">
      <w:pPr>
        <w:pStyle w:val="ListParagraph"/>
        <w:numPr>
          <w:ilvl w:val="0"/>
          <w:numId w:val="29"/>
        </w:numPr>
        <w:jc w:val="both"/>
        <w:rPr>
          <w:rFonts w:asciiTheme="minorBidi" w:hAnsiTheme="minorBidi"/>
        </w:rPr>
      </w:pPr>
      <w:r>
        <w:rPr>
          <w:rFonts w:asciiTheme="minorBidi" w:hAnsiTheme="minorBidi"/>
        </w:rPr>
        <w:t>Excellent c</w:t>
      </w:r>
      <w:r w:rsidRPr="00DD7ED0">
        <w:rPr>
          <w:rFonts w:asciiTheme="minorBidi" w:hAnsiTheme="minorBidi"/>
        </w:rPr>
        <w:t xml:space="preserve">ommunication and reporting writing skills and command in English language.  Knowledge of other COMESA official languages (Arabic or French) will be an advantage. </w:t>
      </w:r>
    </w:p>
    <w:p w14:paraId="0EAEA21C" w14:textId="77777777" w:rsidR="005D4E69" w:rsidRPr="00DD7ED0" w:rsidRDefault="005D4E69" w:rsidP="005D4E69">
      <w:pPr>
        <w:pStyle w:val="ListParagraph"/>
        <w:spacing w:before="100" w:beforeAutospacing="1" w:after="100" w:afterAutospacing="1"/>
        <w:jc w:val="both"/>
        <w:rPr>
          <w:rFonts w:asciiTheme="minorBidi" w:hAnsiTheme="minorBidi"/>
        </w:rPr>
      </w:pPr>
    </w:p>
    <w:p w14:paraId="5C8DD021" w14:textId="77777777" w:rsidR="005D4E69" w:rsidRPr="00DD7ED0" w:rsidRDefault="005D4E69" w:rsidP="005D4E69">
      <w:pPr>
        <w:pStyle w:val="ListParagraph"/>
        <w:numPr>
          <w:ilvl w:val="0"/>
          <w:numId w:val="25"/>
        </w:numPr>
        <w:spacing w:before="100" w:beforeAutospacing="1" w:after="100" w:afterAutospacing="1"/>
        <w:ind w:left="450" w:hanging="450"/>
        <w:jc w:val="both"/>
        <w:rPr>
          <w:rFonts w:asciiTheme="minorBidi" w:hAnsiTheme="minorBidi"/>
          <w:b/>
        </w:rPr>
      </w:pPr>
      <w:r w:rsidRPr="00DD7ED0">
        <w:rPr>
          <w:rFonts w:asciiTheme="minorBidi" w:hAnsiTheme="minorBidi"/>
          <w:b/>
        </w:rPr>
        <w:t xml:space="preserve">Official Duty Station  </w:t>
      </w:r>
    </w:p>
    <w:p w14:paraId="47767886" w14:textId="77777777" w:rsidR="005D4E69" w:rsidRPr="00DD7ED0" w:rsidRDefault="005D4E69" w:rsidP="005D4E69">
      <w:pPr>
        <w:pStyle w:val="BodyText2"/>
        <w:spacing w:before="100" w:beforeAutospacing="1" w:after="100" w:afterAutospacing="1"/>
        <w:contextualSpacing/>
        <w:rPr>
          <w:rFonts w:ascii="Arial" w:hAnsi="Arial" w:cs="Arial"/>
          <w:color w:val="000000" w:themeColor="text1"/>
        </w:rPr>
      </w:pPr>
      <w:r w:rsidRPr="00DD7ED0">
        <w:rPr>
          <w:rFonts w:asciiTheme="minorBidi" w:hAnsiTheme="minorBidi"/>
        </w:rPr>
        <w:t xml:space="preserve">The Consultant will be stationed at the Headquarters of the Secretariat, in Lusaka, Zambia with travel to Member States. </w:t>
      </w:r>
      <w:r w:rsidRPr="00BA3A21">
        <w:rPr>
          <w:rFonts w:ascii="Arial" w:hAnsi="Arial" w:cs="Arial"/>
          <w:color w:val="000000" w:themeColor="text1"/>
        </w:rPr>
        <w:t>However, the Secretariat may allow the Consultant to work from home or online due to the COVID-19 pandemic situations provided that the expected deliverables of the assignment will not be affected.</w:t>
      </w:r>
    </w:p>
    <w:p w14:paraId="26FA9428" w14:textId="77777777" w:rsidR="005D4E69" w:rsidRPr="00DD7ED0" w:rsidRDefault="005D4E69" w:rsidP="005D4E69">
      <w:pPr>
        <w:pStyle w:val="ListParagraph"/>
        <w:numPr>
          <w:ilvl w:val="0"/>
          <w:numId w:val="25"/>
        </w:numPr>
        <w:spacing w:before="100" w:beforeAutospacing="1"/>
        <w:ind w:left="450" w:hanging="450"/>
        <w:jc w:val="both"/>
        <w:rPr>
          <w:rFonts w:asciiTheme="minorBidi" w:hAnsiTheme="minorBidi"/>
          <w:b/>
        </w:rPr>
      </w:pPr>
      <w:r w:rsidRPr="00DD7ED0">
        <w:rPr>
          <w:rFonts w:asciiTheme="minorBidi" w:hAnsiTheme="minorBidi"/>
          <w:b/>
        </w:rPr>
        <w:t>Duration of the Contract and Working Schedule</w:t>
      </w:r>
    </w:p>
    <w:p w14:paraId="76129673" w14:textId="77777777" w:rsidR="005D4E69" w:rsidRPr="00DD7ED0" w:rsidRDefault="005D4E69" w:rsidP="005D4E69">
      <w:pPr>
        <w:pStyle w:val="BodyText2"/>
        <w:spacing w:before="100" w:beforeAutospacing="1"/>
        <w:contextualSpacing/>
        <w:rPr>
          <w:rFonts w:asciiTheme="minorBidi" w:hAnsiTheme="minorBidi"/>
        </w:rPr>
      </w:pPr>
      <w:r w:rsidRPr="00DD7ED0">
        <w:rPr>
          <w:rFonts w:asciiTheme="minorBidi" w:hAnsiTheme="minorBidi"/>
        </w:rPr>
        <w:t>The Consultancy assignment is for a total duration of three (3) months effective from the date of signature. During his contract period, the Consultant shall observe official working hours of the duty station. However, he may be expected to work beyond the official working hours at no extra cost.</w:t>
      </w:r>
    </w:p>
    <w:p w14:paraId="4222A467" w14:textId="77777777" w:rsidR="005D4E69" w:rsidRPr="00DD7ED0" w:rsidRDefault="005D4E69" w:rsidP="005D4E69">
      <w:pPr>
        <w:pStyle w:val="ListParagraph"/>
        <w:numPr>
          <w:ilvl w:val="0"/>
          <w:numId w:val="25"/>
        </w:numPr>
        <w:spacing w:before="100" w:beforeAutospacing="1" w:after="100" w:afterAutospacing="1"/>
        <w:ind w:left="450" w:hanging="450"/>
        <w:jc w:val="both"/>
        <w:rPr>
          <w:rFonts w:asciiTheme="minorBidi" w:hAnsiTheme="minorBidi"/>
          <w:b/>
        </w:rPr>
      </w:pPr>
      <w:r w:rsidRPr="00DD7ED0">
        <w:rPr>
          <w:rFonts w:asciiTheme="minorBidi" w:hAnsiTheme="minorBidi"/>
          <w:b/>
        </w:rPr>
        <w:t xml:space="preserve">Supervision   </w:t>
      </w:r>
    </w:p>
    <w:p w14:paraId="4609C92D" w14:textId="77777777" w:rsidR="005D4E69" w:rsidRPr="00DD7ED0" w:rsidRDefault="005D4E69" w:rsidP="005D4E69">
      <w:pPr>
        <w:pStyle w:val="BodyText2"/>
        <w:spacing w:before="100" w:beforeAutospacing="1" w:after="100" w:afterAutospacing="1"/>
        <w:contextualSpacing/>
        <w:rPr>
          <w:rFonts w:asciiTheme="minorBidi" w:hAnsiTheme="minorBidi"/>
        </w:rPr>
      </w:pPr>
      <w:r w:rsidRPr="00DD7ED0">
        <w:rPr>
          <w:rFonts w:asciiTheme="minorBidi" w:hAnsiTheme="minorBidi"/>
        </w:rPr>
        <w:lastRenderedPageBreak/>
        <w:t xml:space="preserve">The Consultant works under the direct supervision of the Team Leader of Trade Facilitation </w:t>
      </w:r>
      <w:proofErr w:type="spellStart"/>
      <w:r w:rsidRPr="00DD7ED0">
        <w:rPr>
          <w:rFonts w:asciiTheme="minorBidi" w:hAnsiTheme="minorBidi"/>
        </w:rPr>
        <w:t>Programme</w:t>
      </w:r>
      <w:proofErr w:type="spellEnd"/>
      <w:r w:rsidRPr="00DD7ED0">
        <w:rPr>
          <w:rFonts w:asciiTheme="minorBidi" w:hAnsiTheme="minorBidi"/>
        </w:rPr>
        <w:t xml:space="preserve"> under the guidance of the Director of Trade &amp; Customs Division.</w:t>
      </w:r>
    </w:p>
    <w:p w14:paraId="0077A150" w14:textId="77777777" w:rsidR="005D4E69" w:rsidRPr="00DD7ED0" w:rsidRDefault="005D4E69" w:rsidP="005D4E69">
      <w:pPr>
        <w:pStyle w:val="ListParagraph"/>
        <w:numPr>
          <w:ilvl w:val="0"/>
          <w:numId w:val="25"/>
        </w:numPr>
        <w:spacing w:before="100" w:beforeAutospacing="1" w:after="100" w:afterAutospacing="1"/>
        <w:ind w:left="450" w:hanging="450"/>
        <w:jc w:val="both"/>
        <w:rPr>
          <w:rFonts w:asciiTheme="minorBidi" w:hAnsiTheme="minorBidi"/>
          <w:b/>
        </w:rPr>
      </w:pPr>
      <w:r w:rsidRPr="00DD7ED0">
        <w:rPr>
          <w:rFonts w:asciiTheme="minorBidi" w:hAnsiTheme="minorBidi"/>
          <w:b/>
        </w:rPr>
        <w:t>Reporting Requirements</w:t>
      </w:r>
    </w:p>
    <w:p w14:paraId="08742500" w14:textId="77777777" w:rsidR="005D4E69" w:rsidRPr="00DD7ED0" w:rsidRDefault="005D4E69" w:rsidP="005D4E69">
      <w:pPr>
        <w:pStyle w:val="BodyText2"/>
        <w:spacing w:before="100" w:beforeAutospacing="1" w:after="100" w:afterAutospacing="1"/>
        <w:contextualSpacing/>
        <w:rPr>
          <w:rFonts w:asciiTheme="minorBidi" w:hAnsiTheme="minorBidi"/>
        </w:rPr>
      </w:pPr>
      <w:r w:rsidRPr="00DD7ED0">
        <w:rPr>
          <w:rFonts w:asciiTheme="minorBidi" w:hAnsiTheme="minorBidi"/>
        </w:rPr>
        <w:t xml:space="preserve">The Consultant will prepare and submit weekly and monthly progress reports and final report to the Team Leader of the Trade Facilitation </w:t>
      </w:r>
      <w:proofErr w:type="spellStart"/>
      <w:r w:rsidRPr="00DD7ED0">
        <w:rPr>
          <w:rFonts w:asciiTheme="minorBidi" w:hAnsiTheme="minorBidi"/>
        </w:rPr>
        <w:t>Programme</w:t>
      </w:r>
      <w:proofErr w:type="spellEnd"/>
      <w:r w:rsidRPr="00DD7ED0">
        <w:rPr>
          <w:rFonts w:asciiTheme="minorBidi" w:hAnsiTheme="minorBidi"/>
        </w:rPr>
        <w:t xml:space="preserve"> and copy to the Directors of Trade and Customs.</w:t>
      </w:r>
    </w:p>
    <w:p w14:paraId="6ABC278C" w14:textId="77777777" w:rsidR="005D4E69" w:rsidRPr="00DD7ED0" w:rsidRDefault="005D4E69" w:rsidP="005D4E69">
      <w:pPr>
        <w:pStyle w:val="ListParagraph"/>
        <w:numPr>
          <w:ilvl w:val="0"/>
          <w:numId w:val="25"/>
        </w:numPr>
        <w:spacing w:before="100" w:beforeAutospacing="1" w:after="100" w:afterAutospacing="1"/>
        <w:ind w:left="450" w:hanging="450"/>
        <w:jc w:val="both"/>
        <w:rPr>
          <w:rFonts w:asciiTheme="minorBidi" w:hAnsiTheme="minorBidi"/>
          <w:b/>
          <w:lang w:val="en-GB"/>
        </w:rPr>
      </w:pPr>
      <w:r w:rsidRPr="00DD7ED0">
        <w:rPr>
          <w:rFonts w:asciiTheme="minorBidi" w:hAnsiTheme="minorBidi"/>
          <w:b/>
        </w:rPr>
        <w:t>Payment</w:t>
      </w:r>
    </w:p>
    <w:p w14:paraId="4F461431" w14:textId="77777777" w:rsidR="005D4E69" w:rsidRPr="00DD7ED0" w:rsidRDefault="005D4E69" w:rsidP="005D4E69">
      <w:pPr>
        <w:autoSpaceDE w:val="0"/>
        <w:autoSpaceDN w:val="0"/>
        <w:adjustRightInd w:val="0"/>
        <w:spacing w:before="100" w:beforeAutospacing="1" w:after="100" w:afterAutospacing="1"/>
        <w:contextualSpacing/>
        <w:jc w:val="both"/>
        <w:rPr>
          <w:rFonts w:asciiTheme="minorBidi" w:hAnsiTheme="minorBidi"/>
          <w:lang w:val="en-GB"/>
        </w:rPr>
      </w:pPr>
      <w:r w:rsidRPr="00DD7ED0">
        <w:rPr>
          <w:rFonts w:asciiTheme="minorBidi" w:hAnsiTheme="minorBidi"/>
        </w:rPr>
        <w:t>For the services rendered under this contract, the COMESA Secretariat will pay the Consultant an all-inclusive fee of EURO 5</w:t>
      </w:r>
      <w:r w:rsidRPr="00DD7ED0">
        <w:rPr>
          <w:rFonts w:asciiTheme="minorBidi" w:hAnsiTheme="minorBidi"/>
          <w:lang w:val="en-GB"/>
        </w:rPr>
        <w:t>000</w:t>
      </w:r>
      <w:r w:rsidRPr="00DD7ED0">
        <w:rPr>
          <w:rFonts w:asciiTheme="minorBidi" w:hAnsiTheme="minorBidi"/>
        </w:rPr>
        <w:t xml:space="preserve"> (Five Thousand Euros)</w:t>
      </w:r>
      <w:r w:rsidRPr="00DD7ED0">
        <w:rPr>
          <w:rFonts w:asciiTheme="minorBidi" w:hAnsiTheme="minorBidi"/>
          <w:lang w:val="en-GB"/>
        </w:rPr>
        <w:t xml:space="preserve"> per month which will be paid on satisfactory accomplishment of the tasks.</w:t>
      </w:r>
    </w:p>
    <w:p w14:paraId="4E81745E" w14:textId="77777777" w:rsidR="005D4E69" w:rsidRPr="00DD7ED0" w:rsidRDefault="005D4E69" w:rsidP="005D4E69">
      <w:pPr>
        <w:autoSpaceDE w:val="0"/>
        <w:autoSpaceDN w:val="0"/>
        <w:adjustRightInd w:val="0"/>
        <w:spacing w:before="100" w:beforeAutospacing="1" w:after="100" w:afterAutospacing="1"/>
        <w:contextualSpacing/>
        <w:jc w:val="both"/>
        <w:rPr>
          <w:rFonts w:asciiTheme="minorBidi" w:hAnsiTheme="minorBidi"/>
        </w:rPr>
      </w:pPr>
    </w:p>
    <w:p w14:paraId="575A0873" w14:textId="77777777" w:rsidR="005D4E69" w:rsidRPr="00DD7ED0" w:rsidRDefault="005D4E69" w:rsidP="005D4E69">
      <w:pPr>
        <w:autoSpaceDE w:val="0"/>
        <w:autoSpaceDN w:val="0"/>
        <w:adjustRightInd w:val="0"/>
        <w:spacing w:before="100" w:beforeAutospacing="1" w:after="100" w:afterAutospacing="1"/>
        <w:contextualSpacing/>
        <w:jc w:val="both"/>
        <w:rPr>
          <w:rFonts w:asciiTheme="minorBidi" w:hAnsiTheme="minorBidi"/>
        </w:rPr>
      </w:pPr>
      <w:r w:rsidRPr="00DD7ED0">
        <w:rPr>
          <w:rFonts w:asciiTheme="minorBidi" w:hAnsiTheme="minorBidi"/>
        </w:rPr>
        <w:t>The Secretariat will pay for the travel to Lusaka for assumption of duty. In addition, when travelling on duty for purposes of this contract, the Consultant will be entitled to per diem allowance at the COMESA ruling rate for missions that will be undertaken as per the Terms of Reference. Where an authorized travel is sponsored by another organization or institution, the ruling rate of that institution shall apply.</w:t>
      </w:r>
    </w:p>
    <w:p w14:paraId="3402F680" w14:textId="77777777" w:rsidR="005D4E69" w:rsidRPr="00DD7ED0" w:rsidRDefault="005D4E69" w:rsidP="005D4E69">
      <w:pPr>
        <w:pStyle w:val="ListParagraph"/>
        <w:numPr>
          <w:ilvl w:val="0"/>
          <w:numId w:val="25"/>
        </w:numPr>
        <w:spacing w:before="100" w:beforeAutospacing="1" w:after="100" w:afterAutospacing="1"/>
        <w:ind w:left="450" w:hanging="450"/>
        <w:jc w:val="both"/>
        <w:rPr>
          <w:rFonts w:asciiTheme="minorBidi" w:eastAsia="Arial" w:hAnsiTheme="minorBidi"/>
          <w:b/>
          <w:bCs/>
          <w:color w:val="000000" w:themeColor="text1"/>
        </w:rPr>
      </w:pPr>
      <w:r w:rsidRPr="00DD7ED0">
        <w:rPr>
          <w:rFonts w:asciiTheme="minorBidi" w:hAnsiTheme="minorBidi"/>
          <w:b/>
          <w:bCs/>
          <w:color w:val="000000" w:themeColor="text1"/>
        </w:rPr>
        <w:t>Sourcing Basis and Source of Funding</w:t>
      </w:r>
    </w:p>
    <w:p w14:paraId="70B7545B" w14:textId="77777777" w:rsidR="005D4E69" w:rsidRPr="00DD7ED0" w:rsidRDefault="005D4E69" w:rsidP="005D4E69">
      <w:pPr>
        <w:autoSpaceDE w:val="0"/>
        <w:autoSpaceDN w:val="0"/>
        <w:adjustRightInd w:val="0"/>
        <w:spacing w:before="100" w:beforeAutospacing="1" w:after="100" w:afterAutospacing="1"/>
        <w:contextualSpacing/>
        <w:jc w:val="both"/>
      </w:pPr>
      <w:r w:rsidRPr="00DD7ED0">
        <w:rPr>
          <w:rFonts w:asciiTheme="minorBidi" w:hAnsiTheme="minorBidi"/>
          <w:lang w:val="en-GB"/>
        </w:rPr>
        <w:t>The sourcing basis will be on competitive basis.</w:t>
      </w:r>
      <w:r w:rsidRPr="00DD7ED0">
        <w:rPr>
          <w:rFonts w:asciiTheme="minorBidi" w:hAnsiTheme="minorBidi"/>
        </w:rPr>
        <w:t xml:space="preserve"> </w:t>
      </w:r>
      <w:r w:rsidRPr="00DD7ED0">
        <w:rPr>
          <w:rFonts w:asciiTheme="minorBidi" w:eastAsia="Arial" w:hAnsiTheme="minorBidi"/>
        </w:rPr>
        <w:t xml:space="preserve">The source of funding will be the EDF-11 COMESA Trade Facilitation </w:t>
      </w:r>
      <w:proofErr w:type="spellStart"/>
      <w:r w:rsidRPr="00DD7ED0">
        <w:rPr>
          <w:rFonts w:asciiTheme="minorBidi" w:eastAsia="Arial" w:hAnsiTheme="minorBidi"/>
        </w:rPr>
        <w:t>Programme</w:t>
      </w:r>
      <w:proofErr w:type="spellEnd"/>
      <w:r w:rsidRPr="00DD7ED0">
        <w:rPr>
          <w:rFonts w:asciiTheme="minorBidi" w:eastAsia="Arial" w:hAnsiTheme="minorBidi"/>
        </w:rPr>
        <w:t xml:space="preserve">, </w:t>
      </w:r>
      <w:bookmarkStart w:id="12" w:name="_Hlk36896336"/>
      <w:r w:rsidRPr="00DD7ED0">
        <w:rPr>
          <w:rFonts w:asciiTheme="minorBidi" w:eastAsia="Arial" w:hAnsiTheme="minorBidi"/>
          <w:b/>
          <w:bCs/>
          <w:i/>
          <w:iCs/>
        </w:rPr>
        <w:t>Result Area 3, Activity Code 3.5.</w:t>
      </w:r>
      <w:bookmarkEnd w:id="12"/>
      <w:r w:rsidRPr="00DD7ED0">
        <w:rPr>
          <w:rFonts w:asciiTheme="minorBidi" w:eastAsia="Arial" w:hAnsiTheme="minorBidi"/>
          <w:b/>
          <w:bCs/>
          <w:i/>
          <w:iCs/>
        </w:rPr>
        <w:t>3.</w:t>
      </w:r>
    </w:p>
    <w:p w14:paraId="442C0851" w14:textId="77777777" w:rsidR="005D4E69" w:rsidRDefault="005D4E69" w:rsidP="005D4E69"/>
    <w:p w14:paraId="0CC4C628" w14:textId="73F2A3D3" w:rsidR="00CE72FE" w:rsidRDefault="00CE72FE" w:rsidP="004569B5">
      <w:pPr>
        <w:jc w:val="both"/>
        <w:rPr>
          <w:rFonts w:ascii="Arial" w:hAnsi="Arial" w:cs="Arial"/>
        </w:rPr>
      </w:pPr>
    </w:p>
    <w:p w14:paraId="3E83D7CE" w14:textId="62FAC0F1" w:rsidR="00CE72FE" w:rsidRDefault="00CE72FE" w:rsidP="004569B5">
      <w:pPr>
        <w:jc w:val="both"/>
        <w:rPr>
          <w:rFonts w:ascii="Arial" w:hAnsi="Arial" w:cs="Arial"/>
        </w:rPr>
      </w:pPr>
    </w:p>
    <w:p w14:paraId="48C8C5DA" w14:textId="345EC7F3" w:rsidR="00CE72FE" w:rsidRDefault="00CE72FE" w:rsidP="004569B5">
      <w:pPr>
        <w:jc w:val="both"/>
        <w:rPr>
          <w:rFonts w:ascii="Arial" w:hAnsi="Arial" w:cs="Arial"/>
        </w:rPr>
      </w:pPr>
    </w:p>
    <w:p w14:paraId="33297E69" w14:textId="59E34069" w:rsidR="005D4E69" w:rsidRDefault="005D4E69" w:rsidP="004569B5">
      <w:pPr>
        <w:jc w:val="both"/>
        <w:rPr>
          <w:rFonts w:ascii="Arial" w:hAnsi="Arial" w:cs="Arial"/>
        </w:rPr>
      </w:pPr>
    </w:p>
    <w:p w14:paraId="7E2AD3CF" w14:textId="4C0C99F8" w:rsidR="005D4E69" w:rsidRDefault="005D4E69" w:rsidP="004569B5">
      <w:pPr>
        <w:jc w:val="both"/>
        <w:rPr>
          <w:rFonts w:ascii="Arial" w:hAnsi="Arial" w:cs="Arial"/>
        </w:rPr>
      </w:pPr>
    </w:p>
    <w:p w14:paraId="1A7B9CFB" w14:textId="13421384" w:rsidR="005D4E69" w:rsidRDefault="005D4E69" w:rsidP="004569B5">
      <w:pPr>
        <w:jc w:val="both"/>
        <w:rPr>
          <w:rFonts w:ascii="Arial" w:hAnsi="Arial" w:cs="Arial"/>
        </w:rPr>
      </w:pPr>
    </w:p>
    <w:p w14:paraId="68F3699F" w14:textId="5D27DB37" w:rsidR="005D4E69" w:rsidRDefault="005D4E69" w:rsidP="004569B5">
      <w:pPr>
        <w:jc w:val="both"/>
        <w:rPr>
          <w:rFonts w:ascii="Arial" w:hAnsi="Arial" w:cs="Arial"/>
        </w:rPr>
      </w:pPr>
    </w:p>
    <w:p w14:paraId="5D11C0BE" w14:textId="0D1C2B38" w:rsidR="005D4E69" w:rsidRDefault="005D4E69" w:rsidP="004569B5">
      <w:pPr>
        <w:jc w:val="both"/>
        <w:rPr>
          <w:rFonts w:ascii="Arial" w:hAnsi="Arial" w:cs="Arial"/>
        </w:rPr>
      </w:pPr>
    </w:p>
    <w:p w14:paraId="0CB2AFEE" w14:textId="3E13F3DC" w:rsidR="005D4E69" w:rsidRDefault="005D4E69" w:rsidP="004569B5">
      <w:pPr>
        <w:jc w:val="both"/>
        <w:rPr>
          <w:rFonts w:ascii="Arial" w:hAnsi="Arial" w:cs="Arial"/>
        </w:rPr>
      </w:pPr>
    </w:p>
    <w:p w14:paraId="1E7F13D1" w14:textId="0C280B0D" w:rsidR="005D4E69" w:rsidRDefault="005D4E69" w:rsidP="004569B5">
      <w:pPr>
        <w:jc w:val="both"/>
        <w:rPr>
          <w:rFonts w:ascii="Arial" w:hAnsi="Arial" w:cs="Arial"/>
        </w:rPr>
      </w:pPr>
    </w:p>
    <w:p w14:paraId="773CA831" w14:textId="6D0D6206" w:rsidR="005D4E69" w:rsidRDefault="005D4E69" w:rsidP="004569B5">
      <w:pPr>
        <w:jc w:val="both"/>
        <w:rPr>
          <w:rFonts w:ascii="Arial" w:hAnsi="Arial" w:cs="Arial"/>
        </w:rPr>
      </w:pPr>
    </w:p>
    <w:p w14:paraId="357674B2" w14:textId="1C679587" w:rsidR="005D4E69" w:rsidRDefault="005D4E69" w:rsidP="004569B5">
      <w:pPr>
        <w:jc w:val="both"/>
        <w:rPr>
          <w:rFonts w:ascii="Arial" w:hAnsi="Arial" w:cs="Arial"/>
        </w:rPr>
      </w:pPr>
    </w:p>
    <w:p w14:paraId="4CE00CBF" w14:textId="4A55D7C6" w:rsidR="005D4E69" w:rsidRDefault="005D4E69" w:rsidP="004569B5">
      <w:pPr>
        <w:jc w:val="both"/>
        <w:rPr>
          <w:rFonts w:ascii="Arial" w:hAnsi="Arial" w:cs="Arial"/>
        </w:rPr>
      </w:pPr>
    </w:p>
    <w:p w14:paraId="5A439F58" w14:textId="6F44D9B1" w:rsidR="005D4E69" w:rsidRDefault="005D4E69" w:rsidP="004569B5">
      <w:pPr>
        <w:jc w:val="both"/>
        <w:rPr>
          <w:rFonts w:ascii="Arial" w:hAnsi="Arial" w:cs="Arial"/>
        </w:rPr>
      </w:pPr>
    </w:p>
    <w:p w14:paraId="3F605CA1" w14:textId="6ECE53BE" w:rsidR="005D4E69" w:rsidRDefault="005D4E69" w:rsidP="004569B5">
      <w:pPr>
        <w:jc w:val="both"/>
        <w:rPr>
          <w:rFonts w:ascii="Arial" w:hAnsi="Arial" w:cs="Arial"/>
        </w:rPr>
      </w:pPr>
    </w:p>
    <w:p w14:paraId="7C6F9642" w14:textId="5FE45417" w:rsidR="005D4E69" w:rsidRDefault="005D4E69" w:rsidP="004569B5">
      <w:pPr>
        <w:jc w:val="both"/>
        <w:rPr>
          <w:rFonts w:ascii="Arial" w:hAnsi="Arial" w:cs="Arial"/>
        </w:rPr>
      </w:pPr>
    </w:p>
    <w:p w14:paraId="557AE8C5" w14:textId="6740B56A" w:rsidR="005D4E69" w:rsidRDefault="005D4E69" w:rsidP="004569B5">
      <w:pPr>
        <w:jc w:val="both"/>
        <w:rPr>
          <w:rFonts w:ascii="Arial" w:hAnsi="Arial" w:cs="Arial"/>
        </w:rPr>
      </w:pPr>
    </w:p>
    <w:p w14:paraId="387C9A45" w14:textId="1F371F16" w:rsidR="005D4E69" w:rsidRDefault="005D4E69" w:rsidP="004569B5">
      <w:pPr>
        <w:jc w:val="both"/>
        <w:rPr>
          <w:rFonts w:ascii="Arial" w:hAnsi="Arial" w:cs="Arial"/>
        </w:rPr>
      </w:pPr>
    </w:p>
    <w:p w14:paraId="20B0568D" w14:textId="27F5249C" w:rsidR="005D4E69" w:rsidRDefault="005D4E69" w:rsidP="004569B5">
      <w:pPr>
        <w:jc w:val="both"/>
        <w:rPr>
          <w:rFonts w:ascii="Arial" w:hAnsi="Arial" w:cs="Arial"/>
        </w:rPr>
      </w:pPr>
    </w:p>
    <w:p w14:paraId="028A2FCB" w14:textId="0A583E4A" w:rsidR="005D4E69" w:rsidRDefault="005D4E69" w:rsidP="004569B5">
      <w:pPr>
        <w:jc w:val="both"/>
        <w:rPr>
          <w:rFonts w:ascii="Arial" w:hAnsi="Arial" w:cs="Arial"/>
        </w:rPr>
      </w:pPr>
    </w:p>
    <w:p w14:paraId="765A518F" w14:textId="01F7C006" w:rsidR="005D4E69" w:rsidRDefault="005D4E69" w:rsidP="004569B5">
      <w:pPr>
        <w:jc w:val="both"/>
        <w:rPr>
          <w:rFonts w:ascii="Arial" w:hAnsi="Arial" w:cs="Arial"/>
        </w:rPr>
      </w:pPr>
    </w:p>
    <w:p w14:paraId="188E4BB9" w14:textId="25FBABC3" w:rsidR="005D4E69" w:rsidRDefault="005D4E69" w:rsidP="004569B5">
      <w:pPr>
        <w:jc w:val="both"/>
        <w:rPr>
          <w:rFonts w:ascii="Arial" w:hAnsi="Arial" w:cs="Arial"/>
        </w:rPr>
      </w:pPr>
    </w:p>
    <w:p w14:paraId="42F9211F" w14:textId="6A786E76" w:rsidR="005D4E69" w:rsidRDefault="005D4E69" w:rsidP="004569B5">
      <w:pPr>
        <w:jc w:val="both"/>
        <w:rPr>
          <w:rFonts w:ascii="Arial" w:hAnsi="Arial" w:cs="Arial"/>
        </w:rPr>
      </w:pPr>
    </w:p>
    <w:p w14:paraId="29329AA8" w14:textId="1563E731" w:rsidR="005D4E69" w:rsidRDefault="005D4E69" w:rsidP="004569B5">
      <w:pPr>
        <w:jc w:val="both"/>
        <w:rPr>
          <w:rFonts w:ascii="Arial" w:hAnsi="Arial" w:cs="Arial"/>
        </w:rPr>
      </w:pPr>
    </w:p>
    <w:p w14:paraId="1583334A" w14:textId="655367AF" w:rsidR="00CE72FE" w:rsidRDefault="00CE72FE"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bookmarkStart w:id="13" w:name="_GoBack"/>
      <w:bookmarkEnd w:id="13"/>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8568FC">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8568FC">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4" w:name="_Toc267927845"/>
      <w:bookmarkStart w:id="15"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4"/>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3F5B24A5"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bookmarkStart w:id="16" w:name="_Hlk61263238"/>
      <w:r w:rsidR="00CE72FE" w:rsidRPr="00CE72FE">
        <w:rPr>
          <w:rFonts w:ascii="Arial" w:hAnsi="Arial" w:cs="Arial"/>
          <w:b w:val="0"/>
          <w:bCs/>
          <w:lang w:val="en-GB"/>
        </w:rPr>
        <w:t>CS/PROC/EDF/8.3/10/2021/0</w:t>
      </w:r>
      <w:r w:rsidR="00602B58">
        <w:rPr>
          <w:rFonts w:ascii="Arial" w:hAnsi="Arial" w:cs="Arial"/>
          <w:b w:val="0"/>
          <w:bCs/>
          <w:lang w:val="en-GB"/>
        </w:rPr>
        <w:t>4</w:t>
      </w:r>
      <w:r w:rsidR="00CE72FE" w:rsidRPr="00CE72FE">
        <w:rPr>
          <w:rFonts w:ascii="Arial" w:hAnsi="Arial" w:cs="Arial"/>
          <w:b w:val="0"/>
          <w:bCs/>
          <w:lang w:val="en-GB"/>
        </w:rPr>
        <w:t>TPL</w:t>
      </w:r>
      <w:bookmarkEnd w:id="16"/>
    </w:p>
    <w:p w14:paraId="40D7ED89" w14:textId="77777777" w:rsidR="006E5346" w:rsidRPr="0035455F" w:rsidRDefault="006E5346" w:rsidP="00BD519A">
      <w:pPr>
        <w:pStyle w:val="BodyText"/>
        <w:numPr>
          <w:ilvl w:val="0"/>
          <w:numId w:val="0"/>
        </w:numPr>
        <w:rPr>
          <w:rFonts w:ascii="Arial" w:hAnsi="Arial" w:cs="Arial"/>
          <w:bCs/>
          <w:lang w:val="en-GB"/>
        </w:rPr>
      </w:pPr>
    </w:p>
    <w:p w14:paraId="3159F3CE" w14:textId="034AE1D3" w:rsidR="00CE72FE" w:rsidRPr="00CE72FE" w:rsidRDefault="00E71D4A" w:rsidP="00CE72FE">
      <w:pPr>
        <w:jc w:val="center"/>
        <w:rPr>
          <w:rFonts w:ascii="Arial" w:hAnsi="Arial" w:cs="Arial"/>
          <w:b/>
          <w:bCs/>
        </w:rPr>
      </w:pPr>
      <w:r w:rsidRPr="0035455F">
        <w:rPr>
          <w:rFonts w:ascii="Arial" w:hAnsi="Arial" w:cs="Arial"/>
          <w:lang w:val="en-GB"/>
        </w:rPr>
        <w:t>REQUEST FOR SERVICES TITLE:</w:t>
      </w:r>
      <w:r w:rsidR="00BD519A" w:rsidRPr="00BD519A">
        <w:rPr>
          <w:rFonts w:ascii="Arial" w:hAnsi="Arial" w:cs="Arial"/>
          <w:b/>
          <w:lang w:val="en-GB"/>
        </w:rPr>
        <w:t xml:space="preserve"> </w:t>
      </w:r>
      <w:bookmarkStart w:id="17" w:name="_Hlk61263227"/>
      <w:r w:rsidR="00602B58" w:rsidRPr="00602B58">
        <w:rPr>
          <w:rFonts w:ascii="Arial" w:hAnsi="Arial" w:cs="Arial"/>
          <w:b/>
          <w:bCs/>
          <w:lang w:val="en-GB"/>
        </w:rPr>
        <w:t>CONSULTANCY CONTRACT FOR LEGAL EXPERT IN SINGLE WINDOW TO REVIEW AND DRAFT LEGAL FRAMEWORK FOR IMPLEMENTATION OF THE COMESA ELECTRONIC SINGLE WINDOW SYSTEM</w:t>
      </w:r>
    </w:p>
    <w:bookmarkEnd w:id="17"/>
    <w:p w14:paraId="32AB99DE" w14:textId="62EAEE37" w:rsidR="007D42FD" w:rsidRPr="007D42FD" w:rsidRDefault="007D42FD" w:rsidP="007D42FD">
      <w:pPr>
        <w:jc w:val="center"/>
        <w:rPr>
          <w:rFonts w:ascii="Arial" w:hAnsi="Arial" w:cs="Arial"/>
          <w:b/>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614CC7E6"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18" w:name="_Hlk54596303"/>
      <w:r w:rsidR="00602B58" w:rsidRPr="00602B58">
        <w:rPr>
          <w:rFonts w:ascii="Arial" w:hAnsi="Arial" w:cs="Arial"/>
          <w:b/>
          <w:bCs/>
          <w:i/>
          <w:lang w:val="en-GB"/>
        </w:rPr>
        <w:t xml:space="preserve">CONSULTANCY CONTRACT FOR LEGAL EXPERT IN SINGLE WINDOW TO REVIEW AND DRAFT LEGAL FRAMEWORK FOR IMPLEMENTATION OF THE COMESA ELECTRONIC SINGLE WINDOW SYSTEM </w:t>
      </w:r>
      <w:r w:rsidR="00A110AF" w:rsidRPr="00A110AF">
        <w:rPr>
          <w:rFonts w:ascii="Arial" w:hAnsi="Arial" w:cs="Arial"/>
          <w:b/>
          <w:bCs/>
          <w:i/>
          <w:lang w:val="en-GB"/>
        </w:rPr>
        <w:t xml:space="preserve"> </w:t>
      </w:r>
      <w:r w:rsidR="00BD519A">
        <w:rPr>
          <w:rFonts w:ascii="Arial" w:hAnsi="Arial" w:cs="Arial"/>
          <w:b/>
          <w:bCs/>
          <w:i/>
          <w:lang w:val="en-GB"/>
        </w:rPr>
        <w:t xml:space="preserve"> </w:t>
      </w:r>
      <w:bookmarkEnd w:id="18"/>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CE72FE" w:rsidRPr="00CE72FE">
        <w:rPr>
          <w:rFonts w:ascii="Arial" w:hAnsi="Arial" w:cs="Arial"/>
          <w:bCs/>
          <w:i/>
          <w:lang w:val="en-GB"/>
        </w:rPr>
        <w:t>CS/PROC/EDF/8.3/10/2021/0</w:t>
      </w:r>
      <w:r w:rsidR="00602B58">
        <w:rPr>
          <w:rFonts w:ascii="Arial" w:hAnsi="Arial" w:cs="Arial"/>
          <w:bCs/>
          <w:i/>
          <w:lang w:val="en-GB"/>
        </w:rPr>
        <w:t>4</w:t>
      </w:r>
      <w:r w:rsidR="00CE72FE" w:rsidRPr="00CE72FE">
        <w:rPr>
          <w:rFonts w:ascii="Arial" w:hAnsi="Arial" w:cs="Arial"/>
          <w:bCs/>
          <w:i/>
          <w:lang w:val="en-GB"/>
        </w:rPr>
        <w:t>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9"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9"/>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20" w:name="_Toc267927846"/>
      <w:r w:rsidRPr="0035455F">
        <w:rPr>
          <w:rFonts w:cs="Arial"/>
          <w:sz w:val="24"/>
          <w:szCs w:val="24"/>
          <w:lang w:val="en-GB"/>
        </w:rPr>
        <w:lastRenderedPageBreak/>
        <w:t>B.</w:t>
      </w:r>
      <w:r w:rsidRPr="0035455F">
        <w:rPr>
          <w:rFonts w:cs="Arial"/>
          <w:sz w:val="24"/>
          <w:szCs w:val="24"/>
          <w:lang w:val="en-GB"/>
        </w:rPr>
        <w:tab/>
        <w:t>CURRICULUM VITAE</w:t>
      </w:r>
      <w:bookmarkEnd w:id="20"/>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21"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21"/>
    </w:p>
    <w:p w14:paraId="7C92F149" w14:textId="77777777" w:rsidR="00590C6F" w:rsidRDefault="00590C6F" w:rsidP="00806D70">
      <w:pPr>
        <w:jc w:val="center"/>
        <w:rPr>
          <w:rFonts w:ascii="Arial" w:hAnsi="Arial" w:cs="Arial"/>
          <w:b/>
          <w:lang w:val="en-GB"/>
        </w:rPr>
      </w:pPr>
    </w:p>
    <w:p w14:paraId="54B3A787" w14:textId="6B1EB280" w:rsidR="00D741B3" w:rsidRDefault="00E71D4A" w:rsidP="00D741B3">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CE72FE" w:rsidRPr="00CE72FE">
        <w:rPr>
          <w:rFonts w:ascii="Arial" w:hAnsi="Arial" w:cs="Arial"/>
          <w:bCs/>
          <w:lang w:val="en-GB"/>
        </w:rPr>
        <w:t>CS/PROC/EDF/8.3/10/2021/0</w:t>
      </w:r>
      <w:r w:rsidR="00602B58">
        <w:rPr>
          <w:rFonts w:ascii="Arial" w:hAnsi="Arial" w:cs="Arial"/>
          <w:bCs/>
          <w:lang w:val="en-GB"/>
        </w:rPr>
        <w:t>4</w:t>
      </w:r>
      <w:r w:rsidR="00CE72FE" w:rsidRPr="00CE72FE">
        <w:rPr>
          <w:rFonts w:ascii="Arial" w:hAnsi="Arial" w:cs="Arial"/>
          <w:bCs/>
          <w:lang w:val="en-GB"/>
        </w:rPr>
        <w:t xml:space="preserve">TPL </w:t>
      </w:r>
      <w:r w:rsidR="003D1452">
        <w:rPr>
          <w:rFonts w:ascii="Arial" w:hAnsi="Arial" w:cs="Arial"/>
          <w:bCs/>
          <w:lang w:val="en-GB"/>
        </w:rPr>
        <w:t xml:space="preserve">- </w:t>
      </w:r>
      <w:r w:rsidR="00602B58" w:rsidRPr="00602B58">
        <w:rPr>
          <w:rFonts w:ascii="Arial" w:hAnsi="Arial" w:cs="Arial"/>
          <w:bCs/>
          <w:lang w:val="en-GB"/>
        </w:rPr>
        <w:t>CONSULTANCY CONTRACT FOR LEGAL EXPERT IN SINGLE WINDOW TO REVIEW AND DRAFT LEGAL FRAMEWORK FOR IMPLEMENTATION OF THE COMESA ELECTRONIC SINGLE WINDOW SYSTEM</w:t>
      </w:r>
    </w:p>
    <w:p w14:paraId="2BD5439B" w14:textId="77777777" w:rsidR="00CE72FE" w:rsidRDefault="00CE72FE" w:rsidP="00D741B3">
      <w:pPr>
        <w:jc w:val="both"/>
        <w:rPr>
          <w:rFonts w:ascii="Arial" w:hAnsi="Arial" w:cs="Arial"/>
          <w:bCs/>
          <w:lang w:val="en-GB"/>
        </w:rPr>
      </w:pPr>
    </w:p>
    <w:p w14:paraId="4296FD08" w14:textId="0ECC0C4B"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22" w:name="_Hlk54595625"/>
            <w:r w:rsidRPr="0035455F">
              <w:rPr>
                <w:rFonts w:ascii="Arial" w:hAnsi="Arial" w:cs="Arial"/>
                <w:b/>
                <w:lang w:val="en-GB"/>
              </w:rPr>
              <w:t xml:space="preserve">TOTAL FINANCIAL OFFER  </w:t>
            </w:r>
          </w:p>
        </w:tc>
        <w:tc>
          <w:tcPr>
            <w:tcW w:w="4540"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22"/>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bookmarkStart w:id="23" w:name="_Hlk54691808"/>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bookmarkEnd w:id="23"/>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5"/>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DDA7A" w14:textId="77777777" w:rsidR="008568FC" w:rsidRDefault="008568FC" w:rsidP="00382375">
      <w:r>
        <w:separator/>
      </w:r>
    </w:p>
  </w:endnote>
  <w:endnote w:type="continuationSeparator" w:id="0">
    <w:p w14:paraId="48AD13EA" w14:textId="77777777" w:rsidR="008568FC" w:rsidRDefault="008568FC"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99862" w14:textId="77777777" w:rsidR="008568FC" w:rsidRDefault="008568FC" w:rsidP="00382375">
      <w:r>
        <w:separator/>
      </w:r>
    </w:p>
  </w:footnote>
  <w:footnote w:type="continuationSeparator" w:id="0">
    <w:p w14:paraId="11F1FDDB" w14:textId="77777777" w:rsidR="008568FC" w:rsidRDefault="008568FC"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D83B" w14:textId="1B031649" w:rsidR="004221E1" w:rsidRPr="00580808" w:rsidRDefault="00580808" w:rsidP="00A110AF">
    <w:pPr>
      <w:pStyle w:val="Header"/>
      <w:jc w:val="both"/>
    </w:pPr>
    <w:bookmarkStart w:id="8" w:name="_Hlk56346103"/>
    <w:bookmarkStart w:id="9" w:name="_Hlk56346104"/>
    <w:r w:rsidRPr="00580808">
      <w:rPr>
        <w:b/>
        <w:bCs/>
        <w:sz w:val="16"/>
        <w:szCs w:val="16"/>
        <w:lang w:val="en-GB"/>
      </w:rPr>
      <w:t>REFERENCE NUMBER:</w:t>
    </w:r>
    <w:r w:rsidRPr="00580808">
      <w:rPr>
        <w:b/>
        <w:bCs/>
        <w:i/>
        <w:sz w:val="16"/>
        <w:szCs w:val="16"/>
        <w:lang w:val="en-GB"/>
      </w:rPr>
      <w:t xml:space="preserve"> </w:t>
    </w:r>
    <w:bookmarkStart w:id="10" w:name="_Hlk61263211"/>
    <w:bookmarkEnd w:id="8"/>
    <w:bookmarkEnd w:id="9"/>
    <w:r w:rsidR="000E7CC9" w:rsidRPr="000E7CC9">
      <w:rPr>
        <w:b/>
        <w:bCs/>
        <w:sz w:val="16"/>
        <w:szCs w:val="16"/>
        <w:lang w:val="en-GB"/>
      </w:rPr>
      <w:t>CS/PROC/EDF/8.3/10/2021/0</w:t>
    </w:r>
    <w:r w:rsidR="00602B58">
      <w:rPr>
        <w:b/>
        <w:bCs/>
        <w:sz w:val="16"/>
        <w:szCs w:val="16"/>
        <w:lang w:val="en-GB"/>
      </w:rPr>
      <w:t>4</w:t>
    </w:r>
    <w:r w:rsidR="000E7CC9" w:rsidRPr="000E7CC9">
      <w:rPr>
        <w:b/>
        <w:bCs/>
        <w:sz w:val="16"/>
        <w:szCs w:val="16"/>
        <w:lang w:val="en-GB"/>
      </w:rPr>
      <w:t>TPL</w:t>
    </w:r>
    <w:bookmarkEnd w:id="10"/>
    <w:r w:rsidR="000E7CC9" w:rsidRPr="000E7CC9">
      <w:rPr>
        <w:b/>
        <w:bCs/>
        <w:sz w:val="16"/>
        <w:szCs w:val="16"/>
        <w:lang w:val="en-GB"/>
      </w:rPr>
      <w:t xml:space="preserve"> - </w:t>
    </w:r>
    <w:r w:rsidR="00602B58" w:rsidRPr="00602B58">
      <w:rPr>
        <w:b/>
        <w:bCs/>
        <w:sz w:val="16"/>
        <w:szCs w:val="16"/>
        <w:lang w:val="en-GB"/>
      </w:rPr>
      <w:t>CONSULTANCY CONTRACT FOR LEGAL EXPERT IN SINGLE WINDOW TO REVIEW AND DRAFT LEGAL FRAMEWORK FOR IMPLEMENTATION OF THE COMESA ELECTRONIC SINGLE WINDOW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BC7313"/>
    <w:multiLevelType w:val="hybridMultilevel"/>
    <w:tmpl w:val="05C2382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303136D"/>
    <w:multiLevelType w:val="hybridMultilevel"/>
    <w:tmpl w:val="BE180F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C360BA"/>
    <w:multiLevelType w:val="hybridMultilevel"/>
    <w:tmpl w:val="261A06F4"/>
    <w:lvl w:ilvl="0" w:tplc="1C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05281"/>
    <w:multiLevelType w:val="hybridMultilevel"/>
    <w:tmpl w:val="DFFEBFA8"/>
    <w:lvl w:ilvl="0" w:tplc="068EDD78">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21751"/>
    <w:multiLevelType w:val="hybridMultilevel"/>
    <w:tmpl w:val="261A06F4"/>
    <w:lvl w:ilvl="0" w:tplc="1C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4BA65BD8"/>
    <w:multiLevelType w:val="hybridMultilevel"/>
    <w:tmpl w:val="585AFB66"/>
    <w:lvl w:ilvl="0" w:tplc="1C090017">
      <w:start w:val="1"/>
      <w:numFmt w:val="lowerLetter"/>
      <w:lvlText w:val="%1)"/>
      <w:lvlJc w:val="left"/>
      <w:pPr>
        <w:ind w:left="1170" w:hanging="360"/>
      </w:p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1" w15:restartNumberingAfterBreak="0">
    <w:nsid w:val="532153A7"/>
    <w:multiLevelType w:val="hybridMultilevel"/>
    <w:tmpl w:val="09E01032"/>
    <w:lvl w:ilvl="0" w:tplc="1C090017">
      <w:start w:val="1"/>
      <w:numFmt w:val="lowerLetter"/>
      <w:lvlText w:val="%1)"/>
      <w:lvlJc w:val="left"/>
      <w:pPr>
        <w:ind w:left="810" w:hanging="360"/>
      </w:p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22"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E1BD1"/>
    <w:multiLevelType w:val="hybridMultilevel"/>
    <w:tmpl w:val="B16273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A257E49"/>
    <w:multiLevelType w:val="hybridMultilevel"/>
    <w:tmpl w:val="BE180F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7FF6949"/>
    <w:multiLevelType w:val="hybridMultilevel"/>
    <w:tmpl w:val="B4F47A7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9"/>
  </w:num>
  <w:num w:numId="2">
    <w:abstractNumId w:val="28"/>
  </w:num>
  <w:num w:numId="3">
    <w:abstractNumId w:val="0"/>
  </w:num>
  <w:num w:numId="4">
    <w:abstractNumId w:val="1"/>
  </w:num>
  <w:num w:numId="5">
    <w:abstractNumId w:val="3"/>
  </w:num>
  <w:num w:numId="6">
    <w:abstractNumId w:val="15"/>
  </w:num>
  <w:num w:numId="7">
    <w:abstractNumId w:val="10"/>
  </w:num>
  <w:num w:numId="8">
    <w:abstractNumId w:val="9"/>
  </w:num>
  <w:num w:numId="9">
    <w:abstractNumId w:val="8"/>
  </w:num>
  <w:num w:numId="10">
    <w:abstractNumId w:val="27"/>
  </w:num>
  <w:num w:numId="11">
    <w:abstractNumId w:val="18"/>
  </w:num>
  <w:num w:numId="12">
    <w:abstractNumId w:val="12"/>
  </w:num>
  <w:num w:numId="13">
    <w:abstractNumId w:val="2"/>
  </w:num>
  <w:num w:numId="14">
    <w:abstractNumId w:val="13"/>
  </w:num>
  <w:num w:numId="15">
    <w:abstractNumId w:val="17"/>
  </w:num>
  <w:num w:numId="16">
    <w:abstractNumId w:val="22"/>
  </w:num>
  <w:num w:numId="17">
    <w:abstractNumId w:val="5"/>
  </w:num>
  <w:num w:numId="18">
    <w:abstractNumId w:val="25"/>
  </w:num>
  <w:num w:numId="19">
    <w:abstractNumId w:val="11"/>
  </w:num>
  <w:num w:numId="20">
    <w:abstractNumId w:val="7"/>
  </w:num>
  <w:num w:numId="21">
    <w:abstractNumId w:val="23"/>
  </w:num>
  <w:num w:numId="22">
    <w:abstractNumId w:val="14"/>
  </w:num>
  <w:num w:numId="23">
    <w:abstractNumId w:val="6"/>
  </w:num>
  <w:num w:numId="24">
    <w:abstractNumId w:val="20"/>
  </w:num>
  <w:num w:numId="25">
    <w:abstractNumId w:val="16"/>
  </w:num>
  <w:num w:numId="26">
    <w:abstractNumId w:val="26"/>
  </w:num>
  <w:num w:numId="27">
    <w:abstractNumId w:val="24"/>
  </w:num>
  <w:num w:numId="28">
    <w:abstractNumId w:val="4"/>
  </w:num>
  <w:num w:numId="2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355E"/>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87088"/>
    <w:rsid w:val="00590C6F"/>
    <w:rsid w:val="005931AD"/>
    <w:rsid w:val="005A0E9D"/>
    <w:rsid w:val="005A2FD0"/>
    <w:rsid w:val="005B0DD2"/>
    <w:rsid w:val="005B375A"/>
    <w:rsid w:val="005B5501"/>
    <w:rsid w:val="005B75FA"/>
    <w:rsid w:val="005C1275"/>
    <w:rsid w:val="005C479E"/>
    <w:rsid w:val="005C73C8"/>
    <w:rsid w:val="005D03E6"/>
    <w:rsid w:val="005D4E69"/>
    <w:rsid w:val="005F1E26"/>
    <w:rsid w:val="005F1EE1"/>
    <w:rsid w:val="005F2A44"/>
    <w:rsid w:val="005F66AE"/>
    <w:rsid w:val="00602B58"/>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A0868"/>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8FC"/>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A037E3"/>
    <w:rsid w:val="00A05F98"/>
    <w:rsid w:val="00A110AF"/>
    <w:rsid w:val="00A1141C"/>
    <w:rsid w:val="00A153C8"/>
    <w:rsid w:val="00A218A5"/>
    <w:rsid w:val="00A26C43"/>
    <w:rsid w:val="00A3681F"/>
    <w:rsid w:val="00A42DC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284B"/>
    <w:rsid w:val="00B560E8"/>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E0380"/>
    <w:rsid w:val="00CE72FE"/>
    <w:rsid w:val="00D017D8"/>
    <w:rsid w:val="00D11C5D"/>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8017F"/>
    <w:rsid w:val="00F878AD"/>
    <w:rsid w:val="00F927D0"/>
    <w:rsid w:val="00F959CE"/>
    <w:rsid w:val="00FA7D4A"/>
    <w:rsid w:val="00FB62B4"/>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E2C28B3C-7282-4D89-8E22-A661D480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2848</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19048</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69</cp:revision>
  <cp:lastPrinted>2014-12-02T15:54:00Z</cp:lastPrinted>
  <dcterms:created xsi:type="dcterms:W3CDTF">2020-11-15T13:51:00Z</dcterms:created>
  <dcterms:modified xsi:type="dcterms:W3CDTF">2021-01-11T12:21:00Z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