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35ED0374"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/0</w:t>
      </w:r>
      <w:r w:rsidR="000044BC">
        <w:rPr>
          <w:rFonts w:ascii="Arial" w:hAnsi="Arial" w:cs="Arial"/>
          <w:b/>
          <w:bCs/>
          <w:lang w:val="en-GB"/>
        </w:rPr>
        <w:t>2</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116ECDBC" w14:textId="05CB42F7" w:rsidR="00762B48" w:rsidRDefault="00E71D4A" w:rsidP="00762B48">
      <w:pPr>
        <w:ind w:left="709"/>
        <w:jc w:val="both"/>
        <w:rPr>
          <w:rFonts w:ascii="Arial" w:hAnsi="Arial" w:cs="Arial"/>
          <w:b/>
          <w:i/>
          <w:lang w:val="en-GB"/>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57581235"/>
      <w:bookmarkStart w:id="4" w:name="_Hlk61262550"/>
      <w:r w:rsidR="00762B48" w:rsidRPr="00762B48">
        <w:rPr>
          <w:rFonts w:ascii="Arial" w:eastAsia="Calibri" w:hAnsi="Arial" w:cs="Arial"/>
          <w:b/>
          <w:kern w:val="28"/>
        </w:rPr>
        <w:t xml:space="preserve">CONSULTANCY SERVICES TO </w:t>
      </w:r>
      <w:bookmarkEnd w:id="3"/>
      <w:r w:rsidR="000044BC">
        <w:rPr>
          <w:rFonts w:ascii="Arial" w:eastAsia="Calibri" w:hAnsi="Arial" w:cs="Arial"/>
          <w:b/>
          <w:kern w:val="28"/>
        </w:rPr>
        <w:t xml:space="preserve">CONDUCT </w:t>
      </w:r>
      <w:r w:rsidR="000044BC" w:rsidRPr="000044BC">
        <w:rPr>
          <w:rFonts w:ascii="Arial" w:eastAsia="Calibri" w:hAnsi="Arial" w:cs="Arial"/>
          <w:b/>
          <w:kern w:val="28"/>
        </w:rPr>
        <w:t>STUDY ON ASSESSMENT OF BUSINESS SERVICES IN COMESA</w:t>
      </w:r>
    </w:p>
    <w:bookmarkEnd w:id="4"/>
    <w:p w14:paraId="74F8F515" w14:textId="21F988ED" w:rsidR="00AB4D9D" w:rsidRPr="00A70108" w:rsidRDefault="00660D9C" w:rsidP="00A6741B">
      <w:pPr>
        <w:pStyle w:val="ListParagraph"/>
        <w:numPr>
          <w:ilvl w:val="0"/>
          <w:numId w:val="10"/>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1DA74C2" w14:textId="270DE7B3" w:rsidR="000E7CC9" w:rsidRDefault="000044BC" w:rsidP="00FC7E65">
      <w:pPr>
        <w:ind w:left="709"/>
        <w:jc w:val="both"/>
        <w:rPr>
          <w:rFonts w:ascii="Arial" w:eastAsia="Calibri" w:hAnsi="Arial" w:cs="Arial"/>
          <w:b/>
          <w:kern w:val="28"/>
        </w:rPr>
      </w:pPr>
      <w:r w:rsidRPr="000044BC">
        <w:rPr>
          <w:rFonts w:ascii="Arial" w:eastAsia="Calibri" w:hAnsi="Arial" w:cs="Arial"/>
          <w:b/>
          <w:kern w:val="28"/>
        </w:rPr>
        <w:t>CONSULTANCY SERVICES TO CONDUCT STUDY ON ASSESSMENT OF BUSINESS SERVICES IN COMESA</w:t>
      </w:r>
    </w:p>
    <w:p w14:paraId="5B7E87FB" w14:textId="77777777" w:rsidR="000044BC" w:rsidRPr="0035455F" w:rsidRDefault="000044BC" w:rsidP="00FC7E65">
      <w:pPr>
        <w:ind w:left="709"/>
        <w:jc w:val="both"/>
        <w:rPr>
          <w:rFonts w:ascii="Arial" w:hAnsi="Arial" w:cs="Arial"/>
          <w:bCs/>
          <w:lang w:val="en-ZA"/>
        </w:rPr>
      </w:pPr>
    </w:p>
    <w:p w14:paraId="2321195D" w14:textId="77777777" w:rsidR="002E6CF7" w:rsidRPr="00CD4FFF" w:rsidRDefault="002E6CF7" w:rsidP="002E6CF7">
      <w:pPr>
        <w:ind w:left="720"/>
        <w:jc w:val="both"/>
        <w:rPr>
          <w:rFonts w:ascii="Arial" w:hAnsi="Arial" w:cs="Arial"/>
          <w:bCs/>
          <w:lang w:val="en-GB"/>
        </w:rPr>
      </w:pPr>
      <w:r w:rsidRPr="00CD4FFF">
        <w:rPr>
          <w:rFonts w:ascii="Arial" w:hAnsi="Arial" w:cs="Arial"/>
          <w:bCs/>
          <w:lang w:val="en-GB"/>
        </w:rPr>
        <w:t xml:space="preserve">Detailed description of the assignment including the Terms of Reference defining the minimum technical requirements for these services are provided in the Request for Expression of Interest document which can be downloaded free of charge from the </w:t>
      </w:r>
      <w:proofErr w:type="spellStart"/>
      <w:r w:rsidRPr="00CD4FFF">
        <w:rPr>
          <w:rFonts w:ascii="Arial" w:hAnsi="Arial" w:cs="Arial"/>
          <w:bCs/>
          <w:lang w:val="en-GB"/>
        </w:rPr>
        <w:t>Comesa</w:t>
      </w:r>
      <w:proofErr w:type="spellEnd"/>
      <w:r w:rsidRPr="00CD4FFF">
        <w:rPr>
          <w:rFonts w:ascii="Arial" w:hAnsi="Arial" w:cs="Arial"/>
          <w:bCs/>
          <w:lang w:val="en-GB"/>
        </w:rPr>
        <w:t xml:space="preserve"> website on the link below this notice.</w:t>
      </w:r>
    </w:p>
    <w:p w14:paraId="7C8F05CB" w14:textId="77777777" w:rsidR="00BC328A" w:rsidRPr="0035455F" w:rsidRDefault="00BC328A" w:rsidP="00382375">
      <w:pPr>
        <w:jc w:val="both"/>
        <w:rPr>
          <w:rFonts w:ascii="Arial" w:hAnsi="Arial" w:cs="Arial"/>
          <w:b/>
          <w:lang w:val="en-GB"/>
        </w:rPr>
      </w:pPr>
      <w:bookmarkStart w:id="5" w:name="_GoBack"/>
      <w:bookmarkEnd w:id="5"/>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2365D31B"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Pr>
          <w:rFonts w:ascii="Arial" w:hAnsi="Arial" w:cs="Arial"/>
          <w:b/>
          <w:highlight w:val="yellow"/>
          <w:lang w:val="nl-NL"/>
        </w:rPr>
        <w:t>Euro</w:t>
      </w:r>
      <w:r w:rsidR="00941F33">
        <w:rPr>
          <w:rFonts w:ascii="Arial" w:hAnsi="Arial" w:cs="Arial"/>
          <w:b/>
          <w:highlight w:val="yellow"/>
          <w:lang w:val="nl-NL"/>
        </w:rPr>
        <w:t xml:space="preserve"> 20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73BA34F6"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6" w:name="_Hlk53135691"/>
      <w:r w:rsidR="00524FA9" w:rsidRPr="0035455F">
        <w:rPr>
          <w:rFonts w:ascii="Arial" w:hAnsi="Arial" w:cs="Arial"/>
          <w:b/>
          <w:lang w:val="en-GB"/>
        </w:rPr>
        <w:t>“</w:t>
      </w:r>
      <w:bookmarkStart w:id="7" w:name="_Hlk54596178"/>
      <w:bookmarkStart w:id="8" w:name="_Hlk61262835"/>
      <w:r w:rsidR="000044BC" w:rsidRPr="000044BC">
        <w:rPr>
          <w:rFonts w:ascii="Arial" w:hAnsi="Arial" w:cs="Arial"/>
          <w:b/>
          <w:bCs/>
          <w:lang w:val="en-GB"/>
        </w:rPr>
        <w:t xml:space="preserve"> CS/PROC/EDF/8.3/10/2021/02TPL </w:t>
      </w:r>
      <w:r w:rsidR="003D5137" w:rsidRPr="003D5137">
        <w:rPr>
          <w:rFonts w:ascii="Arial" w:hAnsi="Arial" w:cs="Arial"/>
          <w:b/>
          <w:lang w:val="en-GB"/>
        </w:rPr>
        <w:t>-</w:t>
      </w:r>
      <w:r w:rsidR="003D5137">
        <w:rPr>
          <w:rFonts w:ascii="Arial" w:hAnsi="Arial" w:cs="Arial"/>
          <w:b/>
          <w:i/>
          <w:lang w:val="en-GB"/>
        </w:rPr>
        <w:t xml:space="preserve"> </w:t>
      </w:r>
      <w:bookmarkEnd w:id="7"/>
      <w:bookmarkEnd w:id="8"/>
      <w:r w:rsidR="000044BC" w:rsidRPr="000044BC">
        <w:rPr>
          <w:rFonts w:ascii="Arial" w:hAnsi="Arial" w:cs="Arial"/>
          <w:b/>
          <w:bCs/>
        </w:rPr>
        <w:t>CONSULTANCY SERVICES TO CONDUCT STUDY ON ASSESSMENT OF BUSINESS SERVICES IN COMESA</w:t>
      </w:r>
      <w:r w:rsidR="00524FA9" w:rsidRPr="0035455F">
        <w:rPr>
          <w:rFonts w:ascii="Arial" w:hAnsi="Arial" w:cs="Arial"/>
          <w:b/>
          <w:i/>
          <w:lang w:val="en-GB"/>
        </w:rPr>
        <w:t>”</w:t>
      </w:r>
      <w:bookmarkEnd w:id="6"/>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144447"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5803D90F" w:rsidR="00382375" w:rsidRPr="0035455F" w:rsidRDefault="000E7CC9" w:rsidP="00986F39">
      <w:pPr>
        <w:pStyle w:val="BodyText2"/>
        <w:ind w:firstLine="720"/>
        <w:rPr>
          <w:rFonts w:ascii="Arial" w:hAnsi="Arial" w:cs="Arial"/>
          <w:lang w:val="en-GB"/>
        </w:rPr>
      </w:pPr>
      <w:r>
        <w:rPr>
          <w:rFonts w:ascii="Arial" w:hAnsi="Arial" w:cs="Arial"/>
          <w:b/>
          <w:i/>
          <w:highlight w:val="yellow"/>
          <w:lang w:val="en-GB"/>
        </w:rPr>
        <w:t xml:space="preserve">2 FEBRUARY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lastRenderedPageBreak/>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2F22F574"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0E7CC9">
        <w:rPr>
          <w:rFonts w:ascii="Arial" w:hAnsi="Arial" w:cs="Arial"/>
          <w:lang w:val="en-GB"/>
        </w:rPr>
        <w:t>11 February 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FA89334" w14:textId="612408E1" w:rsidR="00590C6F" w:rsidRDefault="00590C6F" w:rsidP="0007734D">
      <w:pPr>
        <w:pStyle w:val="BodyText2"/>
        <w:tabs>
          <w:tab w:val="left" w:pos="720"/>
          <w:tab w:val="left" w:pos="1440"/>
          <w:tab w:val="left" w:pos="2880"/>
          <w:tab w:val="right" w:leader="dot" w:pos="8640"/>
        </w:tabs>
        <w:jc w:val="center"/>
        <w:rPr>
          <w:rFonts w:ascii="Arial" w:hAnsi="Arial" w:cs="Arial"/>
          <w:lang w:val="en-GB"/>
        </w:rPr>
      </w:pPr>
    </w:p>
    <w:sectPr w:rsidR="00590C6F" w:rsidSect="0007734D">
      <w:headerReference w:type="even" r:id="rId14"/>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845C0" w14:textId="77777777" w:rsidR="00144447" w:rsidRDefault="00144447" w:rsidP="00382375">
      <w:r>
        <w:separator/>
      </w:r>
    </w:p>
  </w:endnote>
  <w:endnote w:type="continuationSeparator" w:id="0">
    <w:p w14:paraId="5CE83009" w14:textId="77777777" w:rsidR="00144447" w:rsidRDefault="00144447"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44DA7" w14:textId="77777777" w:rsidR="00144447" w:rsidRDefault="00144447" w:rsidP="00382375">
      <w:r>
        <w:separator/>
      </w:r>
    </w:p>
  </w:footnote>
  <w:footnote w:type="continuationSeparator" w:id="0">
    <w:p w14:paraId="7889B400" w14:textId="77777777" w:rsidR="00144447" w:rsidRDefault="00144447"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3"/>
  </w:num>
  <w:num w:numId="2">
    <w:abstractNumId w:val="17"/>
  </w:num>
  <w:num w:numId="3">
    <w:abstractNumId w:val="0"/>
  </w:num>
  <w:num w:numId="4">
    <w:abstractNumId w:val="1"/>
  </w:num>
  <w:num w:numId="5">
    <w:abstractNumId w:val="3"/>
  </w:num>
  <w:num w:numId="6">
    <w:abstractNumId w:val="10"/>
  </w:num>
  <w:num w:numId="7">
    <w:abstractNumId w:val="7"/>
  </w:num>
  <w:num w:numId="8">
    <w:abstractNumId w:val="6"/>
  </w:num>
  <w:num w:numId="9">
    <w:abstractNumId w:val="5"/>
  </w:num>
  <w:num w:numId="10">
    <w:abstractNumId w:val="16"/>
  </w:num>
  <w:num w:numId="11">
    <w:abstractNumId w:val="12"/>
  </w:num>
  <w:num w:numId="12">
    <w:abstractNumId w:val="8"/>
  </w:num>
  <w:num w:numId="13">
    <w:abstractNumId w:val="2"/>
  </w:num>
  <w:num w:numId="14">
    <w:abstractNumId w:val="9"/>
  </w:num>
  <w:num w:numId="15">
    <w:abstractNumId w:val="11"/>
  </w:num>
  <w:num w:numId="16">
    <w:abstractNumId w:val="14"/>
  </w:num>
  <w:num w:numId="17">
    <w:abstractNumId w:val="4"/>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51306"/>
    <w:rsid w:val="00065E51"/>
    <w:rsid w:val="00071981"/>
    <w:rsid w:val="00071FCC"/>
    <w:rsid w:val="00076310"/>
    <w:rsid w:val="0007734D"/>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E79"/>
    <w:rsid w:val="001353A5"/>
    <w:rsid w:val="00140BDD"/>
    <w:rsid w:val="00144447"/>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B7954"/>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E6CF7"/>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87088"/>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A037E3"/>
    <w:rsid w:val="00A05F98"/>
    <w:rsid w:val="00A110AF"/>
    <w:rsid w:val="00A1141C"/>
    <w:rsid w:val="00A153C8"/>
    <w:rsid w:val="00A218A5"/>
    <w:rsid w:val="00A26C43"/>
    <w:rsid w:val="00A3681F"/>
    <w:rsid w:val="00A42DC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E0380"/>
    <w:rsid w:val="00CE72FE"/>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CE57854F-934B-42B8-8975-4A5C3152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3920</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10</cp:revision>
  <cp:lastPrinted>2014-12-02T15:54:00Z</cp:lastPrinted>
  <dcterms:created xsi:type="dcterms:W3CDTF">2021-01-11T11:49:00Z</dcterms:created>
  <dcterms:modified xsi:type="dcterms:W3CDTF">2021-01-11T11:51:00Z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