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D9F" w14:textId="77777777" w:rsidR="006F0B70" w:rsidRDefault="006F0B70" w:rsidP="00EE76A6">
      <w:pPr>
        <w:pStyle w:val="Title"/>
        <w:rPr>
          <w:rFonts w:cs="Arial"/>
          <w:sz w:val="36"/>
          <w:szCs w:val="36"/>
          <w:lang w:val="en-GB"/>
        </w:rPr>
      </w:pPr>
    </w:p>
    <w:p w14:paraId="0A037DAF" w14:textId="65A59D97" w:rsidR="00061B08" w:rsidRPr="00CA2680" w:rsidRDefault="00061B08" w:rsidP="00EE76A6">
      <w:pPr>
        <w:pStyle w:val="Title"/>
        <w:rPr>
          <w:rFonts w:cs="Arial"/>
          <w:sz w:val="36"/>
          <w:szCs w:val="36"/>
          <w:lang w:val="en-GB"/>
        </w:rPr>
      </w:pPr>
      <w:r w:rsidRPr="00CA2680">
        <w:rPr>
          <w:rFonts w:cs="Arial"/>
          <w:sz w:val="36"/>
          <w:szCs w:val="36"/>
          <w:lang w:val="en-GB"/>
        </w:rPr>
        <w:t>COMMON MARKET FOR EASTERN AND SOUTHERN AFRICA</w:t>
      </w:r>
    </w:p>
    <w:p w14:paraId="42F95E4B" w14:textId="047389DD" w:rsidR="00061B08" w:rsidRDefault="00061B08" w:rsidP="00061B08">
      <w:pPr>
        <w:pStyle w:val="Title"/>
        <w:rPr>
          <w:rFonts w:cs="Arial"/>
          <w:sz w:val="36"/>
          <w:szCs w:val="36"/>
          <w:lang w:val="en-GB"/>
        </w:rPr>
      </w:pPr>
    </w:p>
    <w:p w14:paraId="5F7C932A" w14:textId="77777777" w:rsidR="00CA7349" w:rsidRPr="00CA2680" w:rsidRDefault="00CA7349" w:rsidP="00061B08">
      <w:pPr>
        <w:pStyle w:val="Title"/>
        <w:rPr>
          <w:rFonts w:cs="Arial"/>
          <w:sz w:val="36"/>
          <w:szCs w:val="36"/>
          <w:lang w:val="en-GB"/>
        </w:rPr>
      </w:pPr>
    </w:p>
    <w:p w14:paraId="5715360D" w14:textId="77777777" w:rsidR="00061B08" w:rsidRPr="001512CB" w:rsidRDefault="00061B08" w:rsidP="00061B08">
      <w:pPr>
        <w:pStyle w:val="Title"/>
        <w:rPr>
          <w:rFonts w:cs="Arial"/>
          <w:sz w:val="24"/>
          <w:szCs w:val="24"/>
          <w:lang w:val="en-GB"/>
        </w:rPr>
      </w:pPr>
      <w:r w:rsidRPr="001512CB">
        <w:rPr>
          <w:rFonts w:cs="Arial"/>
          <w:noProof/>
          <w:sz w:val="24"/>
          <w:szCs w:val="24"/>
        </w:rPr>
        <w:drawing>
          <wp:inline distT="0" distB="0" distL="0" distR="0" wp14:anchorId="626A8DD5" wp14:editId="2CD0039D">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63C7883B" w14:textId="77777777" w:rsidR="00061B08" w:rsidRPr="001512CB" w:rsidRDefault="00061B08" w:rsidP="00061B08">
      <w:pPr>
        <w:pStyle w:val="Title"/>
        <w:rPr>
          <w:rFonts w:cs="Arial"/>
          <w:sz w:val="24"/>
          <w:szCs w:val="24"/>
          <w:lang w:val="en-GB"/>
        </w:rPr>
      </w:pPr>
    </w:p>
    <w:p w14:paraId="78C234C5" w14:textId="77777777" w:rsidR="00061B08" w:rsidRPr="001512CB" w:rsidRDefault="00061B08" w:rsidP="00061B08">
      <w:pPr>
        <w:pStyle w:val="Title"/>
        <w:rPr>
          <w:rFonts w:cs="Arial"/>
          <w:sz w:val="24"/>
          <w:szCs w:val="24"/>
          <w:lang w:val="en-GB"/>
        </w:rPr>
      </w:pPr>
    </w:p>
    <w:p w14:paraId="4D6F54A3" w14:textId="77777777" w:rsidR="00061B08" w:rsidRPr="001512CB" w:rsidRDefault="00061B08" w:rsidP="005932DF">
      <w:pPr>
        <w:jc w:val="center"/>
        <w:rPr>
          <w:rFonts w:ascii="Arial" w:hAnsi="Arial" w:cs="Arial"/>
          <w:b/>
        </w:rPr>
      </w:pPr>
    </w:p>
    <w:p w14:paraId="19914529" w14:textId="77777777" w:rsidR="00061B08" w:rsidRPr="001512CB" w:rsidRDefault="00061B08" w:rsidP="00061B08">
      <w:pPr>
        <w:rPr>
          <w:rFonts w:ascii="Arial" w:hAnsi="Arial" w:cs="Arial"/>
          <w:b/>
        </w:rPr>
      </w:pPr>
    </w:p>
    <w:p w14:paraId="7FF77C3A" w14:textId="3A70FF97" w:rsidR="005F3F06" w:rsidRPr="002D6C9C" w:rsidRDefault="00E01B6F" w:rsidP="00CA7349">
      <w:pPr>
        <w:ind w:left="360"/>
        <w:jc w:val="center"/>
        <w:rPr>
          <w:rFonts w:ascii="Arial" w:hAnsi="Arial" w:cs="Arial"/>
          <w:b/>
          <w:spacing w:val="20"/>
          <w:sz w:val="28"/>
          <w:szCs w:val="28"/>
        </w:rPr>
      </w:pPr>
      <w:bookmarkStart w:id="0" w:name="_Hlk49708781"/>
      <w:r w:rsidRPr="002D6C9C">
        <w:rPr>
          <w:rFonts w:ascii="Arial" w:eastAsia="Calibri" w:hAnsi="Arial" w:cs="Arial"/>
          <w:b/>
          <w:sz w:val="28"/>
          <w:szCs w:val="28"/>
          <w:lang w:val="en-US"/>
        </w:rPr>
        <w:t xml:space="preserve">REQUEST FOR </w:t>
      </w:r>
      <w:r w:rsidR="00211718">
        <w:rPr>
          <w:rFonts w:ascii="Arial" w:eastAsia="Calibri" w:hAnsi="Arial" w:cs="Arial"/>
          <w:b/>
          <w:sz w:val="28"/>
          <w:szCs w:val="28"/>
          <w:lang w:val="en-US"/>
        </w:rPr>
        <w:t xml:space="preserve">TECHNICAL </w:t>
      </w:r>
      <w:r w:rsidRPr="002D6C9C">
        <w:rPr>
          <w:rFonts w:ascii="Arial" w:eastAsia="Calibri" w:hAnsi="Arial" w:cs="Arial"/>
          <w:b/>
          <w:sz w:val="28"/>
          <w:szCs w:val="28"/>
          <w:lang w:val="en-US"/>
        </w:rPr>
        <w:t xml:space="preserve">PROPOSALS </w:t>
      </w:r>
      <w:r w:rsidR="00980807">
        <w:rPr>
          <w:rFonts w:ascii="Arial" w:eastAsia="Calibri" w:hAnsi="Arial" w:cs="Arial"/>
          <w:b/>
          <w:sz w:val="28"/>
          <w:szCs w:val="28"/>
          <w:lang w:val="en-US"/>
        </w:rPr>
        <w:t xml:space="preserve">(FIRMS) </w:t>
      </w:r>
      <w:r w:rsidRPr="002D6C9C">
        <w:rPr>
          <w:rFonts w:ascii="Arial" w:eastAsia="Calibri" w:hAnsi="Arial" w:cs="Arial"/>
          <w:b/>
          <w:sz w:val="28"/>
          <w:szCs w:val="28"/>
          <w:lang w:val="en-US"/>
        </w:rPr>
        <w:t xml:space="preserve">FOR CONSULTANCY </w:t>
      </w:r>
      <w:r w:rsidR="00EA7547">
        <w:rPr>
          <w:rFonts w:ascii="Arial" w:eastAsia="Calibri" w:hAnsi="Arial" w:cs="Arial"/>
          <w:b/>
          <w:sz w:val="28"/>
          <w:szCs w:val="28"/>
          <w:lang w:val="en-US"/>
        </w:rPr>
        <w:t xml:space="preserve">TO </w:t>
      </w:r>
      <w:r w:rsidRPr="002D6C9C">
        <w:rPr>
          <w:rFonts w:ascii="Arial" w:eastAsia="Calibri" w:hAnsi="Arial" w:cs="Arial"/>
          <w:b/>
          <w:sz w:val="28"/>
          <w:szCs w:val="28"/>
          <w:lang w:val="en-US"/>
        </w:rPr>
        <w:t xml:space="preserve">CARRY OUT STAKEHOLDER MAPPING AND BASELINE STUDY FOR </w:t>
      </w:r>
      <w:r w:rsidR="003B5475" w:rsidRPr="002D6C9C">
        <w:rPr>
          <w:rFonts w:ascii="Arial" w:hAnsi="Arial" w:cs="Arial"/>
          <w:b/>
          <w:spacing w:val="20"/>
          <w:sz w:val="28"/>
          <w:szCs w:val="28"/>
        </w:rPr>
        <w:t>EGEE-ICT</w:t>
      </w:r>
      <w:r w:rsidR="008E0F95" w:rsidRPr="002D6C9C">
        <w:rPr>
          <w:rFonts w:ascii="Arial" w:hAnsi="Arial" w:cs="Arial"/>
          <w:b/>
          <w:spacing w:val="20"/>
          <w:sz w:val="28"/>
          <w:szCs w:val="28"/>
        </w:rPr>
        <w:t xml:space="preserve"> PROGRAMME IN </w:t>
      </w:r>
      <w:r w:rsidR="005F3F06" w:rsidRPr="002D6C9C">
        <w:rPr>
          <w:rFonts w:ascii="Arial" w:hAnsi="Arial" w:cs="Arial"/>
          <w:b/>
          <w:spacing w:val="20"/>
          <w:sz w:val="28"/>
          <w:szCs w:val="28"/>
        </w:rPr>
        <w:t>THE</w:t>
      </w:r>
    </w:p>
    <w:p w14:paraId="58515AC1" w14:textId="6C02A6F5" w:rsidR="004D1A44" w:rsidRPr="002D6C9C" w:rsidRDefault="005F3F06" w:rsidP="00CA7349">
      <w:pPr>
        <w:ind w:left="360"/>
        <w:jc w:val="center"/>
        <w:rPr>
          <w:rFonts w:ascii="Arial" w:hAnsi="Arial" w:cs="Arial"/>
          <w:b/>
          <w:bCs/>
          <w:sz w:val="28"/>
          <w:szCs w:val="28"/>
        </w:rPr>
      </w:pPr>
      <w:r w:rsidRPr="002D6C9C">
        <w:rPr>
          <w:rFonts w:ascii="Arial" w:hAnsi="Arial" w:cs="Arial"/>
          <w:b/>
          <w:spacing w:val="20"/>
          <w:sz w:val="28"/>
          <w:szCs w:val="28"/>
        </w:rPr>
        <w:t>EA</w:t>
      </w:r>
      <w:r w:rsidR="003B5475" w:rsidRPr="002D6C9C">
        <w:rPr>
          <w:rFonts w:ascii="Arial" w:hAnsi="Arial" w:cs="Arial"/>
          <w:b/>
          <w:spacing w:val="20"/>
          <w:sz w:val="28"/>
          <w:szCs w:val="28"/>
        </w:rPr>
        <w:t>-SA-IO</w:t>
      </w:r>
      <w:r w:rsidR="008E0F95" w:rsidRPr="002D6C9C">
        <w:rPr>
          <w:rFonts w:ascii="Arial" w:hAnsi="Arial" w:cs="Arial"/>
          <w:b/>
          <w:spacing w:val="20"/>
          <w:sz w:val="28"/>
          <w:szCs w:val="28"/>
        </w:rPr>
        <w:t xml:space="preserve"> REGION</w:t>
      </w:r>
    </w:p>
    <w:bookmarkEnd w:id="0"/>
    <w:p w14:paraId="1CCD886A" w14:textId="41B1363C" w:rsidR="00E427D0" w:rsidRPr="002D6C9C" w:rsidRDefault="00E427D0" w:rsidP="004D1A44">
      <w:pPr>
        <w:ind w:left="360"/>
        <w:jc w:val="center"/>
        <w:rPr>
          <w:rFonts w:ascii="Arial" w:hAnsi="Arial" w:cs="Arial"/>
          <w:sz w:val="28"/>
          <w:szCs w:val="28"/>
        </w:rPr>
      </w:pPr>
    </w:p>
    <w:p w14:paraId="0E0EB024" w14:textId="77777777" w:rsidR="00061B08" w:rsidRPr="002D6C9C" w:rsidRDefault="00061B08" w:rsidP="00061B08">
      <w:pPr>
        <w:pStyle w:val="Header"/>
        <w:tabs>
          <w:tab w:val="clear" w:pos="4320"/>
          <w:tab w:val="clear" w:pos="8640"/>
        </w:tabs>
        <w:rPr>
          <w:rFonts w:cs="Arial"/>
          <w:b/>
          <w:kern w:val="0"/>
          <w:sz w:val="28"/>
          <w:szCs w:val="28"/>
        </w:rPr>
      </w:pPr>
    </w:p>
    <w:p w14:paraId="648803E8" w14:textId="77777777" w:rsidR="00AE7B55" w:rsidRPr="002D6C9C" w:rsidRDefault="00AE7B55" w:rsidP="00061B08">
      <w:pPr>
        <w:pStyle w:val="Header"/>
        <w:tabs>
          <w:tab w:val="clear" w:pos="4320"/>
          <w:tab w:val="clear" w:pos="8640"/>
        </w:tabs>
        <w:jc w:val="center"/>
        <w:rPr>
          <w:rFonts w:cs="Arial"/>
          <w:b/>
          <w:kern w:val="0"/>
          <w:sz w:val="28"/>
          <w:szCs w:val="28"/>
        </w:rPr>
      </w:pPr>
    </w:p>
    <w:p w14:paraId="510AC946" w14:textId="77777777" w:rsidR="00AE7B55" w:rsidRPr="002D6C9C" w:rsidRDefault="00AE7B55" w:rsidP="00061B08">
      <w:pPr>
        <w:pStyle w:val="Header"/>
        <w:tabs>
          <w:tab w:val="clear" w:pos="4320"/>
          <w:tab w:val="clear" w:pos="8640"/>
        </w:tabs>
        <w:jc w:val="center"/>
        <w:rPr>
          <w:rFonts w:cs="Arial"/>
          <w:b/>
          <w:kern w:val="0"/>
          <w:sz w:val="28"/>
          <w:szCs w:val="28"/>
        </w:rPr>
      </w:pPr>
    </w:p>
    <w:p w14:paraId="25D87526" w14:textId="1E4FC771" w:rsidR="00061B08" w:rsidRPr="002D6C9C" w:rsidRDefault="00061B08" w:rsidP="00061B08">
      <w:pPr>
        <w:pStyle w:val="Header"/>
        <w:tabs>
          <w:tab w:val="clear" w:pos="4320"/>
          <w:tab w:val="clear" w:pos="8640"/>
        </w:tabs>
        <w:jc w:val="center"/>
        <w:rPr>
          <w:rFonts w:cs="Arial"/>
          <w:b/>
          <w:kern w:val="0"/>
          <w:sz w:val="28"/>
          <w:szCs w:val="28"/>
        </w:rPr>
      </w:pPr>
      <w:r w:rsidRPr="002D6C9C">
        <w:rPr>
          <w:rFonts w:cs="Arial"/>
          <w:b/>
          <w:kern w:val="0"/>
          <w:sz w:val="28"/>
          <w:szCs w:val="28"/>
        </w:rPr>
        <w:t>Tender Ref:</w:t>
      </w:r>
      <w:r w:rsidR="0084463D" w:rsidRPr="002D6C9C">
        <w:rPr>
          <w:rFonts w:cs="Arial"/>
          <w:b/>
          <w:kern w:val="0"/>
          <w:sz w:val="28"/>
          <w:szCs w:val="28"/>
        </w:rPr>
        <w:t xml:space="preserve">   EH/</w:t>
      </w:r>
      <w:r w:rsidR="00776328">
        <w:rPr>
          <w:rFonts w:cs="Arial"/>
          <w:b/>
          <w:kern w:val="0"/>
          <w:sz w:val="28"/>
          <w:szCs w:val="28"/>
        </w:rPr>
        <w:t>01</w:t>
      </w:r>
      <w:r w:rsidR="0084463D" w:rsidRPr="002D6C9C">
        <w:rPr>
          <w:rFonts w:cs="Arial"/>
          <w:b/>
          <w:kern w:val="0"/>
          <w:sz w:val="28"/>
          <w:szCs w:val="28"/>
        </w:rPr>
        <w:t>/</w:t>
      </w:r>
      <w:r w:rsidR="004D5C51" w:rsidRPr="002D6C9C">
        <w:rPr>
          <w:rFonts w:cs="Arial"/>
          <w:b/>
          <w:kern w:val="0"/>
          <w:sz w:val="28"/>
          <w:szCs w:val="28"/>
        </w:rPr>
        <w:t>0</w:t>
      </w:r>
      <w:r w:rsidR="00776328">
        <w:rPr>
          <w:rFonts w:cs="Arial"/>
          <w:b/>
          <w:kern w:val="0"/>
          <w:sz w:val="28"/>
          <w:szCs w:val="28"/>
        </w:rPr>
        <w:t>6</w:t>
      </w:r>
      <w:r w:rsidR="0084463D" w:rsidRPr="002D6C9C">
        <w:rPr>
          <w:rFonts w:cs="Arial"/>
          <w:b/>
          <w:kern w:val="0"/>
          <w:sz w:val="28"/>
          <w:szCs w:val="28"/>
        </w:rPr>
        <w:t>/2</w:t>
      </w:r>
      <w:r w:rsidR="004D5C51" w:rsidRPr="002D6C9C">
        <w:rPr>
          <w:rFonts w:cs="Arial"/>
          <w:b/>
          <w:kern w:val="0"/>
          <w:sz w:val="28"/>
          <w:szCs w:val="28"/>
        </w:rPr>
        <w:t>1</w:t>
      </w:r>
    </w:p>
    <w:p w14:paraId="7C12E9CC" w14:textId="77777777" w:rsidR="00061B08" w:rsidRPr="002D6C9C" w:rsidRDefault="00061B08" w:rsidP="00061B08">
      <w:pPr>
        <w:pStyle w:val="Header"/>
        <w:tabs>
          <w:tab w:val="clear" w:pos="4320"/>
          <w:tab w:val="clear" w:pos="8640"/>
        </w:tabs>
        <w:rPr>
          <w:rFonts w:cs="Arial"/>
          <w:kern w:val="0"/>
          <w:sz w:val="28"/>
          <w:szCs w:val="28"/>
        </w:rPr>
      </w:pPr>
    </w:p>
    <w:p w14:paraId="7CA043BF" w14:textId="77777777" w:rsidR="00061B08" w:rsidRPr="002D6C9C" w:rsidRDefault="00061B08" w:rsidP="00061B08">
      <w:pPr>
        <w:pStyle w:val="Header"/>
        <w:tabs>
          <w:tab w:val="clear" w:pos="4320"/>
          <w:tab w:val="clear" w:pos="8640"/>
        </w:tabs>
        <w:rPr>
          <w:rFonts w:cs="Arial"/>
          <w:kern w:val="0"/>
          <w:sz w:val="28"/>
          <w:szCs w:val="28"/>
        </w:rPr>
      </w:pPr>
    </w:p>
    <w:p w14:paraId="2B53F458" w14:textId="77777777" w:rsidR="00061B08" w:rsidRPr="002D6C9C" w:rsidRDefault="00061B08" w:rsidP="00061B08">
      <w:pPr>
        <w:pStyle w:val="Header"/>
        <w:tabs>
          <w:tab w:val="clear" w:pos="4320"/>
          <w:tab w:val="clear" w:pos="8640"/>
        </w:tabs>
        <w:rPr>
          <w:rFonts w:cs="Arial"/>
          <w:kern w:val="0"/>
          <w:sz w:val="28"/>
          <w:szCs w:val="28"/>
        </w:rPr>
      </w:pPr>
    </w:p>
    <w:p w14:paraId="4ED1947B"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593A1B95"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2541085C"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4AEA741C"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1F7522FA"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7AAA7D40"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79940073"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3DE233E3"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29ED6BE6"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145127A1"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086A1380" w14:textId="77777777" w:rsidR="00061B08" w:rsidRPr="002D6C9C" w:rsidRDefault="00061B08" w:rsidP="00061B08">
      <w:pPr>
        <w:pStyle w:val="Header"/>
        <w:tabs>
          <w:tab w:val="clear" w:pos="4320"/>
          <w:tab w:val="clear" w:pos="8640"/>
        </w:tabs>
        <w:ind w:firstLine="720"/>
        <w:jc w:val="center"/>
        <w:rPr>
          <w:rFonts w:cs="Arial"/>
          <w:b/>
          <w:kern w:val="0"/>
          <w:sz w:val="28"/>
          <w:szCs w:val="28"/>
        </w:rPr>
      </w:pPr>
    </w:p>
    <w:p w14:paraId="590AE708" w14:textId="77777777" w:rsidR="00045191" w:rsidRPr="002D6C9C" w:rsidRDefault="00045191" w:rsidP="00061B08">
      <w:pPr>
        <w:pStyle w:val="Header"/>
        <w:tabs>
          <w:tab w:val="clear" w:pos="4320"/>
          <w:tab w:val="clear" w:pos="8640"/>
        </w:tabs>
        <w:rPr>
          <w:rFonts w:cs="Arial"/>
          <w:b/>
          <w:kern w:val="0"/>
          <w:sz w:val="28"/>
          <w:szCs w:val="28"/>
        </w:rPr>
      </w:pPr>
    </w:p>
    <w:p w14:paraId="508DEA1D" w14:textId="5A102070" w:rsidR="001512CB" w:rsidRPr="002D6C9C" w:rsidRDefault="00061B08" w:rsidP="00061B08">
      <w:pPr>
        <w:pStyle w:val="Header"/>
        <w:tabs>
          <w:tab w:val="clear" w:pos="4320"/>
          <w:tab w:val="clear" w:pos="8640"/>
        </w:tabs>
        <w:jc w:val="center"/>
        <w:rPr>
          <w:rFonts w:cs="Arial"/>
          <w:b/>
          <w:snapToGrid w:val="0"/>
          <w:sz w:val="28"/>
          <w:szCs w:val="28"/>
        </w:rPr>
      </w:pPr>
      <w:r w:rsidRPr="002D6C9C">
        <w:rPr>
          <w:rFonts w:cs="Arial"/>
          <w:b/>
          <w:kern w:val="0"/>
          <w:sz w:val="28"/>
          <w:szCs w:val="28"/>
        </w:rPr>
        <w:t xml:space="preserve">Closing Date: </w:t>
      </w:r>
      <w:r w:rsidR="00A1636F" w:rsidRPr="002D6C9C">
        <w:rPr>
          <w:rFonts w:cs="Arial"/>
          <w:b/>
          <w:snapToGrid w:val="0"/>
          <w:sz w:val="28"/>
          <w:szCs w:val="28"/>
        </w:rPr>
        <w:t>2</w:t>
      </w:r>
      <w:r w:rsidR="00776328">
        <w:rPr>
          <w:rFonts w:cs="Arial"/>
          <w:b/>
          <w:snapToGrid w:val="0"/>
          <w:sz w:val="28"/>
          <w:szCs w:val="28"/>
        </w:rPr>
        <w:t>2</w:t>
      </w:r>
      <w:r w:rsidR="00490D05">
        <w:rPr>
          <w:rFonts w:cs="Arial"/>
          <w:b/>
          <w:snapToGrid w:val="0"/>
          <w:sz w:val="28"/>
          <w:szCs w:val="28"/>
          <w:vertAlign w:val="superscript"/>
        </w:rPr>
        <w:t xml:space="preserve">nd </w:t>
      </w:r>
      <w:r w:rsidR="00490D05" w:rsidRPr="002D6C9C">
        <w:rPr>
          <w:rFonts w:cs="Arial"/>
          <w:b/>
          <w:snapToGrid w:val="0"/>
          <w:sz w:val="28"/>
          <w:szCs w:val="28"/>
        </w:rPr>
        <w:t>JUNE</w:t>
      </w:r>
      <w:r w:rsidR="00AE1CB4" w:rsidRPr="002D6C9C">
        <w:rPr>
          <w:rFonts w:cs="Arial"/>
          <w:b/>
          <w:snapToGrid w:val="0"/>
          <w:sz w:val="28"/>
          <w:szCs w:val="28"/>
        </w:rPr>
        <w:t xml:space="preserve"> </w:t>
      </w:r>
      <w:r w:rsidR="0011107F" w:rsidRPr="002D6C9C">
        <w:rPr>
          <w:rFonts w:cs="Arial"/>
          <w:b/>
          <w:snapToGrid w:val="0"/>
          <w:sz w:val="28"/>
          <w:szCs w:val="28"/>
        </w:rPr>
        <w:t>202</w:t>
      </w:r>
      <w:r w:rsidR="00AE1CB4" w:rsidRPr="002D6C9C">
        <w:rPr>
          <w:rFonts w:cs="Arial"/>
          <w:b/>
          <w:snapToGrid w:val="0"/>
          <w:sz w:val="28"/>
          <w:szCs w:val="28"/>
        </w:rPr>
        <w:t>1</w:t>
      </w:r>
    </w:p>
    <w:p w14:paraId="3A40FDF9" w14:textId="6A5C0EF3" w:rsidR="001512CB" w:rsidRPr="002D6C9C" w:rsidRDefault="001512CB" w:rsidP="00061B08">
      <w:pPr>
        <w:pStyle w:val="Header"/>
        <w:tabs>
          <w:tab w:val="clear" w:pos="4320"/>
          <w:tab w:val="clear" w:pos="8640"/>
        </w:tabs>
        <w:jc w:val="center"/>
        <w:rPr>
          <w:rFonts w:cs="Arial"/>
          <w:b/>
          <w:snapToGrid w:val="0"/>
          <w:sz w:val="28"/>
          <w:szCs w:val="28"/>
        </w:rPr>
      </w:pPr>
    </w:p>
    <w:p w14:paraId="68B663C8" w14:textId="381ED1E3" w:rsidR="001512CB" w:rsidRDefault="001512CB" w:rsidP="00061B08">
      <w:pPr>
        <w:pStyle w:val="Header"/>
        <w:tabs>
          <w:tab w:val="clear" w:pos="4320"/>
          <w:tab w:val="clear" w:pos="8640"/>
        </w:tabs>
        <w:jc w:val="center"/>
        <w:rPr>
          <w:rFonts w:cs="Arial"/>
          <w:b/>
          <w:snapToGrid w:val="0"/>
        </w:rPr>
      </w:pPr>
    </w:p>
    <w:p w14:paraId="1166D054" w14:textId="3052D858" w:rsidR="001512CB" w:rsidRDefault="001512CB" w:rsidP="00061B08">
      <w:pPr>
        <w:pStyle w:val="Header"/>
        <w:tabs>
          <w:tab w:val="clear" w:pos="4320"/>
          <w:tab w:val="clear" w:pos="8640"/>
        </w:tabs>
        <w:jc w:val="center"/>
        <w:rPr>
          <w:rFonts w:cs="Arial"/>
          <w:b/>
          <w:snapToGrid w:val="0"/>
        </w:rPr>
      </w:pPr>
    </w:p>
    <w:p w14:paraId="754279CA" w14:textId="124721B6" w:rsidR="001512CB" w:rsidRDefault="001512CB" w:rsidP="00061B08">
      <w:pPr>
        <w:pStyle w:val="Header"/>
        <w:tabs>
          <w:tab w:val="clear" w:pos="4320"/>
          <w:tab w:val="clear" w:pos="8640"/>
        </w:tabs>
        <w:jc w:val="center"/>
        <w:rPr>
          <w:rFonts w:cs="Arial"/>
          <w:b/>
          <w:snapToGrid w:val="0"/>
        </w:rPr>
      </w:pPr>
    </w:p>
    <w:p w14:paraId="4DE5092D" w14:textId="77777777" w:rsidR="001512CB" w:rsidRDefault="001512CB" w:rsidP="00061B08">
      <w:pPr>
        <w:pStyle w:val="Header"/>
        <w:tabs>
          <w:tab w:val="clear" w:pos="4320"/>
          <w:tab w:val="clear" w:pos="8640"/>
        </w:tabs>
        <w:jc w:val="center"/>
        <w:rPr>
          <w:rFonts w:cs="Arial"/>
          <w:b/>
          <w:snapToGrid w:val="0"/>
        </w:rPr>
      </w:pPr>
    </w:p>
    <w:p w14:paraId="27DC3A9F" w14:textId="77777777" w:rsidR="00F82FBE" w:rsidRPr="009C679A" w:rsidRDefault="00F82FBE" w:rsidP="00F82FBE">
      <w:pPr>
        <w:pStyle w:val="Heading1"/>
        <w:numPr>
          <w:ilvl w:val="0"/>
          <w:numId w:val="47"/>
        </w:numPr>
        <w:spacing w:before="480" w:after="240" w:line="276" w:lineRule="auto"/>
        <w:ind w:hanging="720"/>
        <w:rPr>
          <w:sz w:val="24"/>
          <w:szCs w:val="24"/>
        </w:rPr>
      </w:pPr>
      <w:r w:rsidRPr="009C679A">
        <w:rPr>
          <w:sz w:val="24"/>
          <w:szCs w:val="24"/>
        </w:rPr>
        <w:t>BACKGROUND</w:t>
      </w:r>
    </w:p>
    <w:p w14:paraId="46C1B8A2" w14:textId="32BB51E7" w:rsidR="00F82FBE" w:rsidRPr="001C48D2" w:rsidRDefault="00F82FBE" w:rsidP="00F82FBE">
      <w:pPr>
        <w:jc w:val="both"/>
        <w:rPr>
          <w:rFonts w:ascii="Arial" w:hAnsi="Arial" w:cs="Arial"/>
        </w:rPr>
      </w:pPr>
      <w:r w:rsidRPr="001C48D2">
        <w:rPr>
          <w:rFonts w:ascii="Arial" w:hAnsi="Arial" w:cs="Arial"/>
        </w:rPr>
        <w:t xml:space="preserve">The Common Market for Eastern and Southern Africa (COMESA) Secretariat and the European Union (EU) have signed a Grant contribution agreement for the Enhancement of Governance and Enabling Environment in the ICT sector (EGEE-ICT) in the Eastern Africa, Southern </w:t>
      </w:r>
      <w:r w:rsidR="00EA7547" w:rsidRPr="001C48D2">
        <w:rPr>
          <w:rFonts w:ascii="Arial" w:hAnsi="Arial" w:cs="Arial"/>
        </w:rPr>
        <w:t>Africa,</w:t>
      </w:r>
      <w:r w:rsidRPr="001C48D2">
        <w:rPr>
          <w:rFonts w:ascii="Arial" w:hAnsi="Arial" w:cs="Arial"/>
        </w:rPr>
        <w:t xml:space="preserve"> and the Indian Ocean region (EA-SA-IO).  The EGEE-ICT is a four (4) year programme that aims at supporting the effective review and</w:t>
      </w:r>
      <w:r>
        <w:rPr>
          <w:rFonts w:ascii="Arial" w:hAnsi="Arial" w:cs="Arial"/>
        </w:rPr>
        <w:t>/or</w:t>
      </w:r>
      <w:r w:rsidRPr="001C48D2">
        <w:rPr>
          <w:rFonts w:ascii="Arial" w:hAnsi="Arial" w:cs="Arial"/>
        </w:rPr>
        <w:t xml:space="preserve"> development of various regional policy and regulatory framework in a harmonized manner that will contribute to enhancing competition, improved access to cost effective and secure ICT services. </w:t>
      </w:r>
    </w:p>
    <w:p w14:paraId="10D4F4A6" w14:textId="77777777" w:rsidR="00F82FBE" w:rsidRPr="006A416E" w:rsidRDefault="00F82FBE" w:rsidP="00F82FBE">
      <w:pPr>
        <w:autoSpaceDE w:val="0"/>
        <w:autoSpaceDN w:val="0"/>
        <w:adjustRightInd w:val="0"/>
        <w:jc w:val="both"/>
        <w:rPr>
          <w:rFonts w:ascii="Arial" w:hAnsi="Arial" w:cs="Arial"/>
        </w:rPr>
      </w:pPr>
      <w:r w:rsidRPr="001C48D2">
        <w:rPr>
          <w:rFonts w:ascii="Arial" w:hAnsi="Arial" w:cs="Arial"/>
        </w:rPr>
        <w:t>COMESA as the lead REC</w:t>
      </w:r>
      <w:r w:rsidRPr="002D0782">
        <w:rPr>
          <w:rFonts w:ascii="Arial" w:hAnsi="Arial" w:cs="Arial"/>
        </w:rPr>
        <w:t xml:space="preserve"> will implement the programme on behalf of other Partner RECs in the EA-SA-IO region namely Southern Africa Development Community (SADC), Eastern Africa Economic Community (EAC), Intergovernmental Authority on </w:t>
      </w:r>
      <w:r w:rsidRPr="00F42E9A">
        <w:rPr>
          <w:rFonts w:ascii="Arial" w:hAnsi="Arial" w:cs="Arial"/>
        </w:rPr>
        <w:t xml:space="preserve">Development (IGAD) and the Indian </w:t>
      </w:r>
      <w:r w:rsidRPr="006A416E">
        <w:rPr>
          <w:rFonts w:ascii="Arial" w:hAnsi="Arial" w:cs="Arial"/>
        </w:rPr>
        <w:t>Ocean Commission (IOC)</w:t>
      </w:r>
    </w:p>
    <w:p w14:paraId="54BA36F5" w14:textId="77777777" w:rsidR="00F82FBE" w:rsidRPr="006A416E" w:rsidRDefault="00F82FBE" w:rsidP="00F82FBE">
      <w:pPr>
        <w:rPr>
          <w:rFonts w:ascii="Arial" w:hAnsi="Arial" w:cs="Arial"/>
        </w:rPr>
      </w:pPr>
    </w:p>
    <w:p w14:paraId="06DB26C1" w14:textId="77777777" w:rsidR="00F82FBE" w:rsidRPr="003D32D7" w:rsidRDefault="00F82FBE" w:rsidP="00F82FBE">
      <w:pPr>
        <w:pStyle w:val="ListParagraph"/>
        <w:numPr>
          <w:ilvl w:val="1"/>
          <w:numId w:val="30"/>
        </w:numPr>
        <w:spacing w:after="200" w:line="276" w:lineRule="auto"/>
        <w:ind w:left="567" w:hanging="567"/>
        <w:rPr>
          <w:rFonts w:ascii="Arial" w:hAnsi="Arial" w:cs="Arial"/>
          <w:b/>
        </w:rPr>
      </w:pPr>
      <w:r w:rsidRPr="003D32D7">
        <w:rPr>
          <w:rFonts w:ascii="Arial" w:hAnsi="Arial" w:cs="Arial"/>
          <w:b/>
        </w:rPr>
        <w:t xml:space="preserve">Programme Objectives </w:t>
      </w:r>
    </w:p>
    <w:p w14:paraId="206A741C" w14:textId="75CDF4BA" w:rsidR="00F82FBE" w:rsidRPr="00F42E9A" w:rsidRDefault="00F82FBE" w:rsidP="00F82FBE">
      <w:pPr>
        <w:rPr>
          <w:rFonts w:ascii="Arial" w:hAnsi="Arial" w:cs="Arial"/>
        </w:rPr>
      </w:pPr>
      <w:r w:rsidRPr="002D0782">
        <w:rPr>
          <w:rFonts w:ascii="Arial" w:hAnsi="Arial" w:cs="Arial"/>
        </w:rPr>
        <w:t xml:space="preserve">The overall objective of the programme is to deepen regional integration and growth of the ICT sector in EA-SA-IO region. The Programme specific objectives are to </w:t>
      </w:r>
      <w:r w:rsidR="00EA7547" w:rsidRPr="002D0782">
        <w:rPr>
          <w:rFonts w:ascii="Arial" w:hAnsi="Arial" w:cs="Arial"/>
        </w:rPr>
        <w:t>have: -</w:t>
      </w:r>
    </w:p>
    <w:p w14:paraId="2EF52047" w14:textId="5D6723F5" w:rsidR="00F82FBE" w:rsidRPr="006A416E" w:rsidRDefault="00F82FBE" w:rsidP="00F82FBE">
      <w:pPr>
        <w:pStyle w:val="ListParagraph"/>
        <w:numPr>
          <w:ilvl w:val="0"/>
          <w:numId w:val="34"/>
        </w:numPr>
        <w:spacing w:after="200" w:line="276" w:lineRule="auto"/>
        <w:jc w:val="both"/>
        <w:rPr>
          <w:rFonts w:ascii="Arial" w:hAnsi="Arial" w:cs="Arial"/>
        </w:rPr>
      </w:pPr>
      <w:r w:rsidRPr="006A416E">
        <w:rPr>
          <w:rFonts w:ascii="Arial" w:hAnsi="Arial" w:cs="Arial"/>
        </w:rPr>
        <w:t xml:space="preserve">Regionally coordinated public and private sector ICT policy </w:t>
      </w:r>
      <w:r w:rsidR="00EA7547" w:rsidRPr="006A416E">
        <w:rPr>
          <w:rFonts w:ascii="Arial" w:hAnsi="Arial" w:cs="Arial"/>
        </w:rPr>
        <w:t>development.</w:t>
      </w:r>
      <w:r w:rsidRPr="006A416E">
        <w:rPr>
          <w:rFonts w:ascii="Arial" w:hAnsi="Arial" w:cs="Arial"/>
        </w:rPr>
        <w:t xml:space="preserve"> </w:t>
      </w:r>
    </w:p>
    <w:p w14:paraId="0CE40FEC" w14:textId="66DFD509" w:rsidR="00F82FBE" w:rsidRPr="006A416E" w:rsidRDefault="00F82FBE" w:rsidP="00F82FBE">
      <w:pPr>
        <w:pStyle w:val="ListParagraph"/>
        <w:numPr>
          <w:ilvl w:val="0"/>
          <w:numId w:val="34"/>
        </w:numPr>
        <w:spacing w:after="200" w:line="276" w:lineRule="auto"/>
        <w:jc w:val="both"/>
        <w:rPr>
          <w:rFonts w:ascii="Arial" w:hAnsi="Arial" w:cs="Arial"/>
        </w:rPr>
      </w:pPr>
      <w:r w:rsidRPr="006A416E">
        <w:rPr>
          <w:rFonts w:ascii="Arial" w:hAnsi="Arial" w:cs="Arial"/>
        </w:rPr>
        <w:t xml:space="preserve">Enhanced policy and regulatory environment for competitive markets and gender sensitive ICT </w:t>
      </w:r>
      <w:r w:rsidR="00EA7547" w:rsidRPr="006A416E">
        <w:rPr>
          <w:rFonts w:ascii="Arial" w:hAnsi="Arial" w:cs="Arial"/>
        </w:rPr>
        <w:t>markets.</w:t>
      </w:r>
      <w:r w:rsidRPr="006A416E">
        <w:rPr>
          <w:rFonts w:ascii="Arial" w:hAnsi="Arial" w:cs="Arial"/>
        </w:rPr>
        <w:t xml:space="preserve"> </w:t>
      </w:r>
    </w:p>
    <w:p w14:paraId="24439931" w14:textId="77777777" w:rsidR="00F82FBE" w:rsidRPr="006A416E" w:rsidRDefault="00F82FBE" w:rsidP="00F82FBE">
      <w:pPr>
        <w:pStyle w:val="ListParagraph"/>
        <w:numPr>
          <w:ilvl w:val="0"/>
          <w:numId w:val="34"/>
        </w:numPr>
        <w:spacing w:after="200" w:line="276" w:lineRule="auto"/>
        <w:jc w:val="both"/>
        <w:rPr>
          <w:rFonts w:ascii="Arial" w:hAnsi="Arial" w:cs="Arial"/>
        </w:rPr>
      </w:pPr>
      <w:r w:rsidRPr="006A416E">
        <w:rPr>
          <w:rFonts w:ascii="Arial" w:hAnsi="Arial" w:cs="Arial"/>
        </w:rPr>
        <w:t xml:space="preserve">Improved infrastructure connectivity and access to ICT </w:t>
      </w:r>
    </w:p>
    <w:p w14:paraId="5058B914" w14:textId="77777777" w:rsidR="00F82FBE" w:rsidRPr="006A416E" w:rsidRDefault="00F82FBE" w:rsidP="00F82FBE">
      <w:pPr>
        <w:pStyle w:val="ListParagraph"/>
        <w:jc w:val="both"/>
        <w:rPr>
          <w:rFonts w:ascii="Arial" w:hAnsi="Arial" w:cs="Arial"/>
        </w:rPr>
      </w:pPr>
    </w:p>
    <w:p w14:paraId="76C10AA8" w14:textId="77777777" w:rsidR="00F82FBE" w:rsidRPr="006A416E" w:rsidRDefault="00F82FBE" w:rsidP="00F82FBE">
      <w:pPr>
        <w:pStyle w:val="ListParagraph"/>
        <w:numPr>
          <w:ilvl w:val="1"/>
          <w:numId w:val="30"/>
        </w:numPr>
        <w:spacing w:after="200" w:line="276" w:lineRule="auto"/>
        <w:ind w:left="567" w:hanging="567"/>
        <w:rPr>
          <w:rFonts w:ascii="Arial" w:hAnsi="Arial" w:cs="Arial"/>
          <w:b/>
        </w:rPr>
      </w:pPr>
      <w:r w:rsidRPr="006A416E">
        <w:rPr>
          <w:rFonts w:ascii="Arial" w:hAnsi="Arial" w:cs="Arial"/>
          <w:b/>
        </w:rPr>
        <w:t xml:space="preserve"> Result Areas</w:t>
      </w:r>
    </w:p>
    <w:p w14:paraId="66C2B96D" w14:textId="77777777" w:rsidR="00F82FBE" w:rsidRPr="00F42E9A" w:rsidRDefault="00F82FBE" w:rsidP="00F82FBE">
      <w:pPr>
        <w:rPr>
          <w:rFonts w:ascii="Arial" w:hAnsi="Arial" w:cs="Arial"/>
        </w:rPr>
      </w:pPr>
      <w:r w:rsidRPr="002D0782">
        <w:rPr>
          <w:rFonts w:ascii="Arial" w:hAnsi="Arial" w:cs="Arial"/>
        </w:rPr>
        <w:t>The program integrates three key result areas which will be implemented with sub result areas as follows:</w:t>
      </w:r>
    </w:p>
    <w:p w14:paraId="5750881A" w14:textId="08EEBDB7" w:rsidR="00F82FBE" w:rsidRPr="006A416E" w:rsidRDefault="00F82FBE" w:rsidP="00F82FBE">
      <w:pPr>
        <w:pStyle w:val="ListParagraph"/>
        <w:numPr>
          <w:ilvl w:val="2"/>
          <w:numId w:val="30"/>
        </w:numPr>
        <w:spacing w:after="200" w:line="276" w:lineRule="auto"/>
        <w:rPr>
          <w:rFonts w:ascii="Arial" w:hAnsi="Arial" w:cs="Arial"/>
        </w:rPr>
      </w:pPr>
      <w:r w:rsidRPr="006A416E">
        <w:rPr>
          <w:rFonts w:ascii="Arial" w:hAnsi="Arial" w:cs="Arial"/>
        </w:rPr>
        <w:t xml:space="preserve">Result 1: Regionally coordinated public and private sector ICT policy </w:t>
      </w:r>
      <w:r w:rsidR="00EA7547" w:rsidRPr="006A416E">
        <w:rPr>
          <w:rFonts w:ascii="Arial" w:hAnsi="Arial" w:cs="Arial"/>
        </w:rPr>
        <w:t>development.</w:t>
      </w:r>
      <w:r w:rsidRPr="006A416E">
        <w:rPr>
          <w:rFonts w:ascii="Arial" w:hAnsi="Arial" w:cs="Arial"/>
        </w:rPr>
        <w:t xml:space="preserve"> </w:t>
      </w:r>
    </w:p>
    <w:p w14:paraId="6896FCC4" w14:textId="614DF4E7" w:rsidR="00F82FBE" w:rsidRPr="00F42E9A" w:rsidRDefault="00F82FBE" w:rsidP="00F82FBE">
      <w:pPr>
        <w:pStyle w:val="ListParagraph"/>
        <w:numPr>
          <w:ilvl w:val="0"/>
          <w:numId w:val="31"/>
        </w:numPr>
        <w:spacing w:after="200" w:line="276" w:lineRule="auto"/>
        <w:rPr>
          <w:rFonts w:ascii="Arial" w:hAnsi="Arial" w:cs="Arial"/>
        </w:rPr>
      </w:pPr>
      <w:r w:rsidRPr="002D0782">
        <w:rPr>
          <w:rFonts w:ascii="Arial" w:hAnsi="Arial" w:cs="Arial"/>
        </w:rPr>
        <w:t xml:space="preserve">Sub Result 1.1: Mechanism for consensus building in policy development among public and private sectors </w:t>
      </w:r>
      <w:r w:rsidR="00EA7547" w:rsidRPr="002D0782">
        <w:rPr>
          <w:rFonts w:ascii="Arial" w:hAnsi="Arial" w:cs="Arial"/>
        </w:rPr>
        <w:t>develope</w:t>
      </w:r>
      <w:r w:rsidR="00EA7547" w:rsidRPr="00F42E9A">
        <w:rPr>
          <w:rFonts w:ascii="Arial" w:hAnsi="Arial" w:cs="Arial"/>
        </w:rPr>
        <w:t>d.</w:t>
      </w:r>
    </w:p>
    <w:p w14:paraId="036BD24F" w14:textId="23F5EB14" w:rsidR="00F82FBE" w:rsidRPr="006A416E" w:rsidRDefault="00F82FBE" w:rsidP="00F82FBE">
      <w:pPr>
        <w:pStyle w:val="ListParagraph"/>
        <w:numPr>
          <w:ilvl w:val="0"/>
          <w:numId w:val="31"/>
        </w:numPr>
        <w:spacing w:after="200" w:line="276" w:lineRule="auto"/>
        <w:rPr>
          <w:rFonts w:ascii="Arial" w:hAnsi="Arial" w:cs="Arial"/>
        </w:rPr>
      </w:pPr>
      <w:r w:rsidRPr="006A416E">
        <w:rPr>
          <w:rFonts w:ascii="Arial" w:hAnsi="Arial" w:cs="Arial"/>
        </w:rPr>
        <w:t xml:space="preserve">Sub Result 1.2: Capacity of existing regional ICT associations </w:t>
      </w:r>
      <w:r w:rsidR="00EA7547" w:rsidRPr="006A416E">
        <w:rPr>
          <w:rFonts w:ascii="Arial" w:hAnsi="Arial" w:cs="Arial"/>
        </w:rPr>
        <w:t>enhanced.</w:t>
      </w:r>
      <w:r w:rsidRPr="006A416E">
        <w:rPr>
          <w:rFonts w:ascii="Arial" w:hAnsi="Arial" w:cs="Arial"/>
        </w:rPr>
        <w:t xml:space="preserve"> </w:t>
      </w:r>
    </w:p>
    <w:p w14:paraId="5A6FD1C7" w14:textId="77777777" w:rsidR="00F82FBE" w:rsidRPr="009A7F48" w:rsidRDefault="00F82FBE" w:rsidP="00F82FBE">
      <w:pPr>
        <w:pStyle w:val="ListParagraph"/>
        <w:numPr>
          <w:ilvl w:val="0"/>
          <w:numId w:val="31"/>
        </w:numPr>
        <w:spacing w:after="200" w:line="276" w:lineRule="auto"/>
        <w:rPr>
          <w:rFonts w:ascii="Arial" w:hAnsi="Arial" w:cs="Arial"/>
        </w:rPr>
      </w:pPr>
      <w:r w:rsidRPr="006A416E">
        <w:rPr>
          <w:rFonts w:ascii="Arial" w:hAnsi="Arial" w:cs="Arial"/>
        </w:rPr>
        <w:t xml:space="preserve">Sub Result 1.3: Accountability systems in policy formulation and implementation strengthened between public and private ICT sector actors. </w:t>
      </w:r>
    </w:p>
    <w:p w14:paraId="0ECF9829" w14:textId="77777777" w:rsidR="00F82FBE" w:rsidRPr="006A416E" w:rsidRDefault="00F82FBE" w:rsidP="00F82FBE">
      <w:pPr>
        <w:pStyle w:val="ListParagraph"/>
        <w:ind w:left="1419"/>
        <w:rPr>
          <w:rFonts w:ascii="Arial" w:hAnsi="Arial" w:cs="Arial"/>
        </w:rPr>
      </w:pPr>
    </w:p>
    <w:p w14:paraId="4D0D20B4" w14:textId="47F11EF0" w:rsidR="00F82FBE" w:rsidRPr="006A416E" w:rsidRDefault="00F82FBE" w:rsidP="00F82FBE">
      <w:pPr>
        <w:pStyle w:val="ListParagraph"/>
        <w:numPr>
          <w:ilvl w:val="2"/>
          <w:numId w:val="30"/>
        </w:numPr>
        <w:spacing w:after="200" w:line="276" w:lineRule="auto"/>
        <w:rPr>
          <w:rFonts w:ascii="Arial" w:hAnsi="Arial" w:cs="Arial"/>
        </w:rPr>
      </w:pPr>
      <w:r w:rsidRPr="006A416E">
        <w:rPr>
          <w:rFonts w:ascii="Arial" w:hAnsi="Arial" w:cs="Arial"/>
        </w:rPr>
        <w:t xml:space="preserve">Result 2: Enhanced policy and regulatory environment for competitive markets and gender sensitive ICT </w:t>
      </w:r>
      <w:r w:rsidR="00EA7547" w:rsidRPr="006A416E">
        <w:rPr>
          <w:rFonts w:ascii="Arial" w:hAnsi="Arial" w:cs="Arial"/>
        </w:rPr>
        <w:t>markets.</w:t>
      </w:r>
      <w:r w:rsidRPr="006A416E">
        <w:rPr>
          <w:rFonts w:ascii="Arial" w:hAnsi="Arial" w:cs="Arial"/>
        </w:rPr>
        <w:t xml:space="preserve"> </w:t>
      </w:r>
    </w:p>
    <w:p w14:paraId="0BAC81FE" w14:textId="77777777" w:rsidR="00F82FBE" w:rsidRPr="006A416E" w:rsidRDefault="00F82FBE" w:rsidP="00F82FBE">
      <w:pPr>
        <w:pStyle w:val="ListParagraph"/>
        <w:rPr>
          <w:rFonts w:ascii="Arial" w:hAnsi="Arial" w:cs="Arial"/>
          <w:i/>
        </w:rPr>
      </w:pPr>
    </w:p>
    <w:p w14:paraId="7403B6A0" w14:textId="7B3F7EFE" w:rsidR="00F82FBE" w:rsidRPr="002D0782" w:rsidRDefault="00F82FBE" w:rsidP="00F82FBE">
      <w:pPr>
        <w:pStyle w:val="ListParagraph"/>
        <w:numPr>
          <w:ilvl w:val="0"/>
          <w:numId w:val="32"/>
        </w:numPr>
        <w:spacing w:after="200" w:line="276" w:lineRule="auto"/>
        <w:rPr>
          <w:rFonts w:ascii="Arial" w:hAnsi="Arial" w:cs="Arial"/>
        </w:rPr>
      </w:pPr>
      <w:r w:rsidRPr="002D0782">
        <w:rPr>
          <w:rFonts w:ascii="Arial" w:hAnsi="Arial" w:cs="Arial"/>
        </w:rPr>
        <w:t xml:space="preserve">Sub result 2.1: Regional model policy and regulatory frameworks for e-commerce </w:t>
      </w:r>
      <w:r w:rsidR="00EA7547" w:rsidRPr="002D0782">
        <w:rPr>
          <w:rFonts w:ascii="Arial" w:hAnsi="Arial" w:cs="Arial"/>
        </w:rPr>
        <w:t>developed.</w:t>
      </w:r>
      <w:r w:rsidRPr="002D0782">
        <w:rPr>
          <w:rFonts w:ascii="Arial" w:hAnsi="Arial" w:cs="Arial"/>
        </w:rPr>
        <w:t xml:space="preserve"> </w:t>
      </w:r>
    </w:p>
    <w:p w14:paraId="4D8211A8" w14:textId="54F3222C" w:rsidR="00F82FBE" w:rsidRPr="006A416E" w:rsidRDefault="00F82FBE" w:rsidP="00F82FBE">
      <w:pPr>
        <w:pStyle w:val="ListParagraph"/>
        <w:numPr>
          <w:ilvl w:val="0"/>
          <w:numId w:val="32"/>
        </w:numPr>
        <w:spacing w:after="200" w:line="276" w:lineRule="auto"/>
        <w:rPr>
          <w:rFonts w:ascii="Arial" w:hAnsi="Arial" w:cs="Arial"/>
        </w:rPr>
      </w:pPr>
      <w:r w:rsidRPr="00F42E9A">
        <w:rPr>
          <w:rFonts w:ascii="Arial" w:hAnsi="Arial" w:cs="Arial"/>
        </w:rPr>
        <w:t xml:space="preserve">Sub result 2.2: Gender responsive rights-based policy and regulatory frameworks for universal access and licensing </w:t>
      </w:r>
      <w:r w:rsidR="00163F48" w:rsidRPr="00F42E9A">
        <w:rPr>
          <w:rFonts w:ascii="Arial" w:hAnsi="Arial" w:cs="Arial"/>
        </w:rPr>
        <w:t>strengthened.</w:t>
      </w:r>
      <w:r w:rsidRPr="00F42E9A">
        <w:rPr>
          <w:rFonts w:ascii="Arial" w:hAnsi="Arial" w:cs="Arial"/>
        </w:rPr>
        <w:t xml:space="preserve"> </w:t>
      </w:r>
    </w:p>
    <w:p w14:paraId="11EC4BDA" w14:textId="08641CA1" w:rsidR="00F82FBE" w:rsidRPr="006A416E" w:rsidRDefault="00F82FBE" w:rsidP="00F82FBE">
      <w:pPr>
        <w:pStyle w:val="ListParagraph"/>
        <w:numPr>
          <w:ilvl w:val="0"/>
          <w:numId w:val="32"/>
        </w:numPr>
        <w:spacing w:after="200" w:line="276" w:lineRule="auto"/>
        <w:rPr>
          <w:rFonts w:ascii="Arial" w:hAnsi="Arial" w:cs="Arial"/>
        </w:rPr>
      </w:pPr>
      <w:r w:rsidRPr="006A416E">
        <w:rPr>
          <w:rFonts w:ascii="Arial" w:hAnsi="Arial" w:cs="Arial"/>
        </w:rPr>
        <w:t xml:space="preserve">Sub result 2.3: Policy and regulatory frameworks to harmonise mobile roaming and termination tariffs and transit internet charges </w:t>
      </w:r>
      <w:r w:rsidR="00EA7547" w:rsidRPr="006A416E">
        <w:rPr>
          <w:rFonts w:ascii="Arial" w:hAnsi="Arial" w:cs="Arial"/>
        </w:rPr>
        <w:t>developed.</w:t>
      </w:r>
      <w:r w:rsidRPr="006A416E">
        <w:rPr>
          <w:rFonts w:ascii="Arial" w:hAnsi="Arial" w:cs="Arial"/>
        </w:rPr>
        <w:t xml:space="preserve"> </w:t>
      </w:r>
    </w:p>
    <w:p w14:paraId="31269A4D" w14:textId="77777777" w:rsidR="00F82FBE" w:rsidRPr="006A416E" w:rsidRDefault="00F82FBE" w:rsidP="00F82FBE">
      <w:pPr>
        <w:pStyle w:val="ListParagraph"/>
        <w:ind w:left="1419"/>
        <w:rPr>
          <w:rFonts w:ascii="Arial" w:hAnsi="Arial" w:cs="Arial"/>
        </w:rPr>
      </w:pPr>
    </w:p>
    <w:p w14:paraId="30FA46FA" w14:textId="486BE452" w:rsidR="00F82FBE" w:rsidRPr="006A416E" w:rsidRDefault="00F82FBE" w:rsidP="00F82FBE">
      <w:pPr>
        <w:pStyle w:val="ListParagraph"/>
        <w:numPr>
          <w:ilvl w:val="2"/>
          <w:numId w:val="30"/>
        </w:numPr>
        <w:spacing w:after="200" w:line="276" w:lineRule="auto"/>
        <w:rPr>
          <w:rFonts w:ascii="Arial" w:hAnsi="Arial" w:cs="Arial"/>
        </w:rPr>
      </w:pPr>
      <w:r w:rsidRPr="006A416E">
        <w:rPr>
          <w:rFonts w:ascii="Arial" w:hAnsi="Arial" w:cs="Arial"/>
        </w:rPr>
        <w:t xml:space="preserve">Result 3: Improved Policies, infrastructure connectivity and access to </w:t>
      </w:r>
      <w:r w:rsidR="00EA7547" w:rsidRPr="006A416E">
        <w:rPr>
          <w:rFonts w:ascii="Arial" w:hAnsi="Arial" w:cs="Arial"/>
        </w:rPr>
        <w:t>ICT.</w:t>
      </w:r>
      <w:r w:rsidRPr="006A416E">
        <w:rPr>
          <w:rFonts w:ascii="Arial" w:hAnsi="Arial" w:cs="Arial"/>
        </w:rPr>
        <w:t xml:space="preserve"> </w:t>
      </w:r>
    </w:p>
    <w:p w14:paraId="0C81B7D8" w14:textId="77777777" w:rsidR="00F82FBE" w:rsidRPr="006A416E" w:rsidRDefault="00F82FBE" w:rsidP="00F82FBE">
      <w:pPr>
        <w:pStyle w:val="ListParagraph"/>
        <w:rPr>
          <w:rFonts w:ascii="Arial" w:hAnsi="Arial" w:cs="Arial"/>
          <w:i/>
        </w:rPr>
      </w:pPr>
    </w:p>
    <w:p w14:paraId="677696D5" w14:textId="782644BA" w:rsidR="00F82FBE" w:rsidRPr="002D0782" w:rsidRDefault="00F82FBE" w:rsidP="00F82FBE">
      <w:pPr>
        <w:pStyle w:val="ListParagraph"/>
        <w:numPr>
          <w:ilvl w:val="0"/>
          <w:numId w:val="33"/>
        </w:numPr>
        <w:spacing w:after="200" w:line="276" w:lineRule="auto"/>
        <w:rPr>
          <w:rFonts w:ascii="Arial" w:hAnsi="Arial" w:cs="Arial"/>
        </w:rPr>
      </w:pPr>
      <w:r w:rsidRPr="002D0782">
        <w:rPr>
          <w:rFonts w:ascii="Arial" w:hAnsi="Arial" w:cs="Arial"/>
        </w:rPr>
        <w:t xml:space="preserve">Sub result 3.1: Policies to promote private sector investment in ICT infrastructure </w:t>
      </w:r>
      <w:r w:rsidR="00EA7547" w:rsidRPr="002D0782">
        <w:rPr>
          <w:rFonts w:ascii="Arial" w:hAnsi="Arial" w:cs="Arial"/>
        </w:rPr>
        <w:t>developed.</w:t>
      </w:r>
      <w:r w:rsidRPr="002D0782">
        <w:rPr>
          <w:rFonts w:ascii="Arial" w:hAnsi="Arial" w:cs="Arial"/>
        </w:rPr>
        <w:t xml:space="preserve"> </w:t>
      </w:r>
    </w:p>
    <w:p w14:paraId="4B856084" w14:textId="6CC593CF" w:rsidR="00F82FBE" w:rsidRPr="006A416E" w:rsidRDefault="00F82FBE" w:rsidP="00F82FBE">
      <w:pPr>
        <w:pStyle w:val="ListParagraph"/>
        <w:numPr>
          <w:ilvl w:val="0"/>
          <w:numId w:val="33"/>
        </w:numPr>
        <w:spacing w:after="200" w:line="276" w:lineRule="auto"/>
        <w:rPr>
          <w:rFonts w:ascii="Arial" w:hAnsi="Arial" w:cs="Arial"/>
        </w:rPr>
      </w:pPr>
      <w:r w:rsidRPr="00F42E9A">
        <w:rPr>
          <w:rFonts w:ascii="Arial" w:hAnsi="Arial" w:cs="Arial"/>
        </w:rPr>
        <w:t xml:space="preserve">Sub result 3.2: Policies and regulatory frameworks for open access and infrastructure sharing </w:t>
      </w:r>
      <w:r w:rsidR="00EA7547" w:rsidRPr="00F42E9A">
        <w:rPr>
          <w:rFonts w:ascii="Arial" w:hAnsi="Arial" w:cs="Arial"/>
        </w:rPr>
        <w:t>developed.</w:t>
      </w:r>
      <w:r w:rsidRPr="00F42E9A">
        <w:rPr>
          <w:rFonts w:ascii="Arial" w:hAnsi="Arial" w:cs="Arial"/>
        </w:rPr>
        <w:t xml:space="preserve"> </w:t>
      </w:r>
    </w:p>
    <w:p w14:paraId="56D47A73" w14:textId="77777777" w:rsidR="00F82FBE" w:rsidRPr="006A416E" w:rsidRDefault="00F82FBE" w:rsidP="00F82FBE">
      <w:pPr>
        <w:autoSpaceDE w:val="0"/>
        <w:autoSpaceDN w:val="0"/>
        <w:adjustRightInd w:val="0"/>
        <w:jc w:val="both"/>
        <w:rPr>
          <w:rFonts w:ascii="Arial" w:hAnsi="Arial" w:cs="Arial"/>
        </w:rPr>
      </w:pPr>
      <w:r w:rsidRPr="006A416E">
        <w:rPr>
          <w:rFonts w:ascii="Arial" w:hAnsi="Arial" w:cs="Arial"/>
        </w:rPr>
        <w:t>The primary beneficiaries of the EGEE-ICT programme will be member states of EA-SA-IO region, through their respective ICT Ministries and Regulators as they will use this programme to support the development and implementation of policies and regulatory frameworks that will provide a conducive environment for the effective development of the ICT sector.  Others are Regional Association of Regulators that play a great role in the development of policy guidelines and regulations and in the harmonisation process</w:t>
      </w:r>
      <w:r w:rsidRPr="006A416E" w:rsidDel="009B4885">
        <w:rPr>
          <w:rFonts w:ascii="Arial" w:hAnsi="Arial" w:cs="Arial"/>
        </w:rPr>
        <w:t xml:space="preserve"> </w:t>
      </w:r>
      <w:r w:rsidRPr="006A416E">
        <w:rPr>
          <w:rFonts w:ascii="Arial" w:hAnsi="Arial" w:cs="Arial"/>
        </w:rPr>
        <w:t>namely the Communication Regulators Association of Southern Africa (CRASA), Eastern Africa Communication Organisation (EACO) and Association of Regulators for Information and Communication for Eastern and Southern Africa (ARICEA).</w:t>
      </w:r>
    </w:p>
    <w:p w14:paraId="7D64B1A9" w14:textId="1B009AE8" w:rsidR="009156E6" w:rsidRDefault="009156E6" w:rsidP="00CD62F1">
      <w:pPr>
        <w:autoSpaceDE w:val="0"/>
        <w:autoSpaceDN w:val="0"/>
        <w:adjustRightInd w:val="0"/>
        <w:jc w:val="both"/>
        <w:rPr>
          <w:rFonts w:ascii="Arial" w:hAnsi="Arial" w:cs="Arial"/>
        </w:rPr>
      </w:pPr>
    </w:p>
    <w:p w14:paraId="30ED351F" w14:textId="77777777" w:rsidR="003238A1" w:rsidRDefault="003238A1" w:rsidP="003238A1">
      <w:pPr>
        <w:pStyle w:val="ListParagraph"/>
        <w:numPr>
          <w:ilvl w:val="0"/>
          <w:numId w:val="30"/>
        </w:numPr>
        <w:autoSpaceDE w:val="0"/>
        <w:autoSpaceDN w:val="0"/>
        <w:adjustRightInd w:val="0"/>
        <w:spacing w:after="200" w:line="276" w:lineRule="auto"/>
        <w:ind w:left="567" w:hanging="567"/>
        <w:jc w:val="both"/>
        <w:rPr>
          <w:rFonts w:ascii="Arial" w:hAnsi="Arial" w:cs="Arial"/>
          <w:b/>
        </w:rPr>
      </w:pPr>
      <w:bookmarkStart w:id="1" w:name="_Hlk70519399"/>
      <w:r w:rsidRPr="007B4709">
        <w:rPr>
          <w:rFonts w:ascii="Arial" w:hAnsi="Arial" w:cs="Arial"/>
          <w:b/>
        </w:rPr>
        <w:t xml:space="preserve">RATIONALE </w:t>
      </w:r>
      <w:r>
        <w:rPr>
          <w:rFonts w:ascii="Arial" w:hAnsi="Arial" w:cs="Arial"/>
          <w:b/>
        </w:rPr>
        <w:t>OF THE ASSIGNMENT</w:t>
      </w:r>
    </w:p>
    <w:p w14:paraId="171BA80D" w14:textId="77777777" w:rsidR="003238A1" w:rsidRPr="00C8066E" w:rsidRDefault="003238A1" w:rsidP="003238A1">
      <w:pPr>
        <w:tabs>
          <w:tab w:val="left" w:pos="540"/>
        </w:tabs>
        <w:jc w:val="both"/>
        <w:rPr>
          <w:rFonts w:ascii="Arial" w:hAnsi="Arial" w:cs="Arial"/>
        </w:rPr>
      </w:pPr>
      <w:r w:rsidRPr="00C8066E">
        <w:rPr>
          <w:rFonts w:ascii="Arial" w:hAnsi="Arial" w:cs="Arial"/>
        </w:rPr>
        <w:t xml:space="preserve">The stakeholder mapping and baseline </w:t>
      </w:r>
      <w:r>
        <w:rPr>
          <w:rFonts w:ascii="Arial" w:hAnsi="Arial" w:cs="Arial"/>
        </w:rPr>
        <w:t xml:space="preserve">study will </w:t>
      </w:r>
      <w:r w:rsidRPr="00C8066E">
        <w:rPr>
          <w:rFonts w:ascii="Arial" w:hAnsi="Arial" w:cs="Arial"/>
        </w:rPr>
        <w:t>contribute to a comprehensive understanding of t</w:t>
      </w:r>
      <w:r>
        <w:rPr>
          <w:rFonts w:ascii="Arial" w:hAnsi="Arial" w:cs="Arial"/>
        </w:rPr>
        <w:t>he programme stakeholders and the determination</w:t>
      </w:r>
      <w:r w:rsidRPr="00C8066E">
        <w:rPr>
          <w:rFonts w:ascii="Arial" w:hAnsi="Arial" w:cs="Arial"/>
        </w:rPr>
        <w:t xml:space="preserve"> quantitatively and qualitatively the current situation in relation to the </w:t>
      </w:r>
      <w:r w:rsidRPr="0076720D">
        <w:rPr>
          <w:rFonts w:ascii="Arial" w:hAnsi="Arial" w:cs="Arial"/>
        </w:rPr>
        <w:t>result areas</w:t>
      </w:r>
      <w:r w:rsidRPr="00C8066E">
        <w:rPr>
          <w:rFonts w:ascii="Arial" w:hAnsi="Arial" w:cs="Arial"/>
        </w:rPr>
        <w:t xml:space="preserve"> and indicators of the programme at the inception phase. </w:t>
      </w:r>
    </w:p>
    <w:p w14:paraId="1B0AC0A2" w14:textId="4C0EA2F0" w:rsidR="003238A1" w:rsidRPr="00C8066E" w:rsidRDefault="003238A1" w:rsidP="003238A1">
      <w:pPr>
        <w:tabs>
          <w:tab w:val="left" w:pos="540"/>
        </w:tabs>
        <w:jc w:val="both"/>
        <w:rPr>
          <w:rFonts w:ascii="Arial" w:hAnsi="Arial" w:cs="Arial"/>
        </w:rPr>
      </w:pPr>
      <w:r w:rsidRPr="00C8066E">
        <w:rPr>
          <w:rFonts w:ascii="Arial" w:hAnsi="Arial" w:cs="Arial"/>
        </w:rPr>
        <w:t xml:space="preserve">The beneficiary of the </w:t>
      </w:r>
      <w:r>
        <w:rPr>
          <w:rFonts w:ascii="Arial" w:hAnsi="Arial" w:cs="Arial"/>
        </w:rPr>
        <w:t xml:space="preserve">EGEE-ICT programme </w:t>
      </w:r>
      <w:r w:rsidR="00163F48">
        <w:rPr>
          <w:rFonts w:ascii="Arial" w:hAnsi="Arial" w:cs="Arial"/>
        </w:rPr>
        <w:t>is</w:t>
      </w:r>
      <w:r w:rsidRPr="00C8066E">
        <w:rPr>
          <w:rFonts w:ascii="Arial" w:hAnsi="Arial" w:cs="Arial"/>
        </w:rPr>
        <w:t xml:space="preserve"> defined in the Programme documents</w:t>
      </w:r>
      <w:r>
        <w:rPr>
          <w:rFonts w:ascii="Arial" w:hAnsi="Arial" w:cs="Arial"/>
        </w:rPr>
        <w:t>. These stakeholders, however, are not adequately expressed in terms of</w:t>
      </w:r>
      <w:r w:rsidRPr="00C8066E">
        <w:rPr>
          <w:rFonts w:ascii="Arial" w:hAnsi="Arial" w:cs="Arial"/>
        </w:rPr>
        <w:t xml:space="preserve"> profiles, </w:t>
      </w:r>
      <w:r w:rsidR="00163F48" w:rsidRPr="00C8066E">
        <w:rPr>
          <w:rFonts w:ascii="Arial" w:hAnsi="Arial" w:cs="Arial"/>
        </w:rPr>
        <w:t>status,</w:t>
      </w:r>
      <w:r w:rsidRPr="00C8066E">
        <w:rPr>
          <w:rFonts w:ascii="Arial" w:hAnsi="Arial" w:cs="Arial"/>
        </w:rPr>
        <w:t xml:space="preserve"> and </w:t>
      </w:r>
      <w:r>
        <w:rPr>
          <w:rFonts w:ascii="Arial" w:hAnsi="Arial" w:cs="Arial"/>
        </w:rPr>
        <w:t xml:space="preserve">characteristics. </w:t>
      </w:r>
      <w:r w:rsidRPr="00C8066E">
        <w:rPr>
          <w:rFonts w:ascii="Arial" w:hAnsi="Arial" w:cs="Arial"/>
        </w:rPr>
        <w:t xml:space="preserve">It is important therefore, that the programme carries out a stakeholder mapping which will help in understanding the key stakeholders of the programme, their needs and benefits the programme can offer </w:t>
      </w:r>
      <w:r>
        <w:rPr>
          <w:rFonts w:ascii="Arial" w:hAnsi="Arial" w:cs="Arial"/>
        </w:rPr>
        <w:t xml:space="preserve">to </w:t>
      </w:r>
      <w:r w:rsidRPr="00C8066E">
        <w:rPr>
          <w:rFonts w:ascii="Arial" w:hAnsi="Arial" w:cs="Arial"/>
        </w:rPr>
        <w:t xml:space="preserve">them. Similarly, </w:t>
      </w:r>
      <w:r w:rsidRPr="00253807">
        <w:rPr>
          <w:rFonts w:ascii="Arial" w:hAnsi="Arial" w:cs="Arial"/>
        </w:rPr>
        <w:t>though the EGEE-ICT programme, indicators and targets are clearl</w:t>
      </w:r>
      <w:r>
        <w:rPr>
          <w:rFonts w:ascii="Arial" w:hAnsi="Arial" w:cs="Arial"/>
        </w:rPr>
        <w:t>y defined in the programme Log f</w:t>
      </w:r>
      <w:r w:rsidRPr="00253807">
        <w:rPr>
          <w:rFonts w:ascii="Arial" w:hAnsi="Arial" w:cs="Arial"/>
        </w:rPr>
        <w:t>rame, the baseline information are currently inadequate and not available in many result areas.</w:t>
      </w:r>
      <w:r w:rsidRPr="00C8066E">
        <w:rPr>
          <w:rFonts w:ascii="Arial" w:hAnsi="Arial" w:cs="Arial"/>
        </w:rPr>
        <w:t xml:space="preserve">  It is </w:t>
      </w:r>
      <w:r>
        <w:rPr>
          <w:rFonts w:ascii="Arial" w:hAnsi="Arial" w:cs="Arial"/>
        </w:rPr>
        <w:t xml:space="preserve">therefore </w:t>
      </w:r>
      <w:r w:rsidRPr="00C8066E">
        <w:rPr>
          <w:rFonts w:ascii="Arial" w:hAnsi="Arial" w:cs="Arial"/>
        </w:rPr>
        <w:t>important that a baseline survey is carried out to capture and come up with baseline indicators for the programme</w:t>
      </w:r>
      <w:r>
        <w:rPr>
          <w:rFonts w:ascii="Arial" w:hAnsi="Arial" w:cs="Arial"/>
        </w:rPr>
        <w:t xml:space="preserve"> and a composite index to monitor progress in the various </w:t>
      </w:r>
      <w:proofErr w:type="spellStart"/>
      <w:r>
        <w:rPr>
          <w:rFonts w:ascii="Arial" w:hAnsi="Arial" w:cs="Arial"/>
        </w:rPr>
        <w:t>RECs</w:t>
      </w:r>
      <w:r w:rsidRPr="00C8066E">
        <w:rPr>
          <w:rFonts w:ascii="Arial" w:hAnsi="Arial" w:cs="Arial"/>
        </w:rPr>
        <w:t>.</w:t>
      </w:r>
      <w:proofErr w:type="spellEnd"/>
      <w:r w:rsidRPr="00C8066E">
        <w:rPr>
          <w:rFonts w:ascii="Arial" w:hAnsi="Arial" w:cs="Arial"/>
        </w:rPr>
        <w:t xml:space="preserve"> </w:t>
      </w:r>
    </w:p>
    <w:p w14:paraId="068CCC64" w14:textId="77777777" w:rsidR="003238A1" w:rsidRDefault="003238A1" w:rsidP="003238A1">
      <w:pPr>
        <w:tabs>
          <w:tab w:val="left" w:pos="540"/>
        </w:tabs>
        <w:jc w:val="both"/>
        <w:rPr>
          <w:rFonts w:ascii="Arial" w:hAnsi="Arial" w:cs="Arial"/>
        </w:rPr>
      </w:pPr>
      <w:r w:rsidRPr="00C8066E">
        <w:rPr>
          <w:rFonts w:ascii="Arial" w:hAnsi="Arial" w:cs="Arial"/>
        </w:rPr>
        <w:t>The information to be gathered under this assignment will help measure the programmes achievements and outputs in the mid-term and at the end of the implementation. It will also help in building the consensus required to ensure greater acceptance and wider applicability of the pro</w:t>
      </w:r>
      <w:r>
        <w:rPr>
          <w:rFonts w:ascii="Arial" w:hAnsi="Arial" w:cs="Arial"/>
        </w:rPr>
        <w:t xml:space="preserve">gramme results as well as </w:t>
      </w:r>
      <w:r w:rsidRPr="00C8066E">
        <w:rPr>
          <w:rFonts w:ascii="Arial" w:hAnsi="Arial" w:cs="Arial"/>
        </w:rPr>
        <w:t>accountability towards the stakeholders</w:t>
      </w:r>
      <w:r>
        <w:rPr>
          <w:rFonts w:ascii="Arial" w:hAnsi="Arial" w:cs="Arial"/>
        </w:rPr>
        <w:t>.</w:t>
      </w:r>
    </w:p>
    <w:bookmarkEnd w:id="1"/>
    <w:p w14:paraId="2ED6215F" w14:textId="77777777" w:rsidR="001D6540" w:rsidRPr="006A416E" w:rsidRDefault="001D6540" w:rsidP="00CD62F1">
      <w:pPr>
        <w:autoSpaceDE w:val="0"/>
        <w:autoSpaceDN w:val="0"/>
        <w:adjustRightInd w:val="0"/>
        <w:jc w:val="both"/>
        <w:rPr>
          <w:rFonts w:ascii="Arial" w:hAnsi="Arial" w:cs="Arial"/>
        </w:rPr>
      </w:pPr>
    </w:p>
    <w:p w14:paraId="2CABB82D" w14:textId="77777777" w:rsidR="009B49AC" w:rsidRPr="009C679A" w:rsidRDefault="009B49AC" w:rsidP="009B49AC">
      <w:pPr>
        <w:pStyle w:val="ListParagraph"/>
        <w:numPr>
          <w:ilvl w:val="0"/>
          <w:numId w:val="30"/>
        </w:numPr>
        <w:autoSpaceDE w:val="0"/>
        <w:autoSpaceDN w:val="0"/>
        <w:adjustRightInd w:val="0"/>
        <w:spacing w:after="200" w:line="276" w:lineRule="auto"/>
        <w:ind w:left="567" w:hanging="567"/>
        <w:jc w:val="both"/>
        <w:rPr>
          <w:rFonts w:ascii="Arial" w:hAnsi="Arial" w:cs="Arial"/>
          <w:b/>
        </w:rPr>
      </w:pPr>
      <w:r w:rsidRPr="009C679A">
        <w:rPr>
          <w:rFonts w:ascii="Arial" w:hAnsi="Arial" w:cs="Arial"/>
          <w:b/>
        </w:rPr>
        <w:t>OBJECTIVE OF THE ASSIGNMENT</w:t>
      </w:r>
    </w:p>
    <w:p w14:paraId="52C560AD" w14:textId="77777777" w:rsidR="009B49AC" w:rsidRDefault="009B49AC" w:rsidP="009B49AC">
      <w:pPr>
        <w:tabs>
          <w:tab w:val="left" w:pos="540"/>
        </w:tabs>
        <w:jc w:val="both"/>
        <w:rPr>
          <w:rFonts w:ascii="Arial" w:hAnsi="Arial" w:cs="Arial"/>
        </w:rPr>
      </w:pPr>
      <w:bookmarkStart w:id="2" w:name="_Hlk70519452"/>
      <w:r w:rsidRPr="004E0EBC">
        <w:rPr>
          <w:rFonts w:ascii="Arial" w:hAnsi="Arial" w:cs="Arial"/>
        </w:rPr>
        <w:t xml:space="preserve">The </w:t>
      </w:r>
      <w:r>
        <w:rPr>
          <w:rFonts w:ascii="Arial" w:hAnsi="Arial" w:cs="Arial"/>
        </w:rPr>
        <w:t>overall</w:t>
      </w:r>
      <w:r w:rsidRPr="004E0EBC">
        <w:rPr>
          <w:rFonts w:ascii="Arial" w:hAnsi="Arial" w:cs="Arial"/>
        </w:rPr>
        <w:t xml:space="preserve"> objective of this</w:t>
      </w:r>
      <w:r>
        <w:rPr>
          <w:rFonts w:ascii="Arial" w:hAnsi="Arial" w:cs="Arial"/>
        </w:rPr>
        <w:t xml:space="preserve"> assignment is </w:t>
      </w:r>
      <w:r w:rsidRPr="009C679A">
        <w:rPr>
          <w:rFonts w:ascii="Arial" w:hAnsi="Arial" w:cs="Arial"/>
        </w:rPr>
        <w:t>to carry out a</w:t>
      </w:r>
      <w:r>
        <w:rPr>
          <w:rFonts w:ascii="Arial" w:hAnsi="Arial" w:cs="Arial"/>
        </w:rPr>
        <w:t xml:space="preserve"> comprehensive </w:t>
      </w:r>
      <w:r w:rsidRPr="009C679A">
        <w:rPr>
          <w:rFonts w:ascii="Arial" w:hAnsi="Arial" w:cs="Arial"/>
        </w:rPr>
        <w:t xml:space="preserve">stakeholder mapping and </w:t>
      </w:r>
      <w:r>
        <w:rPr>
          <w:rFonts w:ascii="Arial" w:hAnsi="Arial" w:cs="Arial"/>
        </w:rPr>
        <w:t xml:space="preserve">establish a </w:t>
      </w:r>
      <w:r w:rsidRPr="00157ECD">
        <w:rPr>
          <w:rFonts w:ascii="Arial" w:hAnsi="Arial" w:cs="Arial"/>
        </w:rPr>
        <w:t>pre</w:t>
      </w:r>
      <w:r w:rsidRPr="00157ECD">
        <w:rPr>
          <w:rFonts w:ascii="Cambria Math" w:hAnsi="Cambria Math" w:cs="Cambria Math"/>
        </w:rPr>
        <w:t>‐</w:t>
      </w:r>
      <w:r>
        <w:rPr>
          <w:rFonts w:ascii="Arial" w:hAnsi="Arial" w:cs="Arial"/>
        </w:rPr>
        <w:t>programme</w:t>
      </w:r>
      <w:r w:rsidRPr="00157ECD">
        <w:rPr>
          <w:rFonts w:ascii="Arial" w:hAnsi="Arial" w:cs="Arial"/>
        </w:rPr>
        <w:t xml:space="preserve"> baseline information as per the indicators of</w:t>
      </w:r>
      <w:r>
        <w:rPr>
          <w:rFonts w:ascii="Arial" w:hAnsi="Arial" w:cs="Arial"/>
        </w:rPr>
        <w:t xml:space="preserve"> the </w:t>
      </w:r>
      <w:r w:rsidRPr="00157ECD">
        <w:rPr>
          <w:rFonts w:ascii="Arial" w:hAnsi="Arial" w:cs="Arial"/>
        </w:rPr>
        <w:t>pro</w:t>
      </w:r>
      <w:r>
        <w:rPr>
          <w:rFonts w:ascii="Arial" w:hAnsi="Arial" w:cs="Arial"/>
        </w:rPr>
        <w:t>gramme overall</w:t>
      </w:r>
      <w:r w:rsidRPr="00157ECD">
        <w:rPr>
          <w:rFonts w:ascii="Arial" w:hAnsi="Arial" w:cs="Arial"/>
        </w:rPr>
        <w:t xml:space="preserve"> </w:t>
      </w:r>
      <w:r>
        <w:rPr>
          <w:rFonts w:ascii="Arial" w:hAnsi="Arial" w:cs="Arial"/>
        </w:rPr>
        <w:t>objective</w:t>
      </w:r>
      <w:r w:rsidRPr="00157ECD">
        <w:rPr>
          <w:rFonts w:ascii="Arial" w:hAnsi="Arial" w:cs="Arial"/>
        </w:rPr>
        <w:t xml:space="preserve">, specific objectives and expected </w:t>
      </w:r>
      <w:r>
        <w:rPr>
          <w:rFonts w:ascii="Arial" w:hAnsi="Arial" w:cs="Arial"/>
        </w:rPr>
        <w:t xml:space="preserve">results specified in the programme description of action and </w:t>
      </w:r>
      <w:r w:rsidRPr="00157ECD">
        <w:rPr>
          <w:rFonts w:ascii="Arial" w:hAnsi="Arial" w:cs="Arial"/>
        </w:rPr>
        <w:t>log</w:t>
      </w:r>
      <w:r w:rsidRPr="00157ECD">
        <w:rPr>
          <w:rFonts w:ascii="Cambria Math" w:hAnsi="Cambria Math" w:cs="Cambria Math"/>
        </w:rPr>
        <w:t>‐</w:t>
      </w:r>
      <w:r w:rsidRPr="00157ECD">
        <w:rPr>
          <w:rFonts w:ascii="Arial" w:hAnsi="Arial" w:cs="Arial"/>
        </w:rPr>
        <w:t>frame</w:t>
      </w:r>
      <w:r>
        <w:rPr>
          <w:rFonts w:ascii="Arial" w:hAnsi="Arial" w:cs="Arial"/>
        </w:rPr>
        <w:t xml:space="preserve"> documents</w:t>
      </w:r>
      <w:r w:rsidRPr="00157ECD">
        <w:rPr>
          <w:rFonts w:ascii="Arial" w:hAnsi="Arial" w:cs="Arial"/>
        </w:rPr>
        <w:t>.</w:t>
      </w:r>
    </w:p>
    <w:p w14:paraId="791AADE0" w14:textId="77777777" w:rsidR="009B49AC" w:rsidRPr="007F6833" w:rsidRDefault="009B49AC" w:rsidP="009B49AC">
      <w:pPr>
        <w:tabs>
          <w:tab w:val="left" w:pos="540"/>
        </w:tabs>
        <w:jc w:val="both"/>
        <w:rPr>
          <w:rFonts w:ascii="Arial" w:hAnsi="Arial" w:cs="Arial"/>
        </w:rPr>
      </w:pPr>
      <w:r w:rsidRPr="007F6833">
        <w:rPr>
          <w:rFonts w:ascii="Arial" w:hAnsi="Arial" w:cs="Arial"/>
        </w:rPr>
        <w:t>The specific objectives of the assignment include</w:t>
      </w:r>
      <w:r>
        <w:rPr>
          <w:rFonts w:ascii="Arial" w:hAnsi="Arial" w:cs="Arial"/>
        </w:rPr>
        <w:t xml:space="preserve"> the following: -</w:t>
      </w:r>
    </w:p>
    <w:p w14:paraId="0F8D7333" w14:textId="77777777" w:rsidR="009B49AC" w:rsidRPr="00474C36" w:rsidRDefault="009B49AC" w:rsidP="009B49AC">
      <w:pPr>
        <w:pStyle w:val="ListParagraph"/>
        <w:numPr>
          <w:ilvl w:val="0"/>
          <w:numId w:val="35"/>
        </w:numPr>
        <w:tabs>
          <w:tab w:val="left" w:pos="540"/>
        </w:tabs>
        <w:spacing w:after="200" w:line="276" w:lineRule="auto"/>
        <w:jc w:val="both"/>
        <w:rPr>
          <w:rFonts w:ascii="Arial" w:hAnsi="Arial" w:cs="Arial"/>
        </w:rPr>
      </w:pPr>
      <w:r w:rsidRPr="00474C36">
        <w:rPr>
          <w:rFonts w:ascii="Arial" w:hAnsi="Arial" w:cs="Arial"/>
        </w:rPr>
        <w:t>To collect, document, analyse and validate the verifiable indicators from the programme log frame and establish the baseline for each of the programme indicators.</w:t>
      </w:r>
      <w:r>
        <w:rPr>
          <w:rFonts w:ascii="Arial" w:hAnsi="Arial" w:cs="Arial"/>
        </w:rPr>
        <w:t xml:space="preserve"> And based on the collect recommend</w:t>
      </w:r>
      <w:r w:rsidRPr="00474C36">
        <w:rPr>
          <w:rFonts w:ascii="Arial" w:hAnsi="Arial" w:cs="Arial"/>
        </w:rPr>
        <w:t>, any revisions to existing programme indicators and/or amend programme targets were necessary</w:t>
      </w:r>
      <w:r>
        <w:rPr>
          <w:rFonts w:ascii="Arial" w:hAnsi="Arial" w:cs="Arial"/>
        </w:rPr>
        <w:t>.</w:t>
      </w:r>
    </w:p>
    <w:p w14:paraId="408912B7" w14:textId="09CE4ED6" w:rsidR="009B49AC" w:rsidRPr="007F6833" w:rsidRDefault="009B49AC" w:rsidP="009B49AC">
      <w:pPr>
        <w:pStyle w:val="ListParagraph"/>
        <w:numPr>
          <w:ilvl w:val="0"/>
          <w:numId w:val="35"/>
        </w:numPr>
        <w:tabs>
          <w:tab w:val="left" w:pos="540"/>
        </w:tabs>
        <w:spacing w:after="200" w:line="276" w:lineRule="auto"/>
        <w:jc w:val="both"/>
        <w:rPr>
          <w:rFonts w:ascii="Arial" w:hAnsi="Arial" w:cs="Arial"/>
        </w:rPr>
      </w:pPr>
      <w:r w:rsidRPr="007F6833">
        <w:rPr>
          <w:rFonts w:ascii="Arial" w:hAnsi="Arial" w:cs="Arial"/>
        </w:rPr>
        <w:t>To carry out a stakeholder m</w:t>
      </w:r>
      <w:r>
        <w:rPr>
          <w:rFonts w:ascii="Arial" w:hAnsi="Arial" w:cs="Arial"/>
        </w:rPr>
        <w:t xml:space="preserve">apping and analysis, develop </w:t>
      </w:r>
      <w:r w:rsidRPr="007F6833">
        <w:rPr>
          <w:rFonts w:ascii="Arial" w:hAnsi="Arial" w:cs="Arial"/>
        </w:rPr>
        <w:t xml:space="preserve">a project stakeholder </w:t>
      </w:r>
      <w:r>
        <w:rPr>
          <w:rFonts w:ascii="Arial" w:hAnsi="Arial" w:cs="Arial"/>
        </w:rPr>
        <w:t>engagement</w:t>
      </w:r>
      <w:r w:rsidRPr="007F6833">
        <w:rPr>
          <w:rFonts w:ascii="Arial" w:hAnsi="Arial" w:cs="Arial"/>
        </w:rPr>
        <w:t xml:space="preserve"> plan,</w:t>
      </w:r>
      <w:r>
        <w:rPr>
          <w:rFonts w:ascii="Arial" w:hAnsi="Arial" w:cs="Arial"/>
        </w:rPr>
        <w:t xml:space="preserve"> assess </w:t>
      </w:r>
      <w:r w:rsidRPr="007F6833">
        <w:rPr>
          <w:rFonts w:ascii="Arial" w:hAnsi="Arial" w:cs="Arial"/>
        </w:rPr>
        <w:t>institutional capacity</w:t>
      </w:r>
      <w:r>
        <w:rPr>
          <w:rFonts w:ascii="Arial" w:hAnsi="Arial" w:cs="Arial"/>
        </w:rPr>
        <w:t xml:space="preserve">, </w:t>
      </w:r>
      <w:r w:rsidR="00305761">
        <w:rPr>
          <w:rFonts w:ascii="Arial" w:hAnsi="Arial" w:cs="Arial"/>
        </w:rPr>
        <w:t>skills,</w:t>
      </w:r>
      <w:r>
        <w:rPr>
          <w:rFonts w:ascii="Arial" w:hAnsi="Arial" w:cs="Arial"/>
        </w:rPr>
        <w:t xml:space="preserve"> and </w:t>
      </w:r>
      <w:r w:rsidR="00305761">
        <w:rPr>
          <w:rFonts w:ascii="Arial" w:hAnsi="Arial" w:cs="Arial"/>
        </w:rPr>
        <w:t>gaps,</w:t>
      </w:r>
      <w:r w:rsidRPr="007F6833">
        <w:rPr>
          <w:rFonts w:ascii="Arial" w:hAnsi="Arial" w:cs="Arial"/>
        </w:rPr>
        <w:t xml:space="preserve"> and identify institutional strengthening needs for programme</w:t>
      </w:r>
      <w:r>
        <w:rPr>
          <w:rFonts w:ascii="Arial" w:hAnsi="Arial" w:cs="Arial"/>
        </w:rPr>
        <w:t xml:space="preserve"> success</w:t>
      </w:r>
      <w:r w:rsidRPr="007F6833">
        <w:rPr>
          <w:rFonts w:ascii="Arial" w:hAnsi="Arial" w:cs="Arial"/>
        </w:rPr>
        <w:t xml:space="preserve">. </w:t>
      </w:r>
    </w:p>
    <w:p w14:paraId="659FD03E" w14:textId="53BF1B8F" w:rsidR="009B49AC" w:rsidRPr="007F6833" w:rsidRDefault="009B49AC" w:rsidP="009B49AC">
      <w:pPr>
        <w:pStyle w:val="ListParagraph"/>
        <w:numPr>
          <w:ilvl w:val="0"/>
          <w:numId w:val="35"/>
        </w:numPr>
        <w:tabs>
          <w:tab w:val="left" w:pos="540"/>
        </w:tabs>
        <w:spacing w:after="200" w:line="276" w:lineRule="auto"/>
        <w:jc w:val="both"/>
        <w:rPr>
          <w:rFonts w:ascii="Arial" w:hAnsi="Arial" w:cs="Arial"/>
        </w:rPr>
      </w:pPr>
      <w:r>
        <w:rPr>
          <w:rFonts w:ascii="Arial" w:hAnsi="Arial" w:cs="Arial"/>
        </w:rPr>
        <w:t xml:space="preserve">To develop plans, </w:t>
      </w:r>
      <w:r w:rsidR="00305761" w:rsidRPr="007F6833">
        <w:rPr>
          <w:rFonts w:ascii="Arial" w:hAnsi="Arial" w:cs="Arial"/>
        </w:rPr>
        <w:t>strategies,</w:t>
      </w:r>
      <w:r w:rsidRPr="007F6833">
        <w:rPr>
          <w:rFonts w:ascii="Arial" w:hAnsi="Arial" w:cs="Arial"/>
        </w:rPr>
        <w:t xml:space="preserve"> and mechanisms </w:t>
      </w:r>
      <w:r>
        <w:rPr>
          <w:rFonts w:ascii="Arial" w:hAnsi="Arial" w:cs="Arial"/>
        </w:rPr>
        <w:t xml:space="preserve">to achieve maximum stakeholder participation for sustainable programme </w:t>
      </w:r>
      <w:r w:rsidR="00305761">
        <w:rPr>
          <w:rFonts w:ascii="Arial" w:hAnsi="Arial" w:cs="Arial"/>
        </w:rPr>
        <w:t>implementation.</w:t>
      </w:r>
    </w:p>
    <w:p w14:paraId="3F04CB97" w14:textId="5D239798" w:rsidR="009B49AC" w:rsidRDefault="009B49AC" w:rsidP="009B49AC">
      <w:pPr>
        <w:pStyle w:val="ListParagraph"/>
        <w:numPr>
          <w:ilvl w:val="0"/>
          <w:numId w:val="35"/>
        </w:numPr>
        <w:spacing w:after="200" w:line="276" w:lineRule="auto"/>
        <w:rPr>
          <w:rFonts w:ascii="Arial" w:hAnsi="Arial" w:cs="Arial"/>
        </w:rPr>
      </w:pPr>
      <w:r w:rsidRPr="006A416E">
        <w:rPr>
          <w:rFonts w:ascii="Arial" w:hAnsi="Arial" w:cs="Arial"/>
        </w:rPr>
        <w:t>To recommend appropriate mechanisms</w:t>
      </w:r>
      <w:r>
        <w:rPr>
          <w:rFonts w:ascii="Arial" w:hAnsi="Arial" w:cs="Arial"/>
        </w:rPr>
        <w:t xml:space="preserve"> and an </w:t>
      </w:r>
      <w:r w:rsidR="00305761">
        <w:rPr>
          <w:rFonts w:ascii="Arial" w:hAnsi="Arial" w:cs="Arial"/>
        </w:rPr>
        <w:t>elaborate monitoring</w:t>
      </w:r>
      <w:r>
        <w:rPr>
          <w:rFonts w:ascii="Arial" w:hAnsi="Arial" w:cs="Arial"/>
        </w:rPr>
        <w:t xml:space="preserve"> and evaluation framework  </w:t>
      </w:r>
      <w:r w:rsidRPr="006A416E">
        <w:rPr>
          <w:rFonts w:ascii="Arial" w:hAnsi="Arial" w:cs="Arial"/>
        </w:rPr>
        <w:t xml:space="preserve"> </w:t>
      </w:r>
      <w:r w:rsidRPr="0076720D">
        <w:rPr>
          <w:rFonts w:ascii="Arial" w:hAnsi="Arial" w:cs="Arial"/>
        </w:rPr>
        <w:t>for effective collaboration among various stakeholders</w:t>
      </w:r>
      <w:r w:rsidRPr="006A416E">
        <w:rPr>
          <w:rFonts w:ascii="Arial" w:hAnsi="Arial" w:cs="Arial"/>
        </w:rPr>
        <w:t xml:space="preserve"> </w:t>
      </w:r>
    </w:p>
    <w:p w14:paraId="397B9A68" w14:textId="77777777" w:rsidR="00305761" w:rsidRDefault="00305761" w:rsidP="00305761">
      <w:pPr>
        <w:pStyle w:val="ListParagraph"/>
        <w:spacing w:after="200" w:line="276" w:lineRule="auto"/>
        <w:ind w:left="1080"/>
        <w:rPr>
          <w:rFonts w:ascii="Arial" w:hAnsi="Arial" w:cs="Arial"/>
        </w:rPr>
      </w:pPr>
    </w:p>
    <w:p w14:paraId="47792413" w14:textId="77777777" w:rsidR="00BA3731" w:rsidRDefault="00BA3731" w:rsidP="00BA3731">
      <w:pPr>
        <w:pStyle w:val="ListParagraph"/>
        <w:numPr>
          <w:ilvl w:val="0"/>
          <w:numId w:val="30"/>
        </w:numPr>
        <w:autoSpaceDE w:val="0"/>
        <w:autoSpaceDN w:val="0"/>
        <w:adjustRightInd w:val="0"/>
        <w:spacing w:after="200" w:line="276" w:lineRule="auto"/>
        <w:ind w:left="567" w:hanging="567"/>
        <w:jc w:val="both"/>
        <w:rPr>
          <w:rFonts w:ascii="Arial" w:hAnsi="Arial" w:cs="Arial"/>
          <w:b/>
        </w:rPr>
      </w:pPr>
      <w:bookmarkStart w:id="3" w:name="_Hlk70519503"/>
      <w:bookmarkEnd w:id="2"/>
      <w:r>
        <w:rPr>
          <w:rFonts w:ascii="Arial" w:hAnsi="Arial" w:cs="Arial"/>
          <w:b/>
        </w:rPr>
        <w:t xml:space="preserve">SCOPE OF WORKS </w:t>
      </w:r>
    </w:p>
    <w:p w14:paraId="0D69CFA9" w14:textId="7D574948" w:rsidR="00BA3731" w:rsidRDefault="00BA3731" w:rsidP="00BA3731">
      <w:pPr>
        <w:rPr>
          <w:rFonts w:ascii="Arial" w:hAnsi="Arial" w:cs="Arial"/>
        </w:rPr>
      </w:pPr>
      <w:r w:rsidRPr="006A416E">
        <w:rPr>
          <w:rFonts w:ascii="Arial" w:hAnsi="Arial" w:cs="Arial"/>
        </w:rPr>
        <w:t>The Consultant will be responsible for undertaking the overall assignment and will work closely wi</w:t>
      </w:r>
      <w:r>
        <w:rPr>
          <w:rFonts w:ascii="Arial" w:hAnsi="Arial" w:cs="Arial"/>
        </w:rPr>
        <w:t xml:space="preserve">th the Programme Management </w:t>
      </w:r>
      <w:r w:rsidR="00305761">
        <w:rPr>
          <w:rFonts w:ascii="Arial" w:hAnsi="Arial" w:cs="Arial"/>
        </w:rPr>
        <w:t>Unit</w:t>
      </w:r>
      <w:r w:rsidR="00305761" w:rsidRPr="006A416E">
        <w:rPr>
          <w:rFonts w:ascii="Arial" w:hAnsi="Arial" w:cs="Arial"/>
        </w:rPr>
        <w:t>.</w:t>
      </w:r>
      <w:r w:rsidRPr="006A416E">
        <w:rPr>
          <w:rFonts w:ascii="Arial" w:hAnsi="Arial" w:cs="Arial"/>
        </w:rPr>
        <w:t xml:space="preserve"> </w:t>
      </w:r>
    </w:p>
    <w:p w14:paraId="2F50494F" w14:textId="0A4C8B5E" w:rsidR="00BA3731" w:rsidRDefault="00BA3731" w:rsidP="00BA3731">
      <w:pPr>
        <w:jc w:val="both"/>
        <w:rPr>
          <w:rFonts w:ascii="Arial" w:hAnsi="Arial" w:cs="Arial"/>
        </w:rPr>
      </w:pPr>
      <w:r>
        <w:rPr>
          <w:rFonts w:ascii="Arial" w:hAnsi="Arial" w:cs="Arial"/>
        </w:rPr>
        <w:t>The consultant is expected to describe programme st</w:t>
      </w:r>
      <w:r w:rsidRPr="006A416E">
        <w:rPr>
          <w:rFonts w:ascii="Arial" w:hAnsi="Arial" w:cs="Arial"/>
        </w:rPr>
        <w:t xml:space="preserve">akeholders extensively </w:t>
      </w:r>
      <w:r>
        <w:rPr>
          <w:rFonts w:ascii="Arial" w:hAnsi="Arial" w:cs="Arial"/>
        </w:rPr>
        <w:t xml:space="preserve">using an appropriate </w:t>
      </w:r>
      <w:r w:rsidRPr="006A416E">
        <w:rPr>
          <w:rFonts w:ascii="Arial" w:hAnsi="Arial" w:cs="Arial"/>
        </w:rPr>
        <w:t xml:space="preserve">mapped </w:t>
      </w:r>
      <w:r>
        <w:rPr>
          <w:rFonts w:ascii="Arial" w:hAnsi="Arial" w:cs="Arial"/>
        </w:rPr>
        <w:t>methodology. The mapping</w:t>
      </w:r>
      <w:r w:rsidRPr="006A416E">
        <w:rPr>
          <w:rFonts w:ascii="Arial" w:hAnsi="Arial" w:cs="Arial"/>
        </w:rPr>
        <w:t xml:space="preserve"> should be based on present situation (base case) and future situation (reference case</w:t>
      </w:r>
      <w:r>
        <w:rPr>
          <w:rFonts w:ascii="Arial" w:hAnsi="Arial" w:cs="Arial"/>
        </w:rPr>
        <w:t xml:space="preserve"> or Target</w:t>
      </w:r>
      <w:r w:rsidRPr="006A416E">
        <w:rPr>
          <w:rFonts w:ascii="Arial" w:hAnsi="Arial" w:cs="Arial"/>
        </w:rPr>
        <w:t>). Future scenarios need to be described and analysed and an overall problem description needs to be provided</w:t>
      </w:r>
      <w:r w:rsidRPr="00CC6A23">
        <w:rPr>
          <w:rFonts w:ascii="Arial" w:hAnsi="Arial" w:cs="Arial"/>
          <w:b/>
        </w:rPr>
        <w:t>.</w:t>
      </w:r>
      <w:r w:rsidRPr="002D0782" w:rsidDel="006D0CCF">
        <w:rPr>
          <w:rFonts w:ascii="Arial" w:hAnsi="Arial" w:cs="Arial"/>
        </w:rPr>
        <w:t xml:space="preserve"> </w:t>
      </w:r>
    </w:p>
    <w:p w14:paraId="3619170B" w14:textId="1823CF92" w:rsidR="00BA3731" w:rsidRDefault="00BA3731" w:rsidP="00BA3731">
      <w:pPr>
        <w:jc w:val="both"/>
        <w:rPr>
          <w:rFonts w:ascii="Arial" w:hAnsi="Arial" w:cs="Arial"/>
        </w:rPr>
      </w:pPr>
      <w:r>
        <w:rPr>
          <w:rFonts w:ascii="Arial" w:hAnsi="Arial" w:cs="Arial"/>
        </w:rPr>
        <w:t xml:space="preserve">The consultant will carry out a </w:t>
      </w:r>
      <w:r w:rsidRPr="000C7204">
        <w:rPr>
          <w:rFonts w:ascii="Arial" w:hAnsi="Arial" w:cs="Arial"/>
        </w:rPr>
        <w:t>baseline</w:t>
      </w:r>
      <w:r>
        <w:rPr>
          <w:rFonts w:ascii="Arial" w:hAnsi="Arial" w:cs="Arial"/>
        </w:rPr>
        <w:t xml:space="preserve"> study </w:t>
      </w:r>
      <w:r w:rsidRPr="000C7204">
        <w:rPr>
          <w:rFonts w:ascii="Arial" w:hAnsi="Arial" w:cs="Arial"/>
        </w:rPr>
        <w:t>to determine quantitatively and qualitatively the current situation</w:t>
      </w:r>
      <w:r>
        <w:rPr>
          <w:rFonts w:ascii="Arial" w:hAnsi="Arial" w:cs="Arial"/>
        </w:rPr>
        <w:t xml:space="preserve"> </w:t>
      </w:r>
      <w:r w:rsidRPr="000C7204">
        <w:rPr>
          <w:rFonts w:ascii="Arial" w:hAnsi="Arial" w:cs="Arial"/>
        </w:rPr>
        <w:t xml:space="preserve">in relation to the </w:t>
      </w:r>
      <w:r>
        <w:rPr>
          <w:rFonts w:ascii="Arial" w:hAnsi="Arial" w:cs="Arial"/>
        </w:rPr>
        <w:t xml:space="preserve">key result areas of the programme. The study </w:t>
      </w:r>
      <w:r w:rsidRPr="000C7204">
        <w:rPr>
          <w:rFonts w:ascii="Arial" w:hAnsi="Arial" w:cs="Arial"/>
        </w:rPr>
        <w:t>will establish</w:t>
      </w:r>
      <w:r>
        <w:rPr>
          <w:rFonts w:ascii="Arial" w:hAnsi="Arial" w:cs="Arial"/>
        </w:rPr>
        <w:t xml:space="preserve"> the baseline for the programme</w:t>
      </w:r>
      <w:r w:rsidRPr="000C7204">
        <w:rPr>
          <w:rFonts w:ascii="Arial" w:hAnsi="Arial" w:cs="Arial"/>
        </w:rPr>
        <w:t xml:space="preserve"> key indicators and constitute the basis to measure the pro</w:t>
      </w:r>
      <w:r>
        <w:rPr>
          <w:rFonts w:ascii="Arial" w:hAnsi="Arial" w:cs="Arial"/>
        </w:rPr>
        <w:t>gramme</w:t>
      </w:r>
      <w:r w:rsidRPr="000C7204">
        <w:rPr>
          <w:rFonts w:ascii="Arial" w:hAnsi="Arial" w:cs="Arial"/>
        </w:rPr>
        <w:t xml:space="preserve"> </w:t>
      </w:r>
      <w:r>
        <w:rPr>
          <w:rFonts w:ascii="Arial" w:hAnsi="Arial" w:cs="Arial"/>
        </w:rPr>
        <w:t>performance. The baseline study should also include a comprehensive</w:t>
      </w:r>
      <w:r w:rsidRPr="006A416E">
        <w:rPr>
          <w:rFonts w:ascii="Arial" w:hAnsi="Arial" w:cs="Arial"/>
        </w:rPr>
        <w:t xml:space="preserve"> description of the status of the ICT sector in the EA-SA-IO region in terms of</w:t>
      </w:r>
      <w:r>
        <w:rPr>
          <w:rFonts w:ascii="Arial" w:hAnsi="Arial" w:cs="Arial"/>
        </w:rPr>
        <w:t xml:space="preserve"> strengths, weaknesses, </w:t>
      </w:r>
      <w:r w:rsidR="00305761">
        <w:rPr>
          <w:rFonts w:ascii="Arial" w:hAnsi="Arial" w:cs="Arial"/>
        </w:rPr>
        <w:t>opportunities,</w:t>
      </w:r>
      <w:r>
        <w:rPr>
          <w:rFonts w:ascii="Arial" w:hAnsi="Arial" w:cs="Arial"/>
        </w:rPr>
        <w:t xml:space="preserve"> and threats (SWOT analysis) of</w:t>
      </w:r>
      <w:r w:rsidRPr="006A416E">
        <w:rPr>
          <w:rFonts w:ascii="Arial" w:hAnsi="Arial" w:cs="Arial"/>
        </w:rPr>
        <w:t xml:space="preserve"> existing socio-economic structures and institutional systems (governance, policies), </w:t>
      </w:r>
      <w:r>
        <w:rPr>
          <w:rFonts w:ascii="Arial" w:hAnsi="Arial" w:cs="Arial"/>
        </w:rPr>
        <w:t xml:space="preserve">infrastructure and </w:t>
      </w:r>
      <w:r w:rsidRPr="006A416E">
        <w:rPr>
          <w:rFonts w:ascii="Arial" w:hAnsi="Arial" w:cs="Arial"/>
        </w:rPr>
        <w:t xml:space="preserve">connectivity, </w:t>
      </w:r>
      <w:r>
        <w:rPr>
          <w:rFonts w:ascii="Arial" w:hAnsi="Arial" w:cs="Arial"/>
        </w:rPr>
        <w:t xml:space="preserve">and ICT applications and services. </w:t>
      </w:r>
    </w:p>
    <w:p w14:paraId="7B95D570" w14:textId="73A52076" w:rsidR="00BA3731" w:rsidRDefault="00BA3731" w:rsidP="00BA3731">
      <w:pPr>
        <w:jc w:val="both"/>
        <w:rPr>
          <w:rFonts w:ascii="Arial" w:hAnsi="Arial" w:cs="Arial"/>
        </w:rPr>
      </w:pPr>
      <w:r>
        <w:rPr>
          <w:rFonts w:ascii="Arial" w:hAnsi="Arial" w:cs="Arial"/>
        </w:rPr>
        <w:t xml:space="preserve">The specific scope of works are as </w:t>
      </w:r>
      <w:r w:rsidR="00305761">
        <w:rPr>
          <w:rFonts w:ascii="Arial" w:hAnsi="Arial" w:cs="Arial"/>
        </w:rPr>
        <w:t>follows: -</w:t>
      </w:r>
    </w:p>
    <w:p w14:paraId="70E994EB" w14:textId="77777777" w:rsidR="00BA3731" w:rsidRDefault="00BA3731" w:rsidP="00BA3731">
      <w:pPr>
        <w:jc w:val="both"/>
        <w:rPr>
          <w:rFonts w:ascii="Arial" w:hAnsi="Arial" w:cs="Arial"/>
        </w:rPr>
      </w:pPr>
    </w:p>
    <w:p w14:paraId="4C02E2EC" w14:textId="77777777" w:rsidR="00BA3731" w:rsidRDefault="00BA3731" w:rsidP="00BA3731">
      <w:pPr>
        <w:jc w:val="both"/>
        <w:rPr>
          <w:rFonts w:ascii="Arial" w:hAnsi="Arial" w:cs="Arial"/>
        </w:rPr>
      </w:pPr>
    </w:p>
    <w:p w14:paraId="25C852C6" w14:textId="77777777" w:rsidR="00BA3731" w:rsidRPr="00D3634A" w:rsidRDefault="00BA3731" w:rsidP="00BA3731">
      <w:pPr>
        <w:pStyle w:val="ListParagraph"/>
        <w:numPr>
          <w:ilvl w:val="1"/>
          <w:numId w:val="30"/>
        </w:numPr>
        <w:spacing w:after="200" w:line="276" w:lineRule="auto"/>
        <w:ind w:left="426"/>
        <w:jc w:val="both"/>
        <w:rPr>
          <w:rFonts w:ascii="Arial" w:hAnsi="Arial" w:cs="Arial"/>
          <w:b/>
        </w:rPr>
      </w:pPr>
      <w:r w:rsidRPr="00D3634A">
        <w:rPr>
          <w:rFonts w:ascii="Arial" w:hAnsi="Arial" w:cs="Arial"/>
        </w:rPr>
        <w:t xml:space="preserve"> </w:t>
      </w:r>
      <w:r w:rsidRPr="00D3634A">
        <w:rPr>
          <w:rFonts w:ascii="Arial" w:hAnsi="Arial" w:cs="Arial"/>
          <w:b/>
        </w:rPr>
        <w:t>Undertake a Stakeholder Mapping and Analysis</w:t>
      </w:r>
    </w:p>
    <w:p w14:paraId="111C4402" w14:textId="15931D67" w:rsidR="00BA3731" w:rsidRDefault="00BA3731" w:rsidP="00BA3731">
      <w:pPr>
        <w:jc w:val="both"/>
        <w:rPr>
          <w:rFonts w:ascii="Arial" w:hAnsi="Arial" w:cs="Arial"/>
        </w:rPr>
      </w:pPr>
      <w:r w:rsidRPr="002D0782" w:rsidDel="006D0CCF">
        <w:rPr>
          <w:rFonts w:ascii="Arial" w:hAnsi="Arial" w:cs="Arial"/>
        </w:rPr>
        <w:t xml:space="preserve"> </w:t>
      </w:r>
      <w:r>
        <w:rPr>
          <w:rFonts w:ascii="Arial" w:hAnsi="Arial" w:cs="Arial"/>
        </w:rPr>
        <w:t xml:space="preserve">The specific tasks include but not limited to the </w:t>
      </w:r>
      <w:r w:rsidR="00305761">
        <w:rPr>
          <w:rFonts w:ascii="Arial" w:hAnsi="Arial" w:cs="Arial"/>
        </w:rPr>
        <w:t>following: -</w:t>
      </w:r>
    </w:p>
    <w:p w14:paraId="0469BE8C" w14:textId="77777777" w:rsidR="00BA3731" w:rsidRPr="006A416E" w:rsidRDefault="00BA3731" w:rsidP="00BA3731">
      <w:pPr>
        <w:pStyle w:val="ListParagraph"/>
        <w:numPr>
          <w:ilvl w:val="0"/>
          <w:numId w:val="36"/>
        </w:numPr>
        <w:spacing w:after="200" w:line="276" w:lineRule="auto"/>
        <w:jc w:val="both"/>
        <w:rPr>
          <w:rFonts w:ascii="Arial" w:hAnsi="Arial" w:cs="Arial"/>
        </w:rPr>
      </w:pPr>
      <w:r>
        <w:rPr>
          <w:rFonts w:ascii="Arial" w:hAnsi="Arial" w:cs="Arial"/>
        </w:rPr>
        <w:t>Obtain and r</w:t>
      </w:r>
      <w:r w:rsidRPr="006A416E">
        <w:rPr>
          <w:rFonts w:ascii="Arial" w:hAnsi="Arial" w:cs="Arial"/>
        </w:rPr>
        <w:t>eview relevant programme documentation and related national and regional level documents</w:t>
      </w:r>
      <w:r>
        <w:rPr>
          <w:rFonts w:ascii="Arial" w:hAnsi="Arial" w:cs="Arial"/>
        </w:rPr>
        <w:t xml:space="preserve">; based on the documentation and in consultation with the Programme Management Unit (PMU), </w:t>
      </w:r>
      <w:r w:rsidRPr="006A416E">
        <w:rPr>
          <w:rFonts w:ascii="Arial" w:hAnsi="Arial" w:cs="Arial"/>
        </w:rPr>
        <w:t>develop the most appropriate stakeholder mapping methodology</w:t>
      </w:r>
      <w:r>
        <w:rPr>
          <w:rFonts w:ascii="Arial" w:hAnsi="Arial" w:cs="Arial"/>
        </w:rPr>
        <w:t>.</w:t>
      </w:r>
    </w:p>
    <w:p w14:paraId="67BFAEB7" w14:textId="6705FE54" w:rsidR="00BA3731" w:rsidRDefault="00BA3731" w:rsidP="00BA3731">
      <w:pPr>
        <w:pStyle w:val="ListParagraph"/>
        <w:numPr>
          <w:ilvl w:val="0"/>
          <w:numId w:val="36"/>
        </w:numPr>
        <w:spacing w:after="200" w:line="276" w:lineRule="auto"/>
        <w:jc w:val="both"/>
        <w:rPr>
          <w:rFonts w:ascii="Arial" w:hAnsi="Arial" w:cs="Arial"/>
        </w:rPr>
      </w:pPr>
      <w:r w:rsidRPr="006A416E">
        <w:rPr>
          <w:rFonts w:ascii="Arial" w:hAnsi="Arial" w:cs="Arial"/>
        </w:rPr>
        <w:t>Identify principal stakeholders, their roles</w:t>
      </w:r>
      <w:r>
        <w:rPr>
          <w:rFonts w:ascii="Arial" w:hAnsi="Arial" w:cs="Arial"/>
        </w:rPr>
        <w:t xml:space="preserve">, </w:t>
      </w:r>
      <w:r w:rsidR="00305761">
        <w:rPr>
          <w:rFonts w:ascii="Arial" w:hAnsi="Arial" w:cs="Arial"/>
        </w:rPr>
        <w:t>capacities,</w:t>
      </w:r>
      <w:r w:rsidRPr="006A416E">
        <w:rPr>
          <w:rFonts w:ascii="Arial" w:hAnsi="Arial" w:cs="Arial"/>
        </w:rPr>
        <w:t xml:space="preserve"> and interests</w:t>
      </w:r>
      <w:r>
        <w:rPr>
          <w:rFonts w:ascii="Arial" w:hAnsi="Arial" w:cs="Arial"/>
        </w:rPr>
        <w:t xml:space="preserve">; examine </w:t>
      </w:r>
      <w:r w:rsidRPr="006A416E">
        <w:rPr>
          <w:rFonts w:ascii="Arial" w:hAnsi="Arial" w:cs="Arial"/>
        </w:rPr>
        <w:t xml:space="preserve">possible conflicts between these stakeholders and their aspiration about the future of the ICT sector in the </w:t>
      </w:r>
      <w:r w:rsidR="00305761" w:rsidRPr="006A416E">
        <w:rPr>
          <w:rFonts w:ascii="Arial" w:hAnsi="Arial" w:cs="Arial"/>
        </w:rPr>
        <w:t>region.</w:t>
      </w:r>
    </w:p>
    <w:p w14:paraId="3F9E829D" w14:textId="77777777" w:rsidR="00BA3731" w:rsidRPr="006A416E" w:rsidRDefault="00BA3731" w:rsidP="00BA3731">
      <w:pPr>
        <w:pStyle w:val="ListParagraph"/>
        <w:numPr>
          <w:ilvl w:val="0"/>
          <w:numId w:val="36"/>
        </w:numPr>
        <w:spacing w:after="200" w:line="276" w:lineRule="auto"/>
        <w:jc w:val="both"/>
        <w:rPr>
          <w:rFonts w:ascii="Arial" w:hAnsi="Arial" w:cs="Arial"/>
        </w:rPr>
      </w:pPr>
      <w:r w:rsidRPr="00163B03">
        <w:rPr>
          <w:rFonts w:ascii="Arial" w:hAnsi="Arial" w:cs="Arial"/>
        </w:rPr>
        <w:t>Conduct a thorough process involving consultations with all relevant stakeholders</w:t>
      </w:r>
      <w:r>
        <w:rPr>
          <w:rFonts w:ascii="Arial" w:hAnsi="Arial" w:cs="Arial"/>
        </w:rPr>
        <w:t xml:space="preserve"> (Public, private sector, and civil society and development partners) </w:t>
      </w:r>
      <w:r w:rsidRPr="00163B03">
        <w:rPr>
          <w:rFonts w:ascii="Arial" w:hAnsi="Arial" w:cs="Arial"/>
        </w:rPr>
        <w:t>as an integral part of the assignment.</w:t>
      </w:r>
    </w:p>
    <w:p w14:paraId="3F059C99" w14:textId="1EB5468B" w:rsidR="00BA3731" w:rsidRPr="006A416E" w:rsidRDefault="00BA3731" w:rsidP="00BA3731">
      <w:pPr>
        <w:pStyle w:val="ListParagraph"/>
        <w:numPr>
          <w:ilvl w:val="0"/>
          <w:numId w:val="36"/>
        </w:numPr>
        <w:spacing w:after="200" w:line="276" w:lineRule="auto"/>
        <w:jc w:val="both"/>
        <w:rPr>
          <w:rFonts w:ascii="Arial" w:hAnsi="Arial" w:cs="Arial"/>
        </w:rPr>
      </w:pPr>
      <w:r w:rsidRPr="006A416E">
        <w:rPr>
          <w:rFonts w:ascii="Arial" w:hAnsi="Arial" w:cs="Arial"/>
        </w:rPr>
        <w:t xml:space="preserve">Identify the strategies and mechanisms that will be used to achieve the greatest support of stakeholders and minimize resistance and outline the processes and steps that will be undertaken to carry out the planned </w:t>
      </w:r>
      <w:r w:rsidR="00305761" w:rsidRPr="006A416E">
        <w:rPr>
          <w:rFonts w:ascii="Arial" w:hAnsi="Arial" w:cs="Arial"/>
        </w:rPr>
        <w:t>strategies.</w:t>
      </w:r>
    </w:p>
    <w:p w14:paraId="55557212" w14:textId="4DC65E4D" w:rsidR="00BA3731" w:rsidRPr="006A416E" w:rsidRDefault="00BA3731" w:rsidP="00BA3731">
      <w:pPr>
        <w:pStyle w:val="ListParagraph"/>
        <w:numPr>
          <w:ilvl w:val="0"/>
          <w:numId w:val="36"/>
        </w:numPr>
        <w:spacing w:after="200" w:line="276" w:lineRule="auto"/>
        <w:jc w:val="both"/>
        <w:rPr>
          <w:rFonts w:ascii="Arial" w:hAnsi="Arial" w:cs="Arial"/>
        </w:rPr>
      </w:pPr>
      <w:r w:rsidRPr="006A416E">
        <w:rPr>
          <w:rFonts w:ascii="Arial" w:hAnsi="Arial" w:cs="Arial"/>
        </w:rPr>
        <w:t xml:space="preserve">Describe the methods that will be used to monitor stakeholder engagement and alert the programme team if problems are </w:t>
      </w:r>
      <w:r w:rsidR="00305761" w:rsidRPr="006A416E">
        <w:rPr>
          <w:rFonts w:ascii="Arial" w:hAnsi="Arial" w:cs="Arial"/>
        </w:rPr>
        <w:t>surfacing.</w:t>
      </w:r>
    </w:p>
    <w:p w14:paraId="4A060A3C" w14:textId="45AA7FBF" w:rsidR="00BA3731" w:rsidRPr="006A416E" w:rsidRDefault="00BA3731" w:rsidP="00BA3731">
      <w:pPr>
        <w:pStyle w:val="ListParagraph"/>
        <w:numPr>
          <w:ilvl w:val="0"/>
          <w:numId w:val="36"/>
        </w:numPr>
        <w:spacing w:after="200" w:line="276" w:lineRule="auto"/>
        <w:jc w:val="both"/>
        <w:rPr>
          <w:rFonts w:ascii="Arial" w:hAnsi="Arial" w:cs="Arial"/>
        </w:rPr>
      </w:pPr>
      <w:r w:rsidRPr="006A416E">
        <w:rPr>
          <w:rFonts w:ascii="Arial" w:hAnsi="Arial" w:cs="Arial"/>
        </w:rPr>
        <w:t xml:space="preserve">Define needs and key value propositions for all stakeholder categories which will be used for further communication and engagement </w:t>
      </w:r>
      <w:r w:rsidR="00305761" w:rsidRPr="006A416E">
        <w:rPr>
          <w:rFonts w:ascii="Arial" w:hAnsi="Arial" w:cs="Arial"/>
        </w:rPr>
        <w:t>activities.</w:t>
      </w:r>
    </w:p>
    <w:p w14:paraId="64C376A3" w14:textId="26649C2F" w:rsidR="00BA3731" w:rsidRPr="006A416E" w:rsidRDefault="00BA3731" w:rsidP="00BA3731">
      <w:pPr>
        <w:pStyle w:val="ListParagraph"/>
        <w:numPr>
          <w:ilvl w:val="0"/>
          <w:numId w:val="36"/>
        </w:numPr>
        <w:spacing w:after="200" w:line="276" w:lineRule="auto"/>
        <w:jc w:val="both"/>
        <w:rPr>
          <w:rFonts w:ascii="Arial" w:hAnsi="Arial" w:cs="Arial"/>
        </w:rPr>
      </w:pPr>
      <w:r w:rsidRPr="006A416E">
        <w:rPr>
          <w:rFonts w:ascii="Arial" w:hAnsi="Arial" w:cs="Arial"/>
        </w:rPr>
        <w:t xml:space="preserve">Recommend appropriate mechanisms for effective collaboration among various stakeholders including the need to have a regional </w:t>
      </w:r>
      <w:r>
        <w:rPr>
          <w:rFonts w:ascii="Arial" w:hAnsi="Arial" w:cs="Arial"/>
        </w:rPr>
        <w:t xml:space="preserve">repository containing REC/country ICT policies, </w:t>
      </w:r>
      <w:r w:rsidR="00305761">
        <w:rPr>
          <w:rFonts w:ascii="Arial" w:hAnsi="Arial" w:cs="Arial"/>
        </w:rPr>
        <w:t>strategies,</w:t>
      </w:r>
      <w:r>
        <w:rPr>
          <w:rFonts w:ascii="Arial" w:hAnsi="Arial" w:cs="Arial"/>
        </w:rPr>
        <w:t xml:space="preserve"> and legislation.</w:t>
      </w:r>
    </w:p>
    <w:p w14:paraId="39AB390F" w14:textId="625BE84C" w:rsidR="00BA3731" w:rsidRDefault="00BA3731" w:rsidP="00BA3731">
      <w:pPr>
        <w:pStyle w:val="ListParagraph"/>
        <w:numPr>
          <w:ilvl w:val="0"/>
          <w:numId w:val="36"/>
        </w:numPr>
        <w:spacing w:after="200" w:line="276" w:lineRule="auto"/>
        <w:jc w:val="both"/>
        <w:rPr>
          <w:rFonts w:ascii="Arial" w:hAnsi="Arial" w:cs="Arial"/>
        </w:rPr>
      </w:pPr>
      <w:r w:rsidRPr="006A416E">
        <w:rPr>
          <w:rFonts w:ascii="Arial" w:hAnsi="Arial" w:cs="Arial"/>
        </w:rPr>
        <w:t xml:space="preserve">Prepare a final report with an in-depth analysis of the results of conducting the stakeholder mapping.  The report should </w:t>
      </w:r>
      <w:r w:rsidRPr="00F24DD6">
        <w:rPr>
          <w:rFonts w:ascii="Arial" w:hAnsi="Arial" w:cs="Arial"/>
        </w:rPr>
        <w:t>include objectives</w:t>
      </w:r>
      <w:r w:rsidRPr="006A416E">
        <w:rPr>
          <w:rFonts w:ascii="Arial" w:hAnsi="Arial" w:cs="Arial"/>
        </w:rPr>
        <w:t xml:space="preserve">, methodology, key </w:t>
      </w:r>
      <w:r w:rsidR="00305761" w:rsidRPr="006A416E">
        <w:rPr>
          <w:rFonts w:ascii="Arial" w:hAnsi="Arial" w:cs="Arial"/>
        </w:rPr>
        <w:t>findings,</w:t>
      </w:r>
      <w:r w:rsidRPr="006A416E">
        <w:rPr>
          <w:rFonts w:ascii="Arial" w:hAnsi="Arial" w:cs="Arial"/>
        </w:rPr>
        <w:t xml:space="preserve"> and recommendations</w:t>
      </w:r>
      <w:r>
        <w:rPr>
          <w:rFonts w:ascii="Arial" w:hAnsi="Arial" w:cs="Arial"/>
        </w:rPr>
        <w:t>.</w:t>
      </w:r>
    </w:p>
    <w:bookmarkEnd w:id="3"/>
    <w:p w14:paraId="78B8D93A" w14:textId="77777777" w:rsidR="00BA3731" w:rsidRPr="006A416E" w:rsidRDefault="00BA3731" w:rsidP="00BA3731">
      <w:pPr>
        <w:pStyle w:val="ListParagraph"/>
        <w:jc w:val="both"/>
        <w:rPr>
          <w:rFonts w:ascii="Arial" w:hAnsi="Arial" w:cs="Arial"/>
        </w:rPr>
      </w:pPr>
    </w:p>
    <w:p w14:paraId="66726BAC" w14:textId="77777777" w:rsidR="00BA3731" w:rsidRPr="006A416E" w:rsidRDefault="00BA3731" w:rsidP="00BA3731">
      <w:pPr>
        <w:pStyle w:val="ListParagraph"/>
        <w:numPr>
          <w:ilvl w:val="1"/>
          <w:numId w:val="30"/>
        </w:numPr>
        <w:spacing w:after="200" w:line="276" w:lineRule="auto"/>
        <w:ind w:left="567" w:hanging="567"/>
        <w:rPr>
          <w:rFonts w:ascii="Arial" w:hAnsi="Arial" w:cs="Arial"/>
          <w:b/>
        </w:rPr>
      </w:pPr>
      <w:bookmarkStart w:id="4" w:name="_Hlk70519891"/>
      <w:r w:rsidRPr="006A416E">
        <w:rPr>
          <w:rFonts w:ascii="Arial" w:hAnsi="Arial" w:cs="Arial"/>
          <w:b/>
        </w:rPr>
        <w:t>Carryout a Baseline Study</w:t>
      </w:r>
    </w:p>
    <w:p w14:paraId="4E998B03" w14:textId="35BBD141" w:rsidR="00BA3731" w:rsidRDefault="00BA3731" w:rsidP="00BA3731">
      <w:pPr>
        <w:jc w:val="both"/>
        <w:rPr>
          <w:rFonts w:ascii="Arial" w:hAnsi="Arial" w:cs="Arial"/>
        </w:rPr>
      </w:pPr>
      <w:r>
        <w:rPr>
          <w:rFonts w:ascii="Arial" w:hAnsi="Arial" w:cs="Arial"/>
        </w:rPr>
        <w:t xml:space="preserve">The main tasks include but not limited to the </w:t>
      </w:r>
      <w:r w:rsidR="00F3729D">
        <w:rPr>
          <w:rFonts w:ascii="Arial" w:hAnsi="Arial" w:cs="Arial"/>
        </w:rPr>
        <w:t>following: -</w:t>
      </w:r>
    </w:p>
    <w:p w14:paraId="7376D0A6" w14:textId="77777777" w:rsidR="00BA3731" w:rsidRDefault="00BA3731" w:rsidP="00BA3731">
      <w:pPr>
        <w:pStyle w:val="ListParagraph"/>
        <w:numPr>
          <w:ilvl w:val="0"/>
          <w:numId w:val="40"/>
        </w:numPr>
        <w:spacing w:after="200" w:line="276" w:lineRule="auto"/>
        <w:jc w:val="both"/>
        <w:rPr>
          <w:rFonts w:ascii="Arial" w:hAnsi="Arial" w:cs="Arial"/>
        </w:rPr>
      </w:pPr>
      <w:r w:rsidRPr="006A416E">
        <w:rPr>
          <w:rFonts w:ascii="Arial" w:hAnsi="Arial" w:cs="Arial"/>
        </w:rPr>
        <w:t xml:space="preserve">Review all the relevant documents provided by the Programme including the programme description of action, the Log frame and any other source documents deemed necessary to complete the </w:t>
      </w:r>
      <w:r>
        <w:rPr>
          <w:rFonts w:ascii="Arial" w:hAnsi="Arial" w:cs="Arial"/>
        </w:rPr>
        <w:t>assignment</w:t>
      </w:r>
      <w:r w:rsidRPr="006A416E">
        <w:rPr>
          <w:rFonts w:ascii="Arial" w:hAnsi="Arial" w:cs="Arial"/>
        </w:rPr>
        <w:t xml:space="preserve">. </w:t>
      </w:r>
    </w:p>
    <w:p w14:paraId="302F52FD" w14:textId="0971D667" w:rsidR="00BA3731" w:rsidRPr="006A416E" w:rsidRDefault="00BA3731" w:rsidP="00BA3731">
      <w:pPr>
        <w:pStyle w:val="ListParagraph"/>
        <w:numPr>
          <w:ilvl w:val="0"/>
          <w:numId w:val="40"/>
        </w:numPr>
        <w:spacing w:after="200" w:line="276" w:lineRule="auto"/>
        <w:jc w:val="both"/>
        <w:rPr>
          <w:rFonts w:ascii="Arial" w:hAnsi="Arial" w:cs="Arial"/>
        </w:rPr>
      </w:pPr>
      <w:r w:rsidRPr="006A416E">
        <w:rPr>
          <w:rFonts w:ascii="Arial" w:hAnsi="Arial" w:cs="Arial"/>
        </w:rPr>
        <w:t xml:space="preserve">Develop the methodology to conduct the baseline survey and present it to the Programme Management unit for </w:t>
      </w:r>
      <w:r w:rsidR="00F3729D" w:rsidRPr="006A416E">
        <w:rPr>
          <w:rFonts w:ascii="Arial" w:hAnsi="Arial" w:cs="Arial"/>
        </w:rPr>
        <w:t>review.</w:t>
      </w:r>
    </w:p>
    <w:p w14:paraId="228F6FEE" w14:textId="77777777" w:rsidR="00BA3731" w:rsidRPr="006A416E" w:rsidRDefault="00BA3731" w:rsidP="00BA3731">
      <w:pPr>
        <w:pStyle w:val="ListParagraph"/>
        <w:numPr>
          <w:ilvl w:val="0"/>
          <w:numId w:val="40"/>
        </w:numPr>
        <w:spacing w:after="200" w:line="276" w:lineRule="auto"/>
        <w:jc w:val="both"/>
        <w:rPr>
          <w:rFonts w:ascii="Arial" w:hAnsi="Arial" w:cs="Arial"/>
        </w:rPr>
      </w:pPr>
      <w:r w:rsidRPr="006A416E">
        <w:rPr>
          <w:rFonts w:ascii="Arial" w:hAnsi="Arial" w:cs="Arial"/>
        </w:rPr>
        <w:t xml:space="preserve">Conduct baseline assessment implementing agreed methodologies and tools. </w:t>
      </w:r>
    </w:p>
    <w:p w14:paraId="73C5C3E4" w14:textId="7AD71F75" w:rsidR="00BA3731" w:rsidRPr="000B30FE" w:rsidRDefault="00BA3731" w:rsidP="00BA3731">
      <w:pPr>
        <w:pStyle w:val="ListParagraph"/>
        <w:numPr>
          <w:ilvl w:val="0"/>
          <w:numId w:val="40"/>
        </w:numPr>
        <w:spacing w:after="200" w:line="276" w:lineRule="auto"/>
        <w:jc w:val="both"/>
        <w:rPr>
          <w:rFonts w:ascii="Arial" w:hAnsi="Arial" w:cs="Arial"/>
        </w:rPr>
      </w:pPr>
      <w:r>
        <w:rPr>
          <w:rFonts w:ascii="Arial" w:hAnsi="Arial" w:cs="Arial"/>
        </w:rPr>
        <w:t>Analyse and asses</w:t>
      </w:r>
      <w:r w:rsidRPr="006A416E">
        <w:rPr>
          <w:rFonts w:ascii="Arial" w:hAnsi="Arial" w:cs="Arial"/>
        </w:rPr>
        <w:t xml:space="preserve"> in general the ICT sector in the EA-SA-IO region by identifying the main characteristics and contribution to the </w:t>
      </w:r>
      <w:r>
        <w:rPr>
          <w:rFonts w:ascii="Arial" w:hAnsi="Arial" w:cs="Arial"/>
        </w:rPr>
        <w:t>socio -</w:t>
      </w:r>
      <w:r w:rsidRPr="006A416E">
        <w:rPr>
          <w:rFonts w:ascii="Arial" w:hAnsi="Arial" w:cs="Arial"/>
        </w:rPr>
        <w:t xml:space="preserve">economic, </w:t>
      </w:r>
      <w:r w:rsidR="00F3729D" w:rsidRPr="006A416E">
        <w:rPr>
          <w:rFonts w:ascii="Arial" w:hAnsi="Arial" w:cs="Arial"/>
        </w:rPr>
        <w:t>social development</w:t>
      </w:r>
      <w:r w:rsidR="00F3729D">
        <w:rPr>
          <w:rFonts w:ascii="Arial" w:hAnsi="Arial" w:cs="Arial"/>
        </w:rPr>
        <w:t xml:space="preserve"> which</w:t>
      </w:r>
      <w:r>
        <w:rPr>
          <w:rFonts w:ascii="Arial" w:hAnsi="Arial" w:cs="Arial"/>
        </w:rPr>
        <w:t xml:space="preserve"> should </w:t>
      </w:r>
      <w:r w:rsidR="00F3729D">
        <w:rPr>
          <w:rFonts w:ascii="Arial" w:hAnsi="Arial" w:cs="Arial"/>
        </w:rPr>
        <w:t>include: -</w:t>
      </w:r>
    </w:p>
    <w:p w14:paraId="04F8F825" w14:textId="77777777" w:rsidR="00BA3731" w:rsidRPr="007F4528" w:rsidRDefault="00BA3731" w:rsidP="00BA3731">
      <w:pPr>
        <w:pStyle w:val="ListParagraph"/>
        <w:jc w:val="both"/>
        <w:rPr>
          <w:rFonts w:ascii="Arial" w:hAnsi="Arial" w:cs="Arial"/>
        </w:rPr>
      </w:pPr>
    </w:p>
    <w:p w14:paraId="5E544FB9" w14:textId="77777777" w:rsidR="00BA3731" w:rsidRPr="009829D8" w:rsidRDefault="00BA3731" w:rsidP="00BA3731">
      <w:pPr>
        <w:pStyle w:val="ListParagraph"/>
        <w:numPr>
          <w:ilvl w:val="1"/>
          <w:numId w:val="41"/>
        </w:numPr>
        <w:spacing w:after="200" w:line="276" w:lineRule="auto"/>
        <w:jc w:val="both"/>
        <w:rPr>
          <w:rFonts w:ascii="Arial" w:hAnsi="Arial" w:cs="Arial"/>
        </w:rPr>
      </w:pPr>
      <w:r>
        <w:rPr>
          <w:rFonts w:ascii="Arial" w:hAnsi="Arial" w:cs="Arial"/>
        </w:rPr>
        <w:t>M</w:t>
      </w:r>
      <w:r w:rsidRPr="009829D8">
        <w:rPr>
          <w:rFonts w:ascii="Arial" w:hAnsi="Arial" w:cs="Arial"/>
        </w:rPr>
        <w:t>acro-economic</w:t>
      </w:r>
      <w:r>
        <w:rPr>
          <w:rFonts w:ascii="Arial" w:hAnsi="Arial" w:cs="Arial"/>
        </w:rPr>
        <w:t xml:space="preserve"> and social</w:t>
      </w:r>
      <w:r w:rsidRPr="009829D8">
        <w:rPr>
          <w:rFonts w:ascii="Arial" w:hAnsi="Arial" w:cs="Arial"/>
        </w:rPr>
        <w:t xml:space="preserve"> setting, </w:t>
      </w:r>
    </w:p>
    <w:p w14:paraId="63835375" w14:textId="33C62DEC" w:rsidR="00BA3731" w:rsidRPr="009829D8" w:rsidRDefault="00BA3731" w:rsidP="00BA3731">
      <w:pPr>
        <w:pStyle w:val="ListParagraph"/>
        <w:numPr>
          <w:ilvl w:val="1"/>
          <w:numId w:val="41"/>
        </w:numPr>
        <w:spacing w:after="68" w:line="276" w:lineRule="auto"/>
        <w:jc w:val="both"/>
        <w:rPr>
          <w:rFonts w:ascii="Arial" w:hAnsi="Arial" w:cs="Arial"/>
        </w:rPr>
      </w:pPr>
      <w:r>
        <w:rPr>
          <w:rFonts w:ascii="Arial" w:hAnsi="Arial" w:cs="Arial"/>
        </w:rPr>
        <w:t>Policy, legal and regulatory and i</w:t>
      </w:r>
      <w:r w:rsidRPr="009829D8">
        <w:rPr>
          <w:rFonts w:ascii="Arial" w:hAnsi="Arial" w:cs="Arial"/>
        </w:rPr>
        <w:t xml:space="preserve">nstitutional </w:t>
      </w:r>
      <w:r w:rsidR="00F3729D" w:rsidRPr="009829D8">
        <w:rPr>
          <w:rFonts w:ascii="Arial" w:hAnsi="Arial" w:cs="Arial"/>
        </w:rPr>
        <w:t>setup,</w:t>
      </w:r>
      <w:r w:rsidRPr="009829D8">
        <w:rPr>
          <w:rFonts w:ascii="Arial" w:hAnsi="Arial" w:cs="Arial"/>
        </w:rPr>
        <w:t xml:space="preserve"> </w:t>
      </w:r>
      <w:r w:rsidR="00F3729D" w:rsidRPr="009829D8">
        <w:rPr>
          <w:rFonts w:ascii="Arial" w:hAnsi="Arial" w:cs="Arial"/>
        </w:rPr>
        <w:t>and processes</w:t>
      </w:r>
    </w:p>
    <w:p w14:paraId="402594E2" w14:textId="77777777" w:rsidR="00BA3731" w:rsidRDefault="00BA3731" w:rsidP="00BA3731">
      <w:pPr>
        <w:pStyle w:val="ListParagraph"/>
        <w:numPr>
          <w:ilvl w:val="1"/>
          <w:numId w:val="41"/>
        </w:numPr>
        <w:spacing w:after="68" w:line="276" w:lineRule="auto"/>
        <w:jc w:val="both"/>
        <w:rPr>
          <w:rFonts w:ascii="Arial" w:hAnsi="Arial" w:cs="Arial"/>
        </w:rPr>
      </w:pPr>
      <w:r w:rsidRPr="009244C2">
        <w:rPr>
          <w:rFonts w:ascii="Arial" w:hAnsi="Arial" w:cs="Arial"/>
        </w:rPr>
        <w:t>Key problems/issues as well as opportunities faced by the regional and national authorities in relation to having a regional competitive market.</w:t>
      </w:r>
    </w:p>
    <w:p w14:paraId="7CCD72B9" w14:textId="395136B6" w:rsidR="00BA3731" w:rsidRPr="009244C2" w:rsidRDefault="00BA3731" w:rsidP="00BA3731">
      <w:pPr>
        <w:pStyle w:val="ListParagraph"/>
        <w:numPr>
          <w:ilvl w:val="1"/>
          <w:numId w:val="41"/>
        </w:numPr>
        <w:spacing w:after="68" w:line="276" w:lineRule="auto"/>
        <w:jc w:val="both"/>
        <w:rPr>
          <w:rFonts w:ascii="Arial" w:hAnsi="Arial" w:cs="Arial"/>
        </w:rPr>
      </w:pPr>
      <w:r w:rsidRPr="009244C2">
        <w:rPr>
          <w:rFonts w:ascii="Arial" w:hAnsi="Arial" w:cs="Arial"/>
        </w:rPr>
        <w:t xml:space="preserve">Identification of gaps </w:t>
      </w:r>
      <w:r w:rsidR="00F3729D" w:rsidRPr="009244C2">
        <w:rPr>
          <w:rFonts w:ascii="Arial" w:hAnsi="Arial" w:cs="Arial"/>
        </w:rPr>
        <w:t>regarding</w:t>
      </w:r>
      <w:r w:rsidRPr="009244C2">
        <w:rPr>
          <w:rFonts w:ascii="Arial" w:hAnsi="Arial" w:cs="Arial"/>
        </w:rPr>
        <w:t xml:space="preserve">, among others, policy and infrastructure requirements, </w:t>
      </w:r>
      <w:r w:rsidR="00F3729D" w:rsidRPr="009244C2">
        <w:rPr>
          <w:rFonts w:ascii="Arial" w:hAnsi="Arial" w:cs="Arial"/>
        </w:rPr>
        <w:t>sustainability,</w:t>
      </w:r>
      <w:r w:rsidRPr="009244C2">
        <w:rPr>
          <w:rFonts w:ascii="Arial" w:hAnsi="Arial" w:cs="Arial"/>
        </w:rPr>
        <w:t xml:space="preserve"> and management of ICT </w:t>
      </w:r>
      <w:r w:rsidR="00F3729D" w:rsidRPr="009244C2">
        <w:rPr>
          <w:rFonts w:ascii="Arial" w:hAnsi="Arial" w:cs="Arial"/>
        </w:rPr>
        <w:t>sector.</w:t>
      </w:r>
    </w:p>
    <w:p w14:paraId="70B70E21" w14:textId="2D0BB129" w:rsidR="00BA3731" w:rsidRPr="00614AE9" w:rsidRDefault="00BA3731" w:rsidP="00BA3731">
      <w:pPr>
        <w:pStyle w:val="ListParagraph"/>
        <w:numPr>
          <w:ilvl w:val="1"/>
          <w:numId w:val="39"/>
        </w:numPr>
        <w:spacing w:after="68" w:line="276" w:lineRule="auto"/>
        <w:jc w:val="both"/>
        <w:rPr>
          <w:rFonts w:ascii="Arial" w:hAnsi="Arial" w:cs="Arial"/>
        </w:rPr>
      </w:pPr>
      <w:r>
        <w:rPr>
          <w:rFonts w:ascii="Arial" w:hAnsi="Arial" w:cs="Arial"/>
        </w:rPr>
        <w:t>P</w:t>
      </w:r>
      <w:r w:rsidRPr="00614AE9">
        <w:rPr>
          <w:rFonts w:ascii="Arial" w:hAnsi="Arial" w:cs="Arial"/>
        </w:rPr>
        <w:t xml:space="preserve">otential measures to address the gaps/problems </w:t>
      </w:r>
      <w:r w:rsidR="00F3729D" w:rsidRPr="00614AE9">
        <w:rPr>
          <w:rFonts w:ascii="Arial" w:hAnsi="Arial" w:cs="Arial"/>
        </w:rPr>
        <w:t>identified,</w:t>
      </w:r>
      <w:r w:rsidRPr="00614AE9">
        <w:rPr>
          <w:rFonts w:ascii="Arial" w:hAnsi="Arial" w:cs="Arial"/>
        </w:rPr>
        <w:t xml:space="preserve"> including operational/business model for the program</w:t>
      </w:r>
      <w:r>
        <w:rPr>
          <w:rFonts w:ascii="Arial" w:hAnsi="Arial" w:cs="Arial"/>
        </w:rPr>
        <w:t>me</w:t>
      </w:r>
      <w:r w:rsidRPr="00614AE9">
        <w:rPr>
          <w:rFonts w:ascii="Arial" w:hAnsi="Arial" w:cs="Arial"/>
        </w:rPr>
        <w:t xml:space="preserve"> and assumptions underlying the proposed </w:t>
      </w:r>
      <w:r w:rsidR="00F3729D" w:rsidRPr="00614AE9">
        <w:rPr>
          <w:rFonts w:ascii="Arial" w:hAnsi="Arial" w:cs="Arial"/>
        </w:rPr>
        <w:t>intervention.</w:t>
      </w:r>
    </w:p>
    <w:p w14:paraId="39A5E99F" w14:textId="40F927FA" w:rsidR="00BA3731" w:rsidRPr="006A416E" w:rsidRDefault="00BA3731" w:rsidP="00BA3731">
      <w:pPr>
        <w:pStyle w:val="ListParagraph"/>
        <w:numPr>
          <w:ilvl w:val="1"/>
          <w:numId w:val="39"/>
        </w:numPr>
        <w:spacing w:after="68" w:line="276" w:lineRule="auto"/>
        <w:jc w:val="both"/>
        <w:rPr>
          <w:rFonts w:ascii="Arial" w:hAnsi="Arial" w:cs="Arial"/>
        </w:rPr>
      </w:pPr>
      <w:r w:rsidRPr="00614AE9">
        <w:rPr>
          <w:rFonts w:ascii="Arial" w:hAnsi="Arial" w:cs="Arial"/>
        </w:rPr>
        <w:t xml:space="preserve">Needs assessment for required training facilities and for countries in the region to access a pool of </w:t>
      </w:r>
      <w:r w:rsidR="00F3729D" w:rsidRPr="00614AE9">
        <w:rPr>
          <w:rFonts w:ascii="Arial" w:hAnsi="Arial" w:cs="Arial"/>
        </w:rPr>
        <w:t>resources.</w:t>
      </w:r>
    </w:p>
    <w:p w14:paraId="2D004650" w14:textId="77777777" w:rsidR="00BA3731" w:rsidRDefault="00BA3731" w:rsidP="00BA3731">
      <w:pPr>
        <w:pStyle w:val="ListParagraph"/>
        <w:jc w:val="both"/>
        <w:rPr>
          <w:rFonts w:ascii="Arial" w:hAnsi="Arial" w:cs="Arial"/>
        </w:rPr>
      </w:pPr>
    </w:p>
    <w:p w14:paraId="7E9644D3" w14:textId="77777777" w:rsidR="00BA3731" w:rsidRPr="006A416E" w:rsidRDefault="00BA3731" w:rsidP="00BA3731">
      <w:pPr>
        <w:pStyle w:val="ListParagraph"/>
        <w:numPr>
          <w:ilvl w:val="0"/>
          <w:numId w:val="38"/>
        </w:numPr>
        <w:spacing w:after="200" w:line="276" w:lineRule="auto"/>
        <w:jc w:val="both"/>
        <w:rPr>
          <w:rFonts w:ascii="Arial" w:hAnsi="Arial" w:cs="Arial"/>
        </w:rPr>
      </w:pPr>
      <w:r w:rsidRPr="006A416E">
        <w:rPr>
          <w:rFonts w:ascii="Arial" w:hAnsi="Arial" w:cs="Arial"/>
        </w:rPr>
        <w:t xml:space="preserve">Consult with the Programme Management unit as required. </w:t>
      </w:r>
    </w:p>
    <w:p w14:paraId="65DB43B8" w14:textId="77777777" w:rsidR="00BA3731" w:rsidRPr="006A416E" w:rsidRDefault="00BA3731" w:rsidP="00BA3731">
      <w:pPr>
        <w:pStyle w:val="ListParagraph"/>
        <w:numPr>
          <w:ilvl w:val="0"/>
          <w:numId w:val="38"/>
        </w:numPr>
        <w:spacing w:after="200" w:line="276" w:lineRule="auto"/>
        <w:jc w:val="both"/>
        <w:rPr>
          <w:rFonts w:ascii="Arial" w:hAnsi="Arial" w:cs="Arial"/>
        </w:rPr>
      </w:pPr>
      <w:r w:rsidRPr="006A416E">
        <w:rPr>
          <w:rFonts w:ascii="Arial" w:hAnsi="Arial" w:cs="Arial"/>
        </w:rPr>
        <w:t xml:space="preserve">Review programme results framework and log frame to refine and adapt programme indicators and/or programme targets based on baseline findings to allow effective monitoring and evaluation through the programme cycle. </w:t>
      </w:r>
    </w:p>
    <w:p w14:paraId="27C1C76E" w14:textId="42459702" w:rsidR="00BA3731" w:rsidRPr="006A416E" w:rsidRDefault="00BA3731" w:rsidP="00BA3731">
      <w:pPr>
        <w:pStyle w:val="ListParagraph"/>
        <w:numPr>
          <w:ilvl w:val="0"/>
          <w:numId w:val="38"/>
        </w:numPr>
        <w:spacing w:line="276" w:lineRule="auto"/>
        <w:jc w:val="both"/>
        <w:rPr>
          <w:rFonts w:ascii="Arial" w:hAnsi="Arial" w:cs="Arial"/>
        </w:rPr>
      </w:pPr>
      <w:r w:rsidRPr="006A416E">
        <w:rPr>
          <w:rFonts w:ascii="Arial" w:hAnsi="Arial" w:cs="Arial"/>
        </w:rPr>
        <w:t xml:space="preserve">Prepare a final report with an in-depth analysis of the results of conducting the stakeholder mapping.  The report should include objectives, methodology, key </w:t>
      </w:r>
      <w:r w:rsidR="00F3729D" w:rsidRPr="006A416E">
        <w:rPr>
          <w:rFonts w:ascii="Arial" w:hAnsi="Arial" w:cs="Arial"/>
        </w:rPr>
        <w:t>findings,</w:t>
      </w:r>
      <w:r w:rsidRPr="006A416E">
        <w:rPr>
          <w:rFonts w:ascii="Arial" w:hAnsi="Arial" w:cs="Arial"/>
        </w:rPr>
        <w:t xml:space="preserve"> and recommendations.</w:t>
      </w:r>
    </w:p>
    <w:bookmarkEnd w:id="4"/>
    <w:p w14:paraId="5355C0CF" w14:textId="77777777" w:rsidR="006414EF" w:rsidRDefault="006414EF" w:rsidP="00C06EA6">
      <w:pPr>
        <w:overflowPunct w:val="0"/>
        <w:autoSpaceDE w:val="0"/>
        <w:autoSpaceDN w:val="0"/>
        <w:adjustRightInd w:val="0"/>
        <w:spacing w:after="120"/>
        <w:ind w:left="360"/>
        <w:jc w:val="both"/>
        <w:textAlignment w:val="baseline"/>
        <w:rPr>
          <w:rFonts w:ascii="Arial" w:eastAsia="Calibri" w:hAnsi="Arial" w:cs="Arial"/>
        </w:rPr>
      </w:pPr>
    </w:p>
    <w:p w14:paraId="071CB1A3" w14:textId="3F11F8AD" w:rsidR="00FD32AE" w:rsidRDefault="00FD32AE" w:rsidP="00C06EA6">
      <w:pPr>
        <w:overflowPunct w:val="0"/>
        <w:autoSpaceDE w:val="0"/>
        <w:autoSpaceDN w:val="0"/>
        <w:adjustRightInd w:val="0"/>
        <w:spacing w:after="120"/>
        <w:ind w:left="360"/>
        <w:jc w:val="both"/>
        <w:textAlignment w:val="baseline"/>
        <w:rPr>
          <w:rFonts w:ascii="Arial" w:eastAsia="Calibri" w:hAnsi="Arial" w:cs="Arial"/>
        </w:rPr>
      </w:pPr>
    </w:p>
    <w:p w14:paraId="24C3AD8E" w14:textId="77777777" w:rsidR="005C1D30" w:rsidRPr="00C06EA6" w:rsidRDefault="005C1D30" w:rsidP="00F3729D">
      <w:pPr>
        <w:overflowPunct w:val="0"/>
        <w:autoSpaceDE w:val="0"/>
        <w:autoSpaceDN w:val="0"/>
        <w:adjustRightInd w:val="0"/>
        <w:spacing w:after="120"/>
        <w:jc w:val="both"/>
        <w:textAlignment w:val="baseline"/>
        <w:rPr>
          <w:rFonts w:ascii="Arial" w:eastAsia="Calibri" w:hAnsi="Arial" w:cs="Arial"/>
        </w:rPr>
      </w:pPr>
    </w:p>
    <w:p w14:paraId="11F2BCD9" w14:textId="77777777" w:rsidR="005C1D30" w:rsidRDefault="005C1D30" w:rsidP="005C1D30">
      <w:pPr>
        <w:pStyle w:val="ListParagraph"/>
        <w:numPr>
          <w:ilvl w:val="0"/>
          <w:numId w:val="30"/>
        </w:numPr>
        <w:spacing w:after="200" w:line="276" w:lineRule="auto"/>
        <w:ind w:left="540" w:hanging="540"/>
        <w:jc w:val="both"/>
        <w:rPr>
          <w:rFonts w:ascii="Arial" w:hAnsi="Arial" w:cs="Arial"/>
          <w:b/>
          <w:sz w:val="28"/>
          <w:szCs w:val="28"/>
        </w:rPr>
      </w:pPr>
      <w:r>
        <w:rPr>
          <w:rFonts w:ascii="Arial" w:hAnsi="Arial" w:cs="Arial"/>
          <w:b/>
          <w:sz w:val="28"/>
          <w:szCs w:val="28"/>
        </w:rPr>
        <w:t>DELIVERABLES</w:t>
      </w:r>
    </w:p>
    <w:p w14:paraId="28438835" w14:textId="5B6E9906" w:rsidR="005C1D30" w:rsidRPr="006A416E" w:rsidRDefault="005C1D30" w:rsidP="005C1D30">
      <w:pPr>
        <w:jc w:val="both"/>
        <w:rPr>
          <w:rFonts w:ascii="Arial" w:hAnsi="Arial" w:cs="Arial"/>
        </w:rPr>
      </w:pPr>
      <w:r w:rsidRPr="006A416E">
        <w:rPr>
          <w:rFonts w:ascii="Arial" w:hAnsi="Arial" w:cs="Arial"/>
        </w:rPr>
        <w:t>The deliverables for these assignments are</w:t>
      </w:r>
      <w:r>
        <w:rPr>
          <w:rFonts w:ascii="Arial" w:hAnsi="Arial" w:cs="Arial"/>
        </w:rPr>
        <w:t>:</w:t>
      </w:r>
    </w:p>
    <w:p w14:paraId="41CD15A5" w14:textId="77777777" w:rsidR="005C1D30" w:rsidRPr="006A416E" w:rsidRDefault="005C1D30" w:rsidP="005C1D30">
      <w:pPr>
        <w:pStyle w:val="ListParagraph"/>
        <w:numPr>
          <w:ilvl w:val="0"/>
          <w:numId w:val="48"/>
        </w:numPr>
        <w:spacing w:after="200" w:line="276" w:lineRule="auto"/>
        <w:jc w:val="both"/>
        <w:rPr>
          <w:rFonts w:ascii="Arial" w:hAnsi="Arial" w:cs="Arial"/>
        </w:rPr>
      </w:pPr>
      <w:r w:rsidRPr="006A416E">
        <w:rPr>
          <w:rFonts w:ascii="Arial" w:hAnsi="Arial" w:cs="Arial"/>
        </w:rPr>
        <w:t>Inception report</w:t>
      </w:r>
    </w:p>
    <w:p w14:paraId="73C44436" w14:textId="77777777" w:rsidR="005C1D30" w:rsidRPr="006A416E" w:rsidRDefault="005C1D30" w:rsidP="005C1D30">
      <w:pPr>
        <w:pStyle w:val="ListParagraph"/>
        <w:numPr>
          <w:ilvl w:val="0"/>
          <w:numId w:val="48"/>
        </w:numPr>
        <w:spacing w:after="200" w:line="276" w:lineRule="auto"/>
        <w:jc w:val="both"/>
        <w:rPr>
          <w:rFonts w:ascii="Arial" w:hAnsi="Arial" w:cs="Arial"/>
        </w:rPr>
      </w:pPr>
      <w:r w:rsidRPr="006A416E">
        <w:rPr>
          <w:rFonts w:ascii="Arial" w:hAnsi="Arial" w:cs="Arial"/>
        </w:rPr>
        <w:t>Draft final report</w:t>
      </w:r>
    </w:p>
    <w:p w14:paraId="4B79D3B0" w14:textId="77777777" w:rsidR="005C1D30" w:rsidRPr="006A416E" w:rsidRDefault="005C1D30" w:rsidP="005C1D30">
      <w:pPr>
        <w:pStyle w:val="ListParagraph"/>
        <w:numPr>
          <w:ilvl w:val="0"/>
          <w:numId w:val="48"/>
        </w:numPr>
        <w:spacing w:after="200" w:line="276" w:lineRule="auto"/>
        <w:jc w:val="both"/>
        <w:rPr>
          <w:rFonts w:ascii="Arial" w:hAnsi="Arial" w:cs="Arial"/>
        </w:rPr>
      </w:pPr>
      <w:r w:rsidRPr="006A416E">
        <w:rPr>
          <w:rFonts w:ascii="Arial" w:hAnsi="Arial" w:cs="Arial"/>
        </w:rPr>
        <w:t>Final report</w:t>
      </w:r>
    </w:p>
    <w:p w14:paraId="1BBADB62" w14:textId="77777777" w:rsidR="005C1D30" w:rsidRDefault="005C1D30" w:rsidP="005C1D30">
      <w:pPr>
        <w:pStyle w:val="ListParagraph"/>
        <w:ind w:left="540"/>
        <w:jc w:val="both"/>
        <w:rPr>
          <w:rFonts w:ascii="Arial" w:hAnsi="Arial" w:cs="Arial"/>
          <w:b/>
          <w:sz w:val="28"/>
          <w:szCs w:val="28"/>
        </w:rPr>
      </w:pPr>
    </w:p>
    <w:p w14:paraId="6A7F0D46" w14:textId="77777777" w:rsidR="005C1D30" w:rsidRPr="006A416E" w:rsidRDefault="005C1D30" w:rsidP="005C1D30">
      <w:pPr>
        <w:pStyle w:val="ListParagraph"/>
        <w:numPr>
          <w:ilvl w:val="1"/>
          <w:numId w:val="30"/>
        </w:numPr>
        <w:spacing w:after="200" w:line="276" w:lineRule="auto"/>
        <w:ind w:left="709" w:hanging="709"/>
        <w:rPr>
          <w:rFonts w:ascii="Arial" w:hAnsi="Arial" w:cs="Arial"/>
          <w:b/>
        </w:rPr>
      </w:pPr>
      <w:r>
        <w:rPr>
          <w:rFonts w:ascii="Arial" w:hAnsi="Arial" w:cs="Arial"/>
          <w:b/>
        </w:rPr>
        <w:t>Inception Report</w:t>
      </w:r>
    </w:p>
    <w:p w14:paraId="272D2BFE" w14:textId="066D57A4" w:rsidR="005C1D30" w:rsidRPr="000B30FE" w:rsidRDefault="005C1D30" w:rsidP="005C1D30">
      <w:pPr>
        <w:jc w:val="both"/>
        <w:rPr>
          <w:rFonts w:ascii="Arial" w:hAnsi="Arial" w:cs="Arial"/>
          <w:color w:val="000000" w:themeColor="text1"/>
          <w:lang w:val="en-ZA"/>
        </w:rPr>
      </w:pPr>
      <w:r w:rsidRPr="000B30FE">
        <w:rPr>
          <w:rFonts w:ascii="Arial" w:hAnsi="Arial" w:cs="Arial"/>
          <w:color w:val="000000" w:themeColor="text1"/>
        </w:rPr>
        <w:t>The consultant will be expected to prepare an inception report</w:t>
      </w:r>
      <w:r w:rsidRPr="000B30FE">
        <w:rPr>
          <w:rFonts w:ascii="Arial" w:hAnsi="Arial" w:cs="Arial"/>
          <w:color w:val="000000" w:themeColor="text1"/>
          <w:lang w:val="en-ZA"/>
        </w:rPr>
        <w:t xml:space="preserve"> outlining </w:t>
      </w:r>
      <w:r w:rsidRPr="000B30FE">
        <w:rPr>
          <w:rFonts w:ascii="Arial" w:hAnsi="Arial" w:cs="Arial"/>
          <w:color w:val="000000" w:themeColor="text1"/>
        </w:rPr>
        <w:t xml:space="preserve">the approach and methodology and work plan </w:t>
      </w:r>
      <w:r w:rsidRPr="000B30FE">
        <w:rPr>
          <w:rFonts w:ascii="Arial" w:hAnsi="Arial" w:cs="Arial"/>
          <w:color w:val="000000" w:themeColor="text1"/>
          <w:lang w:val="en-ZA"/>
        </w:rPr>
        <w:t xml:space="preserve">to fulfil the Terms of Reference for the assignment. </w:t>
      </w:r>
      <w:r w:rsidRPr="000B30FE">
        <w:rPr>
          <w:rFonts w:ascii="Arial" w:hAnsi="Arial" w:cs="Arial"/>
          <w:color w:val="000000" w:themeColor="text1"/>
        </w:rPr>
        <w:t xml:space="preserve">These will include a breakdown of work, timelines, </w:t>
      </w:r>
      <w:r w:rsidR="00163F48" w:rsidRPr="000B30FE">
        <w:rPr>
          <w:rFonts w:ascii="Arial" w:hAnsi="Arial" w:cs="Arial"/>
          <w:color w:val="000000" w:themeColor="text1"/>
        </w:rPr>
        <w:t>risks,</w:t>
      </w:r>
      <w:r w:rsidRPr="000B30FE">
        <w:rPr>
          <w:rFonts w:ascii="Arial" w:hAnsi="Arial" w:cs="Arial"/>
          <w:color w:val="000000" w:themeColor="text1"/>
        </w:rPr>
        <w:t xml:space="preserve"> and an overview of stakeholders to be engaged during the assignment. </w:t>
      </w:r>
    </w:p>
    <w:p w14:paraId="0AFD88E4" w14:textId="01E5E79F" w:rsidR="005C1D30" w:rsidRDefault="005C1D30" w:rsidP="005C1D30">
      <w:pPr>
        <w:jc w:val="both"/>
        <w:rPr>
          <w:rFonts w:ascii="Arial" w:hAnsi="Arial" w:cs="Arial"/>
          <w:color w:val="000000" w:themeColor="text1"/>
          <w:lang w:val="en-ZA"/>
        </w:rPr>
      </w:pPr>
      <w:r w:rsidRPr="000B30FE">
        <w:rPr>
          <w:rFonts w:ascii="Arial" w:hAnsi="Arial" w:cs="Arial"/>
          <w:color w:val="000000" w:themeColor="text1"/>
          <w:lang w:val="en-ZA"/>
        </w:rPr>
        <w:t xml:space="preserve"> </w:t>
      </w:r>
      <w:r w:rsidRPr="000B30FE">
        <w:rPr>
          <w:rFonts w:ascii="Arial" w:eastAsia="Calibri" w:hAnsi="Arial" w:cs="Arial"/>
          <w:color w:val="000000" w:themeColor="text1"/>
          <w:lang w:val="en-ZA"/>
        </w:rPr>
        <w:t>An electronic version of the Inception Report shall be submitted to COMESA within fifteen (15) days after commencement of the assignment.</w:t>
      </w:r>
      <w:r w:rsidRPr="000B30FE">
        <w:rPr>
          <w:rFonts w:ascii="Arial" w:hAnsi="Arial" w:cs="Arial"/>
          <w:color w:val="000000" w:themeColor="text1"/>
        </w:rPr>
        <w:t xml:space="preserve"> </w:t>
      </w:r>
      <w:r w:rsidRPr="000B30FE">
        <w:rPr>
          <w:rFonts w:ascii="Arial" w:hAnsi="Arial" w:cs="Arial"/>
          <w:color w:val="000000" w:themeColor="text1"/>
          <w:lang w:val="en-ZA"/>
        </w:rPr>
        <w:t>The Inception Report shall be discussed and approved by COMESA as the Lead REC for the EGEE-ICT Programme. After a review.</w:t>
      </w:r>
    </w:p>
    <w:p w14:paraId="6BF379BA" w14:textId="77777777" w:rsidR="005C1D30" w:rsidRPr="000B30FE" w:rsidRDefault="005C1D30" w:rsidP="005C1D30">
      <w:pPr>
        <w:jc w:val="both"/>
        <w:rPr>
          <w:rFonts w:ascii="Arial" w:hAnsi="Arial" w:cs="Arial"/>
          <w:color w:val="000000" w:themeColor="text1"/>
        </w:rPr>
      </w:pPr>
    </w:p>
    <w:p w14:paraId="3B794F98" w14:textId="77777777" w:rsidR="005C1D30" w:rsidRPr="006A416E" w:rsidRDefault="005C1D30" w:rsidP="005C1D30">
      <w:pPr>
        <w:pStyle w:val="ListParagraph"/>
        <w:numPr>
          <w:ilvl w:val="1"/>
          <w:numId w:val="30"/>
        </w:numPr>
        <w:spacing w:after="200" w:line="276" w:lineRule="auto"/>
        <w:ind w:left="567" w:hanging="567"/>
        <w:rPr>
          <w:rFonts w:ascii="Arial" w:hAnsi="Arial" w:cs="Arial"/>
          <w:b/>
        </w:rPr>
      </w:pPr>
      <w:r w:rsidRPr="006A416E">
        <w:rPr>
          <w:rFonts w:ascii="Arial" w:hAnsi="Arial" w:cs="Arial"/>
          <w:b/>
        </w:rPr>
        <w:t xml:space="preserve">Draft </w:t>
      </w:r>
      <w:r>
        <w:rPr>
          <w:rFonts w:ascii="Arial" w:hAnsi="Arial" w:cs="Arial"/>
          <w:b/>
        </w:rPr>
        <w:t>final Report</w:t>
      </w:r>
    </w:p>
    <w:p w14:paraId="37EF5FF9" w14:textId="110C3612" w:rsidR="005C1D30" w:rsidRDefault="005C1D30" w:rsidP="005C1D30">
      <w:pPr>
        <w:jc w:val="both"/>
        <w:rPr>
          <w:rFonts w:ascii="Arial" w:hAnsi="Arial" w:cs="Arial"/>
          <w:color w:val="000000" w:themeColor="text1"/>
        </w:rPr>
      </w:pPr>
      <w:r w:rsidRPr="000B30FE">
        <w:rPr>
          <w:rFonts w:ascii="Arial" w:hAnsi="Arial" w:cs="Arial"/>
          <w:color w:val="000000" w:themeColor="text1"/>
        </w:rPr>
        <w:t xml:space="preserve">The consultant shall submit a draft </w:t>
      </w:r>
      <w:r>
        <w:rPr>
          <w:rFonts w:ascii="Arial" w:hAnsi="Arial" w:cs="Arial"/>
          <w:color w:val="000000" w:themeColor="text1"/>
        </w:rPr>
        <w:t>S</w:t>
      </w:r>
      <w:r w:rsidRPr="000B30FE">
        <w:rPr>
          <w:rFonts w:ascii="Arial" w:hAnsi="Arial" w:cs="Arial"/>
          <w:color w:val="000000" w:themeColor="text1"/>
        </w:rPr>
        <w:t xml:space="preserve">takeholder </w:t>
      </w:r>
      <w:r>
        <w:rPr>
          <w:rFonts w:ascii="Arial" w:hAnsi="Arial" w:cs="Arial"/>
          <w:color w:val="000000" w:themeColor="text1"/>
        </w:rPr>
        <w:t>Ma</w:t>
      </w:r>
      <w:r w:rsidRPr="000B30FE">
        <w:rPr>
          <w:rFonts w:ascii="Arial" w:hAnsi="Arial" w:cs="Arial"/>
          <w:color w:val="000000" w:themeColor="text1"/>
        </w:rPr>
        <w:t xml:space="preserve">pping and </w:t>
      </w:r>
      <w:r>
        <w:rPr>
          <w:rFonts w:ascii="Arial" w:hAnsi="Arial" w:cs="Arial"/>
          <w:color w:val="000000" w:themeColor="text1"/>
        </w:rPr>
        <w:t>B</w:t>
      </w:r>
      <w:r w:rsidRPr="000B30FE">
        <w:rPr>
          <w:rFonts w:ascii="Arial" w:hAnsi="Arial" w:cs="Arial"/>
          <w:color w:val="000000" w:themeColor="text1"/>
        </w:rPr>
        <w:t>aseline report within Fifty-Five (55) days after inception report incorporating fact finding data from surveys; analysis, workshops and consultations held during the process with stakeholders at various levels. The report will cover the actual methodologies followed during data collection, analysis and will summarize the results. The Consultant will be expected to share their draft report with COMESA in an agreed format for preliminary review and validation. Furthermore, the consultant is expected to participate and present the findings and recommendations at agreed technical and policy platforms to discuss and validate the report.</w:t>
      </w:r>
    </w:p>
    <w:p w14:paraId="5354BBE9" w14:textId="77777777" w:rsidR="005C1D30" w:rsidRPr="000B30FE" w:rsidRDefault="005C1D30" w:rsidP="005C1D30">
      <w:pPr>
        <w:jc w:val="both"/>
        <w:rPr>
          <w:rFonts w:ascii="Arial" w:hAnsi="Arial" w:cs="Arial"/>
          <w:color w:val="000000" w:themeColor="text1"/>
        </w:rPr>
      </w:pPr>
    </w:p>
    <w:p w14:paraId="7541A08E" w14:textId="77777777" w:rsidR="005C1D30" w:rsidRPr="006A416E" w:rsidRDefault="005C1D30" w:rsidP="005C1D30">
      <w:pPr>
        <w:pStyle w:val="ListParagraph"/>
        <w:numPr>
          <w:ilvl w:val="1"/>
          <w:numId w:val="30"/>
        </w:numPr>
        <w:spacing w:after="200" w:line="276" w:lineRule="auto"/>
        <w:ind w:left="567" w:hanging="567"/>
        <w:jc w:val="both"/>
        <w:rPr>
          <w:rFonts w:ascii="Arial" w:hAnsi="Arial" w:cs="Arial"/>
          <w:b/>
        </w:rPr>
      </w:pPr>
      <w:r w:rsidRPr="006A416E">
        <w:rPr>
          <w:rFonts w:ascii="Arial" w:hAnsi="Arial" w:cs="Arial"/>
          <w:b/>
        </w:rPr>
        <w:t>Final Report</w:t>
      </w:r>
    </w:p>
    <w:p w14:paraId="71B96444" w14:textId="49DAF725" w:rsidR="005C1D30" w:rsidRPr="000B30FE" w:rsidRDefault="005C1D30" w:rsidP="005C1D30">
      <w:pPr>
        <w:jc w:val="both"/>
        <w:rPr>
          <w:rFonts w:ascii="Arial" w:hAnsi="Arial" w:cs="Arial"/>
          <w:color w:val="000000" w:themeColor="text1"/>
        </w:rPr>
      </w:pPr>
      <w:r w:rsidRPr="000B30FE">
        <w:rPr>
          <w:rFonts w:ascii="Arial" w:hAnsi="Arial" w:cs="Arial"/>
          <w:color w:val="000000" w:themeColor="text1"/>
        </w:rPr>
        <w:t xml:space="preserve">The Consultant will produce a final written report. An electronic version in word format shall be submitted to COMESA after incorporating the feedback and suggestions from the Stakeholders. The Final Report shall be submitted within 20 days after receipt of the evaluation/comments on the Draft Final Reports. The report should be complete with objectives, methodology, key </w:t>
      </w:r>
      <w:r w:rsidR="00163F48" w:rsidRPr="000B30FE">
        <w:rPr>
          <w:rFonts w:ascii="Arial" w:hAnsi="Arial" w:cs="Arial"/>
          <w:color w:val="000000" w:themeColor="text1"/>
        </w:rPr>
        <w:t>findings,</w:t>
      </w:r>
      <w:r w:rsidRPr="000B30FE">
        <w:rPr>
          <w:rFonts w:ascii="Arial" w:hAnsi="Arial" w:cs="Arial"/>
          <w:color w:val="000000" w:themeColor="text1"/>
        </w:rPr>
        <w:t xml:space="preserve"> and recommendations with annexes of relevant information including the validation Workshop Report.</w:t>
      </w:r>
    </w:p>
    <w:p w14:paraId="0684E3C6" w14:textId="0978A0DB" w:rsidR="000F0F35" w:rsidRDefault="000F0F35" w:rsidP="00125924">
      <w:pPr>
        <w:rPr>
          <w:rFonts w:ascii="Arial" w:hAnsi="Arial" w:cs="Arial"/>
        </w:rPr>
      </w:pPr>
    </w:p>
    <w:p w14:paraId="1A7018D7" w14:textId="77777777" w:rsidR="001F2E7F" w:rsidRPr="00634164" w:rsidRDefault="001F2E7F" w:rsidP="001F2E7F">
      <w:pPr>
        <w:pStyle w:val="ListParagraph"/>
        <w:numPr>
          <w:ilvl w:val="0"/>
          <w:numId w:val="30"/>
        </w:numPr>
        <w:tabs>
          <w:tab w:val="left" w:pos="540"/>
        </w:tabs>
        <w:ind w:left="540" w:hanging="540"/>
        <w:rPr>
          <w:rFonts w:ascii="Arial" w:hAnsi="Arial" w:cs="Arial"/>
          <w:b/>
        </w:rPr>
      </w:pPr>
      <w:r w:rsidRPr="00634164">
        <w:rPr>
          <w:rFonts w:ascii="Arial" w:hAnsi="Arial" w:cs="Arial"/>
          <w:b/>
        </w:rPr>
        <w:t xml:space="preserve">TIMELINES  </w:t>
      </w:r>
    </w:p>
    <w:p w14:paraId="5975B377" w14:textId="77777777" w:rsidR="001F2E7F" w:rsidRDefault="001F2E7F" w:rsidP="001F2E7F">
      <w:pPr>
        <w:tabs>
          <w:tab w:val="left" w:pos="540"/>
        </w:tabs>
        <w:rPr>
          <w:rFonts w:ascii="Arial" w:hAnsi="Arial" w:cs="Arial"/>
          <w:b/>
          <w:sz w:val="28"/>
          <w:szCs w:val="28"/>
        </w:rPr>
      </w:pPr>
    </w:p>
    <w:p w14:paraId="1372C163" w14:textId="77777777" w:rsidR="001F2E7F" w:rsidRPr="006A416E" w:rsidRDefault="001F2E7F" w:rsidP="001F2E7F">
      <w:pPr>
        <w:pStyle w:val="ListParagraph"/>
        <w:numPr>
          <w:ilvl w:val="1"/>
          <w:numId w:val="30"/>
        </w:numPr>
        <w:tabs>
          <w:tab w:val="left" w:pos="540"/>
        </w:tabs>
        <w:ind w:left="567" w:hanging="567"/>
        <w:rPr>
          <w:rFonts w:ascii="Arial" w:hAnsi="Arial" w:cs="Arial"/>
          <w:b/>
        </w:rPr>
      </w:pPr>
      <w:r w:rsidRPr="006A416E">
        <w:rPr>
          <w:rFonts w:ascii="Arial" w:hAnsi="Arial" w:cs="Arial"/>
          <w:b/>
        </w:rPr>
        <w:t>Commencement Date and Period of Implementation</w:t>
      </w:r>
    </w:p>
    <w:p w14:paraId="3471AEAF" w14:textId="77777777" w:rsidR="001F2E7F" w:rsidRPr="006A416E" w:rsidRDefault="001F2E7F" w:rsidP="001F2E7F">
      <w:pPr>
        <w:tabs>
          <w:tab w:val="left" w:pos="540"/>
        </w:tabs>
        <w:rPr>
          <w:rFonts w:ascii="Arial" w:hAnsi="Arial" w:cs="Arial"/>
          <w:b/>
        </w:rPr>
      </w:pPr>
    </w:p>
    <w:p w14:paraId="08474080" w14:textId="77777777" w:rsidR="001F2E7F" w:rsidRDefault="001F2E7F" w:rsidP="001F2E7F">
      <w:pPr>
        <w:tabs>
          <w:tab w:val="left" w:pos="540"/>
        </w:tabs>
        <w:jc w:val="both"/>
        <w:rPr>
          <w:rFonts w:ascii="Arial" w:hAnsi="Arial" w:cs="Arial"/>
        </w:rPr>
      </w:pPr>
      <w:r w:rsidRPr="000B30FE">
        <w:rPr>
          <w:rFonts w:ascii="Arial" w:hAnsi="Arial" w:cs="Arial"/>
          <w:color w:val="000000" w:themeColor="text1"/>
        </w:rPr>
        <w:t>The assignment shall be completed within a period of Hundred (100) calendar days, commencing from the date of receipt of the Notice of award</w:t>
      </w:r>
      <w:r w:rsidRPr="00325258">
        <w:rPr>
          <w:rFonts w:ascii="Arial" w:hAnsi="Arial" w:cs="Arial"/>
        </w:rPr>
        <w:t>.</w:t>
      </w:r>
    </w:p>
    <w:p w14:paraId="30822892" w14:textId="77777777" w:rsidR="001F2E7F" w:rsidRDefault="001F2E7F" w:rsidP="001F2E7F">
      <w:pPr>
        <w:tabs>
          <w:tab w:val="left" w:pos="540"/>
        </w:tabs>
        <w:jc w:val="both"/>
        <w:rPr>
          <w:rFonts w:ascii="Arial" w:hAnsi="Arial" w:cs="Arial"/>
        </w:rPr>
      </w:pPr>
    </w:p>
    <w:p w14:paraId="0C5B3A1D" w14:textId="77777777" w:rsidR="001F2E7F" w:rsidRPr="006A416E" w:rsidRDefault="001F2E7F" w:rsidP="001F2E7F">
      <w:pPr>
        <w:pStyle w:val="ListParagraph"/>
        <w:numPr>
          <w:ilvl w:val="1"/>
          <w:numId w:val="30"/>
        </w:numPr>
        <w:tabs>
          <w:tab w:val="left" w:pos="540"/>
        </w:tabs>
        <w:ind w:left="567" w:hanging="567"/>
        <w:jc w:val="both"/>
        <w:rPr>
          <w:rFonts w:ascii="Arial" w:hAnsi="Arial" w:cs="Arial"/>
          <w:b/>
        </w:rPr>
      </w:pPr>
      <w:r w:rsidRPr="006A416E">
        <w:rPr>
          <w:rFonts w:ascii="Arial" w:hAnsi="Arial" w:cs="Arial"/>
          <w:b/>
        </w:rPr>
        <w:t>Table of Deliverables</w:t>
      </w:r>
    </w:p>
    <w:p w14:paraId="22D1328B" w14:textId="77777777" w:rsidR="001F2E7F" w:rsidRPr="006A416E" w:rsidRDefault="001F2E7F" w:rsidP="001F2E7F"/>
    <w:p w14:paraId="4E8CC753" w14:textId="0047EFE3" w:rsidR="001F2E7F" w:rsidRDefault="001F2E7F" w:rsidP="001F2E7F">
      <w:pPr>
        <w:jc w:val="both"/>
        <w:rPr>
          <w:rFonts w:ascii="Arial" w:hAnsi="Arial" w:cs="Arial"/>
        </w:rPr>
      </w:pPr>
      <w:r w:rsidRPr="005B699C">
        <w:rPr>
          <w:rFonts w:ascii="Arial" w:hAnsi="Arial" w:cs="Arial"/>
        </w:rPr>
        <w:t>The</w:t>
      </w:r>
      <w:r>
        <w:rPr>
          <w:rFonts w:ascii="Arial" w:hAnsi="Arial" w:cs="Arial"/>
        </w:rPr>
        <w:t xml:space="preserve"> timing of the </w:t>
      </w:r>
      <w:r w:rsidRPr="005B699C">
        <w:rPr>
          <w:rFonts w:ascii="Arial" w:hAnsi="Arial" w:cs="Arial"/>
        </w:rPr>
        <w:t xml:space="preserve">deliverables for the </w:t>
      </w:r>
      <w:r>
        <w:rPr>
          <w:rFonts w:ascii="Arial" w:hAnsi="Arial" w:cs="Arial"/>
        </w:rPr>
        <w:t xml:space="preserve">assignment are </w:t>
      </w:r>
      <w:r w:rsidRPr="005B699C">
        <w:rPr>
          <w:rFonts w:ascii="Arial" w:hAnsi="Arial" w:cs="Arial"/>
        </w:rPr>
        <w:t xml:space="preserve">as indicated in the table below. </w:t>
      </w:r>
      <w:r>
        <w:rPr>
          <w:rFonts w:ascii="Arial" w:hAnsi="Arial" w:cs="Arial"/>
        </w:rPr>
        <w:t xml:space="preserve"> The Inception, draft final reports final report shall</w:t>
      </w:r>
      <w:r w:rsidRPr="005B699C">
        <w:rPr>
          <w:rFonts w:ascii="Arial" w:hAnsi="Arial" w:cs="Arial"/>
        </w:rPr>
        <w:t xml:space="preserve"> be submitted </w:t>
      </w:r>
      <w:r>
        <w:rPr>
          <w:rFonts w:ascii="Arial" w:hAnsi="Arial" w:cs="Arial"/>
        </w:rPr>
        <w:t xml:space="preserve">electronically. </w:t>
      </w:r>
    </w:p>
    <w:p w14:paraId="62CA9906" w14:textId="77777777" w:rsidR="001F2E7F" w:rsidRPr="005B699C" w:rsidRDefault="001F2E7F" w:rsidP="001F2E7F">
      <w:pPr>
        <w:jc w:val="both"/>
        <w:rPr>
          <w:rFonts w:ascii="Arial" w:hAnsi="Arial" w:cs="Arial"/>
        </w:rPr>
      </w:pPr>
    </w:p>
    <w:p w14:paraId="09C7AA46" w14:textId="77777777" w:rsidR="001F2E7F" w:rsidRPr="005B699C" w:rsidRDefault="001F2E7F" w:rsidP="001F2E7F">
      <w:pPr>
        <w:pStyle w:val="ListParagraph"/>
        <w:jc w:val="both"/>
        <w:rPr>
          <w:rFonts w:ascii="Arial" w:hAnsi="Arial" w:cs="Arial"/>
        </w:rPr>
      </w:pPr>
    </w:p>
    <w:tbl>
      <w:tblPr>
        <w:tblStyle w:val="TableGrid"/>
        <w:tblW w:w="9606" w:type="dxa"/>
        <w:tblLook w:val="04A0" w:firstRow="1" w:lastRow="0" w:firstColumn="1" w:lastColumn="0" w:noHBand="0" w:noVBand="1"/>
      </w:tblPr>
      <w:tblGrid>
        <w:gridCol w:w="4925"/>
        <w:gridCol w:w="4681"/>
      </w:tblGrid>
      <w:tr w:rsidR="001F2E7F" w:rsidRPr="00780DC1" w14:paraId="517C8E25" w14:textId="77777777" w:rsidTr="008D602D">
        <w:tc>
          <w:tcPr>
            <w:tcW w:w="4925" w:type="dxa"/>
          </w:tcPr>
          <w:p w14:paraId="4BDC0137" w14:textId="77777777" w:rsidR="001F2E7F" w:rsidRPr="005B699C" w:rsidRDefault="001F2E7F" w:rsidP="008D602D">
            <w:pPr>
              <w:rPr>
                <w:rFonts w:ascii="Arial" w:hAnsi="Arial" w:cs="Arial"/>
                <w:b/>
              </w:rPr>
            </w:pPr>
            <w:r w:rsidRPr="005B699C">
              <w:rPr>
                <w:rFonts w:ascii="Arial" w:hAnsi="Arial" w:cs="Arial"/>
                <w:b/>
              </w:rPr>
              <w:t>Deliverables</w:t>
            </w:r>
          </w:p>
        </w:tc>
        <w:tc>
          <w:tcPr>
            <w:tcW w:w="4681" w:type="dxa"/>
          </w:tcPr>
          <w:p w14:paraId="52278740" w14:textId="77777777" w:rsidR="001F2E7F" w:rsidRPr="005B699C" w:rsidRDefault="001F2E7F" w:rsidP="008D602D">
            <w:pPr>
              <w:rPr>
                <w:rFonts w:ascii="Arial" w:hAnsi="Arial" w:cs="Arial"/>
                <w:b/>
              </w:rPr>
            </w:pPr>
            <w:r w:rsidRPr="005B699C">
              <w:rPr>
                <w:rFonts w:ascii="Arial" w:hAnsi="Arial" w:cs="Arial"/>
                <w:b/>
              </w:rPr>
              <w:t>Timeline</w:t>
            </w:r>
          </w:p>
        </w:tc>
      </w:tr>
      <w:tr w:rsidR="001F2E7F" w:rsidRPr="00780DC1" w14:paraId="245A20EB" w14:textId="77777777" w:rsidTr="008D602D">
        <w:tc>
          <w:tcPr>
            <w:tcW w:w="4925" w:type="dxa"/>
          </w:tcPr>
          <w:p w14:paraId="326610DC" w14:textId="14C8E198" w:rsidR="001F2E7F" w:rsidRPr="00780DC1" w:rsidRDefault="001F2E7F" w:rsidP="008D602D">
            <w:pPr>
              <w:rPr>
                <w:rFonts w:ascii="Arial" w:hAnsi="Arial" w:cs="Arial"/>
              </w:rPr>
            </w:pPr>
            <w:r w:rsidRPr="00780DC1">
              <w:rPr>
                <w:rFonts w:ascii="Arial" w:hAnsi="Arial" w:cs="Arial"/>
              </w:rPr>
              <w:t xml:space="preserve">Inception </w:t>
            </w:r>
            <w:r>
              <w:rPr>
                <w:rFonts w:ascii="Arial" w:hAnsi="Arial" w:cs="Arial"/>
              </w:rPr>
              <w:t xml:space="preserve">Report including </w:t>
            </w:r>
            <w:r w:rsidR="00E51B62">
              <w:rPr>
                <w:rFonts w:ascii="Arial" w:hAnsi="Arial" w:cs="Arial"/>
              </w:rPr>
              <w:t>Detailed Work</w:t>
            </w:r>
            <w:r>
              <w:rPr>
                <w:rFonts w:ascii="Arial" w:hAnsi="Arial" w:cs="Arial"/>
              </w:rPr>
              <w:t xml:space="preserve"> plan</w:t>
            </w:r>
          </w:p>
        </w:tc>
        <w:tc>
          <w:tcPr>
            <w:tcW w:w="4681" w:type="dxa"/>
          </w:tcPr>
          <w:p w14:paraId="10A1A596" w14:textId="77777777" w:rsidR="001F2E7F" w:rsidRPr="00780DC1" w:rsidRDefault="001F2E7F" w:rsidP="008D602D">
            <w:pPr>
              <w:rPr>
                <w:rFonts w:ascii="Arial" w:hAnsi="Arial" w:cs="Arial"/>
              </w:rPr>
            </w:pPr>
            <w:r>
              <w:rPr>
                <w:rFonts w:ascii="Arial" w:hAnsi="Arial" w:cs="Arial"/>
              </w:rPr>
              <w:t>15 days from receipt of letter of award</w:t>
            </w:r>
          </w:p>
        </w:tc>
      </w:tr>
      <w:tr w:rsidR="001F2E7F" w:rsidRPr="00780DC1" w14:paraId="7049BBB7" w14:textId="77777777" w:rsidTr="008D602D">
        <w:tc>
          <w:tcPr>
            <w:tcW w:w="4925" w:type="dxa"/>
          </w:tcPr>
          <w:p w14:paraId="30AD9E68" w14:textId="77777777" w:rsidR="001F2E7F" w:rsidRPr="00780DC1" w:rsidRDefault="001F2E7F" w:rsidP="008D602D">
            <w:pPr>
              <w:rPr>
                <w:rFonts w:ascii="Arial" w:hAnsi="Arial" w:cs="Arial"/>
              </w:rPr>
            </w:pPr>
            <w:r>
              <w:rPr>
                <w:rFonts w:ascii="Arial" w:hAnsi="Arial" w:cs="Arial"/>
              </w:rPr>
              <w:t>Draft final Report</w:t>
            </w:r>
          </w:p>
        </w:tc>
        <w:tc>
          <w:tcPr>
            <w:tcW w:w="4681" w:type="dxa"/>
          </w:tcPr>
          <w:p w14:paraId="0FA2B6C1" w14:textId="77777777" w:rsidR="001F2E7F" w:rsidRPr="00780DC1" w:rsidRDefault="001F2E7F" w:rsidP="008D602D">
            <w:pPr>
              <w:rPr>
                <w:rFonts w:ascii="Arial" w:hAnsi="Arial" w:cs="Arial"/>
              </w:rPr>
            </w:pPr>
            <w:r>
              <w:rPr>
                <w:rFonts w:ascii="Arial" w:hAnsi="Arial" w:cs="Arial"/>
              </w:rPr>
              <w:t>70 days from receipt of letter of award</w:t>
            </w:r>
          </w:p>
        </w:tc>
      </w:tr>
      <w:tr w:rsidR="001F2E7F" w:rsidRPr="00780DC1" w14:paraId="28BFF25A" w14:textId="77777777" w:rsidTr="008D602D">
        <w:tc>
          <w:tcPr>
            <w:tcW w:w="4925" w:type="dxa"/>
          </w:tcPr>
          <w:p w14:paraId="57B33EC2" w14:textId="77777777" w:rsidR="001F2E7F" w:rsidRPr="00780DC1" w:rsidRDefault="001F2E7F" w:rsidP="008D602D">
            <w:pPr>
              <w:rPr>
                <w:rFonts w:ascii="Arial" w:hAnsi="Arial" w:cs="Arial"/>
              </w:rPr>
            </w:pPr>
            <w:r w:rsidRPr="00780DC1">
              <w:rPr>
                <w:rFonts w:ascii="Arial" w:hAnsi="Arial" w:cs="Arial"/>
              </w:rPr>
              <w:t>Final Report</w:t>
            </w:r>
          </w:p>
        </w:tc>
        <w:tc>
          <w:tcPr>
            <w:tcW w:w="4681" w:type="dxa"/>
          </w:tcPr>
          <w:p w14:paraId="127B8C3E" w14:textId="77777777" w:rsidR="001F2E7F" w:rsidRPr="0021563B" w:rsidRDefault="001F2E7F" w:rsidP="008D602D">
            <w:pPr>
              <w:rPr>
                <w:rFonts w:ascii="Arial" w:hAnsi="Arial" w:cs="Arial"/>
              </w:rPr>
            </w:pPr>
            <w:r>
              <w:rPr>
                <w:rFonts w:ascii="Arial" w:hAnsi="Arial" w:cs="Arial"/>
              </w:rPr>
              <w:t xml:space="preserve">100 </w:t>
            </w:r>
            <w:r w:rsidRPr="0021563B">
              <w:rPr>
                <w:rFonts w:ascii="Arial" w:hAnsi="Arial" w:cs="Arial"/>
              </w:rPr>
              <w:t>days from receipt of letter of award</w:t>
            </w:r>
          </w:p>
        </w:tc>
      </w:tr>
    </w:tbl>
    <w:p w14:paraId="73BFA6D4" w14:textId="77777777" w:rsidR="001F2E7F" w:rsidRDefault="001F2E7F" w:rsidP="00125924">
      <w:pPr>
        <w:rPr>
          <w:rFonts w:ascii="Arial" w:hAnsi="Arial" w:cs="Arial"/>
        </w:rPr>
      </w:pPr>
    </w:p>
    <w:p w14:paraId="5EE6E11C" w14:textId="77777777" w:rsidR="00C653C2" w:rsidRPr="00206481" w:rsidRDefault="00C653C2" w:rsidP="00C653C2">
      <w:pPr>
        <w:pStyle w:val="ListParagraph"/>
        <w:numPr>
          <w:ilvl w:val="0"/>
          <w:numId w:val="30"/>
        </w:numPr>
        <w:ind w:left="450" w:hanging="450"/>
        <w:rPr>
          <w:rFonts w:ascii="Arial" w:hAnsi="Arial" w:cs="Arial"/>
          <w:b/>
        </w:rPr>
      </w:pPr>
      <w:bookmarkStart w:id="5" w:name="_Hlk70520255"/>
      <w:bookmarkStart w:id="6" w:name="_Hlk70521011"/>
      <w:r w:rsidRPr="00206481">
        <w:rPr>
          <w:rFonts w:ascii="Arial" w:hAnsi="Arial" w:cs="Arial"/>
          <w:b/>
        </w:rPr>
        <w:t xml:space="preserve">QUALIFICATION </w:t>
      </w:r>
      <w:r>
        <w:rPr>
          <w:rFonts w:ascii="Arial" w:hAnsi="Arial" w:cs="Arial"/>
          <w:b/>
        </w:rPr>
        <w:t>AND EXPERIENCE</w:t>
      </w:r>
    </w:p>
    <w:p w14:paraId="5A56DCCA" w14:textId="77777777" w:rsidR="00C653C2" w:rsidRDefault="00C653C2" w:rsidP="00C653C2">
      <w:pPr>
        <w:rPr>
          <w:rFonts w:ascii="Arial" w:hAnsi="Arial" w:cs="Arial"/>
          <w:b/>
          <w:sz w:val="28"/>
          <w:szCs w:val="28"/>
        </w:rPr>
      </w:pPr>
    </w:p>
    <w:p w14:paraId="5161279E" w14:textId="55C24F79" w:rsidR="00C653C2" w:rsidRPr="0003062A" w:rsidRDefault="00C653C2" w:rsidP="00C653C2">
      <w:pPr>
        <w:jc w:val="both"/>
        <w:rPr>
          <w:rFonts w:ascii="Arial" w:hAnsi="Arial" w:cs="Arial"/>
        </w:rPr>
      </w:pPr>
      <w:r w:rsidRPr="0003062A">
        <w:rPr>
          <w:rFonts w:ascii="Arial" w:hAnsi="Arial" w:cs="Arial"/>
        </w:rPr>
        <w:t xml:space="preserve">COMESA is seeking applications from </w:t>
      </w:r>
      <w:r w:rsidR="00B872F4">
        <w:rPr>
          <w:rFonts w:ascii="Arial" w:hAnsi="Arial" w:cs="Arial"/>
        </w:rPr>
        <w:t>firms</w:t>
      </w:r>
      <w:r w:rsidRPr="0003062A">
        <w:rPr>
          <w:rFonts w:ascii="Arial" w:hAnsi="Arial" w:cs="Arial"/>
        </w:rPr>
        <w:t xml:space="preserve"> and/or consortiums of consultants. The successful (lead) consultant should have a minimum of the following qualifications and experience:</w:t>
      </w:r>
    </w:p>
    <w:p w14:paraId="1739CA5E" w14:textId="77777777" w:rsidR="00C653C2" w:rsidRPr="00AE669B" w:rsidRDefault="00C653C2" w:rsidP="00C653C2">
      <w:pPr>
        <w:pStyle w:val="ListParagraph"/>
        <w:rPr>
          <w:sz w:val="28"/>
          <w:szCs w:val="28"/>
        </w:rPr>
      </w:pPr>
      <w:r w:rsidRPr="00AE669B">
        <w:rPr>
          <w:sz w:val="28"/>
          <w:szCs w:val="28"/>
        </w:rPr>
        <w:t xml:space="preserve"> </w:t>
      </w:r>
    </w:p>
    <w:p w14:paraId="1F153631" w14:textId="77777777" w:rsidR="00C653C2" w:rsidRPr="006A416E" w:rsidRDefault="00C653C2" w:rsidP="00C653C2">
      <w:pPr>
        <w:pStyle w:val="ListParagraph"/>
        <w:numPr>
          <w:ilvl w:val="1"/>
          <w:numId w:val="30"/>
        </w:numPr>
        <w:spacing w:after="200" w:line="276" w:lineRule="auto"/>
        <w:ind w:left="567" w:hanging="567"/>
        <w:rPr>
          <w:rFonts w:ascii="Arial" w:hAnsi="Arial" w:cs="Arial"/>
          <w:b/>
        </w:rPr>
      </w:pPr>
      <w:r w:rsidRPr="006A416E">
        <w:rPr>
          <w:rFonts w:ascii="Arial" w:hAnsi="Arial" w:cs="Arial"/>
          <w:b/>
        </w:rPr>
        <w:t xml:space="preserve">Qualifications </w:t>
      </w:r>
    </w:p>
    <w:p w14:paraId="0BCCB891" w14:textId="77777777" w:rsidR="00C653C2" w:rsidRPr="009C7FD0" w:rsidRDefault="00C653C2" w:rsidP="00C653C2">
      <w:pPr>
        <w:pStyle w:val="ListParagraph"/>
        <w:ind w:left="6329"/>
        <w:rPr>
          <w:rFonts w:ascii="Arial" w:hAnsi="Arial" w:cs="Arial"/>
          <w:b/>
        </w:rPr>
      </w:pPr>
    </w:p>
    <w:p w14:paraId="47D14015" w14:textId="65F75E78" w:rsidR="00C653C2" w:rsidRDefault="00C653C2" w:rsidP="00C653C2">
      <w:pPr>
        <w:pStyle w:val="ListParagraph"/>
        <w:numPr>
          <w:ilvl w:val="0"/>
          <w:numId w:val="44"/>
        </w:numPr>
        <w:spacing w:after="200" w:line="276" w:lineRule="auto"/>
        <w:rPr>
          <w:rFonts w:ascii="Arial" w:hAnsi="Arial" w:cs="Arial"/>
        </w:rPr>
      </w:pPr>
      <w:r w:rsidRPr="00B70600">
        <w:rPr>
          <w:rFonts w:ascii="Arial" w:hAnsi="Arial" w:cs="Arial"/>
        </w:rPr>
        <w:t xml:space="preserve">A minimum of a </w:t>
      </w:r>
      <w:r w:rsidR="00566E00" w:rsidRPr="00B70600">
        <w:rPr>
          <w:rFonts w:ascii="Arial" w:hAnsi="Arial" w:cs="Arial"/>
        </w:rPr>
        <w:t>master’s degree</w:t>
      </w:r>
      <w:r w:rsidRPr="00B70600">
        <w:rPr>
          <w:rFonts w:ascii="Arial" w:hAnsi="Arial" w:cs="Arial"/>
        </w:rPr>
        <w:t xml:space="preserve"> in Telecommunicati</w:t>
      </w:r>
      <w:r>
        <w:rPr>
          <w:rFonts w:ascii="Arial" w:hAnsi="Arial" w:cs="Arial"/>
        </w:rPr>
        <w:t>on, Engineering, Economics Computer science, Economics or Statistics.</w:t>
      </w:r>
    </w:p>
    <w:p w14:paraId="5711B1F0" w14:textId="77777777" w:rsidR="00C653C2" w:rsidRDefault="00C653C2" w:rsidP="00C653C2">
      <w:pPr>
        <w:pStyle w:val="ListParagraph"/>
        <w:rPr>
          <w:rFonts w:ascii="Arial" w:hAnsi="Arial" w:cs="Arial"/>
        </w:rPr>
      </w:pPr>
    </w:p>
    <w:p w14:paraId="5CE420B9" w14:textId="77777777" w:rsidR="00C653C2" w:rsidRPr="006A416E" w:rsidRDefault="00C653C2" w:rsidP="00C653C2">
      <w:pPr>
        <w:pStyle w:val="ListParagraph"/>
        <w:numPr>
          <w:ilvl w:val="1"/>
          <w:numId w:val="30"/>
        </w:numPr>
        <w:spacing w:after="200" w:line="276" w:lineRule="auto"/>
        <w:ind w:left="567" w:hanging="567"/>
        <w:rPr>
          <w:rFonts w:ascii="Arial" w:hAnsi="Arial" w:cs="Arial"/>
          <w:b/>
        </w:rPr>
      </w:pPr>
      <w:bookmarkStart w:id="7" w:name="_Hlk70521183"/>
      <w:r w:rsidRPr="006A416E">
        <w:rPr>
          <w:rFonts w:ascii="Arial" w:hAnsi="Arial" w:cs="Arial"/>
          <w:b/>
        </w:rPr>
        <w:t>Professional experience</w:t>
      </w:r>
    </w:p>
    <w:p w14:paraId="3B3B2F6F" w14:textId="77777777" w:rsidR="00C653C2" w:rsidRPr="006A416E" w:rsidRDefault="00C653C2" w:rsidP="00C653C2">
      <w:pPr>
        <w:pStyle w:val="ListParagraph"/>
        <w:ind w:left="567"/>
        <w:rPr>
          <w:rFonts w:ascii="Arial" w:hAnsi="Arial" w:cs="Arial"/>
          <w:b/>
        </w:rPr>
      </w:pPr>
    </w:p>
    <w:p w14:paraId="68979109" w14:textId="2D07BD3B"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 xml:space="preserve">A minimum of 15 years in the ICT </w:t>
      </w:r>
      <w:r w:rsidR="00566E00" w:rsidRPr="000B30FE">
        <w:rPr>
          <w:rFonts w:ascii="Arial" w:hAnsi="Arial" w:cs="Arial"/>
          <w:color w:val="000000" w:themeColor="text1"/>
        </w:rPr>
        <w:t>industry.</w:t>
      </w:r>
    </w:p>
    <w:p w14:paraId="19A3ECB3" w14:textId="3D1A9547"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Experience in regional policy, regulatory framework/</w:t>
      </w:r>
      <w:r w:rsidR="00566E00" w:rsidRPr="000B30FE">
        <w:rPr>
          <w:rFonts w:ascii="Arial" w:hAnsi="Arial" w:cs="Arial"/>
          <w:color w:val="000000" w:themeColor="text1"/>
        </w:rPr>
        <w:t>harmonization.</w:t>
      </w:r>
    </w:p>
    <w:p w14:paraId="40BC4E1E" w14:textId="1E0FEE49"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 xml:space="preserve">Knowledge and experience in conceptual analysis of telecommunications networks within the respective field of expertise </w:t>
      </w:r>
      <w:r w:rsidR="00566E00" w:rsidRPr="000B30FE">
        <w:rPr>
          <w:rFonts w:ascii="Arial" w:hAnsi="Arial" w:cs="Arial"/>
          <w:color w:val="000000" w:themeColor="text1"/>
        </w:rPr>
        <w:t>i.e.,</w:t>
      </w:r>
      <w:r w:rsidRPr="000B30FE">
        <w:rPr>
          <w:rFonts w:ascii="Arial" w:hAnsi="Arial" w:cs="Arial"/>
          <w:color w:val="000000" w:themeColor="text1"/>
        </w:rPr>
        <w:t xml:space="preserve"> engineering, economics, ICT policies and regulations and statistics</w:t>
      </w:r>
    </w:p>
    <w:p w14:paraId="130DAC7E" w14:textId="77777777"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 xml:space="preserve">Project Management Experience </w:t>
      </w:r>
    </w:p>
    <w:p w14:paraId="0E9F1E37" w14:textId="77777777"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 xml:space="preserve">African Experience – having worked on similar project on the continent, </w:t>
      </w:r>
    </w:p>
    <w:p w14:paraId="0956DF8D" w14:textId="6E34CF24"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 xml:space="preserve">Has a proven track record leading multi – disciplinary </w:t>
      </w:r>
      <w:r w:rsidR="00566E00" w:rsidRPr="000B30FE">
        <w:rPr>
          <w:rFonts w:ascii="Arial" w:hAnsi="Arial" w:cs="Arial"/>
          <w:color w:val="000000" w:themeColor="text1"/>
        </w:rPr>
        <w:t>teams.</w:t>
      </w:r>
      <w:r w:rsidRPr="000B30FE">
        <w:rPr>
          <w:rFonts w:ascii="Arial" w:hAnsi="Arial" w:cs="Arial"/>
          <w:color w:val="000000" w:themeColor="text1"/>
        </w:rPr>
        <w:t xml:space="preserve"> </w:t>
      </w:r>
    </w:p>
    <w:p w14:paraId="64CAE735" w14:textId="77777777" w:rsidR="00C653C2" w:rsidRPr="000B30FE" w:rsidRDefault="00C653C2" w:rsidP="00C653C2">
      <w:pPr>
        <w:pStyle w:val="ListParagraph"/>
        <w:numPr>
          <w:ilvl w:val="0"/>
          <w:numId w:val="45"/>
        </w:numPr>
        <w:spacing w:after="200" w:line="276" w:lineRule="auto"/>
        <w:rPr>
          <w:rFonts w:ascii="Arial" w:hAnsi="Arial" w:cs="Arial"/>
          <w:color w:val="000000" w:themeColor="text1"/>
        </w:rPr>
      </w:pPr>
      <w:r w:rsidRPr="000B30FE">
        <w:rPr>
          <w:rFonts w:ascii="Arial" w:hAnsi="Arial" w:cs="Arial"/>
          <w:color w:val="000000" w:themeColor="text1"/>
        </w:rPr>
        <w:t>Excellent Communication and Report writing Skills</w:t>
      </w:r>
      <w:bookmarkEnd w:id="5"/>
      <w:r w:rsidRPr="000B30FE">
        <w:rPr>
          <w:rFonts w:ascii="Arial" w:hAnsi="Arial" w:cs="Arial"/>
          <w:color w:val="000000" w:themeColor="text1"/>
        </w:rPr>
        <w:t>,</w:t>
      </w:r>
    </w:p>
    <w:bookmarkEnd w:id="6"/>
    <w:p w14:paraId="5714C4ED" w14:textId="77777777" w:rsidR="00C653C2" w:rsidRPr="00B70600" w:rsidRDefault="00C653C2" w:rsidP="00C653C2">
      <w:pPr>
        <w:pStyle w:val="ListParagraph"/>
        <w:rPr>
          <w:rFonts w:ascii="Arial" w:hAnsi="Arial" w:cs="Arial"/>
        </w:rPr>
      </w:pPr>
    </w:p>
    <w:p w14:paraId="52D3AEC9" w14:textId="77777777" w:rsidR="00C653C2" w:rsidRPr="00E46431" w:rsidRDefault="00C653C2" w:rsidP="00C653C2">
      <w:pPr>
        <w:pStyle w:val="ListParagraph"/>
        <w:numPr>
          <w:ilvl w:val="0"/>
          <w:numId w:val="30"/>
        </w:numPr>
        <w:spacing w:after="200" w:line="276" w:lineRule="auto"/>
        <w:ind w:left="567" w:hanging="567"/>
        <w:rPr>
          <w:rFonts w:ascii="Arial" w:hAnsi="Arial" w:cs="Arial"/>
          <w:b/>
        </w:rPr>
      </w:pPr>
      <w:bookmarkStart w:id="8" w:name="_Hlk70521091"/>
      <w:r>
        <w:rPr>
          <w:rFonts w:ascii="Arial" w:hAnsi="Arial" w:cs="Arial"/>
          <w:b/>
        </w:rPr>
        <w:t>PLACE OF ASSIGNMENT</w:t>
      </w:r>
      <w:r w:rsidRPr="00E46431">
        <w:rPr>
          <w:rFonts w:ascii="Arial" w:hAnsi="Arial" w:cs="Arial"/>
          <w:b/>
        </w:rPr>
        <w:t xml:space="preserve"> </w:t>
      </w:r>
    </w:p>
    <w:p w14:paraId="1DE52412" w14:textId="0ADE70E0" w:rsidR="00C653C2" w:rsidRDefault="00C653C2" w:rsidP="00C653C2">
      <w:pPr>
        <w:rPr>
          <w:rFonts w:ascii="Arial" w:hAnsi="Arial" w:cs="Arial"/>
        </w:rPr>
      </w:pPr>
      <w:r>
        <w:rPr>
          <w:rFonts w:ascii="Arial" w:hAnsi="Arial" w:cs="Arial"/>
        </w:rPr>
        <w:t>Flexible, provided that online</w:t>
      </w:r>
      <w:r w:rsidRPr="00162EFB">
        <w:rPr>
          <w:rFonts w:ascii="Arial" w:hAnsi="Arial" w:cs="Arial"/>
        </w:rPr>
        <w:t xml:space="preserve"> calls and a video conference are possible with at least two travel missions to Lusaka, </w:t>
      </w:r>
      <w:r w:rsidRPr="00334761">
        <w:rPr>
          <w:rFonts w:ascii="Arial" w:hAnsi="Arial" w:cs="Arial"/>
        </w:rPr>
        <w:t xml:space="preserve">Zambia and </w:t>
      </w:r>
      <w:r w:rsidRPr="000B30FE">
        <w:rPr>
          <w:rFonts w:ascii="Arial" w:hAnsi="Arial" w:cs="Arial"/>
        </w:rPr>
        <w:t xml:space="preserve">at least one visit to EAC, IGAD, IOC and SADC (interviews </w:t>
      </w:r>
      <w:r w:rsidRPr="00162EFB">
        <w:rPr>
          <w:rFonts w:ascii="Arial" w:hAnsi="Arial" w:cs="Arial"/>
        </w:rPr>
        <w:t xml:space="preserve">presentation of draft, validation workshop, etc.).  </w:t>
      </w:r>
    </w:p>
    <w:p w14:paraId="129D0424" w14:textId="77777777" w:rsidR="005C4746" w:rsidRDefault="005C4746" w:rsidP="00C653C2">
      <w:pPr>
        <w:rPr>
          <w:rFonts w:ascii="Arial" w:hAnsi="Arial" w:cs="Arial"/>
        </w:rPr>
      </w:pPr>
    </w:p>
    <w:p w14:paraId="7AA59237" w14:textId="77777777" w:rsidR="00C653C2" w:rsidRPr="0021563B" w:rsidRDefault="00C653C2" w:rsidP="00C653C2">
      <w:pPr>
        <w:pStyle w:val="ListParagraph"/>
        <w:numPr>
          <w:ilvl w:val="0"/>
          <w:numId w:val="30"/>
        </w:numPr>
        <w:spacing w:after="200" w:line="276" w:lineRule="auto"/>
        <w:ind w:left="567" w:hanging="567"/>
        <w:rPr>
          <w:rFonts w:ascii="Arial" w:hAnsi="Arial" w:cs="Arial"/>
        </w:rPr>
      </w:pPr>
      <w:r w:rsidRPr="0021563B">
        <w:rPr>
          <w:rFonts w:ascii="Arial" w:hAnsi="Arial" w:cs="Arial"/>
          <w:b/>
        </w:rPr>
        <w:t>SUPERVISION AND REPORTING</w:t>
      </w:r>
    </w:p>
    <w:p w14:paraId="3CE7335A" w14:textId="0F8001DD" w:rsidR="00C653C2" w:rsidRDefault="00C653C2" w:rsidP="00C653C2">
      <w:pPr>
        <w:jc w:val="both"/>
        <w:rPr>
          <w:rFonts w:ascii="Arial" w:hAnsi="Arial" w:cs="Arial"/>
        </w:rPr>
      </w:pPr>
      <w:r w:rsidRPr="00162EFB">
        <w:rPr>
          <w:rFonts w:ascii="Arial" w:hAnsi="Arial" w:cs="Arial"/>
        </w:rPr>
        <w:t xml:space="preserve">It is expected that the consultant will work in very close coordination with the COMESA Secretariat, providing regular, unsolicited updates, and responding promptly and flexibly to the needs and demands of COMESA and the corresponding timelines. Overall reporting will be to Director of </w:t>
      </w:r>
      <w:r>
        <w:rPr>
          <w:rFonts w:ascii="Arial" w:hAnsi="Arial" w:cs="Arial"/>
        </w:rPr>
        <w:t>Infrastructure and Logistics</w:t>
      </w:r>
      <w:r w:rsidRPr="00162EFB">
        <w:rPr>
          <w:rFonts w:ascii="Arial" w:hAnsi="Arial" w:cs="Arial"/>
        </w:rPr>
        <w:t xml:space="preserve">. All reports shall be in electronic format in MS Word, </w:t>
      </w:r>
      <w:r w:rsidR="004A62CC" w:rsidRPr="00162EFB">
        <w:rPr>
          <w:rFonts w:ascii="Arial" w:hAnsi="Arial" w:cs="Arial"/>
        </w:rPr>
        <w:t>Excel,</w:t>
      </w:r>
      <w:r w:rsidRPr="00162EFB">
        <w:rPr>
          <w:rFonts w:ascii="Arial" w:hAnsi="Arial" w:cs="Arial"/>
        </w:rPr>
        <w:t xml:space="preserve"> or PowerPoint as the case may be. </w:t>
      </w:r>
    </w:p>
    <w:p w14:paraId="24981FBC" w14:textId="77777777" w:rsidR="005C4746" w:rsidRDefault="005C4746" w:rsidP="00C653C2">
      <w:pPr>
        <w:jc w:val="both"/>
        <w:rPr>
          <w:rFonts w:ascii="Arial" w:hAnsi="Arial" w:cs="Arial"/>
        </w:rPr>
      </w:pPr>
    </w:p>
    <w:p w14:paraId="0CA9E8C7" w14:textId="77777777" w:rsidR="00C653C2" w:rsidRPr="0021563B" w:rsidRDefault="00C653C2" w:rsidP="00C653C2">
      <w:pPr>
        <w:pStyle w:val="ListParagraph"/>
        <w:numPr>
          <w:ilvl w:val="0"/>
          <w:numId w:val="30"/>
        </w:numPr>
        <w:spacing w:after="200" w:line="276" w:lineRule="auto"/>
        <w:ind w:left="567" w:hanging="567"/>
        <w:jc w:val="both"/>
        <w:rPr>
          <w:rFonts w:ascii="Arial" w:hAnsi="Arial" w:cs="Arial"/>
          <w:b/>
        </w:rPr>
      </w:pPr>
      <w:r w:rsidRPr="0021563B">
        <w:rPr>
          <w:rFonts w:ascii="Arial" w:hAnsi="Arial" w:cs="Arial"/>
          <w:b/>
        </w:rPr>
        <w:t xml:space="preserve">DURATION </w:t>
      </w:r>
    </w:p>
    <w:p w14:paraId="55D96D54" w14:textId="580F9F97" w:rsidR="00FE5986" w:rsidRDefault="00C653C2" w:rsidP="00FE5986">
      <w:pPr>
        <w:rPr>
          <w:rFonts w:ascii="Arial" w:hAnsi="Arial" w:cs="Arial"/>
        </w:rPr>
      </w:pPr>
      <w:r>
        <w:rPr>
          <w:rFonts w:ascii="Arial" w:hAnsi="Arial" w:cs="Arial"/>
        </w:rPr>
        <w:t xml:space="preserve">The </w:t>
      </w:r>
      <w:r w:rsidRPr="00162EFB">
        <w:rPr>
          <w:rFonts w:ascii="Arial" w:hAnsi="Arial" w:cs="Arial"/>
        </w:rPr>
        <w:t>tasks</w:t>
      </w:r>
      <w:r>
        <w:rPr>
          <w:rFonts w:ascii="Arial" w:hAnsi="Arial" w:cs="Arial"/>
        </w:rPr>
        <w:t xml:space="preserve"> will be carried out over 100 calendar days within a </w:t>
      </w:r>
      <w:r w:rsidR="004A62CC">
        <w:rPr>
          <w:rFonts w:ascii="Arial" w:hAnsi="Arial" w:cs="Arial"/>
        </w:rPr>
        <w:t>four</w:t>
      </w:r>
      <w:r w:rsidR="004A62CC" w:rsidRPr="00162EFB">
        <w:rPr>
          <w:rFonts w:ascii="Arial" w:hAnsi="Arial" w:cs="Arial"/>
        </w:rPr>
        <w:t>-month</w:t>
      </w:r>
      <w:r w:rsidRPr="00162EFB">
        <w:rPr>
          <w:rFonts w:ascii="Arial" w:hAnsi="Arial" w:cs="Arial"/>
        </w:rPr>
        <w:t xml:space="preserve"> period from contract signature.  </w:t>
      </w:r>
      <w:bookmarkEnd w:id="7"/>
      <w:bookmarkEnd w:id="8"/>
    </w:p>
    <w:p w14:paraId="6A6A5B97" w14:textId="77777777" w:rsidR="00311D57" w:rsidRDefault="00311D57" w:rsidP="00FE5986">
      <w:pPr>
        <w:rPr>
          <w:rFonts w:ascii="Arial" w:hAnsi="Arial" w:cs="Arial"/>
        </w:rPr>
      </w:pPr>
    </w:p>
    <w:p w14:paraId="3FEA14D1" w14:textId="2EE370BD" w:rsidR="00BC6BB2" w:rsidRPr="00FE5986" w:rsidRDefault="00FE5986" w:rsidP="00FE5986">
      <w:pPr>
        <w:rPr>
          <w:rFonts w:ascii="Arial" w:hAnsi="Arial" w:cs="Arial"/>
        </w:rPr>
      </w:pPr>
      <w:r w:rsidRPr="00FE5986">
        <w:rPr>
          <w:rFonts w:ascii="Arial" w:hAnsi="Arial" w:cs="Arial"/>
          <w:b/>
          <w:bCs/>
        </w:rPr>
        <w:t>11.</w:t>
      </w:r>
      <w:r w:rsidR="00C04B28" w:rsidRPr="001512CB">
        <w:rPr>
          <w:rFonts w:ascii="Arial" w:hAnsi="Arial" w:cs="Arial"/>
          <w:b/>
          <w:snapToGrid w:val="0"/>
        </w:rPr>
        <w:tab/>
        <w:t xml:space="preserve"> AMENDMENTS OF PROPOSAL DOCUMENTS</w:t>
      </w:r>
    </w:p>
    <w:p w14:paraId="122D7071" w14:textId="77777777" w:rsidR="008C008E" w:rsidRPr="001512CB" w:rsidRDefault="008C008E" w:rsidP="00BC6BB2">
      <w:pPr>
        <w:widowControl w:val="0"/>
        <w:spacing w:line="288" w:lineRule="auto"/>
        <w:jc w:val="both"/>
        <w:rPr>
          <w:rFonts w:ascii="Arial" w:hAnsi="Arial" w:cs="Arial"/>
          <w:snapToGrid w:val="0"/>
        </w:rPr>
      </w:pPr>
    </w:p>
    <w:p w14:paraId="743F62B5" w14:textId="77777777" w:rsidR="00BC6BB2" w:rsidRPr="001512CB" w:rsidRDefault="00BC6BB2" w:rsidP="00370AB5">
      <w:pPr>
        <w:jc w:val="both"/>
        <w:rPr>
          <w:rFonts w:ascii="Arial" w:hAnsi="Arial" w:cs="Arial"/>
        </w:rPr>
      </w:pPr>
      <w:r w:rsidRPr="001512CB">
        <w:rPr>
          <w:rFonts w:ascii="Arial" w:hAnsi="Arial"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3EBABAC8" w14:textId="77777777" w:rsidR="00BC6BB2" w:rsidRPr="001512CB" w:rsidRDefault="00BC6BB2" w:rsidP="00BC6BB2">
      <w:pPr>
        <w:widowControl w:val="0"/>
        <w:spacing w:line="288" w:lineRule="auto"/>
        <w:jc w:val="both"/>
        <w:rPr>
          <w:rFonts w:ascii="Arial" w:hAnsi="Arial" w:cs="Arial"/>
          <w:snapToGrid w:val="0"/>
        </w:rPr>
      </w:pPr>
    </w:p>
    <w:p w14:paraId="1C9C5C68" w14:textId="77777777" w:rsidR="00BC6BB2" w:rsidRPr="001512CB" w:rsidRDefault="00BC6BB2" w:rsidP="00C04B28">
      <w:pPr>
        <w:jc w:val="both"/>
        <w:rPr>
          <w:rFonts w:ascii="Arial" w:hAnsi="Arial" w:cs="Arial"/>
        </w:rPr>
      </w:pPr>
      <w:r w:rsidRPr="001512CB">
        <w:rPr>
          <w:rFonts w:ascii="Arial" w:hAnsi="Arial" w:cs="Arial"/>
          <w:snapToGrid w:val="0"/>
        </w:rPr>
        <w:t xml:space="preserve">All addenda shall </w:t>
      </w:r>
      <w:r w:rsidR="00AB04C2" w:rsidRPr="001512CB">
        <w:rPr>
          <w:rFonts w:ascii="Arial" w:hAnsi="Arial" w:cs="Arial"/>
          <w:snapToGrid w:val="0"/>
        </w:rPr>
        <w:t xml:space="preserve">send to the shortlisted firms. </w:t>
      </w:r>
    </w:p>
    <w:p w14:paraId="3591BBC7" w14:textId="77777777" w:rsidR="00BC6BB2" w:rsidRPr="001512CB" w:rsidRDefault="00BC6BB2" w:rsidP="00BC6BB2">
      <w:pPr>
        <w:widowControl w:val="0"/>
        <w:spacing w:line="288" w:lineRule="auto"/>
        <w:jc w:val="both"/>
        <w:rPr>
          <w:rFonts w:ascii="Arial" w:hAnsi="Arial" w:cs="Arial"/>
          <w:snapToGrid w:val="0"/>
        </w:rPr>
      </w:pPr>
    </w:p>
    <w:p w14:paraId="32DD8B66" w14:textId="77777777" w:rsidR="00BC6BB2" w:rsidRPr="001512CB" w:rsidRDefault="00AB04C2" w:rsidP="00C04B28">
      <w:pPr>
        <w:jc w:val="both"/>
        <w:rPr>
          <w:rFonts w:ascii="Arial" w:hAnsi="Arial" w:cs="Arial"/>
          <w:snapToGrid w:val="0"/>
        </w:rPr>
      </w:pPr>
      <w:proofErr w:type="gramStart"/>
      <w:r w:rsidRPr="001512CB">
        <w:rPr>
          <w:rFonts w:ascii="Arial" w:hAnsi="Arial" w:cs="Arial"/>
          <w:snapToGrid w:val="0"/>
        </w:rPr>
        <w:t>In order to</w:t>
      </w:r>
      <w:proofErr w:type="gramEnd"/>
      <w:r w:rsidRPr="001512CB">
        <w:rPr>
          <w:rFonts w:ascii="Arial" w:hAnsi="Arial" w:cs="Arial"/>
          <w:snapToGrid w:val="0"/>
        </w:rPr>
        <w:t xml:space="preserve"> afford shortlisted</w:t>
      </w:r>
      <w:r w:rsidR="00BC6BB2" w:rsidRPr="001512CB">
        <w:rPr>
          <w:rFonts w:ascii="Arial" w:hAnsi="Arial" w:cs="Arial"/>
          <w:snapToGrid w:val="0"/>
        </w:rPr>
        <w:t xml:space="preserve"> Bidders reasonable time in which to take the amendments into account in preparing their offers, COMESA may, at its discretion, extend the deadline for the submission of Proposals.</w:t>
      </w:r>
    </w:p>
    <w:p w14:paraId="7839942E" w14:textId="77777777" w:rsidR="00C04B28" w:rsidRPr="001512CB" w:rsidRDefault="00C04B28" w:rsidP="00C04B28">
      <w:pPr>
        <w:jc w:val="both"/>
        <w:rPr>
          <w:rFonts w:ascii="Arial" w:hAnsi="Arial" w:cs="Arial"/>
        </w:rPr>
      </w:pPr>
    </w:p>
    <w:p w14:paraId="362008C2" w14:textId="0B261F70" w:rsidR="00BC6BB2" w:rsidRPr="001512CB" w:rsidRDefault="00FE5986" w:rsidP="00BC6BB2">
      <w:pPr>
        <w:widowControl w:val="0"/>
        <w:spacing w:line="288" w:lineRule="auto"/>
        <w:jc w:val="both"/>
        <w:rPr>
          <w:rFonts w:ascii="Arial" w:hAnsi="Arial" w:cs="Arial"/>
          <w:b/>
          <w:snapToGrid w:val="0"/>
        </w:rPr>
      </w:pPr>
      <w:r>
        <w:rPr>
          <w:rFonts w:ascii="Arial" w:hAnsi="Arial" w:cs="Arial"/>
          <w:b/>
          <w:snapToGrid w:val="0"/>
        </w:rPr>
        <w:t>12</w:t>
      </w:r>
      <w:r w:rsidR="00C04B28" w:rsidRPr="001512CB">
        <w:rPr>
          <w:rFonts w:ascii="Arial" w:hAnsi="Arial" w:cs="Arial"/>
          <w:b/>
          <w:snapToGrid w:val="0"/>
        </w:rPr>
        <w:t xml:space="preserve">. </w:t>
      </w:r>
      <w:r w:rsidR="00C04B28" w:rsidRPr="001512CB">
        <w:rPr>
          <w:rFonts w:ascii="Arial" w:hAnsi="Arial" w:cs="Arial"/>
          <w:b/>
          <w:snapToGrid w:val="0"/>
        </w:rPr>
        <w:tab/>
        <w:t xml:space="preserve"> FORMAT AND SEALING OF BIDS</w:t>
      </w:r>
    </w:p>
    <w:p w14:paraId="05FCD7D7" w14:textId="77777777" w:rsidR="00BC6BB2" w:rsidRPr="001512CB" w:rsidRDefault="00BC6BB2" w:rsidP="00BC6BB2">
      <w:pPr>
        <w:pStyle w:val="Default"/>
        <w:spacing w:line="288" w:lineRule="auto"/>
        <w:jc w:val="both"/>
        <w:rPr>
          <w:lang w:val="en-GB"/>
        </w:rPr>
      </w:pPr>
    </w:p>
    <w:p w14:paraId="726F0CE9" w14:textId="629950DE" w:rsidR="00DA0237" w:rsidRDefault="00BC6BB2" w:rsidP="00C04B28">
      <w:pPr>
        <w:jc w:val="both"/>
        <w:rPr>
          <w:rFonts w:ascii="Arial" w:hAnsi="Arial" w:cs="Arial"/>
        </w:rPr>
      </w:pPr>
      <w:r w:rsidRPr="001512CB">
        <w:rPr>
          <w:rFonts w:ascii="Arial" w:hAnsi="Arial" w:cs="Arial"/>
        </w:rPr>
        <w:t>The bidder shall submit the proposal</w:t>
      </w:r>
      <w:r w:rsidR="00604373">
        <w:rPr>
          <w:rFonts w:ascii="Arial" w:hAnsi="Arial" w:cs="Arial"/>
        </w:rPr>
        <w:t xml:space="preserve"> </w:t>
      </w:r>
      <w:r w:rsidR="00604373" w:rsidRPr="003E65B4">
        <w:rPr>
          <w:rFonts w:ascii="Arial" w:hAnsi="Arial" w:cs="Arial"/>
          <w:b/>
          <w:bCs/>
        </w:rPr>
        <w:t>by email</w:t>
      </w:r>
      <w:r w:rsidR="00CC755C" w:rsidRPr="001512CB">
        <w:rPr>
          <w:rFonts w:ascii="Arial" w:hAnsi="Arial" w:cs="Arial"/>
        </w:rPr>
        <w:t xml:space="preserve"> </w:t>
      </w:r>
      <w:r w:rsidRPr="001512CB">
        <w:rPr>
          <w:rFonts w:ascii="Arial" w:hAnsi="Arial" w:cs="Arial"/>
        </w:rPr>
        <w:t xml:space="preserve">to the </w:t>
      </w:r>
      <w:r w:rsidR="00CC755C" w:rsidRPr="001512CB">
        <w:rPr>
          <w:rFonts w:ascii="Arial" w:hAnsi="Arial" w:cs="Arial"/>
        </w:rPr>
        <w:t xml:space="preserve">following </w:t>
      </w:r>
      <w:r w:rsidRPr="001512CB">
        <w:rPr>
          <w:rFonts w:ascii="Arial" w:hAnsi="Arial" w:cs="Arial"/>
        </w:rPr>
        <w:t>address</w:t>
      </w:r>
      <w:r w:rsidR="00DA0237">
        <w:rPr>
          <w:rFonts w:ascii="Arial" w:hAnsi="Arial" w:cs="Arial"/>
        </w:rPr>
        <w:t>:</w:t>
      </w:r>
    </w:p>
    <w:p w14:paraId="6027528B" w14:textId="77777777" w:rsidR="00DA0237" w:rsidRDefault="00DA0237" w:rsidP="00C04B28">
      <w:pPr>
        <w:jc w:val="both"/>
        <w:rPr>
          <w:rFonts w:ascii="Arial" w:hAnsi="Arial" w:cs="Arial"/>
        </w:rPr>
      </w:pPr>
    </w:p>
    <w:p w14:paraId="2F02B9D5" w14:textId="77777777" w:rsidR="00DA0237" w:rsidRDefault="00DA0237" w:rsidP="00C04B28">
      <w:pPr>
        <w:jc w:val="both"/>
        <w:rPr>
          <w:rFonts w:ascii="Arial" w:hAnsi="Arial" w:cs="Arial"/>
        </w:rPr>
      </w:pPr>
    </w:p>
    <w:p w14:paraId="0FC28560" w14:textId="77777777" w:rsidR="00DA0237" w:rsidRDefault="00DA0237" w:rsidP="00C04B28">
      <w:pPr>
        <w:jc w:val="both"/>
        <w:rPr>
          <w:rFonts w:ascii="Arial" w:hAnsi="Arial" w:cs="Arial"/>
        </w:rPr>
      </w:pPr>
    </w:p>
    <w:p w14:paraId="4FF11305" w14:textId="361FAF54" w:rsidR="00BC6BB2" w:rsidRPr="001512CB" w:rsidRDefault="00BC6BB2" w:rsidP="00C04B28">
      <w:pPr>
        <w:jc w:val="both"/>
        <w:rPr>
          <w:rFonts w:ascii="Arial" w:hAnsi="Arial" w:cs="Arial"/>
        </w:rPr>
      </w:pPr>
    </w:p>
    <w:p w14:paraId="6E737E55" w14:textId="77777777" w:rsidR="00BC6BB2" w:rsidRPr="001512CB" w:rsidRDefault="00BC6BB2" w:rsidP="00BC6BB2">
      <w:pPr>
        <w:spacing w:line="288" w:lineRule="auto"/>
        <w:ind w:firstLine="1620"/>
        <w:jc w:val="both"/>
        <w:rPr>
          <w:rFonts w:ascii="Arial" w:hAnsi="Arial" w:cs="Arial"/>
        </w:rPr>
      </w:pPr>
    </w:p>
    <w:p w14:paraId="5FC262B6"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Chairman - Procurement Committee,</w:t>
      </w:r>
    </w:p>
    <w:p w14:paraId="3F51C63F"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COMESA Secretariat,</w:t>
      </w:r>
    </w:p>
    <w:p w14:paraId="3F2F2877"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Ben Bella Road,</w:t>
      </w:r>
    </w:p>
    <w:p w14:paraId="0F30454F" w14:textId="77777777" w:rsidR="00BC6BB2" w:rsidRPr="001512CB" w:rsidRDefault="00BC6BB2" w:rsidP="00C04B28">
      <w:pPr>
        <w:spacing w:line="288" w:lineRule="auto"/>
        <w:ind w:left="540" w:firstLine="1080"/>
        <w:jc w:val="both"/>
        <w:rPr>
          <w:rFonts w:ascii="Arial" w:hAnsi="Arial" w:cs="Arial"/>
        </w:rPr>
      </w:pPr>
      <w:r w:rsidRPr="001512CB">
        <w:rPr>
          <w:rFonts w:ascii="Arial" w:hAnsi="Arial" w:cs="Arial"/>
        </w:rPr>
        <w:t>P.O. Box 30051,</w:t>
      </w:r>
    </w:p>
    <w:p w14:paraId="49DFA6A4" w14:textId="77777777" w:rsidR="00BC6BB2" w:rsidRPr="001512CB" w:rsidRDefault="00BC6BB2" w:rsidP="00BC6BB2">
      <w:pPr>
        <w:spacing w:line="288" w:lineRule="auto"/>
        <w:ind w:firstLine="1620"/>
        <w:jc w:val="both"/>
        <w:rPr>
          <w:rFonts w:ascii="Arial" w:hAnsi="Arial" w:cs="Arial"/>
        </w:rPr>
      </w:pPr>
      <w:r w:rsidRPr="001512CB">
        <w:rPr>
          <w:rFonts w:ascii="Arial" w:hAnsi="Arial" w:cs="Arial"/>
        </w:rPr>
        <w:t>Lusaka, Zambia,</w:t>
      </w:r>
    </w:p>
    <w:p w14:paraId="2408AB3C" w14:textId="050AF105" w:rsidR="00BC6BB2" w:rsidRDefault="00BC6BB2" w:rsidP="00BC6BB2">
      <w:pPr>
        <w:spacing w:line="288" w:lineRule="auto"/>
        <w:ind w:firstLine="1620"/>
        <w:jc w:val="both"/>
        <w:rPr>
          <w:rFonts w:ascii="Arial" w:hAnsi="Arial" w:cs="Arial"/>
        </w:rPr>
      </w:pPr>
      <w:r w:rsidRPr="001512CB">
        <w:rPr>
          <w:rFonts w:ascii="Arial" w:hAnsi="Arial" w:cs="Arial"/>
        </w:rPr>
        <w:t xml:space="preserve">Attention: </w:t>
      </w:r>
      <w:r w:rsidR="00A952E5" w:rsidRPr="001512CB">
        <w:rPr>
          <w:rFonts w:ascii="Arial" w:hAnsi="Arial" w:cs="Arial"/>
        </w:rPr>
        <w:t>Procurement Unit</w:t>
      </w:r>
    </w:p>
    <w:p w14:paraId="0FCD0BE9" w14:textId="760AE203" w:rsidR="003E65B4" w:rsidRPr="001512CB" w:rsidRDefault="003E65B4" w:rsidP="00BC6BB2">
      <w:pPr>
        <w:spacing w:line="288" w:lineRule="auto"/>
        <w:ind w:firstLine="1620"/>
        <w:jc w:val="both"/>
        <w:rPr>
          <w:rFonts w:ascii="Arial" w:hAnsi="Arial" w:cs="Arial"/>
        </w:rPr>
      </w:pPr>
      <w:r>
        <w:rPr>
          <w:rFonts w:ascii="Arial" w:hAnsi="Arial" w:cs="Arial"/>
        </w:rPr>
        <w:t xml:space="preserve">Email: </w:t>
      </w:r>
      <w:hyperlink r:id="rId11" w:history="1">
        <w:r w:rsidRPr="008C5F51">
          <w:rPr>
            <w:rStyle w:val="Hyperlink"/>
            <w:rFonts w:ascii="Arial" w:hAnsi="Arial" w:cs="Arial"/>
          </w:rPr>
          <w:t>procurement@comesa.int</w:t>
        </w:r>
      </w:hyperlink>
      <w:r>
        <w:rPr>
          <w:rFonts w:ascii="Arial" w:hAnsi="Arial" w:cs="Arial"/>
        </w:rPr>
        <w:t xml:space="preserve"> </w:t>
      </w:r>
    </w:p>
    <w:p w14:paraId="7B9DE579" w14:textId="77777777" w:rsidR="00BC6BB2" w:rsidRPr="001512CB" w:rsidRDefault="00BC6BB2" w:rsidP="00BC6BB2">
      <w:pPr>
        <w:spacing w:line="288" w:lineRule="auto"/>
        <w:jc w:val="both"/>
        <w:rPr>
          <w:rFonts w:ascii="Arial" w:hAnsi="Arial" w:cs="Arial"/>
        </w:rPr>
      </w:pPr>
    </w:p>
    <w:p w14:paraId="73795A80" w14:textId="0D5A5FFF" w:rsidR="00BC6BB2" w:rsidRPr="001512CB" w:rsidRDefault="00BC6BB2" w:rsidP="00C04B28">
      <w:pPr>
        <w:jc w:val="both"/>
        <w:rPr>
          <w:rFonts w:ascii="Arial" w:hAnsi="Arial" w:cs="Arial"/>
        </w:rPr>
      </w:pPr>
      <w:r w:rsidRPr="001512CB">
        <w:rPr>
          <w:rFonts w:ascii="Arial" w:hAnsi="Arial" w:cs="Arial"/>
        </w:rPr>
        <w:t xml:space="preserve">The </w:t>
      </w:r>
      <w:r w:rsidR="00211718">
        <w:rPr>
          <w:rFonts w:ascii="Arial" w:hAnsi="Arial" w:cs="Arial"/>
        </w:rPr>
        <w:t>submission</w:t>
      </w:r>
      <w:r w:rsidRPr="001512CB">
        <w:rPr>
          <w:rFonts w:ascii="Arial" w:hAnsi="Arial" w:cs="Arial"/>
        </w:rPr>
        <w:t xml:space="preserve"> should be clearly </w:t>
      </w:r>
      <w:r w:rsidRPr="001512CB">
        <w:rPr>
          <w:rFonts w:ascii="Arial" w:hAnsi="Arial" w:cs="Arial"/>
          <w:snapToGrid w:val="0"/>
        </w:rPr>
        <w:t>marked “</w:t>
      </w:r>
      <w:r w:rsidR="00857D84" w:rsidRPr="001512CB">
        <w:rPr>
          <w:rFonts w:ascii="Arial" w:hAnsi="Arial" w:cs="Arial"/>
          <w:snapToGrid w:val="0"/>
        </w:rPr>
        <w:t>CONSULTANCY TO DEVELOP COMESA COORDINATED BORDER MANAGEMENT</w:t>
      </w:r>
      <w:r w:rsidR="006950FB" w:rsidRPr="001512CB">
        <w:rPr>
          <w:rFonts w:ascii="Arial" w:hAnsi="Arial" w:cs="Arial"/>
          <w:snapToGrid w:val="0"/>
        </w:rPr>
        <w:t xml:space="preserve"> </w:t>
      </w:r>
      <w:r w:rsidRPr="001512CB">
        <w:rPr>
          <w:rFonts w:ascii="Arial" w:hAnsi="Arial" w:cs="Arial"/>
          <w:snapToGrid w:val="0"/>
        </w:rPr>
        <w:t xml:space="preserve">– RFP No. </w:t>
      </w:r>
      <w:r w:rsidR="00147856">
        <w:rPr>
          <w:rFonts w:cs="Arial"/>
          <w:b/>
        </w:rPr>
        <w:t>EH/</w:t>
      </w:r>
      <w:r w:rsidR="003962DD">
        <w:rPr>
          <w:rFonts w:cs="Arial"/>
          <w:b/>
        </w:rPr>
        <w:t>01</w:t>
      </w:r>
      <w:r w:rsidR="00147856">
        <w:rPr>
          <w:rFonts w:cs="Arial"/>
          <w:b/>
        </w:rPr>
        <w:t>/0</w:t>
      </w:r>
      <w:r w:rsidR="003962DD">
        <w:rPr>
          <w:rFonts w:cs="Arial"/>
          <w:b/>
        </w:rPr>
        <w:t>6</w:t>
      </w:r>
      <w:r w:rsidR="00147856">
        <w:rPr>
          <w:rFonts w:cs="Arial"/>
          <w:b/>
        </w:rPr>
        <w:t>/21</w:t>
      </w:r>
      <w:r w:rsidRPr="001512CB">
        <w:rPr>
          <w:rFonts w:ascii="Arial" w:hAnsi="Arial" w:cs="Arial"/>
          <w:snapToGrid w:val="0"/>
        </w:rPr>
        <w:t xml:space="preserve"> </w:t>
      </w:r>
      <w:r w:rsidR="00211718">
        <w:rPr>
          <w:rFonts w:ascii="Arial" w:hAnsi="Arial" w:cs="Arial"/>
          <w:snapToGrid w:val="0"/>
        </w:rPr>
        <w:t>BID OPENING SHALL TAKE PLACE ON</w:t>
      </w:r>
      <w:r w:rsidRPr="001512CB">
        <w:rPr>
          <w:rFonts w:ascii="Arial" w:hAnsi="Arial" w:cs="Arial"/>
          <w:b/>
          <w:snapToGrid w:val="0"/>
        </w:rPr>
        <w:t xml:space="preserve"> </w:t>
      </w:r>
      <w:r w:rsidR="00166CC3">
        <w:rPr>
          <w:rFonts w:ascii="Arial" w:hAnsi="Arial" w:cs="Arial"/>
          <w:b/>
          <w:snapToGrid w:val="0"/>
        </w:rPr>
        <w:t>2</w:t>
      </w:r>
      <w:r w:rsidR="00C83033">
        <w:rPr>
          <w:rFonts w:ascii="Arial" w:hAnsi="Arial" w:cs="Arial"/>
          <w:b/>
          <w:snapToGrid w:val="0"/>
        </w:rPr>
        <w:t>2</w:t>
      </w:r>
      <w:r w:rsidR="00C83033">
        <w:rPr>
          <w:rFonts w:ascii="Arial" w:hAnsi="Arial" w:cs="Arial"/>
          <w:b/>
          <w:snapToGrid w:val="0"/>
          <w:vertAlign w:val="superscript"/>
        </w:rPr>
        <w:t>nd</w:t>
      </w:r>
      <w:r w:rsidR="001512CB">
        <w:rPr>
          <w:rFonts w:ascii="Arial" w:hAnsi="Arial" w:cs="Arial"/>
          <w:b/>
          <w:snapToGrid w:val="0"/>
        </w:rPr>
        <w:t xml:space="preserve"> </w:t>
      </w:r>
      <w:r w:rsidR="00C83033">
        <w:rPr>
          <w:rFonts w:ascii="Arial" w:hAnsi="Arial" w:cs="Arial"/>
          <w:b/>
          <w:snapToGrid w:val="0"/>
        </w:rPr>
        <w:t>June</w:t>
      </w:r>
      <w:r w:rsidR="001512CB">
        <w:rPr>
          <w:rFonts w:ascii="Arial" w:hAnsi="Arial" w:cs="Arial"/>
          <w:b/>
          <w:snapToGrid w:val="0"/>
        </w:rPr>
        <w:t xml:space="preserve"> 202</w:t>
      </w:r>
      <w:r w:rsidR="00B01305">
        <w:rPr>
          <w:rFonts w:ascii="Arial" w:hAnsi="Arial" w:cs="Arial"/>
          <w:b/>
          <w:snapToGrid w:val="0"/>
        </w:rPr>
        <w:t>1</w:t>
      </w:r>
      <w:r w:rsidR="001512CB" w:rsidRPr="001512CB">
        <w:rPr>
          <w:rFonts w:ascii="Arial" w:hAnsi="Arial" w:cs="Arial"/>
          <w:b/>
          <w:snapToGrid w:val="0"/>
        </w:rPr>
        <w:t xml:space="preserve"> </w:t>
      </w:r>
      <w:r w:rsidR="005002E0" w:rsidRPr="001512CB">
        <w:rPr>
          <w:rFonts w:ascii="Arial" w:hAnsi="Arial" w:cs="Arial"/>
          <w:b/>
          <w:snapToGrid w:val="0"/>
        </w:rPr>
        <w:t xml:space="preserve"> </w:t>
      </w:r>
      <w:r w:rsidR="00CC755C" w:rsidRPr="001512CB">
        <w:rPr>
          <w:rFonts w:ascii="Arial" w:hAnsi="Arial" w:cs="Arial"/>
          <w:b/>
          <w:snapToGrid w:val="0"/>
        </w:rPr>
        <w:t xml:space="preserve"> </w:t>
      </w:r>
      <w:r w:rsidR="00CC755C" w:rsidRPr="001512CB">
        <w:rPr>
          <w:rFonts w:ascii="Arial" w:hAnsi="Arial" w:cs="Arial"/>
          <w:snapToGrid w:val="0"/>
        </w:rPr>
        <w:t>at 1</w:t>
      </w:r>
      <w:r w:rsidR="005002E0" w:rsidRPr="001512CB">
        <w:rPr>
          <w:rFonts w:ascii="Arial" w:hAnsi="Arial" w:cs="Arial"/>
          <w:snapToGrid w:val="0"/>
        </w:rPr>
        <w:t>5</w:t>
      </w:r>
      <w:r w:rsidR="00CC755C" w:rsidRPr="001512CB">
        <w:rPr>
          <w:rFonts w:ascii="Arial" w:hAnsi="Arial" w:cs="Arial"/>
          <w:snapToGrid w:val="0"/>
        </w:rPr>
        <w:t xml:space="preserve">.00 Hours </w:t>
      </w:r>
      <w:r w:rsidRPr="001512CB">
        <w:rPr>
          <w:rFonts w:ascii="Arial" w:hAnsi="Arial" w:cs="Arial"/>
          <w:b/>
          <w:snapToGrid w:val="0"/>
        </w:rPr>
        <w:t>Lusaka time</w:t>
      </w:r>
      <w:r w:rsidRPr="001512CB">
        <w:rPr>
          <w:rFonts w:ascii="Arial" w:hAnsi="Arial" w:cs="Arial"/>
          <w:snapToGrid w:val="0"/>
        </w:rPr>
        <w:t>.</w:t>
      </w:r>
    </w:p>
    <w:p w14:paraId="1191D0F8" w14:textId="77777777" w:rsidR="00BC6BB2" w:rsidRPr="001512CB" w:rsidRDefault="00BC6BB2" w:rsidP="00BC6BB2">
      <w:pPr>
        <w:spacing w:line="288" w:lineRule="auto"/>
        <w:jc w:val="both"/>
        <w:rPr>
          <w:rFonts w:ascii="Arial" w:hAnsi="Arial" w:cs="Arial"/>
        </w:rPr>
      </w:pPr>
    </w:p>
    <w:p w14:paraId="039BDE6E" w14:textId="1D2196B4" w:rsidR="00BC6BB2" w:rsidRPr="00211718" w:rsidRDefault="008C008E" w:rsidP="00211718">
      <w:pPr>
        <w:pStyle w:val="Default"/>
        <w:spacing w:line="288" w:lineRule="auto"/>
        <w:ind w:left="720" w:hanging="720"/>
        <w:jc w:val="both"/>
        <w:rPr>
          <w:i/>
          <w:color w:val="auto"/>
          <w:lang w:val="en-GB"/>
        </w:rPr>
      </w:pPr>
      <w:r w:rsidRPr="001512CB">
        <w:rPr>
          <w:b/>
          <w:bCs/>
          <w:color w:val="auto"/>
          <w:lang w:val="en-GB"/>
        </w:rPr>
        <w:tab/>
      </w:r>
      <w:r w:rsidR="00BC6BB2" w:rsidRPr="001512CB">
        <w:rPr>
          <w:b/>
          <w:bCs/>
          <w:i/>
          <w:color w:val="auto"/>
          <w:lang w:val="en-GB"/>
        </w:rPr>
        <w:t xml:space="preserve">NOTE: </w:t>
      </w:r>
      <w:r w:rsidR="00BC6BB2" w:rsidRPr="001512CB">
        <w:rPr>
          <w:i/>
          <w:color w:val="auto"/>
          <w:lang w:val="en-GB"/>
        </w:rPr>
        <w:t xml:space="preserve">If the </w:t>
      </w:r>
      <w:r w:rsidR="00211718">
        <w:rPr>
          <w:i/>
          <w:color w:val="auto"/>
          <w:lang w:val="en-GB"/>
        </w:rPr>
        <w:t>emails</w:t>
      </w:r>
      <w:r w:rsidR="00BC6BB2" w:rsidRPr="001512CB">
        <w:rPr>
          <w:i/>
          <w:color w:val="auto"/>
          <w:lang w:val="en-GB"/>
        </w:rPr>
        <w:t xml:space="preserve"> are not </w:t>
      </w:r>
      <w:r w:rsidR="00211718">
        <w:rPr>
          <w:i/>
          <w:color w:val="auto"/>
          <w:lang w:val="en-GB"/>
        </w:rPr>
        <w:t xml:space="preserve">clearly </w:t>
      </w:r>
      <w:r w:rsidR="00BC6BB2" w:rsidRPr="001512CB">
        <w:rPr>
          <w:i/>
          <w:color w:val="auto"/>
          <w:lang w:val="en-GB"/>
        </w:rPr>
        <w:t xml:space="preserve">marked as per the instructions in this clause, COMESA will not assume responsibility for the proposal’s misplacement or </w:t>
      </w:r>
      <w:r w:rsidR="00211718">
        <w:rPr>
          <w:i/>
          <w:color w:val="auto"/>
          <w:lang w:val="en-GB"/>
        </w:rPr>
        <w:t>distorted content</w:t>
      </w:r>
      <w:r w:rsidR="00BC6BB2" w:rsidRPr="001512CB">
        <w:rPr>
          <w:i/>
          <w:color w:val="auto"/>
          <w:lang w:val="en-GB"/>
        </w:rPr>
        <w:t xml:space="preserve"> and may – at its discretion – reject the proposal. </w:t>
      </w:r>
    </w:p>
    <w:p w14:paraId="0DB0D25E" w14:textId="77777777" w:rsidR="00BC6BB2" w:rsidRPr="001512CB" w:rsidRDefault="00BC6BB2" w:rsidP="00BC6BB2">
      <w:pPr>
        <w:widowControl w:val="0"/>
        <w:spacing w:line="288" w:lineRule="auto"/>
        <w:jc w:val="both"/>
        <w:rPr>
          <w:rFonts w:ascii="Arial" w:hAnsi="Arial" w:cs="Arial"/>
          <w:snapToGrid w:val="0"/>
        </w:rPr>
      </w:pPr>
    </w:p>
    <w:p w14:paraId="538320A9" w14:textId="77777777" w:rsidR="00BC6BB2" w:rsidRPr="001512CB" w:rsidRDefault="00BC6BB2" w:rsidP="00315C13">
      <w:pPr>
        <w:jc w:val="both"/>
        <w:rPr>
          <w:rFonts w:ascii="Arial" w:hAnsi="Arial" w:cs="Arial"/>
        </w:rPr>
      </w:pPr>
      <w:r w:rsidRPr="001512CB">
        <w:rPr>
          <w:rFonts w:ascii="Arial" w:hAnsi="Arial" w:cs="Arial"/>
          <w:snapToGrid w:val="0"/>
        </w:rPr>
        <w:t>In the event of any discrepancy between the original and the copy, the original shall govern.</w:t>
      </w:r>
    </w:p>
    <w:p w14:paraId="6888DC4B" w14:textId="53A689B8" w:rsidR="00BC6BB2" w:rsidRDefault="00BC6BB2" w:rsidP="00BC6BB2">
      <w:pPr>
        <w:widowControl w:val="0"/>
        <w:spacing w:line="288" w:lineRule="auto"/>
        <w:jc w:val="both"/>
        <w:rPr>
          <w:rFonts w:ascii="Arial" w:hAnsi="Arial" w:cs="Arial"/>
          <w:snapToGrid w:val="0"/>
          <w:highlight w:val="yellow"/>
        </w:rPr>
      </w:pPr>
    </w:p>
    <w:p w14:paraId="36FE4B02" w14:textId="77777777" w:rsidR="00FE45E6" w:rsidRPr="001512CB" w:rsidRDefault="00FE45E6" w:rsidP="00BC6BB2">
      <w:pPr>
        <w:widowControl w:val="0"/>
        <w:spacing w:line="288" w:lineRule="auto"/>
        <w:jc w:val="both"/>
        <w:rPr>
          <w:rFonts w:ascii="Arial" w:hAnsi="Arial" w:cs="Arial"/>
          <w:snapToGrid w:val="0"/>
          <w:highlight w:val="yellow"/>
        </w:rPr>
      </w:pPr>
    </w:p>
    <w:p w14:paraId="65780E79" w14:textId="1D0E6855" w:rsidR="00BC6BB2" w:rsidRPr="001512CB" w:rsidRDefault="00166CC3" w:rsidP="00BC6BB2">
      <w:pPr>
        <w:widowControl w:val="0"/>
        <w:spacing w:line="288" w:lineRule="auto"/>
        <w:jc w:val="both"/>
        <w:rPr>
          <w:rFonts w:ascii="Arial" w:hAnsi="Arial" w:cs="Arial"/>
          <w:b/>
          <w:snapToGrid w:val="0"/>
        </w:rPr>
      </w:pPr>
      <w:r>
        <w:rPr>
          <w:rFonts w:ascii="Arial" w:hAnsi="Arial" w:cs="Arial"/>
          <w:b/>
          <w:snapToGrid w:val="0"/>
        </w:rPr>
        <w:t>13</w:t>
      </w:r>
      <w:r w:rsidR="00315C13" w:rsidRPr="001512CB">
        <w:rPr>
          <w:rFonts w:ascii="Arial" w:hAnsi="Arial" w:cs="Arial"/>
          <w:b/>
          <w:snapToGrid w:val="0"/>
        </w:rPr>
        <w:t xml:space="preserve">. </w:t>
      </w:r>
      <w:r w:rsidR="00315C13" w:rsidRPr="001512CB">
        <w:rPr>
          <w:rFonts w:ascii="Arial" w:hAnsi="Arial" w:cs="Arial"/>
          <w:b/>
          <w:snapToGrid w:val="0"/>
        </w:rPr>
        <w:tab/>
        <w:t xml:space="preserve"> DEADLINE FOR SUBMISSION OF PROPOSALS</w:t>
      </w:r>
    </w:p>
    <w:p w14:paraId="49D02102" w14:textId="77777777" w:rsidR="008C008E" w:rsidRPr="001512CB" w:rsidRDefault="008C008E" w:rsidP="00BC6BB2">
      <w:pPr>
        <w:widowControl w:val="0"/>
        <w:spacing w:line="288" w:lineRule="auto"/>
        <w:jc w:val="both"/>
        <w:rPr>
          <w:rFonts w:ascii="Arial" w:hAnsi="Arial" w:cs="Arial"/>
          <w:snapToGrid w:val="0"/>
        </w:rPr>
      </w:pPr>
    </w:p>
    <w:p w14:paraId="508F1687" w14:textId="02B4768B" w:rsidR="00BC6BB2" w:rsidRPr="001512CB" w:rsidRDefault="00BC6BB2" w:rsidP="00315C13">
      <w:pPr>
        <w:jc w:val="both"/>
        <w:rPr>
          <w:rFonts w:ascii="Arial" w:hAnsi="Arial" w:cs="Arial"/>
        </w:rPr>
      </w:pPr>
      <w:r w:rsidRPr="001512CB">
        <w:rPr>
          <w:rFonts w:ascii="Arial" w:hAnsi="Arial" w:cs="Arial"/>
          <w:snapToGrid w:val="0"/>
        </w:rPr>
        <w:t xml:space="preserve">The deadline for the submission of proposals is </w:t>
      </w:r>
      <w:r w:rsidR="00166CC3">
        <w:rPr>
          <w:rFonts w:ascii="Arial" w:hAnsi="Arial" w:cs="Arial"/>
          <w:b/>
          <w:snapToGrid w:val="0"/>
        </w:rPr>
        <w:t>2</w:t>
      </w:r>
      <w:r w:rsidR="00AE7F42">
        <w:rPr>
          <w:rFonts w:ascii="Arial" w:hAnsi="Arial" w:cs="Arial"/>
          <w:b/>
          <w:snapToGrid w:val="0"/>
        </w:rPr>
        <w:t>2</w:t>
      </w:r>
      <w:r w:rsidR="00854E30">
        <w:rPr>
          <w:rFonts w:ascii="Arial" w:hAnsi="Arial" w:cs="Arial"/>
          <w:b/>
          <w:snapToGrid w:val="0"/>
          <w:vertAlign w:val="superscript"/>
        </w:rPr>
        <w:t xml:space="preserve">nd </w:t>
      </w:r>
      <w:r w:rsidR="00854E30">
        <w:rPr>
          <w:rFonts w:ascii="Arial" w:hAnsi="Arial" w:cs="Arial"/>
          <w:b/>
          <w:snapToGrid w:val="0"/>
        </w:rPr>
        <w:t>June</w:t>
      </w:r>
      <w:r w:rsidR="009425E2">
        <w:rPr>
          <w:rFonts w:ascii="Arial" w:hAnsi="Arial" w:cs="Arial"/>
          <w:b/>
          <w:snapToGrid w:val="0"/>
        </w:rPr>
        <w:t xml:space="preserve"> </w:t>
      </w:r>
      <w:r w:rsidR="001512CB">
        <w:rPr>
          <w:rFonts w:ascii="Arial" w:hAnsi="Arial" w:cs="Arial"/>
          <w:b/>
          <w:snapToGrid w:val="0"/>
        </w:rPr>
        <w:t>202</w:t>
      </w:r>
      <w:r w:rsidR="009425E2">
        <w:rPr>
          <w:rFonts w:ascii="Arial" w:hAnsi="Arial" w:cs="Arial"/>
          <w:b/>
          <w:snapToGrid w:val="0"/>
        </w:rPr>
        <w:t>1</w:t>
      </w:r>
      <w:r w:rsidRPr="001512CB">
        <w:rPr>
          <w:rFonts w:ascii="Arial" w:hAnsi="Arial" w:cs="Arial"/>
          <w:b/>
          <w:snapToGrid w:val="0"/>
        </w:rPr>
        <w:t xml:space="preserve"> </w:t>
      </w:r>
      <w:r w:rsidRPr="001512CB">
        <w:rPr>
          <w:rFonts w:ascii="Arial" w:hAnsi="Arial" w:cs="Arial"/>
          <w:snapToGrid w:val="0"/>
        </w:rPr>
        <w:t>at 1</w:t>
      </w:r>
      <w:r w:rsidR="00CC755C" w:rsidRPr="001512CB">
        <w:rPr>
          <w:rFonts w:ascii="Arial" w:hAnsi="Arial" w:cs="Arial"/>
          <w:snapToGrid w:val="0"/>
        </w:rPr>
        <w:t>5</w:t>
      </w:r>
      <w:r w:rsidRPr="001512CB">
        <w:rPr>
          <w:rFonts w:ascii="Arial" w:hAnsi="Arial" w:cs="Arial"/>
          <w:snapToGrid w:val="0"/>
        </w:rPr>
        <w:t>.00 Hours Lusaka Time (GMT+2).</w:t>
      </w:r>
      <w:r w:rsidR="009B0DE2" w:rsidRPr="001512CB">
        <w:rPr>
          <w:rFonts w:ascii="Arial" w:hAnsi="Arial" w:cs="Arial"/>
          <w:snapToGrid w:val="0"/>
        </w:rPr>
        <w:t xml:space="preserve"> The tenders will be opened immediately thereafter in the presence of </w:t>
      </w:r>
      <w:r w:rsidR="001512CB" w:rsidRPr="001512CB">
        <w:rPr>
          <w:rFonts w:ascii="Arial" w:hAnsi="Arial" w:cs="Arial"/>
          <w:snapToGrid w:val="0"/>
        </w:rPr>
        <w:t>bidder’s</w:t>
      </w:r>
      <w:r w:rsidR="009B0DE2" w:rsidRPr="001512CB">
        <w:rPr>
          <w:rFonts w:ascii="Arial" w:hAnsi="Arial" w:cs="Arial"/>
          <w:snapToGrid w:val="0"/>
        </w:rPr>
        <w:t xml:space="preserve"> representative who choose to attend.</w:t>
      </w:r>
    </w:p>
    <w:p w14:paraId="1C6019DA" w14:textId="77777777" w:rsidR="00BC6BB2" w:rsidRPr="001512CB" w:rsidRDefault="00BC6BB2" w:rsidP="00BC6BB2">
      <w:pPr>
        <w:widowControl w:val="0"/>
        <w:spacing w:line="288" w:lineRule="auto"/>
        <w:jc w:val="both"/>
        <w:rPr>
          <w:rFonts w:ascii="Arial" w:hAnsi="Arial" w:cs="Arial"/>
          <w:b/>
          <w:snapToGrid w:val="0"/>
        </w:rPr>
      </w:pPr>
    </w:p>
    <w:p w14:paraId="2DCC8DBF" w14:textId="7BA69BCE" w:rsidR="00BC6BB2" w:rsidRPr="001512CB" w:rsidRDefault="00166CC3" w:rsidP="00BC6BB2">
      <w:pPr>
        <w:widowControl w:val="0"/>
        <w:spacing w:line="288" w:lineRule="auto"/>
        <w:jc w:val="both"/>
        <w:rPr>
          <w:rFonts w:ascii="Arial" w:hAnsi="Arial" w:cs="Arial"/>
          <w:b/>
          <w:snapToGrid w:val="0"/>
        </w:rPr>
      </w:pPr>
      <w:r>
        <w:rPr>
          <w:rFonts w:ascii="Arial" w:hAnsi="Arial" w:cs="Arial"/>
          <w:b/>
          <w:snapToGrid w:val="0"/>
        </w:rPr>
        <w:t>14</w:t>
      </w:r>
      <w:r w:rsidR="00315C13" w:rsidRPr="001512CB">
        <w:rPr>
          <w:rFonts w:ascii="Arial" w:hAnsi="Arial" w:cs="Arial"/>
          <w:b/>
          <w:snapToGrid w:val="0"/>
        </w:rPr>
        <w:t>.</w:t>
      </w:r>
      <w:r w:rsidR="00315C13" w:rsidRPr="001512CB">
        <w:rPr>
          <w:rFonts w:ascii="Arial" w:hAnsi="Arial" w:cs="Arial"/>
          <w:b/>
          <w:snapToGrid w:val="0"/>
        </w:rPr>
        <w:tab/>
        <w:t xml:space="preserve"> LATE TENDERS</w:t>
      </w:r>
    </w:p>
    <w:p w14:paraId="1B66B227" w14:textId="77777777" w:rsidR="008C008E" w:rsidRPr="001512CB" w:rsidRDefault="008C008E" w:rsidP="00BC6BB2">
      <w:pPr>
        <w:widowControl w:val="0"/>
        <w:spacing w:line="288" w:lineRule="auto"/>
        <w:jc w:val="both"/>
        <w:rPr>
          <w:rFonts w:ascii="Arial" w:hAnsi="Arial" w:cs="Arial"/>
          <w:snapToGrid w:val="0"/>
        </w:rPr>
      </w:pPr>
    </w:p>
    <w:p w14:paraId="4DCD4CDF" w14:textId="77777777" w:rsidR="00BC6BB2" w:rsidRPr="001512CB" w:rsidRDefault="00BC6BB2" w:rsidP="00315C13">
      <w:pPr>
        <w:jc w:val="both"/>
        <w:rPr>
          <w:rFonts w:ascii="Arial" w:hAnsi="Arial" w:cs="Arial"/>
        </w:rPr>
      </w:pPr>
      <w:r w:rsidRPr="001512CB">
        <w:rPr>
          <w:rFonts w:ascii="Arial" w:hAnsi="Arial" w:cs="Arial"/>
          <w:snapToGrid w:val="0"/>
        </w:rPr>
        <w:t>Any Tender received by COMESA after the deadline for submission of Bids shall be rejected. There shall be no exception to this requirement.</w:t>
      </w:r>
    </w:p>
    <w:p w14:paraId="580AE485" w14:textId="77777777" w:rsidR="00BC6BB2" w:rsidRPr="001512CB" w:rsidRDefault="00BC6BB2" w:rsidP="00BC6BB2">
      <w:pPr>
        <w:widowControl w:val="0"/>
        <w:spacing w:line="288" w:lineRule="auto"/>
        <w:jc w:val="both"/>
        <w:rPr>
          <w:rFonts w:ascii="Arial" w:hAnsi="Arial" w:cs="Arial"/>
          <w:b/>
          <w:snapToGrid w:val="0"/>
        </w:rPr>
      </w:pPr>
    </w:p>
    <w:p w14:paraId="34EDB688" w14:textId="3D2FB9C2" w:rsidR="00BC6BB2" w:rsidRPr="001512CB" w:rsidRDefault="00166CC3" w:rsidP="00BC6BB2">
      <w:pPr>
        <w:widowControl w:val="0"/>
        <w:spacing w:line="288" w:lineRule="auto"/>
        <w:jc w:val="both"/>
        <w:rPr>
          <w:rFonts w:ascii="Arial" w:hAnsi="Arial" w:cs="Arial"/>
          <w:b/>
          <w:snapToGrid w:val="0"/>
        </w:rPr>
      </w:pPr>
      <w:r>
        <w:rPr>
          <w:rFonts w:ascii="Arial" w:hAnsi="Arial" w:cs="Arial"/>
          <w:b/>
          <w:snapToGrid w:val="0"/>
        </w:rPr>
        <w:t>15</w:t>
      </w:r>
      <w:r w:rsidR="00315C13" w:rsidRPr="001512CB">
        <w:rPr>
          <w:rFonts w:ascii="Arial" w:hAnsi="Arial" w:cs="Arial"/>
          <w:b/>
          <w:snapToGrid w:val="0"/>
        </w:rPr>
        <w:t xml:space="preserve">. </w:t>
      </w:r>
      <w:r w:rsidR="00315C13" w:rsidRPr="001512CB">
        <w:rPr>
          <w:rFonts w:ascii="Arial" w:hAnsi="Arial" w:cs="Arial"/>
          <w:b/>
          <w:snapToGrid w:val="0"/>
        </w:rPr>
        <w:tab/>
        <w:t xml:space="preserve"> EVALUATION AND COMPARISON OF PROPOSALS</w:t>
      </w:r>
    </w:p>
    <w:p w14:paraId="1E804EAF" w14:textId="77777777" w:rsidR="008C008E" w:rsidRPr="001512CB" w:rsidRDefault="008C008E" w:rsidP="00BC6BB2">
      <w:pPr>
        <w:widowControl w:val="0"/>
        <w:spacing w:line="288" w:lineRule="auto"/>
        <w:jc w:val="both"/>
        <w:rPr>
          <w:rFonts w:ascii="Arial" w:hAnsi="Arial" w:cs="Arial"/>
          <w:snapToGrid w:val="0"/>
        </w:rPr>
      </w:pPr>
    </w:p>
    <w:p w14:paraId="3B5749CB" w14:textId="77777777" w:rsidR="00BC6BB2" w:rsidRPr="001512CB" w:rsidRDefault="00BC6BB2" w:rsidP="00315C13">
      <w:pPr>
        <w:jc w:val="both"/>
        <w:rPr>
          <w:rFonts w:ascii="Arial" w:hAnsi="Arial" w:cs="Arial"/>
        </w:rPr>
      </w:pPr>
      <w:r w:rsidRPr="001512CB">
        <w:rPr>
          <w:rFonts w:ascii="Arial" w:hAnsi="Arial" w:cs="Arial"/>
          <w:snapToGrid w:val="0"/>
        </w:rPr>
        <w:t xml:space="preserve">To assist in the examination, evaluation and comparison of Bids, COMESA may ask the Bidder for clarification of its Bid. The request for clarification and the response shall be in writing and no change in price or substance of the Proposal shall be sought, </w:t>
      </w:r>
      <w:proofErr w:type="gramStart"/>
      <w:r w:rsidRPr="001512CB">
        <w:rPr>
          <w:rFonts w:ascii="Arial" w:hAnsi="Arial" w:cs="Arial"/>
          <w:snapToGrid w:val="0"/>
        </w:rPr>
        <w:t>offered</w:t>
      </w:r>
      <w:proofErr w:type="gramEnd"/>
      <w:r w:rsidRPr="001512CB">
        <w:rPr>
          <w:rFonts w:ascii="Arial" w:hAnsi="Arial" w:cs="Arial"/>
          <w:snapToGrid w:val="0"/>
        </w:rPr>
        <w:t xml:space="preserve"> or permitted.</w:t>
      </w:r>
    </w:p>
    <w:p w14:paraId="1EB6CFC2" w14:textId="77777777" w:rsidR="00BC6BB2" w:rsidRPr="001512CB" w:rsidRDefault="00BC6BB2" w:rsidP="00BC6BB2">
      <w:pPr>
        <w:widowControl w:val="0"/>
        <w:spacing w:line="288" w:lineRule="auto"/>
        <w:jc w:val="both"/>
        <w:rPr>
          <w:rFonts w:ascii="Arial" w:hAnsi="Arial" w:cs="Arial"/>
          <w:snapToGrid w:val="0"/>
        </w:rPr>
      </w:pPr>
    </w:p>
    <w:p w14:paraId="664D053D" w14:textId="77777777" w:rsidR="00BC6BB2" w:rsidRPr="001512CB" w:rsidRDefault="00BC6BB2" w:rsidP="00315C13">
      <w:pPr>
        <w:jc w:val="both"/>
        <w:rPr>
          <w:rFonts w:ascii="Arial" w:hAnsi="Arial" w:cs="Arial"/>
        </w:rPr>
      </w:pPr>
      <w:r w:rsidRPr="001512CB">
        <w:rPr>
          <w:rFonts w:ascii="Arial" w:hAnsi="Arial" w:cs="Arial"/>
          <w:snapToGrid w:val="0"/>
        </w:rPr>
        <w:t>COMESA will examine the Proposals to determine whether they are complete, whether any computational errors have been made, whether the documents have been properly signed, and whether the Proposals are generally in order.</w:t>
      </w:r>
    </w:p>
    <w:p w14:paraId="33CEE51B" w14:textId="77777777" w:rsidR="00BC6BB2" w:rsidRPr="001512CB" w:rsidRDefault="00BC6BB2" w:rsidP="00BC6BB2">
      <w:pPr>
        <w:widowControl w:val="0"/>
        <w:spacing w:line="288" w:lineRule="auto"/>
        <w:jc w:val="both"/>
        <w:rPr>
          <w:rFonts w:ascii="Arial" w:hAnsi="Arial" w:cs="Arial"/>
          <w:snapToGrid w:val="0"/>
        </w:rPr>
      </w:pPr>
    </w:p>
    <w:p w14:paraId="2337FE86" w14:textId="77777777" w:rsidR="00BC6BB2" w:rsidRPr="001512CB" w:rsidRDefault="00BC6BB2" w:rsidP="00315C13">
      <w:pPr>
        <w:jc w:val="both"/>
        <w:rPr>
          <w:rFonts w:ascii="Arial" w:hAnsi="Arial" w:cs="Arial"/>
        </w:rPr>
      </w:pPr>
      <w:r w:rsidRPr="001512CB">
        <w:rPr>
          <w:rFonts w:ascii="Arial" w:hAnsi="Arial"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1512CB">
        <w:rPr>
          <w:rFonts w:ascii="Arial" w:hAnsi="Arial" w:cs="Arial"/>
          <w:snapToGrid w:val="0"/>
        </w:rPr>
        <w:t>prevail,</w:t>
      </w:r>
      <w:r w:rsidRPr="001512CB">
        <w:rPr>
          <w:rFonts w:ascii="Arial" w:hAnsi="Arial"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362C199F" w14:textId="77777777" w:rsidR="00BC6BB2" w:rsidRPr="001512CB" w:rsidRDefault="00BC6BB2" w:rsidP="00BC6BB2">
      <w:pPr>
        <w:widowControl w:val="0"/>
        <w:spacing w:line="288" w:lineRule="auto"/>
        <w:jc w:val="both"/>
        <w:rPr>
          <w:rFonts w:ascii="Arial" w:hAnsi="Arial" w:cs="Arial"/>
          <w:snapToGrid w:val="0"/>
        </w:rPr>
      </w:pPr>
    </w:p>
    <w:p w14:paraId="3AAEF558" w14:textId="77777777" w:rsidR="006B18AB" w:rsidRDefault="00BC6BB2" w:rsidP="00315C13">
      <w:pPr>
        <w:jc w:val="both"/>
        <w:rPr>
          <w:rFonts w:ascii="Arial" w:hAnsi="Arial" w:cs="Arial"/>
          <w:snapToGrid w:val="0"/>
        </w:rPr>
      </w:pPr>
      <w:r w:rsidRPr="001512CB">
        <w:rPr>
          <w:rFonts w:ascii="Arial" w:hAnsi="Arial" w:cs="Arial"/>
          <w:snapToGrid w:val="0"/>
        </w:rPr>
        <w:t xml:space="preserve">Prior to the detailed evaluation, the Procurement Committee will determine the substantial responsiveness of each Proposal to the Request for Proposals (RFP). </w:t>
      </w:r>
    </w:p>
    <w:p w14:paraId="54DFB26A" w14:textId="0E7F09FD" w:rsidR="00BC6BB2" w:rsidRPr="001512CB" w:rsidRDefault="00BC6BB2" w:rsidP="00315C13">
      <w:pPr>
        <w:jc w:val="both"/>
        <w:rPr>
          <w:rFonts w:ascii="Arial" w:hAnsi="Arial" w:cs="Arial"/>
        </w:rPr>
      </w:pPr>
      <w:r w:rsidRPr="001512CB">
        <w:rPr>
          <w:rFonts w:ascii="Arial" w:hAnsi="Arial" w:cs="Arial"/>
          <w:snapToGrid w:val="0"/>
        </w:rPr>
        <w:t>For purposes of these Clauses, a substantially responsive Proposal is one, which conforms to all the terms and conditions of the RFP without material deviations. COMESA’s determination of a Proposal's responsiveness is based on the contents of the Proposal itself without recourse to extrinsic evidence.</w:t>
      </w:r>
    </w:p>
    <w:p w14:paraId="24CC7B8E" w14:textId="77777777" w:rsidR="00BC6BB2" w:rsidRPr="001512CB" w:rsidRDefault="00BC6BB2" w:rsidP="00BC6BB2">
      <w:pPr>
        <w:widowControl w:val="0"/>
        <w:spacing w:line="288" w:lineRule="auto"/>
        <w:jc w:val="both"/>
        <w:rPr>
          <w:rFonts w:ascii="Arial" w:hAnsi="Arial" w:cs="Arial"/>
          <w:snapToGrid w:val="0"/>
        </w:rPr>
      </w:pPr>
    </w:p>
    <w:p w14:paraId="53ACB167" w14:textId="77777777" w:rsidR="00BC6BB2" w:rsidRPr="001512CB" w:rsidRDefault="00BC6BB2" w:rsidP="00315C13">
      <w:pPr>
        <w:jc w:val="both"/>
        <w:rPr>
          <w:rFonts w:ascii="Arial" w:hAnsi="Arial" w:cs="Arial"/>
        </w:rPr>
      </w:pPr>
      <w:r w:rsidRPr="001512CB">
        <w:rPr>
          <w:rFonts w:ascii="Arial" w:hAnsi="Arial" w:cs="Arial"/>
          <w:snapToGrid w:val="0"/>
        </w:rPr>
        <w:t>A Proposal determined as not substantially responsive will be rejected by the COMESA and may not subsequently be made responsive by the Bidder by correction of the non-conformity.</w:t>
      </w:r>
    </w:p>
    <w:p w14:paraId="231EACD0" w14:textId="77777777" w:rsidR="00BC6BB2" w:rsidRPr="001512CB" w:rsidRDefault="00BC6BB2" w:rsidP="00BC6BB2">
      <w:pPr>
        <w:widowControl w:val="0"/>
        <w:spacing w:line="288" w:lineRule="auto"/>
        <w:jc w:val="both"/>
        <w:rPr>
          <w:rFonts w:ascii="Arial" w:hAnsi="Arial" w:cs="Arial"/>
          <w:snapToGrid w:val="0"/>
        </w:rPr>
      </w:pPr>
    </w:p>
    <w:p w14:paraId="6AD86CB8" w14:textId="77777777" w:rsidR="00BC6BB2" w:rsidRPr="001512CB" w:rsidRDefault="00BC6BB2" w:rsidP="00315C13">
      <w:pPr>
        <w:jc w:val="both"/>
        <w:rPr>
          <w:rFonts w:ascii="Arial" w:hAnsi="Arial" w:cs="Arial"/>
        </w:rPr>
      </w:pPr>
      <w:r w:rsidRPr="001512CB">
        <w:rPr>
          <w:rFonts w:ascii="Arial" w:hAnsi="Arial" w:cs="Arial"/>
          <w:snapToGrid w:val="0"/>
        </w:rPr>
        <w:t>The bi</w:t>
      </w:r>
      <w:r w:rsidR="008C008E" w:rsidRPr="001512CB">
        <w:rPr>
          <w:rFonts w:ascii="Arial" w:hAnsi="Arial" w:cs="Arial"/>
          <w:snapToGrid w:val="0"/>
        </w:rPr>
        <w:t>ds will be evaluated as follows:</w:t>
      </w:r>
    </w:p>
    <w:p w14:paraId="0BCFC1CA" w14:textId="77777777" w:rsidR="008C008E" w:rsidRPr="001512CB" w:rsidRDefault="008C008E" w:rsidP="008C008E">
      <w:pPr>
        <w:jc w:val="both"/>
        <w:rPr>
          <w:rFonts w:ascii="Arial" w:hAnsi="Arial" w:cs="Arial"/>
        </w:rPr>
      </w:pPr>
    </w:p>
    <w:p w14:paraId="3C4A0813"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envelopes containing the sealed technical and financial offers will be opened.</w:t>
      </w:r>
    </w:p>
    <w:p w14:paraId="7F248263"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envelope marked “TECHNICAL PROPOSAL” will be opened and the technical proposal will be evaluated.</w:t>
      </w:r>
    </w:p>
    <w:p w14:paraId="36AB06BA"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If the technical proposal is evaluated as 7</w:t>
      </w:r>
      <w:r w:rsidR="00831451" w:rsidRPr="001512CB">
        <w:rPr>
          <w:rFonts w:ascii="Arial" w:hAnsi="Arial" w:cs="Arial"/>
          <w:snapToGrid w:val="0"/>
        </w:rPr>
        <w:t>0</w:t>
      </w:r>
      <w:r w:rsidRPr="001512CB">
        <w:rPr>
          <w:rFonts w:ascii="Arial" w:hAnsi="Arial" w:cs="Arial"/>
          <w:snapToGrid w:val="0"/>
        </w:rPr>
        <w:t xml:space="preserve"> per cent or above the envelope marked “FINANCIAL PROPOSAL” will be opened.</w:t>
      </w:r>
    </w:p>
    <w:p w14:paraId="5A2DE3A9"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Bidder that has offered what is adjudged to be the best technical and financial offer will be offered the contract.</w:t>
      </w:r>
    </w:p>
    <w:p w14:paraId="2D83BF49" w14:textId="0FB3640B"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 xml:space="preserve">If the Bidder that offered what was adjudged to be the best technical and financial offer declines to accept the </w:t>
      </w:r>
      <w:r w:rsidR="00686AE2" w:rsidRPr="001512CB">
        <w:rPr>
          <w:rFonts w:ascii="Arial" w:hAnsi="Arial" w:cs="Arial"/>
          <w:snapToGrid w:val="0"/>
        </w:rPr>
        <w:t>offer,</w:t>
      </w:r>
      <w:r w:rsidRPr="001512CB">
        <w:rPr>
          <w:rFonts w:ascii="Arial" w:hAnsi="Arial" w:cs="Arial"/>
          <w:snapToGrid w:val="0"/>
        </w:rPr>
        <w:t xml:space="preserve"> then the Bidder that is adjudged to have offered the second best technical and financial offer will be offered the contract.</w:t>
      </w:r>
    </w:p>
    <w:p w14:paraId="5E313BF7" w14:textId="77777777" w:rsidR="00C02ADD" w:rsidRPr="001512CB" w:rsidRDefault="00C02ADD" w:rsidP="006950FB">
      <w:pPr>
        <w:pStyle w:val="ListParagraph"/>
        <w:spacing w:line="288" w:lineRule="auto"/>
        <w:jc w:val="both"/>
        <w:rPr>
          <w:rFonts w:ascii="Arial" w:hAnsi="Arial" w:cs="Arial"/>
          <w:b/>
        </w:rPr>
      </w:pPr>
    </w:p>
    <w:p w14:paraId="21D649A6" w14:textId="77777777" w:rsidR="006950FB" w:rsidRPr="001512CB" w:rsidRDefault="006950FB" w:rsidP="006950FB">
      <w:pPr>
        <w:pStyle w:val="ListParagraph"/>
        <w:spacing w:line="288" w:lineRule="auto"/>
        <w:jc w:val="both"/>
        <w:rPr>
          <w:rFonts w:ascii="Arial" w:hAnsi="Arial" w:cs="Arial"/>
          <w:b/>
        </w:rPr>
      </w:pPr>
      <w:r w:rsidRPr="001512CB">
        <w:rPr>
          <w:rFonts w:ascii="Arial" w:hAnsi="Arial" w:cs="Arial"/>
          <w:b/>
        </w:rPr>
        <w:t>Table 1: Criteria for Overall Technical Evaluation</w:t>
      </w:r>
    </w:p>
    <w:tbl>
      <w:tblPr>
        <w:tblStyle w:val="TableGrid"/>
        <w:tblW w:w="4379" w:type="pct"/>
        <w:tblInd w:w="265" w:type="dxa"/>
        <w:tblLook w:val="04A0" w:firstRow="1" w:lastRow="0" w:firstColumn="1" w:lastColumn="0" w:noHBand="0" w:noVBand="1"/>
      </w:tblPr>
      <w:tblGrid>
        <w:gridCol w:w="645"/>
        <w:gridCol w:w="6650"/>
        <w:gridCol w:w="1108"/>
      </w:tblGrid>
      <w:tr w:rsidR="006950FB" w:rsidRPr="001512CB" w14:paraId="5EE4928B" w14:textId="77777777" w:rsidTr="0002154A">
        <w:trPr>
          <w:trHeight w:val="152"/>
          <w:tblHeader/>
        </w:trPr>
        <w:tc>
          <w:tcPr>
            <w:tcW w:w="4341" w:type="pct"/>
            <w:gridSpan w:val="2"/>
            <w:shd w:val="clear" w:color="auto" w:fill="D9D9D9" w:themeFill="background1" w:themeFillShade="D9"/>
          </w:tcPr>
          <w:p w14:paraId="34D433C1" w14:textId="77777777" w:rsidR="006950FB" w:rsidRPr="001512CB" w:rsidRDefault="006950FB" w:rsidP="0002154A">
            <w:pPr>
              <w:rPr>
                <w:rFonts w:ascii="Arial" w:hAnsi="Arial" w:cs="Arial"/>
              </w:rPr>
            </w:pPr>
            <w:r w:rsidRPr="001512CB">
              <w:rPr>
                <w:rFonts w:ascii="Arial" w:hAnsi="Arial" w:cs="Arial"/>
              </w:rPr>
              <w:t>Criteria</w:t>
            </w:r>
          </w:p>
        </w:tc>
        <w:tc>
          <w:tcPr>
            <w:tcW w:w="659" w:type="pct"/>
            <w:shd w:val="clear" w:color="auto" w:fill="D9D9D9" w:themeFill="background1" w:themeFillShade="D9"/>
          </w:tcPr>
          <w:p w14:paraId="4BD253C5" w14:textId="77777777" w:rsidR="006950FB" w:rsidRPr="001512CB" w:rsidRDefault="006950FB" w:rsidP="0002154A">
            <w:pPr>
              <w:jc w:val="center"/>
              <w:rPr>
                <w:rFonts w:ascii="Arial" w:hAnsi="Arial" w:cs="Arial"/>
                <w:lang w:val="en-ZA"/>
              </w:rPr>
            </w:pPr>
            <w:r w:rsidRPr="001512CB">
              <w:rPr>
                <w:rFonts w:ascii="Arial" w:hAnsi="Arial" w:cs="Arial"/>
                <w:lang w:val="en-ZA"/>
              </w:rPr>
              <w:t>%</w:t>
            </w:r>
          </w:p>
        </w:tc>
      </w:tr>
      <w:tr w:rsidR="006950FB" w:rsidRPr="001512CB" w14:paraId="7DC24262" w14:textId="77777777" w:rsidTr="0002154A">
        <w:trPr>
          <w:trHeight w:val="503"/>
        </w:trPr>
        <w:tc>
          <w:tcPr>
            <w:tcW w:w="384" w:type="pct"/>
          </w:tcPr>
          <w:p w14:paraId="01D6C082" w14:textId="77777777" w:rsidR="006950FB" w:rsidRPr="001512CB" w:rsidRDefault="006950FB" w:rsidP="0002154A">
            <w:pPr>
              <w:rPr>
                <w:rFonts w:ascii="Arial" w:hAnsi="Arial" w:cs="Arial"/>
                <w:lang w:eastAsia="de-DE"/>
              </w:rPr>
            </w:pPr>
            <w:r w:rsidRPr="001512CB">
              <w:rPr>
                <w:rFonts w:ascii="Arial" w:hAnsi="Arial" w:cs="Arial"/>
              </w:rPr>
              <w:t>T1</w:t>
            </w:r>
          </w:p>
        </w:tc>
        <w:tc>
          <w:tcPr>
            <w:tcW w:w="3957" w:type="pct"/>
          </w:tcPr>
          <w:p w14:paraId="26A3DED2" w14:textId="77777777" w:rsidR="006950FB" w:rsidRPr="001512CB" w:rsidRDefault="00831451" w:rsidP="0002154A">
            <w:pPr>
              <w:rPr>
                <w:rFonts w:ascii="Arial" w:hAnsi="Arial" w:cs="Arial"/>
              </w:rPr>
            </w:pPr>
            <w:r w:rsidRPr="001512CB">
              <w:rPr>
                <w:rFonts w:ascii="Arial" w:hAnsi="Arial" w:cs="Arial"/>
              </w:rPr>
              <w:t>Understanding of the Terms of Reference</w:t>
            </w:r>
          </w:p>
        </w:tc>
        <w:tc>
          <w:tcPr>
            <w:tcW w:w="659" w:type="pct"/>
          </w:tcPr>
          <w:p w14:paraId="77A7DC7B" w14:textId="77777777" w:rsidR="006950FB" w:rsidRPr="001512CB" w:rsidRDefault="00831451" w:rsidP="0002154A">
            <w:pPr>
              <w:jc w:val="center"/>
              <w:rPr>
                <w:rFonts w:ascii="Arial" w:hAnsi="Arial" w:cs="Arial"/>
                <w:lang w:eastAsia="de-DE"/>
              </w:rPr>
            </w:pPr>
            <w:r w:rsidRPr="001512CB">
              <w:rPr>
                <w:rFonts w:ascii="Arial" w:hAnsi="Arial" w:cs="Arial"/>
                <w:lang w:val="en-ZA"/>
              </w:rPr>
              <w:t>1</w:t>
            </w:r>
            <w:r w:rsidR="006950FB" w:rsidRPr="001512CB">
              <w:rPr>
                <w:rFonts w:ascii="Arial" w:hAnsi="Arial" w:cs="Arial"/>
                <w:lang w:val="en-ZA"/>
              </w:rPr>
              <w:t>0</w:t>
            </w:r>
          </w:p>
        </w:tc>
      </w:tr>
      <w:tr w:rsidR="006950FB" w:rsidRPr="001512CB" w14:paraId="0B452768" w14:textId="77777777" w:rsidTr="0002154A">
        <w:trPr>
          <w:trHeight w:val="323"/>
        </w:trPr>
        <w:tc>
          <w:tcPr>
            <w:tcW w:w="384" w:type="pct"/>
          </w:tcPr>
          <w:p w14:paraId="2079926E" w14:textId="77777777" w:rsidR="006950FB" w:rsidRPr="001512CB" w:rsidRDefault="006950FB" w:rsidP="0002154A">
            <w:pPr>
              <w:rPr>
                <w:rFonts w:ascii="Arial" w:hAnsi="Arial" w:cs="Arial"/>
                <w:lang w:eastAsia="de-DE"/>
              </w:rPr>
            </w:pPr>
            <w:r w:rsidRPr="001512CB">
              <w:rPr>
                <w:rFonts w:ascii="Arial" w:hAnsi="Arial" w:cs="Arial"/>
              </w:rPr>
              <w:t>T2</w:t>
            </w:r>
          </w:p>
        </w:tc>
        <w:tc>
          <w:tcPr>
            <w:tcW w:w="3957" w:type="pct"/>
          </w:tcPr>
          <w:p w14:paraId="72F33DEE" w14:textId="51F21E76" w:rsidR="006950FB" w:rsidRPr="001512CB" w:rsidRDefault="00831451" w:rsidP="0002154A">
            <w:pPr>
              <w:rPr>
                <w:rFonts w:ascii="Arial" w:hAnsi="Arial" w:cs="Arial"/>
                <w:lang w:eastAsia="de-DE"/>
              </w:rPr>
            </w:pPr>
            <w:r w:rsidRPr="001512CB">
              <w:rPr>
                <w:rFonts w:ascii="Arial" w:hAnsi="Arial" w:cs="Arial"/>
                <w:lang w:eastAsia="de-DE"/>
              </w:rPr>
              <w:t>Relevant experience</w:t>
            </w:r>
            <w:r w:rsidR="00211718">
              <w:rPr>
                <w:rFonts w:ascii="Arial" w:hAnsi="Arial" w:cs="Arial"/>
                <w:lang w:eastAsia="de-DE"/>
              </w:rPr>
              <w:t xml:space="preserve"> of the firm</w:t>
            </w:r>
            <w:r w:rsidRPr="001512CB">
              <w:rPr>
                <w:rFonts w:ascii="Arial" w:hAnsi="Arial" w:cs="Arial"/>
                <w:lang w:eastAsia="de-DE"/>
              </w:rPr>
              <w:t xml:space="preserve"> in similar assignments</w:t>
            </w:r>
          </w:p>
        </w:tc>
        <w:tc>
          <w:tcPr>
            <w:tcW w:w="659" w:type="pct"/>
          </w:tcPr>
          <w:p w14:paraId="789BC799" w14:textId="77777777" w:rsidR="006950FB" w:rsidRPr="001512CB" w:rsidRDefault="00831451" w:rsidP="0002154A">
            <w:pPr>
              <w:jc w:val="center"/>
              <w:rPr>
                <w:rFonts w:ascii="Arial" w:hAnsi="Arial" w:cs="Arial"/>
                <w:lang w:eastAsia="de-DE"/>
              </w:rPr>
            </w:pPr>
            <w:r w:rsidRPr="001512CB">
              <w:rPr>
                <w:rFonts w:ascii="Arial" w:hAnsi="Arial" w:cs="Arial"/>
                <w:lang w:eastAsia="de-DE"/>
              </w:rPr>
              <w:t>3</w:t>
            </w:r>
            <w:r w:rsidR="006950FB" w:rsidRPr="001512CB">
              <w:rPr>
                <w:rFonts w:ascii="Arial" w:hAnsi="Arial" w:cs="Arial"/>
                <w:lang w:eastAsia="de-DE"/>
              </w:rPr>
              <w:t>0</w:t>
            </w:r>
          </w:p>
        </w:tc>
      </w:tr>
      <w:tr w:rsidR="006950FB" w:rsidRPr="001512CB" w14:paraId="04DF6C23" w14:textId="77777777" w:rsidTr="0002154A">
        <w:trPr>
          <w:trHeight w:val="341"/>
        </w:trPr>
        <w:tc>
          <w:tcPr>
            <w:tcW w:w="384" w:type="pct"/>
          </w:tcPr>
          <w:p w14:paraId="770566C4" w14:textId="77777777" w:rsidR="006950FB" w:rsidRPr="001512CB" w:rsidRDefault="006950FB" w:rsidP="0002154A">
            <w:pPr>
              <w:rPr>
                <w:rFonts w:ascii="Arial" w:hAnsi="Arial" w:cs="Arial"/>
              </w:rPr>
            </w:pPr>
            <w:r w:rsidRPr="001512CB">
              <w:rPr>
                <w:rFonts w:ascii="Arial" w:hAnsi="Arial" w:cs="Arial"/>
              </w:rPr>
              <w:t>T3</w:t>
            </w:r>
          </w:p>
        </w:tc>
        <w:tc>
          <w:tcPr>
            <w:tcW w:w="3957" w:type="pct"/>
          </w:tcPr>
          <w:p w14:paraId="254470EE" w14:textId="77777777" w:rsidR="006950FB" w:rsidRPr="001512CB" w:rsidRDefault="00831451" w:rsidP="0002154A">
            <w:pPr>
              <w:rPr>
                <w:rFonts w:ascii="Arial" w:hAnsi="Arial" w:cs="Arial"/>
              </w:rPr>
            </w:pPr>
            <w:r w:rsidRPr="001512CB">
              <w:rPr>
                <w:rFonts w:ascii="Arial" w:hAnsi="Arial" w:cs="Arial"/>
              </w:rPr>
              <w:t xml:space="preserve">Proposed methodology, </w:t>
            </w:r>
            <w:proofErr w:type="gramStart"/>
            <w:r w:rsidRPr="001512CB">
              <w:rPr>
                <w:rFonts w:ascii="Arial" w:hAnsi="Arial" w:cs="Arial"/>
              </w:rPr>
              <w:t>approach</w:t>
            </w:r>
            <w:proofErr w:type="gramEnd"/>
            <w:r w:rsidRPr="001512CB">
              <w:rPr>
                <w:rFonts w:ascii="Arial" w:hAnsi="Arial" w:cs="Arial"/>
              </w:rPr>
              <w:t xml:space="preserve"> and implementation plan</w:t>
            </w:r>
          </w:p>
        </w:tc>
        <w:tc>
          <w:tcPr>
            <w:tcW w:w="659" w:type="pct"/>
          </w:tcPr>
          <w:p w14:paraId="4DAD1A86" w14:textId="770A3C3D" w:rsidR="006950FB" w:rsidRPr="001512CB" w:rsidRDefault="00604373" w:rsidP="0002154A">
            <w:pPr>
              <w:jc w:val="center"/>
              <w:rPr>
                <w:rFonts w:ascii="Arial" w:hAnsi="Arial" w:cs="Arial"/>
                <w:lang w:eastAsia="de-DE"/>
              </w:rPr>
            </w:pPr>
            <w:r>
              <w:rPr>
                <w:rFonts w:ascii="Arial" w:hAnsi="Arial" w:cs="Arial"/>
                <w:lang w:eastAsia="de-DE"/>
              </w:rPr>
              <w:t>2</w:t>
            </w:r>
            <w:r>
              <w:rPr>
                <w:rFonts w:ascii="Arial" w:hAnsi="Arial"/>
                <w:lang w:eastAsia="de-DE"/>
              </w:rPr>
              <w:t>0</w:t>
            </w:r>
          </w:p>
        </w:tc>
      </w:tr>
      <w:tr w:rsidR="006950FB" w:rsidRPr="001512CB" w14:paraId="6813AA19" w14:textId="77777777" w:rsidTr="0002154A">
        <w:trPr>
          <w:trHeight w:val="341"/>
        </w:trPr>
        <w:tc>
          <w:tcPr>
            <w:tcW w:w="384" w:type="pct"/>
          </w:tcPr>
          <w:p w14:paraId="0A442BF2" w14:textId="77777777" w:rsidR="006950FB" w:rsidRPr="001512CB" w:rsidRDefault="006950FB" w:rsidP="0002154A">
            <w:pPr>
              <w:rPr>
                <w:rFonts w:ascii="Arial" w:hAnsi="Arial" w:cs="Arial"/>
              </w:rPr>
            </w:pPr>
            <w:r w:rsidRPr="001512CB">
              <w:rPr>
                <w:rFonts w:ascii="Arial" w:hAnsi="Arial" w:cs="Arial"/>
              </w:rPr>
              <w:t>T4</w:t>
            </w:r>
          </w:p>
        </w:tc>
        <w:tc>
          <w:tcPr>
            <w:tcW w:w="3957" w:type="pct"/>
          </w:tcPr>
          <w:p w14:paraId="38FF4711" w14:textId="51D14FD9" w:rsidR="00831451" w:rsidRPr="001512CB" w:rsidRDefault="00831451" w:rsidP="0002154A">
            <w:pPr>
              <w:rPr>
                <w:rFonts w:ascii="Arial" w:hAnsi="Arial" w:cs="Arial"/>
              </w:rPr>
            </w:pPr>
            <w:r w:rsidRPr="001512CB">
              <w:rPr>
                <w:rFonts w:ascii="Arial" w:hAnsi="Arial" w:cs="Arial"/>
              </w:rPr>
              <w:t>Qualifications and professional experience</w:t>
            </w:r>
            <w:r w:rsidR="00211718">
              <w:rPr>
                <w:rFonts w:ascii="Arial" w:hAnsi="Arial" w:cs="Arial"/>
              </w:rPr>
              <w:t xml:space="preserve"> of key experts</w:t>
            </w:r>
            <w:r w:rsidRPr="001512CB">
              <w:rPr>
                <w:rFonts w:ascii="Arial" w:hAnsi="Arial" w:cs="Arial"/>
              </w:rPr>
              <w:t xml:space="preserve"> </w:t>
            </w:r>
          </w:p>
        </w:tc>
        <w:tc>
          <w:tcPr>
            <w:tcW w:w="659" w:type="pct"/>
          </w:tcPr>
          <w:p w14:paraId="3456269A" w14:textId="011E5C37" w:rsidR="006950FB" w:rsidRPr="001512CB" w:rsidRDefault="00604373" w:rsidP="0002154A">
            <w:pPr>
              <w:jc w:val="center"/>
              <w:rPr>
                <w:rFonts w:ascii="Arial" w:hAnsi="Arial" w:cs="Arial"/>
                <w:lang w:eastAsia="de-DE"/>
              </w:rPr>
            </w:pPr>
            <w:r>
              <w:rPr>
                <w:rFonts w:ascii="Arial" w:hAnsi="Arial" w:cs="Arial"/>
                <w:lang w:eastAsia="de-DE"/>
              </w:rPr>
              <w:t>4</w:t>
            </w:r>
            <w:r w:rsidR="006950FB" w:rsidRPr="001512CB">
              <w:rPr>
                <w:rFonts w:ascii="Arial" w:hAnsi="Arial" w:cs="Arial"/>
                <w:lang w:eastAsia="de-DE"/>
              </w:rPr>
              <w:t>0</w:t>
            </w:r>
          </w:p>
        </w:tc>
      </w:tr>
      <w:tr w:rsidR="006950FB" w:rsidRPr="003A1541" w14:paraId="2257F1B7" w14:textId="77777777" w:rsidTr="0002154A">
        <w:trPr>
          <w:trHeight w:val="358"/>
        </w:trPr>
        <w:tc>
          <w:tcPr>
            <w:tcW w:w="384" w:type="pct"/>
          </w:tcPr>
          <w:p w14:paraId="55717E36" w14:textId="77777777" w:rsidR="006950FB" w:rsidRPr="003A1541" w:rsidRDefault="006950FB" w:rsidP="0002154A">
            <w:pPr>
              <w:rPr>
                <w:rFonts w:ascii="Arial" w:hAnsi="Arial" w:cs="Arial"/>
                <w:b/>
                <w:bCs/>
                <w:lang w:eastAsia="de-DE"/>
              </w:rPr>
            </w:pPr>
          </w:p>
        </w:tc>
        <w:tc>
          <w:tcPr>
            <w:tcW w:w="3957" w:type="pct"/>
          </w:tcPr>
          <w:p w14:paraId="7E03C47E" w14:textId="77777777" w:rsidR="006950FB" w:rsidRPr="003A1541" w:rsidRDefault="006950FB" w:rsidP="0002154A">
            <w:pPr>
              <w:rPr>
                <w:rFonts w:ascii="Arial" w:hAnsi="Arial" w:cs="Arial"/>
                <w:b/>
                <w:bCs/>
                <w:lang w:eastAsia="de-DE"/>
              </w:rPr>
            </w:pPr>
            <w:r w:rsidRPr="003A1541">
              <w:rPr>
                <w:rFonts w:ascii="Arial" w:hAnsi="Arial" w:cs="Arial"/>
                <w:b/>
                <w:bCs/>
                <w:lang w:eastAsia="de-DE"/>
              </w:rPr>
              <w:t>Total</w:t>
            </w:r>
          </w:p>
        </w:tc>
        <w:tc>
          <w:tcPr>
            <w:tcW w:w="659" w:type="pct"/>
          </w:tcPr>
          <w:p w14:paraId="7195FEAC" w14:textId="77777777" w:rsidR="006950FB" w:rsidRPr="003A1541" w:rsidRDefault="006950FB" w:rsidP="0002154A">
            <w:pPr>
              <w:jc w:val="center"/>
              <w:rPr>
                <w:rFonts w:ascii="Arial" w:hAnsi="Arial" w:cs="Arial"/>
                <w:b/>
                <w:bCs/>
                <w:lang w:eastAsia="de-DE"/>
              </w:rPr>
            </w:pPr>
            <w:r w:rsidRPr="003A1541">
              <w:rPr>
                <w:rFonts w:ascii="Arial" w:hAnsi="Arial" w:cs="Arial"/>
                <w:b/>
                <w:bCs/>
                <w:lang w:eastAsia="de-DE"/>
              </w:rPr>
              <w:t>100</w:t>
            </w:r>
          </w:p>
        </w:tc>
      </w:tr>
    </w:tbl>
    <w:p w14:paraId="22E0BC3E" w14:textId="77777777" w:rsidR="006950FB" w:rsidRPr="001512CB" w:rsidRDefault="006950FB" w:rsidP="006950FB">
      <w:pPr>
        <w:jc w:val="both"/>
        <w:rPr>
          <w:rFonts w:ascii="Arial" w:hAnsi="Arial" w:cs="Arial"/>
          <w:lang w:eastAsia="de-DE"/>
        </w:rPr>
      </w:pPr>
    </w:p>
    <w:p w14:paraId="4BD49BEF" w14:textId="2C9F4817" w:rsidR="006950FB" w:rsidRDefault="00604373" w:rsidP="00315C13">
      <w:pPr>
        <w:tabs>
          <w:tab w:val="left" w:pos="720"/>
        </w:tabs>
        <w:jc w:val="both"/>
        <w:rPr>
          <w:rFonts w:ascii="Arial" w:hAnsi="Arial" w:cs="Arial"/>
        </w:rPr>
      </w:pPr>
      <w:r>
        <w:rPr>
          <w:rFonts w:ascii="Arial" w:hAnsi="Arial" w:cs="Arial"/>
        </w:rPr>
        <w:t xml:space="preserve">The tender shall be awarded to the best </w:t>
      </w:r>
      <w:r w:rsidR="006E13EA">
        <w:rPr>
          <w:rFonts w:ascii="Arial" w:hAnsi="Arial" w:cs="Arial"/>
        </w:rPr>
        <w:t xml:space="preserve">technical responsive </w:t>
      </w:r>
      <w:r>
        <w:rPr>
          <w:rFonts w:ascii="Arial" w:hAnsi="Arial" w:cs="Arial"/>
        </w:rPr>
        <w:t>candidate, with a score of 70% and above</w:t>
      </w:r>
      <w:r w:rsidR="006E13EA">
        <w:rPr>
          <w:rFonts w:ascii="Arial" w:hAnsi="Arial" w:cs="Arial"/>
        </w:rPr>
        <w:t xml:space="preserve"> and with the lowest financial proposal</w:t>
      </w:r>
      <w:r w:rsidR="006950FB" w:rsidRPr="001512CB">
        <w:rPr>
          <w:rFonts w:ascii="Arial" w:hAnsi="Arial" w:cs="Arial"/>
        </w:rPr>
        <w:t xml:space="preserve">. </w:t>
      </w:r>
    </w:p>
    <w:p w14:paraId="759D65E1" w14:textId="325A6C8A" w:rsidR="00211718" w:rsidRDefault="00211718" w:rsidP="00315C13">
      <w:pPr>
        <w:tabs>
          <w:tab w:val="left" w:pos="720"/>
        </w:tabs>
        <w:jc w:val="both"/>
        <w:rPr>
          <w:rFonts w:ascii="Arial" w:hAnsi="Arial" w:cs="Arial"/>
        </w:rPr>
      </w:pPr>
    </w:p>
    <w:p w14:paraId="5202B117" w14:textId="6E812806" w:rsidR="00211718" w:rsidRPr="001512CB" w:rsidRDefault="00211718" w:rsidP="00315C13">
      <w:pPr>
        <w:tabs>
          <w:tab w:val="left" w:pos="720"/>
        </w:tabs>
        <w:jc w:val="both"/>
        <w:rPr>
          <w:rFonts w:ascii="Arial" w:hAnsi="Arial" w:cs="Arial"/>
        </w:rPr>
      </w:pPr>
      <w:r>
        <w:rPr>
          <w:rFonts w:ascii="Arial" w:hAnsi="Arial" w:cs="Arial"/>
        </w:rPr>
        <w:t xml:space="preserve">Bidders are required to submit </w:t>
      </w:r>
      <w:r w:rsidRPr="00211718">
        <w:rPr>
          <w:rFonts w:ascii="Arial" w:hAnsi="Arial" w:cs="Arial"/>
          <w:b/>
          <w:bCs/>
        </w:rPr>
        <w:t>ONLY</w:t>
      </w:r>
      <w:r>
        <w:rPr>
          <w:rFonts w:ascii="Arial" w:hAnsi="Arial" w:cs="Arial"/>
        </w:rPr>
        <w:t xml:space="preserve"> the technical proposals. Firms which will pass the technical evaluation shall be invited to submit financial proposals, in line with the COMESA rules. </w:t>
      </w:r>
    </w:p>
    <w:p w14:paraId="366EEDC0" w14:textId="77777777" w:rsidR="006950FB" w:rsidRPr="001512CB" w:rsidRDefault="006950FB" w:rsidP="006950FB">
      <w:pPr>
        <w:pStyle w:val="ListParagraph"/>
        <w:ind w:left="0"/>
        <w:jc w:val="both"/>
        <w:rPr>
          <w:rFonts w:ascii="Arial" w:hAnsi="Arial" w:cs="Arial"/>
        </w:rPr>
      </w:pPr>
    </w:p>
    <w:p w14:paraId="7C55A693" w14:textId="77777777" w:rsidR="00686AE2" w:rsidRDefault="00BC6BB2" w:rsidP="00686AE2">
      <w:pPr>
        <w:jc w:val="both"/>
        <w:rPr>
          <w:rFonts w:ascii="Arial" w:hAnsi="Arial" w:cs="Arial"/>
        </w:rPr>
      </w:pPr>
      <w:r w:rsidRPr="001512CB">
        <w:rPr>
          <w:rFonts w:ascii="Arial" w:hAnsi="Arial" w:cs="Arial"/>
        </w:rPr>
        <w:t>COMESA Secretariat does not bind itself to accept any bid and reserves the right to accept the whole or partially any of the submitted bids</w:t>
      </w:r>
      <w:r w:rsidR="00686AE2">
        <w:rPr>
          <w:rFonts w:ascii="Arial" w:hAnsi="Arial" w:cs="Arial"/>
        </w:rPr>
        <w:t>.</w:t>
      </w:r>
    </w:p>
    <w:p w14:paraId="2D92E4D8" w14:textId="77777777" w:rsidR="000F0F35" w:rsidRDefault="000F0F35" w:rsidP="00686AE2">
      <w:pPr>
        <w:jc w:val="both"/>
        <w:rPr>
          <w:rFonts w:ascii="Arial" w:hAnsi="Arial" w:cs="Arial"/>
          <w:b/>
          <w:bCs/>
        </w:rPr>
      </w:pPr>
    </w:p>
    <w:p w14:paraId="0059B795" w14:textId="0A652CF5" w:rsidR="005654F3" w:rsidRPr="00686AE2" w:rsidRDefault="00FB0F54" w:rsidP="00686AE2">
      <w:pPr>
        <w:jc w:val="both"/>
        <w:rPr>
          <w:rFonts w:ascii="Arial" w:hAnsi="Arial" w:cs="Arial"/>
        </w:rPr>
      </w:pPr>
      <w:r>
        <w:rPr>
          <w:rFonts w:ascii="Arial" w:hAnsi="Arial" w:cs="Arial"/>
          <w:b/>
          <w:bCs/>
        </w:rPr>
        <w:t>16</w:t>
      </w:r>
      <w:r w:rsidR="003C1FBF" w:rsidRPr="001512CB">
        <w:rPr>
          <w:rFonts w:ascii="Arial" w:hAnsi="Arial" w:cs="Arial"/>
          <w:b/>
          <w:bCs/>
        </w:rPr>
        <w:t xml:space="preserve">. </w:t>
      </w:r>
      <w:r w:rsidR="003C1FBF" w:rsidRPr="001512CB">
        <w:rPr>
          <w:rFonts w:ascii="Arial" w:hAnsi="Arial" w:cs="Arial"/>
          <w:b/>
          <w:bCs/>
        </w:rPr>
        <w:tab/>
        <w:t xml:space="preserve"> </w:t>
      </w:r>
      <w:r w:rsidR="005654F3" w:rsidRPr="001512CB">
        <w:rPr>
          <w:rFonts w:ascii="Arial" w:hAnsi="Arial" w:cs="Arial"/>
          <w:b/>
          <w:bCs/>
        </w:rPr>
        <w:t>TECHNICAL QUERIES</w:t>
      </w:r>
    </w:p>
    <w:p w14:paraId="0CE47E7D" w14:textId="77777777" w:rsidR="005654F3" w:rsidRPr="001512CB" w:rsidRDefault="005654F3" w:rsidP="00162A4D">
      <w:pPr>
        <w:pStyle w:val="Footer"/>
        <w:tabs>
          <w:tab w:val="clear" w:pos="4320"/>
          <w:tab w:val="clear" w:pos="8640"/>
        </w:tabs>
        <w:jc w:val="both"/>
        <w:rPr>
          <w:rFonts w:ascii="Arial" w:hAnsi="Arial" w:cs="Arial"/>
        </w:rPr>
      </w:pPr>
    </w:p>
    <w:p w14:paraId="34D52D19" w14:textId="77777777" w:rsidR="00A7599D" w:rsidRPr="001512CB" w:rsidRDefault="005654F3" w:rsidP="00F60D07">
      <w:pPr>
        <w:jc w:val="both"/>
        <w:rPr>
          <w:rFonts w:ascii="Arial" w:hAnsi="Arial" w:cs="Arial"/>
        </w:rPr>
      </w:pPr>
      <w:r w:rsidRPr="001512CB">
        <w:rPr>
          <w:rFonts w:ascii="Arial" w:hAnsi="Arial" w:cs="Arial"/>
        </w:rPr>
        <w:t>For any technical queries related to</w:t>
      </w:r>
      <w:r w:rsidR="009B1BF9" w:rsidRPr="001512CB">
        <w:rPr>
          <w:rFonts w:ascii="Arial" w:hAnsi="Arial" w:cs="Arial"/>
        </w:rPr>
        <w:t xml:space="preserve"> terms of reference</w:t>
      </w:r>
      <w:r w:rsidRPr="001512CB">
        <w:rPr>
          <w:rFonts w:ascii="Arial" w:hAnsi="Arial" w:cs="Arial"/>
        </w:rPr>
        <w:t>, kindly contact</w:t>
      </w:r>
      <w:r w:rsidR="00831451" w:rsidRPr="001512CB">
        <w:rPr>
          <w:rFonts w:ascii="Arial" w:hAnsi="Arial" w:cs="Arial"/>
        </w:rPr>
        <w:t xml:space="preserve"> the Procurement Unit</w:t>
      </w:r>
      <w:r w:rsidR="00476C3D" w:rsidRPr="001512CB">
        <w:rPr>
          <w:rFonts w:ascii="Arial" w:hAnsi="Arial" w:cs="Arial"/>
        </w:rPr>
        <w:t xml:space="preserve"> on the following email: </w:t>
      </w:r>
      <w:hyperlink r:id="rId12" w:history="1">
        <w:r w:rsidR="00476C3D" w:rsidRPr="001512CB">
          <w:rPr>
            <w:rStyle w:val="Hyperlink"/>
            <w:rFonts w:ascii="Arial" w:hAnsi="Arial" w:cs="Arial"/>
          </w:rPr>
          <w:t>procurement@comesa.int</w:t>
        </w:r>
      </w:hyperlink>
      <w:r w:rsidR="005E7EC0" w:rsidRPr="001512CB">
        <w:rPr>
          <w:rFonts w:ascii="Arial" w:hAnsi="Arial" w:cs="Arial"/>
        </w:rPr>
        <w:t>.</w:t>
      </w:r>
      <w:r w:rsidR="006950FB" w:rsidRPr="001512CB">
        <w:rPr>
          <w:rFonts w:ascii="Arial" w:hAnsi="Arial" w:cs="Arial"/>
        </w:rPr>
        <w:t xml:space="preserve"> </w:t>
      </w:r>
    </w:p>
    <w:p w14:paraId="38B641D1" w14:textId="6D4CB21C" w:rsidR="001512CB" w:rsidRPr="001512CB" w:rsidRDefault="001512CB" w:rsidP="001512CB">
      <w:pPr>
        <w:pStyle w:val="BankNormal"/>
        <w:spacing w:after="120"/>
        <w:jc w:val="both"/>
        <w:rPr>
          <w:rFonts w:ascii="Arial" w:hAnsi="Arial" w:cs="Arial"/>
          <w:iCs/>
        </w:rPr>
      </w:pPr>
    </w:p>
    <w:p w14:paraId="76CAF01D" w14:textId="5D6B91E6" w:rsidR="001D0AFF" w:rsidRPr="001512CB" w:rsidRDefault="001D0AFF" w:rsidP="005A2A11">
      <w:pPr>
        <w:pStyle w:val="BankNormal"/>
        <w:spacing w:after="120"/>
        <w:ind w:left="720"/>
        <w:jc w:val="both"/>
        <w:rPr>
          <w:rFonts w:ascii="Arial" w:hAnsi="Arial" w:cs="Arial"/>
          <w:bCs/>
        </w:rPr>
      </w:pPr>
    </w:p>
    <w:sectPr w:rsidR="001D0AFF" w:rsidRPr="001512CB" w:rsidSect="006508D1">
      <w:headerReference w:type="default" r:id="rId13"/>
      <w:footerReference w:type="default" r:id="rId14"/>
      <w:pgSz w:w="11909" w:h="16834" w:code="9"/>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5281" w14:textId="77777777" w:rsidR="000A5740" w:rsidRDefault="000A5740">
      <w:r>
        <w:separator/>
      </w:r>
    </w:p>
  </w:endnote>
  <w:endnote w:type="continuationSeparator" w:id="0">
    <w:p w14:paraId="5D37393C" w14:textId="77777777" w:rsidR="000A5740" w:rsidRDefault="000A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0555"/>
      <w:docPartObj>
        <w:docPartGallery w:val="Page Numbers (Bottom of Page)"/>
        <w:docPartUnique/>
      </w:docPartObj>
    </w:sdtPr>
    <w:sdtEndPr>
      <w:rPr>
        <w:noProof/>
      </w:rPr>
    </w:sdtEndPr>
    <w:sdtContent>
      <w:p w14:paraId="22982435" w14:textId="5DF9A236" w:rsidR="009D33C3" w:rsidRDefault="009D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363F" w14:textId="77777777" w:rsidR="000A5740" w:rsidRDefault="000A5740">
      <w:r>
        <w:separator/>
      </w:r>
    </w:p>
  </w:footnote>
  <w:footnote w:type="continuationSeparator" w:id="0">
    <w:p w14:paraId="690D8553" w14:textId="77777777" w:rsidR="000A5740" w:rsidRDefault="000A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EndPr/>
    <w:sdtContent>
      <w:p w14:paraId="0504DEBF" w14:textId="77777777" w:rsidR="005002E0" w:rsidRDefault="005002E0">
        <w:pPr>
          <w:pStyle w:val="Header"/>
          <w:jc w:val="center"/>
        </w:pPr>
        <w:r>
          <w:fldChar w:fldCharType="begin"/>
        </w:r>
        <w:r>
          <w:instrText xml:space="preserve"> PAGE   \* MERGEFORMAT </w:instrText>
        </w:r>
        <w:r>
          <w:fldChar w:fldCharType="separate"/>
        </w:r>
        <w:r w:rsidR="00E632E0">
          <w:rPr>
            <w:noProof/>
          </w:rPr>
          <w:t>3</w:t>
        </w:r>
        <w:r>
          <w:rPr>
            <w:noProof/>
          </w:rPr>
          <w:fldChar w:fldCharType="end"/>
        </w:r>
      </w:p>
    </w:sdtContent>
  </w:sdt>
  <w:p w14:paraId="26E1E947"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760"/>
    <w:multiLevelType w:val="hybridMultilevel"/>
    <w:tmpl w:val="D9EEFBB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E4F07"/>
    <w:multiLevelType w:val="hybridMultilevel"/>
    <w:tmpl w:val="ED50BD8E"/>
    <w:lvl w:ilvl="0" w:tplc="FA86A5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561327"/>
    <w:multiLevelType w:val="hybridMultilevel"/>
    <w:tmpl w:val="D054B888"/>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3" w15:restartNumberingAfterBreak="0">
    <w:nsid w:val="094673EA"/>
    <w:multiLevelType w:val="hybridMultilevel"/>
    <w:tmpl w:val="6B9EE670"/>
    <w:lvl w:ilvl="0" w:tplc="5AB2FB66">
      <w:start w:val="1"/>
      <w:numFmt w:val="lowerRoman"/>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91F74"/>
    <w:multiLevelType w:val="multilevel"/>
    <w:tmpl w:val="A54268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115259"/>
    <w:multiLevelType w:val="hybridMultilevel"/>
    <w:tmpl w:val="B396F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E75448"/>
    <w:multiLevelType w:val="hybridMultilevel"/>
    <w:tmpl w:val="B036B42E"/>
    <w:lvl w:ilvl="0" w:tplc="B4D256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962C9"/>
    <w:multiLevelType w:val="multilevel"/>
    <w:tmpl w:val="29B0BF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2CB0867"/>
    <w:multiLevelType w:val="hybridMultilevel"/>
    <w:tmpl w:val="239091B8"/>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12" w15:restartNumberingAfterBreak="0">
    <w:nsid w:val="240D45FF"/>
    <w:multiLevelType w:val="hybridMultilevel"/>
    <w:tmpl w:val="050E54F0"/>
    <w:lvl w:ilvl="0" w:tplc="0CB6F5D0">
      <w:start w:val="3"/>
      <w:numFmt w:val="upperLetter"/>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C71EE"/>
    <w:multiLevelType w:val="multilevel"/>
    <w:tmpl w:val="0756DAB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D33320F"/>
    <w:multiLevelType w:val="hybridMultilevel"/>
    <w:tmpl w:val="71381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44CF8"/>
    <w:multiLevelType w:val="hybridMultilevel"/>
    <w:tmpl w:val="1978827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0D0DA7"/>
    <w:multiLevelType w:val="hybridMultilevel"/>
    <w:tmpl w:val="D7F21E60"/>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17"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3E517D5"/>
    <w:multiLevelType w:val="hybridMultilevel"/>
    <w:tmpl w:val="05ACDDD2"/>
    <w:lvl w:ilvl="0" w:tplc="5AB2FB66">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E6A01"/>
    <w:multiLevelType w:val="hybridMultilevel"/>
    <w:tmpl w:val="E848BC88"/>
    <w:lvl w:ilvl="0" w:tplc="5AB2FB66">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48864FB"/>
    <w:multiLevelType w:val="hybridMultilevel"/>
    <w:tmpl w:val="9C8402FE"/>
    <w:lvl w:ilvl="0" w:tplc="5AB2FB66">
      <w:start w:val="1"/>
      <w:numFmt w:val="lowerRoman"/>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320F26"/>
    <w:multiLevelType w:val="multilevel"/>
    <w:tmpl w:val="A40AC6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80E0289"/>
    <w:multiLevelType w:val="hybridMultilevel"/>
    <w:tmpl w:val="E124A050"/>
    <w:lvl w:ilvl="0" w:tplc="5AB2FB66">
      <w:start w:val="1"/>
      <w:numFmt w:val="lowerRoman"/>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F5904"/>
    <w:multiLevelType w:val="hybridMultilevel"/>
    <w:tmpl w:val="88EC697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4ECA6C8E"/>
    <w:multiLevelType w:val="hybridMultilevel"/>
    <w:tmpl w:val="C154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48077F5"/>
    <w:multiLevelType w:val="hybridMultilevel"/>
    <w:tmpl w:val="917EF3CA"/>
    <w:lvl w:ilvl="0" w:tplc="0F464F7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F7B0D"/>
    <w:multiLevelType w:val="multilevel"/>
    <w:tmpl w:val="D610C17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69652D"/>
    <w:multiLevelType w:val="hybridMultilevel"/>
    <w:tmpl w:val="584CC3D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46F6D"/>
    <w:multiLevelType w:val="hybridMultilevel"/>
    <w:tmpl w:val="7A662846"/>
    <w:lvl w:ilvl="0" w:tplc="5AB2FB66">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D10CB5"/>
    <w:multiLevelType w:val="hybridMultilevel"/>
    <w:tmpl w:val="131C82A8"/>
    <w:lvl w:ilvl="0" w:tplc="5C861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4F1ABC"/>
    <w:multiLevelType w:val="hybridMultilevel"/>
    <w:tmpl w:val="C65A0236"/>
    <w:lvl w:ilvl="0" w:tplc="5AB2FB66">
      <w:start w:val="1"/>
      <w:numFmt w:val="lowerRoman"/>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1463B4"/>
    <w:multiLevelType w:val="hybridMultilevel"/>
    <w:tmpl w:val="E4760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A45152B"/>
    <w:multiLevelType w:val="hybridMultilevel"/>
    <w:tmpl w:val="BFCEE6FA"/>
    <w:lvl w:ilvl="0" w:tplc="B64C1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E9E6B37"/>
    <w:multiLevelType w:val="hybridMultilevel"/>
    <w:tmpl w:val="E6700752"/>
    <w:lvl w:ilvl="0" w:tplc="52FAA1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46B45"/>
    <w:multiLevelType w:val="hybridMultilevel"/>
    <w:tmpl w:val="2170136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A40DA"/>
    <w:multiLevelType w:val="multilevel"/>
    <w:tmpl w:val="BB2E89E2"/>
    <w:lvl w:ilvl="0">
      <w:start w:val="1"/>
      <w:numFmt w:val="decimal"/>
      <w:lvlText w:val="%1."/>
      <w:lvlJc w:val="left"/>
      <w:pPr>
        <w:ind w:left="720" w:hanging="360"/>
      </w:pPr>
      <w:rPr>
        <w:rFonts w:hint="default"/>
        <w:b/>
      </w:rPr>
    </w:lvl>
    <w:lvl w:ilvl="1">
      <w:start w:val="1"/>
      <w:numFmt w:val="decimal"/>
      <w:isLgl/>
      <w:lvlText w:val="%1.%2"/>
      <w:lvlJc w:val="left"/>
      <w:pPr>
        <w:ind w:left="632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4DE42EE"/>
    <w:multiLevelType w:val="hybridMultilevel"/>
    <w:tmpl w:val="60DA1F08"/>
    <w:lvl w:ilvl="0" w:tplc="249A9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427692"/>
    <w:multiLevelType w:val="hybridMultilevel"/>
    <w:tmpl w:val="03DA1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81B21"/>
    <w:multiLevelType w:val="hybridMultilevel"/>
    <w:tmpl w:val="E0DAACD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FB6339C"/>
    <w:multiLevelType w:val="hybridMultilevel"/>
    <w:tmpl w:val="F5B85AF0"/>
    <w:lvl w:ilvl="0" w:tplc="1E3A02E4">
      <w:start w:val="1"/>
      <w:numFmt w:val="lowerLetter"/>
      <w:lvlText w:val="%1)"/>
      <w:lvlJc w:val="left"/>
      <w:pPr>
        <w:ind w:left="720" w:hanging="360"/>
      </w:pPr>
      <w:rPr>
        <w:rFonts w:ascii="Arial" w:eastAsiaTheme="minorEastAsia"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0"/>
  </w:num>
  <w:num w:numId="4">
    <w:abstractNumId w:val="12"/>
  </w:num>
  <w:num w:numId="5">
    <w:abstractNumId w:val="17"/>
  </w:num>
  <w:num w:numId="6">
    <w:abstractNumId w:val="43"/>
  </w:num>
  <w:num w:numId="7">
    <w:abstractNumId w:val="29"/>
  </w:num>
  <w:num w:numId="8">
    <w:abstractNumId w:val="14"/>
  </w:num>
  <w:num w:numId="9">
    <w:abstractNumId w:val="32"/>
  </w:num>
  <w:num w:numId="10">
    <w:abstractNumId w:val="26"/>
  </w:num>
  <w:num w:numId="11">
    <w:abstractNumId w:val="8"/>
  </w:num>
  <w:num w:numId="12">
    <w:abstractNumId w:val="36"/>
  </w:num>
  <w:num w:numId="13">
    <w:abstractNumId w:val="41"/>
  </w:num>
  <w:num w:numId="14">
    <w:abstractNumId w:val="34"/>
  </w:num>
  <w:num w:numId="15">
    <w:abstractNumId w:val="38"/>
  </w:num>
  <w:num w:numId="16">
    <w:abstractNumId w:val="1"/>
  </w:num>
  <w:num w:numId="17">
    <w:abstractNumId w:val="15"/>
  </w:num>
  <w:num w:numId="18">
    <w:abstractNumId w:val="25"/>
  </w:num>
  <w:num w:numId="19">
    <w:abstractNumId w:val="28"/>
  </w:num>
  <w:num w:numId="20">
    <w:abstractNumId w:val="44"/>
  </w:num>
  <w:num w:numId="21">
    <w:abstractNumId w:val="7"/>
  </w:num>
  <w:num w:numId="22">
    <w:abstractNumId w:val="20"/>
  </w:num>
  <w:num w:numId="23">
    <w:abstractNumId w:val="12"/>
  </w:num>
  <w:num w:numId="24">
    <w:abstractNumId w:val="12"/>
  </w:num>
  <w:num w:numId="25">
    <w:abstractNumId w:val="12"/>
    <w:lvlOverride w:ilvl="0">
      <w:startOverride w:val="8"/>
    </w:lvlOverride>
  </w:num>
  <w:num w:numId="26">
    <w:abstractNumId w:val="0"/>
  </w:num>
  <w:num w:numId="27">
    <w:abstractNumId w:val="27"/>
  </w:num>
  <w:num w:numId="28">
    <w:abstractNumId w:val="6"/>
  </w:num>
  <w:num w:numId="29">
    <w:abstractNumId w:val="37"/>
  </w:num>
  <w:num w:numId="30">
    <w:abstractNumId w:val="4"/>
  </w:num>
  <w:num w:numId="31">
    <w:abstractNumId w:val="2"/>
  </w:num>
  <w:num w:numId="32">
    <w:abstractNumId w:val="11"/>
  </w:num>
  <w:num w:numId="33">
    <w:abstractNumId w:val="16"/>
  </w:num>
  <w:num w:numId="34">
    <w:abstractNumId w:val="31"/>
  </w:num>
  <w:num w:numId="35">
    <w:abstractNumId w:val="22"/>
  </w:num>
  <w:num w:numId="36">
    <w:abstractNumId w:val="3"/>
  </w:num>
  <w:num w:numId="37">
    <w:abstractNumId w:val="42"/>
  </w:num>
  <w:num w:numId="38">
    <w:abstractNumId w:val="5"/>
  </w:num>
  <w:num w:numId="39">
    <w:abstractNumId w:val="39"/>
  </w:num>
  <w:num w:numId="40">
    <w:abstractNumId w:val="24"/>
  </w:num>
  <w:num w:numId="41">
    <w:abstractNumId w:val="30"/>
  </w:num>
  <w:num w:numId="42">
    <w:abstractNumId w:val="9"/>
  </w:num>
  <w:num w:numId="43">
    <w:abstractNumId w:val="23"/>
  </w:num>
  <w:num w:numId="44">
    <w:abstractNumId w:val="19"/>
  </w:num>
  <w:num w:numId="45">
    <w:abstractNumId w:val="33"/>
  </w:num>
  <w:num w:numId="46">
    <w:abstractNumId w:val="13"/>
  </w:num>
  <w:num w:numId="47">
    <w:abstractNumId w:val="40"/>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FAB"/>
    <w:rsid w:val="0000742C"/>
    <w:rsid w:val="0001153D"/>
    <w:rsid w:val="000170A2"/>
    <w:rsid w:val="00025832"/>
    <w:rsid w:val="000400FD"/>
    <w:rsid w:val="00042FAC"/>
    <w:rsid w:val="000439C2"/>
    <w:rsid w:val="00045054"/>
    <w:rsid w:val="00045191"/>
    <w:rsid w:val="000528DD"/>
    <w:rsid w:val="00054CCF"/>
    <w:rsid w:val="000563C2"/>
    <w:rsid w:val="00061B08"/>
    <w:rsid w:val="00063FE8"/>
    <w:rsid w:val="000656D1"/>
    <w:rsid w:val="00065756"/>
    <w:rsid w:val="00066B96"/>
    <w:rsid w:val="00074104"/>
    <w:rsid w:val="00075A31"/>
    <w:rsid w:val="00075AD2"/>
    <w:rsid w:val="00080BA1"/>
    <w:rsid w:val="0009228E"/>
    <w:rsid w:val="000A07A5"/>
    <w:rsid w:val="000A5740"/>
    <w:rsid w:val="000A65E7"/>
    <w:rsid w:val="000A7372"/>
    <w:rsid w:val="000A799E"/>
    <w:rsid w:val="000B16CB"/>
    <w:rsid w:val="000B4E6F"/>
    <w:rsid w:val="000B699B"/>
    <w:rsid w:val="000C1765"/>
    <w:rsid w:val="000C23F4"/>
    <w:rsid w:val="000C7FFE"/>
    <w:rsid w:val="000E0675"/>
    <w:rsid w:val="000E0935"/>
    <w:rsid w:val="000E345E"/>
    <w:rsid w:val="000F0F35"/>
    <w:rsid w:val="000F362B"/>
    <w:rsid w:val="000F4B42"/>
    <w:rsid w:val="00100264"/>
    <w:rsid w:val="00104882"/>
    <w:rsid w:val="0011107F"/>
    <w:rsid w:val="0011334A"/>
    <w:rsid w:val="00114B42"/>
    <w:rsid w:val="00120EAD"/>
    <w:rsid w:val="00121019"/>
    <w:rsid w:val="00125924"/>
    <w:rsid w:val="0012720D"/>
    <w:rsid w:val="001304F1"/>
    <w:rsid w:val="00131C77"/>
    <w:rsid w:val="00133CF6"/>
    <w:rsid w:val="00133E96"/>
    <w:rsid w:val="001409CA"/>
    <w:rsid w:val="001411E1"/>
    <w:rsid w:val="00142521"/>
    <w:rsid w:val="00142EEF"/>
    <w:rsid w:val="00142F0C"/>
    <w:rsid w:val="00147856"/>
    <w:rsid w:val="00147CAE"/>
    <w:rsid w:val="001512CB"/>
    <w:rsid w:val="00156111"/>
    <w:rsid w:val="00156BED"/>
    <w:rsid w:val="00157998"/>
    <w:rsid w:val="00161590"/>
    <w:rsid w:val="001618B4"/>
    <w:rsid w:val="00161E49"/>
    <w:rsid w:val="00162A4D"/>
    <w:rsid w:val="001633CD"/>
    <w:rsid w:val="00163F48"/>
    <w:rsid w:val="001642E8"/>
    <w:rsid w:val="00166CC3"/>
    <w:rsid w:val="00171C95"/>
    <w:rsid w:val="001736D4"/>
    <w:rsid w:val="00174128"/>
    <w:rsid w:val="00176436"/>
    <w:rsid w:val="00176C8A"/>
    <w:rsid w:val="00177F1A"/>
    <w:rsid w:val="001816C3"/>
    <w:rsid w:val="00182FF9"/>
    <w:rsid w:val="001B04E4"/>
    <w:rsid w:val="001B0821"/>
    <w:rsid w:val="001B1A7A"/>
    <w:rsid w:val="001C00AD"/>
    <w:rsid w:val="001C3E7F"/>
    <w:rsid w:val="001C5A86"/>
    <w:rsid w:val="001D006F"/>
    <w:rsid w:val="001D0251"/>
    <w:rsid w:val="001D0AFF"/>
    <w:rsid w:val="001D156C"/>
    <w:rsid w:val="001D1B16"/>
    <w:rsid w:val="001D4901"/>
    <w:rsid w:val="001D5161"/>
    <w:rsid w:val="001D6540"/>
    <w:rsid w:val="001E4021"/>
    <w:rsid w:val="001E4705"/>
    <w:rsid w:val="001E4978"/>
    <w:rsid w:val="001E624C"/>
    <w:rsid w:val="001E6413"/>
    <w:rsid w:val="001E6CD1"/>
    <w:rsid w:val="001E7CB9"/>
    <w:rsid w:val="001F1E71"/>
    <w:rsid w:val="001F2E7F"/>
    <w:rsid w:val="001F6DC3"/>
    <w:rsid w:val="00200C77"/>
    <w:rsid w:val="002011AF"/>
    <w:rsid w:val="00201707"/>
    <w:rsid w:val="002036DC"/>
    <w:rsid w:val="00211718"/>
    <w:rsid w:val="00212BBE"/>
    <w:rsid w:val="00215FF4"/>
    <w:rsid w:val="00220507"/>
    <w:rsid w:val="00220A5F"/>
    <w:rsid w:val="00232B2D"/>
    <w:rsid w:val="00232CEC"/>
    <w:rsid w:val="00233D2D"/>
    <w:rsid w:val="00234D21"/>
    <w:rsid w:val="00247F31"/>
    <w:rsid w:val="00250B6B"/>
    <w:rsid w:val="002617CB"/>
    <w:rsid w:val="00272CA3"/>
    <w:rsid w:val="002749E9"/>
    <w:rsid w:val="00276293"/>
    <w:rsid w:val="002779E4"/>
    <w:rsid w:val="00280788"/>
    <w:rsid w:val="002825CA"/>
    <w:rsid w:val="002964B4"/>
    <w:rsid w:val="00297753"/>
    <w:rsid w:val="00297F64"/>
    <w:rsid w:val="002A4667"/>
    <w:rsid w:val="002A5266"/>
    <w:rsid w:val="002B14B0"/>
    <w:rsid w:val="002B1B8E"/>
    <w:rsid w:val="002B3D84"/>
    <w:rsid w:val="002B7C91"/>
    <w:rsid w:val="002C3684"/>
    <w:rsid w:val="002C4A83"/>
    <w:rsid w:val="002C6210"/>
    <w:rsid w:val="002D0649"/>
    <w:rsid w:val="002D2F65"/>
    <w:rsid w:val="002D4551"/>
    <w:rsid w:val="002D4634"/>
    <w:rsid w:val="002D6C9C"/>
    <w:rsid w:val="002E1B19"/>
    <w:rsid w:val="002E36E2"/>
    <w:rsid w:val="002E5412"/>
    <w:rsid w:val="002E7D06"/>
    <w:rsid w:val="002F3436"/>
    <w:rsid w:val="002F4887"/>
    <w:rsid w:val="002F5254"/>
    <w:rsid w:val="002F6A6D"/>
    <w:rsid w:val="00302031"/>
    <w:rsid w:val="00303A02"/>
    <w:rsid w:val="00305761"/>
    <w:rsid w:val="00305AF2"/>
    <w:rsid w:val="00305C08"/>
    <w:rsid w:val="00306F9D"/>
    <w:rsid w:val="0031008E"/>
    <w:rsid w:val="00311D57"/>
    <w:rsid w:val="00315C13"/>
    <w:rsid w:val="0031763A"/>
    <w:rsid w:val="00322FB1"/>
    <w:rsid w:val="00323652"/>
    <w:rsid w:val="003238A1"/>
    <w:rsid w:val="003241E7"/>
    <w:rsid w:val="00324AC4"/>
    <w:rsid w:val="00326173"/>
    <w:rsid w:val="00335FAC"/>
    <w:rsid w:val="00342662"/>
    <w:rsid w:val="0034348A"/>
    <w:rsid w:val="003450BE"/>
    <w:rsid w:val="00347FDF"/>
    <w:rsid w:val="0035176A"/>
    <w:rsid w:val="003525D4"/>
    <w:rsid w:val="00353BB4"/>
    <w:rsid w:val="00356E3D"/>
    <w:rsid w:val="00361FF9"/>
    <w:rsid w:val="00363551"/>
    <w:rsid w:val="00370AB5"/>
    <w:rsid w:val="00375C3E"/>
    <w:rsid w:val="00392F4B"/>
    <w:rsid w:val="003953D5"/>
    <w:rsid w:val="003962DD"/>
    <w:rsid w:val="003A1541"/>
    <w:rsid w:val="003A2DD4"/>
    <w:rsid w:val="003A2FE2"/>
    <w:rsid w:val="003A3692"/>
    <w:rsid w:val="003A573A"/>
    <w:rsid w:val="003A67C4"/>
    <w:rsid w:val="003B0C7E"/>
    <w:rsid w:val="003B5475"/>
    <w:rsid w:val="003C02C0"/>
    <w:rsid w:val="003C0485"/>
    <w:rsid w:val="003C0518"/>
    <w:rsid w:val="003C15AE"/>
    <w:rsid w:val="003C1FBF"/>
    <w:rsid w:val="003C359D"/>
    <w:rsid w:val="003C643B"/>
    <w:rsid w:val="003C6C45"/>
    <w:rsid w:val="003C77E9"/>
    <w:rsid w:val="003D290F"/>
    <w:rsid w:val="003D2A79"/>
    <w:rsid w:val="003D36BA"/>
    <w:rsid w:val="003D6DDE"/>
    <w:rsid w:val="003E10B8"/>
    <w:rsid w:val="003E19AD"/>
    <w:rsid w:val="003E1F2F"/>
    <w:rsid w:val="003E33A2"/>
    <w:rsid w:val="003E6197"/>
    <w:rsid w:val="003E65B4"/>
    <w:rsid w:val="003F269B"/>
    <w:rsid w:val="003F41EB"/>
    <w:rsid w:val="003F548D"/>
    <w:rsid w:val="00414742"/>
    <w:rsid w:val="00414DB3"/>
    <w:rsid w:val="004156C1"/>
    <w:rsid w:val="0042172C"/>
    <w:rsid w:val="00427892"/>
    <w:rsid w:val="00431D2D"/>
    <w:rsid w:val="0043284C"/>
    <w:rsid w:val="00434273"/>
    <w:rsid w:val="00435952"/>
    <w:rsid w:val="00435BE1"/>
    <w:rsid w:val="00436122"/>
    <w:rsid w:val="004369FB"/>
    <w:rsid w:val="0044377C"/>
    <w:rsid w:val="00445C4B"/>
    <w:rsid w:val="00457AD8"/>
    <w:rsid w:val="004616FB"/>
    <w:rsid w:val="00462FA5"/>
    <w:rsid w:val="00463207"/>
    <w:rsid w:val="0046436B"/>
    <w:rsid w:val="004644CE"/>
    <w:rsid w:val="00466607"/>
    <w:rsid w:val="00474B02"/>
    <w:rsid w:val="004756CF"/>
    <w:rsid w:val="00476C3D"/>
    <w:rsid w:val="00482A0C"/>
    <w:rsid w:val="00483BD5"/>
    <w:rsid w:val="00490D05"/>
    <w:rsid w:val="00491291"/>
    <w:rsid w:val="004924E3"/>
    <w:rsid w:val="004932A6"/>
    <w:rsid w:val="00494B0E"/>
    <w:rsid w:val="004A0B01"/>
    <w:rsid w:val="004A62CC"/>
    <w:rsid w:val="004B019A"/>
    <w:rsid w:val="004B0A02"/>
    <w:rsid w:val="004B2A77"/>
    <w:rsid w:val="004C36AE"/>
    <w:rsid w:val="004D1A44"/>
    <w:rsid w:val="004D1C25"/>
    <w:rsid w:val="004D4B04"/>
    <w:rsid w:val="004D4EBE"/>
    <w:rsid w:val="004D5C51"/>
    <w:rsid w:val="004D77FF"/>
    <w:rsid w:val="004E0084"/>
    <w:rsid w:val="004E52A1"/>
    <w:rsid w:val="004E6C45"/>
    <w:rsid w:val="004E7670"/>
    <w:rsid w:val="004F02AD"/>
    <w:rsid w:val="004F21A8"/>
    <w:rsid w:val="004F2468"/>
    <w:rsid w:val="004F31E4"/>
    <w:rsid w:val="004F4133"/>
    <w:rsid w:val="005002E0"/>
    <w:rsid w:val="00502452"/>
    <w:rsid w:val="005030CC"/>
    <w:rsid w:val="005143CE"/>
    <w:rsid w:val="00515528"/>
    <w:rsid w:val="00516ADC"/>
    <w:rsid w:val="00522DF5"/>
    <w:rsid w:val="005335A0"/>
    <w:rsid w:val="00540434"/>
    <w:rsid w:val="00542252"/>
    <w:rsid w:val="00543ADF"/>
    <w:rsid w:val="005476A0"/>
    <w:rsid w:val="00551319"/>
    <w:rsid w:val="005534A0"/>
    <w:rsid w:val="00553E0F"/>
    <w:rsid w:val="0055514E"/>
    <w:rsid w:val="005558A0"/>
    <w:rsid w:val="00564343"/>
    <w:rsid w:val="005654F3"/>
    <w:rsid w:val="00566E00"/>
    <w:rsid w:val="005678DC"/>
    <w:rsid w:val="00573C09"/>
    <w:rsid w:val="005865F2"/>
    <w:rsid w:val="00591AD4"/>
    <w:rsid w:val="00591DFB"/>
    <w:rsid w:val="005932DF"/>
    <w:rsid w:val="005A0468"/>
    <w:rsid w:val="005A1093"/>
    <w:rsid w:val="005A1703"/>
    <w:rsid w:val="005A1CC3"/>
    <w:rsid w:val="005A2A11"/>
    <w:rsid w:val="005A2ADD"/>
    <w:rsid w:val="005A3EE5"/>
    <w:rsid w:val="005A6B6C"/>
    <w:rsid w:val="005A6F83"/>
    <w:rsid w:val="005B09D9"/>
    <w:rsid w:val="005B4454"/>
    <w:rsid w:val="005B4A0D"/>
    <w:rsid w:val="005B6664"/>
    <w:rsid w:val="005C1D30"/>
    <w:rsid w:val="005C44F7"/>
    <w:rsid w:val="005C4746"/>
    <w:rsid w:val="005C4FBC"/>
    <w:rsid w:val="005D7E35"/>
    <w:rsid w:val="005E1359"/>
    <w:rsid w:val="005E300D"/>
    <w:rsid w:val="005E6C3C"/>
    <w:rsid w:val="005E7EC0"/>
    <w:rsid w:val="005F3F06"/>
    <w:rsid w:val="005F4E10"/>
    <w:rsid w:val="0060054C"/>
    <w:rsid w:val="006006D1"/>
    <w:rsid w:val="00601C35"/>
    <w:rsid w:val="00604373"/>
    <w:rsid w:val="006046AF"/>
    <w:rsid w:val="00611DAB"/>
    <w:rsid w:val="00613BDC"/>
    <w:rsid w:val="00615371"/>
    <w:rsid w:val="00623379"/>
    <w:rsid w:val="00623B0D"/>
    <w:rsid w:val="00623B9F"/>
    <w:rsid w:val="006251A0"/>
    <w:rsid w:val="00630B43"/>
    <w:rsid w:val="0063452E"/>
    <w:rsid w:val="006409B4"/>
    <w:rsid w:val="006414EF"/>
    <w:rsid w:val="00642A1D"/>
    <w:rsid w:val="00646BD5"/>
    <w:rsid w:val="0064759F"/>
    <w:rsid w:val="006508D1"/>
    <w:rsid w:val="006542E5"/>
    <w:rsid w:val="0066194B"/>
    <w:rsid w:val="00663F24"/>
    <w:rsid w:val="006641EE"/>
    <w:rsid w:val="00664B57"/>
    <w:rsid w:val="00665E64"/>
    <w:rsid w:val="00666372"/>
    <w:rsid w:val="0067024C"/>
    <w:rsid w:val="0067097F"/>
    <w:rsid w:val="006720DF"/>
    <w:rsid w:val="00674909"/>
    <w:rsid w:val="006756D8"/>
    <w:rsid w:val="00676323"/>
    <w:rsid w:val="00686AE2"/>
    <w:rsid w:val="0068766A"/>
    <w:rsid w:val="006922AA"/>
    <w:rsid w:val="006927F1"/>
    <w:rsid w:val="006950FB"/>
    <w:rsid w:val="006A36BF"/>
    <w:rsid w:val="006A3F56"/>
    <w:rsid w:val="006A6AC3"/>
    <w:rsid w:val="006A71CB"/>
    <w:rsid w:val="006B1076"/>
    <w:rsid w:val="006B186E"/>
    <w:rsid w:val="006B18AB"/>
    <w:rsid w:val="006B201A"/>
    <w:rsid w:val="006B4978"/>
    <w:rsid w:val="006B5C03"/>
    <w:rsid w:val="006B5D25"/>
    <w:rsid w:val="006C4DFD"/>
    <w:rsid w:val="006C6D3E"/>
    <w:rsid w:val="006D44AC"/>
    <w:rsid w:val="006D5865"/>
    <w:rsid w:val="006D7B08"/>
    <w:rsid w:val="006E13EA"/>
    <w:rsid w:val="006E6DC7"/>
    <w:rsid w:val="006F0B70"/>
    <w:rsid w:val="006F14F2"/>
    <w:rsid w:val="007035AB"/>
    <w:rsid w:val="00703AB9"/>
    <w:rsid w:val="0070487C"/>
    <w:rsid w:val="00704BAB"/>
    <w:rsid w:val="00706378"/>
    <w:rsid w:val="00712080"/>
    <w:rsid w:val="007140D3"/>
    <w:rsid w:val="0071521C"/>
    <w:rsid w:val="00726070"/>
    <w:rsid w:val="00726D2B"/>
    <w:rsid w:val="00733C30"/>
    <w:rsid w:val="007348C5"/>
    <w:rsid w:val="00736993"/>
    <w:rsid w:val="00740693"/>
    <w:rsid w:val="00741887"/>
    <w:rsid w:val="00742410"/>
    <w:rsid w:val="00746DA5"/>
    <w:rsid w:val="0075058A"/>
    <w:rsid w:val="00750F24"/>
    <w:rsid w:val="00756963"/>
    <w:rsid w:val="00756FF8"/>
    <w:rsid w:val="00760CE5"/>
    <w:rsid w:val="00761A4A"/>
    <w:rsid w:val="00765D7A"/>
    <w:rsid w:val="007663A8"/>
    <w:rsid w:val="00767B3E"/>
    <w:rsid w:val="00773E98"/>
    <w:rsid w:val="00776328"/>
    <w:rsid w:val="007776BF"/>
    <w:rsid w:val="0078281F"/>
    <w:rsid w:val="0079478D"/>
    <w:rsid w:val="007A1AA8"/>
    <w:rsid w:val="007A2DDF"/>
    <w:rsid w:val="007A44A4"/>
    <w:rsid w:val="007B2282"/>
    <w:rsid w:val="007B2E23"/>
    <w:rsid w:val="007B3EB8"/>
    <w:rsid w:val="007C0B4C"/>
    <w:rsid w:val="007C128D"/>
    <w:rsid w:val="007C52D0"/>
    <w:rsid w:val="007C61A9"/>
    <w:rsid w:val="007D2987"/>
    <w:rsid w:val="007D40E1"/>
    <w:rsid w:val="007E17E2"/>
    <w:rsid w:val="007E1EFD"/>
    <w:rsid w:val="007E570E"/>
    <w:rsid w:val="007E59C3"/>
    <w:rsid w:val="007F05C9"/>
    <w:rsid w:val="007F0D50"/>
    <w:rsid w:val="00801129"/>
    <w:rsid w:val="0080159F"/>
    <w:rsid w:val="00802089"/>
    <w:rsid w:val="0080283A"/>
    <w:rsid w:val="00804B14"/>
    <w:rsid w:val="0080507B"/>
    <w:rsid w:val="00811041"/>
    <w:rsid w:val="008133FB"/>
    <w:rsid w:val="00814E04"/>
    <w:rsid w:val="00817CD3"/>
    <w:rsid w:val="00821C32"/>
    <w:rsid w:val="008250F4"/>
    <w:rsid w:val="0082620F"/>
    <w:rsid w:val="00827E02"/>
    <w:rsid w:val="00831451"/>
    <w:rsid w:val="008348AF"/>
    <w:rsid w:val="00837DC9"/>
    <w:rsid w:val="00837E77"/>
    <w:rsid w:val="00841420"/>
    <w:rsid w:val="0084463D"/>
    <w:rsid w:val="00847473"/>
    <w:rsid w:val="008505DB"/>
    <w:rsid w:val="0085071E"/>
    <w:rsid w:val="00850793"/>
    <w:rsid w:val="008536EE"/>
    <w:rsid w:val="00854E30"/>
    <w:rsid w:val="00857D84"/>
    <w:rsid w:val="00867895"/>
    <w:rsid w:val="00870622"/>
    <w:rsid w:val="008727C1"/>
    <w:rsid w:val="00874E2F"/>
    <w:rsid w:val="00884BE7"/>
    <w:rsid w:val="00886A72"/>
    <w:rsid w:val="00887CC0"/>
    <w:rsid w:val="008948D8"/>
    <w:rsid w:val="008A2EF1"/>
    <w:rsid w:val="008A3EB1"/>
    <w:rsid w:val="008A534F"/>
    <w:rsid w:val="008B6C15"/>
    <w:rsid w:val="008B78A4"/>
    <w:rsid w:val="008C008E"/>
    <w:rsid w:val="008C0BD8"/>
    <w:rsid w:val="008C39CA"/>
    <w:rsid w:val="008C6284"/>
    <w:rsid w:val="008C666E"/>
    <w:rsid w:val="008D2239"/>
    <w:rsid w:val="008D5B6A"/>
    <w:rsid w:val="008D5C16"/>
    <w:rsid w:val="008E0F95"/>
    <w:rsid w:val="008E79BF"/>
    <w:rsid w:val="008F1E3F"/>
    <w:rsid w:val="008F28C7"/>
    <w:rsid w:val="008F3AE7"/>
    <w:rsid w:val="008F566D"/>
    <w:rsid w:val="009000F1"/>
    <w:rsid w:val="009018F9"/>
    <w:rsid w:val="00903892"/>
    <w:rsid w:val="00904998"/>
    <w:rsid w:val="009078ED"/>
    <w:rsid w:val="00907E2C"/>
    <w:rsid w:val="009103CC"/>
    <w:rsid w:val="00911101"/>
    <w:rsid w:val="009115FD"/>
    <w:rsid w:val="00913F81"/>
    <w:rsid w:val="009156E6"/>
    <w:rsid w:val="0092181E"/>
    <w:rsid w:val="0092592A"/>
    <w:rsid w:val="00932DF3"/>
    <w:rsid w:val="00933A60"/>
    <w:rsid w:val="00936277"/>
    <w:rsid w:val="00941DB6"/>
    <w:rsid w:val="009425E2"/>
    <w:rsid w:val="0094533C"/>
    <w:rsid w:val="00950233"/>
    <w:rsid w:val="00954125"/>
    <w:rsid w:val="009551B1"/>
    <w:rsid w:val="00956119"/>
    <w:rsid w:val="00962BE2"/>
    <w:rsid w:val="0096569F"/>
    <w:rsid w:val="009672A7"/>
    <w:rsid w:val="009711C6"/>
    <w:rsid w:val="00977C63"/>
    <w:rsid w:val="00980807"/>
    <w:rsid w:val="009817A9"/>
    <w:rsid w:val="00986D47"/>
    <w:rsid w:val="00987151"/>
    <w:rsid w:val="00992C6A"/>
    <w:rsid w:val="009A5076"/>
    <w:rsid w:val="009A51EF"/>
    <w:rsid w:val="009A57B0"/>
    <w:rsid w:val="009A59A7"/>
    <w:rsid w:val="009A64AE"/>
    <w:rsid w:val="009A6B08"/>
    <w:rsid w:val="009A79D3"/>
    <w:rsid w:val="009B065F"/>
    <w:rsid w:val="009B07B3"/>
    <w:rsid w:val="009B0DE2"/>
    <w:rsid w:val="009B1BF9"/>
    <w:rsid w:val="009B3FE9"/>
    <w:rsid w:val="009B49AC"/>
    <w:rsid w:val="009B5403"/>
    <w:rsid w:val="009B5935"/>
    <w:rsid w:val="009C34F6"/>
    <w:rsid w:val="009C65C1"/>
    <w:rsid w:val="009D1465"/>
    <w:rsid w:val="009D1E98"/>
    <w:rsid w:val="009D33C3"/>
    <w:rsid w:val="009D3ECF"/>
    <w:rsid w:val="009E4BEA"/>
    <w:rsid w:val="009E60AB"/>
    <w:rsid w:val="009E7327"/>
    <w:rsid w:val="009F6123"/>
    <w:rsid w:val="009F61B6"/>
    <w:rsid w:val="009F7330"/>
    <w:rsid w:val="00A00052"/>
    <w:rsid w:val="00A011A2"/>
    <w:rsid w:val="00A035C0"/>
    <w:rsid w:val="00A035C8"/>
    <w:rsid w:val="00A14201"/>
    <w:rsid w:val="00A1636F"/>
    <w:rsid w:val="00A2134E"/>
    <w:rsid w:val="00A21D0D"/>
    <w:rsid w:val="00A23C06"/>
    <w:rsid w:val="00A278E7"/>
    <w:rsid w:val="00A3785F"/>
    <w:rsid w:val="00A40D4F"/>
    <w:rsid w:val="00A42248"/>
    <w:rsid w:val="00A50325"/>
    <w:rsid w:val="00A506FB"/>
    <w:rsid w:val="00A5374F"/>
    <w:rsid w:val="00A54F36"/>
    <w:rsid w:val="00A55624"/>
    <w:rsid w:val="00A558B9"/>
    <w:rsid w:val="00A61044"/>
    <w:rsid w:val="00A61E05"/>
    <w:rsid w:val="00A621EC"/>
    <w:rsid w:val="00A65545"/>
    <w:rsid w:val="00A704C6"/>
    <w:rsid w:val="00A71F44"/>
    <w:rsid w:val="00A7599D"/>
    <w:rsid w:val="00A82856"/>
    <w:rsid w:val="00A82BCC"/>
    <w:rsid w:val="00A839E6"/>
    <w:rsid w:val="00A86BBE"/>
    <w:rsid w:val="00A87631"/>
    <w:rsid w:val="00A87BEE"/>
    <w:rsid w:val="00A90BC8"/>
    <w:rsid w:val="00A94BDF"/>
    <w:rsid w:val="00A952E5"/>
    <w:rsid w:val="00A96D39"/>
    <w:rsid w:val="00A97966"/>
    <w:rsid w:val="00AB04C2"/>
    <w:rsid w:val="00AB0612"/>
    <w:rsid w:val="00AB23A6"/>
    <w:rsid w:val="00AB645F"/>
    <w:rsid w:val="00AC3988"/>
    <w:rsid w:val="00AC569B"/>
    <w:rsid w:val="00AD1452"/>
    <w:rsid w:val="00AD1DAF"/>
    <w:rsid w:val="00AD3990"/>
    <w:rsid w:val="00AD54A2"/>
    <w:rsid w:val="00AD7D5E"/>
    <w:rsid w:val="00AE0534"/>
    <w:rsid w:val="00AE1CB4"/>
    <w:rsid w:val="00AE5DC9"/>
    <w:rsid w:val="00AE7B55"/>
    <w:rsid w:val="00AE7F42"/>
    <w:rsid w:val="00AF1F1F"/>
    <w:rsid w:val="00AF3416"/>
    <w:rsid w:val="00AF4A38"/>
    <w:rsid w:val="00AF5915"/>
    <w:rsid w:val="00B01305"/>
    <w:rsid w:val="00B04124"/>
    <w:rsid w:val="00B07590"/>
    <w:rsid w:val="00B12052"/>
    <w:rsid w:val="00B13CF9"/>
    <w:rsid w:val="00B141CD"/>
    <w:rsid w:val="00B143A4"/>
    <w:rsid w:val="00B17107"/>
    <w:rsid w:val="00B20047"/>
    <w:rsid w:val="00B20CBE"/>
    <w:rsid w:val="00B24ECA"/>
    <w:rsid w:val="00B34EAD"/>
    <w:rsid w:val="00B37317"/>
    <w:rsid w:val="00B37DEE"/>
    <w:rsid w:val="00B41EAC"/>
    <w:rsid w:val="00B43287"/>
    <w:rsid w:val="00B44E53"/>
    <w:rsid w:val="00B56D63"/>
    <w:rsid w:val="00B64785"/>
    <w:rsid w:val="00B66FEA"/>
    <w:rsid w:val="00B67D82"/>
    <w:rsid w:val="00B73B2A"/>
    <w:rsid w:val="00B7462D"/>
    <w:rsid w:val="00B75DF8"/>
    <w:rsid w:val="00B7610A"/>
    <w:rsid w:val="00B76373"/>
    <w:rsid w:val="00B771B5"/>
    <w:rsid w:val="00B81C17"/>
    <w:rsid w:val="00B83AE8"/>
    <w:rsid w:val="00B852B7"/>
    <w:rsid w:val="00B85625"/>
    <w:rsid w:val="00B86F38"/>
    <w:rsid w:val="00B872F4"/>
    <w:rsid w:val="00B929ED"/>
    <w:rsid w:val="00B94B4D"/>
    <w:rsid w:val="00BA0090"/>
    <w:rsid w:val="00BA2351"/>
    <w:rsid w:val="00BA3701"/>
    <w:rsid w:val="00BA3731"/>
    <w:rsid w:val="00BA40CE"/>
    <w:rsid w:val="00BB4A6B"/>
    <w:rsid w:val="00BB598C"/>
    <w:rsid w:val="00BB5B30"/>
    <w:rsid w:val="00BB6598"/>
    <w:rsid w:val="00BB77D3"/>
    <w:rsid w:val="00BC2ADF"/>
    <w:rsid w:val="00BC4511"/>
    <w:rsid w:val="00BC63E3"/>
    <w:rsid w:val="00BC6BB2"/>
    <w:rsid w:val="00BC6DEB"/>
    <w:rsid w:val="00BD13A8"/>
    <w:rsid w:val="00BD71A1"/>
    <w:rsid w:val="00BE0578"/>
    <w:rsid w:val="00BF0A2F"/>
    <w:rsid w:val="00C00BFA"/>
    <w:rsid w:val="00C02461"/>
    <w:rsid w:val="00C02ADD"/>
    <w:rsid w:val="00C04B28"/>
    <w:rsid w:val="00C06EA6"/>
    <w:rsid w:val="00C12E00"/>
    <w:rsid w:val="00C15144"/>
    <w:rsid w:val="00C21ABF"/>
    <w:rsid w:val="00C224E7"/>
    <w:rsid w:val="00C22613"/>
    <w:rsid w:val="00C25BE1"/>
    <w:rsid w:val="00C26B78"/>
    <w:rsid w:val="00C30F0E"/>
    <w:rsid w:val="00C3446A"/>
    <w:rsid w:val="00C54820"/>
    <w:rsid w:val="00C55CB0"/>
    <w:rsid w:val="00C56ECA"/>
    <w:rsid w:val="00C57135"/>
    <w:rsid w:val="00C616E4"/>
    <w:rsid w:val="00C626FA"/>
    <w:rsid w:val="00C653C2"/>
    <w:rsid w:val="00C660F7"/>
    <w:rsid w:val="00C6747B"/>
    <w:rsid w:val="00C7187A"/>
    <w:rsid w:val="00C75463"/>
    <w:rsid w:val="00C804ED"/>
    <w:rsid w:val="00C80E51"/>
    <w:rsid w:val="00C83033"/>
    <w:rsid w:val="00C876A9"/>
    <w:rsid w:val="00CA05C0"/>
    <w:rsid w:val="00CA25C6"/>
    <w:rsid w:val="00CA2680"/>
    <w:rsid w:val="00CA5AE8"/>
    <w:rsid w:val="00CA62B9"/>
    <w:rsid w:val="00CA7349"/>
    <w:rsid w:val="00CB0EFB"/>
    <w:rsid w:val="00CB1948"/>
    <w:rsid w:val="00CC755C"/>
    <w:rsid w:val="00CC7C1F"/>
    <w:rsid w:val="00CD0CD4"/>
    <w:rsid w:val="00CD4079"/>
    <w:rsid w:val="00CD62F1"/>
    <w:rsid w:val="00CE0A99"/>
    <w:rsid w:val="00CE268A"/>
    <w:rsid w:val="00CE4D2F"/>
    <w:rsid w:val="00CF268C"/>
    <w:rsid w:val="00CF481D"/>
    <w:rsid w:val="00CF60D8"/>
    <w:rsid w:val="00CF6C2B"/>
    <w:rsid w:val="00CF6FA5"/>
    <w:rsid w:val="00D00F73"/>
    <w:rsid w:val="00D011DE"/>
    <w:rsid w:val="00D07591"/>
    <w:rsid w:val="00D11D06"/>
    <w:rsid w:val="00D23B87"/>
    <w:rsid w:val="00D2747C"/>
    <w:rsid w:val="00D30905"/>
    <w:rsid w:val="00D31489"/>
    <w:rsid w:val="00D33B75"/>
    <w:rsid w:val="00D343F0"/>
    <w:rsid w:val="00D507DE"/>
    <w:rsid w:val="00D528F6"/>
    <w:rsid w:val="00D54A1D"/>
    <w:rsid w:val="00D55438"/>
    <w:rsid w:val="00D5655E"/>
    <w:rsid w:val="00D6194D"/>
    <w:rsid w:val="00D64015"/>
    <w:rsid w:val="00D658A1"/>
    <w:rsid w:val="00D65C98"/>
    <w:rsid w:val="00D6653A"/>
    <w:rsid w:val="00D73765"/>
    <w:rsid w:val="00D7689D"/>
    <w:rsid w:val="00D8355C"/>
    <w:rsid w:val="00D84FB1"/>
    <w:rsid w:val="00D91BB9"/>
    <w:rsid w:val="00D9610A"/>
    <w:rsid w:val="00DA0237"/>
    <w:rsid w:val="00DA66BB"/>
    <w:rsid w:val="00DA6DF2"/>
    <w:rsid w:val="00DB2905"/>
    <w:rsid w:val="00DB3ACD"/>
    <w:rsid w:val="00DB40AF"/>
    <w:rsid w:val="00DB4CC4"/>
    <w:rsid w:val="00DC10AE"/>
    <w:rsid w:val="00DC291B"/>
    <w:rsid w:val="00DC3FE8"/>
    <w:rsid w:val="00DD31F7"/>
    <w:rsid w:val="00DD4590"/>
    <w:rsid w:val="00DD6724"/>
    <w:rsid w:val="00DD6ADE"/>
    <w:rsid w:val="00DE00B5"/>
    <w:rsid w:val="00DE7A33"/>
    <w:rsid w:val="00DF0D48"/>
    <w:rsid w:val="00DF4669"/>
    <w:rsid w:val="00DF56D7"/>
    <w:rsid w:val="00E00E26"/>
    <w:rsid w:val="00E01B6F"/>
    <w:rsid w:val="00E01C31"/>
    <w:rsid w:val="00E04AB4"/>
    <w:rsid w:val="00E06E38"/>
    <w:rsid w:val="00E1072C"/>
    <w:rsid w:val="00E14221"/>
    <w:rsid w:val="00E2056C"/>
    <w:rsid w:val="00E2273F"/>
    <w:rsid w:val="00E22796"/>
    <w:rsid w:val="00E25BCC"/>
    <w:rsid w:val="00E32566"/>
    <w:rsid w:val="00E3462C"/>
    <w:rsid w:val="00E37D43"/>
    <w:rsid w:val="00E417CD"/>
    <w:rsid w:val="00E427D0"/>
    <w:rsid w:val="00E42CA3"/>
    <w:rsid w:val="00E4328E"/>
    <w:rsid w:val="00E44479"/>
    <w:rsid w:val="00E47BB3"/>
    <w:rsid w:val="00E51B62"/>
    <w:rsid w:val="00E62529"/>
    <w:rsid w:val="00E629CC"/>
    <w:rsid w:val="00E62C95"/>
    <w:rsid w:val="00E632E0"/>
    <w:rsid w:val="00E65A5E"/>
    <w:rsid w:val="00E75729"/>
    <w:rsid w:val="00E8490C"/>
    <w:rsid w:val="00E86B1C"/>
    <w:rsid w:val="00E92243"/>
    <w:rsid w:val="00EA5991"/>
    <w:rsid w:val="00EA7547"/>
    <w:rsid w:val="00EA7F47"/>
    <w:rsid w:val="00EB1B61"/>
    <w:rsid w:val="00EB30BA"/>
    <w:rsid w:val="00EB6DC6"/>
    <w:rsid w:val="00EC4F84"/>
    <w:rsid w:val="00ED0463"/>
    <w:rsid w:val="00ED1072"/>
    <w:rsid w:val="00ED24FA"/>
    <w:rsid w:val="00EE13F4"/>
    <w:rsid w:val="00EE2F25"/>
    <w:rsid w:val="00EE76A6"/>
    <w:rsid w:val="00EF3441"/>
    <w:rsid w:val="00EF6297"/>
    <w:rsid w:val="00F03D02"/>
    <w:rsid w:val="00F049A7"/>
    <w:rsid w:val="00F05B7D"/>
    <w:rsid w:val="00F10DA0"/>
    <w:rsid w:val="00F10F90"/>
    <w:rsid w:val="00F15273"/>
    <w:rsid w:val="00F17112"/>
    <w:rsid w:val="00F17CD9"/>
    <w:rsid w:val="00F20074"/>
    <w:rsid w:val="00F25EFD"/>
    <w:rsid w:val="00F3155F"/>
    <w:rsid w:val="00F3427D"/>
    <w:rsid w:val="00F347A6"/>
    <w:rsid w:val="00F3690F"/>
    <w:rsid w:val="00F3729D"/>
    <w:rsid w:val="00F42DA9"/>
    <w:rsid w:val="00F42F69"/>
    <w:rsid w:val="00F50EAC"/>
    <w:rsid w:val="00F559EA"/>
    <w:rsid w:val="00F55A6A"/>
    <w:rsid w:val="00F603D1"/>
    <w:rsid w:val="00F60D07"/>
    <w:rsid w:val="00F64B05"/>
    <w:rsid w:val="00F650AD"/>
    <w:rsid w:val="00F67A2D"/>
    <w:rsid w:val="00F72144"/>
    <w:rsid w:val="00F72CEF"/>
    <w:rsid w:val="00F74C68"/>
    <w:rsid w:val="00F75B7E"/>
    <w:rsid w:val="00F82FBE"/>
    <w:rsid w:val="00F83FAE"/>
    <w:rsid w:val="00F84094"/>
    <w:rsid w:val="00F84B20"/>
    <w:rsid w:val="00F84BC8"/>
    <w:rsid w:val="00F97FF4"/>
    <w:rsid w:val="00FA26AE"/>
    <w:rsid w:val="00FA4BD0"/>
    <w:rsid w:val="00FA5BAB"/>
    <w:rsid w:val="00FA72EE"/>
    <w:rsid w:val="00FB039F"/>
    <w:rsid w:val="00FB0F54"/>
    <w:rsid w:val="00FC140B"/>
    <w:rsid w:val="00FC1BD4"/>
    <w:rsid w:val="00FC4974"/>
    <w:rsid w:val="00FC5774"/>
    <w:rsid w:val="00FC6624"/>
    <w:rsid w:val="00FD32AE"/>
    <w:rsid w:val="00FD3AFB"/>
    <w:rsid w:val="00FD4517"/>
    <w:rsid w:val="00FD6917"/>
    <w:rsid w:val="00FD772A"/>
    <w:rsid w:val="00FE193C"/>
    <w:rsid w:val="00FE1D56"/>
    <w:rsid w:val="00FE45E6"/>
    <w:rsid w:val="00FE4E66"/>
    <w:rsid w:val="00FE5986"/>
    <w:rsid w:val="00FE7192"/>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573C09"/>
    <w:pPr>
      <w:keepNext/>
      <w:keepLines/>
      <w:numPr>
        <w:numId w:val="4"/>
      </w:numPr>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C09"/>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
    <w:basedOn w:val="Normal"/>
    <w:link w:val="FootnoteTextChar"/>
    <w:semiHidden/>
    <w:rsid w:val="0064759F"/>
    <w:rPr>
      <w:sz w:val="20"/>
      <w:szCs w:val="20"/>
      <w:lang w:eastAsia="en-GB"/>
    </w:rPr>
  </w:style>
  <w:style w:type="character" w:customStyle="1" w:styleId="FootnoteTextChar">
    <w:name w:val="Footnote Text Char"/>
    <w:aliases w:val="Car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spacing w:before="480" w:line="276" w:lineRule="auto"/>
      <w:outlineLvl w:val="9"/>
    </w:pPr>
    <w:rPr>
      <w:rFonts w:asciiTheme="majorHAnsi" w:eastAsiaTheme="majorEastAsia" w:hAnsiTheme="majorHAnsi" w:cstheme="majorBidi"/>
      <w:bCs/>
      <w:caps/>
      <w:smallCaps w:val="0"/>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comes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C2BF653C7D748BE02A682A0B0318C" ma:contentTypeVersion="13" ma:contentTypeDescription="Create a new document." ma:contentTypeScope="" ma:versionID="4ca9704cb1bb2ca078b6aa268462218b">
  <xsd:schema xmlns:xsd="http://www.w3.org/2001/XMLSchema" xmlns:xs="http://www.w3.org/2001/XMLSchema" xmlns:p="http://schemas.microsoft.com/office/2006/metadata/properties" xmlns:ns3="30822ba2-e497-481f-950d-67d76a8c9da8" xmlns:ns4="b70dbdc1-8e1b-4744-b61d-07ae7071e961" targetNamespace="http://schemas.microsoft.com/office/2006/metadata/properties" ma:root="true" ma:fieldsID="dd63535bcbaf0e6b83c914b61339325a" ns3:_="" ns4:_="">
    <xsd:import namespace="30822ba2-e497-481f-950d-67d76a8c9da8"/>
    <xsd:import namespace="b70dbdc1-8e1b-4744-b61d-07ae7071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2ba2-e497-481f-950d-67d76a8c9d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dbdc1-8e1b-4744-b61d-07ae7071e9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02B1D-3C32-4150-8A40-11D8086F6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23CB3-A1E5-44DB-96C2-335C7F7A5490}">
  <ds:schemaRefs>
    <ds:schemaRef ds:uri="http://schemas.microsoft.com/sharepoint/v3/contenttype/forms"/>
  </ds:schemaRefs>
</ds:datastoreItem>
</file>

<file path=customXml/itemProps3.xml><?xml version="1.0" encoding="utf-8"?>
<ds:datastoreItem xmlns:ds="http://schemas.openxmlformats.org/officeDocument/2006/customXml" ds:itemID="{61545CED-5C62-4FE6-A638-58321C34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2ba2-e497-481f-950d-67d76a8c9da8"/>
    <ds:schemaRef ds:uri="b70dbdc1-8e1b-4744-b61d-07ae7071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Silver Mwesigwa</cp:lastModifiedBy>
  <cp:revision>3</cp:revision>
  <cp:lastPrinted>2018-11-05T08:20:00Z</cp:lastPrinted>
  <dcterms:created xsi:type="dcterms:W3CDTF">2021-06-01T10:15:00Z</dcterms:created>
  <dcterms:modified xsi:type="dcterms:W3CDTF">2021-06-01T10:16:00Z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0x010100636C2BF653C7D748BE02A682A0B0318C</vt:lpwstr>
  </property>
</Properties>
</file>