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8A2E" w14:textId="77777777" w:rsidR="00C05D75" w:rsidRDefault="00170B11" w:rsidP="00A23E8B">
      <w:pPr>
        <w:pStyle w:val="Outline"/>
        <w:spacing w:before="60" w:after="60"/>
        <w:jc w:val="center"/>
        <w:rPr>
          <w:kern w:val="0"/>
        </w:rPr>
      </w:pPr>
      <w:r>
        <w:rPr>
          <w:noProof/>
          <w:kern w:val="0"/>
          <w:lang w:val="en-US"/>
        </w:rPr>
        <w:drawing>
          <wp:inline distT="0" distB="0" distL="0" distR="0" wp14:anchorId="453179F4" wp14:editId="065E4A43">
            <wp:extent cx="1005840" cy="1080770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30DCE" w14:textId="77777777" w:rsidR="00A23E8B" w:rsidRDefault="00A23E8B" w:rsidP="00A23E8B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Tel        :    +260 211 229725/32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COMESA </w:t>
      </w:r>
    </w:p>
    <w:p w14:paraId="5E9584DB" w14:textId="77777777" w:rsidR="00A23E8B" w:rsidRDefault="00A23E8B" w:rsidP="00A23E8B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Fax       :    +260 211 227318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Ben Bella Road</w:t>
      </w:r>
    </w:p>
    <w:p w14:paraId="2916AA6A" w14:textId="77777777" w:rsidR="00A23E8B" w:rsidRDefault="00A23E8B" w:rsidP="00A23E8B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Email    :    </w:t>
      </w:r>
      <w:hyperlink r:id="rId11" w:history="1">
        <w:r w:rsidRPr="005C0212">
          <w:rPr>
            <w:rStyle w:val="Hyperlink"/>
            <w:rFonts w:ascii="Arial" w:hAnsi="Arial" w:cs="Arial"/>
            <w:b/>
            <w:sz w:val="18"/>
          </w:rPr>
          <w:t>secgen@comesa.int</w:t>
        </w:r>
      </w:hyperlink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P O Box 30051</w:t>
      </w:r>
    </w:p>
    <w:p w14:paraId="65946AB7" w14:textId="77777777" w:rsidR="00A23E8B" w:rsidRDefault="00A23E8B" w:rsidP="00A23E8B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Web      :    </w:t>
      </w:r>
      <w:hyperlink r:id="rId12" w:history="1">
        <w:r w:rsidRPr="005C0212">
          <w:rPr>
            <w:rStyle w:val="Hyperlink"/>
            <w:rFonts w:ascii="Arial" w:hAnsi="Arial" w:cs="Arial"/>
            <w:b/>
            <w:sz w:val="18"/>
          </w:rPr>
          <w:t>http://www.comesa.int</w:t>
        </w:r>
      </w:hyperlink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LUSAKA 10101</w:t>
      </w:r>
    </w:p>
    <w:p w14:paraId="09CECFE4" w14:textId="77777777" w:rsidR="00A23E8B" w:rsidRDefault="00A23E8B" w:rsidP="00A23E8B">
      <w:pPr>
        <w:rPr>
          <w:rFonts w:ascii="Arial" w:hAnsi="Arial" w:cs="Arial"/>
          <w:sz w:val="18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rFonts w:ascii="Arial" w:hAnsi="Arial" w:cs="Arial"/>
          <w:b/>
          <w:sz w:val="18"/>
        </w:rPr>
        <w:t>Zambia</w:t>
      </w:r>
    </w:p>
    <w:p w14:paraId="5E0A1666" w14:textId="77777777" w:rsidR="00A23E8B" w:rsidRDefault="00A23E8B" w:rsidP="00A23E8B">
      <w:pPr>
        <w:pStyle w:val="Heading3"/>
        <w:spacing w:before="0"/>
        <w:jc w:val="center"/>
        <w:rPr>
          <w:rFonts w:ascii="Times New Roman" w:hAnsi="Times New Roman"/>
          <w:b/>
          <w:smallCaps/>
          <w:sz w:val="36"/>
        </w:rPr>
      </w:pPr>
    </w:p>
    <w:p w14:paraId="440A2637" w14:textId="1B93058E" w:rsidR="00A23E8B" w:rsidRDefault="00CD73FD" w:rsidP="00A23E8B">
      <w:pPr>
        <w:pStyle w:val="Heading3"/>
        <w:spacing w:before="0"/>
        <w:jc w:val="center"/>
        <w:rPr>
          <w:rFonts w:ascii="Times New Roman" w:hAnsi="Times New Roman"/>
          <w:b/>
          <w:smallCaps/>
          <w:sz w:val="32"/>
        </w:rPr>
      </w:pPr>
      <w:r>
        <w:rPr>
          <w:rFonts w:ascii="Times New Roman" w:hAnsi="Times New Roman"/>
          <w:b/>
          <w:smallCaps/>
          <w:sz w:val="36"/>
        </w:rPr>
        <w:t>ADDENDUM RFQ</w:t>
      </w:r>
      <w:r w:rsidR="00265F17">
        <w:rPr>
          <w:rFonts w:ascii="Times New Roman" w:hAnsi="Times New Roman"/>
          <w:b/>
          <w:smallCaps/>
          <w:sz w:val="36"/>
        </w:rPr>
        <w:t xml:space="preserve">- </w:t>
      </w:r>
      <w:r w:rsidR="00737D3A">
        <w:rPr>
          <w:rFonts w:ascii="Times New Roman" w:hAnsi="Times New Roman"/>
          <w:b/>
          <w:smallCaps/>
          <w:sz w:val="32"/>
          <w:szCs w:val="32"/>
        </w:rPr>
        <w:t xml:space="preserve">DIARIES AND CALENDARS </w:t>
      </w:r>
    </w:p>
    <w:p w14:paraId="5468D9AE" w14:textId="77777777" w:rsidR="00A23E8B" w:rsidRDefault="00A23E8B" w:rsidP="00A23E8B">
      <w:pPr>
        <w:pStyle w:val="Header"/>
        <w:jc w:val="right"/>
        <w:rPr>
          <w:b/>
          <w:sz w:val="8"/>
        </w:rPr>
      </w:pPr>
    </w:p>
    <w:p w14:paraId="5573CFE9" w14:textId="77777777" w:rsidR="00A23E8B" w:rsidRDefault="00A23E8B" w:rsidP="00A23E8B">
      <w:pPr>
        <w:pStyle w:val="Header"/>
        <w:rPr>
          <w:b/>
        </w:rPr>
      </w:pPr>
    </w:p>
    <w:p w14:paraId="56FC0678" w14:textId="6A47E743" w:rsidR="00A23E8B" w:rsidRDefault="00A23E8B" w:rsidP="00A23E8B">
      <w:pPr>
        <w:pStyle w:val="Header"/>
        <w:rPr>
          <w:b/>
        </w:rPr>
      </w:pPr>
      <w:r>
        <w:rPr>
          <w:b/>
        </w:rPr>
        <w:t xml:space="preserve">Procurement Number: </w:t>
      </w:r>
      <w:r w:rsidR="00737D3A">
        <w:t>2</w:t>
      </w:r>
      <w:r w:rsidR="00CD73FD">
        <w:t>7</w:t>
      </w:r>
      <w:r w:rsidR="009B421E">
        <w:t>/</w:t>
      </w:r>
      <w:r w:rsidR="00017BBD">
        <w:t>0</w:t>
      </w:r>
      <w:r w:rsidR="00737D3A">
        <w:t>7</w:t>
      </w:r>
      <w:r w:rsidR="009B421E">
        <w:t>/202</w:t>
      </w:r>
      <w:r w:rsidR="00017BBD">
        <w:t>1</w:t>
      </w:r>
      <w:r w:rsidR="006333DB">
        <w:t>/</w:t>
      </w:r>
      <w:r w:rsidR="0077354E">
        <w:t>1</w:t>
      </w:r>
      <w:r w:rsidR="00C97256">
        <w:t>/ss</w:t>
      </w:r>
    </w:p>
    <w:p w14:paraId="5FE7235D" w14:textId="77777777" w:rsidR="00DE7319" w:rsidRDefault="00DE7319">
      <w:pPr>
        <w:pStyle w:val="Outline"/>
        <w:spacing w:before="60" w:after="60"/>
        <w:rPr>
          <w:kern w:val="0"/>
        </w:rPr>
      </w:pPr>
    </w:p>
    <w:p w14:paraId="675FFA2E" w14:textId="3C5B056E" w:rsidR="00B67DDC" w:rsidRPr="00660C85" w:rsidRDefault="006D71CC" w:rsidP="00660C85">
      <w:pPr>
        <w:pStyle w:val="Outline"/>
        <w:spacing w:before="60" w:after="60"/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 w:rsidR="007B1BB5">
        <w:rPr>
          <w:kern w:val="0"/>
        </w:rPr>
        <w:tab/>
      </w:r>
      <w:r w:rsidR="007B1BB5">
        <w:rPr>
          <w:kern w:val="0"/>
        </w:rPr>
        <w:tab/>
      </w:r>
      <w:r w:rsidR="007B1BB5">
        <w:rPr>
          <w:kern w:val="0"/>
        </w:rPr>
        <w:tab/>
      </w:r>
      <w:r w:rsidR="008A6822">
        <w:rPr>
          <w:kern w:val="0"/>
        </w:rPr>
        <w:tab/>
      </w:r>
      <w:r w:rsidR="008A6822">
        <w:rPr>
          <w:kern w:val="0"/>
        </w:rPr>
        <w:tab/>
      </w:r>
      <w:r w:rsidR="008A6822">
        <w:rPr>
          <w:kern w:val="0"/>
        </w:rPr>
        <w:tab/>
      </w:r>
      <w:r w:rsidR="008A6822">
        <w:rPr>
          <w:kern w:val="0"/>
        </w:rPr>
        <w:tab/>
      </w:r>
      <w:r w:rsidR="00C05D75">
        <w:t>Date</w:t>
      </w:r>
      <w:r w:rsidR="0071230C">
        <w:t>:</w:t>
      </w:r>
      <w:r w:rsidR="0071230C" w:rsidRPr="0071230C">
        <w:rPr>
          <w:b/>
        </w:rPr>
        <w:t xml:space="preserve"> </w:t>
      </w:r>
      <w:r w:rsidR="00737D3A">
        <w:t>2</w:t>
      </w:r>
      <w:r w:rsidR="00CD73FD">
        <w:t>7</w:t>
      </w:r>
      <w:r w:rsidR="003C19CA">
        <w:t>/</w:t>
      </w:r>
      <w:r w:rsidR="007D4156">
        <w:t>0</w:t>
      </w:r>
      <w:r w:rsidR="00737D3A">
        <w:t>7</w:t>
      </w:r>
      <w:r w:rsidR="002F6232">
        <w:t>/2</w:t>
      </w:r>
      <w:r w:rsidR="00D2536B">
        <w:t>02</w:t>
      </w:r>
      <w:r w:rsidR="007D4156">
        <w:t>1</w:t>
      </w:r>
    </w:p>
    <w:p w14:paraId="7C3F96F0" w14:textId="77777777" w:rsidR="006D71CC" w:rsidRDefault="006D71CC"/>
    <w:p w14:paraId="2E8E64E8" w14:textId="0A25618B" w:rsidR="00C05D75" w:rsidRDefault="00C05D75" w:rsidP="003D35AA">
      <w:pPr>
        <w:jc w:val="both"/>
      </w:pPr>
      <w:r>
        <w:t xml:space="preserve">The </w:t>
      </w:r>
      <w:r w:rsidR="000219F8">
        <w:t xml:space="preserve">Common Market for Eastern and Southern Africa (COMESA) </w:t>
      </w:r>
      <w:r w:rsidR="00CD73FD">
        <w:t>invites Companies</w:t>
      </w:r>
      <w:r w:rsidR="00C97256">
        <w:t xml:space="preserve"> dealing in the supply of </w:t>
      </w:r>
      <w:r w:rsidR="00737D3A">
        <w:t xml:space="preserve">Calendars and </w:t>
      </w:r>
      <w:r w:rsidR="00CD73FD">
        <w:t>Dairies to</w:t>
      </w:r>
      <w:r>
        <w:t xml:space="preserve"> submit </w:t>
      </w:r>
      <w:r w:rsidR="00C97256">
        <w:t>their quotation</w:t>
      </w:r>
      <w:r w:rsidR="00E20161">
        <w:t xml:space="preserve"> for supplying of the listed </w:t>
      </w:r>
      <w:r w:rsidR="00737D3A">
        <w:t xml:space="preserve">calendars and </w:t>
      </w:r>
      <w:r w:rsidR="00985EF2">
        <w:t>Diaries in</w:t>
      </w:r>
      <w:r w:rsidR="00E20161">
        <w:t xml:space="preserve"> section B</w:t>
      </w:r>
      <w:r w:rsidR="00C97256">
        <w:t xml:space="preserve"> </w:t>
      </w:r>
      <w:r>
        <w:t xml:space="preserve">.  Any resulting order shall be subject to </w:t>
      </w:r>
      <w:r w:rsidR="005C0544">
        <w:t>COMESA’s General</w:t>
      </w:r>
      <w:r w:rsidR="00F5642E">
        <w:t xml:space="preserve"> Terms and Conditions of Contract for Local Purchase Orders </w:t>
      </w:r>
      <w:r>
        <w:t xml:space="preserve">except </w:t>
      </w:r>
      <w:r w:rsidR="00737D3A">
        <w:t>were</w:t>
      </w:r>
      <w:r>
        <w:t xml:space="preserve"> modified by this Request for Quotations.</w:t>
      </w:r>
    </w:p>
    <w:p w14:paraId="27C1EB87" w14:textId="77777777" w:rsidR="00C05D75" w:rsidRDefault="00C05D75">
      <w:r>
        <w:t xml:space="preserve"> </w:t>
      </w:r>
    </w:p>
    <w:p w14:paraId="55756C50" w14:textId="77777777" w:rsidR="00C05D75" w:rsidRDefault="00C05D75">
      <w:pPr>
        <w:pStyle w:val="Outline"/>
        <w:spacing w:before="60" w:after="60"/>
        <w:rPr>
          <w:b/>
          <w:kern w:val="0"/>
          <w:sz w:val="28"/>
        </w:rPr>
      </w:pPr>
      <w:r>
        <w:rPr>
          <w:b/>
          <w:smallCaps/>
          <w:kern w:val="0"/>
          <w:sz w:val="28"/>
        </w:rPr>
        <w:t>Section A:</w:t>
      </w:r>
      <w:r>
        <w:rPr>
          <w:b/>
          <w:kern w:val="0"/>
          <w:sz w:val="28"/>
        </w:rPr>
        <w:t xml:space="preserve"> </w:t>
      </w:r>
      <w:r>
        <w:rPr>
          <w:rFonts w:ascii="Times New Roman Bold" w:hAnsi="Times New Roman Bold"/>
          <w:b/>
          <w:smallCaps/>
          <w:kern w:val="0"/>
          <w:sz w:val="28"/>
        </w:rPr>
        <w:t>Quotation Requirements</w:t>
      </w:r>
    </w:p>
    <w:p w14:paraId="14C923D7" w14:textId="77777777" w:rsidR="00C05D75" w:rsidRDefault="00C05D75" w:rsidP="005C70BB">
      <w:pPr>
        <w:spacing w:after="60"/>
        <w:jc w:val="both"/>
        <w:rPr>
          <w:b/>
        </w:rPr>
      </w:pPr>
    </w:p>
    <w:p w14:paraId="03709C5E" w14:textId="74776F83" w:rsidR="00C05D75" w:rsidRDefault="00CE4EA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60"/>
        <w:jc w:val="both"/>
        <w:rPr>
          <w:b/>
        </w:rPr>
      </w:pPr>
      <w:r>
        <w:t>Quotations to</w:t>
      </w:r>
      <w:r w:rsidR="00C05D75">
        <w:t xml:space="preserve"> be </w:t>
      </w:r>
      <w:r>
        <w:t>provided in</w:t>
      </w:r>
      <w:r w:rsidR="007B1BB5">
        <w:t xml:space="preserve"> </w:t>
      </w:r>
      <w:r w:rsidR="00A15F35">
        <w:t>7</w:t>
      </w:r>
      <w:r w:rsidR="00AD570E">
        <w:t xml:space="preserve"> </w:t>
      </w:r>
      <w:r w:rsidR="00632A22">
        <w:t>working</w:t>
      </w:r>
      <w:r w:rsidR="001D362A">
        <w:t xml:space="preserve"> </w:t>
      </w:r>
      <w:r w:rsidR="007B1BB5">
        <w:t>day</w:t>
      </w:r>
      <w:r w:rsidR="001D362A">
        <w:t>s</w:t>
      </w:r>
      <w:r w:rsidR="00C05D75">
        <w:t xml:space="preserve"> from the date of </w:t>
      </w:r>
      <w:r w:rsidR="00660C85">
        <w:t>publication of this RFQ</w:t>
      </w:r>
      <w:r w:rsidR="00C05D75">
        <w:t>.</w:t>
      </w:r>
    </w:p>
    <w:p w14:paraId="122B6A8A" w14:textId="1DC0281A" w:rsidR="00C05D75" w:rsidRDefault="00C05D7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60"/>
        <w:jc w:val="both"/>
        <w:rPr>
          <w:b/>
        </w:rPr>
      </w:pPr>
      <w:r>
        <w:t xml:space="preserve">Quotations must be valid for </w:t>
      </w:r>
      <w:r w:rsidR="00A15F35">
        <w:rPr>
          <w:i/>
        </w:rPr>
        <w:t>30</w:t>
      </w:r>
      <w:r w:rsidR="00CF44D7" w:rsidRPr="007B1BB5">
        <w:rPr>
          <w:i/>
        </w:rPr>
        <w:t xml:space="preserve"> days</w:t>
      </w:r>
      <w:r>
        <w:t xml:space="preserve"> </w:t>
      </w:r>
      <w:r w:rsidR="00660C85">
        <w:t>effective date of submission</w:t>
      </w:r>
      <w:r>
        <w:t>.</w:t>
      </w:r>
    </w:p>
    <w:p w14:paraId="26A2DFF0" w14:textId="77777777" w:rsidR="00C05D75" w:rsidRDefault="00C05D7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60"/>
        <w:jc w:val="both"/>
        <w:rPr>
          <w:b/>
        </w:rPr>
      </w:pPr>
      <w:r>
        <w:t>Quotations and supporting documents as specified in Section B must be clearly marked with the Procurement Number given above and must indicate acceptance of the stated terms and conditions.</w:t>
      </w:r>
    </w:p>
    <w:p w14:paraId="5175CFAE" w14:textId="781CA65A" w:rsidR="00600A28" w:rsidRPr="002277E2" w:rsidRDefault="003D35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60"/>
        <w:jc w:val="both"/>
        <w:rPr>
          <w:i/>
          <w:color w:val="FF0000"/>
        </w:rPr>
      </w:pPr>
      <w:r w:rsidRPr="00ED37AA">
        <w:rPr>
          <w:color w:val="FF0000"/>
        </w:rPr>
        <w:t xml:space="preserve">Quotations must be received </w:t>
      </w:r>
      <w:r w:rsidR="00CF44D7" w:rsidRPr="00ED37AA">
        <w:rPr>
          <w:color w:val="FF0000"/>
        </w:rPr>
        <w:t>no later than</w:t>
      </w:r>
      <w:r w:rsidR="00C05D75" w:rsidRPr="00ED37AA">
        <w:rPr>
          <w:color w:val="FF0000"/>
        </w:rPr>
        <w:t xml:space="preserve"> </w:t>
      </w:r>
      <w:r w:rsidR="00265F17">
        <w:rPr>
          <w:b/>
          <w:color w:val="FF0000"/>
        </w:rPr>
        <w:t>16</w:t>
      </w:r>
      <w:r w:rsidR="00CF44D7" w:rsidRPr="00ED37AA">
        <w:rPr>
          <w:b/>
          <w:color w:val="FF0000"/>
        </w:rPr>
        <w:t>:</w:t>
      </w:r>
      <w:r w:rsidR="008E2ECF" w:rsidRPr="00ED37AA">
        <w:rPr>
          <w:b/>
          <w:color w:val="FF0000"/>
        </w:rPr>
        <w:t>0</w:t>
      </w:r>
      <w:r w:rsidR="00CF44D7" w:rsidRPr="00ED37AA">
        <w:rPr>
          <w:b/>
          <w:color w:val="FF0000"/>
        </w:rPr>
        <w:t xml:space="preserve">0 </w:t>
      </w:r>
      <w:r w:rsidR="00973F8F" w:rsidRPr="00ED37AA">
        <w:rPr>
          <w:b/>
          <w:color w:val="FF0000"/>
        </w:rPr>
        <w:t>hrs</w:t>
      </w:r>
      <w:r w:rsidR="00973F8F" w:rsidRPr="00ED37AA">
        <w:rPr>
          <w:color w:val="FF0000"/>
        </w:rPr>
        <w:t xml:space="preserve"> </w:t>
      </w:r>
      <w:r w:rsidR="00CD73FD">
        <w:rPr>
          <w:color w:val="FF0000"/>
        </w:rPr>
        <w:t>2</w:t>
      </w:r>
      <w:r w:rsidR="003E0601" w:rsidRPr="00ED37AA">
        <w:rPr>
          <w:color w:val="FF0000"/>
        </w:rPr>
        <w:t>/</w:t>
      </w:r>
      <w:r w:rsidR="00EE5532" w:rsidRPr="00ED37AA">
        <w:rPr>
          <w:color w:val="FF0000"/>
        </w:rPr>
        <w:t>0</w:t>
      </w:r>
      <w:r w:rsidR="00CD73FD">
        <w:rPr>
          <w:color w:val="FF0000"/>
        </w:rPr>
        <w:t>8</w:t>
      </w:r>
      <w:r w:rsidR="002F6232" w:rsidRPr="00ED37AA">
        <w:rPr>
          <w:color w:val="FF0000"/>
        </w:rPr>
        <w:t>/20</w:t>
      </w:r>
      <w:r w:rsidR="00902918" w:rsidRPr="00ED37AA">
        <w:rPr>
          <w:color w:val="FF0000"/>
        </w:rPr>
        <w:t>2</w:t>
      </w:r>
      <w:r w:rsidR="00EE5532" w:rsidRPr="00ED37AA">
        <w:rPr>
          <w:color w:val="FF0000"/>
        </w:rPr>
        <w:t>1</w:t>
      </w:r>
      <w:r w:rsidR="00600A28" w:rsidRPr="00ED37AA">
        <w:rPr>
          <w:color w:val="FF0000"/>
        </w:rPr>
        <w:t>.</w:t>
      </w:r>
      <w:r w:rsidR="00973F8F">
        <w:rPr>
          <w:color w:val="FF0000"/>
        </w:rPr>
        <w:t xml:space="preserve"> Physical samples shall be received on the</w:t>
      </w:r>
      <w:r w:rsidR="00A824C1">
        <w:rPr>
          <w:color w:val="FF0000"/>
        </w:rPr>
        <w:t xml:space="preserve"> </w:t>
      </w:r>
      <w:r w:rsidR="00DE0C8E">
        <w:rPr>
          <w:color w:val="FF0000"/>
        </w:rPr>
        <w:t xml:space="preserve">02 August 2021 in Procurement office and should </w:t>
      </w:r>
      <w:r w:rsidR="00E13378">
        <w:rPr>
          <w:color w:val="FF0000"/>
        </w:rPr>
        <w:t>clearly</w:t>
      </w:r>
      <w:r w:rsidR="00DE0C8E">
        <w:rPr>
          <w:color w:val="FF0000"/>
        </w:rPr>
        <w:t xml:space="preserve"> </w:t>
      </w:r>
      <w:r w:rsidR="00E13378">
        <w:rPr>
          <w:color w:val="FF0000"/>
        </w:rPr>
        <w:t>marked with RFQ number and names of submitting company not later than 16</w:t>
      </w:r>
      <w:r w:rsidR="00B3769A">
        <w:rPr>
          <w:color w:val="FF0000"/>
        </w:rPr>
        <w:t>hrs. bidders</w:t>
      </w:r>
      <w:r w:rsidR="004F2D66">
        <w:rPr>
          <w:color w:val="FF0000"/>
        </w:rPr>
        <w:t xml:space="preserve"> are to adhere to </w:t>
      </w:r>
      <w:r w:rsidR="00A83489">
        <w:rPr>
          <w:color w:val="FF0000"/>
        </w:rPr>
        <w:t xml:space="preserve">the </w:t>
      </w:r>
      <w:r w:rsidR="004F2D66">
        <w:rPr>
          <w:color w:val="FF0000"/>
        </w:rPr>
        <w:t xml:space="preserve">Covid rules and regulations </w:t>
      </w:r>
      <w:r w:rsidR="00A83489">
        <w:rPr>
          <w:color w:val="FF0000"/>
        </w:rPr>
        <w:t>when conducting this exercise.</w:t>
      </w:r>
    </w:p>
    <w:p w14:paraId="43A20E3E" w14:textId="2FAD1C51" w:rsidR="002277E2" w:rsidRPr="00ED37AA" w:rsidRDefault="002277E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60"/>
        <w:jc w:val="both"/>
        <w:rPr>
          <w:i/>
          <w:color w:val="FF0000"/>
        </w:rPr>
      </w:pPr>
      <w:r>
        <w:rPr>
          <w:color w:val="FF0000"/>
        </w:rPr>
        <w:t xml:space="preserve">All submitting bidders shall be subjected to </w:t>
      </w:r>
      <w:r w:rsidR="00856AA6">
        <w:rPr>
          <w:color w:val="FF0000"/>
        </w:rPr>
        <w:t xml:space="preserve">massive sanitizing and temperature checks </w:t>
      </w:r>
      <w:r w:rsidR="00B3769A">
        <w:rPr>
          <w:color w:val="FF0000"/>
        </w:rPr>
        <w:t>and details of visiting clients shall be required when accessing the premises.</w:t>
      </w:r>
    </w:p>
    <w:p w14:paraId="05FB8D72" w14:textId="11124F25" w:rsidR="00D70CF3" w:rsidRDefault="00C05D75" w:rsidP="003C197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60"/>
        <w:ind w:left="374"/>
      </w:pPr>
      <w:r>
        <w:t xml:space="preserve">Quotations must be returned </w:t>
      </w:r>
      <w:r w:rsidR="00660C85">
        <w:t xml:space="preserve">sent via email to </w:t>
      </w:r>
      <w:hyperlink r:id="rId13" w:history="1">
        <w:r w:rsidR="00660C85" w:rsidRPr="00496A2E">
          <w:rPr>
            <w:rStyle w:val="Hyperlink"/>
          </w:rPr>
          <w:t>procurement@comesa.int</w:t>
        </w:r>
      </w:hyperlink>
      <w:r w:rsidR="00660C85">
        <w:t xml:space="preserve"> </w:t>
      </w:r>
      <w:r w:rsidR="0077354E">
        <w:t>.</w:t>
      </w:r>
      <w:r w:rsidR="008447AD">
        <w:t xml:space="preserve"> Only online submissions shall be entertained.</w:t>
      </w:r>
    </w:p>
    <w:p w14:paraId="0672F824" w14:textId="1795F9D9" w:rsidR="0068189E" w:rsidRDefault="0068189E" w:rsidP="003C197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60"/>
        <w:ind w:left="374"/>
      </w:pPr>
      <w:r>
        <w:t xml:space="preserve">Delivery Period </w:t>
      </w:r>
      <w:r w:rsidR="000809EC">
        <w:t xml:space="preserve">shall be </w:t>
      </w:r>
      <w:r>
        <w:t xml:space="preserve">8-11 weeks after placing of </w:t>
      </w:r>
      <w:r w:rsidR="0069434D">
        <w:t>order</w:t>
      </w:r>
      <w:r w:rsidR="000809EC">
        <w:t>.</w:t>
      </w:r>
    </w:p>
    <w:p w14:paraId="41701866" w14:textId="42498F88" w:rsidR="0069434D" w:rsidRDefault="0069434D" w:rsidP="003C197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60"/>
        <w:ind w:left="374"/>
      </w:pPr>
      <w:r>
        <w:t xml:space="preserve">Unit Price shall be quoted in </w:t>
      </w:r>
      <w:r w:rsidR="006E1725">
        <w:t>USD for Diaries and ZMW for the calendars.</w:t>
      </w:r>
    </w:p>
    <w:p w14:paraId="1B1422DC" w14:textId="4BC3E344" w:rsidR="00FB2178" w:rsidRPr="003C1974" w:rsidRDefault="00FB2178" w:rsidP="003C197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60"/>
        <w:ind w:left="374"/>
      </w:pPr>
      <w:r>
        <w:t xml:space="preserve">Payment shall be made 100% upon </w:t>
      </w:r>
      <w:r w:rsidR="00792F6C">
        <w:t xml:space="preserve">delivery of order inline with the COMESA </w:t>
      </w:r>
      <w:r w:rsidR="008379DF">
        <w:t>Procurement Rules and Regulations.</w:t>
      </w:r>
    </w:p>
    <w:p w14:paraId="1E6DF48E" w14:textId="277114E0" w:rsidR="00C05D75" w:rsidRDefault="00C05D7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60"/>
        <w:jc w:val="both"/>
      </w:pPr>
      <w:r>
        <w:t xml:space="preserve">The attached Schedule of </w:t>
      </w:r>
      <w:r w:rsidR="007B1BB5">
        <w:t>Requirements</w:t>
      </w:r>
      <w:r w:rsidR="004C273E">
        <w:t xml:space="preserve"> </w:t>
      </w:r>
      <w:r w:rsidR="004C273E">
        <w:rPr>
          <w:i/>
        </w:rPr>
        <w:t>at</w:t>
      </w:r>
      <w:r>
        <w:t xml:space="preserve"> Section </w:t>
      </w:r>
      <w:r w:rsidR="002518B2">
        <w:t>B</w:t>
      </w:r>
      <w:r>
        <w:t xml:space="preserve"> details the </w:t>
      </w:r>
      <w:r w:rsidR="00431387">
        <w:t xml:space="preserve">software </w:t>
      </w:r>
      <w:r w:rsidR="00B23788">
        <w:t>to</w:t>
      </w:r>
      <w:r w:rsidR="003D35AA">
        <w:t xml:space="preserve"> be supplied</w:t>
      </w:r>
      <w:r>
        <w:t xml:space="preserve">. You are requested to quote </w:t>
      </w:r>
      <w:r w:rsidR="007B1BB5">
        <w:t xml:space="preserve">for the requirements in </w:t>
      </w:r>
      <w:r>
        <w:t xml:space="preserve">Sections B. Quotations shall cover all </w:t>
      </w:r>
      <w:r>
        <w:lastRenderedPageBreak/>
        <w:t xml:space="preserve">costs of labour, equipment, </w:t>
      </w:r>
      <w:r w:rsidR="003D35AA">
        <w:t xml:space="preserve">services, </w:t>
      </w:r>
      <w:r>
        <w:t xml:space="preserve">overheads, profits and all associated costs for performing the </w:t>
      </w:r>
      <w:r w:rsidR="003D35AA">
        <w:t>service</w:t>
      </w:r>
      <w:r>
        <w:t>. T</w:t>
      </w:r>
      <w:r w:rsidR="00A15F35">
        <w:t>he whole cost of supplying the</w:t>
      </w:r>
      <w:r>
        <w:t xml:space="preserve"> </w:t>
      </w:r>
      <w:r w:rsidR="00431387">
        <w:t xml:space="preserve">software </w:t>
      </w:r>
      <w:r w:rsidR="00A15F35">
        <w:t xml:space="preserve"> </w:t>
      </w:r>
      <w:r>
        <w:t xml:space="preserve">shall be included in the items stated and the cost of any incidental </w:t>
      </w:r>
      <w:r w:rsidR="003D35AA">
        <w:t>services</w:t>
      </w:r>
      <w:r>
        <w:t xml:space="preserve"> shall be deemed to be included in the prices quoted. </w:t>
      </w:r>
    </w:p>
    <w:p w14:paraId="7B4BB084" w14:textId="3526C0F1" w:rsidR="008927A7" w:rsidRPr="00431387" w:rsidRDefault="008927A7" w:rsidP="008927A7">
      <w:pPr>
        <w:numPr>
          <w:ilvl w:val="0"/>
          <w:numId w:val="2"/>
        </w:numPr>
        <w:rPr>
          <w:b/>
        </w:rPr>
      </w:pPr>
      <w:r w:rsidRPr="008927A7">
        <w:t xml:space="preserve">Quoted prices </w:t>
      </w:r>
      <w:r w:rsidR="00765B68">
        <w:t xml:space="preserve">shall be </w:t>
      </w:r>
      <w:r w:rsidR="001B12E1">
        <w:t xml:space="preserve">USD </w:t>
      </w:r>
      <w:r w:rsidR="0027500C">
        <w:t>and should</w:t>
      </w:r>
      <w:r w:rsidRPr="008927A7">
        <w:t xml:space="preserve"> be net of tax in line with the conditions in the Host Agreement between COMESA and the Government of the Republic of Zambia. </w:t>
      </w:r>
    </w:p>
    <w:p w14:paraId="3AF10A3A" w14:textId="06934FB5" w:rsidR="00431387" w:rsidRPr="003C1974" w:rsidRDefault="00431387" w:rsidP="008927A7">
      <w:pPr>
        <w:numPr>
          <w:ilvl w:val="0"/>
          <w:numId w:val="2"/>
        </w:numPr>
        <w:rPr>
          <w:b/>
        </w:rPr>
      </w:pPr>
      <w:r>
        <w:t xml:space="preserve">Payment shall only </w:t>
      </w:r>
      <w:r w:rsidR="0027500C">
        <w:t>be upon</w:t>
      </w:r>
      <w:r>
        <w:t xml:space="preserve"> delivery of the software </w:t>
      </w:r>
      <w:r w:rsidR="0027500C">
        <w:t>in line</w:t>
      </w:r>
      <w:r>
        <w:t xml:space="preserve"> with the terms and conditions of the order.</w:t>
      </w:r>
    </w:p>
    <w:p w14:paraId="49A13246" w14:textId="3F16E431" w:rsidR="00431387" w:rsidRPr="00431387" w:rsidRDefault="00431387" w:rsidP="00431387">
      <w:pPr>
        <w:numPr>
          <w:ilvl w:val="0"/>
          <w:numId w:val="2"/>
        </w:numPr>
        <w:rPr>
          <w:b/>
        </w:rPr>
      </w:pPr>
      <w:r w:rsidRPr="00431387">
        <w:rPr>
          <w:rFonts w:ascii="Arial" w:hAnsi="Arial" w:cs="Arial"/>
        </w:rPr>
        <w:t>The Applicant shall provide the following information and copies of the documents listed with its application as evidence that it operates an established and financially sound business:</w:t>
      </w:r>
    </w:p>
    <w:p w14:paraId="48128BC2" w14:textId="77777777" w:rsidR="00431387" w:rsidRDefault="00431387" w:rsidP="00431387">
      <w:pPr>
        <w:widowControl w:val="0"/>
        <w:numPr>
          <w:ilvl w:val="0"/>
          <w:numId w:val="19"/>
        </w:numPr>
        <w:tabs>
          <w:tab w:val="left" w:pos="1015"/>
          <w:tab w:val="left" w:pos="1157"/>
          <w:tab w:val="left" w:pos="1299"/>
        </w:tabs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Company profile </w:t>
      </w:r>
    </w:p>
    <w:p w14:paraId="0A8873A3" w14:textId="77777777" w:rsidR="00431387" w:rsidRDefault="00431387" w:rsidP="00431387">
      <w:pPr>
        <w:widowControl w:val="0"/>
        <w:numPr>
          <w:ilvl w:val="0"/>
          <w:numId w:val="19"/>
        </w:numPr>
        <w:spacing w:after="80"/>
        <w:ind w:left="1015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copy of registration certificate or certificate   of incorporation.</w:t>
      </w:r>
    </w:p>
    <w:p w14:paraId="2FC8E5BE" w14:textId="77777777" w:rsidR="00431387" w:rsidRDefault="00431387" w:rsidP="00431387">
      <w:pPr>
        <w:widowControl w:val="0"/>
        <w:numPr>
          <w:ilvl w:val="0"/>
          <w:numId w:val="19"/>
        </w:numPr>
        <w:tabs>
          <w:tab w:val="left" w:pos="1157"/>
        </w:tabs>
        <w:spacing w:after="80"/>
        <w:ind w:left="1015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>Valid tax clearance certificate</w:t>
      </w:r>
    </w:p>
    <w:p w14:paraId="4C8862B0" w14:textId="3438CB3F" w:rsidR="00431387" w:rsidRDefault="00423DD1" w:rsidP="00431387">
      <w:pPr>
        <w:widowControl w:val="0"/>
        <w:numPr>
          <w:ilvl w:val="0"/>
          <w:numId w:val="19"/>
        </w:numPr>
        <w:tabs>
          <w:tab w:val="num" w:pos="502"/>
          <w:tab w:val="left" w:pos="1157"/>
        </w:tabs>
        <w:spacing w:after="80"/>
        <w:ind w:left="1015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Proof of </w:t>
      </w:r>
      <w:r w:rsidR="00431387">
        <w:rPr>
          <w:rFonts w:ascii="Arial" w:hAnsi="Arial" w:cs="Arial"/>
        </w:rPr>
        <w:t>Agency, Dealership or Sales agreement with Manufacturer or Regional Distributor</w:t>
      </w:r>
      <w:r>
        <w:rPr>
          <w:rFonts w:ascii="Arial" w:hAnsi="Arial" w:cs="Arial"/>
        </w:rPr>
        <w:t>ship.</w:t>
      </w:r>
    </w:p>
    <w:p w14:paraId="273EE4C9" w14:textId="77777777" w:rsidR="00431387" w:rsidRDefault="00431387" w:rsidP="00431387">
      <w:pPr>
        <w:widowControl w:val="0"/>
        <w:numPr>
          <w:ilvl w:val="0"/>
          <w:numId w:val="19"/>
        </w:numPr>
        <w:tabs>
          <w:tab w:val="num" w:pos="502"/>
          <w:tab w:val="left" w:pos="1157"/>
        </w:tabs>
        <w:spacing w:after="80"/>
        <w:ind w:left="1015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>Written Power of Attorney of the signatory of the prequalification application to commit the potential bidder.</w:t>
      </w:r>
    </w:p>
    <w:p w14:paraId="52161FBF" w14:textId="31961A81" w:rsidR="008B3AA1" w:rsidRPr="00CD73FD" w:rsidRDefault="00431387" w:rsidP="00CD73FD">
      <w:pPr>
        <w:widowControl w:val="0"/>
        <w:numPr>
          <w:ilvl w:val="0"/>
          <w:numId w:val="19"/>
        </w:numPr>
        <w:tabs>
          <w:tab w:val="num" w:pos="502"/>
          <w:tab w:val="left" w:pos="1157"/>
        </w:tabs>
        <w:spacing w:after="80"/>
        <w:ind w:left="1015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Annual Financial Reports or Annual Return Forms for the past three years (Companies Form 42 and 53 filed by Limited Companies, The Business Names Form VII for Sole Traders/Partnerships, and a stamped receipt which bears the Accounts stamp from </w:t>
      </w:r>
      <w:r w:rsidR="00FA0299">
        <w:rPr>
          <w:rFonts w:ascii="Arial" w:hAnsi="Arial" w:cs="Arial"/>
        </w:rPr>
        <w:t>relevant authorities</w:t>
      </w:r>
      <w:r>
        <w:rPr>
          <w:rFonts w:ascii="Arial" w:hAnsi="Arial" w:cs="Arial"/>
        </w:rPr>
        <w:t>.</w:t>
      </w:r>
    </w:p>
    <w:p w14:paraId="356BA44D" w14:textId="77777777" w:rsidR="00431387" w:rsidRDefault="00431387" w:rsidP="00431387">
      <w:pPr>
        <w:spacing w:after="80"/>
        <w:ind w:left="590"/>
        <w:jc w:val="both"/>
        <w:rPr>
          <w:rFonts w:ascii="Arial" w:hAnsi="Arial" w:cs="Arial"/>
        </w:rPr>
      </w:pPr>
    </w:p>
    <w:p w14:paraId="53A9A109" w14:textId="30E0EFB3" w:rsidR="00C05D75" w:rsidRPr="008B3AA1" w:rsidRDefault="008B3AA1" w:rsidP="008B3AA1">
      <w:pPr>
        <w:numPr>
          <w:ilvl w:val="0"/>
          <w:numId w:val="2"/>
        </w:numPr>
        <w:rPr>
          <w:b/>
        </w:rPr>
      </w:pPr>
      <w:r>
        <w:rPr>
          <w:b/>
        </w:rPr>
        <w:t xml:space="preserve">         </w:t>
      </w:r>
      <w:r w:rsidR="00C05D75">
        <w:t>Signed:</w:t>
      </w:r>
      <w:r w:rsidR="00CF44D7">
        <w:tab/>
      </w:r>
      <w:r w:rsidR="00CF44D7">
        <w:tab/>
      </w:r>
      <w:r w:rsidR="00CF44D7">
        <w:tab/>
      </w:r>
      <w:r w:rsidR="00CF44D7">
        <w:tab/>
      </w:r>
      <w:r w:rsidR="00CF44D7">
        <w:tab/>
      </w:r>
      <w:r w:rsidR="00C05D75">
        <w:t xml:space="preserve">Date: </w:t>
      </w:r>
      <w:r w:rsidR="00737D3A">
        <w:t>2</w:t>
      </w:r>
      <w:r w:rsidR="00CD73FD">
        <w:t>7</w:t>
      </w:r>
      <w:r w:rsidR="00494097">
        <w:t>/</w:t>
      </w:r>
      <w:r w:rsidR="00DB2A51">
        <w:t>0</w:t>
      </w:r>
      <w:r w:rsidR="00737D3A">
        <w:t>7</w:t>
      </w:r>
      <w:r w:rsidR="00DB2A51">
        <w:t>/</w:t>
      </w:r>
      <w:r w:rsidR="008C78B5">
        <w:t>20</w:t>
      </w:r>
      <w:r w:rsidR="00E20161">
        <w:t>2</w:t>
      </w:r>
      <w:r w:rsidR="00DB2A51">
        <w:t>1</w:t>
      </w:r>
    </w:p>
    <w:p w14:paraId="2D93B608" w14:textId="77777777" w:rsidR="00D70CF3" w:rsidRDefault="00D70CF3">
      <w:pPr>
        <w:spacing w:before="60" w:after="60"/>
      </w:pPr>
    </w:p>
    <w:p w14:paraId="08DDDA52" w14:textId="300983C4" w:rsidR="00C05D75" w:rsidRDefault="00C05D75" w:rsidP="00494097">
      <w:pPr>
        <w:pStyle w:val="Outline"/>
        <w:spacing w:before="60" w:after="120"/>
        <w:rPr>
          <w:kern w:val="0"/>
        </w:rPr>
      </w:pPr>
      <w:r>
        <w:rPr>
          <w:kern w:val="0"/>
        </w:rPr>
        <w:t>Name</w:t>
      </w:r>
      <w:r w:rsidR="00CF44D7">
        <w:rPr>
          <w:kern w:val="0"/>
        </w:rPr>
        <w:t xml:space="preserve">: </w:t>
      </w:r>
      <w:r w:rsidR="006340DE" w:rsidRPr="002E2F60">
        <w:rPr>
          <w:i/>
          <w:iCs/>
          <w:kern w:val="0"/>
        </w:rPr>
        <w:t>Silver Mwesigwa</w:t>
      </w:r>
      <w:r w:rsidR="00CF44D7">
        <w:rPr>
          <w:kern w:val="0"/>
        </w:rPr>
        <w:t xml:space="preserve"> </w:t>
      </w:r>
      <w:r w:rsidR="00CF44D7">
        <w:rPr>
          <w:kern w:val="0"/>
        </w:rPr>
        <w:tab/>
      </w:r>
      <w:r w:rsidR="00CF44D7">
        <w:rPr>
          <w:kern w:val="0"/>
        </w:rPr>
        <w:tab/>
      </w:r>
      <w:r>
        <w:rPr>
          <w:kern w:val="0"/>
        </w:rPr>
        <w:t>Title/Position:</w:t>
      </w:r>
      <w:r w:rsidR="00CF44D7">
        <w:rPr>
          <w:kern w:val="0"/>
        </w:rPr>
        <w:t xml:space="preserve"> </w:t>
      </w:r>
      <w:r w:rsidR="00494097">
        <w:rPr>
          <w:kern w:val="0"/>
        </w:rPr>
        <w:t>Head, Procurement and General services.</w:t>
      </w:r>
    </w:p>
    <w:p w14:paraId="74164727" w14:textId="77777777" w:rsidR="00902918" w:rsidRDefault="00902918" w:rsidP="00494097">
      <w:pPr>
        <w:pStyle w:val="Outline"/>
        <w:spacing w:before="60" w:after="120"/>
        <w:rPr>
          <w:kern w:val="0"/>
        </w:rPr>
      </w:pPr>
    </w:p>
    <w:p w14:paraId="72922D41" w14:textId="0ECBEACC" w:rsidR="00737D3A" w:rsidRDefault="00811EB3" w:rsidP="006340DE">
      <w:pPr>
        <w:pStyle w:val="Outline"/>
        <w:spacing w:before="60" w:after="60"/>
        <w:rPr>
          <w:b/>
          <w:smallCaps/>
          <w:kern w:val="0"/>
          <w:sz w:val="28"/>
        </w:rPr>
      </w:pPr>
      <w:r w:rsidRPr="006340DE">
        <w:rPr>
          <w:b/>
          <w:smallCaps/>
          <w:kern w:val="0"/>
          <w:sz w:val="28"/>
        </w:rPr>
        <w:t>Section B – Technical Specifications</w:t>
      </w:r>
    </w:p>
    <w:p w14:paraId="68609E49" w14:textId="6683910A" w:rsidR="00737D3A" w:rsidRDefault="00737D3A" w:rsidP="00737D3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specifications are as follows.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343"/>
        <w:gridCol w:w="1221"/>
        <w:gridCol w:w="1102"/>
        <w:gridCol w:w="1190"/>
        <w:gridCol w:w="1804"/>
        <w:gridCol w:w="1446"/>
        <w:gridCol w:w="2095"/>
      </w:tblGrid>
      <w:tr w:rsidR="008A1377" w:rsidRPr="000B1C28" w14:paraId="057A18F8" w14:textId="77777777" w:rsidTr="00476340">
        <w:trPr>
          <w:trHeight w:val="365"/>
        </w:trPr>
        <w:tc>
          <w:tcPr>
            <w:tcW w:w="1413" w:type="dxa"/>
            <w:shd w:val="clear" w:color="auto" w:fill="B6DDE8" w:themeFill="accent5" w:themeFillTint="66"/>
          </w:tcPr>
          <w:p w14:paraId="5DA5517A" w14:textId="77777777" w:rsidR="00737D3A" w:rsidRPr="00FC67D4" w:rsidRDefault="00737D3A" w:rsidP="00476340">
            <w:pPr>
              <w:spacing w:after="120"/>
              <w:rPr>
                <w:rFonts w:ascii="Arial" w:hAnsi="Arial" w:cs="Arial"/>
                <w:b/>
                <w:bCs/>
              </w:rPr>
            </w:pPr>
            <w:bookmarkStart w:id="0" w:name="_Hlk70664576"/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2A3391EF" w14:textId="77777777" w:rsidR="00737D3A" w:rsidRPr="00FC67D4" w:rsidRDefault="00737D3A" w:rsidP="00476340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FC67D4">
              <w:rPr>
                <w:rFonts w:ascii="Arial" w:hAnsi="Arial" w:cs="Arial"/>
                <w:b/>
                <w:bCs/>
              </w:rPr>
              <w:t>Size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177244C9" w14:textId="77777777" w:rsidR="00737D3A" w:rsidRPr="00FC67D4" w:rsidRDefault="00737D3A" w:rsidP="00476340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FC67D4"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15C58706" w14:textId="77777777" w:rsidR="00737D3A" w:rsidRPr="00FC67D4" w:rsidRDefault="00737D3A" w:rsidP="00476340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FC67D4">
              <w:rPr>
                <w:rFonts w:ascii="Arial" w:hAnsi="Arial" w:cs="Arial"/>
                <w:b/>
                <w:bCs/>
              </w:rPr>
              <w:t>Quantity</w:t>
            </w:r>
            <w:r w:rsidRPr="00FC67D4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55D9A6E7" w14:textId="77777777" w:rsidR="00737D3A" w:rsidRPr="00FC67D4" w:rsidRDefault="00737D3A" w:rsidP="00476340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FC67D4">
              <w:rPr>
                <w:rFonts w:ascii="Arial" w:hAnsi="Arial" w:cs="Arial"/>
                <w:b/>
                <w:bCs/>
              </w:rPr>
              <w:t xml:space="preserve">Paper 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19E4CED3" w14:textId="77777777" w:rsidR="00737D3A" w:rsidRPr="00FC67D4" w:rsidRDefault="00737D3A" w:rsidP="00476340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FC67D4">
              <w:rPr>
                <w:rFonts w:ascii="Arial" w:hAnsi="Arial" w:cs="Arial"/>
                <w:b/>
                <w:bCs/>
              </w:rPr>
              <w:t xml:space="preserve">Binding 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79DF457F" w14:textId="77777777" w:rsidR="00737D3A" w:rsidRPr="00FC67D4" w:rsidRDefault="00737D3A" w:rsidP="00476340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8A1377" w:rsidRPr="000B1C28" w14:paraId="59C3F8FF" w14:textId="77777777" w:rsidTr="00476340">
        <w:tc>
          <w:tcPr>
            <w:tcW w:w="1413" w:type="dxa"/>
          </w:tcPr>
          <w:p w14:paraId="381C9113" w14:textId="77777777" w:rsidR="00737D3A" w:rsidRPr="00FC67D4" w:rsidRDefault="00737D3A" w:rsidP="00476340">
            <w:pPr>
              <w:pStyle w:val="NormalWeb"/>
              <w:shd w:val="clear" w:color="auto" w:fill="FFFFFF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67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Wall Calendars</w:t>
            </w:r>
          </w:p>
        </w:tc>
        <w:tc>
          <w:tcPr>
            <w:tcW w:w="1276" w:type="dxa"/>
          </w:tcPr>
          <w:p w14:paraId="3AF65B79" w14:textId="77777777" w:rsidR="00737D3A" w:rsidRPr="000B1C28" w:rsidRDefault="00737D3A" w:rsidP="00476340">
            <w:pPr>
              <w:spacing w:after="120"/>
              <w:rPr>
                <w:rFonts w:ascii="Arial" w:hAnsi="Arial" w:cs="Arial"/>
              </w:rPr>
            </w:pPr>
            <w:r w:rsidRPr="000B1C28">
              <w:rPr>
                <w:rFonts w:ascii="Arial" w:hAnsi="Arial" w:cs="Arial"/>
              </w:rPr>
              <w:t>26 x 35cm (double)</w:t>
            </w:r>
          </w:p>
        </w:tc>
        <w:tc>
          <w:tcPr>
            <w:tcW w:w="1134" w:type="dxa"/>
          </w:tcPr>
          <w:p w14:paraId="181FF512" w14:textId="77777777" w:rsidR="00737D3A" w:rsidRPr="000B1C28" w:rsidRDefault="00737D3A" w:rsidP="00476340">
            <w:pPr>
              <w:spacing w:after="120"/>
              <w:rPr>
                <w:rFonts w:ascii="Arial" w:hAnsi="Arial" w:cs="Arial"/>
              </w:rPr>
            </w:pPr>
            <w:r w:rsidRPr="000B1C28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</w:tcPr>
          <w:p w14:paraId="1D096B4A" w14:textId="77777777" w:rsidR="00737D3A" w:rsidRPr="000B1C28" w:rsidRDefault="00737D3A" w:rsidP="00476340">
            <w:pPr>
              <w:spacing w:after="120"/>
              <w:rPr>
                <w:rFonts w:ascii="Arial" w:hAnsi="Arial" w:cs="Arial"/>
              </w:rPr>
            </w:pPr>
            <w:r w:rsidRPr="000B1C28">
              <w:rPr>
                <w:rFonts w:ascii="Arial" w:hAnsi="Arial" w:cs="Arial"/>
              </w:rPr>
              <w:t>1000</w:t>
            </w:r>
          </w:p>
        </w:tc>
        <w:tc>
          <w:tcPr>
            <w:tcW w:w="1559" w:type="dxa"/>
          </w:tcPr>
          <w:p w14:paraId="0D65AEC2" w14:textId="77777777" w:rsidR="00737D3A" w:rsidRPr="000B1C28" w:rsidRDefault="00737D3A" w:rsidP="00476340">
            <w:pPr>
              <w:spacing w:after="120"/>
              <w:rPr>
                <w:rFonts w:ascii="Arial" w:hAnsi="Arial" w:cs="Arial"/>
              </w:rPr>
            </w:pPr>
            <w:r w:rsidRPr="000B1C28">
              <w:rPr>
                <w:rFonts w:ascii="Arial" w:hAnsi="Arial" w:cs="Arial"/>
              </w:rPr>
              <w:t>200gsm</w:t>
            </w:r>
          </w:p>
        </w:tc>
        <w:tc>
          <w:tcPr>
            <w:tcW w:w="1559" w:type="dxa"/>
          </w:tcPr>
          <w:p w14:paraId="10EDF6C9" w14:textId="77777777" w:rsidR="00737D3A" w:rsidRPr="000B1C28" w:rsidRDefault="00737D3A" w:rsidP="00476340">
            <w:pPr>
              <w:spacing w:after="120"/>
              <w:rPr>
                <w:rFonts w:ascii="Arial" w:hAnsi="Arial" w:cs="Arial"/>
              </w:rPr>
            </w:pPr>
            <w:r w:rsidRPr="000B1C28">
              <w:rPr>
                <w:rFonts w:ascii="Arial" w:hAnsi="Arial" w:cs="Arial"/>
              </w:rPr>
              <w:t xml:space="preserve">Spiral </w:t>
            </w:r>
          </w:p>
        </w:tc>
        <w:tc>
          <w:tcPr>
            <w:tcW w:w="2126" w:type="dxa"/>
          </w:tcPr>
          <w:p w14:paraId="14213A3D" w14:textId="77777777" w:rsidR="00737D3A" w:rsidRPr="000B1C28" w:rsidRDefault="00737D3A" w:rsidP="00476340">
            <w:pPr>
              <w:spacing w:after="120"/>
              <w:rPr>
                <w:rFonts w:ascii="Arial" w:hAnsi="Arial" w:cs="Arial"/>
              </w:rPr>
            </w:pPr>
          </w:p>
        </w:tc>
      </w:tr>
      <w:tr w:rsidR="008A1377" w:rsidRPr="000B1C28" w14:paraId="28714C1B" w14:textId="77777777" w:rsidTr="00476340">
        <w:trPr>
          <w:trHeight w:val="514"/>
        </w:trPr>
        <w:tc>
          <w:tcPr>
            <w:tcW w:w="1413" w:type="dxa"/>
            <w:tcBorders>
              <w:bottom w:val="single" w:sz="4" w:space="0" w:color="auto"/>
            </w:tcBorders>
          </w:tcPr>
          <w:p w14:paraId="4E342960" w14:textId="77777777" w:rsidR="00737D3A" w:rsidRPr="00FC67D4" w:rsidRDefault="00737D3A" w:rsidP="00476340">
            <w:pPr>
              <w:pStyle w:val="NormalWeb"/>
              <w:shd w:val="clear" w:color="auto" w:fill="FFFFFF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67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Desk calendars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242071" w14:textId="77777777" w:rsidR="00737D3A" w:rsidRPr="000B1C28" w:rsidRDefault="00737D3A" w:rsidP="0047634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FD5D59" w14:textId="77777777" w:rsidR="00737D3A" w:rsidRPr="000B1C28" w:rsidRDefault="00737D3A" w:rsidP="0047634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F3186A" w14:textId="77777777" w:rsidR="00737D3A" w:rsidRPr="000B1C28" w:rsidRDefault="00737D3A" w:rsidP="00476340">
            <w:pPr>
              <w:spacing w:after="120"/>
              <w:rPr>
                <w:rFonts w:ascii="Arial" w:hAnsi="Arial" w:cs="Arial"/>
              </w:rPr>
            </w:pPr>
            <w:r w:rsidRPr="000B1C28">
              <w:rPr>
                <w:rFonts w:ascii="Arial" w:hAnsi="Arial" w:cs="Arial"/>
              </w:rPr>
              <w:t>1000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FC88BB" w14:textId="77777777" w:rsidR="00737D3A" w:rsidRPr="000B1C28" w:rsidRDefault="00737D3A" w:rsidP="0047634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300gsm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1628D3" w14:textId="77777777" w:rsidR="00737D3A" w:rsidRPr="000B1C28" w:rsidRDefault="00737D3A" w:rsidP="0047634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Spiral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291E04" w14:textId="77777777" w:rsidR="00737D3A" w:rsidRPr="000B1C28" w:rsidRDefault="00737D3A" w:rsidP="00476340">
            <w:pPr>
              <w:spacing w:after="120"/>
              <w:rPr>
                <w:rFonts w:ascii="Arial" w:hAnsi="Arial" w:cs="Arial"/>
              </w:rPr>
            </w:pPr>
          </w:p>
        </w:tc>
      </w:tr>
      <w:tr w:rsidR="008A1377" w:rsidRPr="000B1C28" w14:paraId="60E043A3" w14:textId="77777777" w:rsidTr="00476340">
        <w:tc>
          <w:tcPr>
            <w:tcW w:w="1413" w:type="dxa"/>
            <w:shd w:val="clear" w:color="auto" w:fill="auto"/>
          </w:tcPr>
          <w:p w14:paraId="1D817AAF" w14:textId="77777777" w:rsidR="00737D3A" w:rsidRPr="00FC67D4" w:rsidRDefault="00737D3A" w:rsidP="00476340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0B4C3B02" w14:textId="77777777" w:rsidR="00737D3A" w:rsidRPr="00FC67D4" w:rsidRDefault="00737D3A" w:rsidP="00476340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FC67D4">
              <w:rPr>
                <w:rFonts w:ascii="Arial" w:hAnsi="Arial" w:cs="Arial"/>
                <w:b/>
                <w:bCs/>
              </w:rPr>
              <w:t>Type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06806E62" w14:textId="77777777" w:rsidR="00737D3A" w:rsidRPr="00FC67D4" w:rsidRDefault="00737D3A" w:rsidP="00476340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FC67D4">
              <w:rPr>
                <w:rFonts w:ascii="Arial" w:hAnsi="Arial" w:cs="Arial"/>
                <w:b/>
                <w:bCs/>
              </w:rPr>
              <w:t>Format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081750FD" w14:textId="77777777" w:rsidR="00737D3A" w:rsidRPr="00FC67D4" w:rsidRDefault="00737D3A" w:rsidP="00476340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Quantity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018AB3E9" w14:textId="77777777" w:rsidR="00737D3A" w:rsidRPr="00FC67D4" w:rsidRDefault="00737D3A" w:rsidP="00476340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Material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41249563" w14:textId="77777777" w:rsidR="00737D3A" w:rsidRPr="00FC67D4" w:rsidRDefault="00737D3A" w:rsidP="00476340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Binding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3383C318" w14:textId="77777777" w:rsidR="00737D3A" w:rsidRDefault="00737D3A" w:rsidP="00476340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Inside</w:t>
            </w:r>
          </w:p>
        </w:tc>
      </w:tr>
      <w:tr w:rsidR="008A1377" w:rsidRPr="000B1C28" w14:paraId="41E00DF1" w14:textId="77777777" w:rsidTr="00476340">
        <w:tc>
          <w:tcPr>
            <w:tcW w:w="1413" w:type="dxa"/>
            <w:shd w:val="clear" w:color="auto" w:fill="auto"/>
          </w:tcPr>
          <w:p w14:paraId="168FAED7" w14:textId="77777777" w:rsidR="00737D3A" w:rsidRPr="00FC67D4" w:rsidRDefault="00737D3A" w:rsidP="00476340">
            <w:pPr>
              <w:pStyle w:val="NormalWeb"/>
              <w:shd w:val="clear" w:color="auto" w:fill="FFFFFF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67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Diaries </w:t>
            </w:r>
          </w:p>
          <w:p w14:paraId="213333CA" w14:textId="77777777" w:rsidR="00737D3A" w:rsidRPr="00FC67D4" w:rsidRDefault="00737D3A" w:rsidP="00476340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4456A360" w14:textId="77777777" w:rsidR="00737D3A" w:rsidRPr="000B1C28" w:rsidRDefault="00737D3A" w:rsidP="00476340">
            <w:pPr>
              <w:spacing w:after="120"/>
              <w:rPr>
                <w:rFonts w:ascii="Arial" w:hAnsi="Arial" w:cs="Arial"/>
              </w:rPr>
            </w:pPr>
            <w:r w:rsidRPr="000B1C28">
              <w:rPr>
                <w:rFonts w:ascii="Arial" w:hAnsi="Arial" w:cs="Arial"/>
              </w:rPr>
              <w:t>Duo Design B5</w:t>
            </w:r>
          </w:p>
        </w:tc>
        <w:tc>
          <w:tcPr>
            <w:tcW w:w="1134" w:type="dxa"/>
          </w:tcPr>
          <w:p w14:paraId="4AC66F4B" w14:textId="77777777" w:rsidR="00737D3A" w:rsidRPr="000B1C28" w:rsidRDefault="00737D3A" w:rsidP="00476340">
            <w:pPr>
              <w:spacing w:after="120"/>
              <w:rPr>
                <w:rFonts w:ascii="Arial" w:hAnsi="Arial" w:cs="Arial"/>
              </w:rPr>
            </w:pPr>
            <w:r w:rsidRPr="000B1C28">
              <w:rPr>
                <w:rFonts w:ascii="Arial" w:hAnsi="Arial" w:cs="Arial"/>
              </w:rPr>
              <w:t xml:space="preserve">One day to view </w:t>
            </w:r>
          </w:p>
        </w:tc>
        <w:tc>
          <w:tcPr>
            <w:tcW w:w="1134" w:type="dxa"/>
          </w:tcPr>
          <w:p w14:paraId="0EA0AD05" w14:textId="77777777" w:rsidR="00CD73FD" w:rsidRPr="00CD73FD" w:rsidRDefault="00CD73FD" w:rsidP="00CD73FD">
            <w:pPr>
              <w:rPr>
                <w:rFonts w:eastAsiaTheme="minorHAnsi"/>
              </w:rPr>
            </w:pPr>
            <w:r w:rsidRPr="00CD73FD">
              <w:t>EN – 800</w:t>
            </w:r>
          </w:p>
          <w:p w14:paraId="451A404E" w14:textId="77777777" w:rsidR="00CD73FD" w:rsidRPr="00CD73FD" w:rsidRDefault="00CD73FD" w:rsidP="00CD73FD">
            <w:r w:rsidRPr="00CD73FD">
              <w:t>FR – 100</w:t>
            </w:r>
          </w:p>
          <w:p w14:paraId="1B21BF9D" w14:textId="77777777" w:rsidR="00CD73FD" w:rsidRPr="00CD73FD" w:rsidRDefault="00CD73FD" w:rsidP="00CD73FD">
            <w:r w:rsidRPr="00CD73FD">
              <w:t>AR - 100</w:t>
            </w:r>
          </w:p>
          <w:p w14:paraId="39A86CC9" w14:textId="092DF64A" w:rsidR="00737D3A" w:rsidRPr="000B1C28" w:rsidRDefault="00737D3A" w:rsidP="0047634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D621B03" w14:textId="77777777" w:rsidR="00737D3A" w:rsidRPr="000B1C28" w:rsidRDefault="00737D3A" w:rsidP="0047634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Canvas Blue/COMESA blue royal</w:t>
            </w:r>
          </w:p>
        </w:tc>
        <w:tc>
          <w:tcPr>
            <w:tcW w:w="1559" w:type="dxa"/>
          </w:tcPr>
          <w:p w14:paraId="07B2FA37" w14:textId="77777777" w:rsidR="00737D3A" w:rsidRPr="000B1C28" w:rsidRDefault="00737D3A" w:rsidP="00476340">
            <w:pPr>
              <w:spacing w:after="120"/>
              <w:rPr>
                <w:rFonts w:ascii="Arial" w:hAnsi="Arial" w:cs="Arial"/>
              </w:rPr>
            </w:pPr>
            <w:r w:rsidRPr="00FC67D4">
              <w:rPr>
                <w:rFonts w:ascii="Arial" w:hAnsi="Arial" w:cs="Arial"/>
              </w:rPr>
              <w:t>Ivory blind stamping</w:t>
            </w:r>
          </w:p>
        </w:tc>
        <w:tc>
          <w:tcPr>
            <w:tcW w:w="2126" w:type="dxa"/>
          </w:tcPr>
          <w:p w14:paraId="2EDDA82C" w14:textId="77777777" w:rsidR="00CD73FD" w:rsidRDefault="00CD73FD" w:rsidP="00CD73F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Inside pages 8</w:t>
            </w:r>
          </w:p>
          <w:p w14:paraId="42174C33" w14:textId="77777777" w:rsidR="00CD73FD" w:rsidRDefault="00CD73FD" w:rsidP="00CD73F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Languages 3</w:t>
            </w:r>
          </w:p>
          <w:p w14:paraId="7835C554" w14:textId="58CEB9CD" w:rsidR="00737D3A" w:rsidRPr="00CD73FD" w:rsidRDefault="00CD73FD" w:rsidP="00CD73F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 xml:space="preserve"> </w:t>
            </w:r>
            <w:r w:rsidR="00737D3A" w:rsidRPr="00CD73FD">
              <w:rPr>
                <w:rFonts w:ascii="Arial" w:hAnsi="Arial" w:cs="Arial"/>
              </w:rPr>
              <w:t xml:space="preserve">on 170 </w:t>
            </w:r>
            <w:proofErr w:type="spellStart"/>
            <w:r w:rsidR="00737D3A" w:rsidRPr="00CD73FD">
              <w:rPr>
                <w:rFonts w:ascii="Arial" w:hAnsi="Arial" w:cs="Arial"/>
              </w:rPr>
              <w:t>gsm</w:t>
            </w:r>
            <w:proofErr w:type="spellEnd"/>
            <w:r w:rsidR="00737D3A" w:rsidRPr="00CD73FD">
              <w:rPr>
                <w:rFonts w:ascii="Arial" w:hAnsi="Arial" w:cs="Arial"/>
              </w:rPr>
              <w:t xml:space="preserve"> matt paper with corporate information</w:t>
            </w:r>
          </w:p>
        </w:tc>
      </w:tr>
      <w:bookmarkEnd w:id="0"/>
    </w:tbl>
    <w:p w14:paraId="4B83BC14" w14:textId="2E076AEC" w:rsidR="00737D3A" w:rsidRDefault="00737D3A" w:rsidP="00737D3A">
      <w:pPr>
        <w:spacing w:after="120"/>
        <w:rPr>
          <w:rFonts w:ascii="Arial" w:hAnsi="Arial" w:cs="Arial"/>
          <w:sz w:val="22"/>
          <w:szCs w:val="22"/>
        </w:rPr>
      </w:pPr>
    </w:p>
    <w:p w14:paraId="6D9DB35A" w14:textId="5F5A84BC" w:rsidR="00F55DC2" w:rsidRDefault="00F55DC2" w:rsidP="00737D3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1137AF78" w14:textId="77777777" w:rsidR="008B3AA1" w:rsidRDefault="008B3AA1" w:rsidP="00737D3A">
      <w:pPr>
        <w:spacing w:after="120"/>
        <w:rPr>
          <w:rFonts w:ascii="Arial" w:hAnsi="Arial" w:cs="Arial"/>
          <w:sz w:val="22"/>
          <w:szCs w:val="22"/>
        </w:rPr>
      </w:pPr>
    </w:p>
    <w:p w14:paraId="17D329D4" w14:textId="77777777" w:rsidR="00737D3A" w:rsidRDefault="00737D3A" w:rsidP="00737D3A">
      <w:pPr>
        <w:pStyle w:val="NormalWeb"/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2813EB5C" w14:textId="77777777" w:rsidR="00737D3A" w:rsidRDefault="00737D3A" w:rsidP="006340DE">
      <w:pPr>
        <w:pStyle w:val="Outline"/>
        <w:spacing w:before="60" w:after="60"/>
        <w:rPr>
          <w:b/>
          <w:smallCaps/>
          <w:kern w:val="0"/>
          <w:sz w:val="28"/>
        </w:rPr>
      </w:pPr>
    </w:p>
    <w:sectPr w:rsidR="00737D3A">
      <w:headerReference w:type="default" r:id="rId14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BE67" w14:textId="77777777" w:rsidR="00302DDF" w:rsidRDefault="00302DDF">
      <w:r>
        <w:separator/>
      </w:r>
    </w:p>
  </w:endnote>
  <w:endnote w:type="continuationSeparator" w:id="0">
    <w:p w14:paraId="4752678F" w14:textId="77777777" w:rsidR="00302DDF" w:rsidRDefault="00302DDF">
      <w:r>
        <w:continuationSeparator/>
      </w:r>
    </w:p>
  </w:endnote>
  <w:endnote w:type="continuationNotice" w:id="1">
    <w:p w14:paraId="39F5776E" w14:textId="77777777" w:rsidR="00302DDF" w:rsidRDefault="00302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7495" w14:textId="77777777" w:rsidR="00302DDF" w:rsidRDefault="00302DDF">
      <w:r>
        <w:separator/>
      </w:r>
    </w:p>
  </w:footnote>
  <w:footnote w:type="continuationSeparator" w:id="0">
    <w:p w14:paraId="5756DB01" w14:textId="77777777" w:rsidR="00302DDF" w:rsidRDefault="00302DDF">
      <w:r>
        <w:continuationSeparator/>
      </w:r>
    </w:p>
  </w:footnote>
  <w:footnote w:type="continuationNotice" w:id="1">
    <w:p w14:paraId="75F08113" w14:textId="77777777" w:rsidR="00302DDF" w:rsidRDefault="00302D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E608" w14:textId="77777777" w:rsidR="00C05D75" w:rsidRDefault="00C05D75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3620"/>
    <w:multiLevelType w:val="hybridMultilevel"/>
    <w:tmpl w:val="2C16A2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63156"/>
    <w:multiLevelType w:val="hybridMultilevel"/>
    <w:tmpl w:val="963E71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A3E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35210B7"/>
    <w:multiLevelType w:val="hybridMultilevel"/>
    <w:tmpl w:val="B546E7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135FF"/>
    <w:multiLevelType w:val="hybridMultilevel"/>
    <w:tmpl w:val="6590BF0C"/>
    <w:lvl w:ilvl="0" w:tplc="523AD8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242EA"/>
    <w:multiLevelType w:val="hybridMultilevel"/>
    <w:tmpl w:val="A3569CFE"/>
    <w:lvl w:ilvl="0" w:tplc="668227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CC614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A59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1EF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27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9E22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927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321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E81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A06281"/>
    <w:multiLevelType w:val="hybridMultilevel"/>
    <w:tmpl w:val="F77A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E40E9"/>
    <w:multiLevelType w:val="hybridMultilevel"/>
    <w:tmpl w:val="996C4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37090"/>
    <w:multiLevelType w:val="hybridMultilevel"/>
    <w:tmpl w:val="4A26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C6D52"/>
    <w:multiLevelType w:val="singleLevel"/>
    <w:tmpl w:val="8A4A9B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0" w15:restartNumberingAfterBreak="0">
    <w:nsid w:val="540B714C"/>
    <w:multiLevelType w:val="singleLevel"/>
    <w:tmpl w:val="92205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7384AC2"/>
    <w:multiLevelType w:val="hybridMultilevel"/>
    <w:tmpl w:val="ED80DD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D5BD0"/>
    <w:multiLevelType w:val="hybridMultilevel"/>
    <w:tmpl w:val="D334F5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E1698"/>
    <w:multiLevelType w:val="hybridMultilevel"/>
    <w:tmpl w:val="A98E4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60692"/>
    <w:multiLevelType w:val="hybridMultilevel"/>
    <w:tmpl w:val="8054AE46"/>
    <w:lvl w:ilvl="0" w:tplc="2B60801A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Bookman Old Style" w:eastAsia="Times New Roman" w:hAnsi="Bookman Old Style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7C4A88"/>
    <w:multiLevelType w:val="hybridMultilevel"/>
    <w:tmpl w:val="F77A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F1C3B"/>
    <w:multiLevelType w:val="hybridMultilevel"/>
    <w:tmpl w:val="0CDA710E"/>
    <w:lvl w:ilvl="0" w:tplc="AF12E0C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8042B5"/>
    <w:multiLevelType w:val="singleLevel"/>
    <w:tmpl w:val="DD8A96F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7AEE5AAE"/>
    <w:multiLevelType w:val="multilevel"/>
    <w:tmpl w:val="3310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7"/>
  </w:num>
  <w:num w:numId="5">
    <w:abstractNumId w:val="5"/>
  </w:num>
  <w:num w:numId="6">
    <w:abstractNumId w:val="6"/>
  </w:num>
  <w:num w:numId="7">
    <w:abstractNumId w:val="15"/>
  </w:num>
  <w:num w:numId="8">
    <w:abstractNumId w:val="16"/>
  </w:num>
  <w:num w:numId="9">
    <w:abstractNumId w:val="4"/>
  </w:num>
  <w:num w:numId="10">
    <w:abstractNumId w:val="18"/>
  </w:num>
  <w:num w:numId="11">
    <w:abstractNumId w:val="13"/>
  </w:num>
  <w:num w:numId="12">
    <w:abstractNumId w:val="8"/>
  </w:num>
  <w:num w:numId="13">
    <w:abstractNumId w:val="7"/>
  </w:num>
  <w:num w:numId="14">
    <w:abstractNumId w:val="1"/>
  </w:num>
  <w:num w:numId="15">
    <w:abstractNumId w:val="12"/>
  </w:num>
  <w:num w:numId="16">
    <w:abstractNumId w:val="3"/>
  </w:num>
  <w:num w:numId="17">
    <w:abstractNumId w:val="11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A4"/>
    <w:rsid w:val="00000549"/>
    <w:rsid w:val="00004680"/>
    <w:rsid w:val="000105AD"/>
    <w:rsid w:val="00017BBD"/>
    <w:rsid w:val="000219F8"/>
    <w:rsid w:val="00022115"/>
    <w:rsid w:val="00044CA3"/>
    <w:rsid w:val="00051208"/>
    <w:rsid w:val="000660D7"/>
    <w:rsid w:val="000809EC"/>
    <w:rsid w:val="000A4624"/>
    <w:rsid w:val="000A6BE5"/>
    <w:rsid w:val="000C07E2"/>
    <w:rsid w:val="000C36CA"/>
    <w:rsid w:val="00107186"/>
    <w:rsid w:val="00120B4F"/>
    <w:rsid w:val="001251CD"/>
    <w:rsid w:val="0014460F"/>
    <w:rsid w:val="001514F1"/>
    <w:rsid w:val="00160F92"/>
    <w:rsid w:val="0016174A"/>
    <w:rsid w:val="001623C0"/>
    <w:rsid w:val="00164043"/>
    <w:rsid w:val="001661FB"/>
    <w:rsid w:val="00170B11"/>
    <w:rsid w:val="00177218"/>
    <w:rsid w:val="00180D5B"/>
    <w:rsid w:val="00191D40"/>
    <w:rsid w:val="001A63FF"/>
    <w:rsid w:val="001B12E1"/>
    <w:rsid w:val="001D362A"/>
    <w:rsid w:val="001E2360"/>
    <w:rsid w:val="001F05A8"/>
    <w:rsid w:val="001F4E31"/>
    <w:rsid w:val="001F6880"/>
    <w:rsid w:val="002077D5"/>
    <w:rsid w:val="00207C56"/>
    <w:rsid w:val="00214929"/>
    <w:rsid w:val="00216A99"/>
    <w:rsid w:val="002277E2"/>
    <w:rsid w:val="002376F9"/>
    <w:rsid w:val="00241CB0"/>
    <w:rsid w:val="002505C3"/>
    <w:rsid w:val="002518B2"/>
    <w:rsid w:val="002605AC"/>
    <w:rsid w:val="00265F17"/>
    <w:rsid w:val="0027500C"/>
    <w:rsid w:val="0028650E"/>
    <w:rsid w:val="00295359"/>
    <w:rsid w:val="002B12E2"/>
    <w:rsid w:val="002D1F5D"/>
    <w:rsid w:val="002E2F60"/>
    <w:rsid w:val="002E57BC"/>
    <w:rsid w:val="002F24DE"/>
    <w:rsid w:val="002F6232"/>
    <w:rsid w:val="00302DDF"/>
    <w:rsid w:val="00324FF0"/>
    <w:rsid w:val="003257ED"/>
    <w:rsid w:val="00335A11"/>
    <w:rsid w:val="00352BA0"/>
    <w:rsid w:val="00354BCC"/>
    <w:rsid w:val="00360255"/>
    <w:rsid w:val="003770C0"/>
    <w:rsid w:val="00384F12"/>
    <w:rsid w:val="0038642A"/>
    <w:rsid w:val="003A468E"/>
    <w:rsid w:val="003A58A0"/>
    <w:rsid w:val="003B3495"/>
    <w:rsid w:val="003B56D8"/>
    <w:rsid w:val="003C099D"/>
    <w:rsid w:val="003C1974"/>
    <w:rsid w:val="003C19CA"/>
    <w:rsid w:val="003D35AA"/>
    <w:rsid w:val="003E0601"/>
    <w:rsid w:val="003E35D3"/>
    <w:rsid w:val="004042EF"/>
    <w:rsid w:val="0041785B"/>
    <w:rsid w:val="00422263"/>
    <w:rsid w:val="00423DD1"/>
    <w:rsid w:val="00431387"/>
    <w:rsid w:val="00433A71"/>
    <w:rsid w:val="004512F9"/>
    <w:rsid w:val="004538FE"/>
    <w:rsid w:val="004669FE"/>
    <w:rsid w:val="00481B75"/>
    <w:rsid w:val="004849F2"/>
    <w:rsid w:val="004913E7"/>
    <w:rsid w:val="00494097"/>
    <w:rsid w:val="004A37C8"/>
    <w:rsid w:val="004A4B48"/>
    <w:rsid w:val="004A7F56"/>
    <w:rsid w:val="004B3CA6"/>
    <w:rsid w:val="004B780F"/>
    <w:rsid w:val="004C273E"/>
    <w:rsid w:val="004C6B31"/>
    <w:rsid w:val="004F2D66"/>
    <w:rsid w:val="004F3F07"/>
    <w:rsid w:val="004F4E9C"/>
    <w:rsid w:val="004F71FB"/>
    <w:rsid w:val="004F7575"/>
    <w:rsid w:val="005069A8"/>
    <w:rsid w:val="0055152B"/>
    <w:rsid w:val="00554176"/>
    <w:rsid w:val="00564AFC"/>
    <w:rsid w:val="0056555C"/>
    <w:rsid w:val="00577643"/>
    <w:rsid w:val="005842E7"/>
    <w:rsid w:val="00593644"/>
    <w:rsid w:val="005A2C53"/>
    <w:rsid w:val="005A4860"/>
    <w:rsid w:val="005A6B58"/>
    <w:rsid w:val="005C0544"/>
    <w:rsid w:val="005C70BB"/>
    <w:rsid w:val="005D35DC"/>
    <w:rsid w:val="005E2B6E"/>
    <w:rsid w:val="00600A28"/>
    <w:rsid w:val="00601533"/>
    <w:rsid w:val="00616338"/>
    <w:rsid w:val="006171F1"/>
    <w:rsid w:val="00632A22"/>
    <w:rsid w:val="006333DB"/>
    <w:rsid w:val="006340DE"/>
    <w:rsid w:val="00634ED3"/>
    <w:rsid w:val="00635ED7"/>
    <w:rsid w:val="00660C85"/>
    <w:rsid w:val="006659F2"/>
    <w:rsid w:val="0068189E"/>
    <w:rsid w:val="0069195E"/>
    <w:rsid w:val="0069434D"/>
    <w:rsid w:val="006B1A8F"/>
    <w:rsid w:val="006B3D46"/>
    <w:rsid w:val="006C6A83"/>
    <w:rsid w:val="006D1BCB"/>
    <w:rsid w:val="006D71CC"/>
    <w:rsid w:val="006E1725"/>
    <w:rsid w:val="006F4F9C"/>
    <w:rsid w:val="006F763F"/>
    <w:rsid w:val="006F7E7A"/>
    <w:rsid w:val="0070010E"/>
    <w:rsid w:val="00702577"/>
    <w:rsid w:val="007045E9"/>
    <w:rsid w:val="0071230C"/>
    <w:rsid w:val="00720CB8"/>
    <w:rsid w:val="00737D3A"/>
    <w:rsid w:val="00765B68"/>
    <w:rsid w:val="0077354E"/>
    <w:rsid w:val="00792889"/>
    <w:rsid w:val="00792F6C"/>
    <w:rsid w:val="00797B62"/>
    <w:rsid w:val="007A3877"/>
    <w:rsid w:val="007A3B44"/>
    <w:rsid w:val="007A61E9"/>
    <w:rsid w:val="007B1BB5"/>
    <w:rsid w:val="007C1A8F"/>
    <w:rsid w:val="007C72D4"/>
    <w:rsid w:val="007D4156"/>
    <w:rsid w:val="007E4E52"/>
    <w:rsid w:val="007E5092"/>
    <w:rsid w:val="007E6EBF"/>
    <w:rsid w:val="007F1598"/>
    <w:rsid w:val="007F3152"/>
    <w:rsid w:val="007F7933"/>
    <w:rsid w:val="00811EB3"/>
    <w:rsid w:val="008172A0"/>
    <w:rsid w:val="008379DF"/>
    <w:rsid w:val="008447AD"/>
    <w:rsid w:val="00845B43"/>
    <w:rsid w:val="0084660A"/>
    <w:rsid w:val="00856AA6"/>
    <w:rsid w:val="0087103E"/>
    <w:rsid w:val="008878F7"/>
    <w:rsid w:val="008927A7"/>
    <w:rsid w:val="00895831"/>
    <w:rsid w:val="00895A8A"/>
    <w:rsid w:val="00895C71"/>
    <w:rsid w:val="008A1377"/>
    <w:rsid w:val="008A6822"/>
    <w:rsid w:val="008B26EE"/>
    <w:rsid w:val="008B3AA1"/>
    <w:rsid w:val="008B50B6"/>
    <w:rsid w:val="008C0695"/>
    <w:rsid w:val="008C78B5"/>
    <w:rsid w:val="008E2ECF"/>
    <w:rsid w:val="008F01FC"/>
    <w:rsid w:val="00900285"/>
    <w:rsid w:val="00900EC2"/>
    <w:rsid w:val="00902918"/>
    <w:rsid w:val="00912A86"/>
    <w:rsid w:val="009357E1"/>
    <w:rsid w:val="00941749"/>
    <w:rsid w:val="00952467"/>
    <w:rsid w:val="00973F8F"/>
    <w:rsid w:val="00985EF2"/>
    <w:rsid w:val="009A05CF"/>
    <w:rsid w:val="009A5CFA"/>
    <w:rsid w:val="009A7020"/>
    <w:rsid w:val="009B421E"/>
    <w:rsid w:val="009B5CB7"/>
    <w:rsid w:val="009C015A"/>
    <w:rsid w:val="009C5597"/>
    <w:rsid w:val="009F54FC"/>
    <w:rsid w:val="00A00877"/>
    <w:rsid w:val="00A03302"/>
    <w:rsid w:val="00A05523"/>
    <w:rsid w:val="00A15F35"/>
    <w:rsid w:val="00A20768"/>
    <w:rsid w:val="00A216CE"/>
    <w:rsid w:val="00A23E8B"/>
    <w:rsid w:val="00A26C30"/>
    <w:rsid w:val="00A345B7"/>
    <w:rsid w:val="00A504CC"/>
    <w:rsid w:val="00A77812"/>
    <w:rsid w:val="00A824C1"/>
    <w:rsid w:val="00A83489"/>
    <w:rsid w:val="00A92524"/>
    <w:rsid w:val="00A94274"/>
    <w:rsid w:val="00AD570E"/>
    <w:rsid w:val="00AF7D09"/>
    <w:rsid w:val="00B045E9"/>
    <w:rsid w:val="00B23788"/>
    <w:rsid w:val="00B3769A"/>
    <w:rsid w:val="00B40FA6"/>
    <w:rsid w:val="00B67A17"/>
    <w:rsid w:val="00B67DDC"/>
    <w:rsid w:val="00B87DE6"/>
    <w:rsid w:val="00B91F07"/>
    <w:rsid w:val="00BB079A"/>
    <w:rsid w:val="00BB2A51"/>
    <w:rsid w:val="00BB3E57"/>
    <w:rsid w:val="00BC29FB"/>
    <w:rsid w:val="00BE28A4"/>
    <w:rsid w:val="00BF237E"/>
    <w:rsid w:val="00BF6594"/>
    <w:rsid w:val="00BF703C"/>
    <w:rsid w:val="00C00F89"/>
    <w:rsid w:val="00C05D75"/>
    <w:rsid w:val="00C11633"/>
    <w:rsid w:val="00C16127"/>
    <w:rsid w:val="00C16DC5"/>
    <w:rsid w:val="00C237C8"/>
    <w:rsid w:val="00C42D80"/>
    <w:rsid w:val="00C46A74"/>
    <w:rsid w:val="00C5514B"/>
    <w:rsid w:val="00C61226"/>
    <w:rsid w:val="00C6570A"/>
    <w:rsid w:val="00C75C26"/>
    <w:rsid w:val="00C801F0"/>
    <w:rsid w:val="00C95FCC"/>
    <w:rsid w:val="00C97256"/>
    <w:rsid w:val="00CC3E1A"/>
    <w:rsid w:val="00CC6979"/>
    <w:rsid w:val="00CD73FD"/>
    <w:rsid w:val="00CE2097"/>
    <w:rsid w:val="00CE4EA1"/>
    <w:rsid w:val="00CF1F63"/>
    <w:rsid w:val="00CF3B52"/>
    <w:rsid w:val="00CF44D7"/>
    <w:rsid w:val="00D14DD9"/>
    <w:rsid w:val="00D17183"/>
    <w:rsid w:val="00D23895"/>
    <w:rsid w:val="00D2536B"/>
    <w:rsid w:val="00D31B49"/>
    <w:rsid w:val="00D52647"/>
    <w:rsid w:val="00D654E9"/>
    <w:rsid w:val="00D70CF3"/>
    <w:rsid w:val="00D760F6"/>
    <w:rsid w:val="00D90F02"/>
    <w:rsid w:val="00D94E70"/>
    <w:rsid w:val="00DB2A51"/>
    <w:rsid w:val="00DC158B"/>
    <w:rsid w:val="00DC6B78"/>
    <w:rsid w:val="00DD290D"/>
    <w:rsid w:val="00DD57AC"/>
    <w:rsid w:val="00DE0C8E"/>
    <w:rsid w:val="00DE7319"/>
    <w:rsid w:val="00DF04B2"/>
    <w:rsid w:val="00DF4D26"/>
    <w:rsid w:val="00DF7705"/>
    <w:rsid w:val="00E02F0A"/>
    <w:rsid w:val="00E04F11"/>
    <w:rsid w:val="00E1334F"/>
    <w:rsid w:val="00E13378"/>
    <w:rsid w:val="00E20161"/>
    <w:rsid w:val="00E22B27"/>
    <w:rsid w:val="00E318AF"/>
    <w:rsid w:val="00E37A97"/>
    <w:rsid w:val="00E42941"/>
    <w:rsid w:val="00E52208"/>
    <w:rsid w:val="00E53D1D"/>
    <w:rsid w:val="00E57486"/>
    <w:rsid w:val="00E83FDD"/>
    <w:rsid w:val="00E8744A"/>
    <w:rsid w:val="00E91BC2"/>
    <w:rsid w:val="00EB6CAB"/>
    <w:rsid w:val="00EC34B4"/>
    <w:rsid w:val="00ED37AA"/>
    <w:rsid w:val="00ED67A8"/>
    <w:rsid w:val="00EE5532"/>
    <w:rsid w:val="00F0267A"/>
    <w:rsid w:val="00F03539"/>
    <w:rsid w:val="00F55DC2"/>
    <w:rsid w:val="00F5642E"/>
    <w:rsid w:val="00F75BD7"/>
    <w:rsid w:val="00F8126F"/>
    <w:rsid w:val="00F911FB"/>
    <w:rsid w:val="00F955EC"/>
    <w:rsid w:val="00FA0299"/>
    <w:rsid w:val="00FA03A7"/>
    <w:rsid w:val="00FA1347"/>
    <w:rsid w:val="00FA5B37"/>
    <w:rsid w:val="00FB2178"/>
    <w:rsid w:val="00FB5328"/>
    <w:rsid w:val="00FB5B7C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4A6AE"/>
  <w15:docId w15:val="{B669A608-91D8-4252-A7AB-C3401305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left="1440" w:hanging="720"/>
      <w:outlineLvl w:val="1"/>
    </w:pPr>
    <w:rPr>
      <w:b/>
      <w:smallCaps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spacing w:before="120" w:after="120"/>
      <w:outlineLvl w:val="3"/>
    </w:pPr>
    <w:rPr>
      <w:b/>
      <w:sz w:val="5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mallCap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customStyle="1" w:styleId="Outline">
    <w:name w:val="Outline"/>
    <w:basedOn w:val="Normal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szCs w:val="20"/>
    </w:rPr>
  </w:style>
  <w:style w:type="paragraph" w:styleId="z-BottomofForm">
    <w:name w:val="HTML Bottom of Form"/>
    <w:next w:val="Normal"/>
    <w:hidden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Hyperlink">
    <w:name w:val="Hyperlink"/>
    <w:uiPriority w:val="99"/>
    <w:unhideWhenUsed/>
    <w:rsid w:val="000219F8"/>
    <w:rPr>
      <w:color w:val="0000FF"/>
      <w:u w:val="single"/>
    </w:rPr>
  </w:style>
  <w:style w:type="character" w:customStyle="1" w:styleId="HeaderChar">
    <w:name w:val="Header Char"/>
    <w:link w:val="Header"/>
    <w:rsid w:val="00A23E8B"/>
    <w:rPr>
      <w:sz w:val="24"/>
      <w:lang w:val="en-GB"/>
    </w:rPr>
  </w:style>
  <w:style w:type="character" w:customStyle="1" w:styleId="Heading3Char">
    <w:name w:val="Heading 3 Char"/>
    <w:link w:val="Heading3"/>
    <w:rsid w:val="00A23E8B"/>
    <w:rPr>
      <w:rFonts w:ascii="Arial" w:hAnsi="Arial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4C2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89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3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6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60C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7D3A"/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comesa.i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mesa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gen@comesa.in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9885B6800034EAB0C25F27743BAC6" ma:contentTypeVersion="10" ma:contentTypeDescription="Create a new document." ma:contentTypeScope="" ma:versionID="8ee08fb2946d3f1315e203827924ce1e">
  <xsd:schema xmlns:xsd="http://www.w3.org/2001/XMLSchema" xmlns:xs="http://www.w3.org/2001/XMLSchema" xmlns:p="http://schemas.microsoft.com/office/2006/metadata/properties" xmlns:ns3="5501068f-19fc-4f10-bc8d-6633dd732c99" targetNamespace="http://schemas.microsoft.com/office/2006/metadata/properties" ma:root="true" ma:fieldsID="43b0f75ba11877f8db3c72dcf65d259e" ns3:_="">
    <xsd:import namespace="5501068f-19fc-4f10-bc8d-6633dd732c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1068f-19fc-4f10-bc8d-6633dd732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C7A83A-BE20-4F13-A325-3610D0597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8609D1-8600-485E-9FA2-9B47E276B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1068f-19fc-4f10-bc8d-6633dd732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99CCD0-F48E-4DE9-864B-D1D9202BB2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 for Works</vt:lpstr>
    </vt:vector>
  </TitlesOfParts>
  <Company>Government of Malawi</Company>
  <LinksUpToDate>false</LinksUpToDate>
  <CharactersWithSpaces>4162</CharactersWithSpaces>
  <SharedDoc>false</SharedDoc>
  <HLinks>
    <vt:vector size="12" baseType="variant">
      <vt:variant>
        <vt:i4>3735590</vt:i4>
      </vt:variant>
      <vt:variant>
        <vt:i4>3</vt:i4>
      </vt:variant>
      <vt:variant>
        <vt:i4>0</vt:i4>
      </vt:variant>
      <vt:variant>
        <vt:i4>5</vt:i4>
      </vt:variant>
      <vt:variant>
        <vt:lpwstr>http://www.comesa.int/</vt:lpwstr>
      </vt:variant>
      <vt:variant>
        <vt:lpwstr/>
      </vt:variant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mailto:secgen@comesa.int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for Works</dc:title>
  <dc:creator>Simatengo Simatengo</dc:creator>
  <cp:lastModifiedBy>Simatengo Simatengo</cp:lastModifiedBy>
  <cp:revision>3</cp:revision>
  <cp:lastPrinted>2016-04-26T06:14:00Z</cp:lastPrinted>
  <dcterms:created xsi:type="dcterms:W3CDTF">2021-07-27T12:45:00Z</dcterms:created>
  <dcterms:modified xsi:type="dcterms:W3CDTF">2021-07-27T12:45:00Z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0x0101002939885B6800034EAB0C25F27743BAC6</vt:lpwstr>
  </property>
</Properties>
</file>