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7DAF" w14:textId="7379C1BE" w:rsidR="00061B08" w:rsidRPr="00CA2680" w:rsidRDefault="00061B08" w:rsidP="00EE76A6">
      <w:pPr>
        <w:pStyle w:val="Title"/>
        <w:rPr>
          <w:rFonts w:cs="Arial"/>
          <w:sz w:val="36"/>
          <w:szCs w:val="36"/>
          <w:lang w:val="en-GB"/>
        </w:rPr>
      </w:pPr>
      <w:r w:rsidRPr="00CA2680">
        <w:rPr>
          <w:rFonts w:cs="Arial"/>
          <w:sz w:val="36"/>
          <w:szCs w:val="36"/>
          <w:lang w:val="en-GB"/>
        </w:rPr>
        <w:t>COMMON MARKET FOR EASTERN AND SOUTHERN AFRICA</w:t>
      </w:r>
    </w:p>
    <w:p w14:paraId="42F95E4B" w14:textId="77777777" w:rsidR="00061B08" w:rsidRPr="00CA2680" w:rsidRDefault="00061B08" w:rsidP="00061B08">
      <w:pPr>
        <w:pStyle w:val="Title"/>
        <w:rPr>
          <w:rFonts w:cs="Arial"/>
          <w:sz w:val="36"/>
          <w:szCs w:val="36"/>
          <w:lang w:val="en-GB"/>
        </w:rPr>
      </w:pPr>
    </w:p>
    <w:p w14:paraId="5715360D" w14:textId="77777777" w:rsidR="00061B08" w:rsidRPr="001512CB" w:rsidRDefault="00061B08" w:rsidP="00061B08">
      <w:pPr>
        <w:pStyle w:val="Title"/>
        <w:rPr>
          <w:rFonts w:cs="Arial"/>
          <w:sz w:val="24"/>
          <w:szCs w:val="24"/>
          <w:lang w:val="en-GB"/>
        </w:rPr>
      </w:pPr>
      <w:r w:rsidRPr="001512CB">
        <w:rPr>
          <w:rFonts w:cs="Arial"/>
          <w:noProof/>
          <w:sz w:val="24"/>
          <w:szCs w:val="24"/>
        </w:rPr>
        <w:drawing>
          <wp:inline distT="0" distB="0" distL="0" distR="0" wp14:anchorId="626A8DD5" wp14:editId="2CD0039D">
            <wp:extent cx="99060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90600" cy="990600"/>
                    </a:xfrm>
                    <a:prstGeom prst="rect">
                      <a:avLst/>
                    </a:prstGeom>
                    <a:noFill/>
                    <a:ln w="9525">
                      <a:noFill/>
                      <a:miter lim="800000"/>
                      <a:headEnd/>
                      <a:tailEnd/>
                    </a:ln>
                  </pic:spPr>
                </pic:pic>
              </a:graphicData>
            </a:graphic>
          </wp:inline>
        </w:drawing>
      </w:r>
    </w:p>
    <w:p w14:paraId="63C7883B" w14:textId="77777777" w:rsidR="00061B08" w:rsidRPr="001512CB" w:rsidRDefault="00061B08" w:rsidP="00061B08">
      <w:pPr>
        <w:pStyle w:val="Title"/>
        <w:rPr>
          <w:rFonts w:cs="Arial"/>
          <w:sz w:val="24"/>
          <w:szCs w:val="24"/>
          <w:lang w:val="en-GB"/>
        </w:rPr>
      </w:pPr>
    </w:p>
    <w:p w14:paraId="78C234C5" w14:textId="77777777" w:rsidR="00061B08" w:rsidRPr="001512CB" w:rsidRDefault="00061B08" w:rsidP="00061B08">
      <w:pPr>
        <w:pStyle w:val="Title"/>
        <w:rPr>
          <w:rFonts w:cs="Arial"/>
          <w:sz w:val="24"/>
          <w:szCs w:val="24"/>
          <w:lang w:val="en-GB"/>
        </w:rPr>
      </w:pPr>
    </w:p>
    <w:p w14:paraId="4D6F54A3" w14:textId="77777777" w:rsidR="00061B08" w:rsidRPr="001512CB" w:rsidRDefault="00061B08" w:rsidP="005932DF">
      <w:pPr>
        <w:jc w:val="center"/>
        <w:rPr>
          <w:rFonts w:ascii="Arial" w:hAnsi="Arial" w:cs="Arial"/>
          <w:b/>
        </w:rPr>
      </w:pPr>
    </w:p>
    <w:p w14:paraId="430EE0C9" w14:textId="77777777" w:rsidR="00061B08" w:rsidRPr="001512CB" w:rsidRDefault="00061B08" w:rsidP="00061B08">
      <w:pPr>
        <w:jc w:val="center"/>
        <w:rPr>
          <w:rFonts w:ascii="Arial" w:hAnsi="Arial" w:cs="Arial"/>
          <w:b/>
        </w:rPr>
      </w:pPr>
    </w:p>
    <w:p w14:paraId="2CD24441" w14:textId="77777777" w:rsidR="00061B08" w:rsidRPr="001512CB" w:rsidRDefault="00061B08" w:rsidP="00061B08">
      <w:pPr>
        <w:jc w:val="center"/>
        <w:rPr>
          <w:rFonts w:ascii="Arial" w:hAnsi="Arial" w:cs="Arial"/>
          <w:b/>
        </w:rPr>
      </w:pPr>
    </w:p>
    <w:p w14:paraId="19914529" w14:textId="77777777" w:rsidR="00061B08" w:rsidRPr="001512CB" w:rsidRDefault="00061B08" w:rsidP="00061B08">
      <w:pPr>
        <w:rPr>
          <w:rFonts w:ascii="Arial" w:hAnsi="Arial" w:cs="Arial"/>
          <w:b/>
        </w:rPr>
      </w:pPr>
    </w:p>
    <w:p w14:paraId="58515AC1" w14:textId="7EBB27AC" w:rsidR="004D1A44" w:rsidRDefault="009A57B0" w:rsidP="00FE7FB6">
      <w:pPr>
        <w:ind w:left="360"/>
        <w:jc w:val="center"/>
        <w:rPr>
          <w:rFonts w:ascii="Arial" w:hAnsi="Arial" w:cs="Arial"/>
          <w:b/>
          <w:bCs/>
        </w:rPr>
      </w:pPr>
      <w:r w:rsidRPr="004D1A44">
        <w:rPr>
          <w:rFonts w:ascii="Arial" w:eastAsia="Calibri" w:hAnsi="Arial" w:cs="Arial"/>
          <w:b/>
          <w:lang w:val="en-US"/>
        </w:rPr>
        <w:t>REQUEST FOR PROPOSAL</w:t>
      </w:r>
      <w:r w:rsidR="001512CB" w:rsidRPr="004D1A44">
        <w:rPr>
          <w:rFonts w:ascii="Arial" w:eastAsia="Calibri" w:hAnsi="Arial" w:cs="Arial"/>
          <w:b/>
          <w:lang w:val="en-US"/>
        </w:rPr>
        <w:t>S</w:t>
      </w:r>
      <w:r w:rsidR="0084463D" w:rsidRPr="004D1A44">
        <w:rPr>
          <w:rFonts w:ascii="Arial" w:eastAsia="Calibri" w:hAnsi="Arial" w:cs="Arial"/>
          <w:b/>
          <w:lang w:val="en-US"/>
        </w:rPr>
        <w:t xml:space="preserve"> FOR</w:t>
      </w:r>
      <w:r w:rsidRPr="004D1A44">
        <w:rPr>
          <w:rFonts w:ascii="Arial" w:eastAsia="Calibri" w:hAnsi="Arial" w:cs="Arial"/>
          <w:b/>
          <w:lang w:val="en-US"/>
        </w:rPr>
        <w:t xml:space="preserve"> </w:t>
      </w:r>
      <w:r w:rsidR="001512CB" w:rsidRPr="004D1A44">
        <w:rPr>
          <w:rFonts w:ascii="Arial" w:eastAsia="Calibri" w:hAnsi="Arial" w:cs="Arial"/>
          <w:b/>
          <w:lang w:val="en-US"/>
        </w:rPr>
        <w:t>INDIVIDUAL CONSULTANCY</w:t>
      </w:r>
      <w:r w:rsidR="003E65B4">
        <w:rPr>
          <w:rFonts w:ascii="Arial" w:eastAsia="Calibri" w:hAnsi="Arial" w:cs="Arial"/>
          <w:b/>
          <w:lang w:val="en-US"/>
        </w:rPr>
        <w:t>:</w:t>
      </w:r>
      <w:r w:rsidR="00E427D0" w:rsidRPr="004D1A44">
        <w:rPr>
          <w:rFonts w:ascii="Arial" w:eastAsia="Calibri" w:hAnsi="Arial" w:cs="Arial"/>
          <w:b/>
          <w:lang w:val="en-US"/>
        </w:rPr>
        <w:t xml:space="preserve"> </w:t>
      </w:r>
      <w:bookmarkStart w:id="0" w:name="_Hlk49708781"/>
      <w:r w:rsidR="00FE7FB6" w:rsidRPr="00D5356E">
        <w:rPr>
          <w:rFonts w:ascii="Arial" w:eastAsia="Calibri" w:hAnsi="Arial" w:cs="Arial"/>
          <w:b/>
          <w:bCs/>
        </w:rPr>
        <w:t xml:space="preserve">THE </w:t>
      </w:r>
      <w:r w:rsidR="00FE7FB6">
        <w:rPr>
          <w:rFonts w:ascii="Arial" w:eastAsia="Calibri" w:hAnsi="Arial" w:cs="Arial"/>
          <w:b/>
          <w:bCs/>
        </w:rPr>
        <w:t>ESTABLISHMENT OF A SHIPPING LINE FOR THE INDIAN OCEAN ISLAND STATES</w:t>
      </w:r>
    </w:p>
    <w:bookmarkEnd w:id="0"/>
    <w:p w14:paraId="1CCD886A" w14:textId="41B1363C" w:rsidR="00E427D0" w:rsidRPr="001512CB" w:rsidRDefault="00E427D0" w:rsidP="004D1A44">
      <w:pPr>
        <w:ind w:left="360"/>
        <w:jc w:val="center"/>
        <w:rPr>
          <w:rFonts w:ascii="Arial" w:hAnsi="Arial" w:cs="Arial"/>
        </w:rPr>
      </w:pPr>
    </w:p>
    <w:p w14:paraId="0E0EB024" w14:textId="77777777" w:rsidR="00061B08" w:rsidRPr="001512CB" w:rsidRDefault="00061B08" w:rsidP="00061B08">
      <w:pPr>
        <w:pStyle w:val="Header"/>
        <w:tabs>
          <w:tab w:val="clear" w:pos="4320"/>
          <w:tab w:val="clear" w:pos="8640"/>
        </w:tabs>
        <w:rPr>
          <w:rFonts w:cs="Arial"/>
          <w:b/>
          <w:kern w:val="0"/>
          <w:szCs w:val="24"/>
        </w:rPr>
      </w:pPr>
    </w:p>
    <w:p w14:paraId="648803E8" w14:textId="77777777" w:rsidR="00AE7B55" w:rsidRPr="001512CB" w:rsidRDefault="00AE7B55" w:rsidP="00061B08">
      <w:pPr>
        <w:pStyle w:val="Header"/>
        <w:tabs>
          <w:tab w:val="clear" w:pos="4320"/>
          <w:tab w:val="clear" w:pos="8640"/>
        </w:tabs>
        <w:jc w:val="center"/>
        <w:rPr>
          <w:rFonts w:cs="Arial"/>
          <w:b/>
          <w:kern w:val="0"/>
          <w:szCs w:val="24"/>
        </w:rPr>
      </w:pPr>
    </w:p>
    <w:p w14:paraId="510AC946" w14:textId="77777777" w:rsidR="00AE7B55" w:rsidRPr="001512CB" w:rsidRDefault="00AE7B55" w:rsidP="00061B08">
      <w:pPr>
        <w:pStyle w:val="Header"/>
        <w:tabs>
          <w:tab w:val="clear" w:pos="4320"/>
          <w:tab w:val="clear" w:pos="8640"/>
        </w:tabs>
        <w:jc w:val="center"/>
        <w:rPr>
          <w:rFonts w:cs="Arial"/>
          <w:b/>
          <w:kern w:val="0"/>
          <w:szCs w:val="24"/>
        </w:rPr>
      </w:pPr>
    </w:p>
    <w:p w14:paraId="25D87526" w14:textId="69AFC4E2" w:rsidR="00061B08" w:rsidRPr="001512CB" w:rsidRDefault="00061B08" w:rsidP="00061B08">
      <w:pPr>
        <w:pStyle w:val="Header"/>
        <w:tabs>
          <w:tab w:val="clear" w:pos="4320"/>
          <w:tab w:val="clear" w:pos="8640"/>
        </w:tabs>
        <w:jc w:val="center"/>
        <w:rPr>
          <w:rFonts w:cs="Arial"/>
          <w:b/>
          <w:kern w:val="0"/>
          <w:szCs w:val="24"/>
        </w:rPr>
      </w:pPr>
      <w:r w:rsidRPr="001512CB">
        <w:rPr>
          <w:rFonts w:cs="Arial"/>
          <w:b/>
          <w:kern w:val="0"/>
          <w:szCs w:val="24"/>
        </w:rPr>
        <w:t>Tender Ref:</w:t>
      </w:r>
      <w:r w:rsidR="0084463D">
        <w:rPr>
          <w:rFonts w:cs="Arial"/>
          <w:b/>
          <w:kern w:val="0"/>
          <w:szCs w:val="24"/>
        </w:rPr>
        <w:t xml:space="preserve">   EH/</w:t>
      </w:r>
      <w:r w:rsidR="00C82266">
        <w:rPr>
          <w:rFonts w:cs="Arial"/>
          <w:b/>
          <w:kern w:val="0"/>
          <w:szCs w:val="24"/>
        </w:rPr>
        <w:t>08</w:t>
      </w:r>
      <w:r w:rsidR="0084463D">
        <w:rPr>
          <w:rFonts w:cs="Arial"/>
          <w:b/>
          <w:kern w:val="0"/>
          <w:szCs w:val="24"/>
        </w:rPr>
        <w:t>/</w:t>
      </w:r>
      <w:r w:rsidR="00A161AA">
        <w:rPr>
          <w:rFonts w:cs="Arial"/>
          <w:b/>
          <w:kern w:val="0"/>
          <w:szCs w:val="24"/>
        </w:rPr>
        <w:t>11</w:t>
      </w:r>
      <w:r w:rsidR="0084463D">
        <w:rPr>
          <w:rFonts w:cs="Arial"/>
          <w:b/>
          <w:kern w:val="0"/>
          <w:szCs w:val="24"/>
        </w:rPr>
        <w:t>/2</w:t>
      </w:r>
      <w:r w:rsidR="004D5C51">
        <w:rPr>
          <w:rFonts w:cs="Arial"/>
          <w:b/>
          <w:kern w:val="0"/>
          <w:szCs w:val="24"/>
        </w:rPr>
        <w:t>1</w:t>
      </w:r>
    </w:p>
    <w:p w14:paraId="7C12E9CC" w14:textId="77777777" w:rsidR="00061B08" w:rsidRPr="001512CB" w:rsidRDefault="00061B08" w:rsidP="00061B08">
      <w:pPr>
        <w:pStyle w:val="Header"/>
        <w:tabs>
          <w:tab w:val="clear" w:pos="4320"/>
          <w:tab w:val="clear" w:pos="8640"/>
        </w:tabs>
        <w:rPr>
          <w:rFonts w:cs="Arial"/>
          <w:kern w:val="0"/>
          <w:szCs w:val="24"/>
        </w:rPr>
      </w:pPr>
    </w:p>
    <w:p w14:paraId="7CA043BF" w14:textId="77777777" w:rsidR="00061B08" w:rsidRPr="001512CB" w:rsidRDefault="00061B08" w:rsidP="00061B08">
      <w:pPr>
        <w:pStyle w:val="Header"/>
        <w:tabs>
          <w:tab w:val="clear" w:pos="4320"/>
          <w:tab w:val="clear" w:pos="8640"/>
        </w:tabs>
        <w:rPr>
          <w:rFonts w:cs="Arial"/>
          <w:kern w:val="0"/>
          <w:szCs w:val="24"/>
        </w:rPr>
      </w:pPr>
    </w:p>
    <w:p w14:paraId="2B53F458" w14:textId="77777777" w:rsidR="00061B08" w:rsidRPr="001512CB" w:rsidRDefault="00061B08" w:rsidP="00061B08">
      <w:pPr>
        <w:pStyle w:val="Header"/>
        <w:tabs>
          <w:tab w:val="clear" w:pos="4320"/>
          <w:tab w:val="clear" w:pos="8640"/>
        </w:tabs>
        <w:rPr>
          <w:rFonts w:cs="Arial"/>
          <w:kern w:val="0"/>
          <w:szCs w:val="24"/>
        </w:rPr>
      </w:pPr>
    </w:p>
    <w:p w14:paraId="4ED1947B" w14:textId="77777777" w:rsidR="00061B08" w:rsidRPr="001512CB" w:rsidRDefault="00061B08" w:rsidP="00061B08">
      <w:pPr>
        <w:pStyle w:val="Header"/>
        <w:tabs>
          <w:tab w:val="clear" w:pos="4320"/>
          <w:tab w:val="clear" w:pos="8640"/>
        </w:tabs>
        <w:ind w:firstLine="720"/>
        <w:jc w:val="center"/>
        <w:rPr>
          <w:rFonts w:cs="Arial"/>
          <w:b/>
          <w:kern w:val="0"/>
          <w:szCs w:val="24"/>
        </w:rPr>
      </w:pPr>
    </w:p>
    <w:p w14:paraId="593A1B95" w14:textId="77777777" w:rsidR="00061B08" w:rsidRPr="001512CB" w:rsidRDefault="00061B08" w:rsidP="00061B08">
      <w:pPr>
        <w:pStyle w:val="Header"/>
        <w:tabs>
          <w:tab w:val="clear" w:pos="4320"/>
          <w:tab w:val="clear" w:pos="8640"/>
        </w:tabs>
        <w:ind w:firstLine="720"/>
        <w:jc w:val="center"/>
        <w:rPr>
          <w:rFonts w:cs="Arial"/>
          <w:b/>
          <w:kern w:val="0"/>
          <w:szCs w:val="24"/>
        </w:rPr>
      </w:pPr>
    </w:p>
    <w:p w14:paraId="2541085C" w14:textId="77777777" w:rsidR="00061B08" w:rsidRPr="001512CB" w:rsidRDefault="00061B08" w:rsidP="00061B08">
      <w:pPr>
        <w:pStyle w:val="Header"/>
        <w:tabs>
          <w:tab w:val="clear" w:pos="4320"/>
          <w:tab w:val="clear" w:pos="8640"/>
        </w:tabs>
        <w:ind w:firstLine="720"/>
        <w:jc w:val="center"/>
        <w:rPr>
          <w:rFonts w:cs="Arial"/>
          <w:b/>
          <w:kern w:val="0"/>
          <w:szCs w:val="24"/>
        </w:rPr>
      </w:pPr>
    </w:p>
    <w:p w14:paraId="4AEA741C" w14:textId="77777777" w:rsidR="00061B08" w:rsidRPr="001512CB" w:rsidRDefault="00061B08" w:rsidP="00061B08">
      <w:pPr>
        <w:pStyle w:val="Header"/>
        <w:tabs>
          <w:tab w:val="clear" w:pos="4320"/>
          <w:tab w:val="clear" w:pos="8640"/>
        </w:tabs>
        <w:ind w:firstLine="720"/>
        <w:jc w:val="center"/>
        <w:rPr>
          <w:rFonts w:cs="Arial"/>
          <w:b/>
          <w:kern w:val="0"/>
          <w:szCs w:val="24"/>
        </w:rPr>
      </w:pPr>
    </w:p>
    <w:p w14:paraId="1F7522FA" w14:textId="77777777" w:rsidR="00061B08" w:rsidRPr="001512CB" w:rsidRDefault="00061B08" w:rsidP="00061B08">
      <w:pPr>
        <w:pStyle w:val="Header"/>
        <w:tabs>
          <w:tab w:val="clear" w:pos="4320"/>
          <w:tab w:val="clear" w:pos="8640"/>
        </w:tabs>
        <w:ind w:firstLine="720"/>
        <w:jc w:val="center"/>
        <w:rPr>
          <w:rFonts w:cs="Arial"/>
          <w:b/>
          <w:kern w:val="0"/>
          <w:szCs w:val="24"/>
        </w:rPr>
      </w:pPr>
    </w:p>
    <w:p w14:paraId="6BCB8B43" w14:textId="77777777" w:rsidR="00061B08" w:rsidRPr="001512CB" w:rsidRDefault="00061B08" w:rsidP="00061B08">
      <w:pPr>
        <w:pStyle w:val="Header"/>
        <w:tabs>
          <w:tab w:val="clear" w:pos="4320"/>
          <w:tab w:val="clear" w:pos="8640"/>
        </w:tabs>
        <w:ind w:firstLine="720"/>
        <w:jc w:val="center"/>
        <w:rPr>
          <w:rFonts w:cs="Arial"/>
          <w:b/>
          <w:kern w:val="0"/>
          <w:szCs w:val="24"/>
        </w:rPr>
      </w:pPr>
    </w:p>
    <w:p w14:paraId="7AAA7D40" w14:textId="77777777" w:rsidR="00061B08" w:rsidRPr="001512CB" w:rsidRDefault="00061B08" w:rsidP="00061B08">
      <w:pPr>
        <w:pStyle w:val="Header"/>
        <w:tabs>
          <w:tab w:val="clear" w:pos="4320"/>
          <w:tab w:val="clear" w:pos="8640"/>
        </w:tabs>
        <w:ind w:firstLine="720"/>
        <w:jc w:val="center"/>
        <w:rPr>
          <w:rFonts w:cs="Arial"/>
          <w:b/>
          <w:kern w:val="0"/>
          <w:szCs w:val="24"/>
        </w:rPr>
      </w:pPr>
    </w:p>
    <w:p w14:paraId="79940073" w14:textId="77777777" w:rsidR="00061B08" w:rsidRPr="001512CB" w:rsidRDefault="00061B08" w:rsidP="00061B08">
      <w:pPr>
        <w:pStyle w:val="Header"/>
        <w:tabs>
          <w:tab w:val="clear" w:pos="4320"/>
          <w:tab w:val="clear" w:pos="8640"/>
        </w:tabs>
        <w:ind w:firstLine="720"/>
        <w:jc w:val="center"/>
        <w:rPr>
          <w:rFonts w:cs="Arial"/>
          <w:b/>
          <w:kern w:val="0"/>
          <w:szCs w:val="24"/>
        </w:rPr>
      </w:pPr>
    </w:p>
    <w:p w14:paraId="3DE233E3" w14:textId="77777777" w:rsidR="00061B08" w:rsidRPr="001512CB" w:rsidRDefault="00061B08" w:rsidP="00061B08">
      <w:pPr>
        <w:pStyle w:val="Header"/>
        <w:tabs>
          <w:tab w:val="clear" w:pos="4320"/>
          <w:tab w:val="clear" w:pos="8640"/>
        </w:tabs>
        <w:ind w:firstLine="720"/>
        <w:jc w:val="center"/>
        <w:rPr>
          <w:rFonts w:cs="Arial"/>
          <w:b/>
          <w:kern w:val="0"/>
          <w:szCs w:val="24"/>
        </w:rPr>
      </w:pPr>
    </w:p>
    <w:p w14:paraId="29ED6BE6" w14:textId="77777777" w:rsidR="00061B08" w:rsidRPr="001512CB" w:rsidRDefault="00061B08" w:rsidP="00061B08">
      <w:pPr>
        <w:pStyle w:val="Header"/>
        <w:tabs>
          <w:tab w:val="clear" w:pos="4320"/>
          <w:tab w:val="clear" w:pos="8640"/>
        </w:tabs>
        <w:ind w:firstLine="720"/>
        <w:jc w:val="center"/>
        <w:rPr>
          <w:rFonts w:cs="Arial"/>
          <w:b/>
          <w:kern w:val="0"/>
          <w:szCs w:val="24"/>
        </w:rPr>
      </w:pPr>
    </w:p>
    <w:p w14:paraId="145127A1" w14:textId="77777777" w:rsidR="00061B08" w:rsidRPr="001512CB" w:rsidRDefault="00061B08" w:rsidP="00061B08">
      <w:pPr>
        <w:pStyle w:val="Header"/>
        <w:tabs>
          <w:tab w:val="clear" w:pos="4320"/>
          <w:tab w:val="clear" w:pos="8640"/>
        </w:tabs>
        <w:ind w:firstLine="720"/>
        <w:jc w:val="center"/>
        <w:rPr>
          <w:rFonts w:cs="Arial"/>
          <w:b/>
          <w:kern w:val="0"/>
          <w:szCs w:val="24"/>
        </w:rPr>
      </w:pPr>
    </w:p>
    <w:p w14:paraId="086A1380" w14:textId="77777777" w:rsidR="00061B08" w:rsidRPr="001512CB" w:rsidRDefault="00061B08" w:rsidP="00061B08">
      <w:pPr>
        <w:pStyle w:val="Header"/>
        <w:tabs>
          <w:tab w:val="clear" w:pos="4320"/>
          <w:tab w:val="clear" w:pos="8640"/>
        </w:tabs>
        <w:ind w:firstLine="720"/>
        <w:jc w:val="center"/>
        <w:rPr>
          <w:rFonts w:cs="Arial"/>
          <w:b/>
          <w:kern w:val="0"/>
          <w:szCs w:val="24"/>
        </w:rPr>
      </w:pPr>
    </w:p>
    <w:p w14:paraId="590AE708" w14:textId="77777777" w:rsidR="00045191" w:rsidRPr="001512CB" w:rsidRDefault="00045191" w:rsidP="00061B08">
      <w:pPr>
        <w:pStyle w:val="Header"/>
        <w:tabs>
          <w:tab w:val="clear" w:pos="4320"/>
          <w:tab w:val="clear" w:pos="8640"/>
        </w:tabs>
        <w:rPr>
          <w:rFonts w:cs="Arial"/>
          <w:b/>
          <w:kern w:val="0"/>
          <w:szCs w:val="24"/>
        </w:rPr>
      </w:pPr>
    </w:p>
    <w:p w14:paraId="508DEA1D" w14:textId="4C0EC483" w:rsidR="001512CB" w:rsidRDefault="00061B08" w:rsidP="00061B08">
      <w:pPr>
        <w:pStyle w:val="Header"/>
        <w:tabs>
          <w:tab w:val="clear" w:pos="4320"/>
          <w:tab w:val="clear" w:pos="8640"/>
        </w:tabs>
        <w:jc w:val="center"/>
        <w:rPr>
          <w:rFonts w:cs="Arial"/>
          <w:b/>
          <w:snapToGrid w:val="0"/>
        </w:rPr>
      </w:pPr>
      <w:r w:rsidRPr="001512CB">
        <w:rPr>
          <w:rFonts w:cs="Arial"/>
          <w:b/>
          <w:kern w:val="0"/>
          <w:szCs w:val="24"/>
        </w:rPr>
        <w:t xml:space="preserve">Closing Date: </w:t>
      </w:r>
      <w:r w:rsidR="00FA513F">
        <w:rPr>
          <w:rFonts w:cs="Arial"/>
          <w:b/>
          <w:snapToGrid w:val="0"/>
        </w:rPr>
        <w:t>30</w:t>
      </w:r>
      <w:r w:rsidR="0084463D">
        <w:rPr>
          <w:rFonts w:cs="Arial"/>
          <w:b/>
          <w:snapToGrid w:val="0"/>
          <w:vertAlign w:val="superscript"/>
        </w:rPr>
        <w:t>th</w:t>
      </w:r>
      <w:r w:rsidR="001512CB">
        <w:rPr>
          <w:rFonts w:cs="Arial"/>
          <w:b/>
          <w:snapToGrid w:val="0"/>
        </w:rPr>
        <w:t xml:space="preserve"> </w:t>
      </w:r>
      <w:r w:rsidR="00FA513F">
        <w:rPr>
          <w:rFonts w:cs="Arial"/>
          <w:b/>
          <w:snapToGrid w:val="0"/>
        </w:rPr>
        <w:t>NOVEM</w:t>
      </w:r>
      <w:r w:rsidR="001C419D">
        <w:rPr>
          <w:rFonts w:cs="Arial"/>
          <w:b/>
          <w:snapToGrid w:val="0"/>
        </w:rPr>
        <w:t>BER</w:t>
      </w:r>
      <w:r w:rsidR="0011107F">
        <w:rPr>
          <w:rFonts w:cs="Arial"/>
          <w:b/>
          <w:snapToGrid w:val="0"/>
        </w:rPr>
        <w:t xml:space="preserve"> 202</w:t>
      </w:r>
      <w:r w:rsidR="001C419D">
        <w:rPr>
          <w:rFonts w:cs="Arial"/>
          <w:b/>
          <w:snapToGrid w:val="0"/>
        </w:rPr>
        <w:t>1</w:t>
      </w:r>
    </w:p>
    <w:p w14:paraId="3A40FDF9" w14:textId="6A5C0EF3" w:rsidR="001512CB" w:rsidRDefault="001512CB" w:rsidP="00061B08">
      <w:pPr>
        <w:pStyle w:val="Header"/>
        <w:tabs>
          <w:tab w:val="clear" w:pos="4320"/>
          <w:tab w:val="clear" w:pos="8640"/>
        </w:tabs>
        <w:jc w:val="center"/>
        <w:rPr>
          <w:rFonts w:cs="Arial"/>
          <w:b/>
          <w:snapToGrid w:val="0"/>
        </w:rPr>
      </w:pPr>
    </w:p>
    <w:p w14:paraId="68B663C8" w14:textId="381ED1E3" w:rsidR="001512CB" w:rsidRDefault="001512CB" w:rsidP="00061B08">
      <w:pPr>
        <w:pStyle w:val="Header"/>
        <w:tabs>
          <w:tab w:val="clear" w:pos="4320"/>
          <w:tab w:val="clear" w:pos="8640"/>
        </w:tabs>
        <w:jc w:val="center"/>
        <w:rPr>
          <w:rFonts w:cs="Arial"/>
          <w:b/>
          <w:snapToGrid w:val="0"/>
        </w:rPr>
      </w:pPr>
    </w:p>
    <w:p w14:paraId="1166D054" w14:textId="3052D858" w:rsidR="001512CB" w:rsidRDefault="001512CB" w:rsidP="00061B08">
      <w:pPr>
        <w:pStyle w:val="Header"/>
        <w:tabs>
          <w:tab w:val="clear" w:pos="4320"/>
          <w:tab w:val="clear" w:pos="8640"/>
        </w:tabs>
        <w:jc w:val="center"/>
        <w:rPr>
          <w:rFonts w:cs="Arial"/>
          <w:b/>
          <w:snapToGrid w:val="0"/>
        </w:rPr>
      </w:pPr>
    </w:p>
    <w:p w14:paraId="754279CA" w14:textId="124721B6" w:rsidR="001512CB" w:rsidRDefault="001512CB" w:rsidP="00061B08">
      <w:pPr>
        <w:pStyle w:val="Header"/>
        <w:tabs>
          <w:tab w:val="clear" w:pos="4320"/>
          <w:tab w:val="clear" w:pos="8640"/>
        </w:tabs>
        <w:jc w:val="center"/>
        <w:rPr>
          <w:rFonts w:cs="Arial"/>
          <w:b/>
          <w:snapToGrid w:val="0"/>
        </w:rPr>
      </w:pPr>
    </w:p>
    <w:p w14:paraId="4DE5092D" w14:textId="77777777" w:rsidR="001512CB" w:rsidRDefault="001512CB" w:rsidP="00061B08">
      <w:pPr>
        <w:pStyle w:val="Header"/>
        <w:tabs>
          <w:tab w:val="clear" w:pos="4320"/>
          <w:tab w:val="clear" w:pos="8640"/>
        </w:tabs>
        <w:jc w:val="center"/>
        <w:rPr>
          <w:rFonts w:cs="Arial"/>
          <w:b/>
          <w:snapToGrid w:val="0"/>
        </w:rPr>
      </w:pPr>
    </w:p>
    <w:p w14:paraId="18C71A9E" w14:textId="046D5AA0" w:rsidR="001512CB" w:rsidRDefault="001512CB" w:rsidP="00061B08">
      <w:pPr>
        <w:pStyle w:val="Header"/>
        <w:tabs>
          <w:tab w:val="clear" w:pos="4320"/>
          <w:tab w:val="clear" w:pos="8640"/>
        </w:tabs>
        <w:jc w:val="center"/>
        <w:rPr>
          <w:rFonts w:cs="Arial"/>
          <w:b/>
          <w:snapToGrid w:val="0"/>
        </w:rPr>
      </w:pPr>
    </w:p>
    <w:p w14:paraId="723A4ED0" w14:textId="77777777" w:rsidR="000563C2" w:rsidRDefault="000563C2" w:rsidP="00061B08">
      <w:pPr>
        <w:pStyle w:val="Header"/>
        <w:tabs>
          <w:tab w:val="clear" w:pos="4320"/>
          <w:tab w:val="clear" w:pos="8640"/>
        </w:tabs>
        <w:jc w:val="center"/>
        <w:rPr>
          <w:rFonts w:cs="Arial"/>
          <w:b/>
          <w:snapToGrid w:val="0"/>
        </w:rPr>
      </w:pPr>
    </w:p>
    <w:p w14:paraId="124DF25B" w14:textId="6F5B332C" w:rsidR="00061B08" w:rsidRPr="001512CB" w:rsidRDefault="00061B08" w:rsidP="00061B08">
      <w:pPr>
        <w:pStyle w:val="Header"/>
        <w:tabs>
          <w:tab w:val="clear" w:pos="4320"/>
          <w:tab w:val="clear" w:pos="8640"/>
        </w:tabs>
        <w:jc w:val="center"/>
        <w:rPr>
          <w:rFonts w:cs="Arial"/>
          <w:b/>
          <w:kern w:val="0"/>
          <w:szCs w:val="24"/>
        </w:rPr>
      </w:pPr>
      <w:r w:rsidRPr="001512CB">
        <w:rPr>
          <w:rFonts w:cs="Arial"/>
          <w:b/>
          <w:kern w:val="0"/>
          <w:szCs w:val="24"/>
        </w:rPr>
        <w:tab/>
      </w:r>
      <w:r w:rsidRPr="001512CB">
        <w:rPr>
          <w:rFonts w:cs="Arial"/>
          <w:b/>
          <w:kern w:val="0"/>
          <w:szCs w:val="24"/>
        </w:rPr>
        <w:tab/>
      </w:r>
    </w:p>
    <w:p w14:paraId="5357355F" w14:textId="77777777" w:rsidR="00061B08" w:rsidRPr="001512CB" w:rsidRDefault="00061B08" w:rsidP="001E6413">
      <w:pPr>
        <w:jc w:val="both"/>
        <w:rPr>
          <w:rFonts w:ascii="Arial" w:hAnsi="Arial" w:cs="Arial"/>
        </w:rPr>
      </w:pPr>
    </w:p>
    <w:p w14:paraId="3BAA7581" w14:textId="77777777" w:rsidR="00041597" w:rsidRPr="00D5356E" w:rsidRDefault="00041597" w:rsidP="00041597">
      <w:pPr>
        <w:keepNext/>
        <w:spacing w:before="240" w:after="60"/>
        <w:contextualSpacing/>
        <w:jc w:val="both"/>
        <w:outlineLvl w:val="0"/>
        <w:rPr>
          <w:rFonts w:ascii="Arial" w:hAnsi="Arial" w:cs="Arial"/>
          <w:b/>
          <w:bCs/>
          <w:kern w:val="32"/>
        </w:rPr>
      </w:pPr>
      <w:bookmarkStart w:id="1" w:name="_Toc528667935"/>
      <w:r w:rsidRPr="00D5356E">
        <w:rPr>
          <w:rFonts w:ascii="Arial" w:hAnsi="Arial" w:cs="Arial"/>
          <w:b/>
          <w:bCs/>
          <w:kern w:val="32"/>
        </w:rPr>
        <w:lastRenderedPageBreak/>
        <w:t>1.</w:t>
      </w:r>
      <w:r w:rsidRPr="00D5356E">
        <w:rPr>
          <w:rFonts w:ascii="Arial" w:hAnsi="Arial" w:cs="Arial"/>
          <w:b/>
          <w:bCs/>
          <w:kern w:val="32"/>
        </w:rPr>
        <w:tab/>
        <w:t>BACKGROUND</w:t>
      </w:r>
    </w:p>
    <w:p w14:paraId="1789C391" w14:textId="77777777" w:rsidR="009D1E98" w:rsidRPr="001512CB" w:rsidRDefault="009D1E98" w:rsidP="009D1E98">
      <w:pPr>
        <w:tabs>
          <w:tab w:val="num" w:pos="1418"/>
        </w:tabs>
        <w:jc w:val="both"/>
        <w:rPr>
          <w:rFonts w:ascii="Arial" w:hAnsi="Arial" w:cs="Arial"/>
          <w:lang w:eastAsia="x-none"/>
        </w:rPr>
      </w:pPr>
    </w:p>
    <w:bookmarkEnd w:id="1"/>
    <w:p w14:paraId="5208D3C4" w14:textId="7DAA7752" w:rsidR="004D4DBE" w:rsidRPr="004D4DBE" w:rsidRDefault="00770651" w:rsidP="004D4DBE">
      <w:pPr>
        <w:keepNext/>
        <w:numPr>
          <w:ilvl w:val="1"/>
          <w:numId w:val="30"/>
        </w:numPr>
        <w:spacing w:before="240" w:after="60" w:line="276" w:lineRule="auto"/>
        <w:ind w:left="720" w:hanging="720"/>
        <w:contextualSpacing/>
        <w:jc w:val="both"/>
        <w:outlineLvl w:val="0"/>
        <w:rPr>
          <w:rFonts w:ascii="Arial" w:hAnsi="Arial" w:cs="Arial"/>
          <w:b/>
          <w:bCs/>
          <w:kern w:val="32"/>
          <w:lang w:val="en-US"/>
        </w:rPr>
      </w:pPr>
      <w:r w:rsidRPr="00770651">
        <w:rPr>
          <w:rFonts w:ascii="Arial" w:hAnsi="Arial" w:cs="Arial"/>
          <w:b/>
          <w:bCs/>
          <w:kern w:val="32"/>
          <w:lang w:val="en-US"/>
        </w:rPr>
        <w:t>Introduction</w:t>
      </w:r>
    </w:p>
    <w:p w14:paraId="37B0E849" w14:textId="77777777" w:rsidR="004D4DBE" w:rsidRPr="00B54541" w:rsidRDefault="004D4DBE" w:rsidP="004D4DBE">
      <w:pPr>
        <w:keepNext/>
        <w:spacing w:before="240" w:after="60"/>
        <w:ind w:left="66"/>
        <w:jc w:val="both"/>
        <w:outlineLvl w:val="0"/>
        <w:rPr>
          <w:rFonts w:ascii="Arial" w:hAnsi="Arial" w:cs="Arial"/>
          <w:bCs/>
          <w:kern w:val="32"/>
        </w:rPr>
      </w:pPr>
      <w:r w:rsidRPr="00B54541">
        <w:rPr>
          <w:rFonts w:ascii="Arial" w:hAnsi="Arial" w:cs="Arial"/>
          <w:bCs/>
          <w:kern w:val="32"/>
        </w:rPr>
        <w:t>Maritime transport handles over 80 per cent of the volume of global trade (and about 90 per cent of developing countries’ volume of international trade is seaborne) and knowing the reasons for differences in what a trader pays for the international transport of merchandise goods can help identify possible areas for intervention by policymakers.</w:t>
      </w:r>
    </w:p>
    <w:p w14:paraId="18CC0972" w14:textId="77777777" w:rsidR="004D4DBE" w:rsidRDefault="004D4DBE" w:rsidP="004D4DBE">
      <w:pPr>
        <w:keepNext/>
        <w:spacing w:before="240" w:after="60"/>
        <w:ind w:left="66"/>
        <w:jc w:val="both"/>
        <w:outlineLvl w:val="0"/>
        <w:rPr>
          <w:rFonts w:ascii="Arial" w:hAnsi="Arial" w:cs="Arial"/>
          <w:bCs/>
          <w:kern w:val="32"/>
          <w:lang w:val="en-ZA"/>
        </w:rPr>
      </w:pPr>
      <w:r w:rsidRPr="004A5EF1">
        <w:rPr>
          <w:rFonts w:ascii="Arial" w:hAnsi="Arial" w:cs="Arial"/>
          <w:bCs/>
          <w:kern w:val="32"/>
          <w:lang w:val="en-ZA"/>
        </w:rPr>
        <w:t>According to UNCTAD (2015)</w:t>
      </w:r>
      <w:r>
        <w:rPr>
          <w:rFonts w:ascii="Arial" w:hAnsi="Arial" w:cs="Arial"/>
          <w:bCs/>
          <w:kern w:val="32"/>
          <w:lang w:val="en-ZA"/>
        </w:rPr>
        <w:t xml:space="preserve"> </w:t>
      </w:r>
      <w:r w:rsidRPr="004A5EF1">
        <w:rPr>
          <w:rFonts w:ascii="Arial" w:hAnsi="Arial" w:cs="Arial"/>
          <w:bCs/>
          <w:kern w:val="32"/>
          <w:lang w:val="en-ZA"/>
        </w:rPr>
        <w:t xml:space="preserve">Maritime transport handles over 80% of the volume of global trade </w:t>
      </w:r>
      <w:r>
        <w:rPr>
          <w:rFonts w:ascii="Arial" w:hAnsi="Arial" w:cs="Arial"/>
          <w:bCs/>
          <w:kern w:val="32"/>
          <w:lang w:val="en-ZA"/>
        </w:rPr>
        <w:t>and a</w:t>
      </w:r>
      <w:r w:rsidRPr="004A5EF1">
        <w:rPr>
          <w:rFonts w:ascii="Arial" w:hAnsi="Arial" w:cs="Arial"/>
          <w:bCs/>
          <w:kern w:val="32"/>
          <w:lang w:val="en-ZA"/>
        </w:rPr>
        <w:t>bout 90% of developing countries’ volume of international trade is seaborne</w:t>
      </w:r>
      <w:r>
        <w:rPr>
          <w:rFonts w:ascii="Arial" w:hAnsi="Arial" w:cs="Arial"/>
          <w:bCs/>
          <w:kern w:val="32"/>
          <w:lang w:val="en-ZA"/>
        </w:rPr>
        <w:t xml:space="preserve">. </w:t>
      </w:r>
      <w:r w:rsidRPr="004A5EF1">
        <w:rPr>
          <w:rFonts w:ascii="Arial" w:hAnsi="Arial" w:cs="Arial"/>
          <w:bCs/>
          <w:kern w:val="32"/>
          <w:lang w:val="en-ZA"/>
        </w:rPr>
        <w:t>Developing countries (Africa and Oceania) pay 40 to 70% more on average for the international transport of their imports than developed countries.</w:t>
      </w:r>
      <w:r>
        <w:rPr>
          <w:rFonts w:ascii="Arial" w:hAnsi="Arial" w:cs="Arial"/>
          <w:bCs/>
          <w:kern w:val="32"/>
          <w:lang w:val="en-ZA"/>
        </w:rPr>
        <w:t xml:space="preserve"> This is </w:t>
      </w:r>
      <w:r w:rsidRPr="009D50B1">
        <w:rPr>
          <w:rFonts w:ascii="Arial" w:hAnsi="Arial" w:cs="Arial"/>
          <w:bCs/>
          <w:kern w:val="32"/>
          <w:lang w:val="en-ZA"/>
        </w:rPr>
        <w:t xml:space="preserve">due to trade imbalances, pending port and trade facilitation reforms, as well as lower trade volumes and shipping connectivity. </w:t>
      </w:r>
      <w:r w:rsidRPr="004A5EF1">
        <w:rPr>
          <w:rFonts w:ascii="Arial" w:hAnsi="Arial" w:cs="Arial"/>
          <w:bCs/>
          <w:kern w:val="32"/>
          <w:lang w:val="en-ZA"/>
        </w:rPr>
        <w:t>Empirical evidence suggests that Shipping and Logistics costs constitute about 50% of total production costs</w:t>
      </w:r>
      <w:r>
        <w:rPr>
          <w:rFonts w:ascii="Arial" w:hAnsi="Arial" w:cs="Arial"/>
          <w:bCs/>
          <w:kern w:val="32"/>
          <w:lang w:val="en-ZA"/>
        </w:rPr>
        <w:t xml:space="preserve">. </w:t>
      </w:r>
    </w:p>
    <w:p w14:paraId="6693147B" w14:textId="55EDFC1E" w:rsidR="004D4DBE" w:rsidRPr="00B54541" w:rsidRDefault="004D4DBE" w:rsidP="004D4DBE">
      <w:pPr>
        <w:keepNext/>
        <w:spacing w:before="240" w:after="60"/>
        <w:ind w:left="66"/>
        <w:jc w:val="both"/>
        <w:outlineLvl w:val="0"/>
        <w:rPr>
          <w:rFonts w:ascii="Arial" w:hAnsi="Arial" w:cs="Arial"/>
          <w:bCs/>
          <w:kern w:val="32"/>
        </w:rPr>
      </w:pPr>
      <w:r w:rsidRPr="005D2251">
        <w:rPr>
          <w:rFonts w:ascii="Arial" w:hAnsi="Arial" w:cs="Arial"/>
          <w:bCs/>
          <w:kern w:val="32"/>
        </w:rPr>
        <w:t xml:space="preserve">Scope exists for policymakers to address the challenges through investment in infrastructure facilities, equipment and </w:t>
      </w:r>
      <w:r w:rsidRPr="005D2251">
        <w:rPr>
          <w:rFonts w:ascii="Arial" w:hAnsi="Arial" w:cs="Arial"/>
          <w:bCs/>
          <w:kern w:val="32"/>
        </w:rPr>
        <w:t>systems,</w:t>
      </w:r>
      <w:r w:rsidRPr="005D2251">
        <w:rPr>
          <w:rFonts w:ascii="Arial" w:hAnsi="Arial" w:cs="Arial"/>
          <w:bCs/>
          <w:kern w:val="32"/>
        </w:rPr>
        <w:t xml:space="preserve"> reforms seaports, transit systems and customs administrations</w:t>
      </w:r>
      <w:r>
        <w:rPr>
          <w:rFonts w:ascii="Arial" w:hAnsi="Arial" w:cs="Arial"/>
          <w:bCs/>
          <w:kern w:val="32"/>
        </w:rPr>
        <w:t>. C</w:t>
      </w:r>
      <w:r w:rsidRPr="005D2251">
        <w:rPr>
          <w:rFonts w:ascii="Arial" w:hAnsi="Arial" w:cs="Arial"/>
          <w:bCs/>
          <w:kern w:val="32"/>
        </w:rPr>
        <w:t xml:space="preserve">ontainer freight rates for seaborne traffic have been declining globally over the past decade due to supply of new container ships, </w:t>
      </w:r>
      <w:r>
        <w:rPr>
          <w:rFonts w:ascii="Arial" w:hAnsi="Arial" w:cs="Arial"/>
          <w:bCs/>
          <w:kern w:val="32"/>
        </w:rPr>
        <w:t xml:space="preserve">but </w:t>
      </w:r>
      <w:r w:rsidRPr="005D2251">
        <w:rPr>
          <w:rFonts w:ascii="Arial" w:hAnsi="Arial" w:cs="Arial"/>
          <w:bCs/>
          <w:kern w:val="32"/>
        </w:rPr>
        <w:t>comparisons clearly show that the cost to import containers for COMESA Member States is more than 3 times for Asia</w:t>
      </w:r>
      <w:r>
        <w:rPr>
          <w:rFonts w:ascii="Arial" w:hAnsi="Arial" w:cs="Arial"/>
          <w:bCs/>
          <w:kern w:val="32"/>
        </w:rPr>
        <w:t xml:space="preserve">. </w:t>
      </w:r>
      <w:r w:rsidRPr="005D2251">
        <w:rPr>
          <w:rFonts w:ascii="Arial" w:hAnsi="Arial" w:cs="Arial"/>
          <w:bCs/>
          <w:kern w:val="32"/>
        </w:rPr>
        <w:t>Monopolistic tendencies among the shipping lines and freight forwarders over long distances to and from the markets appear to be a contributory factor to the high costs for COMESA Member States especially around Container Deposits.</w:t>
      </w:r>
    </w:p>
    <w:p w14:paraId="3385AA1F" w14:textId="4E4AD4DE" w:rsidR="004D4DBE" w:rsidRPr="00836177" w:rsidRDefault="004D4DBE" w:rsidP="004D4DBE">
      <w:pPr>
        <w:keepNext/>
        <w:spacing w:before="240" w:after="60"/>
        <w:ind w:left="567" w:hanging="567"/>
        <w:jc w:val="both"/>
        <w:outlineLvl w:val="0"/>
        <w:rPr>
          <w:rFonts w:ascii="Arial" w:hAnsi="Arial" w:cs="Arial"/>
          <w:bCs/>
          <w:kern w:val="32"/>
        </w:rPr>
      </w:pPr>
      <w:r w:rsidRPr="0086769C">
        <w:rPr>
          <w:rFonts w:ascii="Arial" w:hAnsi="Arial" w:cs="Arial"/>
          <w:bCs/>
          <w:kern w:val="32"/>
        </w:rPr>
        <w:t xml:space="preserve">International maritime transports costs depend on </w:t>
      </w:r>
      <w:proofErr w:type="gramStart"/>
      <w:r w:rsidRPr="0086769C">
        <w:rPr>
          <w:rFonts w:ascii="Arial" w:hAnsi="Arial" w:cs="Arial"/>
          <w:bCs/>
          <w:kern w:val="32"/>
        </w:rPr>
        <w:t>a number of</w:t>
      </w:r>
      <w:proofErr w:type="gramEnd"/>
      <w:r w:rsidRPr="0086769C">
        <w:rPr>
          <w:rFonts w:ascii="Arial" w:hAnsi="Arial" w:cs="Arial"/>
          <w:bCs/>
          <w:kern w:val="32"/>
        </w:rPr>
        <w:t xml:space="preserve"> factors </w:t>
      </w:r>
      <w:r w:rsidR="00513675" w:rsidRPr="0086769C">
        <w:rPr>
          <w:rFonts w:ascii="Arial" w:hAnsi="Arial" w:cs="Arial"/>
          <w:bCs/>
          <w:kern w:val="32"/>
        </w:rPr>
        <w:t>including</w:t>
      </w:r>
      <w:r>
        <w:rPr>
          <w:rFonts w:ascii="Arial" w:hAnsi="Arial" w:cs="Arial"/>
          <w:b/>
          <w:kern w:val="32"/>
        </w:rPr>
        <w:t xml:space="preserve"> </w:t>
      </w:r>
      <w:r w:rsidRPr="00261B14">
        <w:rPr>
          <w:rFonts w:ascii="Arial" w:hAnsi="Arial" w:cs="Arial"/>
          <w:bCs/>
          <w:kern w:val="32"/>
        </w:rPr>
        <w:br/>
      </w:r>
      <w:r>
        <w:rPr>
          <w:rFonts w:ascii="Arial" w:hAnsi="Arial" w:cs="Arial"/>
          <w:bCs/>
          <w:kern w:val="32"/>
        </w:rPr>
        <w:t>(i)</w:t>
      </w:r>
      <w:r>
        <w:rPr>
          <w:rFonts w:ascii="Arial" w:hAnsi="Arial" w:cs="Arial"/>
          <w:bCs/>
          <w:kern w:val="32"/>
        </w:rPr>
        <w:tab/>
      </w:r>
      <w:r w:rsidRPr="00836177">
        <w:rPr>
          <w:rFonts w:ascii="Arial" w:hAnsi="Arial" w:cs="Arial"/>
          <w:bCs/>
          <w:kern w:val="32"/>
        </w:rPr>
        <w:t>Ports – infrastructure, productivity, tariffs, operational model</w:t>
      </w:r>
    </w:p>
    <w:p w14:paraId="29DC2F45" w14:textId="77777777" w:rsidR="004D4DBE" w:rsidRPr="00836177" w:rsidRDefault="004D4DBE" w:rsidP="004D4DBE">
      <w:pPr>
        <w:keepNext/>
        <w:spacing w:before="240" w:after="60"/>
        <w:ind w:left="567"/>
        <w:jc w:val="both"/>
        <w:outlineLvl w:val="0"/>
        <w:rPr>
          <w:rFonts w:ascii="Arial" w:hAnsi="Arial" w:cs="Arial"/>
          <w:bCs/>
          <w:kern w:val="32"/>
        </w:rPr>
      </w:pPr>
      <w:r>
        <w:rPr>
          <w:rFonts w:ascii="Arial" w:hAnsi="Arial" w:cs="Arial"/>
          <w:bCs/>
          <w:kern w:val="32"/>
        </w:rPr>
        <w:t>(ii)</w:t>
      </w:r>
      <w:r>
        <w:rPr>
          <w:rFonts w:ascii="Arial" w:hAnsi="Arial" w:cs="Arial"/>
          <w:bCs/>
          <w:kern w:val="32"/>
        </w:rPr>
        <w:tab/>
      </w:r>
      <w:r w:rsidRPr="00836177">
        <w:rPr>
          <w:rFonts w:ascii="Arial" w:hAnsi="Arial" w:cs="Arial"/>
          <w:bCs/>
          <w:kern w:val="32"/>
        </w:rPr>
        <w:t>Trade flows – trade imbalances, volume, complementarity</w:t>
      </w:r>
    </w:p>
    <w:p w14:paraId="7F0E32E5" w14:textId="77777777" w:rsidR="004D4DBE" w:rsidRPr="00836177" w:rsidRDefault="004D4DBE" w:rsidP="004D4DBE">
      <w:pPr>
        <w:keepNext/>
        <w:spacing w:before="240" w:after="60"/>
        <w:ind w:left="567"/>
        <w:jc w:val="both"/>
        <w:outlineLvl w:val="0"/>
        <w:rPr>
          <w:rFonts w:ascii="Arial" w:hAnsi="Arial" w:cs="Arial"/>
          <w:bCs/>
          <w:kern w:val="32"/>
        </w:rPr>
      </w:pPr>
      <w:r>
        <w:rPr>
          <w:rFonts w:ascii="Arial" w:hAnsi="Arial" w:cs="Arial"/>
          <w:bCs/>
          <w:kern w:val="32"/>
        </w:rPr>
        <w:t>(iii)</w:t>
      </w:r>
      <w:r>
        <w:rPr>
          <w:rFonts w:ascii="Arial" w:hAnsi="Arial" w:cs="Arial"/>
          <w:bCs/>
          <w:kern w:val="32"/>
        </w:rPr>
        <w:tab/>
      </w:r>
      <w:r w:rsidRPr="00836177">
        <w:rPr>
          <w:rFonts w:ascii="Arial" w:hAnsi="Arial" w:cs="Arial"/>
          <w:bCs/>
          <w:kern w:val="32"/>
        </w:rPr>
        <w:t>Structure of maritime industry – competition, regulation, liner services supply</w:t>
      </w:r>
    </w:p>
    <w:p w14:paraId="5EC36A4F" w14:textId="77777777" w:rsidR="004D4DBE" w:rsidRPr="00836177" w:rsidRDefault="004D4DBE" w:rsidP="004D4DBE">
      <w:pPr>
        <w:keepNext/>
        <w:spacing w:before="240" w:after="60"/>
        <w:ind w:left="567"/>
        <w:jc w:val="both"/>
        <w:outlineLvl w:val="0"/>
        <w:rPr>
          <w:rFonts w:ascii="Arial" w:hAnsi="Arial" w:cs="Arial"/>
          <w:bCs/>
          <w:kern w:val="32"/>
        </w:rPr>
      </w:pPr>
      <w:r>
        <w:rPr>
          <w:rFonts w:ascii="Arial" w:hAnsi="Arial" w:cs="Arial"/>
          <w:bCs/>
          <w:kern w:val="32"/>
        </w:rPr>
        <w:t>(iv)</w:t>
      </w:r>
      <w:r>
        <w:rPr>
          <w:rFonts w:ascii="Arial" w:hAnsi="Arial" w:cs="Arial"/>
          <w:bCs/>
          <w:kern w:val="32"/>
        </w:rPr>
        <w:tab/>
      </w:r>
      <w:r w:rsidRPr="00836177">
        <w:rPr>
          <w:rFonts w:ascii="Arial" w:hAnsi="Arial" w:cs="Arial"/>
          <w:bCs/>
          <w:kern w:val="32"/>
        </w:rPr>
        <w:t>Position within the global shipping network – connectivity, centrality, distance</w:t>
      </w:r>
    </w:p>
    <w:p w14:paraId="09D240EE" w14:textId="77777777" w:rsidR="004D4DBE" w:rsidRPr="00836177" w:rsidRDefault="004D4DBE" w:rsidP="004D4DBE">
      <w:pPr>
        <w:keepNext/>
        <w:spacing w:before="240" w:after="60"/>
        <w:ind w:left="567"/>
        <w:jc w:val="both"/>
        <w:outlineLvl w:val="0"/>
        <w:rPr>
          <w:rFonts w:ascii="Arial" w:hAnsi="Arial" w:cs="Arial"/>
          <w:bCs/>
          <w:kern w:val="32"/>
        </w:rPr>
      </w:pPr>
      <w:r>
        <w:rPr>
          <w:rFonts w:ascii="Arial" w:hAnsi="Arial" w:cs="Arial"/>
          <w:bCs/>
          <w:kern w:val="32"/>
        </w:rPr>
        <w:t>(v)</w:t>
      </w:r>
      <w:r>
        <w:rPr>
          <w:rFonts w:ascii="Arial" w:hAnsi="Arial" w:cs="Arial"/>
          <w:bCs/>
          <w:kern w:val="32"/>
        </w:rPr>
        <w:tab/>
      </w:r>
      <w:r w:rsidRPr="00836177">
        <w:rPr>
          <w:rFonts w:ascii="Arial" w:hAnsi="Arial" w:cs="Arial"/>
          <w:bCs/>
          <w:kern w:val="32"/>
        </w:rPr>
        <w:t>Ship operating costs – crewing, bunker, registration</w:t>
      </w:r>
    </w:p>
    <w:p w14:paraId="621190F9" w14:textId="77777777" w:rsidR="004D4DBE" w:rsidRPr="00836177" w:rsidRDefault="004D4DBE" w:rsidP="004D4DBE">
      <w:pPr>
        <w:keepNext/>
        <w:spacing w:before="240" w:after="60"/>
        <w:ind w:left="567"/>
        <w:jc w:val="both"/>
        <w:outlineLvl w:val="0"/>
        <w:rPr>
          <w:rFonts w:ascii="Arial" w:hAnsi="Arial" w:cs="Arial"/>
          <w:bCs/>
          <w:kern w:val="32"/>
        </w:rPr>
      </w:pPr>
      <w:r>
        <w:rPr>
          <w:rFonts w:ascii="Arial" w:hAnsi="Arial" w:cs="Arial"/>
          <w:bCs/>
          <w:kern w:val="32"/>
        </w:rPr>
        <w:t>(vi)</w:t>
      </w:r>
      <w:r>
        <w:rPr>
          <w:rFonts w:ascii="Arial" w:hAnsi="Arial" w:cs="Arial"/>
          <w:bCs/>
          <w:kern w:val="32"/>
        </w:rPr>
        <w:tab/>
      </w:r>
      <w:r w:rsidRPr="00836177">
        <w:rPr>
          <w:rFonts w:ascii="Arial" w:hAnsi="Arial" w:cs="Arial"/>
          <w:bCs/>
          <w:kern w:val="32"/>
        </w:rPr>
        <w:t>Facilitation – trade &amp; transport facilitation</w:t>
      </w:r>
    </w:p>
    <w:p w14:paraId="56F3883B" w14:textId="77777777" w:rsidR="004D4DBE" w:rsidRDefault="004D4DBE" w:rsidP="004D4DBE">
      <w:pPr>
        <w:keepNext/>
        <w:spacing w:before="240" w:after="60"/>
        <w:ind w:left="567"/>
        <w:jc w:val="both"/>
        <w:outlineLvl w:val="0"/>
        <w:rPr>
          <w:rFonts w:ascii="Arial" w:hAnsi="Arial" w:cs="Arial"/>
          <w:bCs/>
          <w:kern w:val="32"/>
        </w:rPr>
      </w:pPr>
      <w:r>
        <w:rPr>
          <w:rFonts w:ascii="Arial" w:hAnsi="Arial" w:cs="Arial"/>
          <w:bCs/>
          <w:kern w:val="32"/>
        </w:rPr>
        <w:t>(vii)</w:t>
      </w:r>
      <w:r>
        <w:rPr>
          <w:rFonts w:ascii="Arial" w:hAnsi="Arial" w:cs="Arial"/>
          <w:bCs/>
          <w:kern w:val="32"/>
        </w:rPr>
        <w:tab/>
      </w:r>
      <w:r w:rsidRPr="00836177">
        <w:rPr>
          <w:rFonts w:ascii="Arial" w:hAnsi="Arial" w:cs="Arial"/>
          <w:bCs/>
          <w:kern w:val="32"/>
        </w:rPr>
        <w:t>Shipped product – volume, value &amp; type of produce</w:t>
      </w:r>
    </w:p>
    <w:p w14:paraId="57BE2F3A" w14:textId="31956208" w:rsidR="004D4DBE" w:rsidRPr="0046642A" w:rsidRDefault="004D4DBE" w:rsidP="004D4DBE">
      <w:pPr>
        <w:keepNext/>
        <w:spacing w:before="240" w:after="60"/>
        <w:jc w:val="both"/>
        <w:outlineLvl w:val="0"/>
        <w:rPr>
          <w:rFonts w:ascii="Arial" w:hAnsi="Arial" w:cs="Arial"/>
          <w:bCs/>
          <w:kern w:val="32"/>
          <w:lang w:val="en-ZA"/>
        </w:rPr>
      </w:pPr>
      <w:r w:rsidRPr="0046642A">
        <w:rPr>
          <w:rFonts w:ascii="Arial" w:hAnsi="Arial" w:cs="Arial"/>
          <w:bCs/>
          <w:kern w:val="32"/>
          <w:lang w:val="en-ZA"/>
        </w:rPr>
        <w:t xml:space="preserve">The rationale of establishing a regional Shipping Line for the COMESA Indian Ocean Island States is to promote trade between the islands and mainland COMESA Member States and the African continent </w:t>
      </w:r>
      <w:r w:rsidRPr="0046642A">
        <w:rPr>
          <w:rFonts w:ascii="Arial" w:hAnsi="Arial" w:cs="Arial"/>
          <w:bCs/>
          <w:kern w:val="32"/>
          <w:lang w:val="en-ZA"/>
        </w:rPr>
        <w:t>through</w:t>
      </w:r>
      <w:r w:rsidRPr="0046642A">
        <w:rPr>
          <w:rFonts w:ascii="Arial" w:hAnsi="Arial" w:cs="Arial"/>
          <w:bCs/>
          <w:kern w:val="32"/>
          <w:lang w:val="en-ZA"/>
        </w:rPr>
        <w:t xml:space="preserve"> cheaper and direct routing of the vessels. Currently the islands are largely dependent on international shipping lines.</w:t>
      </w:r>
    </w:p>
    <w:p w14:paraId="36269E36" w14:textId="77777777" w:rsidR="004D4DBE" w:rsidRPr="0046642A" w:rsidRDefault="004D4DBE" w:rsidP="004D4DBE">
      <w:pPr>
        <w:keepNext/>
        <w:spacing w:before="240" w:after="60"/>
        <w:jc w:val="both"/>
        <w:outlineLvl w:val="0"/>
        <w:rPr>
          <w:rFonts w:ascii="Arial" w:hAnsi="Arial" w:cs="Arial"/>
          <w:bCs/>
          <w:kern w:val="32"/>
          <w:lang w:val="en-ZA"/>
        </w:rPr>
      </w:pPr>
      <w:r w:rsidRPr="0046642A">
        <w:rPr>
          <w:rFonts w:ascii="Arial" w:hAnsi="Arial" w:cs="Arial"/>
          <w:bCs/>
          <w:kern w:val="32"/>
          <w:lang w:val="en-ZA"/>
        </w:rPr>
        <w:t>While the proposed shipping line should be able to address trade flows between the Indian Ocean Islands and mainland COMESA States</w:t>
      </w:r>
      <w:r>
        <w:rPr>
          <w:rFonts w:ascii="Arial" w:hAnsi="Arial" w:cs="Arial"/>
          <w:bCs/>
          <w:kern w:val="32"/>
          <w:lang w:val="en-ZA"/>
        </w:rPr>
        <w:t xml:space="preserve"> through improved connectivity</w:t>
      </w:r>
      <w:r w:rsidRPr="0046642A">
        <w:rPr>
          <w:rFonts w:ascii="Arial" w:hAnsi="Arial" w:cs="Arial"/>
          <w:bCs/>
          <w:kern w:val="32"/>
          <w:lang w:val="en-ZA"/>
        </w:rPr>
        <w:t xml:space="preserve">, it should also </w:t>
      </w:r>
      <w:r w:rsidRPr="0046642A">
        <w:rPr>
          <w:rFonts w:ascii="Arial" w:hAnsi="Arial" w:cs="Arial"/>
          <w:bCs/>
          <w:kern w:val="32"/>
          <w:lang w:val="en-ZA"/>
        </w:rPr>
        <w:lastRenderedPageBreak/>
        <w:t xml:space="preserve">be able to carter for trade flows between and among the Island States themselves and the Island States and the global trade flows. </w:t>
      </w:r>
    </w:p>
    <w:p w14:paraId="029044CE" w14:textId="77777777" w:rsidR="004D4DBE" w:rsidRPr="00092EE1" w:rsidRDefault="004D4DBE" w:rsidP="004D4DBE">
      <w:pPr>
        <w:keepNext/>
        <w:spacing w:before="240" w:after="60"/>
        <w:jc w:val="both"/>
        <w:outlineLvl w:val="0"/>
        <w:rPr>
          <w:rFonts w:ascii="Arial" w:hAnsi="Arial" w:cs="Arial"/>
          <w:bCs/>
          <w:kern w:val="32"/>
          <w:lang w:val="en-ZA"/>
        </w:rPr>
      </w:pPr>
      <w:r>
        <w:rPr>
          <w:rFonts w:ascii="Arial" w:hAnsi="Arial" w:cs="Arial"/>
          <w:bCs/>
          <w:kern w:val="32"/>
          <w:lang w:val="en-ZA"/>
        </w:rPr>
        <w:t>Creation of the shipping line will present opportunities to r</w:t>
      </w:r>
      <w:r w:rsidRPr="00EA754A">
        <w:rPr>
          <w:rFonts w:ascii="Arial" w:hAnsi="Arial" w:cs="Arial"/>
          <w:bCs/>
          <w:kern w:val="32"/>
          <w:lang w:val="en-ZA"/>
        </w:rPr>
        <w:t xml:space="preserve">eview </w:t>
      </w:r>
      <w:r>
        <w:rPr>
          <w:rFonts w:ascii="Arial" w:hAnsi="Arial" w:cs="Arial"/>
          <w:bCs/>
          <w:kern w:val="32"/>
          <w:lang w:val="en-ZA"/>
        </w:rPr>
        <w:t xml:space="preserve">shipping </w:t>
      </w:r>
      <w:r w:rsidRPr="00EA754A">
        <w:rPr>
          <w:rFonts w:ascii="Arial" w:hAnsi="Arial" w:cs="Arial"/>
          <w:bCs/>
          <w:kern w:val="32"/>
          <w:lang w:val="en-ZA"/>
        </w:rPr>
        <w:t>cost structure</w:t>
      </w:r>
      <w:r>
        <w:rPr>
          <w:rFonts w:ascii="Arial" w:hAnsi="Arial" w:cs="Arial"/>
          <w:bCs/>
          <w:kern w:val="32"/>
          <w:lang w:val="en-ZA"/>
        </w:rPr>
        <w:t xml:space="preserve">s </w:t>
      </w:r>
      <w:proofErr w:type="gramStart"/>
      <w:r>
        <w:rPr>
          <w:rFonts w:ascii="Arial" w:hAnsi="Arial" w:cs="Arial"/>
          <w:bCs/>
          <w:kern w:val="32"/>
          <w:lang w:val="en-ZA"/>
        </w:rPr>
        <w:t xml:space="preserve">to </w:t>
      </w:r>
      <w:r w:rsidRPr="00EA754A">
        <w:rPr>
          <w:rFonts w:ascii="Arial" w:hAnsi="Arial" w:cs="Arial"/>
          <w:bCs/>
          <w:kern w:val="32"/>
          <w:lang w:val="en-ZA"/>
        </w:rPr>
        <w:t xml:space="preserve"> </w:t>
      </w:r>
      <w:r>
        <w:rPr>
          <w:rFonts w:ascii="Arial" w:hAnsi="Arial" w:cs="Arial"/>
          <w:bCs/>
          <w:kern w:val="32"/>
          <w:lang w:val="en-ZA"/>
        </w:rPr>
        <w:t>.</w:t>
      </w:r>
      <w:proofErr w:type="gramEnd"/>
      <w:r w:rsidRPr="00EA754A">
        <w:rPr>
          <w:rFonts w:ascii="Arial" w:hAnsi="Arial" w:cs="Arial"/>
          <w:bCs/>
          <w:kern w:val="32"/>
          <w:lang w:val="en-ZA"/>
        </w:rPr>
        <w:t>reduce</w:t>
      </w:r>
      <w:r w:rsidRPr="00092EE1">
        <w:rPr>
          <w:rFonts w:ascii="Arial" w:hAnsi="Arial" w:cs="Arial"/>
          <w:bCs/>
          <w:kern w:val="32"/>
          <w:lang w:val="en-ZA"/>
        </w:rPr>
        <w:t xml:space="preserve"> exposure</w:t>
      </w:r>
      <w:r>
        <w:rPr>
          <w:rFonts w:ascii="Arial" w:hAnsi="Arial" w:cs="Arial"/>
          <w:bCs/>
          <w:kern w:val="32"/>
          <w:lang w:val="en-ZA"/>
        </w:rPr>
        <w:t xml:space="preserve">. The costs will be </w:t>
      </w:r>
      <w:r w:rsidRPr="00092EE1">
        <w:rPr>
          <w:rFonts w:ascii="Arial" w:hAnsi="Arial" w:cs="Arial"/>
          <w:bCs/>
          <w:kern w:val="32"/>
          <w:lang w:val="en-ZA"/>
        </w:rPr>
        <w:t>reduce</w:t>
      </w:r>
      <w:r>
        <w:rPr>
          <w:rFonts w:ascii="Arial" w:hAnsi="Arial" w:cs="Arial"/>
          <w:bCs/>
          <w:kern w:val="32"/>
          <w:lang w:val="en-ZA"/>
        </w:rPr>
        <w:t>d</w:t>
      </w:r>
      <w:r w:rsidRPr="00092EE1">
        <w:rPr>
          <w:rFonts w:ascii="Arial" w:hAnsi="Arial" w:cs="Arial"/>
          <w:bCs/>
          <w:kern w:val="32"/>
          <w:lang w:val="en-ZA"/>
        </w:rPr>
        <w:t xml:space="preserve"> costs by influencing the cost structure</w:t>
      </w:r>
      <w:r>
        <w:rPr>
          <w:rFonts w:ascii="Arial" w:hAnsi="Arial" w:cs="Arial"/>
          <w:bCs/>
          <w:kern w:val="32"/>
          <w:lang w:val="en-ZA"/>
        </w:rPr>
        <w:t xml:space="preserve">. The structure of the </w:t>
      </w:r>
      <w:r w:rsidRPr="00092EE1">
        <w:rPr>
          <w:rFonts w:ascii="Arial" w:hAnsi="Arial" w:cs="Arial"/>
          <w:bCs/>
          <w:kern w:val="32"/>
          <w:lang w:val="en-ZA"/>
        </w:rPr>
        <w:t xml:space="preserve">Maritime Industry </w:t>
      </w:r>
      <w:r>
        <w:rPr>
          <w:rFonts w:ascii="Arial" w:hAnsi="Arial" w:cs="Arial"/>
          <w:bCs/>
          <w:kern w:val="32"/>
          <w:lang w:val="en-ZA"/>
        </w:rPr>
        <w:t>is characterised by domination by few big shipping lines and highly regulated. There is c</w:t>
      </w:r>
      <w:r w:rsidRPr="00092EE1">
        <w:rPr>
          <w:rFonts w:ascii="Arial" w:hAnsi="Arial" w:cs="Arial"/>
          <w:bCs/>
          <w:kern w:val="32"/>
          <w:lang w:val="en-ZA"/>
        </w:rPr>
        <w:t xml:space="preserve">ompetition </w:t>
      </w:r>
      <w:r>
        <w:rPr>
          <w:rFonts w:ascii="Arial" w:hAnsi="Arial" w:cs="Arial"/>
          <w:bCs/>
          <w:kern w:val="32"/>
          <w:lang w:val="en-ZA"/>
        </w:rPr>
        <w:t>among the big liner shipping companies and a strong r</w:t>
      </w:r>
      <w:r w:rsidRPr="00092EE1">
        <w:rPr>
          <w:rFonts w:ascii="Arial" w:hAnsi="Arial" w:cs="Arial"/>
          <w:bCs/>
          <w:kern w:val="32"/>
          <w:lang w:val="en-ZA"/>
        </w:rPr>
        <w:t>egulat</w:t>
      </w:r>
      <w:r>
        <w:rPr>
          <w:rFonts w:ascii="Arial" w:hAnsi="Arial" w:cs="Arial"/>
          <w:bCs/>
          <w:kern w:val="32"/>
          <w:lang w:val="en-ZA"/>
        </w:rPr>
        <w:t>ory framework.</w:t>
      </w:r>
    </w:p>
    <w:p w14:paraId="73AC3560" w14:textId="77777777" w:rsidR="004D4DBE" w:rsidRPr="00D5356E" w:rsidRDefault="004D4DBE" w:rsidP="004D4DBE">
      <w:pPr>
        <w:keepNext/>
        <w:spacing w:before="240" w:after="60"/>
        <w:ind w:left="66"/>
        <w:jc w:val="both"/>
        <w:outlineLvl w:val="0"/>
        <w:rPr>
          <w:rFonts w:ascii="Arial" w:hAnsi="Arial" w:cs="Arial"/>
          <w:bCs/>
          <w:kern w:val="32"/>
        </w:rPr>
      </w:pPr>
      <w:r w:rsidRPr="00B54541">
        <w:rPr>
          <w:rFonts w:ascii="Arial" w:hAnsi="Arial" w:cs="Arial"/>
          <w:bCs/>
          <w:kern w:val="32"/>
        </w:rPr>
        <w:t xml:space="preserve">Article 88 of the COMESA Treaty </w:t>
      </w:r>
      <w:r>
        <w:rPr>
          <w:rFonts w:ascii="Arial" w:hAnsi="Arial" w:cs="Arial"/>
          <w:bCs/>
          <w:kern w:val="32"/>
        </w:rPr>
        <w:t xml:space="preserve">identifies the areas of cooperation of </w:t>
      </w:r>
      <w:r w:rsidRPr="00B54541">
        <w:rPr>
          <w:rFonts w:ascii="Arial" w:hAnsi="Arial" w:cs="Arial"/>
          <w:bCs/>
          <w:kern w:val="32"/>
        </w:rPr>
        <w:t xml:space="preserve">Member States </w:t>
      </w:r>
      <w:r>
        <w:rPr>
          <w:rFonts w:ascii="Arial" w:hAnsi="Arial" w:cs="Arial"/>
          <w:bCs/>
          <w:kern w:val="32"/>
        </w:rPr>
        <w:t xml:space="preserve">relating to maritime transport including the </w:t>
      </w:r>
      <w:r w:rsidRPr="003E4E13">
        <w:rPr>
          <w:rFonts w:ascii="Arial" w:hAnsi="Arial" w:cs="Arial"/>
          <w:bCs/>
          <w:i/>
          <w:iCs/>
          <w:kern w:val="32"/>
        </w:rPr>
        <w:t>installing and maintaining efficient cargo handling equipment, cargo storage facilities and general operations and train related manpower</w:t>
      </w:r>
      <w:r>
        <w:rPr>
          <w:rFonts w:ascii="Arial" w:hAnsi="Arial" w:cs="Arial"/>
          <w:bCs/>
          <w:kern w:val="32"/>
        </w:rPr>
        <w:t xml:space="preserve"> (Article 88 k). The Treaty also presupposes existence of shipping lines in the COMESA region and urges Member States to </w:t>
      </w:r>
      <w:r w:rsidRPr="003E4E13">
        <w:rPr>
          <w:rFonts w:ascii="Arial" w:hAnsi="Arial" w:cs="Arial"/>
          <w:bCs/>
          <w:i/>
          <w:iCs/>
          <w:kern w:val="32"/>
        </w:rPr>
        <w:t xml:space="preserve">encourage national shipping lines to form sub-regional associations </w:t>
      </w:r>
      <w:r>
        <w:rPr>
          <w:rFonts w:ascii="Arial" w:hAnsi="Arial" w:cs="Arial"/>
          <w:bCs/>
          <w:kern w:val="32"/>
        </w:rPr>
        <w:t>(Article 88 p).</w:t>
      </w:r>
    </w:p>
    <w:p w14:paraId="308899F7" w14:textId="77777777" w:rsidR="004D4DBE" w:rsidRPr="00D5356E" w:rsidRDefault="004D4DBE" w:rsidP="004D4DBE">
      <w:pPr>
        <w:keepNext/>
        <w:spacing w:before="240" w:after="60"/>
        <w:jc w:val="both"/>
        <w:outlineLvl w:val="0"/>
        <w:rPr>
          <w:rFonts w:ascii="Arial" w:hAnsi="Arial" w:cs="Arial"/>
          <w:b/>
          <w:bCs/>
          <w:kern w:val="32"/>
        </w:rPr>
      </w:pPr>
    </w:p>
    <w:p w14:paraId="03876D7A" w14:textId="77777777" w:rsidR="004D4DBE" w:rsidRDefault="004D4DBE" w:rsidP="004D4DBE">
      <w:pPr>
        <w:keepNext/>
        <w:spacing w:before="240" w:after="60"/>
        <w:contextualSpacing/>
        <w:jc w:val="both"/>
        <w:outlineLvl w:val="0"/>
        <w:rPr>
          <w:rFonts w:ascii="Arial" w:hAnsi="Arial" w:cs="Arial"/>
          <w:b/>
          <w:bCs/>
          <w:kern w:val="32"/>
        </w:rPr>
      </w:pPr>
      <w:r w:rsidRPr="00D5356E">
        <w:rPr>
          <w:rFonts w:ascii="Arial" w:hAnsi="Arial" w:cs="Arial"/>
          <w:b/>
          <w:bCs/>
          <w:kern w:val="32"/>
        </w:rPr>
        <w:t>1.2</w:t>
      </w:r>
      <w:r w:rsidRPr="00D5356E">
        <w:rPr>
          <w:rFonts w:ascii="Arial" w:hAnsi="Arial" w:cs="Arial"/>
          <w:b/>
          <w:bCs/>
          <w:kern w:val="32"/>
        </w:rPr>
        <w:tab/>
      </w:r>
      <w:r>
        <w:rPr>
          <w:rFonts w:ascii="Arial" w:hAnsi="Arial" w:cs="Arial"/>
          <w:b/>
          <w:bCs/>
          <w:kern w:val="32"/>
        </w:rPr>
        <w:t xml:space="preserve">Indian Ocean Island States </w:t>
      </w:r>
    </w:p>
    <w:p w14:paraId="7D7FA580" w14:textId="77777777" w:rsidR="004D4DBE" w:rsidRPr="00D5356E" w:rsidRDefault="004D4DBE" w:rsidP="004D4DBE">
      <w:pPr>
        <w:keepNext/>
        <w:spacing w:before="240" w:after="60"/>
        <w:contextualSpacing/>
        <w:jc w:val="both"/>
        <w:outlineLvl w:val="0"/>
        <w:rPr>
          <w:rFonts w:ascii="Arial" w:hAnsi="Arial" w:cs="Arial"/>
          <w:b/>
          <w:bCs/>
          <w:kern w:val="32"/>
        </w:rPr>
      </w:pPr>
    </w:p>
    <w:p w14:paraId="24FD2AF2" w14:textId="77777777" w:rsidR="004D4DBE" w:rsidRDefault="004D4DBE" w:rsidP="004D4DBE">
      <w:pPr>
        <w:jc w:val="both"/>
        <w:rPr>
          <w:rFonts w:ascii="Arial" w:eastAsia="Calibri" w:hAnsi="Arial" w:cs="Arial"/>
        </w:rPr>
      </w:pPr>
      <w:r>
        <w:rPr>
          <w:rFonts w:ascii="Arial" w:eastAsia="Calibri" w:hAnsi="Arial" w:cs="Arial"/>
        </w:rPr>
        <w:t xml:space="preserve">Among the twenty-one (21) COMESA Member States four (4) are island States in the Indian Ocean. The Indian Ocean Island States are Comoros, Madagascar, </w:t>
      </w:r>
      <w:proofErr w:type="gramStart"/>
      <w:r>
        <w:rPr>
          <w:rFonts w:ascii="Arial" w:eastAsia="Calibri" w:hAnsi="Arial" w:cs="Arial"/>
        </w:rPr>
        <w:t>Mauritius</w:t>
      </w:r>
      <w:proofErr w:type="gramEnd"/>
      <w:r>
        <w:rPr>
          <w:rFonts w:ascii="Arial" w:eastAsia="Calibri" w:hAnsi="Arial" w:cs="Arial"/>
        </w:rPr>
        <w:t xml:space="preserve"> and Seychelles. Their unique geographical location places them at a disadvantage when considering regional integration particularly when considering physical infrastructure development to promote connectivity and trade. Trading with mainland Africa is only possible using air or maritime transport. Air transport is very expensive and therefore may not be sustainable especially where bulk low value commodities are concerned. </w:t>
      </w:r>
    </w:p>
    <w:p w14:paraId="1F653ABE" w14:textId="77777777" w:rsidR="004D4DBE" w:rsidRDefault="004D4DBE" w:rsidP="004D4DBE">
      <w:pPr>
        <w:jc w:val="both"/>
        <w:rPr>
          <w:rFonts w:ascii="Arial" w:eastAsia="Calibri" w:hAnsi="Arial" w:cs="Arial"/>
        </w:rPr>
      </w:pPr>
      <w:r>
        <w:rPr>
          <w:rFonts w:ascii="Arial" w:eastAsia="Calibri" w:hAnsi="Arial" w:cs="Arial"/>
        </w:rPr>
        <w:t xml:space="preserve">Maritime transport remains the main option to promote economic integration of the Island States and mainland States hence the need for a maritime based solution to promote economic ties particularly trade. </w:t>
      </w:r>
    </w:p>
    <w:p w14:paraId="3B15E541" w14:textId="77777777" w:rsidR="004D4DBE" w:rsidRPr="00770651" w:rsidRDefault="004D4DBE" w:rsidP="004D4DBE">
      <w:pPr>
        <w:keepNext/>
        <w:spacing w:before="240" w:after="60" w:line="276" w:lineRule="auto"/>
        <w:ind w:left="720"/>
        <w:contextualSpacing/>
        <w:jc w:val="both"/>
        <w:outlineLvl w:val="0"/>
        <w:rPr>
          <w:rFonts w:ascii="Arial" w:hAnsi="Arial" w:cs="Arial"/>
          <w:b/>
          <w:bCs/>
          <w:kern w:val="32"/>
          <w:lang w:val="en-US"/>
        </w:rPr>
      </w:pPr>
    </w:p>
    <w:p w14:paraId="03FD43F6" w14:textId="77777777" w:rsidR="00F3690F" w:rsidRPr="005534A0" w:rsidRDefault="00F3690F" w:rsidP="009103CC">
      <w:pPr>
        <w:jc w:val="both"/>
        <w:rPr>
          <w:rFonts w:ascii="Arial" w:hAnsi="Arial" w:cs="Arial"/>
        </w:rPr>
      </w:pPr>
    </w:p>
    <w:p w14:paraId="71E511BA" w14:textId="77777777" w:rsidR="00984B5E" w:rsidRPr="00D5356E" w:rsidRDefault="00984B5E" w:rsidP="00984B5E">
      <w:pPr>
        <w:keepNext/>
        <w:spacing w:before="240" w:after="60"/>
        <w:contextualSpacing/>
        <w:jc w:val="both"/>
        <w:outlineLvl w:val="0"/>
        <w:rPr>
          <w:rFonts w:ascii="Arial" w:hAnsi="Arial" w:cs="Arial"/>
          <w:b/>
          <w:bCs/>
          <w:kern w:val="32"/>
        </w:rPr>
      </w:pPr>
      <w:r>
        <w:rPr>
          <w:rFonts w:ascii="Arial" w:hAnsi="Arial" w:cs="Arial"/>
          <w:b/>
          <w:bCs/>
          <w:kern w:val="32"/>
        </w:rPr>
        <w:t>2.0</w:t>
      </w:r>
      <w:r>
        <w:rPr>
          <w:rFonts w:ascii="Arial" w:hAnsi="Arial" w:cs="Arial"/>
          <w:b/>
          <w:bCs/>
          <w:kern w:val="32"/>
        </w:rPr>
        <w:tab/>
        <w:t>DESCRIPTION O</w:t>
      </w:r>
      <w:r w:rsidRPr="00D5356E">
        <w:rPr>
          <w:rFonts w:ascii="Arial" w:hAnsi="Arial" w:cs="Arial"/>
          <w:b/>
          <w:bCs/>
          <w:kern w:val="32"/>
        </w:rPr>
        <w:t>F ASSIGNMENT</w:t>
      </w:r>
    </w:p>
    <w:p w14:paraId="0021D4A1" w14:textId="77777777" w:rsidR="001C3E7F" w:rsidRPr="001512CB" w:rsidRDefault="001C3E7F" w:rsidP="001C3E7F">
      <w:pPr>
        <w:rPr>
          <w:rFonts w:ascii="Arial" w:hAnsi="Arial" w:cs="Arial"/>
        </w:rPr>
      </w:pPr>
    </w:p>
    <w:p w14:paraId="513AE184" w14:textId="77777777" w:rsidR="00847CD0" w:rsidRPr="00847CD0" w:rsidRDefault="00847CD0" w:rsidP="00847CD0">
      <w:pPr>
        <w:keepNext/>
        <w:spacing w:before="240" w:after="60"/>
        <w:contextualSpacing/>
        <w:jc w:val="both"/>
        <w:outlineLvl w:val="0"/>
        <w:rPr>
          <w:rFonts w:ascii="Arial" w:hAnsi="Arial" w:cs="Arial"/>
          <w:kern w:val="32"/>
          <w:lang w:val="en-ZA"/>
        </w:rPr>
      </w:pPr>
      <w:r w:rsidRPr="00847CD0">
        <w:rPr>
          <w:rFonts w:ascii="Arial" w:hAnsi="Arial" w:cs="Arial"/>
          <w:kern w:val="32"/>
          <w:lang w:val="en-ZA"/>
        </w:rPr>
        <w:t xml:space="preserve">The assignment will determine the feasibility and provide necessary guidance for the establishment of a shipping line for the COMESA Indian Ocean Island States. </w:t>
      </w:r>
    </w:p>
    <w:p w14:paraId="5AEA684F" w14:textId="77777777" w:rsidR="00847CD0" w:rsidRPr="00847CD0" w:rsidRDefault="00847CD0" w:rsidP="00847CD0">
      <w:pPr>
        <w:spacing w:after="200" w:line="276" w:lineRule="auto"/>
        <w:jc w:val="both"/>
        <w:rPr>
          <w:rFonts w:ascii="Arial" w:eastAsia="Calibri" w:hAnsi="Arial" w:cs="Arial"/>
          <w:lang w:val="en-ZA"/>
        </w:rPr>
      </w:pPr>
    </w:p>
    <w:p w14:paraId="6DB072FE" w14:textId="48B2663E" w:rsidR="00847CD0" w:rsidRPr="00847CD0" w:rsidRDefault="00847CD0" w:rsidP="00847CD0">
      <w:pPr>
        <w:spacing w:after="200" w:line="276" w:lineRule="auto"/>
        <w:jc w:val="both"/>
        <w:rPr>
          <w:rFonts w:ascii="Arial" w:eastAsia="Calibri" w:hAnsi="Arial" w:cs="Arial"/>
          <w:b/>
          <w:lang w:val="en-ZA"/>
        </w:rPr>
      </w:pPr>
      <w:r w:rsidRPr="00847CD0">
        <w:rPr>
          <w:rFonts w:ascii="Arial" w:eastAsia="Calibri" w:hAnsi="Arial" w:cs="Arial"/>
          <w:b/>
          <w:lang w:val="en-ZA"/>
        </w:rPr>
        <w:t>2.</w:t>
      </w:r>
      <w:r w:rsidR="001829C9">
        <w:rPr>
          <w:rFonts w:ascii="Arial" w:eastAsia="Calibri" w:hAnsi="Arial" w:cs="Arial"/>
          <w:b/>
          <w:lang w:val="en-ZA"/>
        </w:rPr>
        <w:t>1</w:t>
      </w:r>
      <w:r w:rsidRPr="00847CD0">
        <w:rPr>
          <w:rFonts w:ascii="Arial" w:eastAsia="Calibri" w:hAnsi="Arial" w:cs="Arial"/>
          <w:b/>
          <w:lang w:val="en-ZA"/>
        </w:rPr>
        <w:tab/>
        <w:t xml:space="preserve">Specific objective </w:t>
      </w:r>
    </w:p>
    <w:p w14:paraId="25386160" w14:textId="77777777" w:rsidR="00847CD0" w:rsidRPr="00847CD0" w:rsidRDefault="00847CD0" w:rsidP="00847CD0">
      <w:pPr>
        <w:spacing w:after="200" w:line="276" w:lineRule="auto"/>
        <w:jc w:val="both"/>
        <w:rPr>
          <w:rFonts w:ascii="Arial" w:eastAsia="Calibri" w:hAnsi="Arial" w:cs="Arial"/>
          <w:lang w:val="en-ZA"/>
        </w:rPr>
      </w:pPr>
      <w:r w:rsidRPr="00847CD0">
        <w:rPr>
          <w:rFonts w:ascii="Arial" w:eastAsia="Calibri" w:hAnsi="Arial" w:cs="Arial"/>
          <w:lang w:val="en-ZA"/>
        </w:rPr>
        <w:t>This assignment is aimed at undertaking a feasibility study for the establishment of a shipping line for COMESA Indian Ocean Island States. This entails identifying the legal requirements, costs, traffic volumes/business case, investments and operational requirements, requisite infrastructure and equipment and recommendations on market segments for service delivery.</w:t>
      </w:r>
    </w:p>
    <w:p w14:paraId="7EFC7750" w14:textId="1FE93F6F" w:rsidR="00847CD0" w:rsidRPr="00847CD0" w:rsidRDefault="00847CD0" w:rsidP="00847CD0">
      <w:pPr>
        <w:keepNext/>
        <w:spacing w:before="240" w:after="60"/>
        <w:jc w:val="both"/>
        <w:outlineLvl w:val="0"/>
        <w:rPr>
          <w:rFonts w:ascii="Arial" w:hAnsi="Arial" w:cs="Arial"/>
          <w:b/>
          <w:bCs/>
          <w:kern w:val="32"/>
          <w:lang w:val="en-US"/>
        </w:rPr>
      </w:pPr>
      <w:r w:rsidRPr="00847CD0">
        <w:rPr>
          <w:rFonts w:ascii="Arial" w:hAnsi="Arial" w:cs="Arial"/>
          <w:b/>
          <w:bCs/>
          <w:kern w:val="32"/>
          <w:lang w:val="en-US"/>
        </w:rPr>
        <w:t>2.</w:t>
      </w:r>
      <w:r w:rsidR="001829C9">
        <w:rPr>
          <w:rFonts w:ascii="Arial" w:hAnsi="Arial" w:cs="Arial"/>
          <w:b/>
          <w:bCs/>
          <w:kern w:val="32"/>
          <w:lang w:val="en-US"/>
        </w:rPr>
        <w:t>2</w:t>
      </w:r>
      <w:r w:rsidRPr="00847CD0">
        <w:rPr>
          <w:rFonts w:ascii="Arial" w:hAnsi="Arial" w:cs="Arial"/>
          <w:b/>
          <w:bCs/>
          <w:kern w:val="32"/>
          <w:lang w:val="en-US"/>
        </w:rPr>
        <w:tab/>
        <w:t>Scope of Work</w:t>
      </w:r>
    </w:p>
    <w:p w14:paraId="367A374B" w14:textId="77777777" w:rsidR="00847CD0" w:rsidRPr="00847CD0" w:rsidRDefault="00847CD0" w:rsidP="00847CD0">
      <w:pPr>
        <w:spacing w:after="200" w:line="276" w:lineRule="auto"/>
        <w:jc w:val="both"/>
        <w:rPr>
          <w:rFonts w:ascii="Arial" w:eastAsia="Calibri" w:hAnsi="Arial" w:cs="Arial"/>
        </w:rPr>
      </w:pPr>
      <w:r w:rsidRPr="00847CD0">
        <w:rPr>
          <w:rFonts w:ascii="Arial" w:eastAsia="Calibri" w:hAnsi="Arial" w:cs="Arial"/>
        </w:rPr>
        <w:t xml:space="preserve">The Consultant will carry out all necessary consultations with the Governments of Comoros, Madagascar, </w:t>
      </w:r>
      <w:proofErr w:type="gramStart"/>
      <w:r w:rsidRPr="00847CD0">
        <w:rPr>
          <w:rFonts w:ascii="Arial" w:eastAsia="Calibri" w:hAnsi="Arial" w:cs="Arial"/>
        </w:rPr>
        <w:t>Mauritius</w:t>
      </w:r>
      <w:proofErr w:type="gramEnd"/>
      <w:r w:rsidRPr="00847CD0">
        <w:rPr>
          <w:rFonts w:ascii="Arial" w:eastAsia="Calibri" w:hAnsi="Arial" w:cs="Arial"/>
        </w:rPr>
        <w:t xml:space="preserve"> and Seychelles to achieve the specific objectives of the assignment. The consultant is expected to </w:t>
      </w:r>
      <w:r w:rsidRPr="00847CD0">
        <w:rPr>
          <w:rFonts w:ascii="Arial" w:hAnsi="Arial" w:cs="Arial"/>
          <w:bCs/>
          <w:kern w:val="32"/>
          <w:lang w:val="en-US"/>
        </w:rPr>
        <w:t>undertake the following tasks:</w:t>
      </w:r>
    </w:p>
    <w:p w14:paraId="09A7FC36" w14:textId="77777777" w:rsidR="00847CD0" w:rsidRPr="00847CD0" w:rsidRDefault="00847CD0" w:rsidP="00847CD0">
      <w:pPr>
        <w:spacing w:after="200" w:line="276" w:lineRule="auto"/>
        <w:contextualSpacing/>
        <w:jc w:val="both"/>
        <w:rPr>
          <w:rFonts w:ascii="Arial" w:eastAsia="Calibri" w:hAnsi="Arial" w:cs="Arial"/>
          <w:b/>
          <w:lang w:val="en-ZA"/>
        </w:rPr>
      </w:pPr>
      <w:r w:rsidRPr="00847CD0">
        <w:rPr>
          <w:rFonts w:ascii="Arial" w:eastAsia="Calibri" w:hAnsi="Arial" w:cs="Arial"/>
          <w:b/>
          <w:lang w:val="en-ZA"/>
        </w:rPr>
        <w:lastRenderedPageBreak/>
        <w:t xml:space="preserve">Task 1: Identify legal requirements for establishing a shipping </w:t>
      </w:r>
      <w:proofErr w:type="gramStart"/>
      <w:r w:rsidRPr="00847CD0">
        <w:rPr>
          <w:rFonts w:ascii="Arial" w:eastAsia="Calibri" w:hAnsi="Arial" w:cs="Arial"/>
          <w:b/>
          <w:lang w:val="en-ZA"/>
        </w:rPr>
        <w:t>line  and</w:t>
      </w:r>
      <w:proofErr w:type="gramEnd"/>
      <w:r w:rsidRPr="00847CD0">
        <w:rPr>
          <w:rFonts w:ascii="Arial" w:eastAsia="Calibri" w:hAnsi="Arial" w:cs="Arial"/>
          <w:b/>
          <w:lang w:val="en-ZA"/>
        </w:rPr>
        <w:t xml:space="preserve"> making recommendations on how the requirements will be met. instruments </w:t>
      </w:r>
    </w:p>
    <w:p w14:paraId="0C834D6E" w14:textId="77777777" w:rsidR="00847CD0" w:rsidRPr="00847CD0" w:rsidRDefault="00847CD0" w:rsidP="00847CD0">
      <w:pPr>
        <w:spacing w:after="200" w:line="276" w:lineRule="auto"/>
        <w:contextualSpacing/>
        <w:jc w:val="both"/>
        <w:rPr>
          <w:rFonts w:ascii="Arial" w:eastAsia="Calibri" w:hAnsi="Arial" w:cs="Arial"/>
          <w:lang w:val="en-US"/>
        </w:rPr>
      </w:pPr>
      <w:r w:rsidRPr="00847CD0">
        <w:rPr>
          <w:rFonts w:ascii="Arial" w:eastAsia="Calibri" w:hAnsi="Arial" w:cs="Arial"/>
          <w:lang w:val="en-US"/>
        </w:rPr>
        <w:t xml:space="preserve">These legal requirements should </w:t>
      </w:r>
      <w:proofErr w:type="gramStart"/>
      <w:r w:rsidRPr="00847CD0">
        <w:rPr>
          <w:rFonts w:ascii="Arial" w:eastAsia="Calibri" w:hAnsi="Arial" w:cs="Arial"/>
          <w:lang w:val="en-US"/>
        </w:rPr>
        <w:t>cover;</w:t>
      </w:r>
      <w:proofErr w:type="gramEnd"/>
    </w:p>
    <w:p w14:paraId="243E3613" w14:textId="77777777" w:rsidR="00847CD0" w:rsidRPr="00847CD0" w:rsidRDefault="00847CD0" w:rsidP="00847CD0">
      <w:pPr>
        <w:numPr>
          <w:ilvl w:val="0"/>
          <w:numId w:val="31"/>
        </w:numPr>
        <w:spacing w:after="200" w:line="276" w:lineRule="auto"/>
        <w:contextualSpacing/>
        <w:jc w:val="both"/>
        <w:rPr>
          <w:rFonts w:ascii="Arial" w:eastAsia="Calibri" w:hAnsi="Arial" w:cs="Arial"/>
          <w:lang w:val="en-US"/>
        </w:rPr>
      </w:pPr>
      <w:r w:rsidRPr="00847CD0">
        <w:rPr>
          <w:rFonts w:ascii="Arial" w:eastAsia="Calibri" w:hAnsi="Arial" w:cs="Arial"/>
          <w:lang w:val="en-US"/>
        </w:rPr>
        <w:t>Agreement to be signed by the Island States</w:t>
      </w:r>
    </w:p>
    <w:p w14:paraId="01AD4AD3" w14:textId="77777777" w:rsidR="00847CD0" w:rsidRPr="00847CD0" w:rsidRDefault="00847CD0" w:rsidP="00847CD0">
      <w:pPr>
        <w:numPr>
          <w:ilvl w:val="0"/>
          <w:numId w:val="31"/>
        </w:numPr>
        <w:spacing w:after="200" w:line="276" w:lineRule="auto"/>
        <w:contextualSpacing/>
        <w:jc w:val="both"/>
        <w:rPr>
          <w:rFonts w:ascii="Arial" w:eastAsia="Calibri" w:hAnsi="Arial" w:cs="Arial"/>
          <w:lang w:val="en-US"/>
        </w:rPr>
      </w:pPr>
      <w:r w:rsidRPr="00847CD0">
        <w:rPr>
          <w:rFonts w:ascii="Arial" w:eastAsia="Calibri" w:hAnsi="Arial" w:cs="Arial"/>
          <w:lang w:val="en-US"/>
        </w:rPr>
        <w:t>Registration requirements</w:t>
      </w:r>
    </w:p>
    <w:p w14:paraId="701C44E9" w14:textId="77777777" w:rsidR="00847CD0" w:rsidRPr="00847CD0" w:rsidRDefault="00847CD0" w:rsidP="00847CD0">
      <w:pPr>
        <w:numPr>
          <w:ilvl w:val="0"/>
          <w:numId w:val="31"/>
        </w:numPr>
        <w:spacing w:after="200" w:line="276" w:lineRule="auto"/>
        <w:contextualSpacing/>
        <w:jc w:val="both"/>
        <w:rPr>
          <w:rFonts w:ascii="Arial" w:eastAsia="Calibri" w:hAnsi="Arial" w:cs="Arial"/>
          <w:lang w:val="en-US"/>
        </w:rPr>
      </w:pPr>
      <w:r w:rsidRPr="00847CD0">
        <w:rPr>
          <w:rFonts w:ascii="Arial" w:eastAsia="Calibri" w:hAnsi="Arial" w:cs="Arial"/>
          <w:lang w:val="en-US"/>
        </w:rPr>
        <w:t>Affiliation to other international Maritime bodies</w:t>
      </w:r>
    </w:p>
    <w:p w14:paraId="078C8AB2" w14:textId="77777777" w:rsidR="00847CD0" w:rsidRPr="00847CD0" w:rsidRDefault="00847CD0" w:rsidP="00847CD0">
      <w:pPr>
        <w:numPr>
          <w:ilvl w:val="0"/>
          <w:numId w:val="31"/>
        </w:numPr>
        <w:spacing w:after="200" w:line="276" w:lineRule="auto"/>
        <w:contextualSpacing/>
        <w:jc w:val="both"/>
        <w:rPr>
          <w:rFonts w:ascii="Arial" w:eastAsia="Calibri" w:hAnsi="Arial" w:cs="Arial"/>
          <w:lang w:val="en-US"/>
        </w:rPr>
      </w:pPr>
      <w:r w:rsidRPr="00847CD0">
        <w:rPr>
          <w:rFonts w:ascii="Arial" w:eastAsia="Calibri" w:hAnsi="Arial" w:cs="Arial"/>
          <w:lang w:val="en-US"/>
        </w:rPr>
        <w:t>Insurance</w:t>
      </w:r>
    </w:p>
    <w:p w14:paraId="35B1965F" w14:textId="77777777" w:rsidR="00847CD0" w:rsidRPr="00847CD0" w:rsidRDefault="00847CD0" w:rsidP="00847CD0">
      <w:pPr>
        <w:numPr>
          <w:ilvl w:val="0"/>
          <w:numId w:val="31"/>
        </w:numPr>
        <w:spacing w:after="200" w:line="276" w:lineRule="auto"/>
        <w:contextualSpacing/>
        <w:jc w:val="both"/>
        <w:rPr>
          <w:rFonts w:ascii="Arial" w:eastAsia="Calibri" w:hAnsi="Arial" w:cs="Arial"/>
          <w:lang w:val="en-US"/>
        </w:rPr>
      </w:pPr>
      <w:r w:rsidRPr="00847CD0">
        <w:rPr>
          <w:rFonts w:ascii="Arial" w:eastAsia="Calibri" w:hAnsi="Arial" w:cs="Arial"/>
          <w:lang w:val="en-US"/>
        </w:rPr>
        <w:t xml:space="preserve">International conventions to be followed.  </w:t>
      </w:r>
    </w:p>
    <w:p w14:paraId="78E28DD4" w14:textId="77777777" w:rsidR="00847CD0" w:rsidRPr="00847CD0" w:rsidRDefault="00847CD0" w:rsidP="00847CD0">
      <w:pPr>
        <w:spacing w:after="200" w:line="276" w:lineRule="auto"/>
        <w:contextualSpacing/>
        <w:jc w:val="both"/>
        <w:rPr>
          <w:rFonts w:ascii="Arial" w:eastAsia="Calibri" w:hAnsi="Arial" w:cs="Arial"/>
          <w:b/>
          <w:lang w:val="en-ZA"/>
        </w:rPr>
      </w:pPr>
      <w:r w:rsidRPr="00847CD0">
        <w:rPr>
          <w:rFonts w:ascii="Arial" w:eastAsia="Calibri" w:hAnsi="Arial" w:cs="Arial"/>
          <w:b/>
          <w:lang w:val="en-ZA"/>
        </w:rPr>
        <w:t>Task 2: Estimating traffic volumes, investment and operating costs and revenues for the shipping line (cashflows)</w:t>
      </w:r>
    </w:p>
    <w:p w14:paraId="2667FD9F" w14:textId="77777777" w:rsidR="00847CD0" w:rsidRPr="00847CD0" w:rsidRDefault="00847CD0" w:rsidP="00847CD0">
      <w:pPr>
        <w:spacing w:after="200" w:line="276" w:lineRule="auto"/>
        <w:contextualSpacing/>
        <w:jc w:val="both"/>
        <w:rPr>
          <w:rFonts w:ascii="Arial" w:eastAsia="Calibri" w:hAnsi="Arial" w:cs="Arial"/>
          <w:b/>
          <w:lang w:val="en-ZA"/>
        </w:rPr>
      </w:pPr>
    </w:p>
    <w:p w14:paraId="7E797D1F" w14:textId="77777777" w:rsidR="00847CD0" w:rsidRPr="00847CD0" w:rsidRDefault="00847CD0" w:rsidP="00847CD0">
      <w:pPr>
        <w:spacing w:after="200" w:line="276" w:lineRule="auto"/>
        <w:contextualSpacing/>
        <w:jc w:val="both"/>
        <w:rPr>
          <w:rFonts w:ascii="Arial" w:eastAsia="Calibri" w:hAnsi="Arial" w:cs="Arial"/>
          <w:bCs/>
          <w:lang w:val="en-ZA"/>
        </w:rPr>
      </w:pPr>
      <w:r w:rsidRPr="00847CD0">
        <w:rPr>
          <w:rFonts w:ascii="Arial" w:eastAsia="Calibri" w:hAnsi="Arial" w:cs="Arial"/>
          <w:bCs/>
          <w:lang w:val="en-ZA"/>
        </w:rPr>
        <w:t xml:space="preserve">The consultant shall generate cashflows for a minimum ten (10) years clearly stating assumptions thereof. </w:t>
      </w:r>
    </w:p>
    <w:p w14:paraId="15C20F97" w14:textId="77777777" w:rsidR="00847CD0" w:rsidRPr="00847CD0" w:rsidRDefault="00847CD0" w:rsidP="00847CD0">
      <w:pPr>
        <w:spacing w:after="200" w:line="276" w:lineRule="auto"/>
        <w:contextualSpacing/>
        <w:jc w:val="both"/>
        <w:rPr>
          <w:rFonts w:ascii="Arial" w:eastAsia="Calibri" w:hAnsi="Arial" w:cs="Arial"/>
          <w:b/>
          <w:lang w:val="en-ZA"/>
        </w:rPr>
      </w:pPr>
    </w:p>
    <w:p w14:paraId="50DCDB1D" w14:textId="77777777" w:rsidR="00847CD0" w:rsidRPr="00847CD0" w:rsidRDefault="00847CD0" w:rsidP="00847CD0">
      <w:pPr>
        <w:spacing w:after="200" w:line="276" w:lineRule="auto"/>
        <w:contextualSpacing/>
        <w:jc w:val="both"/>
        <w:rPr>
          <w:rFonts w:ascii="Arial" w:eastAsia="Calibri" w:hAnsi="Arial" w:cs="Arial"/>
          <w:b/>
          <w:lang w:val="en-ZA"/>
        </w:rPr>
      </w:pPr>
      <w:r w:rsidRPr="00847CD0">
        <w:rPr>
          <w:rFonts w:ascii="Arial" w:eastAsia="Calibri" w:hAnsi="Arial" w:cs="Arial"/>
          <w:b/>
          <w:lang w:val="en-ZA"/>
        </w:rPr>
        <w:t>Task 3: Identify requisite infrastructure and equipment including corresponding capacities</w:t>
      </w:r>
    </w:p>
    <w:p w14:paraId="43CEB769" w14:textId="77777777" w:rsidR="00847CD0" w:rsidRPr="00847CD0" w:rsidRDefault="00847CD0" w:rsidP="00847CD0">
      <w:pPr>
        <w:spacing w:after="200" w:line="276" w:lineRule="auto"/>
        <w:contextualSpacing/>
        <w:jc w:val="both"/>
        <w:rPr>
          <w:rFonts w:ascii="Arial" w:eastAsia="Calibri" w:hAnsi="Arial" w:cs="Arial"/>
          <w:bCs/>
          <w:lang w:val="en-ZA"/>
        </w:rPr>
      </w:pPr>
    </w:p>
    <w:p w14:paraId="6C5F02BF" w14:textId="36486AB4" w:rsidR="00847CD0" w:rsidRPr="00847CD0" w:rsidRDefault="00847CD0" w:rsidP="00847CD0">
      <w:pPr>
        <w:spacing w:after="200" w:line="276" w:lineRule="auto"/>
        <w:contextualSpacing/>
        <w:jc w:val="both"/>
        <w:rPr>
          <w:rFonts w:ascii="Arial" w:eastAsia="Calibri" w:hAnsi="Arial" w:cs="Arial"/>
          <w:bCs/>
          <w:lang w:val="en-ZA"/>
        </w:rPr>
      </w:pPr>
      <w:r w:rsidRPr="00847CD0">
        <w:rPr>
          <w:rFonts w:ascii="Arial" w:eastAsia="Calibri" w:hAnsi="Arial" w:cs="Arial"/>
          <w:bCs/>
          <w:lang w:val="en-ZA"/>
        </w:rPr>
        <w:t xml:space="preserve">The consultant shall identify and recommend the type of ships and or tankers from </w:t>
      </w:r>
      <w:proofErr w:type="gramStart"/>
      <w:r w:rsidRPr="00847CD0">
        <w:rPr>
          <w:rFonts w:ascii="Arial" w:eastAsia="Calibri" w:hAnsi="Arial" w:cs="Arial"/>
          <w:bCs/>
          <w:lang w:val="en-ZA"/>
        </w:rPr>
        <w:t>a number of</w:t>
      </w:r>
      <w:proofErr w:type="gramEnd"/>
      <w:r w:rsidRPr="00847CD0">
        <w:rPr>
          <w:rFonts w:ascii="Arial" w:eastAsia="Calibri" w:hAnsi="Arial" w:cs="Arial"/>
          <w:bCs/>
          <w:lang w:val="en-ZA"/>
        </w:rPr>
        <w:t xml:space="preserve"> options. </w:t>
      </w:r>
      <w:r w:rsidR="00513675" w:rsidRPr="00847CD0">
        <w:rPr>
          <w:rFonts w:ascii="Arial" w:eastAsia="Calibri" w:hAnsi="Arial" w:cs="Arial"/>
          <w:bCs/>
          <w:lang w:val="en-ZA"/>
        </w:rPr>
        <w:t>He/she</w:t>
      </w:r>
      <w:r w:rsidRPr="00847CD0">
        <w:rPr>
          <w:rFonts w:ascii="Arial" w:eastAsia="Calibri" w:hAnsi="Arial" w:cs="Arial"/>
          <w:bCs/>
          <w:lang w:val="en-ZA"/>
        </w:rPr>
        <w:t xml:space="preserve"> should recommend whether the equipment should be leased or purchase giving justification for each option. Recommendations should also be given on whether new or used equipment should be purchased to begin with.</w:t>
      </w:r>
    </w:p>
    <w:p w14:paraId="13F93DCB" w14:textId="77777777" w:rsidR="00847CD0" w:rsidRPr="00847CD0" w:rsidRDefault="00847CD0" w:rsidP="00847CD0">
      <w:pPr>
        <w:spacing w:after="200" w:line="276" w:lineRule="auto"/>
        <w:contextualSpacing/>
        <w:jc w:val="both"/>
        <w:rPr>
          <w:rFonts w:ascii="Arial" w:eastAsia="Calibri" w:hAnsi="Arial" w:cs="Arial"/>
          <w:bCs/>
          <w:lang w:val="en-ZA"/>
        </w:rPr>
      </w:pPr>
    </w:p>
    <w:p w14:paraId="5BC45781" w14:textId="77777777" w:rsidR="00847CD0" w:rsidRPr="00847CD0" w:rsidRDefault="00847CD0" w:rsidP="00847CD0">
      <w:pPr>
        <w:spacing w:after="200" w:line="276" w:lineRule="auto"/>
        <w:contextualSpacing/>
        <w:jc w:val="both"/>
        <w:rPr>
          <w:rFonts w:ascii="Arial" w:eastAsia="Calibri" w:hAnsi="Arial" w:cs="Arial"/>
          <w:b/>
          <w:lang w:val="en-ZA"/>
        </w:rPr>
      </w:pPr>
      <w:r w:rsidRPr="00847CD0">
        <w:rPr>
          <w:rFonts w:ascii="Arial" w:eastAsia="Calibri" w:hAnsi="Arial" w:cs="Arial"/>
          <w:b/>
          <w:lang w:val="en-ZA"/>
        </w:rPr>
        <w:t>Task 4: Identify and make recommendations on the manufacture and ownership of containers</w:t>
      </w:r>
    </w:p>
    <w:p w14:paraId="165DEA00" w14:textId="77777777" w:rsidR="00847CD0" w:rsidRPr="00847CD0" w:rsidRDefault="00847CD0" w:rsidP="00847CD0">
      <w:pPr>
        <w:spacing w:after="200" w:line="276" w:lineRule="auto"/>
        <w:contextualSpacing/>
        <w:jc w:val="both"/>
        <w:rPr>
          <w:rFonts w:ascii="Arial" w:eastAsia="Calibri" w:hAnsi="Arial" w:cs="Arial"/>
          <w:bCs/>
          <w:lang w:val="en-ZA"/>
        </w:rPr>
      </w:pPr>
    </w:p>
    <w:p w14:paraId="2BE6B853" w14:textId="0CF6CA5E" w:rsidR="00847CD0" w:rsidRPr="00847CD0" w:rsidRDefault="00847CD0" w:rsidP="00847CD0">
      <w:pPr>
        <w:spacing w:after="200" w:line="276" w:lineRule="auto"/>
        <w:contextualSpacing/>
        <w:jc w:val="both"/>
        <w:rPr>
          <w:rFonts w:ascii="Arial" w:eastAsia="Calibri" w:hAnsi="Arial" w:cs="Arial"/>
          <w:bCs/>
          <w:lang w:val="en-ZA"/>
        </w:rPr>
      </w:pPr>
      <w:r w:rsidRPr="00847CD0">
        <w:rPr>
          <w:rFonts w:ascii="Arial" w:eastAsia="Calibri" w:hAnsi="Arial" w:cs="Arial"/>
          <w:bCs/>
          <w:lang w:val="en-ZA"/>
        </w:rPr>
        <w:t xml:space="preserve">The Consultant </w:t>
      </w:r>
      <w:proofErr w:type="gramStart"/>
      <w:r w:rsidRPr="00847CD0">
        <w:rPr>
          <w:rFonts w:ascii="Arial" w:eastAsia="Calibri" w:hAnsi="Arial" w:cs="Arial"/>
          <w:bCs/>
          <w:lang w:val="en-ZA"/>
        </w:rPr>
        <w:t>has to</w:t>
      </w:r>
      <w:proofErr w:type="gramEnd"/>
      <w:r w:rsidRPr="00847CD0">
        <w:rPr>
          <w:rFonts w:ascii="Arial" w:eastAsia="Calibri" w:hAnsi="Arial" w:cs="Arial"/>
          <w:bCs/>
          <w:lang w:val="en-ZA"/>
        </w:rPr>
        <w:t xml:space="preserve"> recommend whether it will be feasible and economically viable to manufacture and own containers or to lease </w:t>
      </w:r>
      <w:r w:rsidR="00513675" w:rsidRPr="00847CD0">
        <w:rPr>
          <w:rFonts w:ascii="Arial" w:eastAsia="Calibri" w:hAnsi="Arial" w:cs="Arial"/>
          <w:bCs/>
          <w:lang w:val="en-ZA"/>
        </w:rPr>
        <w:t>from other</w:t>
      </w:r>
      <w:r w:rsidRPr="00847CD0">
        <w:rPr>
          <w:rFonts w:ascii="Arial" w:eastAsia="Calibri" w:hAnsi="Arial" w:cs="Arial"/>
          <w:bCs/>
          <w:lang w:val="en-ZA"/>
        </w:rPr>
        <w:t xml:space="preserve"> shipping lines.</w:t>
      </w:r>
    </w:p>
    <w:p w14:paraId="4D3A1614" w14:textId="77777777" w:rsidR="00847CD0" w:rsidRPr="00847CD0" w:rsidRDefault="00847CD0" w:rsidP="00847CD0">
      <w:pPr>
        <w:spacing w:after="200" w:line="276" w:lineRule="auto"/>
        <w:contextualSpacing/>
        <w:jc w:val="both"/>
        <w:rPr>
          <w:rFonts w:ascii="Arial" w:eastAsia="Calibri" w:hAnsi="Arial" w:cs="Arial"/>
          <w:bCs/>
          <w:lang w:val="en-ZA"/>
        </w:rPr>
      </w:pPr>
    </w:p>
    <w:p w14:paraId="486DD382" w14:textId="77777777" w:rsidR="00847CD0" w:rsidRPr="00847CD0" w:rsidRDefault="00847CD0" w:rsidP="00847CD0">
      <w:pPr>
        <w:spacing w:after="200" w:line="276" w:lineRule="auto"/>
        <w:contextualSpacing/>
        <w:jc w:val="both"/>
        <w:rPr>
          <w:rFonts w:ascii="Arial" w:eastAsia="Calibri" w:hAnsi="Arial" w:cs="Arial"/>
          <w:b/>
          <w:lang w:val="en-ZA"/>
        </w:rPr>
      </w:pPr>
      <w:r w:rsidRPr="00847CD0">
        <w:rPr>
          <w:rFonts w:ascii="Arial" w:eastAsia="Calibri" w:hAnsi="Arial" w:cs="Arial"/>
          <w:b/>
          <w:lang w:val="en-ZA"/>
        </w:rPr>
        <w:t>Task 5: Analyse current and future traffic flows and recommend service delivery routes and frequency</w:t>
      </w:r>
    </w:p>
    <w:p w14:paraId="3857FEB0" w14:textId="77777777" w:rsidR="00847CD0" w:rsidRPr="00847CD0" w:rsidRDefault="00847CD0" w:rsidP="00847CD0">
      <w:pPr>
        <w:spacing w:after="200" w:line="276" w:lineRule="auto"/>
        <w:contextualSpacing/>
        <w:jc w:val="both"/>
        <w:rPr>
          <w:rFonts w:ascii="Arial" w:eastAsia="Calibri" w:hAnsi="Arial" w:cs="Arial"/>
          <w:b/>
          <w:lang w:val="en-ZA"/>
        </w:rPr>
      </w:pPr>
    </w:p>
    <w:p w14:paraId="22D28553" w14:textId="77777777" w:rsidR="00847CD0" w:rsidRPr="00847CD0" w:rsidRDefault="00847CD0" w:rsidP="00847CD0">
      <w:pPr>
        <w:spacing w:after="200" w:line="276" w:lineRule="auto"/>
        <w:contextualSpacing/>
        <w:jc w:val="both"/>
        <w:rPr>
          <w:rFonts w:ascii="Arial" w:eastAsia="Calibri" w:hAnsi="Arial" w:cs="Arial"/>
          <w:bCs/>
          <w:lang w:val="en-ZA"/>
        </w:rPr>
      </w:pPr>
      <w:r w:rsidRPr="00847CD0">
        <w:rPr>
          <w:rFonts w:ascii="Arial" w:eastAsia="Calibri" w:hAnsi="Arial" w:cs="Arial"/>
          <w:bCs/>
          <w:lang w:val="en-ZA"/>
        </w:rPr>
        <w:t>The traffic flows should cover routes between the Island States and mainland Africa (COMESA Member States and others in the vicinity</w:t>
      </w:r>
      <w:proofErr w:type="gramStart"/>
      <w:r w:rsidRPr="00847CD0">
        <w:rPr>
          <w:rFonts w:ascii="Arial" w:eastAsia="Calibri" w:hAnsi="Arial" w:cs="Arial"/>
          <w:bCs/>
          <w:lang w:val="en-ZA"/>
        </w:rPr>
        <w:t>);</w:t>
      </w:r>
      <w:proofErr w:type="gramEnd"/>
      <w:r w:rsidRPr="00847CD0">
        <w:rPr>
          <w:rFonts w:ascii="Arial" w:eastAsia="Calibri" w:hAnsi="Arial" w:cs="Arial"/>
          <w:bCs/>
          <w:lang w:val="en-ZA"/>
        </w:rPr>
        <w:t xml:space="preserve"> routes among the Island States and global routes.</w:t>
      </w:r>
    </w:p>
    <w:p w14:paraId="01517D66" w14:textId="77777777" w:rsidR="00847CD0" w:rsidRPr="00847CD0" w:rsidRDefault="00847CD0" w:rsidP="00847CD0">
      <w:pPr>
        <w:spacing w:after="200" w:line="276" w:lineRule="auto"/>
        <w:contextualSpacing/>
        <w:jc w:val="both"/>
        <w:rPr>
          <w:rFonts w:ascii="Arial" w:eastAsia="Calibri" w:hAnsi="Arial" w:cs="Arial"/>
          <w:bCs/>
          <w:lang w:val="en-ZA"/>
        </w:rPr>
      </w:pPr>
    </w:p>
    <w:p w14:paraId="2E446708" w14:textId="77777777" w:rsidR="00847CD0" w:rsidRPr="00847CD0" w:rsidRDefault="00847CD0" w:rsidP="00847CD0">
      <w:pPr>
        <w:spacing w:after="200" w:line="276" w:lineRule="auto"/>
        <w:contextualSpacing/>
        <w:jc w:val="both"/>
        <w:rPr>
          <w:rFonts w:ascii="Arial" w:eastAsia="Calibri" w:hAnsi="Arial" w:cs="Arial"/>
          <w:b/>
          <w:lang w:val="en-ZA"/>
        </w:rPr>
      </w:pPr>
      <w:r w:rsidRPr="00847CD0">
        <w:rPr>
          <w:rFonts w:ascii="Arial" w:eastAsia="Calibri" w:hAnsi="Arial" w:cs="Arial"/>
          <w:b/>
          <w:lang w:val="en-ZA"/>
        </w:rPr>
        <w:t>Task 6: Identify capacity building requirements and training institutions where required training can be offered</w:t>
      </w:r>
    </w:p>
    <w:p w14:paraId="1131617F" w14:textId="77777777" w:rsidR="00847CD0" w:rsidRPr="00847CD0" w:rsidRDefault="00847CD0" w:rsidP="00847CD0">
      <w:pPr>
        <w:spacing w:after="200" w:line="276" w:lineRule="auto"/>
        <w:contextualSpacing/>
        <w:jc w:val="both"/>
        <w:rPr>
          <w:rFonts w:ascii="Arial" w:eastAsia="Calibri" w:hAnsi="Arial" w:cs="Arial"/>
          <w:bCs/>
          <w:lang w:val="en-ZA"/>
        </w:rPr>
      </w:pPr>
    </w:p>
    <w:p w14:paraId="2E75FDF9" w14:textId="77777777" w:rsidR="00847CD0" w:rsidRPr="00847CD0" w:rsidRDefault="00847CD0" w:rsidP="00847CD0">
      <w:pPr>
        <w:spacing w:after="200" w:line="276" w:lineRule="auto"/>
        <w:contextualSpacing/>
        <w:jc w:val="both"/>
        <w:rPr>
          <w:rFonts w:ascii="Arial" w:eastAsia="Calibri" w:hAnsi="Arial" w:cs="Arial"/>
          <w:bCs/>
          <w:lang w:val="en-ZA"/>
        </w:rPr>
      </w:pPr>
      <w:r w:rsidRPr="00847CD0">
        <w:rPr>
          <w:rFonts w:ascii="Arial" w:eastAsia="Calibri" w:hAnsi="Arial" w:cs="Arial"/>
          <w:bCs/>
          <w:lang w:val="en-ZA"/>
        </w:rPr>
        <w:t>The Consultant is expected to do a skills audit among the Island States to establish training needs requirements and make recommendations on how the skills gap can be addressed.</w:t>
      </w:r>
    </w:p>
    <w:p w14:paraId="7F9CF775" w14:textId="77777777" w:rsidR="00847CD0" w:rsidRPr="00847CD0" w:rsidRDefault="00847CD0" w:rsidP="00847CD0">
      <w:pPr>
        <w:spacing w:after="200" w:line="276" w:lineRule="auto"/>
        <w:contextualSpacing/>
        <w:jc w:val="both"/>
        <w:rPr>
          <w:rFonts w:ascii="Arial" w:eastAsia="Calibri" w:hAnsi="Arial" w:cs="Arial"/>
          <w:b/>
          <w:lang w:val="en-ZA"/>
        </w:rPr>
      </w:pPr>
    </w:p>
    <w:p w14:paraId="43CE3C53" w14:textId="77777777" w:rsidR="00847CD0" w:rsidRPr="00847CD0" w:rsidRDefault="00847CD0" w:rsidP="00847CD0">
      <w:pPr>
        <w:spacing w:after="200" w:line="276" w:lineRule="auto"/>
        <w:contextualSpacing/>
        <w:jc w:val="both"/>
        <w:rPr>
          <w:rFonts w:ascii="Arial" w:eastAsia="Calibri" w:hAnsi="Arial" w:cs="Arial"/>
          <w:b/>
          <w:lang w:val="en-ZA"/>
        </w:rPr>
      </w:pPr>
      <w:r w:rsidRPr="00847CD0">
        <w:rPr>
          <w:rFonts w:ascii="Arial" w:eastAsia="Calibri" w:hAnsi="Arial" w:cs="Arial"/>
          <w:b/>
          <w:lang w:val="en-ZA"/>
        </w:rPr>
        <w:t xml:space="preserve">Task 7: Facilitate deliberations at the Validation Workshop for the Draft Final Report </w:t>
      </w:r>
    </w:p>
    <w:p w14:paraId="59ED2547" w14:textId="38EC2B26" w:rsidR="00847CD0" w:rsidRPr="00847CD0" w:rsidRDefault="00847CD0" w:rsidP="00847CD0">
      <w:pPr>
        <w:spacing w:after="200" w:line="276" w:lineRule="auto"/>
        <w:contextualSpacing/>
        <w:jc w:val="both"/>
        <w:rPr>
          <w:rFonts w:ascii="Arial" w:eastAsia="Calibri" w:hAnsi="Arial" w:cs="Arial"/>
        </w:rPr>
      </w:pPr>
      <w:r w:rsidRPr="00847CD0">
        <w:rPr>
          <w:rFonts w:ascii="Arial" w:eastAsia="Calibri" w:hAnsi="Arial" w:cs="Arial"/>
          <w:lang w:val="en-ZA"/>
        </w:rPr>
        <w:t xml:space="preserve">The consultant will present the Draft Final Report to the delegates from Indian Ocean Island Member States, other key </w:t>
      </w:r>
      <w:r w:rsidR="00711D72" w:rsidRPr="00847CD0">
        <w:rPr>
          <w:rFonts w:ascii="Arial" w:eastAsia="Calibri" w:hAnsi="Arial" w:cs="Arial"/>
          <w:lang w:val="en-ZA"/>
        </w:rPr>
        <w:t>stakeholders,</w:t>
      </w:r>
      <w:r w:rsidRPr="00847CD0">
        <w:rPr>
          <w:rFonts w:ascii="Arial" w:eastAsia="Calibri" w:hAnsi="Arial" w:cs="Arial"/>
          <w:lang w:val="en-ZA"/>
        </w:rPr>
        <w:t xml:space="preserve"> and COMESA Secretariat.  The validation </w:t>
      </w:r>
      <w:r w:rsidRPr="00847CD0">
        <w:rPr>
          <w:rFonts w:ascii="Arial" w:eastAsia="Calibri" w:hAnsi="Arial" w:cs="Arial"/>
          <w:lang w:val="en-ZA"/>
        </w:rPr>
        <w:lastRenderedPageBreak/>
        <w:t>workshop will be organised to ensure ownership of outputs by the concerned Member States.</w:t>
      </w:r>
      <w:r w:rsidRPr="00847CD0">
        <w:rPr>
          <w:rFonts w:ascii="Arial" w:eastAsia="Calibri" w:hAnsi="Arial" w:cs="Arial"/>
          <w:b/>
          <w:lang w:val="en-ZA"/>
        </w:rPr>
        <w:t xml:space="preserve"> </w:t>
      </w:r>
    </w:p>
    <w:p w14:paraId="6D188F5B" w14:textId="1216E226" w:rsidR="001D3361" w:rsidRPr="00D5356E" w:rsidRDefault="001D3361" w:rsidP="001D3361">
      <w:pPr>
        <w:keepNext/>
        <w:spacing w:before="240" w:after="60" w:line="360" w:lineRule="auto"/>
        <w:jc w:val="both"/>
        <w:outlineLvl w:val="0"/>
        <w:rPr>
          <w:rFonts w:ascii="Arial" w:hAnsi="Arial" w:cs="Arial"/>
          <w:b/>
          <w:bCs/>
          <w:kern w:val="32"/>
        </w:rPr>
      </w:pPr>
      <w:r w:rsidRPr="00D5356E">
        <w:rPr>
          <w:rFonts w:ascii="Arial" w:hAnsi="Arial" w:cs="Arial"/>
          <w:b/>
          <w:bCs/>
          <w:kern w:val="32"/>
        </w:rPr>
        <w:t>2.</w:t>
      </w:r>
      <w:r w:rsidR="001829C9">
        <w:rPr>
          <w:rFonts w:ascii="Arial" w:hAnsi="Arial" w:cs="Arial"/>
          <w:b/>
          <w:bCs/>
          <w:kern w:val="32"/>
        </w:rPr>
        <w:t>3</w:t>
      </w:r>
      <w:r w:rsidRPr="00D5356E">
        <w:rPr>
          <w:rFonts w:ascii="Arial" w:hAnsi="Arial" w:cs="Arial"/>
          <w:b/>
          <w:bCs/>
          <w:kern w:val="32"/>
        </w:rPr>
        <w:tab/>
        <w:t>Deliverables (Required Output)</w:t>
      </w:r>
    </w:p>
    <w:p w14:paraId="6240950F" w14:textId="77777777" w:rsidR="001D3361" w:rsidRPr="00D5356E" w:rsidRDefault="001D3361" w:rsidP="001D3361">
      <w:pPr>
        <w:contextualSpacing/>
        <w:jc w:val="both"/>
        <w:rPr>
          <w:rFonts w:ascii="Arial" w:eastAsia="Calibri" w:hAnsi="Arial" w:cs="Arial"/>
          <w:lang w:val="en-ZA"/>
        </w:rPr>
      </w:pPr>
      <w:r w:rsidRPr="00D5356E">
        <w:rPr>
          <w:rFonts w:ascii="Arial" w:eastAsia="Calibri" w:hAnsi="Arial" w:cs="Arial"/>
          <w:lang w:val="en-ZA"/>
        </w:rPr>
        <w:t>The outputs and deliverables of the study shall be:</w:t>
      </w:r>
    </w:p>
    <w:p w14:paraId="62A35C27" w14:textId="77777777" w:rsidR="001D3361" w:rsidRPr="00D5356E" w:rsidRDefault="001D3361" w:rsidP="001D3361">
      <w:pPr>
        <w:ind w:left="900"/>
        <w:contextualSpacing/>
        <w:jc w:val="both"/>
        <w:rPr>
          <w:rFonts w:ascii="Arial" w:eastAsia="Calibri" w:hAnsi="Arial" w:cs="Arial"/>
          <w:lang w:val="en-ZA"/>
        </w:rPr>
      </w:pPr>
    </w:p>
    <w:p w14:paraId="3013401A" w14:textId="7F5E91D8" w:rsidR="001D3361" w:rsidRDefault="001D3361" w:rsidP="001D3361">
      <w:pPr>
        <w:numPr>
          <w:ilvl w:val="0"/>
          <w:numId w:val="32"/>
        </w:numPr>
        <w:spacing w:after="200" w:line="276" w:lineRule="auto"/>
        <w:ind w:left="1440" w:hanging="450"/>
        <w:contextualSpacing/>
        <w:jc w:val="both"/>
        <w:rPr>
          <w:rFonts w:ascii="Arial" w:eastAsia="Calibri" w:hAnsi="Arial" w:cs="Arial"/>
        </w:rPr>
      </w:pPr>
      <w:r w:rsidRPr="00D5356E">
        <w:rPr>
          <w:rFonts w:ascii="Arial" w:eastAsia="Calibri" w:hAnsi="Arial" w:cs="Arial"/>
        </w:rPr>
        <w:t xml:space="preserve">Inception </w:t>
      </w:r>
      <w:r w:rsidRPr="00D5356E">
        <w:rPr>
          <w:rFonts w:ascii="Arial" w:eastAsia="Calibri" w:hAnsi="Arial" w:cs="Arial"/>
        </w:rPr>
        <w:t>Report</w:t>
      </w:r>
      <w:r>
        <w:rPr>
          <w:rFonts w:ascii="Arial" w:eastAsia="Calibri" w:hAnsi="Arial" w:cs="Arial"/>
        </w:rPr>
        <w:t>.</w:t>
      </w:r>
    </w:p>
    <w:p w14:paraId="6D8EE98D" w14:textId="715C4F51" w:rsidR="001D3361" w:rsidRDefault="001D3361" w:rsidP="001D3361">
      <w:pPr>
        <w:numPr>
          <w:ilvl w:val="0"/>
          <w:numId w:val="32"/>
        </w:numPr>
        <w:spacing w:after="200" w:line="276" w:lineRule="auto"/>
        <w:ind w:firstLine="270"/>
        <w:contextualSpacing/>
        <w:jc w:val="both"/>
        <w:rPr>
          <w:rFonts w:ascii="Arial" w:eastAsia="Calibri" w:hAnsi="Arial" w:cs="Arial"/>
        </w:rPr>
      </w:pPr>
      <w:r w:rsidRPr="00D5356E">
        <w:rPr>
          <w:rFonts w:ascii="Arial" w:eastAsia="Calibri" w:hAnsi="Arial" w:cs="Arial"/>
        </w:rPr>
        <w:t xml:space="preserve">Draft Final </w:t>
      </w:r>
      <w:r w:rsidRPr="00D5356E">
        <w:rPr>
          <w:rFonts w:ascii="Arial" w:eastAsia="Calibri" w:hAnsi="Arial" w:cs="Arial"/>
        </w:rPr>
        <w:t>Report</w:t>
      </w:r>
      <w:r>
        <w:rPr>
          <w:rFonts w:ascii="Arial" w:eastAsia="Calibri" w:hAnsi="Arial" w:cs="Arial"/>
        </w:rPr>
        <w:t>.</w:t>
      </w:r>
    </w:p>
    <w:p w14:paraId="1EA2CAB3" w14:textId="77777777" w:rsidR="001D3361" w:rsidRPr="00D5356E" w:rsidRDefault="001D3361" w:rsidP="001D3361">
      <w:pPr>
        <w:numPr>
          <w:ilvl w:val="0"/>
          <w:numId w:val="32"/>
        </w:numPr>
        <w:spacing w:after="200" w:line="276" w:lineRule="auto"/>
        <w:ind w:firstLine="270"/>
        <w:contextualSpacing/>
        <w:jc w:val="both"/>
        <w:rPr>
          <w:rFonts w:ascii="Arial" w:eastAsia="Calibri" w:hAnsi="Arial" w:cs="Arial"/>
        </w:rPr>
      </w:pPr>
      <w:r>
        <w:rPr>
          <w:rFonts w:ascii="Arial" w:eastAsia="Calibri" w:hAnsi="Arial" w:cs="Arial"/>
        </w:rPr>
        <w:t>Power point presentation; and</w:t>
      </w:r>
    </w:p>
    <w:p w14:paraId="6646EDE5" w14:textId="77777777" w:rsidR="001D3361" w:rsidRPr="00D5356E" w:rsidRDefault="001D3361" w:rsidP="001D3361">
      <w:pPr>
        <w:numPr>
          <w:ilvl w:val="0"/>
          <w:numId w:val="32"/>
        </w:numPr>
        <w:spacing w:after="200" w:line="276" w:lineRule="auto"/>
        <w:ind w:firstLine="270"/>
        <w:contextualSpacing/>
        <w:jc w:val="both"/>
        <w:rPr>
          <w:rFonts w:ascii="Arial" w:eastAsia="Calibri" w:hAnsi="Arial" w:cs="Arial"/>
        </w:rPr>
      </w:pPr>
      <w:r w:rsidRPr="00D5356E">
        <w:rPr>
          <w:rFonts w:ascii="Arial" w:eastAsia="Calibri" w:hAnsi="Arial" w:cs="Arial"/>
          <w:bCs/>
        </w:rPr>
        <w:t>Final Report</w:t>
      </w:r>
      <w:r>
        <w:rPr>
          <w:rFonts w:ascii="Arial" w:eastAsia="Calibri" w:hAnsi="Arial" w:cs="Arial"/>
          <w:bCs/>
        </w:rPr>
        <w:t xml:space="preserve">. </w:t>
      </w:r>
    </w:p>
    <w:p w14:paraId="4A216539" w14:textId="77777777" w:rsidR="001D3361" w:rsidRPr="00D5356E" w:rsidRDefault="001D3361" w:rsidP="001D3361">
      <w:pPr>
        <w:ind w:left="720" w:hanging="720"/>
        <w:rPr>
          <w:rFonts w:ascii="Arial" w:eastAsia="Calibri" w:hAnsi="Arial" w:cs="Arial"/>
        </w:rPr>
      </w:pPr>
      <w:r w:rsidRPr="00D5356E">
        <w:rPr>
          <w:rFonts w:ascii="Arial" w:eastAsia="Calibri" w:hAnsi="Arial" w:cs="Arial"/>
          <w:b/>
          <w:bCs/>
          <w:kern w:val="32"/>
        </w:rPr>
        <w:t>2.4.1</w:t>
      </w:r>
      <w:r w:rsidRPr="00D5356E">
        <w:rPr>
          <w:rFonts w:ascii="Arial" w:eastAsia="Calibri" w:hAnsi="Arial" w:cs="Arial"/>
          <w:b/>
          <w:bCs/>
          <w:kern w:val="32"/>
        </w:rPr>
        <w:tab/>
        <w:t>Inception Report</w:t>
      </w:r>
    </w:p>
    <w:p w14:paraId="7E351F49" w14:textId="77777777" w:rsidR="001D3361" w:rsidRPr="00D5356E" w:rsidRDefault="001D3361" w:rsidP="001D3361">
      <w:pPr>
        <w:jc w:val="both"/>
        <w:rPr>
          <w:rFonts w:ascii="Arial" w:eastAsia="Calibri" w:hAnsi="Arial" w:cs="Arial"/>
          <w:lang w:val="en-ZA"/>
        </w:rPr>
      </w:pPr>
      <w:proofErr w:type="gramStart"/>
      <w:r w:rsidRPr="00D5356E">
        <w:rPr>
          <w:rFonts w:ascii="Arial" w:eastAsia="Calibri" w:hAnsi="Arial" w:cs="Arial"/>
          <w:lang w:val="en-ZA"/>
        </w:rPr>
        <w:t>On the basis of</w:t>
      </w:r>
      <w:proofErr w:type="gramEnd"/>
      <w:r w:rsidRPr="00D5356E">
        <w:rPr>
          <w:rFonts w:ascii="Arial" w:eastAsia="Calibri" w:hAnsi="Arial" w:cs="Arial"/>
          <w:lang w:val="en-ZA"/>
        </w:rPr>
        <w:t xml:space="preserve"> reviewed documents, the Consultant shall prepare an Inception Report outlining the strategy and detailed work plan for fulfilling the Terms of Reference for the Study. This shall include a comprehensive list of key documents for review, list of stakeholders to consult and a proposed schedule for stakeholder consultations. The Inception Report shall be discussed and approved by the COMESA.</w:t>
      </w:r>
    </w:p>
    <w:p w14:paraId="56FE1CB8" w14:textId="77777777" w:rsidR="001D3361" w:rsidRPr="00D5356E" w:rsidRDefault="001D3361" w:rsidP="001D3361">
      <w:pPr>
        <w:jc w:val="both"/>
        <w:rPr>
          <w:rFonts w:ascii="Arial" w:eastAsia="Calibri" w:hAnsi="Arial" w:cs="Arial"/>
          <w:lang w:val="en-ZA"/>
        </w:rPr>
      </w:pPr>
    </w:p>
    <w:p w14:paraId="6DA09994" w14:textId="77777777" w:rsidR="001D3361" w:rsidRDefault="001D3361" w:rsidP="001D3361">
      <w:pPr>
        <w:jc w:val="both"/>
        <w:rPr>
          <w:rFonts w:ascii="Arial" w:hAnsi="Arial" w:cs="Arial"/>
        </w:rPr>
      </w:pPr>
      <w:r w:rsidRPr="00D5356E">
        <w:rPr>
          <w:rFonts w:ascii="Arial" w:eastAsia="Calibri" w:hAnsi="Arial" w:cs="Arial"/>
          <w:lang w:val="en-ZA"/>
        </w:rPr>
        <w:t>Three</w:t>
      </w:r>
      <w:r>
        <w:rPr>
          <w:rFonts w:ascii="Arial" w:eastAsia="Calibri" w:hAnsi="Arial" w:cs="Arial"/>
          <w:lang w:val="en-ZA"/>
        </w:rPr>
        <w:t xml:space="preserve"> </w:t>
      </w:r>
      <w:r w:rsidRPr="00D5356E">
        <w:rPr>
          <w:rFonts w:ascii="Arial" w:eastAsia="Calibri" w:hAnsi="Arial" w:cs="Arial"/>
          <w:lang w:val="en-ZA"/>
        </w:rPr>
        <w:t xml:space="preserve">(3) copies and an electronic version of the Inception Report shall be submitted to COMESA </w:t>
      </w:r>
      <w:r>
        <w:rPr>
          <w:rFonts w:ascii="Arial" w:eastAsia="Calibri" w:hAnsi="Arial" w:cs="Arial"/>
          <w:lang w:val="en-ZA"/>
        </w:rPr>
        <w:t>thirty (30)</w:t>
      </w:r>
      <w:r w:rsidRPr="00735EC2">
        <w:rPr>
          <w:rFonts w:ascii="Arial" w:eastAsia="Calibri" w:hAnsi="Arial" w:cs="Arial"/>
          <w:lang w:val="en-ZA"/>
        </w:rPr>
        <w:t xml:space="preserve"> days</w:t>
      </w:r>
      <w:r w:rsidRPr="00D5356E">
        <w:rPr>
          <w:rFonts w:ascii="Arial" w:eastAsia="Calibri" w:hAnsi="Arial" w:cs="Arial"/>
          <w:lang w:val="en-ZA"/>
        </w:rPr>
        <w:t xml:space="preserve"> after commencement of the assignment.  The </w:t>
      </w:r>
      <w:r w:rsidRPr="00D5356E">
        <w:rPr>
          <w:rFonts w:ascii="Arial" w:hAnsi="Arial" w:cs="Arial"/>
        </w:rPr>
        <w:t xml:space="preserve">Inception report shall include how the </w:t>
      </w:r>
      <w:r>
        <w:rPr>
          <w:rFonts w:ascii="Arial" w:hAnsi="Arial" w:cs="Arial"/>
        </w:rPr>
        <w:t xml:space="preserve">consultant </w:t>
      </w:r>
      <w:r w:rsidRPr="00D5356E">
        <w:rPr>
          <w:rFonts w:ascii="Arial" w:hAnsi="Arial" w:cs="Arial"/>
        </w:rPr>
        <w:t xml:space="preserve">will undertake this </w:t>
      </w:r>
      <w:r>
        <w:rPr>
          <w:rFonts w:ascii="Arial" w:hAnsi="Arial" w:cs="Arial"/>
        </w:rPr>
        <w:t>work</w:t>
      </w:r>
      <w:r w:rsidRPr="00D5356E">
        <w:rPr>
          <w:rFonts w:ascii="Arial" w:hAnsi="Arial" w:cs="Arial"/>
        </w:rPr>
        <w:t>, its proposed activities and how to</w:t>
      </w:r>
      <w:r>
        <w:rPr>
          <w:rFonts w:ascii="Arial" w:hAnsi="Arial" w:cs="Arial"/>
        </w:rPr>
        <w:t xml:space="preserve"> fulfil </w:t>
      </w:r>
      <w:r w:rsidRPr="00D5356E">
        <w:rPr>
          <w:rFonts w:ascii="Arial" w:hAnsi="Arial" w:cs="Arial"/>
        </w:rPr>
        <w:t>the Scope of Work.</w:t>
      </w:r>
    </w:p>
    <w:p w14:paraId="4530C1B2" w14:textId="77777777" w:rsidR="001D3361" w:rsidRPr="00D5356E" w:rsidRDefault="001D3361" w:rsidP="001D3361">
      <w:pPr>
        <w:jc w:val="both"/>
        <w:rPr>
          <w:rFonts w:ascii="Arial" w:hAnsi="Arial" w:cs="Arial"/>
        </w:rPr>
      </w:pPr>
    </w:p>
    <w:p w14:paraId="7A83981C" w14:textId="77777777" w:rsidR="001D3361" w:rsidRPr="00D5356E" w:rsidRDefault="001D3361" w:rsidP="001D3361">
      <w:pPr>
        <w:contextualSpacing/>
        <w:jc w:val="both"/>
        <w:rPr>
          <w:rFonts w:ascii="Arial" w:eastAsia="Calibri" w:hAnsi="Arial" w:cs="Arial"/>
          <w:lang w:val="en-ZA"/>
        </w:rPr>
      </w:pPr>
      <w:r w:rsidRPr="00D5356E">
        <w:rPr>
          <w:rFonts w:ascii="Arial" w:eastAsia="Calibri" w:hAnsi="Arial" w:cs="Arial"/>
          <w:b/>
          <w:bCs/>
          <w:kern w:val="32"/>
        </w:rPr>
        <w:t>2.4.</w:t>
      </w:r>
      <w:r>
        <w:rPr>
          <w:rFonts w:ascii="Arial" w:eastAsia="Calibri" w:hAnsi="Arial" w:cs="Arial"/>
          <w:b/>
          <w:bCs/>
          <w:kern w:val="32"/>
        </w:rPr>
        <w:t>2</w:t>
      </w:r>
      <w:r w:rsidRPr="00D5356E">
        <w:rPr>
          <w:rFonts w:ascii="Arial" w:eastAsia="Calibri" w:hAnsi="Arial" w:cs="Arial"/>
          <w:b/>
          <w:bCs/>
          <w:kern w:val="32"/>
        </w:rPr>
        <w:tab/>
        <w:t>Draft Final Report</w:t>
      </w:r>
    </w:p>
    <w:p w14:paraId="256F7132" w14:textId="77777777" w:rsidR="001D3361" w:rsidRPr="00D5356E" w:rsidRDefault="001D3361" w:rsidP="001D3361">
      <w:pPr>
        <w:jc w:val="both"/>
        <w:rPr>
          <w:rFonts w:ascii="Arial" w:eastAsia="Calibri" w:hAnsi="Arial" w:cs="Arial"/>
          <w:lang w:val="en-ZA"/>
        </w:rPr>
      </w:pPr>
    </w:p>
    <w:p w14:paraId="3F564AEE" w14:textId="77777777" w:rsidR="001D3361" w:rsidRDefault="001D3361" w:rsidP="001D3361">
      <w:pPr>
        <w:jc w:val="both"/>
        <w:rPr>
          <w:rFonts w:ascii="Arial" w:eastAsia="Calibri" w:hAnsi="Arial" w:cs="Arial"/>
        </w:rPr>
      </w:pPr>
      <w:r w:rsidRPr="00D5356E">
        <w:rPr>
          <w:rFonts w:ascii="Arial" w:eastAsia="Calibri" w:hAnsi="Arial" w:cs="Arial"/>
        </w:rPr>
        <w:t xml:space="preserve">The Draft Final Report shall be submitted in </w:t>
      </w:r>
      <w:r>
        <w:rPr>
          <w:rFonts w:ascii="Arial" w:eastAsia="Calibri" w:hAnsi="Arial" w:cs="Arial"/>
        </w:rPr>
        <w:t>twelve (12)</w:t>
      </w:r>
      <w:r w:rsidRPr="00735EC2">
        <w:rPr>
          <w:rFonts w:ascii="Arial" w:eastAsia="Calibri" w:hAnsi="Arial" w:cs="Arial"/>
        </w:rPr>
        <w:t xml:space="preserve"> weeks</w:t>
      </w:r>
      <w:r w:rsidRPr="00D5356E">
        <w:rPr>
          <w:rFonts w:ascii="Arial" w:eastAsia="Calibri" w:hAnsi="Arial" w:cs="Arial"/>
        </w:rPr>
        <w:t xml:space="preserve"> after submission of </w:t>
      </w:r>
      <w:r>
        <w:rPr>
          <w:rFonts w:ascii="Arial" w:eastAsia="Calibri" w:hAnsi="Arial" w:cs="Arial"/>
        </w:rPr>
        <w:t xml:space="preserve">the </w:t>
      </w:r>
      <w:r w:rsidRPr="00D5356E">
        <w:rPr>
          <w:rFonts w:ascii="Arial" w:eastAsia="Calibri" w:hAnsi="Arial" w:cs="Arial"/>
        </w:rPr>
        <w:t xml:space="preserve">Inception Report. The Draft Final Report shall fully address all tasks as set out in the Terms of Reference including an Executive Summary, </w:t>
      </w:r>
      <w:r>
        <w:rPr>
          <w:rFonts w:ascii="Arial" w:eastAsia="Calibri" w:hAnsi="Arial" w:cs="Arial"/>
        </w:rPr>
        <w:t>a Road Map</w:t>
      </w:r>
      <w:r w:rsidRPr="00D5356E">
        <w:rPr>
          <w:rFonts w:ascii="Arial" w:eastAsia="Calibri" w:hAnsi="Arial" w:cs="Arial"/>
        </w:rPr>
        <w:t xml:space="preserve"> incorporating</w:t>
      </w:r>
      <w:r>
        <w:rPr>
          <w:rFonts w:ascii="Arial" w:eastAsia="Calibri" w:hAnsi="Arial" w:cs="Arial"/>
        </w:rPr>
        <w:t xml:space="preserve"> all necessary timelines and allocation of responsibilities to key stakeholders. </w:t>
      </w:r>
    </w:p>
    <w:p w14:paraId="6C85560A" w14:textId="77777777" w:rsidR="001D3361" w:rsidRDefault="001D3361" w:rsidP="001D3361">
      <w:pPr>
        <w:jc w:val="both"/>
        <w:rPr>
          <w:rFonts w:ascii="Arial" w:eastAsia="Calibri" w:hAnsi="Arial" w:cs="Arial"/>
        </w:rPr>
      </w:pPr>
    </w:p>
    <w:p w14:paraId="5242A5B5" w14:textId="77777777" w:rsidR="001D3361" w:rsidRDefault="001D3361" w:rsidP="001D3361">
      <w:pPr>
        <w:contextualSpacing/>
        <w:jc w:val="both"/>
        <w:rPr>
          <w:rFonts w:ascii="Arial" w:eastAsia="Calibri" w:hAnsi="Arial" w:cs="Arial"/>
          <w:b/>
          <w:bCs/>
          <w:kern w:val="32"/>
        </w:rPr>
      </w:pPr>
      <w:r w:rsidRPr="00D5356E">
        <w:rPr>
          <w:rFonts w:ascii="Arial" w:eastAsia="Calibri" w:hAnsi="Arial" w:cs="Arial"/>
          <w:b/>
          <w:bCs/>
          <w:kern w:val="32"/>
        </w:rPr>
        <w:t>2.4.</w:t>
      </w:r>
      <w:r>
        <w:rPr>
          <w:rFonts w:ascii="Arial" w:eastAsia="Calibri" w:hAnsi="Arial" w:cs="Arial"/>
          <w:b/>
          <w:bCs/>
          <w:kern w:val="32"/>
        </w:rPr>
        <w:t>3</w:t>
      </w:r>
      <w:r w:rsidRPr="00D5356E">
        <w:rPr>
          <w:rFonts w:ascii="Arial" w:eastAsia="Calibri" w:hAnsi="Arial" w:cs="Arial"/>
          <w:b/>
          <w:bCs/>
          <w:kern w:val="32"/>
        </w:rPr>
        <w:tab/>
      </w:r>
      <w:r>
        <w:rPr>
          <w:rFonts w:ascii="Arial" w:eastAsia="Calibri" w:hAnsi="Arial" w:cs="Arial"/>
          <w:b/>
          <w:bCs/>
          <w:kern w:val="32"/>
        </w:rPr>
        <w:t>Power Point Presentation</w:t>
      </w:r>
    </w:p>
    <w:p w14:paraId="61DBF621" w14:textId="77777777" w:rsidR="001D3361" w:rsidRPr="00D5356E" w:rsidRDefault="001D3361" w:rsidP="001D3361">
      <w:pPr>
        <w:contextualSpacing/>
        <w:jc w:val="both"/>
        <w:rPr>
          <w:rFonts w:ascii="Arial" w:eastAsia="Calibri" w:hAnsi="Arial" w:cs="Arial"/>
          <w:lang w:val="en-ZA"/>
        </w:rPr>
      </w:pPr>
    </w:p>
    <w:p w14:paraId="4E7E46F9" w14:textId="77777777" w:rsidR="001D3361" w:rsidRDefault="001D3361" w:rsidP="001D3361">
      <w:pPr>
        <w:jc w:val="both"/>
        <w:rPr>
          <w:rFonts w:ascii="Arial" w:eastAsia="Calibri" w:hAnsi="Arial" w:cs="Arial"/>
        </w:rPr>
      </w:pPr>
      <w:r>
        <w:rPr>
          <w:rFonts w:ascii="Arial" w:eastAsia="Calibri" w:hAnsi="Arial" w:cs="Arial"/>
        </w:rPr>
        <w:t>The consultant will present the work at the validation workshop to be attended by delegates from the island Member States, other invited key stakeholders</w:t>
      </w:r>
      <w:r w:rsidRPr="00DF5464">
        <w:rPr>
          <w:rFonts w:ascii="Arial" w:eastAsia="Calibri" w:hAnsi="Arial" w:cs="Arial"/>
        </w:rPr>
        <w:t xml:space="preserve"> the COMESA Secretariat</w:t>
      </w:r>
      <w:r>
        <w:rPr>
          <w:rFonts w:ascii="Arial" w:eastAsia="Calibri" w:hAnsi="Arial" w:cs="Arial"/>
        </w:rPr>
        <w:t>.</w:t>
      </w:r>
      <w:r w:rsidRPr="00DF5464">
        <w:rPr>
          <w:rFonts w:ascii="Arial" w:eastAsia="Calibri" w:hAnsi="Arial" w:cs="Arial"/>
        </w:rPr>
        <w:t xml:space="preserve"> </w:t>
      </w:r>
    </w:p>
    <w:p w14:paraId="5D75A961" w14:textId="77777777" w:rsidR="001D3361" w:rsidRPr="00D5356E" w:rsidRDefault="001D3361" w:rsidP="001D3361">
      <w:pPr>
        <w:jc w:val="both"/>
        <w:rPr>
          <w:rFonts w:ascii="Arial" w:eastAsia="Calibri" w:hAnsi="Arial" w:cs="Arial"/>
          <w:lang w:val="en-ZA"/>
        </w:rPr>
      </w:pPr>
    </w:p>
    <w:p w14:paraId="05EFCFCC" w14:textId="77777777" w:rsidR="001D3361" w:rsidRPr="00D5356E" w:rsidRDefault="001D3361" w:rsidP="001D3361">
      <w:pPr>
        <w:jc w:val="both"/>
        <w:rPr>
          <w:rFonts w:ascii="Arial" w:eastAsia="Calibri" w:hAnsi="Arial" w:cs="Arial"/>
          <w:b/>
          <w:bCs/>
          <w:kern w:val="32"/>
        </w:rPr>
      </w:pPr>
      <w:r w:rsidRPr="00D5356E">
        <w:rPr>
          <w:rFonts w:ascii="Arial" w:eastAsia="Calibri" w:hAnsi="Arial" w:cs="Arial"/>
          <w:b/>
          <w:bCs/>
          <w:kern w:val="32"/>
        </w:rPr>
        <w:t>2.4.</w:t>
      </w:r>
      <w:r>
        <w:rPr>
          <w:rFonts w:ascii="Arial" w:eastAsia="Calibri" w:hAnsi="Arial" w:cs="Arial"/>
          <w:b/>
          <w:bCs/>
          <w:kern w:val="32"/>
        </w:rPr>
        <w:t>4</w:t>
      </w:r>
      <w:r w:rsidRPr="00D5356E">
        <w:rPr>
          <w:rFonts w:ascii="Arial" w:eastAsia="Calibri" w:hAnsi="Arial" w:cs="Arial"/>
          <w:b/>
          <w:bCs/>
          <w:kern w:val="32"/>
        </w:rPr>
        <w:tab/>
        <w:t>Final Report</w:t>
      </w:r>
    </w:p>
    <w:p w14:paraId="5C038B9E" w14:textId="77777777" w:rsidR="001D3361" w:rsidRPr="00D5356E" w:rsidRDefault="001D3361" w:rsidP="001D3361">
      <w:pPr>
        <w:jc w:val="both"/>
        <w:rPr>
          <w:rFonts w:ascii="Arial" w:eastAsia="Calibri" w:hAnsi="Arial" w:cs="Arial"/>
          <w:lang w:val="en-ZA"/>
        </w:rPr>
      </w:pPr>
    </w:p>
    <w:p w14:paraId="0F100352" w14:textId="77777777" w:rsidR="001D3361" w:rsidRPr="00D5356E" w:rsidRDefault="001D3361" w:rsidP="001D3361">
      <w:pPr>
        <w:jc w:val="both"/>
        <w:rPr>
          <w:rFonts w:ascii="Arial" w:eastAsia="Calibri" w:hAnsi="Arial" w:cs="Arial"/>
          <w:lang w:val="en-ZA"/>
        </w:rPr>
      </w:pPr>
      <w:r w:rsidRPr="00D5356E">
        <w:rPr>
          <w:rFonts w:ascii="Arial" w:eastAsia="Calibri" w:hAnsi="Arial" w:cs="Arial"/>
          <w:lang w:val="en-ZA"/>
        </w:rPr>
        <w:t>The Consultant shall submit a Final Report after incorporating all the comments from COMESA within two (2) weeks of receiving comments from COMESA</w:t>
      </w:r>
      <w:r>
        <w:rPr>
          <w:rFonts w:ascii="Arial" w:eastAsia="Calibri" w:hAnsi="Arial" w:cs="Arial"/>
          <w:lang w:val="en-ZA"/>
        </w:rPr>
        <w:t xml:space="preserve"> and Member States</w:t>
      </w:r>
      <w:r w:rsidRPr="00D5356E">
        <w:rPr>
          <w:rFonts w:ascii="Arial" w:eastAsia="Calibri" w:hAnsi="Arial" w:cs="Arial"/>
          <w:lang w:val="en-ZA"/>
        </w:rPr>
        <w:t xml:space="preserve">. Five (5) bound copies shall be submitted together with an electronic version to be forwarded by email to the COMESA Director Infrastructure. The Report shall be delivered in </w:t>
      </w:r>
      <w:r>
        <w:rPr>
          <w:rFonts w:ascii="Arial" w:eastAsia="Calibri" w:hAnsi="Arial" w:cs="Arial"/>
          <w:lang w:val="en-ZA"/>
        </w:rPr>
        <w:t xml:space="preserve">four (4) </w:t>
      </w:r>
      <w:r w:rsidRPr="00D5356E">
        <w:rPr>
          <w:rFonts w:ascii="Arial" w:eastAsia="Calibri" w:hAnsi="Arial" w:cs="Arial"/>
          <w:lang w:val="en-ZA"/>
        </w:rPr>
        <w:t>months after commencement of the assignment.</w:t>
      </w:r>
    </w:p>
    <w:p w14:paraId="7902A924" w14:textId="5193AC6B" w:rsidR="001C3E7F" w:rsidRPr="00C06EA6" w:rsidRDefault="001C3E7F" w:rsidP="00C06EA6">
      <w:pPr>
        <w:overflowPunct w:val="0"/>
        <w:autoSpaceDE w:val="0"/>
        <w:autoSpaceDN w:val="0"/>
        <w:adjustRightInd w:val="0"/>
        <w:spacing w:after="120"/>
        <w:ind w:left="360"/>
        <w:jc w:val="both"/>
        <w:textAlignment w:val="baseline"/>
        <w:rPr>
          <w:rFonts w:ascii="Arial" w:eastAsia="Calibri" w:hAnsi="Arial" w:cs="Arial"/>
        </w:rPr>
      </w:pPr>
    </w:p>
    <w:p w14:paraId="7DF7372F" w14:textId="02023887" w:rsidR="001C3E7F" w:rsidRPr="001512CB" w:rsidRDefault="009E7EDC" w:rsidP="009E7EDC">
      <w:pPr>
        <w:pStyle w:val="Heading1"/>
        <w:numPr>
          <w:ilvl w:val="0"/>
          <w:numId w:val="36"/>
        </w:numPr>
      </w:pPr>
      <w:r>
        <w:t xml:space="preserve">      </w:t>
      </w:r>
      <w:r w:rsidR="001C3E7F" w:rsidRPr="001512CB">
        <w:t>E</w:t>
      </w:r>
      <w:r w:rsidR="00BB4A6B" w:rsidRPr="001512CB">
        <w:t>XPERT REQUIRED</w:t>
      </w:r>
    </w:p>
    <w:p w14:paraId="051A5D4D" w14:textId="77777777" w:rsidR="00BB4A6B" w:rsidRPr="001512CB" w:rsidRDefault="00BB4A6B" w:rsidP="00BB4A6B">
      <w:pPr>
        <w:rPr>
          <w:rFonts w:ascii="Arial" w:hAnsi="Arial" w:cs="Arial"/>
          <w:lang w:val="en-US"/>
        </w:rPr>
      </w:pPr>
    </w:p>
    <w:p w14:paraId="661146DB" w14:textId="34AC4723" w:rsidR="00BC7DE0" w:rsidRDefault="00BC7DE0" w:rsidP="00BC7DE0">
      <w:pPr>
        <w:rPr>
          <w:rFonts w:ascii="Arial" w:hAnsi="Arial" w:cs="Arial"/>
        </w:rPr>
      </w:pPr>
      <w:r w:rsidRPr="00D5356E">
        <w:rPr>
          <w:rFonts w:ascii="Arial" w:hAnsi="Arial" w:cs="Arial"/>
        </w:rPr>
        <w:t xml:space="preserve">The Consultant should have a detailed understanding of the following </w:t>
      </w:r>
      <w:r w:rsidR="00857722" w:rsidRPr="00D5356E">
        <w:rPr>
          <w:rFonts w:ascii="Arial" w:hAnsi="Arial" w:cs="Arial"/>
        </w:rPr>
        <w:t>areas.</w:t>
      </w:r>
    </w:p>
    <w:p w14:paraId="5031CE93" w14:textId="77777777" w:rsidR="00857722" w:rsidRPr="00D5356E" w:rsidRDefault="00857722" w:rsidP="00BC7DE0">
      <w:pPr>
        <w:rPr>
          <w:rFonts w:ascii="Arial" w:hAnsi="Arial" w:cs="Arial"/>
        </w:rPr>
      </w:pPr>
    </w:p>
    <w:p w14:paraId="3FD8266F" w14:textId="77777777" w:rsidR="00BC7DE0" w:rsidRPr="00D5356E" w:rsidRDefault="00BC7DE0" w:rsidP="00BC7DE0">
      <w:pPr>
        <w:rPr>
          <w:rFonts w:ascii="Arial" w:hAnsi="Arial" w:cs="Arial"/>
          <w:b/>
        </w:rPr>
      </w:pPr>
      <w:r w:rsidRPr="00D5356E">
        <w:rPr>
          <w:rFonts w:ascii="Arial" w:hAnsi="Arial" w:cs="Arial"/>
          <w:b/>
        </w:rPr>
        <w:t>Minimum Requirements</w:t>
      </w:r>
    </w:p>
    <w:p w14:paraId="62475939" w14:textId="77777777" w:rsidR="00BC7DE0" w:rsidRPr="00D5356E" w:rsidRDefault="00BC7DE0" w:rsidP="00BC7DE0">
      <w:pPr>
        <w:numPr>
          <w:ilvl w:val="0"/>
          <w:numId w:val="33"/>
        </w:numPr>
        <w:jc w:val="both"/>
        <w:rPr>
          <w:rFonts w:ascii="Arial" w:hAnsi="Arial" w:cs="Arial"/>
        </w:rPr>
      </w:pPr>
      <w:r w:rsidRPr="00D5356E">
        <w:rPr>
          <w:rFonts w:ascii="Arial" w:hAnsi="Arial" w:cs="Arial"/>
        </w:rPr>
        <w:t xml:space="preserve">A </w:t>
      </w:r>
      <w:r>
        <w:rPr>
          <w:rFonts w:ascii="Arial" w:hAnsi="Arial" w:cs="Arial"/>
        </w:rPr>
        <w:t>Master’s Degree in Maritime Transport, Law, Maritime Law or Maritime Engineering</w:t>
      </w:r>
      <w:r w:rsidRPr="00D5356E">
        <w:rPr>
          <w:rFonts w:ascii="Arial" w:hAnsi="Arial" w:cs="Arial"/>
        </w:rPr>
        <w:t xml:space="preserve">. </w:t>
      </w:r>
    </w:p>
    <w:p w14:paraId="6636C4EF" w14:textId="77777777" w:rsidR="00BC7DE0" w:rsidRPr="00D5356E" w:rsidRDefault="00BC7DE0" w:rsidP="00BC7DE0">
      <w:pPr>
        <w:numPr>
          <w:ilvl w:val="0"/>
          <w:numId w:val="33"/>
        </w:numPr>
        <w:jc w:val="both"/>
        <w:rPr>
          <w:rFonts w:ascii="Arial" w:hAnsi="Arial" w:cs="Arial"/>
        </w:rPr>
      </w:pPr>
      <w:r w:rsidRPr="00D5356E">
        <w:rPr>
          <w:rFonts w:ascii="Arial" w:hAnsi="Arial" w:cs="Arial"/>
        </w:rPr>
        <w:lastRenderedPageBreak/>
        <w:t xml:space="preserve">At least </w:t>
      </w:r>
      <w:r>
        <w:rPr>
          <w:rFonts w:ascii="Arial" w:hAnsi="Arial" w:cs="Arial"/>
        </w:rPr>
        <w:t>10</w:t>
      </w:r>
      <w:r w:rsidRPr="00D5356E">
        <w:rPr>
          <w:rFonts w:ascii="Arial" w:hAnsi="Arial" w:cs="Arial"/>
        </w:rPr>
        <w:t xml:space="preserve"> years’ experience in </w:t>
      </w:r>
      <w:r>
        <w:rPr>
          <w:rFonts w:ascii="Arial" w:hAnsi="Arial" w:cs="Arial"/>
        </w:rPr>
        <w:t>t</w:t>
      </w:r>
      <w:r w:rsidRPr="00DD5B2B">
        <w:rPr>
          <w:rFonts w:ascii="Arial" w:hAnsi="Arial" w:cs="Arial"/>
        </w:rPr>
        <w:t xml:space="preserve">ransport management or policy </w:t>
      </w:r>
      <w:r>
        <w:rPr>
          <w:rFonts w:ascii="Arial" w:hAnsi="Arial" w:cs="Arial"/>
        </w:rPr>
        <w:t xml:space="preserve">of which five years must be in Maritime transport management or policy environment. </w:t>
      </w:r>
    </w:p>
    <w:p w14:paraId="5E2DEDDF" w14:textId="77777777" w:rsidR="00BC7DE0" w:rsidRPr="00D5356E" w:rsidRDefault="00BC7DE0" w:rsidP="00BC7DE0">
      <w:pPr>
        <w:numPr>
          <w:ilvl w:val="0"/>
          <w:numId w:val="33"/>
        </w:numPr>
        <w:jc w:val="both"/>
        <w:rPr>
          <w:rFonts w:ascii="Arial" w:hAnsi="Arial" w:cs="Arial"/>
        </w:rPr>
      </w:pPr>
      <w:r>
        <w:rPr>
          <w:rFonts w:ascii="Arial" w:hAnsi="Arial" w:cs="Arial"/>
        </w:rPr>
        <w:t>E</w:t>
      </w:r>
      <w:r w:rsidRPr="00D5356E">
        <w:rPr>
          <w:rFonts w:ascii="Arial" w:hAnsi="Arial" w:cs="Arial"/>
        </w:rPr>
        <w:t>xperience in d</w:t>
      </w:r>
      <w:r>
        <w:rPr>
          <w:rFonts w:ascii="Arial" w:hAnsi="Arial" w:cs="Arial"/>
        </w:rPr>
        <w:t xml:space="preserve">rafting OSBP laws or bilateral agreements especially </w:t>
      </w:r>
      <w:r w:rsidRPr="00D5356E">
        <w:rPr>
          <w:rFonts w:ascii="Arial" w:hAnsi="Arial" w:cs="Arial"/>
        </w:rPr>
        <w:t xml:space="preserve">in the Eastern and Southern Africa region </w:t>
      </w:r>
    </w:p>
    <w:p w14:paraId="230B772E" w14:textId="77777777" w:rsidR="00BC7DE0" w:rsidRPr="00D5356E" w:rsidRDefault="00BC7DE0" w:rsidP="00BC7DE0">
      <w:pPr>
        <w:numPr>
          <w:ilvl w:val="0"/>
          <w:numId w:val="33"/>
        </w:numPr>
        <w:jc w:val="both"/>
        <w:rPr>
          <w:rFonts w:ascii="Arial" w:hAnsi="Arial" w:cs="Arial"/>
        </w:rPr>
      </w:pPr>
      <w:r w:rsidRPr="00D5356E">
        <w:rPr>
          <w:rFonts w:ascii="Arial" w:hAnsi="Arial" w:cs="Arial"/>
        </w:rPr>
        <w:t xml:space="preserve">Knowledge and experience in </w:t>
      </w:r>
      <w:r>
        <w:rPr>
          <w:rFonts w:ascii="Arial" w:hAnsi="Arial" w:cs="Arial"/>
        </w:rPr>
        <w:t>border or OSBP operations is highly desirable</w:t>
      </w:r>
      <w:r w:rsidRPr="00D5356E">
        <w:rPr>
          <w:rFonts w:ascii="Arial" w:hAnsi="Arial" w:cs="Arial"/>
        </w:rPr>
        <w:t xml:space="preserve"> </w:t>
      </w:r>
    </w:p>
    <w:p w14:paraId="09E7DA29" w14:textId="77777777" w:rsidR="00BC7DE0" w:rsidRPr="00D5356E" w:rsidRDefault="00BC7DE0" w:rsidP="00BC7DE0">
      <w:pPr>
        <w:rPr>
          <w:rFonts w:ascii="Arial" w:hAnsi="Arial" w:cs="Arial"/>
          <w:b/>
        </w:rPr>
      </w:pPr>
    </w:p>
    <w:p w14:paraId="1EA8FE16" w14:textId="77777777" w:rsidR="00BC7DE0" w:rsidRPr="00D5356E" w:rsidRDefault="00BC7DE0" w:rsidP="00BC7DE0">
      <w:pPr>
        <w:rPr>
          <w:rFonts w:ascii="Arial" w:hAnsi="Arial" w:cs="Arial"/>
          <w:b/>
        </w:rPr>
      </w:pPr>
      <w:r w:rsidRPr="00D5356E">
        <w:rPr>
          <w:rFonts w:ascii="Arial" w:hAnsi="Arial" w:cs="Arial"/>
          <w:b/>
        </w:rPr>
        <w:t>Specific requirements</w:t>
      </w:r>
    </w:p>
    <w:p w14:paraId="54284564" w14:textId="6F43F0FF" w:rsidR="00BC7DE0" w:rsidRPr="00D5356E" w:rsidRDefault="00BC7DE0" w:rsidP="00BC7DE0">
      <w:pPr>
        <w:numPr>
          <w:ilvl w:val="0"/>
          <w:numId w:val="34"/>
        </w:numPr>
        <w:ind w:left="709"/>
        <w:jc w:val="both"/>
        <w:rPr>
          <w:rFonts w:ascii="Arial" w:hAnsi="Arial" w:cs="Arial"/>
        </w:rPr>
      </w:pPr>
      <w:r w:rsidRPr="00D5356E">
        <w:rPr>
          <w:rFonts w:ascii="Arial" w:hAnsi="Arial" w:cs="Arial"/>
        </w:rPr>
        <w:t xml:space="preserve">A minimum of </w:t>
      </w:r>
      <w:r>
        <w:rPr>
          <w:rFonts w:ascii="Arial" w:hAnsi="Arial" w:cs="Arial"/>
        </w:rPr>
        <w:t xml:space="preserve">ten (10) </w:t>
      </w:r>
      <w:r w:rsidRPr="00D5356E">
        <w:rPr>
          <w:rFonts w:ascii="Arial" w:hAnsi="Arial" w:cs="Arial"/>
        </w:rPr>
        <w:t xml:space="preserve">years’ </w:t>
      </w:r>
      <w:r>
        <w:rPr>
          <w:rFonts w:ascii="Arial" w:hAnsi="Arial" w:cs="Arial"/>
        </w:rPr>
        <w:t xml:space="preserve">transport </w:t>
      </w:r>
      <w:r w:rsidRPr="00D5356E">
        <w:rPr>
          <w:rFonts w:ascii="Arial" w:hAnsi="Arial" w:cs="Arial"/>
        </w:rPr>
        <w:t xml:space="preserve">experience in developing country context is </w:t>
      </w:r>
      <w:r w:rsidRPr="00D5356E">
        <w:rPr>
          <w:rFonts w:ascii="Arial" w:hAnsi="Arial" w:cs="Arial"/>
        </w:rPr>
        <w:t>required.</w:t>
      </w:r>
    </w:p>
    <w:p w14:paraId="27FAFE66" w14:textId="27C100FB" w:rsidR="00BC7DE0" w:rsidRPr="00D5356E" w:rsidRDefault="00BC7DE0" w:rsidP="00BC7DE0">
      <w:pPr>
        <w:numPr>
          <w:ilvl w:val="0"/>
          <w:numId w:val="34"/>
        </w:numPr>
        <w:ind w:left="709"/>
        <w:jc w:val="both"/>
        <w:rPr>
          <w:rFonts w:ascii="Arial" w:hAnsi="Arial" w:cs="Arial"/>
        </w:rPr>
      </w:pPr>
      <w:r w:rsidRPr="00D5356E">
        <w:rPr>
          <w:rFonts w:ascii="Arial" w:hAnsi="Arial" w:cs="Arial"/>
        </w:rPr>
        <w:t xml:space="preserve">Knowledge of relevant </w:t>
      </w:r>
      <w:r>
        <w:rPr>
          <w:rFonts w:ascii="Arial" w:hAnsi="Arial" w:cs="Arial"/>
        </w:rPr>
        <w:t>International maritime conventions wi</w:t>
      </w:r>
      <w:r w:rsidRPr="00D5356E">
        <w:rPr>
          <w:rFonts w:ascii="Arial" w:hAnsi="Arial" w:cs="Arial"/>
        </w:rPr>
        <w:t xml:space="preserve">ll be an </w:t>
      </w:r>
      <w:r w:rsidRPr="00D5356E">
        <w:rPr>
          <w:rFonts w:ascii="Arial" w:hAnsi="Arial" w:cs="Arial"/>
        </w:rPr>
        <w:t>advantage.</w:t>
      </w:r>
    </w:p>
    <w:p w14:paraId="62FE4633" w14:textId="29BBFF36" w:rsidR="00BC7DE0" w:rsidRPr="00D5356E" w:rsidRDefault="00BC7DE0" w:rsidP="00BC7DE0">
      <w:pPr>
        <w:numPr>
          <w:ilvl w:val="0"/>
          <w:numId w:val="34"/>
        </w:numPr>
        <w:ind w:left="709"/>
        <w:jc w:val="both"/>
        <w:rPr>
          <w:rFonts w:ascii="Arial" w:hAnsi="Arial" w:cs="Arial"/>
        </w:rPr>
      </w:pPr>
      <w:r w:rsidRPr="00D5356E">
        <w:rPr>
          <w:rFonts w:ascii="Arial" w:hAnsi="Arial" w:cs="Arial"/>
        </w:rPr>
        <w:t xml:space="preserve">Professional experience in the </w:t>
      </w:r>
      <w:r>
        <w:rPr>
          <w:rFonts w:ascii="Arial" w:hAnsi="Arial" w:cs="Arial"/>
        </w:rPr>
        <w:t xml:space="preserve">establishment and operationalization of shipping lines </w:t>
      </w:r>
      <w:r w:rsidRPr="00D5356E">
        <w:rPr>
          <w:rFonts w:ascii="Arial" w:hAnsi="Arial" w:cs="Arial"/>
        </w:rPr>
        <w:t xml:space="preserve">would be an </w:t>
      </w:r>
      <w:r w:rsidRPr="00D5356E">
        <w:rPr>
          <w:rFonts w:ascii="Arial" w:hAnsi="Arial" w:cs="Arial"/>
        </w:rPr>
        <w:t>advantage.</w:t>
      </w:r>
    </w:p>
    <w:p w14:paraId="4FD806BE" w14:textId="77777777" w:rsidR="00BC7DE0" w:rsidRPr="00D5356E" w:rsidRDefault="00BC7DE0" w:rsidP="00BC7DE0">
      <w:pPr>
        <w:numPr>
          <w:ilvl w:val="0"/>
          <w:numId w:val="34"/>
        </w:numPr>
        <w:ind w:left="709"/>
        <w:jc w:val="both"/>
        <w:rPr>
          <w:rFonts w:ascii="Arial" w:hAnsi="Arial" w:cs="Arial"/>
        </w:rPr>
      </w:pPr>
      <w:r w:rsidRPr="00D5356E">
        <w:rPr>
          <w:rFonts w:ascii="Arial" w:hAnsi="Arial" w:cs="Arial"/>
        </w:rPr>
        <w:t>Experience of working in the COMESA or similar/related Regional Economic Community will be a distinct advantage.</w:t>
      </w:r>
    </w:p>
    <w:p w14:paraId="2D87764D" w14:textId="5D69C92B" w:rsidR="00BC7DE0" w:rsidRDefault="00BC7DE0" w:rsidP="00BC7DE0">
      <w:pPr>
        <w:numPr>
          <w:ilvl w:val="0"/>
          <w:numId w:val="34"/>
        </w:numPr>
        <w:ind w:left="709"/>
        <w:jc w:val="both"/>
        <w:rPr>
          <w:rFonts w:ascii="Arial" w:hAnsi="Arial" w:cs="Arial"/>
        </w:rPr>
      </w:pPr>
      <w:r w:rsidRPr="00D5356E">
        <w:rPr>
          <w:rFonts w:ascii="Arial" w:hAnsi="Arial" w:cs="Arial"/>
        </w:rPr>
        <w:t xml:space="preserve">Excellent knowledge of spoken and written English and a working knowledge of French will be an </w:t>
      </w:r>
      <w:r w:rsidRPr="00D5356E">
        <w:rPr>
          <w:rFonts w:ascii="Arial" w:hAnsi="Arial" w:cs="Arial"/>
        </w:rPr>
        <w:t>advantage.</w:t>
      </w:r>
    </w:p>
    <w:p w14:paraId="67B1DCFD" w14:textId="25871A72" w:rsidR="001C3E7F" w:rsidRPr="001512CB" w:rsidRDefault="001C3E7F" w:rsidP="003953D5">
      <w:pPr>
        <w:jc w:val="both"/>
        <w:rPr>
          <w:rFonts w:ascii="Arial" w:hAnsi="Arial" w:cs="Arial"/>
          <w:b/>
          <w:bCs/>
        </w:rPr>
      </w:pPr>
      <w:r w:rsidRPr="001512CB">
        <w:rPr>
          <w:rFonts w:ascii="Arial" w:hAnsi="Arial" w:cs="Arial"/>
        </w:rPr>
        <w:t xml:space="preserve">   </w:t>
      </w:r>
    </w:p>
    <w:p w14:paraId="2D77C1BC" w14:textId="06B0F60B" w:rsidR="001C3E7F" w:rsidRPr="001512CB" w:rsidRDefault="001628D9" w:rsidP="009C71BC">
      <w:pPr>
        <w:pStyle w:val="Heading1"/>
        <w:numPr>
          <w:ilvl w:val="0"/>
          <w:numId w:val="0"/>
        </w:numPr>
        <w:ind w:left="720" w:hanging="720"/>
      </w:pPr>
      <w:r w:rsidRPr="001628D9">
        <w:rPr>
          <w:sz w:val="24"/>
          <w:szCs w:val="24"/>
        </w:rPr>
        <w:t>4.0</w:t>
      </w:r>
      <w:r>
        <w:t xml:space="preserve">     SUPERVISION</w:t>
      </w:r>
      <w:r w:rsidR="00BB4A6B" w:rsidRPr="001512CB">
        <w:t xml:space="preserve"> AND REPORTING:</w:t>
      </w:r>
    </w:p>
    <w:p w14:paraId="76F47D3F" w14:textId="77777777" w:rsidR="003953D5" w:rsidRDefault="003953D5" w:rsidP="00125924">
      <w:pPr>
        <w:rPr>
          <w:rFonts w:ascii="Arial" w:hAnsi="Arial" w:cs="Arial"/>
          <w:lang w:val="en-US"/>
        </w:rPr>
      </w:pPr>
    </w:p>
    <w:p w14:paraId="01F653D6" w14:textId="77777777" w:rsidR="00E97856" w:rsidRPr="00D5356E" w:rsidRDefault="00E97856" w:rsidP="00E97856">
      <w:pPr>
        <w:jc w:val="both"/>
        <w:rPr>
          <w:rFonts w:ascii="Arial" w:eastAsia="Calibri" w:hAnsi="Arial" w:cs="Arial"/>
          <w:b/>
        </w:rPr>
      </w:pPr>
      <w:r w:rsidRPr="00D5356E">
        <w:rPr>
          <w:rFonts w:ascii="Arial" w:eastAsia="Calibri" w:hAnsi="Arial" w:cs="Arial"/>
          <w:b/>
        </w:rPr>
        <w:t>Supervision</w:t>
      </w:r>
    </w:p>
    <w:p w14:paraId="61FADB0F" w14:textId="77777777" w:rsidR="00E97856" w:rsidRPr="00D5356E" w:rsidRDefault="00E97856" w:rsidP="00E97856">
      <w:pPr>
        <w:jc w:val="both"/>
        <w:rPr>
          <w:rFonts w:ascii="Arial" w:eastAsia="Calibri" w:hAnsi="Arial" w:cs="Arial"/>
          <w:lang w:val="en-ZA"/>
        </w:rPr>
      </w:pPr>
      <w:r w:rsidRPr="00D5356E">
        <w:rPr>
          <w:rFonts w:ascii="Arial" w:eastAsia="Calibri" w:hAnsi="Arial" w:cs="Arial"/>
          <w:lang w:val="en-ZA"/>
        </w:rPr>
        <w:t>The work of the Consultant shall be supervised by the COMESA Director Infrastructure Development</w:t>
      </w:r>
      <w:r>
        <w:rPr>
          <w:rFonts w:ascii="Arial" w:eastAsia="Calibri" w:hAnsi="Arial" w:cs="Arial"/>
          <w:lang w:val="en-ZA"/>
        </w:rPr>
        <w:t xml:space="preserve"> and Logistics</w:t>
      </w:r>
      <w:r w:rsidRPr="00D5356E">
        <w:rPr>
          <w:rFonts w:ascii="Arial" w:eastAsia="Calibri" w:hAnsi="Arial" w:cs="Arial"/>
          <w:lang w:val="en-ZA"/>
        </w:rPr>
        <w:t xml:space="preserve"> Division through regular meetings and communication to monitor progress of the study and provide general and specific guidance.</w:t>
      </w:r>
    </w:p>
    <w:p w14:paraId="07704CD5" w14:textId="77777777" w:rsidR="00DA732D" w:rsidRDefault="00DA732D" w:rsidP="00E97856">
      <w:pPr>
        <w:jc w:val="both"/>
        <w:rPr>
          <w:rFonts w:ascii="Arial" w:eastAsia="Calibri" w:hAnsi="Arial" w:cs="Arial"/>
          <w:b/>
          <w:lang w:val="en-ZA"/>
        </w:rPr>
      </w:pPr>
    </w:p>
    <w:p w14:paraId="6FB2AFA2" w14:textId="042667E7" w:rsidR="00E97856" w:rsidRPr="00D5356E" w:rsidRDefault="007C3091" w:rsidP="00E97856">
      <w:pPr>
        <w:jc w:val="both"/>
        <w:rPr>
          <w:rFonts w:ascii="Arial" w:eastAsia="Calibri" w:hAnsi="Arial" w:cs="Arial"/>
          <w:b/>
          <w:lang w:val="en-ZA"/>
        </w:rPr>
      </w:pPr>
      <w:r>
        <w:rPr>
          <w:rFonts w:ascii="Arial" w:eastAsia="Calibri" w:hAnsi="Arial" w:cs="Arial"/>
          <w:b/>
          <w:lang w:val="en-ZA"/>
        </w:rPr>
        <w:t>4.1</w:t>
      </w:r>
      <w:r w:rsidR="00E97856" w:rsidRPr="00D5356E">
        <w:rPr>
          <w:rFonts w:ascii="Arial" w:eastAsia="Calibri" w:hAnsi="Arial" w:cs="Arial"/>
          <w:b/>
          <w:lang w:val="en-ZA"/>
        </w:rPr>
        <w:tab/>
        <w:t>Reporting</w:t>
      </w:r>
    </w:p>
    <w:p w14:paraId="3508BAE2" w14:textId="77777777" w:rsidR="00E97856" w:rsidRDefault="00E97856" w:rsidP="00E97856">
      <w:pPr>
        <w:jc w:val="both"/>
        <w:rPr>
          <w:rFonts w:ascii="Arial" w:eastAsia="Calibri" w:hAnsi="Arial" w:cs="Arial"/>
          <w:lang w:val="en-ZA"/>
        </w:rPr>
      </w:pPr>
      <w:r w:rsidRPr="00D5356E">
        <w:rPr>
          <w:rFonts w:ascii="Arial" w:eastAsia="Calibri" w:hAnsi="Arial" w:cs="Arial"/>
          <w:lang w:val="en-ZA"/>
        </w:rPr>
        <w:t>All reports shall be in English submitted in both electronic and printed format on A4 paper. The Final Draft including all background documents will be submitted in five (5) bound hard copies as well as in electronic format to the COMESA Secretariat.</w:t>
      </w:r>
    </w:p>
    <w:p w14:paraId="0C192101" w14:textId="77777777" w:rsidR="00DA732D" w:rsidRDefault="00DA732D" w:rsidP="00E97856">
      <w:pPr>
        <w:jc w:val="both"/>
        <w:rPr>
          <w:rFonts w:ascii="Arial" w:eastAsia="Calibri" w:hAnsi="Arial" w:cs="Arial"/>
          <w:b/>
          <w:lang w:val="en-ZA"/>
        </w:rPr>
      </w:pPr>
    </w:p>
    <w:p w14:paraId="2AF652A2" w14:textId="2133D1FE" w:rsidR="00E97856" w:rsidRPr="00D5356E" w:rsidRDefault="007C3091" w:rsidP="00E97856">
      <w:pPr>
        <w:jc w:val="both"/>
        <w:rPr>
          <w:rFonts w:ascii="Arial" w:eastAsia="Calibri" w:hAnsi="Arial" w:cs="Arial"/>
          <w:b/>
          <w:lang w:val="en-ZA"/>
        </w:rPr>
      </w:pPr>
      <w:r>
        <w:rPr>
          <w:rFonts w:ascii="Arial" w:eastAsia="Calibri" w:hAnsi="Arial" w:cs="Arial"/>
          <w:b/>
          <w:lang w:val="en-ZA"/>
        </w:rPr>
        <w:t>4.2</w:t>
      </w:r>
      <w:r w:rsidR="00E97856" w:rsidRPr="00D5356E">
        <w:rPr>
          <w:rFonts w:ascii="Arial" w:eastAsia="Calibri" w:hAnsi="Arial" w:cs="Arial"/>
          <w:b/>
          <w:lang w:val="en-ZA"/>
        </w:rPr>
        <w:tab/>
        <w:t>Location</w:t>
      </w:r>
    </w:p>
    <w:p w14:paraId="46CCE539" w14:textId="77777777" w:rsidR="00E97856" w:rsidRPr="00D5356E" w:rsidRDefault="00E97856" w:rsidP="00E97856">
      <w:pPr>
        <w:jc w:val="both"/>
        <w:rPr>
          <w:rFonts w:ascii="Arial" w:eastAsia="Calibri" w:hAnsi="Arial" w:cs="Arial"/>
          <w:lang w:val="en-ZA"/>
        </w:rPr>
      </w:pPr>
      <w:r w:rsidRPr="00D5356E">
        <w:rPr>
          <w:rFonts w:ascii="Arial" w:eastAsia="Calibri" w:hAnsi="Arial" w:cs="Arial"/>
          <w:lang w:val="en-ZA"/>
        </w:rPr>
        <w:t xml:space="preserve">It is envisaged that the Consultant will primarily work from his/her country. However, missions </w:t>
      </w:r>
      <w:r>
        <w:rPr>
          <w:rFonts w:ascii="Arial" w:eastAsia="Calibri" w:hAnsi="Arial" w:cs="Arial"/>
          <w:lang w:val="en-ZA"/>
        </w:rPr>
        <w:t xml:space="preserve">will </w:t>
      </w:r>
      <w:r w:rsidRPr="00D5356E">
        <w:rPr>
          <w:rFonts w:ascii="Arial" w:eastAsia="Calibri" w:hAnsi="Arial" w:cs="Arial"/>
          <w:lang w:val="en-ZA"/>
        </w:rPr>
        <w:t xml:space="preserve">be undertaken to </w:t>
      </w:r>
      <w:r>
        <w:rPr>
          <w:rFonts w:ascii="Arial" w:eastAsia="Calibri" w:hAnsi="Arial" w:cs="Arial"/>
          <w:lang w:val="en-ZA"/>
        </w:rPr>
        <w:t xml:space="preserve">Comoros, Madagascar, </w:t>
      </w:r>
      <w:proofErr w:type="gramStart"/>
      <w:r>
        <w:rPr>
          <w:rFonts w:ascii="Arial" w:eastAsia="Calibri" w:hAnsi="Arial" w:cs="Arial"/>
          <w:lang w:val="en-ZA"/>
        </w:rPr>
        <w:t>Mauritius</w:t>
      </w:r>
      <w:proofErr w:type="gramEnd"/>
      <w:r>
        <w:rPr>
          <w:rFonts w:ascii="Arial" w:eastAsia="Calibri" w:hAnsi="Arial" w:cs="Arial"/>
          <w:lang w:val="en-ZA"/>
        </w:rPr>
        <w:t xml:space="preserve"> and Seychelles as the concerned countries plus some selected Indian Ocean African coastal countries to be identified. Ethiopia may also be visited for experience sharing given that it is currently the only COMESA Member State with a shipping line.</w:t>
      </w:r>
      <w:r w:rsidRPr="00D5356E">
        <w:rPr>
          <w:rFonts w:ascii="Arial" w:eastAsia="Calibri" w:hAnsi="Arial" w:cs="Arial"/>
          <w:lang w:val="en-ZA"/>
        </w:rPr>
        <w:t xml:space="preserve">  </w:t>
      </w:r>
    </w:p>
    <w:p w14:paraId="01CCD74D" w14:textId="77777777" w:rsidR="00DA732D" w:rsidRDefault="00DA732D" w:rsidP="00DA732D">
      <w:pPr>
        <w:jc w:val="both"/>
        <w:rPr>
          <w:rFonts w:ascii="Arial" w:eastAsia="Calibri" w:hAnsi="Arial" w:cs="Arial"/>
          <w:b/>
          <w:lang w:val="en-ZA"/>
        </w:rPr>
      </w:pPr>
    </w:p>
    <w:p w14:paraId="0D68D8ED" w14:textId="07476B1A" w:rsidR="00DA732D" w:rsidRPr="00D5356E" w:rsidRDefault="007C3091" w:rsidP="00DA732D">
      <w:pPr>
        <w:jc w:val="both"/>
        <w:rPr>
          <w:rFonts w:ascii="Arial" w:eastAsia="Calibri" w:hAnsi="Arial" w:cs="Arial"/>
          <w:b/>
          <w:lang w:val="en-ZA"/>
        </w:rPr>
      </w:pPr>
      <w:r>
        <w:rPr>
          <w:rFonts w:ascii="Arial" w:eastAsia="Calibri" w:hAnsi="Arial" w:cs="Arial"/>
          <w:b/>
          <w:lang w:val="en-ZA"/>
        </w:rPr>
        <w:t>4.3</w:t>
      </w:r>
      <w:r w:rsidR="00DA732D" w:rsidRPr="00D5356E">
        <w:rPr>
          <w:rFonts w:ascii="Arial" w:eastAsia="Calibri" w:hAnsi="Arial" w:cs="Arial"/>
          <w:b/>
          <w:lang w:val="en-ZA"/>
        </w:rPr>
        <w:tab/>
        <w:t>Duration</w:t>
      </w:r>
      <w:r w:rsidR="00DA732D" w:rsidRPr="00D5356E">
        <w:rPr>
          <w:rFonts w:ascii="Arial" w:eastAsia="Calibri" w:hAnsi="Arial" w:cs="Arial"/>
          <w:b/>
          <w:lang w:val="en-ZA"/>
        </w:rPr>
        <w:tab/>
      </w:r>
    </w:p>
    <w:p w14:paraId="4EC5D416" w14:textId="77777777" w:rsidR="00471A0F" w:rsidRPr="00D5356E" w:rsidRDefault="00471A0F" w:rsidP="00471A0F">
      <w:pPr>
        <w:jc w:val="both"/>
        <w:rPr>
          <w:rFonts w:ascii="Arial" w:eastAsia="Calibri" w:hAnsi="Arial" w:cs="Arial"/>
          <w:lang w:val="en-ZA"/>
        </w:rPr>
      </w:pPr>
      <w:r w:rsidRPr="00D5356E">
        <w:rPr>
          <w:rFonts w:ascii="Arial" w:eastAsia="Calibri" w:hAnsi="Arial" w:cs="Arial"/>
          <w:lang w:val="en-ZA"/>
        </w:rPr>
        <w:t xml:space="preserve">The services shall be completed within a period </w:t>
      </w:r>
      <w:r w:rsidRPr="00735EC2">
        <w:rPr>
          <w:rFonts w:ascii="Arial" w:eastAsia="Calibri" w:hAnsi="Arial" w:cs="Arial"/>
          <w:lang w:val="en-ZA"/>
        </w:rPr>
        <w:t xml:space="preserve">of </w:t>
      </w:r>
      <w:r>
        <w:rPr>
          <w:rFonts w:ascii="Arial" w:eastAsia="Calibri" w:hAnsi="Arial" w:cs="Arial"/>
          <w:lang w:val="en-ZA"/>
        </w:rPr>
        <w:t>four (4)</w:t>
      </w:r>
      <w:r w:rsidRPr="00735EC2">
        <w:rPr>
          <w:rFonts w:ascii="Arial" w:eastAsia="Calibri" w:hAnsi="Arial" w:cs="Arial"/>
          <w:lang w:val="en-ZA"/>
        </w:rPr>
        <w:t xml:space="preserve"> months</w:t>
      </w:r>
      <w:r w:rsidRPr="00D5356E">
        <w:rPr>
          <w:rFonts w:ascii="Arial" w:eastAsia="Calibri" w:hAnsi="Arial" w:cs="Arial"/>
          <w:lang w:val="en-ZA"/>
        </w:rPr>
        <w:t xml:space="preserve"> from the date of signing the contract (effective date). </w:t>
      </w:r>
    </w:p>
    <w:p w14:paraId="53BA78AA" w14:textId="77777777" w:rsidR="00676323" w:rsidRPr="001512CB" w:rsidRDefault="00676323" w:rsidP="00436122">
      <w:pPr>
        <w:jc w:val="both"/>
        <w:rPr>
          <w:rStyle w:val="CommentReference"/>
          <w:rFonts w:ascii="Arial" w:hAnsi="Arial" w:cs="Arial"/>
          <w:vanish/>
          <w:sz w:val="24"/>
          <w:szCs w:val="24"/>
        </w:rPr>
      </w:pPr>
    </w:p>
    <w:p w14:paraId="5ADC0515" w14:textId="77777777" w:rsidR="00C04B28" w:rsidRPr="001512CB" w:rsidRDefault="00C04B28" w:rsidP="00C04B28">
      <w:pPr>
        <w:rPr>
          <w:rFonts w:ascii="Arial" w:hAnsi="Arial" w:cs="Arial"/>
          <w:lang w:val="en-US"/>
        </w:rPr>
      </w:pPr>
    </w:p>
    <w:p w14:paraId="3FEA14D1" w14:textId="4085C530" w:rsidR="00BC6BB2" w:rsidRPr="001512CB" w:rsidRDefault="001628D9" w:rsidP="00BC6BB2">
      <w:pPr>
        <w:widowControl w:val="0"/>
        <w:spacing w:line="288" w:lineRule="auto"/>
        <w:jc w:val="both"/>
        <w:rPr>
          <w:rFonts w:ascii="Arial" w:hAnsi="Arial" w:cs="Arial"/>
          <w:b/>
          <w:snapToGrid w:val="0"/>
        </w:rPr>
      </w:pPr>
      <w:r>
        <w:rPr>
          <w:rFonts w:ascii="Arial" w:hAnsi="Arial" w:cs="Arial"/>
          <w:b/>
          <w:snapToGrid w:val="0"/>
        </w:rPr>
        <w:t>5.0</w:t>
      </w:r>
      <w:r w:rsidR="00C04B28" w:rsidRPr="001512CB">
        <w:rPr>
          <w:rFonts w:ascii="Arial" w:hAnsi="Arial" w:cs="Arial"/>
          <w:b/>
          <w:snapToGrid w:val="0"/>
        </w:rPr>
        <w:t xml:space="preserve">  </w:t>
      </w:r>
      <w:r>
        <w:rPr>
          <w:rFonts w:ascii="Arial" w:hAnsi="Arial" w:cs="Arial"/>
          <w:b/>
          <w:snapToGrid w:val="0"/>
        </w:rPr>
        <w:t xml:space="preserve">   </w:t>
      </w:r>
      <w:r w:rsidR="00C04B28" w:rsidRPr="001512CB">
        <w:rPr>
          <w:rFonts w:ascii="Arial" w:hAnsi="Arial" w:cs="Arial"/>
          <w:b/>
          <w:snapToGrid w:val="0"/>
        </w:rPr>
        <w:t>AMENDMENTS OF PROPOSAL DOCUMENTS</w:t>
      </w:r>
    </w:p>
    <w:p w14:paraId="122D7071" w14:textId="77777777" w:rsidR="008C008E" w:rsidRPr="001512CB" w:rsidRDefault="008C008E" w:rsidP="00BC6BB2">
      <w:pPr>
        <w:widowControl w:val="0"/>
        <w:spacing w:line="288" w:lineRule="auto"/>
        <w:jc w:val="both"/>
        <w:rPr>
          <w:rFonts w:ascii="Arial" w:hAnsi="Arial" w:cs="Arial"/>
          <w:snapToGrid w:val="0"/>
        </w:rPr>
      </w:pPr>
    </w:p>
    <w:p w14:paraId="743F62B5" w14:textId="77777777" w:rsidR="00BC6BB2" w:rsidRPr="001512CB" w:rsidRDefault="00BC6BB2" w:rsidP="00370AB5">
      <w:pPr>
        <w:jc w:val="both"/>
        <w:rPr>
          <w:rFonts w:ascii="Arial" w:hAnsi="Arial" w:cs="Arial"/>
        </w:rPr>
      </w:pPr>
      <w:r w:rsidRPr="001512CB">
        <w:rPr>
          <w:rFonts w:ascii="Arial" w:hAnsi="Arial" w:cs="Arial"/>
          <w:snapToGrid w:val="0"/>
        </w:rPr>
        <w:t>At any time prior to the deadline for submission of Bids, COMESA, for any reason, whether at its own initiative or in response to a clarification requested by a prospective Bidder, may modify the Proposal Documents by issuing an addendum.</w:t>
      </w:r>
    </w:p>
    <w:p w14:paraId="3EBABAC8" w14:textId="77777777" w:rsidR="00BC6BB2" w:rsidRPr="001512CB" w:rsidRDefault="00BC6BB2" w:rsidP="00BC6BB2">
      <w:pPr>
        <w:widowControl w:val="0"/>
        <w:spacing w:line="288" w:lineRule="auto"/>
        <w:jc w:val="both"/>
        <w:rPr>
          <w:rFonts w:ascii="Arial" w:hAnsi="Arial" w:cs="Arial"/>
          <w:snapToGrid w:val="0"/>
        </w:rPr>
      </w:pPr>
    </w:p>
    <w:p w14:paraId="1C9C5C68" w14:textId="77777777" w:rsidR="00BC6BB2" w:rsidRPr="001512CB" w:rsidRDefault="00BC6BB2" w:rsidP="00C04B28">
      <w:pPr>
        <w:jc w:val="both"/>
        <w:rPr>
          <w:rFonts w:ascii="Arial" w:hAnsi="Arial" w:cs="Arial"/>
        </w:rPr>
      </w:pPr>
      <w:r w:rsidRPr="001512CB">
        <w:rPr>
          <w:rFonts w:ascii="Arial" w:hAnsi="Arial" w:cs="Arial"/>
          <w:snapToGrid w:val="0"/>
        </w:rPr>
        <w:t xml:space="preserve">All addenda shall </w:t>
      </w:r>
      <w:r w:rsidR="00AB04C2" w:rsidRPr="001512CB">
        <w:rPr>
          <w:rFonts w:ascii="Arial" w:hAnsi="Arial" w:cs="Arial"/>
          <w:snapToGrid w:val="0"/>
        </w:rPr>
        <w:t xml:space="preserve">send to the shortlisted firms. </w:t>
      </w:r>
    </w:p>
    <w:p w14:paraId="3591BBC7" w14:textId="77777777" w:rsidR="00BC6BB2" w:rsidRPr="001512CB" w:rsidRDefault="00BC6BB2" w:rsidP="00BC6BB2">
      <w:pPr>
        <w:widowControl w:val="0"/>
        <w:spacing w:line="288" w:lineRule="auto"/>
        <w:jc w:val="both"/>
        <w:rPr>
          <w:rFonts w:ascii="Arial" w:hAnsi="Arial" w:cs="Arial"/>
          <w:snapToGrid w:val="0"/>
        </w:rPr>
      </w:pPr>
    </w:p>
    <w:p w14:paraId="32DD8B66" w14:textId="77777777" w:rsidR="00BC6BB2" w:rsidRPr="001512CB" w:rsidRDefault="00AB04C2" w:rsidP="00C04B28">
      <w:pPr>
        <w:jc w:val="both"/>
        <w:rPr>
          <w:rFonts w:ascii="Arial" w:hAnsi="Arial" w:cs="Arial"/>
          <w:snapToGrid w:val="0"/>
        </w:rPr>
      </w:pPr>
      <w:r w:rsidRPr="001512CB">
        <w:rPr>
          <w:rFonts w:ascii="Arial" w:hAnsi="Arial" w:cs="Arial"/>
          <w:snapToGrid w:val="0"/>
        </w:rPr>
        <w:lastRenderedPageBreak/>
        <w:t>In order to afford shortlisted</w:t>
      </w:r>
      <w:r w:rsidR="00BC6BB2" w:rsidRPr="001512CB">
        <w:rPr>
          <w:rFonts w:ascii="Arial" w:hAnsi="Arial" w:cs="Arial"/>
          <w:snapToGrid w:val="0"/>
        </w:rPr>
        <w:t xml:space="preserve"> Bidders reasonable time in which to take the amendments into account in preparing their offers, COMESA may, at its discretion, extend the deadline for the submission of Proposals.</w:t>
      </w:r>
    </w:p>
    <w:p w14:paraId="7839942E" w14:textId="77777777" w:rsidR="00C04B28" w:rsidRPr="001512CB" w:rsidRDefault="00C04B28" w:rsidP="00C04B28">
      <w:pPr>
        <w:jc w:val="both"/>
        <w:rPr>
          <w:rFonts w:ascii="Arial" w:hAnsi="Arial" w:cs="Arial"/>
        </w:rPr>
      </w:pPr>
    </w:p>
    <w:p w14:paraId="362008C2" w14:textId="220DCF1B" w:rsidR="00BC6BB2" w:rsidRPr="001512CB" w:rsidRDefault="001628D9" w:rsidP="00BC6BB2">
      <w:pPr>
        <w:widowControl w:val="0"/>
        <w:spacing w:line="288" w:lineRule="auto"/>
        <w:jc w:val="both"/>
        <w:rPr>
          <w:rFonts w:ascii="Arial" w:hAnsi="Arial" w:cs="Arial"/>
          <w:b/>
          <w:snapToGrid w:val="0"/>
        </w:rPr>
      </w:pPr>
      <w:r>
        <w:rPr>
          <w:rFonts w:ascii="Arial" w:hAnsi="Arial" w:cs="Arial"/>
          <w:b/>
          <w:snapToGrid w:val="0"/>
        </w:rPr>
        <w:t>6.0</w:t>
      </w:r>
      <w:r w:rsidR="00C04B28" w:rsidRPr="001512CB">
        <w:rPr>
          <w:rFonts w:ascii="Arial" w:hAnsi="Arial" w:cs="Arial"/>
          <w:b/>
          <w:snapToGrid w:val="0"/>
        </w:rPr>
        <w:tab/>
        <w:t>FORMAT AND SEALING OF BIDS</w:t>
      </w:r>
    </w:p>
    <w:p w14:paraId="05FCD7D7" w14:textId="77777777" w:rsidR="00BC6BB2" w:rsidRPr="001512CB" w:rsidRDefault="00BC6BB2" w:rsidP="00BC6BB2">
      <w:pPr>
        <w:pStyle w:val="Default"/>
        <w:spacing w:line="288" w:lineRule="auto"/>
        <w:jc w:val="both"/>
        <w:rPr>
          <w:lang w:val="en-GB"/>
        </w:rPr>
      </w:pPr>
    </w:p>
    <w:p w14:paraId="726F0CE9" w14:textId="181D2095" w:rsidR="00DA0237" w:rsidRDefault="00BC6BB2" w:rsidP="00C04B28">
      <w:pPr>
        <w:jc w:val="both"/>
        <w:rPr>
          <w:rFonts w:ascii="Arial" w:hAnsi="Arial" w:cs="Arial"/>
        </w:rPr>
      </w:pPr>
      <w:r w:rsidRPr="001512CB">
        <w:rPr>
          <w:rFonts w:ascii="Arial" w:hAnsi="Arial" w:cs="Arial"/>
        </w:rPr>
        <w:t>The bidder shall submit the proposal</w:t>
      </w:r>
      <w:r w:rsidR="00604373">
        <w:rPr>
          <w:rFonts w:ascii="Arial" w:hAnsi="Arial" w:cs="Arial"/>
        </w:rPr>
        <w:t xml:space="preserve"> </w:t>
      </w:r>
      <w:r w:rsidR="00604373" w:rsidRPr="003E65B4">
        <w:rPr>
          <w:rFonts w:ascii="Arial" w:hAnsi="Arial" w:cs="Arial"/>
          <w:b/>
          <w:bCs/>
        </w:rPr>
        <w:t>by email</w:t>
      </w:r>
      <w:r w:rsidR="00C82612">
        <w:rPr>
          <w:rFonts w:ascii="Arial" w:hAnsi="Arial" w:cs="Arial"/>
        </w:rPr>
        <w:t xml:space="preserve"> to </w:t>
      </w:r>
      <w:r w:rsidRPr="001512CB">
        <w:rPr>
          <w:rFonts w:ascii="Arial" w:hAnsi="Arial" w:cs="Arial"/>
        </w:rPr>
        <w:t xml:space="preserve">the </w:t>
      </w:r>
      <w:r w:rsidR="00CC755C" w:rsidRPr="001512CB">
        <w:rPr>
          <w:rFonts w:ascii="Arial" w:hAnsi="Arial" w:cs="Arial"/>
        </w:rPr>
        <w:t xml:space="preserve">following </w:t>
      </w:r>
      <w:r w:rsidRPr="001512CB">
        <w:rPr>
          <w:rFonts w:ascii="Arial" w:hAnsi="Arial" w:cs="Arial"/>
        </w:rPr>
        <w:t>address</w:t>
      </w:r>
      <w:r w:rsidR="00DA0237">
        <w:rPr>
          <w:rFonts w:ascii="Arial" w:hAnsi="Arial" w:cs="Arial"/>
        </w:rPr>
        <w:t>:</w:t>
      </w:r>
    </w:p>
    <w:p w14:paraId="6027528B" w14:textId="77777777" w:rsidR="00DA0237" w:rsidRDefault="00DA0237" w:rsidP="00C04B28">
      <w:pPr>
        <w:jc w:val="both"/>
        <w:rPr>
          <w:rFonts w:ascii="Arial" w:hAnsi="Arial" w:cs="Arial"/>
        </w:rPr>
      </w:pPr>
    </w:p>
    <w:p w14:paraId="4FF11305" w14:textId="5CBB9A08" w:rsidR="00BC6BB2" w:rsidRPr="001512CB" w:rsidRDefault="00BC6BB2" w:rsidP="00C04B28">
      <w:pPr>
        <w:jc w:val="both"/>
        <w:rPr>
          <w:rFonts w:ascii="Arial" w:hAnsi="Arial" w:cs="Arial"/>
        </w:rPr>
      </w:pPr>
    </w:p>
    <w:p w14:paraId="0FCD0BE9" w14:textId="760AE203" w:rsidR="003E65B4" w:rsidRPr="001512CB" w:rsidRDefault="003E65B4" w:rsidP="00BC6BB2">
      <w:pPr>
        <w:spacing w:line="288" w:lineRule="auto"/>
        <w:ind w:firstLine="1620"/>
        <w:jc w:val="both"/>
        <w:rPr>
          <w:rFonts w:ascii="Arial" w:hAnsi="Arial" w:cs="Arial"/>
        </w:rPr>
      </w:pPr>
      <w:r>
        <w:rPr>
          <w:rFonts w:ascii="Arial" w:hAnsi="Arial" w:cs="Arial"/>
        </w:rPr>
        <w:t xml:space="preserve">Email: </w:t>
      </w:r>
      <w:hyperlink r:id="rId11" w:history="1">
        <w:r w:rsidRPr="008C5F51">
          <w:rPr>
            <w:rStyle w:val="Hyperlink"/>
            <w:rFonts w:ascii="Arial" w:hAnsi="Arial" w:cs="Arial"/>
          </w:rPr>
          <w:t>procurement@comesa.int</w:t>
        </w:r>
      </w:hyperlink>
      <w:r>
        <w:rPr>
          <w:rFonts w:ascii="Arial" w:hAnsi="Arial" w:cs="Arial"/>
        </w:rPr>
        <w:t xml:space="preserve"> </w:t>
      </w:r>
    </w:p>
    <w:p w14:paraId="7B9DE579" w14:textId="77777777" w:rsidR="00BC6BB2" w:rsidRPr="001512CB" w:rsidRDefault="00BC6BB2" w:rsidP="00BC6BB2">
      <w:pPr>
        <w:spacing w:line="288" w:lineRule="auto"/>
        <w:jc w:val="both"/>
        <w:rPr>
          <w:rFonts w:ascii="Arial" w:hAnsi="Arial" w:cs="Arial"/>
        </w:rPr>
      </w:pPr>
    </w:p>
    <w:p w14:paraId="73795A80" w14:textId="5796FA5D" w:rsidR="00BC6BB2" w:rsidRPr="001512CB" w:rsidRDefault="00BC6BB2" w:rsidP="00C04B28">
      <w:pPr>
        <w:jc w:val="both"/>
        <w:rPr>
          <w:rFonts w:ascii="Arial" w:hAnsi="Arial" w:cs="Arial"/>
        </w:rPr>
      </w:pPr>
      <w:r w:rsidRPr="001512CB">
        <w:rPr>
          <w:rFonts w:ascii="Arial" w:hAnsi="Arial" w:cs="Arial"/>
        </w:rPr>
        <w:t xml:space="preserve">The </w:t>
      </w:r>
      <w:r w:rsidR="006B4301">
        <w:rPr>
          <w:rFonts w:ascii="Arial" w:hAnsi="Arial" w:cs="Arial"/>
        </w:rPr>
        <w:t>email</w:t>
      </w:r>
      <w:r w:rsidRPr="001512CB">
        <w:rPr>
          <w:rFonts w:ascii="Arial" w:hAnsi="Arial" w:cs="Arial"/>
        </w:rPr>
        <w:t xml:space="preserve"> should be clearly </w:t>
      </w:r>
      <w:r w:rsidRPr="001512CB">
        <w:rPr>
          <w:rFonts w:ascii="Arial" w:hAnsi="Arial" w:cs="Arial"/>
          <w:snapToGrid w:val="0"/>
        </w:rPr>
        <w:t xml:space="preserve">marked in the </w:t>
      </w:r>
      <w:r w:rsidR="006B4301">
        <w:rPr>
          <w:rFonts w:ascii="Arial" w:hAnsi="Arial" w:cs="Arial"/>
          <w:snapToGrid w:val="0"/>
        </w:rPr>
        <w:t>subject matter</w:t>
      </w:r>
      <w:r w:rsidRPr="001512CB">
        <w:rPr>
          <w:rFonts w:ascii="Arial" w:hAnsi="Arial" w:cs="Arial"/>
          <w:snapToGrid w:val="0"/>
        </w:rPr>
        <w:t xml:space="preserve"> “</w:t>
      </w:r>
      <w:r w:rsidR="00857D84" w:rsidRPr="00513675">
        <w:rPr>
          <w:rFonts w:ascii="Arial" w:hAnsi="Arial" w:cs="Arial"/>
          <w:b/>
          <w:bCs/>
          <w:snapToGrid w:val="0"/>
        </w:rPr>
        <w:t xml:space="preserve">CONSULTANCY </w:t>
      </w:r>
      <w:r w:rsidR="00513675" w:rsidRPr="00513675">
        <w:rPr>
          <w:rFonts w:ascii="Arial" w:eastAsia="Calibri" w:hAnsi="Arial" w:cs="Arial"/>
          <w:b/>
          <w:bCs/>
        </w:rPr>
        <w:t>SERVICES FOR THE ESTABLISHMENT OF A SHIPPING LINE FOR THE I</w:t>
      </w:r>
      <w:r w:rsidR="00513675">
        <w:rPr>
          <w:rFonts w:ascii="Arial" w:eastAsia="Calibri" w:hAnsi="Arial" w:cs="Arial"/>
          <w:b/>
          <w:bCs/>
        </w:rPr>
        <w:t>NDIAN OCEAN ISLAND STATES</w:t>
      </w:r>
      <w:r w:rsidR="00513675">
        <w:rPr>
          <w:rFonts w:ascii="Arial" w:eastAsia="Calibri" w:hAnsi="Arial" w:cs="Arial"/>
          <w:b/>
          <w:bCs/>
        </w:rPr>
        <w:t xml:space="preserve"> </w:t>
      </w:r>
      <w:r w:rsidRPr="001512CB">
        <w:rPr>
          <w:rFonts w:ascii="Arial" w:hAnsi="Arial" w:cs="Arial"/>
          <w:snapToGrid w:val="0"/>
        </w:rPr>
        <w:t xml:space="preserve">– RFP No. </w:t>
      </w:r>
      <w:r w:rsidR="00147856">
        <w:rPr>
          <w:rFonts w:cs="Arial"/>
          <w:b/>
        </w:rPr>
        <w:t>EH/0</w:t>
      </w:r>
      <w:r w:rsidR="00513675">
        <w:rPr>
          <w:rFonts w:cs="Arial"/>
          <w:b/>
        </w:rPr>
        <w:t>8</w:t>
      </w:r>
      <w:r w:rsidR="00147856">
        <w:rPr>
          <w:rFonts w:cs="Arial"/>
          <w:b/>
        </w:rPr>
        <w:t>/</w:t>
      </w:r>
      <w:r w:rsidR="00513675">
        <w:rPr>
          <w:rFonts w:cs="Arial"/>
          <w:b/>
        </w:rPr>
        <w:t>11</w:t>
      </w:r>
      <w:r w:rsidR="00147856">
        <w:rPr>
          <w:rFonts w:cs="Arial"/>
          <w:b/>
        </w:rPr>
        <w:t>/21</w:t>
      </w:r>
      <w:r w:rsidRPr="001512CB">
        <w:rPr>
          <w:rFonts w:ascii="Arial" w:hAnsi="Arial" w:cs="Arial"/>
          <w:snapToGrid w:val="0"/>
        </w:rPr>
        <w:t xml:space="preserve"> </w:t>
      </w:r>
    </w:p>
    <w:p w14:paraId="1191D0F8" w14:textId="77777777" w:rsidR="00BC6BB2" w:rsidRPr="001512CB" w:rsidRDefault="00BC6BB2" w:rsidP="00BC6BB2">
      <w:pPr>
        <w:spacing w:line="288" w:lineRule="auto"/>
        <w:jc w:val="both"/>
        <w:rPr>
          <w:rFonts w:ascii="Arial" w:hAnsi="Arial" w:cs="Arial"/>
        </w:rPr>
      </w:pPr>
    </w:p>
    <w:p w14:paraId="220A864C" w14:textId="5897DAE0" w:rsidR="00BC6BB2" w:rsidRPr="001512CB" w:rsidRDefault="008C008E" w:rsidP="008C008E">
      <w:pPr>
        <w:pStyle w:val="Default"/>
        <w:spacing w:line="288" w:lineRule="auto"/>
        <w:ind w:left="720" w:hanging="720"/>
        <w:jc w:val="both"/>
        <w:rPr>
          <w:i/>
          <w:color w:val="auto"/>
          <w:lang w:val="en-GB"/>
        </w:rPr>
      </w:pPr>
      <w:r w:rsidRPr="001512CB">
        <w:rPr>
          <w:b/>
          <w:bCs/>
          <w:color w:val="auto"/>
          <w:lang w:val="en-GB"/>
        </w:rPr>
        <w:tab/>
      </w:r>
      <w:r w:rsidR="00BC6BB2" w:rsidRPr="001512CB">
        <w:rPr>
          <w:b/>
          <w:bCs/>
          <w:i/>
          <w:color w:val="auto"/>
          <w:lang w:val="en-GB"/>
        </w:rPr>
        <w:t xml:space="preserve">NOTE: </w:t>
      </w:r>
      <w:r w:rsidR="00BC6BB2" w:rsidRPr="001512CB">
        <w:rPr>
          <w:i/>
          <w:color w:val="auto"/>
          <w:lang w:val="en-GB"/>
        </w:rPr>
        <w:t xml:space="preserve">If the </w:t>
      </w:r>
      <w:r w:rsidR="002077A2">
        <w:rPr>
          <w:i/>
          <w:color w:val="auto"/>
          <w:lang w:val="en-GB"/>
        </w:rPr>
        <w:t>email</w:t>
      </w:r>
      <w:r w:rsidR="00BC6BB2" w:rsidRPr="001512CB">
        <w:rPr>
          <w:i/>
          <w:color w:val="auto"/>
          <w:lang w:val="en-GB"/>
        </w:rPr>
        <w:t xml:space="preserve"> </w:t>
      </w:r>
      <w:r w:rsidR="002077A2">
        <w:rPr>
          <w:i/>
          <w:color w:val="auto"/>
          <w:lang w:val="en-GB"/>
        </w:rPr>
        <w:t>is</w:t>
      </w:r>
      <w:r w:rsidR="00BC6BB2" w:rsidRPr="001512CB">
        <w:rPr>
          <w:i/>
          <w:color w:val="auto"/>
          <w:lang w:val="en-GB"/>
        </w:rPr>
        <w:t xml:space="preserve"> not </w:t>
      </w:r>
      <w:r w:rsidR="007007C2">
        <w:rPr>
          <w:i/>
          <w:color w:val="auto"/>
          <w:lang w:val="en-GB"/>
        </w:rPr>
        <w:t>clearly</w:t>
      </w:r>
      <w:r w:rsidR="00BC6BB2" w:rsidRPr="001512CB">
        <w:rPr>
          <w:i/>
          <w:color w:val="auto"/>
          <w:lang w:val="en-GB"/>
        </w:rPr>
        <w:t xml:space="preserve"> marked as per the instructions in this clause, COMESA will not assume responsibility for the proposal’s misplacement or premature opening and may – at its discretion – reject the proposal. </w:t>
      </w:r>
    </w:p>
    <w:p w14:paraId="08CEE109" w14:textId="77777777" w:rsidR="00315C13" w:rsidRPr="001512CB" w:rsidRDefault="00315C13" w:rsidP="00315C13">
      <w:pPr>
        <w:jc w:val="both"/>
        <w:rPr>
          <w:rFonts w:ascii="Arial" w:hAnsi="Arial" w:cs="Arial"/>
        </w:rPr>
      </w:pPr>
    </w:p>
    <w:p w14:paraId="65780E79" w14:textId="36F18814" w:rsidR="00BC6BB2" w:rsidRPr="001512CB" w:rsidRDefault="00113AC0" w:rsidP="00BC6BB2">
      <w:pPr>
        <w:widowControl w:val="0"/>
        <w:spacing w:line="288" w:lineRule="auto"/>
        <w:jc w:val="both"/>
        <w:rPr>
          <w:rFonts w:ascii="Arial" w:hAnsi="Arial" w:cs="Arial"/>
          <w:b/>
          <w:snapToGrid w:val="0"/>
        </w:rPr>
      </w:pPr>
      <w:r>
        <w:rPr>
          <w:rFonts w:ascii="Arial" w:hAnsi="Arial" w:cs="Arial"/>
          <w:b/>
          <w:snapToGrid w:val="0"/>
        </w:rPr>
        <w:t>7</w:t>
      </w:r>
      <w:r w:rsidR="00315C13" w:rsidRPr="001512CB">
        <w:rPr>
          <w:rFonts w:ascii="Arial" w:hAnsi="Arial" w:cs="Arial"/>
          <w:b/>
          <w:snapToGrid w:val="0"/>
        </w:rPr>
        <w:t>.</w:t>
      </w:r>
      <w:r>
        <w:rPr>
          <w:rFonts w:ascii="Arial" w:hAnsi="Arial" w:cs="Arial"/>
          <w:b/>
          <w:snapToGrid w:val="0"/>
        </w:rPr>
        <w:t>0</w:t>
      </w:r>
      <w:r w:rsidR="00315C13" w:rsidRPr="001512CB">
        <w:rPr>
          <w:rFonts w:ascii="Arial" w:hAnsi="Arial" w:cs="Arial"/>
          <w:b/>
          <w:snapToGrid w:val="0"/>
        </w:rPr>
        <w:t xml:space="preserve"> </w:t>
      </w:r>
      <w:r w:rsidR="00315C13" w:rsidRPr="001512CB">
        <w:rPr>
          <w:rFonts w:ascii="Arial" w:hAnsi="Arial" w:cs="Arial"/>
          <w:b/>
          <w:snapToGrid w:val="0"/>
        </w:rPr>
        <w:tab/>
        <w:t xml:space="preserve"> DEADLINE FOR SUBMISSION OF PROPOSALS</w:t>
      </w:r>
    </w:p>
    <w:p w14:paraId="49D02102" w14:textId="77777777" w:rsidR="008C008E" w:rsidRPr="001512CB" w:rsidRDefault="008C008E" w:rsidP="00BC6BB2">
      <w:pPr>
        <w:widowControl w:val="0"/>
        <w:spacing w:line="288" w:lineRule="auto"/>
        <w:jc w:val="both"/>
        <w:rPr>
          <w:rFonts w:ascii="Arial" w:hAnsi="Arial" w:cs="Arial"/>
          <w:snapToGrid w:val="0"/>
        </w:rPr>
      </w:pPr>
    </w:p>
    <w:p w14:paraId="508F1687" w14:textId="28C2B189" w:rsidR="00BC6BB2" w:rsidRPr="001512CB" w:rsidRDefault="00BC6BB2" w:rsidP="00315C13">
      <w:pPr>
        <w:jc w:val="both"/>
        <w:rPr>
          <w:rFonts w:ascii="Arial" w:hAnsi="Arial" w:cs="Arial"/>
        </w:rPr>
      </w:pPr>
      <w:r w:rsidRPr="001512CB">
        <w:rPr>
          <w:rFonts w:ascii="Arial" w:hAnsi="Arial" w:cs="Arial"/>
          <w:snapToGrid w:val="0"/>
        </w:rPr>
        <w:t xml:space="preserve">The deadline for the submission of proposals is </w:t>
      </w:r>
      <w:r w:rsidR="001E61E7">
        <w:rPr>
          <w:rFonts w:ascii="Arial" w:hAnsi="Arial" w:cs="Arial"/>
          <w:b/>
          <w:snapToGrid w:val="0"/>
        </w:rPr>
        <w:t>30</w:t>
      </w:r>
      <w:r w:rsidR="00686AE2" w:rsidRPr="00686AE2">
        <w:rPr>
          <w:rFonts w:ascii="Arial" w:hAnsi="Arial" w:cs="Arial"/>
          <w:b/>
          <w:snapToGrid w:val="0"/>
          <w:vertAlign w:val="superscript"/>
        </w:rPr>
        <w:t>th</w:t>
      </w:r>
      <w:r w:rsidR="00686AE2">
        <w:rPr>
          <w:rFonts w:ascii="Arial" w:hAnsi="Arial" w:cs="Arial"/>
          <w:b/>
          <w:snapToGrid w:val="0"/>
        </w:rPr>
        <w:t xml:space="preserve"> </w:t>
      </w:r>
      <w:r w:rsidR="0044542D">
        <w:rPr>
          <w:rFonts w:ascii="Arial" w:hAnsi="Arial" w:cs="Arial"/>
          <w:b/>
          <w:snapToGrid w:val="0"/>
        </w:rPr>
        <w:t>November</w:t>
      </w:r>
      <w:r w:rsidR="009425E2">
        <w:rPr>
          <w:rFonts w:ascii="Arial" w:hAnsi="Arial" w:cs="Arial"/>
          <w:b/>
          <w:snapToGrid w:val="0"/>
        </w:rPr>
        <w:t xml:space="preserve"> </w:t>
      </w:r>
      <w:r w:rsidR="001512CB">
        <w:rPr>
          <w:rFonts w:ascii="Arial" w:hAnsi="Arial" w:cs="Arial"/>
          <w:b/>
          <w:snapToGrid w:val="0"/>
        </w:rPr>
        <w:t>202</w:t>
      </w:r>
      <w:r w:rsidR="009425E2">
        <w:rPr>
          <w:rFonts w:ascii="Arial" w:hAnsi="Arial" w:cs="Arial"/>
          <w:b/>
          <w:snapToGrid w:val="0"/>
        </w:rPr>
        <w:t>1</w:t>
      </w:r>
      <w:r w:rsidRPr="001512CB">
        <w:rPr>
          <w:rFonts w:ascii="Arial" w:hAnsi="Arial" w:cs="Arial"/>
          <w:b/>
          <w:snapToGrid w:val="0"/>
        </w:rPr>
        <w:t xml:space="preserve"> </w:t>
      </w:r>
      <w:r w:rsidRPr="001512CB">
        <w:rPr>
          <w:rFonts w:ascii="Arial" w:hAnsi="Arial" w:cs="Arial"/>
          <w:snapToGrid w:val="0"/>
        </w:rPr>
        <w:t>at 1</w:t>
      </w:r>
      <w:r w:rsidR="00CC755C" w:rsidRPr="001512CB">
        <w:rPr>
          <w:rFonts w:ascii="Arial" w:hAnsi="Arial" w:cs="Arial"/>
          <w:snapToGrid w:val="0"/>
        </w:rPr>
        <w:t>5</w:t>
      </w:r>
      <w:r w:rsidRPr="001512CB">
        <w:rPr>
          <w:rFonts w:ascii="Arial" w:hAnsi="Arial" w:cs="Arial"/>
          <w:snapToGrid w:val="0"/>
        </w:rPr>
        <w:t>.00 Hours Lusaka Time (GMT+2).</w:t>
      </w:r>
      <w:r w:rsidR="009B0DE2" w:rsidRPr="001512CB">
        <w:rPr>
          <w:rFonts w:ascii="Arial" w:hAnsi="Arial" w:cs="Arial"/>
          <w:snapToGrid w:val="0"/>
        </w:rPr>
        <w:t xml:space="preserve"> The tenders will be opened immediately thereafter in the presence of </w:t>
      </w:r>
      <w:r w:rsidR="001512CB" w:rsidRPr="001512CB">
        <w:rPr>
          <w:rFonts w:ascii="Arial" w:hAnsi="Arial" w:cs="Arial"/>
          <w:snapToGrid w:val="0"/>
        </w:rPr>
        <w:t>bidder’s</w:t>
      </w:r>
      <w:r w:rsidR="009B0DE2" w:rsidRPr="001512CB">
        <w:rPr>
          <w:rFonts w:ascii="Arial" w:hAnsi="Arial" w:cs="Arial"/>
          <w:snapToGrid w:val="0"/>
        </w:rPr>
        <w:t xml:space="preserve"> representative who choose to attend.</w:t>
      </w:r>
    </w:p>
    <w:p w14:paraId="1C6019DA" w14:textId="77777777" w:rsidR="00BC6BB2" w:rsidRPr="001512CB" w:rsidRDefault="00BC6BB2" w:rsidP="00BC6BB2">
      <w:pPr>
        <w:widowControl w:val="0"/>
        <w:spacing w:line="288" w:lineRule="auto"/>
        <w:jc w:val="both"/>
        <w:rPr>
          <w:rFonts w:ascii="Arial" w:hAnsi="Arial" w:cs="Arial"/>
          <w:b/>
          <w:snapToGrid w:val="0"/>
        </w:rPr>
      </w:pPr>
    </w:p>
    <w:p w14:paraId="2DCC8DBF" w14:textId="55322589" w:rsidR="00BC6BB2" w:rsidRPr="001512CB" w:rsidRDefault="00113AC0" w:rsidP="00BC6BB2">
      <w:pPr>
        <w:widowControl w:val="0"/>
        <w:spacing w:line="288" w:lineRule="auto"/>
        <w:jc w:val="both"/>
        <w:rPr>
          <w:rFonts w:ascii="Arial" w:hAnsi="Arial" w:cs="Arial"/>
          <w:b/>
          <w:snapToGrid w:val="0"/>
        </w:rPr>
      </w:pPr>
      <w:r>
        <w:rPr>
          <w:rFonts w:ascii="Arial" w:hAnsi="Arial" w:cs="Arial"/>
          <w:b/>
          <w:snapToGrid w:val="0"/>
        </w:rPr>
        <w:t>8.0</w:t>
      </w:r>
      <w:r w:rsidR="00315C13" w:rsidRPr="001512CB">
        <w:rPr>
          <w:rFonts w:ascii="Arial" w:hAnsi="Arial" w:cs="Arial"/>
          <w:b/>
          <w:snapToGrid w:val="0"/>
        </w:rPr>
        <w:tab/>
        <w:t xml:space="preserve"> LATE TENDERS</w:t>
      </w:r>
    </w:p>
    <w:p w14:paraId="1B66B227" w14:textId="77777777" w:rsidR="008C008E" w:rsidRPr="001512CB" w:rsidRDefault="008C008E" w:rsidP="00BC6BB2">
      <w:pPr>
        <w:widowControl w:val="0"/>
        <w:spacing w:line="288" w:lineRule="auto"/>
        <w:jc w:val="both"/>
        <w:rPr>
          <w:rFonts w:ascii="Arial" w:hAnsi="Arial" w:cs="Arial"/>
          <w:snapToGrid w:val="0"/>
        </w:rPr>
      </w:pPr>
    </w:p>
    <w:p w14:paraId="4DCD4CDF" w14:textId="77777777" w:rsidR="00BC6BB2" w:rsidRPr="001512CB" w:rsidRDefault="00BC6BB2" w:rsidP="00315C13">
      <w:pPr>
        <w:jc w:val="both"/>
        <w:rPr>
          <w:rFonts w:ascii="Arial" w:hAnsi="Arial" w:cs="Arial"/>
        </w:rPr>
      </w:pPr>
      <w:r w:rsidRPr="001512CB">
        <w:rPr>
          <w:rFonts w:ascii="Arial" w:hAnsi="Arial" w:cs="Arial"/>
          <w:snapToGrid w:val="0"/>
        </w:rPr>
        <w:t>Any Tender received by COMESA after the deadline for submission of Bids shall be rejected. There shall be no exception to this requirement.</w:t>
      </w:r>
    </w:p>
    <w:p w14:paraId="580AE485" w14:textId="77777777" w:rsidR="00BC6BB2" w:rsidRPr="001512CB" w:rsidRDefault="00BC6BB2" w:rsidP="00BC6BB2">
      <w:pPr>
        <w:widowControl w:val="0"/>
        <w:spacing w:line="288" w:lineRule="auto"/>
        <w:jc w:val="both"/>
        <w:rPr>
          <w:rFonts w:ascii="Arial" w:hAnsi="Arial" w:cs="Arial"/>
          <w:b/>
          <w:snapToGrid w:val="0"/>
        </w:rPr>
      </w:pPr>
    </w:p>
    <w:p w14:paraId="34EDB688" w14:textId="24C126E3" w:rsidR="00BC6BB2" w:rsidRPr="001512CB" w:rsidRDefault="00113AC0" w:rsidP="00BC6BB2">
      <w:pPr>
        <w:widowControl w:val="0"/>
        <w:spacing w:line="288" w:lineRule="auto"/>
        <w:jc w:val="both"/>
        <w:rPr>
          <w:rFonts w:ascii="Arial" w:hAnsi="Arial" w:cs="Arial"/>
          <w:b/>
          <w:snapToGrid w:val="0"/>
        </w:rPr>
      </w:pPr>
      <w:r>
        <w:rPr>
          <w:rFonts w:ascii="Arial" w:hAnsi="Arial" w:cs="Arial"/>
          <w:b/>
          <w:snapToGrid w:val="0"/>
        </w:rPr>
        <w:t>9</w:t>
      </w:r>
      <w:r w:rsidR="00315C13" w:rsidRPr="001512CB">
        <w:rPr>
          <w:rFonts w:ascii="Arial" w:hAnsi="Arial" w:cs="Arial"/>
          <w:b/>
          <w:snapToGrid w:val="0"/>
        </w:rPr>
        <w:t>.</w:t>
      </w:r>
      <w:r>
        <w:rPr>
          <w:rFonts w:ascii="Arial" w:hAnsi="Arial" w:cs="Arial"/>
          <w:b/>
          <w:snapToGrid w:val="0"/>
        </w:rPr>
        <w:t>0</w:t>
      </w:r>
      <w:r w:rsidR="00315C13" w:rsidRPr="001512CB">
        <w:rPr>
          <w:rFonts w:ascii="Arial" w:hAnsi="Arial" w:cs="Arial"/>
          <w:b/>
          <w:snapToGrid w:val="0"/>
        </w:rPr>
        <w:t xml:space="preserve"> </w:t>
      </w:r>
      <w:r w:rsidR="00315C13" w:rsidRPr="001512CB">
        <w:rPr>
          <w:rFonts w:ascii="Arial" w:hAnsi="Arial" w:cs="Arial"/>
          <w:b/>
          <w:snapToGrid w:val="0"/>
        </w:rPr>
        <w:tab/>
        <w:t xml:space="preserve"> EVALUATION AND COMPARISON OF PROPOSALS</w:t>
      </w:r>
    </w:p>
    <w:p w14:paraId="1E804EAF" w14:textId="77777777" w:rsidR="008C008E" w:rsidRPr="001512CB" w:rsidRDefault="008C008E" w:rsidP="00BC6BB2">
      <w:pPr>
        <w:widowControl w:val="0"/>
        <w:spacing w:line="288" w:lineRule="auto"/>
        <w:jc w:val="both"/>
        <w:rPr>
          <w:rFonts w:ascii="Arial" w:hAnsi="Arial" w:cs="Arial"/>
          <w:snapToGrid w:val="0"/>
        </w:rPr>
      </w:pPr>
    </w:p>
    <w:p w14:paraId="3B5749CB" w14:textId="77777777" w:rsidR="00BC6BB2" w:rsidRPr="001512CB" w:rsidRDefault="00BC6BB2" w:rsidP="00315C13">
      <w:pPr>
        <w:jc w:val="both"/>
        <w:rPr>
          <w:rFonts w:ascii="Arial" w:hAnsi="Arial" w:cs="Arial"/>
        </w:rPr>
      </w:pPr>
      <w:r w:rsidRPr="001512CB">
        <w:rPr>
          <w:rFonts w:ascii="Arial" w:hAnsi="Arial" w:cs="Arial"/>
          <w:snapToGrid w:val="0"/>
        </w:rPr>
        <w:t>To assist in the examination, evaluation and comparison of Bids, COMESA may ask the Bidder for clarification of its Bid. The request for clarification and the response shall be in writing and no change in price or substance of the Proposal shall be sought, offered or permitted.</w:t>
      </w:r>
    </w:p>
    <w:p w14:paraId="1EB6CFC2" w14:textId="77777777" w:rsidR="00BC6BB2" w:rsidRPr="001512CB" w:rsidRDefault="00BC6BB2" w:rsidP="00BC6BB2">
      <w:pPr>
        <w:widowControl w:val="0"/>
        <w:spacing w:line="288" w:lineRule="auto"/>
        <w:jc w:val="both"/>
        <w:rPr>
          <w:rFonts w:ascii="Arial" w:hAnsi="Arial" w:cs="Arial"/>
          <w:snapToGrid w:val="0"/>
        </w:rPr>
      </w:pPr>
    </w:p>
    <w:p w14:paraId="664D053D" w14:textId="77777777" w:rsidR="00BC6BB2" w:rsidRPr="001512CB" w:rsidRDefault="00BC6BB2" w:rsidP="00315C13">
      <w:pPr>
        <w:jc w:val="both"/>
        <w:rPr>
          <w:rFonts w:ascii="Arial" w:hAnsi="Arial" w:cs="Arial"/>
        </w:rPr>
      </w:pPr>
      <w:r w:rsidRPr="001512CB">
        <w:rPr>
          <w:rFonts w:ascii="Arial" w:hAnsi="Arial" w:cs="Arial"/>
          <w:snapToGrid w:val="0"/>
        </w:rPr>
        <w:t>COMESA will examine the Proposals to determine whether they are complete, whether any computational errors have been made, whether the documents have been properly signed, and whether the Proposals are generally in order.</w:t>
      </w:r>
    </w:p>
    <w:p w14:paraId="33CEE51B" w14:textId="77777777" w:rsidR="00BC6BB2" w:rsidRPr="001512CB" w:rsidRDefault="00BC6BB2" w:rsidP="00BC6BB2">
      <w:pPr>
        <w:widowControl w:val="0"/>
        <w:spacing w:line="288" w:lineRule="auto"/>
        <w:jc w:val="both"/>
        <w:rPr>
          <w:rFonts w:ascii="Arial" w:hAnsi="Arial" w:cs="Arial"/>
          <w:snapToGrid w:val="0"/>
        </w:rPr>
      </w:pPr>
    </w:p>
    <w:p w14:paraId="2337FE86" w14:textId="77777777" w:rsidR="00BC6BB2" w:rsidRPr="001512CB" w:rsidRDefault="00BC6BB2" w:rsidP="00315C13">
      <w:pPr>
        <w:jc w:val="both"/>
        <w:rPr>
          <w:rFonts w:ascii="Arial" w:hAnsi="Arial" w:cs="Arial"/>
        </w:rPr>
      </w:pPr>
      <w:r w:rsidRPr="001512CB">
        <w:rPr>
          <w:rFonts w:ascii="Arial" w:hAnsi="Arial" w:cs="Arial"/>
          <w:snapToGrid w:val="0"/>
        </w:rPr>
        <w:t xml:space="preserve">Arithmetical errors will be rectified on the following basis: If there is a discrepancy between the unit price and the total price that is obtained by multiplying the unit price and quantity, the unit price shall </w:t>
      </w:r>
      <w:r w:rsidR="00315C13" w:rsidRPr="001512CB">
        <w:rPr>
          <w:rFonts w:ascii="Arial" w:hAnsi="Arial" w:cs="Arial"/>
          <w:snapToGrid w:val="0"/>
        </w:rPr>
        <w:t>prevail,</w:t>
      </w:r>
      <w:r w:rsidRPr="001512CB">
        <w:rPr>
          <w:rFonts w:ascii="Arial" w:hAnsi="Arial" w:cs="Arial"/>
          <w:snapToGrid w:val="0"/>
        </w:rPr>
        <w:t xml:space="preserve"> and the total price shall be corrected. If the Bidder does not accept the correction of errors, its Proposal will be rejected. If there is a discrepancy between words and figures, the amount in words will prevail.</w:t>
      </w:r>
    </w:p>
    <w:p w14:paraId="362C199F" w14:textId="77777777" w:rsidR="00BC6BB2" w:rsidRPr="001512CB" w:rsidRDefault="00BC6BB2" w:rsidP="00BC6BB2">
      <w:pPr>
        <w:widowControl w:val="0"/>
        <w:spacing w:line="288" w:lineRule="auto"/>
        <w:jc w:val="both"/>
        <w:rPr>
          <w:rFonts w:ascii="Arial" w:hAnsi="Arial" w:cs="Arial"/>
          <w:snapToGrid w:val="0"/>
        </w:rPr>
      </w:pPr>
    </w:p>
    <w:p w14:paraId="3AAEF558" w14:textId="77777777" w:rsidR="006B18AB" w:rsidRDefault="00BC6BB2" w:rsidP="00315C13">
      <w:pPr>
        <w:jc w:val="both"/>
        <w:rPr>
          <w:rFonts w:ascii="Arial" w:hAnsi="Arial" w:cs="Arial"/>
          <w:snapToGrid w:val="0"/>
        </w:rPr>
      </w:pPr>
      <w:r w:rsidRPr="001512CB">
        <w:rPr>
          <w:rFonts w:ascii="Arial" w:hAnsi="Arial" w:cs="Arial"/>
          <w:snapToGrid w:val="0"/>
        </w:rPr>
        <w:t xml:space="preserve">Prior to the detailed evaluation, the Procurement Committee will determine the substantial responsiveness of each Proposal to the Request for Proposals (RFP). </w:t>
      </w:r>
    </w:p>
    <w:p w14:paraId="54DFB26A" w14:textId="0E7F09FD" w:rsidR="00BC6BB2" w:rsidRPr="001512CB" w:rsidRDefault="00BC6BB2" w:rsidP="00315C13">
      <w:pPr>
        <w:jc w:val="both"/>
        <w:rPr>
          <w:rFonts w:ascii="Arial" w:hAnsi="Arial" w:cs="Arial"/>
        </w:rPr>
      </w:pPr>
      <w:r w:rsidRPr="001512CB">
        <w:rPr>
          <w:rFonts w:ascii="Arial" w:hAnsi="Arial" w:cs="Arial"/>
          <w:snapToGrid w:val="0"/>
        </w:rPr>
        <w:t>For purposes of these Clauses, a substantially responsive Proposal is one, which conforms to all the terms and conditions of the RFP without material deviations. COMESA’s determination of a Proposal's responsiveness is based on the contents of the Proposal itself without recourse to extrinsic evidence.</w:t>
      </w:r>
    </w:p>
    <w:p w14:paraId="24CC7B8E" w14:textId="77777777" w:rsidR="00BC6BB2" w:rsidRPr="001512CB" w:rsidRDefault="00BC6BB2" w:rsidP="00BC6BB2">
      <w:pPr>
        <w:widowControl w:val="0"/>
        <w:spacing w:line="288" w:lineRule="auto"/>
        <w:jc w:val="both"/>
        <w:rPr>
          <w:rFonts w:ascii="Arial" w:hAnsi="Arial" w:cs="Arial"/>
          <w:snapToGrid w:val="0"/>
        </w:rPr>
      </w:pPr>
    </w:p>
    <w:p w14:paraId="53ACB167" w14:textId="77777777" w:rsidR="00BC6BB2" w:rsidRPr="001512CB" w:rsidRDefault="00BC6BB2" w:rsidP="00315C13">
      <w:pPr>
        <w:jc w:val="both"/>
        <w:rPr>
          <w:rFonts w:ascii="Arial" w:hAnsi="Arial" w:cs="Arial"/>
        </w:rPr>
      </w:pPr>
      <w:r w:rsidRPr="001512CB">
        <w:rPr>
          <w:rFonts w:ascii="Arial" w:hAnsi="Arial" w:cs="Arial"/>
          <w:snapToGrid w:val="0"/>
        </w:rPr>
        <w:t>A Proposal determined as not substantially responsive will be rejected by the COMESA and may not subsequently be made responsive by the Bidder by correction of the non-conformity.</w:t>
      </w:r>
    </w:p>
    <w:p w14:paraId="231EACD0" w14:textId="77777777" w:rsidR="00BC6BB2" w:rsidRPr="001512CB" w:rsidRDefault="00BC6BB2" w:rsidP="00BC6BB2">
      <w:pPr>
        <w:widowControl w:val="0"/>
        <w:spacing w:line="288" w:lineRule="auto"/>
        <w:jc w:val="both"/>
        <w:rPr>
          <w:rFonts w:ascii="Arial" w:hAnsi="Arial" w:cs="Arial"/>
          <w:snapToGrid w:val="0"/>
        </w:rPr>
      </w:pPr>
    </w:p>
    <w:p w14:paraId="6AD86CB8" w14:textId="77777777" w:rsidR="00BC6BB2" w:rsidRPr="001512CB" w:rsidRDefault="00BC6BB2" w:rsidP="00315C13">
      <w:pPr>
        <w:jc w:val="both"/>
        <w:rPr>
          <w:rFonts w:ascii="Arial" w:hAnsi="Arial" w:cs="Arial"/>
        </w:rPr>
      </w:pPr>
      <w:r w:rsidRPr="001512CB">
        <w:rPr>
          <w:rFonts w:ascii="Arial" w:hAnsi="Arial" w:cs="Arial"/>
          <w:snapToGrid w:val="0"/>
        </w:rPr>
        <w:t>The bi</w:t>
      </w:r>
      <w:r w:rsidR="008C008E" w:rsidRPr="001512CB">
        <w:rPr>
          <w:rFonts w:ascii="Arial" w:hAnsi="Arial" w:cs="Arial"/>
          <w:snapToGrid w:val="0"/>
        </w:rPr>
        <w:t>ds will be evaluated as follows:</w:t>
      </w:r>
    </w:p>
    <w:p w14:paraId="0BCFC1CA" w14:textId="77777777" w:rsidR="008C008E" w:rsidRPr="001512CB" w:rsidRDefault="008C008E" w:rsidP="008C008E">
      <w:pPr>
        <w:jc w:val="both"/>
        <w:rPr>
          <w:rFonts w:ascii="Arial" w:hAnsi="Arial" w:cs="Arial"/>
        </w:rPr>
      </w:pPr>
    </w:p>
    <w:p w14:paraId="3C4A0813" w14:textId="77777777" w:rsidR="00BC6BB2" w:rsidRPr="001512CB" w:rsidRDefault="00BC6BB2" w:rsidP="00D31489">
      <w:pPr>
        <w:pStyle w:val="ListParagraph"/>
        <w:widowControl w:val="0"/>
        <w:numPr>
          <w:ilvl w:val="0"/>
          <w:numId w:val="3"/>
        </w:numPr>
        <w:spacing w:line="288" w:lineRule="auto"/>
        <w:contextualSpacing w:val="0"/>
        <w:jc w:val="both"/>
        <w:rPr>
          <w:rFonts w:ascii="Arial" w:hAnsi="Arial" w:cs="Arial"/>
          <w:snapToGrid w:val="0"/>
        </w:rPr>
      </w:pPr>
      <w:r w:rsidRPr="001512CB">
        <w:rPr>
          <w:rFonts w:ascii="Arial" w:hAnsi="Arial" w:cs="Arial"/>
          <w:snapToGrid w:val="0"/>
        </w:rPr>
        <w:t>The envelopes containing the sealed technical and financial offers will be opened.</w:t>
      </w:r>
    </w:p>
    <w:p w14:paraId="7F248263" w14:textId="77777777" w:rsidR="00BC6BB2" w:rsidRPr="001512CB" w:rsidRDefault="00BC6BB2" w:rsidP="00D31489">
      <w:pPr>
        <w:pStyle w:val="ListParagraph"/>
        <w:widowControl w:val="0"/>
        <w:numPr>
          <w:ilvl w:val="0"/>
          <w:numId w:val="3"/>
        </w:numPr>
        <w:spacing w:line="288" w:lineRule="auto"/>
        <w:contextualSpacing w:val="0"/>
        <w:jc w:val="both"/>
        <w:rPr>
          <w:rFonts w:ascii="Arial" w:hAnsi="Arial" w:cs="Arial"/>
          <w:snapToGrid w:val="0"/>
        </w:rPr>
      </w:pPr>
      <w:r w:rsidRPr="001512CB">
        <w:rPr>
          <w:rFonts w:ascii="Arial" w:hAnsi="Arial" w:cs="Arial"/>
          <w:snapToGrid w:val="0"/>
        </w:rPr>
        <w:t>The envelope marked “TECHNICAL PROPOSAL” will be opened and the technical proposal will be evaluated.</w:t>
      </w:r>
    </w:p>
    <w:p w14:paraId="36AB06BA" w14:textId="77777777" w:rsidR="00BC6BB2" w:rsidRPr="001512CB" w:rsidRDefault="00BC6BB2" w:rsidP="00D31489">
      <w:pPr>
        <w:pStyle w:val="ListParagraph"/>
        <w:widowControl w:val="0"/>
        <w:numPr>
          <w:ilvl w:val="0"/>
          <w:numId w:val="3"/>
        </w:numPr>
        <w:spacing w:line="288" w:lineRule="auto"/>
        <w:contextualSpacing w:val="0"/>
        <w:jc w:val="both"/>
        <w:rPr>
          <w:rFonts w:ascii="Arial" w:hAnsi="Arial" w:cs="Arial"/>
          <w:snapToGrid w:val="0"/>
        </w:rPr>
      </w:pPr>
      <w:r w:rsidRPr="001512CB">
        <w:rPr>
          <w:rFonts w:ascii="Arial" w:hAnsi="Arial" w:cs="Arial"/>
          <w:snapToGrid w:val="0"/>
        </w:rPr>
        <w:t>If the technical proposal is evaluated as 7</w:t>
      </w:r>
      <w:r w:rsidR="00831451" w:rsidRPr="001512CB">
        <w:rPr>
          <w:rFonts w:ascii="Arial" w:hAnsi="Arial" w:cs="Arial"/>
          <w:snapToGrid w:val="0"/>
        </w:rPr>
        <w:t>0</w:t>
      </w:r>
      <w:r w:rsidRPr="001512CB">
        <w:rPr>
          <w:rFonts w:ascii="Arial" w:hAnsi="Arial" w:cs="Arial"/>
          <w:snapToGrid w:val="0"/>
        </w:rPr>
        <w:t xml:space="preserve"> per cent or above the envelope marked “FINANCIAL PROPOSAL” will be opened.</w:t>
      </w:r>
    </w:p>
    <w:p w14:paraId="5A2DE3A9" w14:textId="77777777" w:rsidR="00BC6BB2" w:rsidRPr="001512CB" w:rsidRDefault="00BC6BB2" w:rsidP="00D31489">
      <w:pPr>
        <w:pStyle w:val="ListParagraph"/>
        <w:widowControl w:val="0"/>
        <w:numPr>
          <w:ilvl w:val="0"/>
          <w:numId w:val="3"/>
        </w:numPr>
        <w:spacing w:line="288" w:lineRule="auto"/>
        <w:contextualSpacing w:val="0"/>
        <w:jc w:val="both"/>
        <w:rPr>
          <w:rFonts w:ascii="Arial" w:hAnsi="Arial" w:cs="Arial"/>
          <w:snapToGrid w:val="0"/>
        </w:rPr>
      </w:pPr>
      <w:r w:rsidRPr="001512CB">
        <w:rPr>
          <w:rFonts w:ascii="Arial" w:hAnsi="Arial" w:cs="Arial"/>
          <w:snapToGrid w:val="0"/>
        </w:rPr>
        <w:t>The Bidder that has offered what is adjudged to be the best technical and financial offer will be offered the contract.</w:t>
      </w:r>
    </w:p>
    <w:p w14:paraId="2D83BF49" w14:textId="0FB3640B" w:rsidR="00BC6BB2" w:rsidRPr="001512CB" w:rsidRDefault="00BC6BB2" w:rsidP="00D31489">
      <w:pPr>
        <w:pStyle w:val="ListParagraph"/>
        <w:widowControl w:val="0"/>
        <w:numPr>
          <w:ilvl w:val="0"/>
          <w:numId w:val="3"/>
        </w:numPr>
        <w:spacing w:line="288" w:lineRule="auto"/>
        <w:contextualSpacing w:val="0"/>
        <w:jc w:val="both"/>
        <w:rPr>
          <w:rFonts w:ascii="Arial" w:hAnsi="Arial" w:cs="Arial"/>
          <w:snapToGrid w:val="0"/>
        </w:rPr>
      </w:pPr>
      <w:r w:rsidRPr="001512CB">
        <w:rPr>
          <w:rFonts w:ascii="Arial" w:hAnsi="Arial" w:cs="Arial"/>
          <w:snapToGrid w:val="0"/>
        </w:rPr>
        <w:t xml:space="preserve">If the Bidder that offered what was adjudged to be the best technical and financial offer declines to accept the </w:t>
      </w:r>
      <w:r w:rsidR="00686AE2" w:rsidRPr="001512CB">
        <w:rPr>
          <w:rFonts w:ascii="Arial" w:hAnsi="Arial" w:cs="Arial"/>
          <w:snapToGrid w:val="0"/>
        </w:rPr>
        <w:t>offer,</w:t>
      </w:r>
      <w:r w:rsidRPr="001512CB">
        <w:rPr>
          <w:rFonts w:ascii="Arial" w:hAnsi="Arial" w:cs="Arial"/>
          <w:snapToGrid w:val="0"/>
        </w:rPr>
        <w:t xml:space="preserve"> then the Bidder that is adjudged to have offered the second best technical and financial offer will be offered the contract.</w:t>
      </w:r>
    </w:p>
    <w:p w14:paraId="5E313BF7" w14:textId="77777777" w:rsidR="00C02ADD" w:rsidRPr="001512CB" w:rsidRDefault="00C02ADD" w:rsidP="006950FB">
      <w:pPr>
        <w:pStyle w:val="ListParagraph"/>
        <w:spacing w:line="288" w:lineRule="auto"/>
        <w:jc w:val="both"/>
        <w:rPr>
          <w:rFonts w:ascii="Arial" w:hAnsi="Arial" w:cs="Arial"/>
          <w:b/>
        </w:rPr>
      </w:pPr>
    </w:p>
    <w:p w14:paraId="21D649A6" w14:textId="77777777" w:rsidR="006950FB" w:rsidRPr="001512CB" w:rsidRDefault="006950FB" w:rsidP="006950FB">
      <w:pPr>
        <w:pStyle w:val="ListParagraph"/>
        <w:spacing w:line="288" w:lineRule="auto"/>
        <w:jc w:val="both"/>
        <w:rPr>
          <w:rFonts w:ascii="Arial" w:hAnsi="Arial" w:cs="Arial"/>
          <w:b/>
        </w:rPr>
      </w:pPr>
      <w:r w:rsidRPr="001512CB">
        <w:rPr>
          <w:rFonts w:ascii="Arial" w:hAnsi="Arial" w:cs="Arial"/>
          <w:b/>
        </w:rPr>
        <w:t>Table 1: Criteria for Overall Technical Evaluation</w:t>
      </w:r>
    </w:p>
    <w:tbl>
      <w:tblPr>
        <w:tblStyle w:val="TableGrid"/>
        <w:tblW w:w="4379" w:type="pct"/>
        <w:tblInd w:w="265" w:type="dxa"/>
        <w:tblLook w:val="04A0" w:firstRow="1" w:lastRow="0" w:firstColumn="1" w:lastColumn="0" w:noHBand="0" w:noVBand="1"/>
      </w:tblPr>
      <w:tblGrid>
        <w:gridCol w:w="645"/>
        <w:gridCol w:w="6650"/>
        <w:gridCol w:w="1108"/>
      </w:tblGrid>
      <w:tr w:rsidR="006950FB" w:rsidRPr="001512CB" w14:paraId="5EE4928B" w14:textId="77777777" w:rsidTr="0002154A">
        <w:trPr>
          <w:trHeight w:val="152"/>
          <w:tblHeader/>
        </w:trPr>
        <w:tc>
          <w:tcPr>
            <w:tcW w:w="4341" w:type="pct"/>
            <w:gridSpan w:val="2"/>
            <w:shd w:val="clear" w:color="auto" w:fill="D9D9D9" w:themeFill="background1" w:themeFillShade="D9"/>
          </w:tcPr>
          <w:p w14:paraId="34D433C1" w14:textId="77777777" w:rsidR="006950FB" w:rsidRPr="001512CB" w:rsidRDefault="006950FB" w:rsidP="0002154A">
            <w:pPr>
              <w:rPr>
                <w:rFonts w:ascii="Arial" w:hAnsi="Arial" w:cs="Arial"/>
              </w:rPr>
            </w:pPr>
            <w:r w:rsidRPr="001512CB">
              <w:rPr>
                <w:rFonts w:ascii="Arial" w:hAnsi="Arial" w:cs="Arial"/>
              </w:rPr>
              <w:t>Criteria</w:t>
            </w:r>
          </w:p>
        </w:tc>
        <w:tc>
          <w:tcPr>
            <w:tcW w:w="659" w:type="pct"/>
            <w:shd w:val="clear" w:color="auto" w:fill="D9D9D9" w:themeFill="background1" w:themeFillShade="D9"/>
          </w:tcPr>
          <w:p w14:paraId="4BD253C5" w14:textId="77777777" w:rsidR="006950FB" w:rsidRPr="001512CB" w:rsidRDefault="006950FB" w:rsidP="0002154A">
            <w:pPr>
              <w:jc w:val="center"/>
              <w:rPr>
                <w:rFonts w:ascii="Arial" w:hAnsi="Arial" w:cs="Arial"/>
                <w:lang w:val="en-ZA"/>
              </w:rPr>
            </w:pPr>
            <w:r w:rsidRPr="001512CB">
              <w:rPr>
                <w:rFonts w:ascii="Arial" w:hAnsi="Arial" w:cs="Arial"/>
                <w:lang w:val="en-ZA"/>
              </w:rPr>
              <w:t>%</w:t>
            </w:r>
          </w:p>
        </w:tc>
      </w:tr>
      <w:tr w:rsidR="006950FB" w:rsidRPr="001512CB" w14:paraId="7DC24262" w14:textId="77777777" w:rsidTr="0002154A">
        <w:trPr>
          <w:trHeight w:val="503"/>
        </w:trPr>
        <w:tc>
          <w:tcPr>
            <w:tcW w:w="384" w:type="pct"/>
          </w:tcPr>
          <w:p w14:paraId="01D6C082" w14:textId="77777777" w:rsidR="006950FB" w:rsidRPr="001512CB" w:rsidRDefault="006950FB" w:rsidP="0002154A">
            <w:pPr>
              <w:rPr>
                <w:rFonts w:ascii="Arial" w:hAnsi="Arial" w:cs="Arial"/>
                <w:lang w:eastAsia="de-DE"/>
              </w:rPr>
            </w:pPr>
            <w:r w:rsidRPr="001512CB">
              <w:rPr>
                <w:rFonts w:ascii="Arial" w:hAnsi="Arial" w:cs="Arial"/>
              </w:rPr>
              <w:t>T1</w:t>
            </w:r>
          </w:p>
        </w:tc>
        <w:tc>
          <w:tcPr>
            <w:tcW w:w="3957" w:type="pct"/>
          </w:tcPr>
          <w:p w14:paraId="26A3DED2" w14:textId="77777777" w:rsidR="006950FB" w:rsidRPr="001512CB" w:rsidRDefault="00831451" w:rsidP="0002154A">
            <w:pPr>
              <w:rPr>
                <w:rFonts w:ascii="Arial" w:hAnsi="Arial" w:cs="Arial"/>
              </w:rPr>
            </w:pPr>
            <w:r w:rsidRPr="001512CB">
              <w:rPr>
                <w:rFonts w:ascii="Arial" w:hAnsi="Arial" w:cs="Arial"/>
              </w:rPr>
              <w:t>Understanding of the Terms of Reference</w:t>
            </w:r>
          </w:p>
        </w:tc>
        <w:tc>
          <w:tcPr>
            <w:tcW w:w="659" w:type="pct"/>
          </w:tcPr>
          <w:p w14:paraId="77A7DC7B" w14:textId="77777777" w:rsidR="006950FB" w:rsidRPr="001512CB" w:rsidRDefault="00831451" w:rsidP="0002154A">
            <w:pPr>
              <w:jc w:val="center"/>
              <w:rPr>
                <w:rFonts w:ascii="Arial" w:hAnsi="Arial" w:cs="Arial"/>
                <w:lang w:eastAsia="de-DE"/>
              </w:rPr>
            </w:pPr>
            <w:r w:rsidRPr="001512CB">
              <w:rPr>
                <w:rFonts w:ascii="Arial" w:hAnsi="Arial" w:cs="Arial"/>
                <w:lang w:val="en-ZA"/>
              </w:rPr>
              <w:t>1</w:t>
            </w:r>
            <w:r w:rsidR="006950FB" w:rsidRPr="001512CB">
              <w:rPr>
                <w:rFonts w:ascii="Arial" w:hAnsi="Arial" w:cs="Arial"/>
                <w:lang w:val="en-ZA"/>
              </w:rPr>
              <w:t>0</w:t>
            </w:r>
          </w:p>
        </w:tc>
      </w:tr>
      <w:tr w:rsidR="006950FB" w:rsidRPr="001512CB" w14:paraId="0B452768" w14:textId="77777777" w:rsidTr="0002154A">
        <w:trPr>
          <w:trHeight w:val="323"/>
        </w:trPr>
        <w:tc>
          <w:tcPr>
            <w:tcW w:w="384" w:type="pct"/>
          </w:tcPr>
          <w:p w14:paraId="2079926E" w14:textId="77777777" w:rsidR="006950FB" w:rsidRPr="001512CB" w:rsidRDefault="006950FB" w:rsidP="0002154A">
            <w:pPr>
              <w:rPr>
                <w:rFonts w:ascii="Arial" w:hAnsi="Arial" w:cs="Arial"/>
                <w:lang w:eastAsia="de-DE"/>
              </w:rPr>
            </w:pPr>
            <w:r w:rsidRPr="001512CB">
              <w:rPr>
                <w:rFonts w:ascii="Arial" w:hAnsi="Arial" w:cs="Arial"/>
              </w:rPr>
              <w:t>T2</w:t>
            </w:r>
          </w:p>
        </w:tc>
        <w:tc>
          <w:tcPr>
            <w:tcW w:w="3957" w:type="pct"/>
          </w:tcPr>
          <w:p w14:paraId="72F33DEE" w14:textId="77777777" w:rsidR="006950FB" w:rsidRPr="001512CB" w:rsidRDefault="00831451" w:rsidP="0002154A">
            <w:pPr>
              <w:rPr>
                <w:rFonts w:ascii="Arial" w:hAnsi="Arial" w:cs="Arial"/>
                <w:lang w:eastAsia="de-DE"/>
              </w:rPr>
            </w:pPr>
            <w:r w:rsidRPr="001512CB">
              <w:rPr>
                <w:rFonts w:ascii="Arial" w:hAnsi="Arial" w:cs="Arial"/>
                <w:lang w:eastAsia="de-DE"/>
              </w:rPr>
              <w:t>Relevant experience in similar assignments</w:t>
            </w:r>
          </w:p>
        </w:tc>
        <w:tc>
          <w:tcPr>
            <w:tcW w:w="659" w:type="pct"/>
          </w:tcPr>
          <w:p w14:paraId="789BC799" w14:textId="77777777" w:rsidR="006950FB" w:rsidRPr="001512CB" w:rsidRDefault="00831451" w:rsidP="0002154A">
            <w:pPr>
              <w:jc w:val="center"/>
              <w:rPr>
                <w:rFonts w:ascii="Arial" w:hAnsi="Arial" w:cs="Arial"/>
                <w:lang w:eastAsia="de-DE"/>
              </w:rPr>
            </w:pPr>
            <w:r w:rsidRPr="001512CB">
              <w:rPr>
                <w:rFonts w:ascii="Arial" w:hAnsi="Arial" w:cs="Arial"/>
                <w:lang w:eastAsia="de-DE"/>
              </w:rPr>
              <w:t>3</w:t>
            </w:r>
            <w:r w:rsidR="006950FB" w:rsidRPr="001512CB">
              <w:rPr>
                <w:rFonts w:ascii="Arial" w:hAnsi="Arial" w:cs="Arial"/>
                <w:lang w:eastAsia="de-DE"/>
              </w:rPr>
              <w:t>0</w:t>
            </w:r>
          </w:p>
        </w:tc>
      </w:tr>
      <w:tr w:rsidR="006950FB" w:rsidRPr="001512CB" w14:paraId="04DF6C23" w14:textId="77777777" w:rsidTr="0002154A">
        <w:trPr>
          <w:trHeight w:val="341"/>
        </w:trPr>
        <w:tc>
          <w:tcPr>
            <w:tcW w:w="384" w:type="pct"/>
          </w:tcPr>
          <w:p w14:paraId="770566C4" w14:textId="77777777" w:rsidR="006950FB" w:rsidRPr="001512CB" w:rsidRDefault="006950FB" w:rsidP="0002154A">
            <w:pPr>
              <w:rPr>
                <w:rFonts w:ascii="Arial" w:hAnsi="Arial" w:cs="Arial"/>
              </w:rPr>
            </w:pPr>
            <w:r w:rsidRPr="001512CB">
              <w:rPr>
                <w:rFonts w:ascii="Arial" w:hAnsi="Arial" w:cs="Arial"/>
              </w:rPr>
              <w:t>T3</w:t>
            </w:r>
          </w:p>
        </w:tc>
        <w:tc>
          <w:tcPr>
            <w:tcW w:w="3957" w:type="pct"/>
          </w:tcPr>
          <w:p w14:paraId="254470EE" w14:textId="77777777" w:rsidR="006950FB" w:rsidRPr="001512CB" w:rsidRDefault="00831451" w:rsidP="0002154A">
            <w:pPr>
              <w:rPr>
                <w:rFonts w:ascii="Arial" w:hAnsi="Arial" w:cs="Arial"/>
              </w:rPr>
            </w:pPr>
            <w:r w:rsidRPr="001512CB">
              <w:rPr>
                <w:rFonts w:ascii="Arial" w:hAnsi="Arial" w:cs="Arial"/>
              </w:rPr>
              <w:t>Proposed methodology, approach and implementation plan</w:t>
            </w:r>
          </w:p>
        </w:tc>
        <w:tc>
          <w:tcPr>
            <w:tcW w:w="659" w:type="pct"/>
          </w:tcPr>
          <w:p w14:paraId="4DAD1A86" w14:textId="770A3C3D" w:rsidR="006950FB" w:rsidRPr="001512CB" w:rsidRDefault="00604373" w:rsidP="0002154A">
            <w:pPr>
              <w:jc w:val="center"/>
              <w:rPr>
                <w:rFonts w:ascii="Arial" w:hAnsi="Arial" w:cs="Arial"/>
                <w:lang w:eastAsia="de-DE"/>
              </w:rPr>
            </w:pPr>
            <w:r>
              <w:rPr>
                <w:rFonts w:ascii="Arial" w:hAnsi="Arial" w:cs="Arial"/>
                <w:lang w:eastAsia="de-DE"/>
              </w:rPr>
              <w:t>2</w:t>
            </w:r>
            <w:r>
              <w:rPr>
                <w:rFonts w:ascii="Arial" w:hAnsi="Arial"/>
                <w:lang w:eastAsia="de-DE"/>
              </w:rPr>
              <w:t>0</w:t>
            </w:r>
          </w:p>
        </w:tc>
      </w:tr>
      <w:tr w:rsidR="006950FB" w:rsidRPr="001512CB" w14:paraId="6813AA19" w14:textId="77777777" w:rsidTr="0002154A">
        <w:trPr>
          <w:trHeight w:val="341"/>
        </w:trPr>
        <w:tc>
          <w:tcPr>
            <w:tcW w:w="384" w:type="pct"/>
          </w:tcPr>
          <w:p w14:paraId="0A442BF2" w14:textId="77777777" w:rsidR="006950FB" w:rsidRPr="001512CB" w:rsidRDefault="006950FB" w:rsidP="0002154A">
            <w:pPr>
              <w:rPr>
                <w:rFonts w:ascii="Arial" w:hAnsi="Arial" w:cs="Arial"/>
              </w:rPr>
            </w:pPr>
            <w:r w:rsidRPr="001512CB">
              <w:rPr>
                <w:rFonts w:ascii="Arial" w:hAnsi="Arial" w:cs="Arial"/>
              </w:rPr>
              <w:t>T4</w:t>
            </w:r>
          </w:p>
        </w:tc>
        <w:tc>
          <w:tcPr>
            <w:tcW w:w="3957" w:type="pct"/>
          </w:tcPr>
          <w:p w14:paraId="38FF4711" w14:textId="2A2C3F5C" w:rsidR="00831451" w:rsidRPr="001512CB" w:rsidRDefault="00831451" w:rsidP="0002154A">
            <w:pPr>
              <w:rPr>
                <w:rFonts w:ascii="Arial" w:hAnsi="Arial" w:cs="Arial"/>
              </w:rPr>
            </w:pPr>
            <w:r w:rsidRPr="001512CB">
              <w:rPr>
                <w:rFonts w:ascii="Arial" w:hAnsi="Arial" w:cs="Arial"/>
              </w:rPr>
              <w:t xml:space="preserve">Qualifications and professional experience </w:t>
            </w:r>
          </w:p>
        </w:tc>
        <w:tc>
          <w:tcPr>
            <w:tcW w:w="659" w:type="pct"/>
          </w:tcPr>
          <w:p w14:paraId="3456269A" w14:textId="011E5C37" w:rsidR="006950FB" w:rsidRPr="001512CB" w:rsidRDefault="00604373" w:rsidP="0002154A">
            <w:pPr>
              <w:jc w:val="center"/>
              <w:rPr>
                <w:rFonts w:ascii="Arial" w:hAnsi="Arial" w:cs="Arial"/>
                <w:lang w:eastAsia="de-DE"/>
              </w:rPr>
            </w:pPr>
            <w:r>
              <w:rPr>
                <w:rFonts w:ascii="Arial" w:hAnsi="Arial" w:cs="Arial"/>
                <w:lang w:eastAsia="de-DE"/>
              </w:rPr>
              <w:t>4</w:t>
            </w:r>
            <w:r w:rsidR="006950FB" w:rsidRPr="001512CB">
              <w:rPr>
                <w:rFonts w:ascii="Arial" w:hAnsi="Arial" w:cs="Arial"/>
                <w:lang w:eastAsia="de-DE"/>
              </w:rPr>
              <w:t>0</w:t>
            </w:r>
          </w:p>
        </w:tc>
      </w:tr>
      <w:tr w:rsidR="006950FB" w:rsidRPr="003A1541" w14:paraId="2257F1B7" w14:textId="77777777" w:rsidTr="0002154A">
        <w:trPr>
          <w:trHeight w:val="358"/>
        </w:trPr>
        <w:tc>
          <w:tcPr>
            <w:tcW w:w="384" w:type="pct"/>
          </w:tcPr>
          <w:p w14:paraId="55717E36" w14:textId="77777777" w:rsidR="006950FB" w:rsidRPr="003A1541" w:rsidRDefault="006950FB" w:rsidP="0002154A">
            <w:pPr>
              <w:rPr>
                <w:rFonts w:ascii="Arial" w:hAnsi="Arial" w:cs="Arial"/>
                <w:b/>
                <w:bCs/>
                <w:lang w:eastAsia="de-DE"/>
              </w:rPr>
            </w:pPr>
          </w:p>
        </w:tc>
        <w:tc>
          <w:tcPr>
            <w:tcW w:w="3957" w:type="pct"/>
          </w:tcPr>
          <w:p w14:paraId="7E03C47E" w14:textId="77777777" w:rsidR="006950FB" w:rsidRPr="003A1541" w:rsidRDefault="006950FB" w:rsidP="0002154A">
            <w:pPr>
              <w:rPr>
                <w:rFonts w:ascii="Arial" w:hAnsi="Arial" w:cs="Arial"/>
                <w:b/>
                <w:bCs/>
                <w:lang w:eastAsia="de-DE"/>
              </w:rPr>
            </w:pPr>
            <w:r w:rsidRPr="003A1541">
              <w:rPr>
                <w:rFonts w:ascii="Arial" w:hAnsi="Arial" w:cs="Arial"/>
                <w:b/>
                <w:bCs/>
                <w:lang w:eastAsia="de-DE"/>
              </w:rPr>
              <w:t>Total</w:t>
            </w:r>
          </w:p>
        </w:tc>
        <w:tc>
          <w:tcPr>
            <w:tcW w:w="659" w:type="pct"/>
          </w:tcPr>
          <w:p w14:paraId="7195FEAC" w14:textId="77777777" w:rsidR="006950FB" w:rsidRPr="003A1541" w:rsidRDefault="006950FB" w:rsidP="0002154A">
            <w:pPr>
              <w:jc w:val="center"/>
              <w:rPr>
                <w:rFonts w:ascii="Arial" w:hAnsi="Arial" w:cs="Arial"/>
                <w:b/>
                <w:bCs/>
                <w:lang w:eastAsia="de-DE"/>
              </w:rPr>
            </w:pPr>
            <w:r w:rsidRPr="003A1541">
              <w:rPr>
                <w:rFonts w:ascii="Arial" w:hAnsi="Arial" w:cs="Arial"/>
                <w:b/>
                <w:bCs/>
                <w:lang w:eastAsia="de-DE"/>
              </w:rPr>
              <w:t>100</w:t>
            </w:r>
          </w:p>
        </w:tc>
      </w:tr>
    </w:tbl>
    <w:p w14:paraId="22E0BC3E" w14:textId="77777777" w:rsidR="006950FB" w:rsidRPr="001512CB" w:rsidRDefault="006950FB" w:rsidP="006950FB">
      <w:pPr>
        <w:jc w:val="both"/>
        <w:rPr>
          <w:rFonts w:ascii="Arial" w:hAnsi="Arial" w:cs="Arial"/>
          <w:lang w:eastAsia="de-DE"/>
        </w:rPr>
      </w:pPr>
    </w:p>
    <w:p w14:paraId="4BD49BEF" w14:textId="58C69E01" w:rsidR="006950FB" w:rsidRPr="001512CB" w:rsidRDefault="00604373" w:rsidP="00315C13">
      <w:pPr>
        <w:tabs>
          <w:tab w:val="left" w:pos="720"/>
        </w:tabs>
        <w:jc w:val="both"/>
        <w:rPr>
          <w:rFonts w:ascii="Arial" w:hAnsi="Arial" w:cs="Arial"/>
        </w:rPr>
      </w:pPr>
      <w:r>
        <w:rPr>
          <w:rFonts w:ascii="Arial" w:hAnsi="Arial" w:cs="Arial"/>
        </w:rPr>
        <w:t xml:space="preserve">The tender shall be awarded to the best </w:t>
      </w:r>
      <w:r w:rsidR="006E13EA">
        <w:rPr>
          <w:rFonts w:ascii="Arial" w:hAnsi="Arial" w:cs="Arial"/>
        </w:rPr>
        <w:t xml:space="preserve">technical responsive </w:t>
      </w:r>
      <w:r>
        <w:rPr>
          <w:rFonts w:ascii="Arial" w:hAnsi="Arial" w:cs="Arial"/>
        </w:rPr>
        <w:t>candidate, with a score of 70% and above</w:t>
      </w:r>
      <w:r w:rsidR="006E13EA">
        <w:rPr>
          <w:rFonts w:ascii="Arial" w:hAnsi="Arial" w:cs="Arial"/>
        </w:rPr>
        <w:t xml:space="preserve"> and with the lowest financial proposal</w:t>
      </w:r>
      <w:r w:rsidR="006950FB" w:rsidRPr="001512CB">
        <w:rPr>
          <w:rFonts w:ascii="Arial" w:hAnsi="Arial" w:cs="Arial"/>
        </w:rPr>
        <w:t xml:space="preserve">. </w:t>
      </w:r>
    </w:p>
    <w:p w14:paraId="366EEDC0" w14:textId="77777777" w:rsidR="006950FB" w:rsidRPr="001512CB" w:rsidRDefault="006950FB" w:rsidP="006950FB">
      <w:pPr>
        <w:pStyle w:val="ListParagraph"/>
        <w:ind w:left="0"/>
        <w:jc w:val="both"/>
        <w:rPr>
          <w:rFonts w:ascii="Arial" w:hAnsi="Arial" w:cs="Arial"/>
        </w:rPr>
      </w:pPr>
    </w:p>
    <w:p w14:paraId="7C55A693" w14:textId="77777777" w:rsidR="00686AE2" w:rsidRDefault="00BC6BB2" w:rsidP="00686AE2">
      <w:pPr>
        <w:jc w:val="both"/>
        <w:rPr>
          <w:rFonts w:ascii="Arial" w:hAnsi="Arial" w:cs="Arial"/>
        </w:rPr>
      </w:pPr>
      <w:r w:rsidRPr="001512CB">
        <w:rPr>
          <w:rFonts w:ascii="Arial" w:hAnsi="Arial" w:cs="Arial"/>
        </w:rPr>
        <w:t>COMESA Secretariat does not bind itself to accept any bid and reserves the right to accept the whole or partially any of the submitted bids</w:t>
      </w:r>
      <w:r w:rsidR="00686AE2">
        <w:rPr>
          <w:rFonts w:ascii="Arial" w:hAnsi="Arial" w:cs="Arial"/>
        </w:rPr>
        <w:t>.</w:t>
      </w:r>
    </w:p>
    <w:p w14:paraId="2D92E4D8" w14:textId="77777777" w:rsidR="000F0F35" w:rsidRDefault="000F0F35" w:rsidP="00686AE2">
      <w:pPr>
        <w:jc w:val="both"/>
        <w:rPr>
          <w:rFonts w:ascii="Arial" w:hAnsi="Arial" w:cs="Arial"/>
          <w:b/>
          <w:bCs/>
        </w:rPr>
      </w:pPr>
    </w:p>
    <w:p w14:paraId="0059B795" w14:textId="052F2427" w:rsidR="005654F3" w:rsidRPr="00686AE2" w:rsidRDefault="004619A2" w:rsidP="00686AE2">
      <w:pPr>
        <w:jc w:val="both"/>
        <w:rPr>
          <w:rFonts w:ascii="Arial" w:hAnsi="Arial" w:cs="Arial"/>
        </w:rPr>
      </w:pPr>
      <w:r>
        <w:rPr>
          <w:rFonts w:ascii="Arial" w:hAnsi="Arial" w:cs="Arial"/>
          <w:b/>
          <w:bCs/>
        </w:rPr>
        <w:t>10</w:t>
      </w:r>
      <w:r w:rsidR="003C1FBF" w:rsidRPr="001512CB">
        <w:rPr>
          <w:rFonts w:ascii="Arial" w:hAnsi="Arial" w:cs="Arial"/>
          <w:b/>
          <w:bCs/>
        </w:rPr>
        <w:t xml:space="preserve">. </w:t>
      </w:r>
      <w:r w:rsidR="003C1FBF" w:rsidRPr="001512CB">
        <w:rPr>
          <w:rFonts w:ascii="Arial" w:hAnsi="Arial" w:cs="Arial"/>
          <w:b/>
          <w:bCs/>
        </w:rPr>
        <w:tab/>
        <w:t xml:space="preserve"> </w:t>
      </w:r>
      <w:r w:rsidR="005654F3" w:rsidRPr="001512CB">
        <w:rPr>
          <w:rFonts w:ascii="Arial" w:hAnsi="Arial" w:cs="Arial"/>
          <w:b/>
          <w:bCs/>
        </w:rPr>
        <w:t>TECHNICAL QUERIES</w:t>
      </w:r>
    </w:p>
    <w:p w14:paraId="0CE47E7D" w14:textId="77777777" w:rsidR="005654F3" w:rsidRPr="001512CB" w:rsidRDefault="005654F3" w:rsidP="00162A4D">
      <w:pPr>
        <w:pStyle w:val="Footer"/>
        <w:tabs>
          <w:tab w:val="clear" w:pos="4320"/>
          <w:tab w:val="clear" w:pos="8640"/>
        </w:tabs>
        <w:jc w:val="both"/>
        <w:rPr>
          <w:rFonts w:ascii="Arial" w:hAnsi="Arial" w:cs="Arial"/>
        </w:rPr>
      </w:pPr>
    </w:p>
    <w:p w14:paraId="34D52D19" w14:textId="77777777" w:rsidR="00A7599D" w:rsidRPr="001512CB" w:rsidRDefault="005654F3" w:rsidP="00F60D07">
      <w:pPr>
        <w:jc w:val="both"/>
        <w:rPr>
          <w:rFonts w:ascii="Arial" w:hAnsi="Arial" w:cs="Arial"/>
        </w:rPr>
      </w:pPr>
      <w:r w:rsidRPr="001512CB">
        <w:rPr>
          <w:rFonts w:ascii="Arial" w:hAnsi="Arial" w:cs="Arial"/>
        </w:rPr>
        <w:t>For any technical queries related to</w:t>
      </w:r>
      <w:r w:rsidR="009B1BF9" w:rsidRPr="001512CB">
        <w:rPr>
          <w:rFonts w:ascii="Arial" w:hAnsi="Arial" w:cs="Arial"/>
        </w:rPr>
        <w:t xml:space="preserve"> terms of reference</w:t>
      </w:r>
      <w:r w:rsidRPr="001512CB">
        <w:rPr>
          <w:rFonts w:ascii="Arial" w:hAnsi="Arial" w:cs="Arial"/>
        </w:rPr>
        <w:t>, kindly contact</w:t>
      </w:r>
      <w:r w:rsidR="00831451" w:rsidRPr="001512CB">
        <w:rPr>
          <w:rFonts w:ascii="Arial" w:hAnsi="Arial" w:cs="Arial"/>
        </w:rPr>
        <w:t xml:space="preserve"> the Procurement Unit</w:t>
      </w:r>
      <w:r w:rsidR="00476C3D" w:rsidRPr="001512CB">
        <w:rPr>
          <w:rFonts w:ascii="Arial" w:hAnsi="Arial" w:cs="Arial"/>
        </w:rPr>
        <w:t xml:space="preserve"> on the following email: </w:t>
      </w:r>
      <w:hyperlink r:id="rId12" w:history="1">
        <w:r w:rsidR="00476C3D" w:rsidRPr="001512CB">
          <w:rPr>
            <w:rStyle w:val="Hyperlink"/>
            <w:rFonts w:ascii="Arial" w:hAnsi="Arial" w:cs="Arial"/>
          </w:rPr>
          <w:t>procurement@comesa.int</w:t>
        </w:r>
      </w:hyperlink>
      <w:r w:rsidR="005E7EC0" w:rsidRPr="001512CB">
        <w:rPr>
          <w:rFonts w:ascii="Arial" w:hAnsi="Arial" w:cs="Arial"/>
        </w:rPr>
        <w:t>.</w:t>
      </w:r>
      <w:r w:rsidR="006950FB" w:rsidRPr="001512CB">
        <w:rPr>
          <w:rFonts w:ascii="Arial" w:hAnsi="Arial" w:cs="Arial"/>
        </w:rPr>
        <w:t xml:space="preserve"> </w:t>
      </w:r>
    </w:p>
    <w:p w14:paraId="38B641D1" w14:textId="6D4CB21C" w:rsidR="001512CB" w:rsidRPr="001512CB" w:rsidRDefault="001512CB" w:rsidP="001512CB">
      <w:pPr>
        <w:pStyle w:val="BankNormal"/>
        <w:spacing w:after="120"/>
        <w:jc w:val="both"/>
        <w:rPr>
          <w:rFonts w:ascii="Arial" w:hAnsi="Arial" w:cs="Arial"/>
          <w:iCs/>
        </w:rPr>
      </w:pPr>
    </w:p>
    <w:p w14:paraId="76CAF01D" w14:textId="5D6B91E6" w:rsidR="001D0AFF" w:rsidRPr="001512CB" w:rsidRDefault="001D0AFF" w:rsidP="005A2A11">
      <w:pPr>
        <w:pStyle w:val="BankNormal"/>
        <w:spacing w:after="120"/>
        <w:ind w:left="720"/>
        <w:jc w:val="both"/>
        <w:rPr>
          <w:rFonts w:ascii="Arial" w:hAnsi="Arial" w:cs="Arial"/>
          <w:bCs/>
        </w:rPr>
      </w:pPr>
    </w:p>
    <w:sectPr w:rsidR="001D0AFF" w:rsidRPr="001512CB" w:rsidSect="006508D1">
      <w:headerReference w:type="default" r:id="rId13"/>
      <w:footerReference w:type="default" r:id="rId14"/>
      <w:pgSz w:w="11909" w:h="16834" w:code="9"/>
      <w:pgMar w:top="1440" w:right="1152" w:bottom="1440"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2DCA8" w14:textId="77777777" w:rsidR="009B5FCB" w:rsidRDefault="009B5FCB">
      <w:r>
        <w:separator/>
      </w:r>
    </w:p>
  </w:endnote>
  <w:endnote w:type="continuationSeparator" w:id="0">
    <w:p w14:paraId="64DAE44C" w14:textId="77777777" w:rsidR="009B5FCB" w:rsidRDefault="009B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500555"/>
      <w:docPartObj>
        <w:docPartGallery w:val="Page Numbers (Bottom of Page)"/>
        <w:docPartUnique/>
      </w:docPartObj>
    </w:sdtPr>
    <w:sdtEndPr>
      <w:rPr>
        <w:noProof/>
      </w:rPr>
    </w:sdtEndPr>
    <w:sdtContent>
      <w:p w14:paraId="22982435" w14:textId="5DF9A236" w:rsidR="009D33C3" w:rsidRDefault="009D33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16561C" w14:textId="77777777" w:rsidR="009D33C3" w:rsidRDefault="009D3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C67EB" w14:textId="77777777" w:rsidR="009B5FCB" w:rsidRDefault="009B5FCB">
      <w:r>
        <w:separator/>
      </w:r>
    </w:p>
  </w:footnote>
  <w:footnote w:type="continuationSeparator" w:id="0">
    <w:p w14:paraId="08D9315B" w14:textId="77777777" w:rsidR="009B5FCB" w:rsidRDefault="009B5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7551"/>
      <w:docPartObj>
        <w:docPartGallery w:val="Page Numbers (Top of Page)"/>
        <w:docPartUnique/>
      </w:docPartObj>
    </w:sdtPr>
    <w:sdtEndPr/>
    <w:sdtContent>
      <w:p w14:paraId="0504DEBF" w14:textId="77777777" w:rsidR="005002E0" w:rsidRDefault="005002E0">
        <w:pPr>
          <w:pStyle w:val="Header"/>
          <w:jc w:val="center"/>
        </w:pPr>
        <w:r>
          <w:fldChar w:fldCharType="begin"/>
        </w:r>
        <w:r>
          <w:instrText xml:space="preserve"> PAGE   \* MERGEFORMAT </w:instrText>
        </w:r>
        <w:r>
          <w:fldChar w:fldCharType="separate"/>
        </w:r>
        <w:r w:rsidR="00E632E0">
          <w:rPr>
            <w:noProof/>
          </w:rPr>
          <w:t>3</w:t>
        </w:r>
        <w:r>
          <w:rPr>
            <w:noProof/>
          </w:rPr>
          <w:fldChar w:fldCharType="end"/>
        </w:r>
      </w:p>
    </w:sdtContent>
  </w:sdt>
  <w:p w14:paraId="26E1E947" w14:textId="77777777" w:rsidR="005002E0" w:rsidRDefault="00500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760"/>
    <w:multiLevelType w:val="hybridMultilevel"/>
    <w:tmpl w:val="D9EEFBB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31E4F07"/>
    <w:multiLevelType w:val="hybridMultilevel"/>
    <w:tmpl w:val="ED50BD8E"/>
    <w:lvl w:ilvl="0" w:tplc="FA86A5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4095BB2"/>
    <w:multiLevelType w:val="multilevel"/>
    <w:tmpl w:val="E81E7DCE"/>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 w15:restartNumberingAfterBreak="0">
    <w:nsid w:val="17247DD6"/>
    <w:multiLevelType w:val="hybridMultilevel"/>
    <w:tmpl w:val="B676779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9772BF5"/>
    <w:multiLevelType w:val="hybridMultilevel"/>
    <w:tmpl w:val="1694901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9D53CDA"/>
    <w:multiLevelType w:val="hybridMultilevel"/>
    <w:tmpl w:val="2A521178"/>
    <w:lvl w:ilvl="0" w:tplc="7C146A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E75448"/>
    <w:multiLevelType w:val="hybridMultilevel"/>
    <w:tmpl w:val="B036B42E"/>
    <w:lvl w:ilvl="0" w:tplc="B4D2569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03BE8"/>
    <w:multiLevelType w:val="hybridMultilevel"/>
    <w:tmpl w:val="920C80F6"/>
    <w:lvl w:ilvl="0" w:tplc="0F34B8A2">
      <w:start w:val="1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240D45FF"/>
    <w:multiLevelType w:val="hybridMultilevel"/>
    <w:tmpl w:val="F2E28962"/>
    <w:lvl w:ilvl="0" w:tplc="F87EAD04">
      <w:start w:val="1"/>
      <w:numFmt w:val="upperLetter"/>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41D1C"/>
    <w:multiLevelType w:val="multilevel"/>
    <w:tmpl w:val="7D7C950C"/>
    <w:lvl w:ilvl="0">
      <w:start w:val="3"/>
      <w:numFmt w:val="decimal"/>
      <w:lvlText w:val="%1.0"/>
      <w:lvlJc w:val="left"/>
      <w:pPr>
        <w:ind w:left="360" w:hanging="360"/>
      </w:pPr>
      <w:rPr>
        <w:rFonts w:hint="default"/>
        <w:sz w:val="24"/>
        <w:szCs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D33320F"/>
    <w:multiLevelType w:val="hybridMultilevel"/>
    <w:tmpl w:val="71381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44CF8"/>
    <w:multiLevelType w:val="hybridMultilevel"/>
    <w:tmpl w:val="1978827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DC64E99"/>
    <w:multiLevelType w:val="hybridMultilevel"/>
    <w:tmpl w:val="12CC97EA"/>
    <w:lvl w:ilvl="0" w:tplc="94E6E14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1CF0ED9"/>
    <w:multiLevelType w:val="hybridMultilevel"/>
    <w:tmpl w:val="793C6E6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45F6320"/>
    <w:multiLevelType w:val="multilevel"/>
    <w:tmpl w:val="372881E2"/>
    <w:lvl w:ilvl="0">
      <w:start w:val="1"/>
      <w:numFmt w:val="decimal"/>
      <w:lvlText w:val="%1.0"/>
      <w:lvlJc w:val="left"/>
      <w:pPr>
        <w:ind w:left="814" w:hanging="360"/>
      </w:pPr>
    </w:lvl>
    <w:lvl w:ilvl="1">
      <w:start w:val="1"/>
      <w:numFmt w:val="decimal"/>
      <w:lvlText w:val="%1.%2"/>
      <w:lvlJc w:val="left"/>
      <w:pPr>
        <w:ind w:left="630" w:hanging="360"/>
      </w:pPr>
    </w:lvl>
    <w:lvl w:ilvl="2">
      <w:start w:val="1"/>
      <w:numFmt w:val="decimal"/>
      <w:lvlText w:val="%1.%2.%3"/>
      <w:lvlJc w:val="left"/>
      <w:pPr>
        <w:ind w:left="2614" w:hanging="720"/>
      </w:pPr>
    </w:lvl>
    <w:lvl w:ilvl="3">
      <w:start w:val="1"/>
      <w:numFmt w:val="decimal"/>
      <w:lvlText w:val="%1.%2.%3.%4"/>
      <w:lvlJc w:val="left"/>
      <w:pPr>
        <w:ind w:left="3694" w:hanging="1080"/>
      </w:pPr>
    </w:lvl>
    <w:lvl w:ilvl="4">
      <w:start w:val="1"/>
      <w:numFmt w:val="decimal"/>
      <w:lvlText w:val="%1.%2.%3.%4.%5"/>
      <w:lvlJc w:val="left"/>
      <w:pPr>
        <w:ind w:left="4414" w:hanging="1080"/>
      </w:pPr>
    </w:lvl>
    <w:lvl w:ilvl="5">
      <w:start w:val="1"/>
      <w:numFmt w:val="decimal"/>
      <w:lvlText w:val="%1.%2.%3.%4.%5.%6"/>
      <w:lvlJc w:val="left"/>
      <w:pPr>
        <w:ind w:left="5494" w:hanging="1440"/>
      </w:pPr>
    </w:lvl>
    <w:lvl w:ilvl="6">
      <w:start w:val="1"/>
      <w:numFmt w:val="decimal"/>
      <w:lvlText w:val="%1.%2.%3.%4.%5.%6.%7"/>
      <w:lvlJc w:val="left"/>
      <w:pPr>
        <w:ind w:left="6214" w:hanging="1440"/>
      </w:pPr>
    </w:lvl>
    <w:lvl w:ilvl="7">
      <w:start w:val="1"/>
      <w:numFmt w:val="decimal"/>
      <w:lvlText w:val="%1.%2.%3.%4.%5.%6.%7.%8"/>
      <w:lvlJc w:val="left"/>
      <w:pPr>
        <w:ind w:left="7294" w:hanging="1800"/>
      </w:pPr>
    </w:lvl>
    <w:lvl w:ilvl="8">
      <w:start w:val="1"/>
      <w:numFmt w:val="decimal"/>
      <w:lvlText w:val="%1.%2.%3.%4.%5.%6.%7.%8.%9"/>
      <w:lvlJc w:val="left"/>
      <w:pPr>
        <w:ind w:left="8014" w:hanging="1800"/>
      </w:pPr>
    </w:lvl>
  </w:abstractNum>
  <w:abstractNum w:abstractNumId="15"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C7F5904"/>
    <w:multiLevelType w:val="hybridMultilevel"/>
    <w:tmpl w:val="88EC697A"/>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4ECA6C8E"/>
    <w:multiLevelType w:val="hybridMultilevel"/>
    <w:tmpl w:val="C1545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052B39"/>
    <w:multiLevelType w:val="hybridMultilevel"/>
    <w:tmpl w:val="932A5FF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48077F5"/>
    <w:multiLevelType w:val="hybridMultilevel"/>
    <w:tmpl w:val="917EF3CA"/>
    <w:lvl w:ilvl="0" w:tplc="0F464F76">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E50BA"/>
    <w:multiLevelType w:val="hybridMultilevel"/>
    <w:tmpl w:val="4C5E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F7B0D"/>
    <w:multiLevelType w:val="multilevel"/>
    <w:tmpl w:val="D610C172"/>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D10CB5"/>
    <w:multiLevelType w:val="hybridMultilevel"/>
    <w:tmpl w:val="131C82A8"/>
    <w:lvl w:ilvl="0" w:tplc="5C8610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1463B4"/>
    <w:multiLevelType w:val="hybridMultilevel"/>
    <w:tmpl w:val="E47604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6A45152B"/>
    <w:multiLevelType w:val="hybridMultilevel"/>
    <w:tmpl w:val="BFCEE6FA"/>
    <w:lvl w:ilvl="0" w:tplc="B64C13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0B1DF9"/>
    <w:multiLevelType w:val="hybridMultilevel"/>
    <w:tmpl w:val="015C8B22"/>
    <w:lvl w:ilvl="0" w:tplc="2000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E9E6B37"/>
    <w:multiLevelType w:val="hybridMultilevel"/>
    <w:tmpl w:val="E6700752"/>
    <w:lvl w:ilvl="0" w:tplc="52FAA1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6527DF"/>
    <w:multiLevelType w:val="hybridMultilevel"/>
    <w:tmpl w:val="9DEABCB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DE42EE"/>
    <w:multiLevelType w:val="hybridMultilevel"/>
    <w:tmpl w:val="60DA1F08"/>
    <w:lvl w:ilvl="0" w:tplc="249A9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281B21"/>
    <w:multiLevelType w:val="hybridMultilevel"/>
    <w:tmpl w:val="E0DAACD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FB6339C"/>
    <w:multiLevelType w:val="hybridMultilevel"/>
    <w:tmpl w:val="F5B85AF0"/>
    <w:lvl w:ilvl="0" w:tplc="1E3A02E4">
      <w:start w:val="1"/>
      <w:numFmt w:val="lowerLetter"/>
      <w:lvlText w:val="%1)"/>
      <w:lvlJc w:val="left"/>
      <w:pPr>
        <w:ind w:left="720" w:hanging="360"/>
      </w:pPr>
      <w:rPr>
        <w:rFonts w:ascii="Arial" w:eastAsiaTheme="minorEastAsia" w:hAnsi="Arial"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7"/>
  </w:num>
  <w:num w:numId="4">
    <w:abstractNumId w:val="8"/>
  </w:num>
  <w:num w:numId="5">
    <w:abstractNumId w:val="13"/>
  </w:num>
  <w:num w:numId="6">
    <w:abstractNumId w:val="31"/>
  </w:num>
  <w:num w:numId="7">
    <w:abstractNumId w:val="22"/>
  </w:num>
  <w:num w:numId="8">
    <w:abstractNumId w:val="10"/>
  </w:num>
  <w:num w:numId="9">
    <w:abstractNumId w:val="23"/>
  </w:num>
  <w:num w:numId="10">
    <w:abstractNumId w:val="18"/>
  </w:num>
  <w:num w:numId="11">
    <w:abstractNumId w:val="6"/>
  </w:num>
  <w:num w:numId="12">
    <w:abstractNumId w:val="26"/>
  </w:num>
  <w:num w:numId="13">
    <w:abstractNumId w:val="30"/>
  </w:num>
  <w:num w:numId="14">
    <w:abstractNumId w:val="24"/>
  </w:num>
  <w:num w:numId="15">
    <w:abstractNumId w:val="28"/>
  </w:num>
  <w:num w:numId="16">
    <w:abstractNumId w:val="1"/>
  </w:num>
  <w:num w:numId="17">
    <w:abstractNumId w:val="11"/>
  </w:num>
  <w:num w:numId="18">
    <w:abstractNumId w:val="17"/>
  </w:num>
  <w:num w:numId="19">
    <w:abstractNumId w:val="20"/>
  </w:num>
  <w:num w:numId="20">
    <w:abstractNumId w:val="32"/>
  </w:num>
  <w:num w:numId="21">
    <w:abstractNumId w:val="4"/>
  </w:num>
  <w:num w:numId="22">
    <w:abstractNumId w:val="15"/>
  </w:num>
  <w:num w:numId="23">
    <w:abstractNumId w:val="8"/>
  </w:num>
  <w:num w:numId="24">
    <w:abstractNumId w:val="8"/>
  </w:num>
  <w:num w:numId="25">
    <w:abstractNumId w:val="8"/>
    <w:lvlOverride w:ilvl="0">
      <w:startOverride w:val="8"/>
    </w:lvlOverride>
  </w:num>
  <w:num w:numId="26">
    <w:abstractNumId w:val="0"/>
  </w:num>
  <w:num w:numId="27">
    <w:abstractNumId w:val="19"/>
  </w:num>
  <w:num w:numId="28">
    <w:abstractNumId w:val="3"/>
  </w:num>
  <w:num w:numId="29">
    <w:abstractNumId w:val="27"/>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9"/>
  </w:num>
  <w:num w:numId="35">
    <w:abstractNumId w:val="2"/>
  </w:num>
  <w:num w:numId="3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76"/>
    <w:rsid w:val="00001C0D"/>
    <w:rsid w:val="00005FAB"/>
    <w:rsid w:val="0000742C"/>
    <w:rsid w:val="0001153D"/>
    <w:rsid w:val="000170A2"/>
    <w:rsid w:val="00025832"/>
    <w:rsid w:val="000400FD"/>
    <w:rsid w:val="00041597"/>
    <w:rsid w:val="00042FAC"/>
    <w:rsid w:val="000439C2"/>
    <w:rsid w:val="00045054"/>
    <w:rsid w:val="00045191"/>
    <w:rsid w:val="000528DD"/>
    <w:rsid w:val="00054CCF"/>
    <w:rsid w:val="000563C2"/>
    <w:rsid w:val="00061B08"/>
    <w:rsid w:val="000656D1"/>
    <w:rsid w:val="00065756"/>
    <w:rsid w:val="00066B96"/>
    <w:rsid w:val="00074104"/>
    <w:rsid w:val="00075A31"/>
    <w:rsid w:val="00075AD2"/>
    <w:rsid w:val="00080BA1"/>
    <w:rsid w:val="0009228E"/>
    <w:rsid w:val="000A07A5"/>
    <w:rsid w:val="000A7372"/>
    <w:rsid w:val="000A799E"/>
    <w:rsid w:val="000B16CB"/>
    <w:rsid w:val="000B4E6F"/>
    <w:rsid w:val="000B699B"/>
    <w:rsid w:val="000C1765"/>
    <w:rsid w:val="000C23F4"/>
    <w:rsid w:val="000C7FFE"/>
    <w:rsid w:val="000E0675"/>
    <w:rsid w:val="000E0935"/>
    <w:rsid w:val="000E345E"/>
    <w:rsid w:val="000F0F35"/>
    <w:rsid w:val="000F362B"/>
    <w:rsid w:val="000F4B42"/>
    <w:rsid w:val="00100264"/>
    <w:rsid w:val="00104882"/>
    <w:rsid w:val="0011107F"/>
    <w:rsid w:val="0011334A"/>
    <w:rsid w:val="00113AC0"/>
    <w:rsid w:val="00114B42"/>
    <w:rsid w:val="00120EAD"/>
    <w:rsid w:val="00121019"/>
    <w:rsid w:val="00125924"/>
    <w:rsid w:val="0012720D"/>
    <w:rsid w:val="001304F1"/>
    <w:rsid w:val="00131C77"/>
    <w:rsid w:val="00133CF6"/>
    <w:rsid w:val="00133E96"/>
    <w:rsid w:val="001409CA"/>
    <w:rsid w:val="001411E1"/>
    <w:rsid w:val="00142521"/>
    <w:rsid w:val="00142EEF"/>
    <w:rsid w:val="00142F0C"/>
    <w:rsid w:val="00147856"/>
    <w:rsid w:val="00147CAE"/>
    <w:rsid w:val="001512CB"/>
    <w:rsid w:val="00156111"/>
    <w:rsid w:val="00156BED"/>
    <w:rsid w:val="00157998"/>
    <w:rsid w:val="00161590"/>
    <w:rsid w:val="001618B4"/>
    <w:rsid w:val="00161E49"/>
    <w:rsid w:val="001628D9"/>
    <w:rsid w:val="00162A4D"/>
    <w:rsid w:val="001633CD"/>
    <w:rsid w:val="001642E8"/>
    <w:rsid w:val="00171C95"/>
    <w:rsid w:val="001736D4"/>
    <w:rsid w:val="00174128"/>
    <w:rsid w:val="00176C8A"/>
    <w:rsid w:val="00177F1A"/>
    <w:rsid w:val="001816C3"/>
    <w:rsid w:val="001829C9"/>
    <w:rsid w:val="00182FF9"/>
    <w:rsid w:val="001B04E4"/>
    <w:rsid w:val="001B0821"/>
    <w:rsid w:val="001B1A7A"/>
    <w:rsid w:val="001C00AD"/>
    <w:rsid w:val="001C3E7F"/>
    <w:rsid w:val="001C419D"/>
    <w:rsid w:val="001C5A86"/>
    <w:rsid w:val="001D006F"/>
    <w:rsid w:val="001D0251"/>
    <w:rsid w:val="001D0AFF"/>
    <w:rsid w:val="001D1B16"/>
    <w:rsid w:val="001D3361"/>
    <w:rsid w:val="001D4901"/>
    <w:rsid w:val="001D5161"/>
    <w:rsid w:val="001E4021"/>
    <w:rsid w:val="001E4705"/>
    <w:rsid w:val="001E531A"/>
    <w:rsid w:val="001E61E7"/>
    <w:rsid w:val="001E624C"/>
    <w:rsid w:val="001E6413"/>
    <w:rsid w:val="001E6CD1"/>
    <w:rsid w:val="001E7CB9"/>
    <w:rsid w:val="001F1E71"/>
    <w:rsid w:val="001F6DC3"/>
    <w:rsid w:val="00200C77"/>
    <w:rsid w:val="002011AF"/>
    <w:rsid w:val="00201707"/>
    <w:rsid w:val="002036DC"/>
    <w:rsid w:val="002077A2"/>
    <w:rsid w:val="00212BBE"/>
    <w:rsid w:val="00215FF4"/>
    <w:rsid w:val="00220507"/>
    <w:rsid w:val="00220A5F"/>
    <w:rsid w:val="00232B2D"/>
    <w:rsid w:val="00232CEC"/>
    <w:rsid w:val="00233D2D"/>
    <w:rsid w:val="00234D21"/>
    <w:rsid w:val="00247F31"/>
    <w:rsid w:val="00250B6B"/>
    <w:rsid w:val="002617CB"/>
    <w:rsid w:val="00272CA3"/>
    <w:rsid w:val="002749E9"/>
    <w:rsid w:val="00276293"/>
    <w:rsid w:val="002779E4"/>
    <w:rsid w:val="00280788"/>
    <w:rsid w:val="002825CA"/>
    <w:rsid w:val="002964B4"/>
    <w:rsid w:val="00297753"/>
    <w:rsid w:val="00297F64"/>
    <w:rsid w:val="002A4667"/>
    <w:rsid w:val="002A5266"/>
    <w:rsid w:val="002B14B0"/>
    <w:rsid w:val="002B3D84"/>
    <w:rsid w:val="002B7C91"/>
    <w:rsid w:val="002C3684"/>
    <w:rsid w:val="002C4A83"/>
    <w:rsid w:val="002C6210"/>
    <w:rsid w:val="002D0649"/>
    <w:rsid w:val="002D2F65"/>
    <w:rsid w:val="002D4551"/>
    <w:rsid w:val="002D4634"/>
    <w:rsid w:val="002E1B19"/>
    <w:rsid w:val="002E36E2"/>
    <w:rsid w:val="002E5412"/>
    <w:rsid w:val="002E7D06"/>
    <w:rsid w:val="002F3436"/>
    <w:rsid w:val="002F4887"/>
    <w:rsid w:val="002F5254"/>
    <w:rsid w:val="002F6A6D"/>
    <w:rsid w:val="00302031"/>
    <w:rsid w:val="00303A02"/>
    <w:rsid w:val="00305AF2"/>
    <w:rsid w:val="00305C08"/>
    <w:rsid w:val="00306F9D"/>
    <w:rsid w:val="0031008E"/>
    <w:rsid w:val="00315C13"/>
    <w:rsid w:val="0031763A"/>
    <w:rsid w:val="00323652"/>
    <w:rsid w:val="003241E7"/>
    <w:rsid w:val="00324AC4"/>
    <w:rsid w:val="00326173"/>
    <w:rsid w:val="00342662"/>
    <w:rsid w:val="0034348A"/>
    <w:rsid w:val="003450BE"/>
    <w:rsid w:val="00347FDF"/>
    <w:rsid w:val="0035176A"/>
    <w:rsid w:val="003525D4"/>
    <w:rsid w:val="00356E3D"/>
    <w:rsid w:val="00361FF9"/>
    <w:rsid w:val="00363551"/>
    <w:rsid w:val="00370AB5"/>
    <w:rsid w:val="00375C3E"/>
    <w:rsid w:val="00392F4B"/>
    <w:rsid w:val="003953D5"/>
    <w:rsid w:val="003A1541"/>
    <w:rsid w:val="003A2DD4"/>
    <w:rsid w:val="003A2FE2"/>
    <w:rsid w:val="003A3692"/>
    <w:rsid w:val="003A573A"/>
    <w:rsid w:val="003A67C4"/>
    <w:rsid w:val="003B0C7E"/>
    <w:rsid w:val="003C02C0"/>
    <w:rsid w:val="003C0485"/>
    <w:rsid w:val="003C0518"/>
    <w:rsid w:val="003C15AE"/>
    <w:rsid w:val="003C1FBF"/>
    <w:rsid w:val="003C359D"/>
    <w:rsid w:val="003C643B"/>
    <w:rsid w:val="003C6C45"/>
    <w:rsid w:val="003C77E9"/>
    <w:rsid w:val="003D290F"/>
    <w:rsid w:val="003D36BA"/>
    <w:rsid w:val="003D6DDE"/>
    <w:rsid w:val="003E10B8"/>
    <w:rsid w:val="003E19AD"/>
    <w:rsid w:val="003E1F2F"/>
    <w:rsid w:val="003E33A2"/>
    <w:rsid w:val="003E6197"/>
    <w:rsid w:val="003E65B4"/>
    <w:rsid w:val="003F269B"/>
    <w:rsid w:val="003F41EB"/>
    <w:rsid w:val="003F548D"/>
    <w:rsid w:val="00414742"/>
    <w:rsid w:val="00414DB3"/>
    <w:rsid w:val="004156C1"/>
    <w:rsid w:val="0042172C"/>
    <w:rsid w:val="00427892"/>
    <w:rsid w:val="00431D2D"/>
    <w:rsid w:val="0043284C"/>
    <w:rsid w:val="00434273"/>
    <w:rsid w:val="00435BE1"/>
    <w:rsid w:val="00436122"/>
    <w:rsid w:val="004369FB"/>
    <w:rsid w:val="0044377C"/>
    <w:rsid w:val="0044542D"/>
    <w:rsid w:val="00445C4B"/>
    <w:rsid w:val="00457AD8"/>
    <w:rsid w:val="004616FB"/>
    <w:rsid w:val="004619A2"/>
    <w:rsid w:val="00462FA5"/>
    <w:rsid w:val="00463207"/>
    <w:rsid w:val="0046436B"/>
    <w:rsid w:val="004644CE"/>
    <w:rsid w:val="00466607"/>
    <w:rsid w:val="00471A0F"/>
    <w:rsid w:val="00474B02"/>
    <w:rsid w:val="004756CF"/>
    <w:rsid w:val="00476C3D"/>
    <w:rsid w:val="00482A0C"/>
    <w:rsid w:val="00483BD5"/>
    <w:rsid w:val="00491291"/>
    <w:rsid w:val="004924E3"/>
    <w:rsid w:val="004932A6"/>
    <w:rsid w:val="00494B0E"/>
    <w:rsid w:val="004A0B01"/>
    <w:rsid w:val="004B019A"/>
    <w:rsid w:val="004B0A02"/>
    <w:rsid w:val="004B2A77"/>
    <w:rsid w:val="004C36AE"/>
    <w:rsid w:val="004D1A44"/>
    <w:rsid w:val="004D1C25"/>
    <w:rsid w:val="004D4B04"/>
    <w:rsid w:val="004D4DBE"/>
    <w:rsid w:val="004D4EBE"/>
    <w:rsid w:val="004D5C51"/>
    <w:rsid w:val="004D77FF"/>
    <w:rsid w:val="004E0084"/>
    <w:rsid w:val="004E52A1"/>
    <w:rsid w:val="004E6C45"/>
    <w:rsid w:val="004E7670"/>
    <w:rsid w:val="004F02AD"/>
    <w:rsid w:val="004F21A8"/>
    <w:rsid w:val="004F2468"/>
    <w:rsid w:val="004F31E4"/>
    <w:rsid w:val="004F4133"/>
    <w:rsid w:val="005002E0"/>
    <w:rsid w:val="00502452"/>
    <w:rsid w:val="005030CC"/>
    <w:rsid w:val="00513675"/>
    <w:rsid w:val="005143CE"/>
    <w:rsid w:val="00515528"/>
    <w:rsid w:val="00516ADC"/>
    <w:rsid w:val="00540434"/>
    <w:rsid w:val="00542252"/>
    <w:rsid w:val="00543ADF"/>
    <w:rsid w:val="00546588"/>
    <w:rsid w:val="005476A0"/>
    <w:rsid w:val="00551319"/>
    <w:rsid w:val="005534A0"/>
    <w:rsid w:val="00553E0F"/>
    <w:rsid w:val="005558A0"/>
    <w:rsid w:val="005654F3"/>
    <w:rsid w:val="005678DC"/>
    <w:rsid w:val="005865F2"/>
    <w:rsid w:val="00591AD4"/>
    <w:rsid w:val="005932DF"/>
    <w:rsid w:val="005A0468"/>
    <w:rsid w:val="005A1093"/>
    <w:rsid w:val="005A1703"/>
    <w:rsid w:val="005A1CC3"/>
    <w:rsid w:val="005A2A11"/>
    <w:rsid w:val="005A2ADD"/>
    <w:rsid w:val="005A3EE5"/>
    <w:rsid w:val="005A6B6C"/>
    <w:rsid w:val="005A6F83"/>
    <w:rsid w:val="005B09D9"/>
    <w:rsid w:val="005B4454"/>
    <w:rsid w:val="005B6664"/>
    <w:rsid w:val="005C44F7"/>
    <w:rsid w:val="005C4FBC"/>
    <w:rsid w:val="005D7E35"/>
    <w:rsid w:val="005E1359"/>
    <w:rsid w:val="005E300D"/>
    <w:rsid w:val="005E6C3C"/>
    <w:rsid w:val="005E7EC0"/>
    <w:rsid w:val="005F4E10"/>
    <w:rsid w:val="0060054C"/>
    <w:rsid w:val="006006D1"/>
    <w:rsid w:val="00601C35"/>
    <w:rsid w:val="00604373"/>
    <w:rsid w:val="006046AF"/>
    <w:rsid w:val="00611DAB"/>
    <w:rsid w:val="00613BDC"/>
    <w:rsid w:val="00615371"/>
    <w:rsid w:val="00623379"/>
    <w:rsid w:val="00623B0D"/>
    <w:rsid w:val="00623B9F"/>
    <w:rsid w:val="006251A0"/>
    <w:rsid w:val="00630B43"/>
    <w:rsid w:val="0063452E"/>
    <w:rsid w:val="006409B4"/>
    <w:rsid w:val="00642A1D"/>
    <w:rsid w:val="0064536E"/>
    <w:rsid w:val="00646BD5"/>
    <w:rsid w:val="0064759F"/>
    <w:rsid w:val="006508D1"/>
    <w:rsid w:val="006542E5"/>
    <w:rsid w:val="0066194B"/>
    <w:rsid w:val="00663F24"/>
    <w:rsid w:val="006641EE"/>
    <w:rsid w:val="00664B57"/>
    <w:rsid w:val="00665E64"/>
    <w:rsid w:val="00666372"/>
    <w:rsid w:val="0067024C"/>
    <w:rsid w:val="0067097F"/>
    <w:rsid w:val="006720DF"/>
    <w:rsid w:val="00674909"/>
    <w:rsid w:val="006756D8"/>
    <w:rsid w:val="00676323"/>
    <w:rsid w:val="00686AE2"/>
    <w:rsid w:val="0068766A"/>
    <w:rsid w:val="006922AA"/>
    <w:rsid w:val="006927F1"/>
    <w:rsid w:val="006950FB"/>
    <w:rsid w:val="006A36BF"/>
    <w:rsid w:val="006A3F56"/>
    <w:rsid w:val="006A6AC3"/>
    <w:rsid w:val="006A71CB"/>
    <w:rsid w:val="006B1076"/>
    <w:rsid w:val="006B186E"/>
    <w:rsid w:val="006B18AB"/>
    <w:rsid w:val="006B201A"/>
    <w:rsid w:val="006B4301"/>
    <w:rsid w:val="006B5C03"/>
    <w:rsid w:val="006B5D25"/>
    <w:rsid w:val="006C4DFD"/>
    <w:rsid w:val="006C6D3E"/>
    <w:rsid w:val="006D44AC"/>
    <w:rsid w:val="006D5865"/>
    <w:rsid w:val="006D7B08"/>
    <w:rsid w:val="006E13EA"/>
    <w:rsid w:val="006E6DC7"/>
    <w:rsid w:val="006F14F2"/>
    <w:rsid w:val="007007C2"/>
    <w:rsid w:val="007035AB"/>
    <w:rsid w:val="00703AB9"/>
    <w:rsid w:val="0070487C"/>
    <w:rsid w:val="00704BAB"/>
    <w:rsid w:val="00706378"/>
    <w:rsid w:val="00711D72"/>
    <w:rsid w:val="00712080"/>
    <w:rsid w:val="007140D3"/>
    <w:rsid w:val="00726070"/>
    <w:rsid w:val="00726D2B"/>
    <w:rsid w:val="00733C30"/>
    <w:rsid w:val="007348C5"/>
    <w:rsid w:val="00736993"/>
    <w:rsid w:val="00740693"/>
    <w:rsid w:val="00741887"/>
    <w:rsid w:val="00742410"/>
    <w:rsid w:val="00746DA5"/>
    <w:rsid w:val="0075058A"/>
    <w:rsid w:val="00750F24"/>
    <w:rsid w:val="00756FF8"/>
    <w:rsid w:val="00757699"/>
    <w:rsid w:val="00760CE5"/>
    <w:rsid w:val="00761A4A"/>
    <w:rsid w:val="00765D7A"/>
    <w:rsid w:val="007663A8"/>
    <w:rsid w:val="00767B3E"/>
    <w:rsid w:val="00770651"/>
    <w:rsid w:val="0077137E"/>
    <w:rsid w:val="00773E98"/>
    <w:rsid w:val="007776BF"/>
    <w:rsid w:val="0078281F"/>
    <w:rsid w:val="0079478D"/>
    <w:rsid w:val="007A1AA8"/>
    <w:rsid w:val="007A2DDF"/>
    <w:rsid w:val="007A44A4"/>
    <w:rsid w:val="007B2282"/>
    <w:rsid w:val="007B2E23"/>
    <w:rsid w:val="007B3EB8"/>
    <w:rsid w:val="007C0B4C"/>
    <w:rsid w:val="007C128D"/>
    <w:rsid w:val="007C3091"/>
    <w:rsid w:val="007C52D0"/>
    <w:rsid w:val="007C61A9"/>
    <w:rsid w:val="007D2987"/>
    <w:rsid w:val="007D40E1"/>
    <w:rsid w:val="007E17E2"/>
    <w:rsid w:val="007E1EFD"/>
    <w:rsid w:val="007E570E"/>
    <w:rsid w:val="007E59C3"/>
    <w:rsid w:val="007F05C9"/>
    <w:rsid w:val="007F0D50"/>
    <w:rsid w:val="00801129"/>
    <w:rsid w:val="0080159F"/>
    <w:rsid w:val="00802089"/>
    <w:rsid w:val="0080283A"/>
    <w:rsid w:val="00804B14"/>
    <w:rsid w:val="0080507B"/>
    <w:rsid w:val="00811041"/>
    <w:rsid w:val="008133FB"/>
    <w:rsid w:val="00814E04"/>
    <w:rsid w:val="00817CD3"/>
    <w:rsid w:val="008209A0"/>
    <w:rsid w:val="00821C32"/>
    <w:rsid w:val="008250F4"/>
    <w:rsid w:val="0082620F"/>
    <w:rsid w:val="00827E02"/>
    <w:rsid w:val="00831451"/>
    <w:rsid w:val="008348AF"/>
    <w:rsid w:val="00837DC9"/>
    <w:rsid w:val="00837E77"/>
    <w:rsid w:val="00841420"/>
    <w:rsid w:val="0084463D"/>
    <w:rsid w:val="00847473"/>
    <w:rsid w:val="00847CD0"/>
    <w:rsid w:val="008505DB"/>
    <w:rsid w:val="0085071E"/>
    <w:rsid w:val="00850793"/>
    <w:rsid w:val="008536EE"/>
    <w:rsid w:val="00857722"/>
    <w:rsid w:val="00857D84"/>
    <w:rsid w:val="00867895"/>
    <w:rsid w:val="00870622"/>
    <w:rsid w:val="008727C1"/>
    <w:rsid w:val="00874E2F"/>
    <w:rsid w:val="00884BE7"/>
    <w:rsid w:val="00886A72"/>
    <w:rsid w:val="00887CC0"/>
    <w:rsid w:val="008948D8"/>
    <w:rsid w:val="008A2EF1"/>
    <w:rsid w:val="008A3EB1"/>
    <w:rsid w:val="008A534F"/>
    <w:rsid w:val="008B6C15"/>
    <w:rsid w:val="008B78A4"/>
    <w:rsid w:val="008C008E"/>
    <w:rsid w:val="008C0BD8"/>
    <w:rsid w:val="008C6284"/>
    <w:rsid w:val="008C666E"/>
    <w:rsid w:val="008D2239"/>
    <w:rsid w:val="008D5B6A"/>
    <w:rsid w:val="008D5C16"/>
    <w:rsid w:val="008F1E3F"/>
    <w:rsid w:val="008F28C7"/>
    <w:rsid w:val="008F3AE7"/>
    <w:rsid w:val="008F566D"/>
    <w:rsid w:val="009000F1"/>
    <w:rsid w:val="00903892"/>
    <w:rsid w:val="00904998"/>
    <w:rsid w:val="00907E2C"/>
    <w:rsid w:val="009103CC"/>
    <w:rsid w:val="00911101"/>
    <w:rsid w:val="009115FD"/>
    <w:rsid w:val="00913F81"/>
    <w:rsid w:val="0092181E"/>
    <w:rsid w:val="0092592A"/>
    <w:rsid w:val="00932DF3"/>
    <w:rsid w:val="00933A60"/>
    <w:rsid w:val="00936277"/>
    <w:rsid w:val="00941DB6"/>
    <w:rsid w:val="009425E2"/>
    <w:rsid w:val="0094533C"/>
    <w:rsid w:val="00950233"/>
    <w:rsid w:val="00954125"/>
    <w:rsid w:val="009551B1"/>
    <w:rsid w:val="00956119"/>
    <w:rsid w:val="00962BE2"/>
    <w:rsid w:val="0096569F"/>
    <w:rsid w:val="009672A7"/>
    <w:rsid w:val="009711C6"/>
    <w:rsid w:val="00977C63"/>
    <w:rsid w:val="009817A9"/>
    <w:rsid w:val="00984B5E"/>
    <w:rsid w:val="00986D47"/>
    <w:rsid w:val="00992C6A"/>
    <w:rsid w:val="009A5076"/>
    <w:rsid w:val="009A51EF"/>
    <w:rsid w:val="009A57B0"/>
    <w:rsid w:val="009A6B08"/>
    <w:rsid w:val="009A79D3"/>
    <w:rsid w:val="009B065F"/>
    <w:rsid w:val="009B0DE2"/>
    <w:rsid w:val="009B1BF9"/>
    <w:rsid w:val="009B3FE9"/>
    <w:rsid w:val="009B5403"/>
    <w:rsid w:val="009B5935"/>
    <w:rsid w:val="009B5FCB"/>
    <w:rsid w:val="009C34F6"/>
    <w:rsid w:val="009C65C1"/>
    <w:rsid w:val="009C71BC"/>
    <w:rsid w:val="009D1465"/>
    <w:rsid w:val="009D1E98"/>
    <w:rsid w:val="009D33C3"/>
    <w:rsid w:val="009D3ECF"/>
    <w:rsid w:val="009E10AC"/>
    <w:rsid w:val="009E4BEA"/>
    <w:rsid w:val="009E60AB"/>
    <w:rsid w:val="009E7327"/>
    <w:rsid w:val="009E7EDC"/>
    <w:rsid w:val="009F6123"/>
    <w:rsid w:val="009F61B6"/>
    <w:rsid w:val="009F7330"/>
    <w:rsid w:val="00A00052"/>
    <w:rsid w:val="00A011A2"/>
    <w:rsid w:val="00A035C0"/>
    <w:rsid w:val="00A035C8"/>
    <w:rsid w:val="00A14201"/>
    <w:rsid w:val="00A161AA"/>
    <w:rsid w:val="00A2134E"/>
    <w:rsid w:val="00A21D0D"/>
    <w:rsid w:val="00A278E7"/>
    <w:rsid w:val="00A3785F"/>
    <w:rsid w:val="00A40D4F"/>
    <w:rsid w:val="00A42248"/>
    <w:rsid w:val="00A50325"/>
    <w:rsid w:val="00A506FB"/>
    <w:rsid w:val="00A5374F"/>
    <w:rsid w:val="00A54F36"/>
    <w:rsid w:val="00A55624"/>
    <w:rsid w:val="00A558B9"/>
    <w:rsid w:val="00A61044"/>
    <w:rsid w:val="00A61E05"/>
    <w:rsid w:val="00A621EC"/>
    <w:rsid w:val="00A65545"/>
    <w:rsid w:val="00A71F44"/>
    <w:rsid w:val="00A7599D"/>
    <w:rsid w:val="00A82856"/>
    <w:rsid w:val="00A82BCC"/>
    <w:rsid w:val="00A839E6"/>
    <w:rsid w:val="00A86BBE"/>
    <w:rsid w:val="00A87631"/>
    <w:rsid w:val="00A87BEE"/>
    <w:rsid w:val="00A90BC8"/>
    <w:rsid w:val="00A94BDF"/>
    <w:rsid w:val="00A952E5"/>
    <w:rsid w:val="00A96D39"/>
    <w:rsid w:val="00A97966"/>
    <w:rsid w:val="00AB04C2"/>
    <w:rsid w:val="00AB0612"/>
    <w:rsid w:val="00AB23A6"/>
    <w:rsid w:val="00AB645F"/>
    <w:rsid w:val="00AC3988"/>
    <w:rsid w:val="00AC569B"/>
    <w:rsid w:val="00AD1452"/>
    <w:rsid w:val="00AD1DAF"/>
    <w:rsid w:val="00AD3990"/>
    <w:rsid w:val="00AD54A2"/>
    <w:rsid w:val="00AD7D5E"/>
    <w:rsid w:val="00AE0534"/>
    <w:rsid w:val="00AE5DC9"/>
    <w:rsid w:val="00AE7B55"/>
    <w:rsid w:val="00AF1F1F"/>
    <w:rsid w:val="00AF3416"/>
    <w:rsid w:val="00AF4A38"/>
    <w:rsid w:val="00AF5915"/>
    <w:rsid w:val="00B01305"/>
    <w:rsid w:val="00B04124"/>
    <w:rsid w:val="00B07590"/>
    <w:rsid w:val="00B12052"/>
    <w:rsid w:val="00B13CF9"/>
    <w:rsid w:val="00B141CD"/>
    <w:rsid w:val="00B143A4"/>
    <w:rsid w:val="00B17107"/>
    <w:rsid w:val="00B20047"/>
    <w:rsid w:val="00B20CBE"/>
    <w:rsid w:val="00B24ECA"/>
    <w:rsid w:val="00B34EAD"/>
    <w:rsid w:val="00B37317"/>
    <w:rsid w:val="00B37DEE"/>
    <w:rsid w:val="00B41EAC"/>
    <w:rsid w:val="00B43287"/>
    <w:rsid w:val="00B44E53"/>
    <w:rsid w:val="00B56D63"/>
    <w:rsid w:val="00B64785"/>
    <w:rsid w:val="00B66FEA"/>
    <w:rsid w:val="00B67D82"/>
    <w:rsid w:val="00B73B2A"/>
    <w:rsid w:val="00B7462D"/>
    <w:rsid w:val="00B75DF8"/>
    <w:rsid w:val="00B76373"/>
    <w:rsid w:val="00B771B5"/>
    <w:rsid w:val="00B81C17"/>
    <w:rsid w:val="00B83AE8"/>
    <w:rsid w:val="00B852B7"/>
    <w:rsid w:val="00B85625"/>
    <w:rsid w:val="00B86F38"/>
    <w:rsid w:val="00B929ED"/>
    <w:rsid w:val="00B94B4D"/>
    <w:rsid w:val="00BA0090"/>
    <w:rsid w:val="00BA2351"/>
    <w:rsid w:val="00BA3701"/>
    <w:rsid w:val="00BA40CE"/>
    <w:rsid w:val="00BB4A6B"/>
    <w:rsid w:val="00BB598C"/>
    <w:rsid w:val="00BB5B30"/>
    <w:rsid w:val="00BB6598"/>
    <w:rsid w:val="00BC4511"/>
    <w:rsid w:val="00BC63E3"/>
    <w:rsid w:val="00BC6BB2"/>
    <w:rsid w:val="00BC6DEB"/>
    <w:rsid w:val="00BC7DE0"/>
    <w:rsid w:val="00BD13A8"/>
    <w:rsid w:val="00BD71A1"/>
    <w:rsid w:val="00BE0578"/>
    <w:rsid w:val="00BF0A2F"/>
    <w:rsid w:val="00C00BFA"/>
    <w:rsid w:val="00C02461"/>
    <w:rsid w:val="00C02ADD"/>
    <w:rsid w:val="00C04B28"/>
    <w:rsid w:val="00C06EA6"/>
    <w:rsid w:val="00C12E00"/>
    <w:rsid w:val="00C15144"/>
    <w:rsid w:val="00C21ABF"/>
    <w:rsid w:val="00C224E7"/>
    <w:rsid w:val="00C22613"/>
    <w:rsid w:val="00C25BE1"/>
    <w:rsid w:val="00C26B78"/>
    <w:rsid w:val="00C30F0E"/>
    <w:rsid w:val="00C3446A"/>
    <w:rsid w:val="00C50B18"/>
    <w:rsid w:val="00C54820"/>
    <w:rsid w:val="00C55CB0"/>
    <w:rsid w:val="00C56ECA"/>
    <w:rsid w:val="00C57135"/>
    <w:rsid w:val="00C616E4"/>
    <w:rsid w:val="00C626FA"/>
    <w:rsid w:val="00C660F7"/>
    <w:rsid w:val="00C6747B"/>
    <w:rsid w:val="00C7187A"/>
    <w:rsid w:val="00C74C23"/>
    <w:rsid w:val="00C75463"/>
    <w:rsid w:val="00C804ED"/>
    <w:rsid w:val="00C80E51"/>
    <w:rsid w:val="00C82266"/>
    <w:rsid w:val="00C82612"/>
    <w:rsid w:val="00C876A9"/>
    <w:rsid w:val="00CA05C0"/>
    <w:rsid w:val="00CA25C6"/>
    <w:rsid w:val="00CA2680"/>
    <w:rsid w:val="00CA5AE8"/>
    <w:rsid w:val="00CB0EFB"/>
    <w:rsid w:val="00CB1948"/>
    <w:rsid w:val="00CC755C"/>
    <w:rsid w:val="00CC7C1F"/>
    <w:rsid w:val="00CD0CD4"/>
    <w:rsid w:val="00CD4079"/>
    <w:rsid w:val="00CE0A99"/>
    <w:rsid w:val="00CE268A"/>
    <w:rsid w:val="00CE4D2F"/>
    <w:rsid w:val="00CF268C"/>
    <w:rsid w:val="00CF481D"/>
    <w:rsid w:val="00CF60D8"/>
    <w:rsid w:val="00CF6C2B"/>
    <w:rsid w:val="00CF6FA5"/>
    <w:rsid w:val="00D00F73"/>
    <w:rsid w:val="00D011DE"/>
    <w:rsid w:val="00D07591"/>
    <w:rsid w:val="00D11D06"/>
    <w:rsid w:val="00D23B87"/>
    <w:rsid w:val="00D2747C"/>
    <w:rsid w:val="00D30905"/>
    <w:rsid w:val="00D31489"/>
    <w:rsid w:val="00D33B75"/>
    <w:rsid w:val="00D343F0"/>
    <w:rsid w:val="00D507DE"/>
    <w:rsid w:val="00D528F6"/>
    <w:rsid w:val="00D54A1D"/>
    <w:rsid w:val="00D55438"/>
    <w:rsid w:val="00D5655E"/>
    <w:rsid w:val="00D6194D"/>
    <w:rsid w:val="00D64015"/>
    <w:rsid w:val="00D658A1"/>
    <w:rsid w:val="00D65C98"/>
    <w:rsid w:val="00D6653A"/>
    <w:rsid w:val="00D73765"/>
    <w:rsid w:val="00D7689D"/>
    <w:rsid w:val="00D8355C"/>
    <w:rsid w:val="00D84FB1"/>
    <w:rsid w:val="00D91BB9"/>
    <w:rsid w:val="00D9610A"/>
    <w:rsid w:val="00DA0237"/>
    <w:rsid w:val="00DA66BB"/>
    <w:rsid w:val="00DA6DF2"/>
    <w:rsid w:val="00DA732D"/>
    <w:rsid w:val="00DB2905"/>
    <w:rsid w:val="00DB3ACD"/>
    <w:rsid w:val="00DB40AF"/>
    <w:rsid w:val="00DB4CC4"/>
    <w:rsid w:val="00DC10AE"/>
    <w:rsid w:val="00DC291B"/>
    <w:rsid w:val="00DC3FE8"/>
    <w:rsid w:val="00DD31F7"/>
    <w:rsid w:val="00DD4590"/>
    <w:rsid w:val="00DD6724"/>
    <w:rsid w:val="00DD6ADE"/>
    <w:rsid w:val="00DE00B5"/>
    <w:rsid w:val="00DE7A33"/>
    <w:rsid w:val="00DF0D48"/>
    <w:rsid w:val="00DF4669"/>
    <w:rsid w:val="00DF56D7"/>
    <w:rsid w:val="00E00E26"/>
    <w:rsid w:val="00E04AB4"/>
    <w:rsid w:val="00E06E38"/>
    <w:rsid w:val="00E1072C"/>
    <w:rsid w:val="00E14221"/>
    <w:rsid w:val="00E2056C"/>
    <w:rsid w:val="00E2273F"/>
    <w:rsid w:val="00E22796"/>
    <w:rsid w:val="00E25BCC"/>
    <w:rsid w:val="00E32566"/>
    <w:rsid w:val="00E32A1F"/>
    <w:rsid w:val="00E3462C"/>
    <w:rsid w:val="00E37D43"/>
    <w:rsid w:val="00E417CD"/>
    <w:rsid w:val="00E427D0"/>
    <w:rsid w:val="00E42CA3"/>
    <w:rsid w:val="00E4328E"/>
    <w:rsid w:val="00E44479"/>
    <w:rsid w:val="00E47BB3"/>
    <w:rsid w:val="00E62529"/>
    <w:rsid w:val="00E629CC"/>
    <w:rsid w:val="00E62C95"/>
    <w:rsid w:val="00E632E0"/>
    <w:rsid w:val="00E65A5E"/>
    <w:rsid w:val="00E75729"/>
    <w:rsid w:val="00E8490C"/>
    <w:rsid w:val="00E86B1C"/>
    <w:rsid w:val="00E92243"/>
    <w:rsid w:val="00E97856"/>
    <w:rsid w:val="00EA5991"/>
    <w:rsid w:val="00EA7F47"/>
    <w:rsid w:val="00EB1B61"/>
    <w:rsid w:val="00EB30BA"/>
    <w:rsid w:val="00EB6DC6"/>
    <w:rsid w:val="00EC4F84"/>
    <w:rsid w:val="00ED0463"/>
    <w:rsid w:val="00ED1072"/>
    <w:rsid w:val="00ED24FA"/>
    <w:rsid w:val="00EE13F4"/>
    <w:rsid w:val="00EE2F25"/>
    <w:rsid w:val="00EE76A6"/>
    <w:rsid w:val="00EF3441"/>
    <w:rsid w:val="00EF6297"/>
    <w:rsid w:val="00F03D02"/>
    <w:rsid w:val="00F049A7"/>
    <w:rsid w:val="00F05B7D"/>
    <w:rsid w:val="00F10DA0"/>
    <w:rsid w:val="00F10F90"/>
    <w:rsid w:val="00F15273"/>
    <w:rsid w:val="00F17112"/>
    <w:rsid w:val="00F17CD9"/>
    <w:rsid w:val="00F20074"/>
    <w:rsid w:val="00F25EFD"/>
    <w:rsid w:val="00F3155F"/>
    <w:rsid w:val="00F347A6"/>
    <w:rsid w:val="00F3690F"/>
    <w:rsid w:val="00F42DA9"/>
    <w:rsid w:val="00F42F69"/>
    <w:rsid w:val="00F50EAC"/>
    <w:rsid w:val="00F559EA"/>
    <w:rsid w:val="00F55A6A"/>
    <w:rsid w:val="00F603D1"/>
    <w:rsid w:val="00F60D07"/>
    <w:rsid w:val="00F64B05"/>
    <w:rsid w:val="00F650AD"/>
    <w:rsid w:val="00F67A2D"/>
    <w:rsid w:val="00F72144"/>
    <w:rsid w:val="00F72CEF"/>
    <w:rsid w:val="00F74C68"/>
    <w:rsid w:val="00F75B7E"/>
    <w:rsid w:val="00F83FAE"/>
    <w:rsid w:val="00F84094"/>
    <w:rsid w:val="00F84B20"/>
    <w:rsid w:val="00F84BC8"/>
    <w:rsid w:val="00F97FF4"/>
    <w:rsid w:val="00FA26AE"/>
    <w:rsid w:val="00FA4BD0"/>
    <w:rsid w:val="00FA513F"/>
    <w:rsid w:val="00FA5BAB"/>
    <w:rsid w:val="00FA72EE"/>
    <w:rsid w:val="00FC140B"/>
    <w:rsid w:val="00FC1BD4"/>
    <w:rsid w:val="00FC4974"/>
    <w:rsid w:val="00FC5774"/>
    <w:rsid w:val="00FC6624"/>
    <w:rsid w:val="00FD3AFB"/>
    <w:rsid w:val="00FD4517"/>
    <w:rsid w:val="00FD6917"/>
    <w:rsid w:val="00FE193C"/>
    <w:rsid w:val="00FE1D56"/>
    <w:rsid w:val="00FE4E66"/>
    <w:rsid w:val="00FE7192"/>
    <w:rsid w:val="00FE7FB6"/>
    <w:rsid w:val="00FF2D7B"/>
    <w:rsid w:val="00FF314B"/>
    <w:rsid w:val="00FF3A73"/>
    <w:rsid w:val="00FF5EAC"/>
    <w:rsid w:val="00FF651F"/>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626960"/>
  <w15:docId w15:val="{A9EFFCC4-F661-48D9-82E6-98F70654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076"/>
    <w:rPr>
      <w:sz w:val="24"/>
      <w:szCs w:val="24"/>
      <w:lang w:val="en-GB"/>
    </w:rPr>
  </w:style>
  <w:style w:type="paragraph" w:styleId="Heading1">
    <w:name w:val="heading 1"/>
    <w:basedOn w:val="Normal"/>
    <w:next w:val="Normal"/>
    <w:link w:val="Heading1Char"/>
    <w:autoRedefine/>
    <w:uiPriority w:val="99"/>
    <w:qFormat/>
    <w:locked/>
    <w:rsid w:val="0064536E"/>
    <w:pPr>
      <w:keepNext/>
      <w:keepLines/>
      <w:numPr>
        <w:numId w:val="4"/>
      </w:numPr>
      <w:ind w:hanging="720"/>
      <w:outlineLvl w:val="0"/>
    </w:pPr>
    <w:rPr>
      <w:rFonts w:ascii="Arial" w:eastAsia="Calibri" w:hAnsi="Arial" w:cs="Arial"/>
      <w:b/>
      <w:smallCaps/>
      <w:sz w:val="22"/>
      <w:szCs w:val="22"/>
      <w:lang w:val="en-US"/>
    </w:rPr>
  </w:style>
  <w:style w:type="paragraph" w:styleId="Heading2">
    <w:name w:val="heading 2"/>
    <w:basedOn w:val="Normal"/>
    <w:next w:val="Normal"/>
    <w:link w:val="Heading2Char"/>
    <w:autoRedefine/>
    <w:uiPriority w:val="99"/>
    <w:qFormat/>
    <w:locked/>
    <w:rsid w:val="002D4551"/>
    <w:pPr>
      <w:keepNext/>
      <w:numPr>
        <w:ilvl w:val="1"/>
      </w:numPr>
      <w:jc w:val="both"/>
      <w:outlineLvl w:val="1"/>
    </w:pPr>
    <w:rPr>
      <w:rFonts w:ascii="Arial" w:hAnsi="Arial" w:cs="Arial"/>
      <w:b/>
      <w:sz w:val="22"/>
      <w:szCs w:val="22"/>
      <w:lang w:val="en-US"/>
    </w:rPr>
  </w:style>
  <w:style w:type="paragraph" w:styleId="Heading3">
    <w:name w:val="heading 3"/>
    <w:basedOn w:val="Normal"/>
    <w:next w:val="Normal"/>
    <w:link w:val="Heading3Char"/>
    <w:uiPriority w:val="99"/>
    <w:qFormat/>
    <w:rsid w:val="00436122"/>
    <w:pPr>
      <w:keepNext/>
      <w:jc w:val="both"/>
      <w:outlineLvl w:val="2"/>
    </w:pPr>
    <w:rPr>
      <w:b/>
      <w:bCs/>
      <w:lang w:val="en-US"/>
    </w:rPr>
  </w:style>
  <w:style w:type="paragraph" w:styleId="Heading4">
    <w:name w:val="heading 4"/>
    <w:basedOn w:val="Normal"/>
    <w:next w:val="Normal"/>
    <w:link w:val="Heading4Char"/>
    <w:uiPriority w:val="99"/>
    <w:qFormat/>
    <w:locked/>
    <w:rsid w:val="0064759F"/>
    <w:pPr>
      <w:keepNext/>
      <w:tabs>
        <w:tab w:val="num" w:pos="2880"/>
      </w:tabs>
      <w:spacing w:after="240"/>
      <w:ind w:left="2880" w:hanging="960"/>
      <w:jc w:val="both"/>
      <w:outlineLvl w:val="3"/>
    </w:pPr>
    <w:rPr>
      <w:szCs w:val="20"/>
      <w:lang w:val="fr-FR"/>
    </w:rPr>
  </w:style>
  <w:style w:type="paragraph" w:styleId="Heading8">
    <w:name w:val="heading 8"/>
    <w:basedOn w:val="Normal"/>
    <w:next w:val="Normal"/>
    <w:link w:val="Heading8Char"/>
    <w:uiPriority w:val="99"/>
    <w:qFormat/>
    <w:rsid w:val="001B04E4"/>
    <w:pPr>
      <w:spacing w:before="240" w:after="60"/>
      <w:outlineLvl w:val="7"/>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536E"/>
    <w:rPr>
      <w:rFonts w:ascii="Arial" w:eastAsia="Calibri" w:hAnsi="Arial" w:cs="Arial"/>
      <w:b/>
      <w:smallCaps/>
    </w:rPr>
  </w:style>
  <w:style w:type="character" w:customStyle="1" w:styleId="Heading2Char">
    <w:name w:val="Heading 2 Char"/>
    <w:basedOn w:val="DefaultParagraphFont"/>
    <w:link w:val="Heading2"/>
    <w:uiPriority w:val="99"/>
    <w:locked/>
    <w:rsid w:val="002D4551"/>
    <w:rPr>
      <w:rFonts w:ascii="Arial" w:hAnsi="Arial" w:cs="Arial"/>
      <w:b/>
    </w:rPr>
  </w:style>
  <w:style w:type="character" w:customStyle="1" w:styleId="Heading3Char">
    <w:name w:val="Heading 3 Char"/>
    <w:basedOn w:val="DefaultParagraphFont"/>
    <w:link w:val="Heading3"/>
    <w:uiPriority w:val="99"/>
    <w:semiHidden/>
    <w:locked/>
    <w:rsid w:val="007C0B4C"/>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0742C"/>
    <w:rPr>
      <w:rFonts w:ascii="Calibri" w:hAnsi="Calibri" w:cs="Times New Roman"/>
      <w:b/>
      <w:bCs/>
      <w:sz w:val="28"/>
      <w:szCs w:val="28"/>
      <w:lang w:val="en-GB"/>
    </w:rPr>
  </w:style>
  <w:style w:type="character" w:customStyle="1" w:styleId="Heading8Char">
    <w:name w:val="Heading 8 Char"/>
    <w:basedOn w:val="DefaultParagraphFont"/>
    <w:link w:val="Heading8"/>
    <w:uiPriority w:val="99"/>
    <w:semiHidden/>
    <w:locked/>
    <w:rsid w:val="007C0B4C"/>
    <w:rPr>
      <w:rFonts w:ascii="Calibri" w:hAnsi="Calibri" w:cs="Times New Roman"/>
      <w:i/>
      <w:iCs/>
      <w:sz w:val="24"/>
      <w:szCs w:val="24"/>
      <w:lang w:val="en-GB"/>
    </w:rPr>
  </w:style>
  <w:style w:type="paragraph" w:styleId="BodyText2">
    <w:name w:val="Body Text 2"/>
    <w:basedOn w:val="Normal"/>
    <w:link w:val="BodyText2Char"/>
    <w:uiPriority w:val="99"/>
    <w:rsid w:val="00436122"/>
    <w:pPr>
      <w:widowControl w:val="0"/>
      <w:jc w:val="both"/>
    </w:pPr>
    <w:rPr>
      <w:rFonts w:ascii="CG Times" w:hAnsi="CG Times"/>
      <w:szCs w:val="20"/>
      <w:lang w:val="en-US"/>
    </w:rPr>
  </w:style>
  <w:style w:type="character" w:customStyle="1" w:styleId="BodyText2Char">
    <w:name w:val="Body Text 2 Char"/>
    <w:basedOn w:val="DefaultParagraphFont"/>
    <w:link w:val="BodyText2"/>
    <w:uiPriority w:val="99"/>
    <w:semiHidden/>
    <w:locked/>
    <w:rsid w:val="007C0B4C"/>
    <w:rPr>
      <w:rFonts w:cs="Times New Roman"/>
      <w:sz w:val="24"/>
      <w:szCs w:val="24"/>
      <w:lang w:val="en-GB"/>
    </w:rPr>
  </w:style>
  <w:style w:type="paragraph" w:styleId="BodyTextIndent2">
    <w:name w:val="Body Text Indent 2"/>
    <w:basedOn w:val="Normal"/>
    <w:link w:val="BodyTextIndent2Char"/>
    <w:uiPriority w:val="99"/>
    <w:rsid w:val="00436122"/>
    <w:pPr>
      <w:widowControl w:val="0"/>
      <w:tabs>
        <w:tab w:val="left" w:pos="0"/>
        <w:tab w:val="left" w:pos="540"/>
      </w:tabs>
      <w:ind w:left="540" w:hanging="540"/>
      <w:jc w:val="both"/>
    </w:pPr>
    <w:rPr>
      <w:szCs w:val="20"/>
      <w:lang w:val="en-US"/>
    </w:rPr>
  </w:style>
  <w:style w:type="character" w:customStyle="1" w:styleId="BodyTextIndent2Char">
    <w:name w:val="Body Text Indent 2 Char"/>
    <w:basedOn w:val="DefaultParagraphFont"/>
    <w:link w:val="BodyTextIndent2"/>
    <w:uiPriority w:val="99"/>
    <w:semiHidden/>
    <w:locked/>
    <w:rsid w:val="007C0B4C"/>
    <w:rPr>
      <w:rFonts w:cs="Times New Roman"/>
      <w:sz w:val="24"/>
      <w:szCs w:val="24"/>
      <w:lang w:val="en-GB"/>
    </w:rPr>
  </w:style>
  <w:style w:type="character" w:styleId="CommentReference">
    <w:name w:val="annotation reference"/>
    <w:basedOn w:val="DefaultParagraphFont"/>
    <w:uiPriority w:val="99"/>
    <w:semiHidden/>
    <w:rsid w:val="00436122"/>
    <w:rPr>
      <w:rFonts w:cs="Times New Roman"/>
      <w:sz w:val="16"/>
      <w:szCs w:val="16"/>
    </w:rPr>
  </w:style>
  <w:style w:type="paragraph" w:styleId="BodyText">
    <w:name w:val="Body Text"/>
    <w:basedOn w:val="Normal"/>
    <w:link w:val="BodyTextChar"/>
    <w:uiPriority w:val="99"/>
    <w:rsid w:val="006641EE"/>
    <w:pPr>
      <w:spacing w:after="120"/>
    </w:pPr>
  </w:style>
  <w:style w:type="character" w:customStyle="1" w:styleId="BodyTextChar">
    <w:name w:val="Body Text Char"/>
    <w:basedOn w:val="DefaultParagraphFont"/>
    <w:link w:val="BodyText"/>
    <w:uiPriority w:val="99"/>
    <w:semiHidden/>
    <w:locked/>
    <w:rsid w:val="007C0B4C"/>
    <w:rPr>
      <w:rFonts w:cs="Times New Roman"/>
      <w:sz w:val="24"/>
      <w:szCs w:val="24"/>
      <w:lang w:val="en-GB"/>
    </w:rPr>
  </w:style>
  <w:style w:type="paragraph" w:customStyle="1" w:styleId="Sect2">
    <w:name w:val="Sect2"/>
    <w:basedOn w:val="Normal"/>
    <w:uiPriority w:val="99"/>
    <w:rsid w:val="006641EE"/>
    <w:pPr>
      <w:overflowPunct w:val="0"/>
      <w:autoSpaceDE w:val="0"/>
      <w:autoSpaceDN w:val="0"/>
      <w:adjustRightInd w:val="0"/>
      <w:spacing w:before="60" w:after="60"/>
      <w:textAlignment w:val="baseline"/>
    </w:pPr>
    <w:rPr>
      <w:lang w:eastAsia="en-GB"/>
    </w:rPr>
  </w:style>
  <w:style w:type="paragraph" w:customStyle="1" w:styleId="BankNormal">
    <w:name w:val="BankNormal"/>
    <w:basedOn w:val="Normal"/>
    <w:uiPriority w:val="99"/>
    <w:rsid w:val="006641EE"/>
    <w:pPr>
      <w:spacing w:after="240"/>
    </w:pPr>
    <w:rPr>
      <w:lang w:val="en-US"/>
    </w:rPr>
  </w:style>
  <w:style w:type="character" w:customStyle="1" w:styleId="StyleItalic">
    <w:name w:val="Style Italic"/>
    <w:uiPriority w:val="99"/>
    <w:rsid w:val="006641EE"/>
  </w:style>
  <w:style w:type="paragraph" w:customStyle="1" w:styleId="BankNormalChar">
    <w:name w:val="BankNormal Char"/>
    <w:basedOn w:val="Normal"/>
    <w:uiPriority w:val="99"/>
    <w:rsid w:val="006641EE"/>
    <w:pPr>
      <w:overflowPunct w:val="0"/>
      <w:autoSpaceDE w:val="0"/>
      <w:autoSpaceDN w:val="0"/>
      <w:adjustRightInd w:val="0"/>
      <w:spacing w:after="240"/>
      <w:textAlignment w:val="baseline"/>
    </w:pPr>
    <w:rPr>
      <w:lang w:val="en-US" w:eastAsia="en-GB"/>
    </w:rPr>
  </w:style>
  <w:style w:type="table" w:styleId="TableGrid">
    <w:name w:val="Table Grid"/>
    <w:basedOn w:val="TableNormal"/>
    <w:uiPriority w:val="39"/>
    <w:rsid w:val="009D3E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EOI Header"/>
    <w:basedOn w:val="Normal"/>
    <w:link w:val="FooterChar"/>
    <w:uiPriority w:val="99"/>
    <w:rsid w:val="00162A4D"/>
    <w:pPr>
      <w:tabs>
        <w:tab w:val="center" w:pos="4320"/>
        <w:tab w:val="right" w:pos="8640"/>
      </w:tabs>
    </w:pPr>
    <w:rPr>
      <w:lang w:val="en-US"/>
    </w:rPr>
  </w:style>
  <w:style w:type="character" w:customStyle="1" w:styleId="FooterChar">
    <w:name w:val="Footer Char"/>
    <w:aliases w:val="EOI Header Char"/>
    <w:basedOn w:val="DefaultParagraphFont"/>
    <w:link w:val="Footer"/>
    <w:uiPriority w:val="99"/>
    <w:locked/>
    <w:rsid w:val="007C0B4C"/>
    <w:rPr>
      <w:rFonts w:cs="Times New Roman"/>
      <w:sz w:val="24"/>
      <w:szCs w:val="24"/>
      <w:lang w:val="en-GB"/>
    </w:rPr>
  </w:style>
  <w:style w:type="character" w:styleId="Hyperlink">
    <w:name w:val="Hyperlink"/>
    <w:basedOn w:val="DefaultParagraphFont"/>
    <w:uiPriority w:val="99"/>
    <w:rsid w:val="00162A4D"/>
    <w:rPr>
      <w:rFonts w:cs="Times New Roman"/>
      <w:color w:val="0000FF"/>
      <w:u w:val="single"/>
    </w:rPr>
  </w:style>
  <w:style w:type="paragraph" w:styleId="CommentText">
    <w:name w:val="annotation text"/>
    <w:basedOn w:val="Normal"/>
    <w:link w:val="CommentTextChar"/>
    <w:uiPriority w:val="99"/>
    <w:semiHidden/>
    <w:rsid w:val="008D5B6A"/>
    <w:rPr>
      <w:sz w:val="20"/>
      <w:szCs w:val="20"/>
    </w:rPr>
  </w:style>
  <w:style w:type="character" w:customStyle="1" w:styleId="CommentTextChar">
    <w:name w:val="Comment Text Char"/>
    <w:basedOn w:val="DefaultParagraphFont"/>
    <w:link w:val="CommentText"/>
    <w:uiPriority w:val="99"/>
    <w:semiHidden/>
    <w:locked/>
    <w:rsid w:val="007C0B4C"/>
    <w:rPr>
      <w:rFonts w:cs="Times New Roman"/>
      <w:sz w:val="20"/>
      <w:szCs w:val="20"/>
      <w:lang w:val="en-GB"/>
    </w:rPr>
  </w:style>
  <w:style w:type="paragraph" w:styleId="CommentSubject">
    <w:name w:val="annotation subject"/>
    <w:basedOn w:val="CommentText"/>
    <w:next w:val="CommentText"/>
    <w:link w:val="CommentSubjectChar"/>
    <w:uiPriority w:val="99"/>
    <w:semiHidden/>
    <w:rsid w:val="008D5B6A"/>
    <w:rPr>
      <w:b/>
      <w:bCs/>
    </w:rPr>
  </w:style>
  <w:style w:type="character" w:customStyle="1" w:styleId="CommentSubjectChar">
    <w:name w:val="Comment Subject Char"/>
    <w:basedOn w:val="CommentTextChar"/>
    <w:link w:val="CommentSubject"/>
    <w:uiPriority w:val="99"/>
    <w:semiHidden/>
    <w:locked/>
    <w:rsid w:val="007C0B4C"/>
    <w:rPr>
      <w:rFonts w:cs="Times New Roman"/>
      <w:b/>
      <w:bCs/>
      <w:sz w:val="20"/>
      <w:szCs w:val="20"/>
      <w:lang w:val="en-GB"/>
    </w:rPr>
  </w:style>
  <w:style w:type="paragraph" w:styleId="BalloonText">
    <w:name w:val="Balloon Text"/>
    <w:basedOn w:val="Normal"/>
    <w:link w:val="BalloonTextChar"/>
    <w:uiPriority w:val="99"/>
    <w:semiHidden/>
    <w:rsid w:val="008D5B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0B4C"/>
    <w:rPr>
      <w:rFonts w:cs="Times New Roman"/>
      <w:sz w:val="2"/>
      <w:lang w:val="en-GB"/>
    </w:rPr>
  </w:style>
  <w:style w:type="paragraph" w:customStyle="1" w:styleId="Text2">
    <w:name w:val="Text 2"/>
    <w:basedOn w:val="Normal"/>
    <w:uiPriority w:val="99"/>
    <w:rsid w:val="0064759F"/>
    <w:pPr>
      <w:tabs>
        <w:tab w:val="left" w:pos="2160"/>
      </w:tabs>
      <w:spacing w:after="240"/>
      <w:ind w:left="1077"/>
      <w:jc w:val="both"/>
    </w:pPr>
    <w:rPr>
      <w:szCs w:val="20"/>
      <w:lang w:val="fr-FR"/>
    </w:rPr>
  </w:style>
  <w:style w:type="paragraph" w:styleId="ListNumber">
    <w:name w:val="List Number"/>
    <w:basedOn w:val="Normal"/>
    <w:uiPriority w:val="99"/>
    <w:rsid w:val="0064759F"/>
    <w:pPr>
      <w:numPr>
        <w:numId w:val="2"/>
      </w:numPr>
      <w:spacing w:after="240"/>
      <w:jc w:val="both"/>
    </w:pPr>
    <w:rPr>
      <w:szCs w:val="20"/>
      <w:lang w:val="fr-FR"/>
    </w:rPr>
  </w:style>
  <w:style w:type="paragraph" w:customStyle="1" w:styleId="ListDash">
    <w:name w:val="List Dash"/>
    <w:basedOn w:val="Normal"/>
    <w:uiPriority w:val="99"/>
    <w:rsid w:val="0064759F"/>
    <w:pPr>
      <w:numPr>
        <w:numId w:val="1"/>
      </w:numPr>
      <w:spacing w:after="240"/>
      <w:jc w:val="both"/>
    </w:pPr>
    <w:rPr>
      <w:szCs w:val="20"/>
      <w:lang w:val="fr-FR"/>
    </w:rPr>
  </w:style>
  <w:style w:type="paragraph" w:customStyle="1" w:styleId="ListNumberLevel2">
    <w:name w:val="List Number (Level 2)"/>
    <w:basedOn w:val="Normal"/>
    <w:uiPriority w:val="99"/>
    <w:rsid w:val="0064759F"/>
    <w:pPr>
      <w:numPr>
        <w:ilvl w:val="1"/>
        <w:numId w:val="2"/>
      </w:numPr>
      <w:spacing w:after="240"/>
      <w:jc w:val="both"/>
    </w:pPr>
    <w:rPr>
      <w:szCs w:val="20"/>
      <w:lang w:val="fr-FR"/>
    </w:rPr>
  </w:style>
  <w:style w:type="paragraph" w:customStyle="1" w:styleId="ListNumberLevel3">
    <w:name w:val="List Number (Level 3)"/>
    <w:basedOn w:val="Normal"/>
    <w:uiPriority w:val="99"/>
    <w:rsid w:val="0064759F"/>
    <w:pPr>
      <w:numPr>
        <w:ilvl w:val="2"/>
        <w:numId w:val="2"/>
      </w:numPr>
      <w:spacing w:after="240"/>
      <w:jc w:val="both"/>
    </w:pPr>
    <w:rPr>
      <w:szCs w:val="20"/>
      <w:lang w:val="fr-FR"/>
    </w:rPr>
  </w:style>
  <w:style w:type="paragraph" w:customStyle="1" w:styleId="ListNumberLevel4">
    <w:name w:val="List Number (Level 4)"/>
    <w:basedOn w:val="Normal"/>
    <w:uiPriority w:val="99"/>
    <w:rsid w:val="0064759F"/>
    <w:pPr>
      <w:numPr>
        <w:ilvl w:val="3"/>
        <w:numId w:val="2"/>
      </w:numPr>
      <w:spacing w:after="240"/>
      <w:jc w:val="both"/>
    </w:pPr>
    <w:rPr>
      <w:szCs w:val="20"/>
      <w:lang w:val="fr-FR"/>
    </w:rPr>
  </w:style>
  <w:style w:type="paragraph" w:styleId="FootnoteText">
    <w:name w:val="footnote text"/>
    <w:aliases w:val="Car"/>
    <w:basedOn w:val="Normal"/>
    <w:link w:val="FootnoteTextChar"/>
    <w:semiHidden/>
    <w:rsid w:val="0064759F"/>
    <w:rPr>
      <w:sz w:val="20"/>
      <w:szCs w:val="20"/>
      <w:lang w:eastAsia="en-GB"/>
    </w:rPr>
  </w:style>
  <w:style w:type="character" w:customStyle="1" w:styleId="FootnoteTextChar">
    <w:name w:val="Footnote Text Char"/>
    <w:aliases w:val="Car Char"/>
    <w:basedOn w:val="DefaultParagraphFont"/>
    <w:link w:val="FootnoteText"/>
    <w:uiPriority w:val="99"/>
    <w:semiHidden/>
    <w:locked/>
    <w:rsid w:val="0000742C"/>
    <w:rPr>
      <w:rFonts w:cs="Times New Roman"/>
      <w:sz w:val="20"/>
      <w:szCs w:val="20"/>
      <w:lang w:val="en-GB"/>
    </w:rPr>
  </w:style>
  <w:style w:type="character" w:styleId="FootnoteReference">
    <w:name w:val="footnote reference"/>
    <w:basedOn w:val="DefaultParagraphFont"/>
    <w:semiHidden/>
    <w:rsid w:val="0064759F"/>
    <w:rPr>
      <w:rFonts w:cs="Times New Roman"/>
      <w:vertAlign w:val="superscript"/>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8A3EB1"/>
    <w:pPr>
      <w:ind w:left="720"/>
      <w:contextualSpacing/>
    </w:pPr>
  </w:style>
  <w:style w:type="paragraph" w:styleId="Header">
    <w:name w:val="header"/>
    <w:basedOn w:val="Normal"/>
    <w:link w:val="HeaderChar"/>
    <w:uiPriority w:val="99"/>
    <w:rsid w:val="00061B08"/>
    <w:pPr>
      <w:tabs>
        <w:tab w:val="center" w:pos="4320"/>
        <w:tab w:val="right" w:pos="8640"/>
      </w:tabs>
    </w:pPr>
    <w:rPr>
      <w:rFonts w:ascii="Arial" w:hAnsi="Arial"/>
      <w:kern w:val="28"/>
      <w:szCs w:val="20"/>
    </w:rPr>
  </w:style>
  <w:style w:type="character" w:customStyle="1" w:styleId="HeaderChar">
    <w:name w:val="Header Char"/>
    <w:basedOn w:val="DefaultParagraphFont"/>
    <w:link w:val="Header"/>
    <w:uiPriority w:val="99"/>
    <w:rsid w:val="00061B08"/>
    <w:rPr>
      <w:rFonts w:ascii="Arial" w:hAnsi="Arial"/>
      <w:kern w:val="28"/>
      <w:sz w:val="24"/>
      <w:szCs w:val="20"/>
      <w:lang w:val="en-GB"/>
    </w:rPr>
  </w:style>
  <w:style w:type="paragraph" w:styleId="Title">
    <w:name w:val="Title"/>
    <w:basedOn w:val="Normal"/>
    <w:link w:val="TitleChar"/>
    <w:qFormat/>
    <w:locked/>
    <w:rsid w:val="00061B08"/>
    <w:pPr>
      <w:jc w:val="center"/>
    </w:pPr>
    <w:rPr>
      <w:rFonts w:ascii="Arial" w:hAnsi="Arial"/>
      <w:b/>
      <w:sz w:val="28"/>
      <w:szCs w:val="20"/>
      <w:lang w:val="en-US"/>
    </w:rPr>
  </w:style>
  <w:style w:type="character" w:customStyle="1" w:styleId="TitleChar">
    <w:name w:val="Title Char"/>
    <w:basedOn w:val="DefaultParagraphFont"/>
    <w:link w:val="Title"/>
    <w:rsid w:val="00061B08"/>
    <w:rPr>
      <w:rFonts w:ascii="Arial" w:hAnsi="Arial"/>
      <w:b/>
      <w:sz w:val="28"/>
      <w:szCs w:val="20"/>
    </w:rPr>
  </w:style>
  <w:style w:type="paragraph" w:customStyle="1" w:styleId="Default">
    <w:name w:val="Default"/>
    <w:rsid w:val="00BC6BB2"/>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locked/>
    <w:rsid w:val="006950FB"/>
    <w:rPr>
      <w:sz w:val="24"/>
      <w:szCs w:val="24"/>
      <w:lang w:val="en-GB"/>
    </w:rPr>
  </w:style>
  <w:style w:type="character" w:styleId="UnresolvedMention">
    <w:name w:val="Unresolved Mention"/>
    <w:basedOn w:val="DefaultParagraphFont"/>
    <w:uiPriority w:val="99"/>
    <w:semiHidden/>
    <w:unhideWhenUsed/>
    <w:rsid w:val="006950FB"/>
    <w:rPr>
      <w:color w:val="808080"/>
      <w:shd w:val="clear" w:color="auto" w:fill="E6E6E6"/>
    </w:rPr>
  </w:style>
  <w:style w:type="paragraph" w:styleId="NormalWeb">
    <w:name w:val="Normal (Web)"/>
    <w:basedOn w:val="Normal"/>
    <w:rsid w:val="00E62C95"/>
    <w:pPr>
      <w:spacing w:before="100" w:beforeAutospacing="1" w:after="100" w:afterAutospacing="1"/>
    </w:pPr>
    <w:rPr>
      <w:rFonts w:ascii="Arial Unicode MS" w:eastAsia="Arial Unicode MS" w:hAnsi="Arial Unicode MS" w:cs="Times New Roman Bold"/>
      <w:lang w:val="en-US"/>
    </w:rPr>
  </w:style>
  <w:style w:type="paragraph" w:customStyle="1" w:styleId="SectionIXHeader">
    <w:name w:val="Section IX Header"/>
    <w:basedOn w:val="Normal"/>
    <w:rsid w:val="00E62C95"/>
    <w:pPr>
      <w:spacing w:before="240" w:after="240"/>
      <w:jc w:val="center"/>
    </w:pPr>
    <w:rPr>
      <w:rFonts w:ascii="Times New Roman Bold" w:hAnsi="Times New Roman Bold"/>
      <w:b/>
      <w:sz w:val="32"/>
      <w:szCs w:val="20"/>
      <w:lang w:val="en-US"/>
    </w:rPr>
  </w:style>
  <w:style w:type="paragraph" w:customStyle="1" w:styleId="CharChar2">
    <w:name w:val="Char Char2"/>
    <w:basedOn w:val="Normal"/>
    <w:rsid w:val="00E62C95"/>
    <w:pPr>
      <w:autoSpaceDE w:val="0"/>
      <w:autoSpaceDN w:val="0"/>
      <w:spacing w:after="160" w:line="240" w:lineRule="exact"/>
    </w:pPr>
    <w:rPr>
      <w:rFonts w:ascii="Arial" w:hAnsi="Arial" w:cs="Arial"/>
      <w:b/>
      <w:bCs/>
      <w:sz w:val="20"/>
      <w:szCs w:val="20"/>
      <w:lang w:val="en-US" w:eastAsia="de-DE"/>
    </w:rPr>
  </w:style>
  <w:style w:type="paragraph" w:styleId="Revision">
    <w:name w:val="Revision"/>
    <w:hidden/>
    <w:uiPriority w:val="99"/>
    <w:semiHidden/>
    <w:rsid w:val="00EB6DC6"/>
    <w:rPr>
      <w:sz w:val="24"/>
      <w:szCs w:val="24"/>
      <w:lang w:val="en-GB"/>
    </w:rPr>
  </w:style>
  <w:style w:type="paragraph" w:styleId="TOCHeading">
    <w:name w:val="TOC Heading"/>
    <w:basedOn w:val="Heading1"/>
    <w:next w:val="Normal"/>
    <w:uiPriority w:val="39"/>
    <w:qFormat/>
    <w:rsid w:val="00E427D0"/>
    <w:pPr>
      <w:numPr>
        <w:numId w:val="0"/>
      </w:numPr>
      <w:spacing w:before="480" w:line="276" w:lineRule="auto"/>
      <w:outlineLvl w:val="9"/>
    </w:pPr>
    <w:rPr>
      <w:rFonts w:asciiTheme="majorHAnsi" w:eastAsiaTheme="majorEastAsia" w:hAnsiTheme="majorHAnsi" w:cstheme="majorBidi"/>
      <w:bCs/>
      <w:caps/>
      <w:smallCaps w:val="0"/>
      <w:color w:val="1F497D" w:themeColor="text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1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curement@comes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curement@comes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6C2BF653C7D748BE02A682A0B0318C" ma:contentTypeVersion="13" ma:contentTypeDescription="Create a new document." ma:contentTypeScope="" ma:versionID="4ca9704cb1bb2ca078b6aa268462218b">
  <xsd:schema xmlns:xsd="http://www.w3.org/2001/XMLSchema" xmlns:xs="http://www.w3.org/2001/XMLSchema" xmlns:p="http://schemas.microsoft.com/office/2006/metadata/properties" xmlns:ns3="30822ba2-e497-481f-950d-67d76a8c9da8" xmlns:ns4="b70dbdc1-8e1b-4744-b61d-07ae7071e961" targetNamespace="http://schemas.microsoft.com/office/2006/metadata/properties" ma:root="true" ma:fieldsID="dd63535bcbaf0e6b83c914b61339325a" ns3:_="" ns4:_="">
    <xsd:import namespace="30822ba2-e497-481f-950d-67d76a8c9da8"/>
    <xsd:import namespace="b70dbdc1-8e1b-4744-b61d-07ae7071e9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22ba2-e497-481f-950d-67d76a8c9d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0dbdc1-8e1b-4744-b61d-07ae7071e96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723CB3-A1E5-44DB-96C2-335C7F7A5490}">
  <ds:schemaRefs>
    <ds:schemaRef ds:uri="http://schemas.microsoft.com/sharepoint/v3/contenttype/forms"/>
  </ds:schemaRefs>
</ds:datastoreItem>
</file>

<file path=customXml/itemProps2.xml><?xml version="1.0" encoding="utf-8"?>
<ds:datastoreItem xmlns:ds="http://schemas.openxmlformats.org/officeDocument/2006/customXml" ds:itemID="{61545CED-5C62-4FE6-A638-58321C348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22ba2-e497-481f-950d-67d76a8c9da8"/>
    <ds:schemaRef ds:uri="b70dbdc1-8e1b-4744-b61d-07ae7071e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D02B1D-3C32-4150-8A40-11D8086F68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COMESA INVITATION TO TENDER</vt:lpstr>
    </vt:vector>
  </TitlesOfParts>
  <Company>COMESA</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COMESA INVITATION TO TENDER</dc:title>
  <dc:creator>DHaman</dc:creator>
  <cp:lastModifiedBy>Estella Hara Mumba</cp:lastModifiedBy>
  <cp:revision>41</cp:revision>
  <cp:lastPrinted>2018-11-05T08:20:00Z</cp:lastPrinted>
  <dcterms:created xsi:type="dcterms:W3CDTF">2021-11-08T08:43:00Z</dcterms:created>
  <dcterms:modified xsi:type="dcterms:W3CDTF">2021-11-08T11:05:00Z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0x010100636C2BF653C7D748BE02A682A0B0318C</vt:lpwstr>
  </property>
</Properties>
</file>