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A246" w14:textId="77777777" w:rsidR="007B4E71" w:rsidRDefault="007B4E71" w:rsidP="009E54AA">
      <w:pPr>
        <w:pStyle w:val="Title"/>
        <w:tabs>
          <w:tab w:val="right" w:pos="14316"/>
        </w:tabs>
        <w:bidi/>
        <w:ind w:left="0"/>
        <w:rPr>
          <w:rFonts w:ascii="Arial" w:hAnsi="Arial" w:cs="Arial"/>
        </w:rPr>
      </w:pPr>
      <w:r>
        <w:rPr>
          <w:rFonts w:ascii="Arial" w:hAnsi="Arial" w:cs="Arial"/>
        </w:rPr>
        <w:t>COMMON MARKET FOR EASTERN AND</w:t>
      </w:r>
    </w:p>
    <w:p w14:paraId="45032A13" w14:textId="77777777" w:rsidR="007B4E71" w:rsidRDefault="007B4E71" w:rsidP="007B4E71">
      <w:pPr>
        <w:pStyle w:val="Heading3"/>
        <w:spacing w:before="0" w:after="0" w:line="240" w:lineRule="auto"/>
        <w:ind w:left="0"/>
        <w:jc w:val="center"/>
        <w:rPr>
          <w:b/>
          <w:bCs/>
          <w:i w:val="0"/>
          <w:iCs/>
          <w:sz w:val="28"/>
        </w:rPr>
      </w:pPr>
      <w:r>
        <w:rPr>
          <w:rFonts w:ascii="Arial" w:hAnsi="Arial" w:cs="Arial"/>
          <w:b/>
          <w:bCs/>
          <w:i w:val="0"/>
          <w:iCs/>
          <w:sz w:val="28"/>
        </w:rPr>
        <w:t>SOUTHERN AFRICA</w:t>
      </w:r>
    </w:p>
    <w:p w14:paraId="25720228" w14:textId="77777777" w:rsidR="007B4E71" w:rsidRPr="00B10614" w:rsidRDefault="007B4E71" w:rsidP="007B4E71">
      <w:pPr>
        <w:ind w:left="24"/>
        <w:jc w:val="center"/>
        <w:rPr>
          <w:rFonts w:ascii="Arial" w:hAnsi="Arial" w:cs="Arial"/>
        </w:rPr>
      </w:pPr>
      <w:r w:rsidRPr="00B10614">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552420E5" wp14:editId="660EDD1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01788"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20E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3F901788"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sidRPr="00B10614">
        <w:rPr>
          <w:rFonts w:ascii="Arial" w:hAnsi="Arial" w:cs="Arial"/>
          <w:noProof/>
          <w:lang w:val="en-US" w:eastAsia="en-US"/>
        </w:rPr>
        <w:drawing>
          <wp:inline distT="0" distB="0" distL="0" distR="0" wp14:anchorId="63448469" wp14:editId="56988DCE">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B10614">
        <w:rPr>
          <w:rFonts w:ascii="Arial" w:hAnsi="Arial" w:cs="Arial"/>
          <w:b/>
          <w:bCs/>
          <w:i/>
          <w:iCs/>
          <w:noProof/>
          <w:lang w:val="en-US" w:eastAsia="en-US"/>
        </w:rPr>
        <mc:AlternateContent>
          <mc:Choice Requires="wps">
            <w:drawing>
              <wp:anchor distT="0" distB="0" distL="114300" distR="114300" simplePos="0" relativeHeight="251659264" behindDoc="0" locked="0" layoutInCell="1" allowOverlap="1" wp14:anchorId="3584F3A0" wp14:editId="48830828">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7B628"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F3A0"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5527B628" w14:textId="77777777" w:rsidR="007B4E71" w:rsidRDefault="007B4E71" w:rsidP="007B4E71">
                      <w:pPr>
                        <w:pStyle w:val="Heading6"/>
                      </w:pPr>
                      <w:r>
                        <w:t>MARCHE COMMUN</w:t>
                      </w:r>
                    </w:p>
                  </w:txbxContent>
                </v:textbox>
              </v:rect>
            </w:pict>
          </mc:Fallback>
        </mc:AlternateContent>
      </w:r>
    </w:p>
    <w:p w14:paraId="7F75C05C" w14:textId="3EA855D8" w:rsidR="00081481" w:rsidRDefault="00081481" w:rsidP="00081481">
      <w:pPr>
        <w:jc w:val="both"/>
        <w:rPr>
          <w:rFonts w:ascii="Arial" w:hAnsi="Arial" w:cs="Arial"/>
          <w:b/>
          <w:sz w:val="24"/>
          <w:szCs w:val="24"/>
        </w:rPr>
      </w:pPr>
      <w:r>
        <w:rPr>
          <w:rFonts w:ascii="Arial" w:hAnsi="Arial" w:cs="Arial"/>
          <w:b/>
          <w:sz w:val="24"/>
          <w:szCs w:val="24"/>
        </w:rPr>
        <w:t>REQUEST FOR PROPOSALS CONSULTANCY WORK</w:t>
      </w:r>
      <w:r>
        <w:rPr>
          <w:rFonts w:ascii="Arial" w:eastAsia="Times New Roman" w:hAnsi="Arial" w:cs="Arial"/>
          <w:color w:val="000000"/>
          <w:sz w:val="24"/>
          <w:szCs w:val="24"/>
        </w:rPr>
        <w:t xml:space="preserve"> </w:t>
      </w:r>
      <w:r w:rsidR="00784155" w:rsidRPr="004F38FA">
        <w:rPr>
          <w:rFonts w:ascii="Arial" w:hAnsi="Arial" w:cs="Arial"/>
          <w:b/>
          <w:sz w:val="24"/>
          <w:szCs w:val="24"/>
        </w:rPr>
        <w:t xml:space="preserve">THE DEVELOPMENT OF COMESA’S REGIONAL </w:t>
      </w:r>
      <w:proofErr w:type="spellStart"/>
      <w:r w:rsidR="00784155" w:rsidRPr="004F38FA">
        <w:rPr>
          <w:rFonts w:ascii="Arial" w:hAnsi="Arial" w:cs="Arial"/>
          <w:b/>
          <w:sz w:val="24"/>
          <w:szCs w:val="24"/>
        </w:rPr>
        <w:t>AfCFTA</w:t>
      </w:r>
      <w:proofErr w:type="spellEnd"/>
      <w:r w:rsidR="00784155" w:rsidRPr="004F38FA">
        <w:rPr>
          <w:rFonts w:ascii="Arial" w:hAnsi="Arial" w:cs="Arial"/>
          <w:b/>
          <w:sz w:val="24"/>
          <w:szCs w:val="24"/>
        </w:rPr>
        <w:t xml:space="preserve"> IMPLEMENTATION STRATEGY</w:t>
      </w:r>
    </w:p>
    <w:p w14:paraId="11288012" w14:textId="5B836F46" w:rsidR="00081481" w:rsidRDefault="00081481" w:rsidP="00081481">
      <w:pPr>
        <w:jc w:val="both"/>
        <w:rPr>
          <w:rFonts w:ascii="Arial" w:eastAsia="Calibri" w:hAnsi="Arial" w:cs="Arial"/>
          <w:b/>
          <w:sz w:val="24"/>
          <w:szCs w:val="24"/>
          <w:lang w:eastAsia="en-US"/>
        </w:rPr>
      </w:pPr>
      <w:r>
        <w:rPr>
          <w:rFonts w:ascii="Arial" w:hAnsi="Arial" w:cs="Arial"/>
          <w:b/>
          <w:sz w:val="24"/>
          <w:szCs w:val="24"/>
        </w:rPr>
        <w:t>REFFERENCE:CS/ADM/PROC/</w:t>
      </w:r>
      <w:r w:rsidR="00324CA1">
        <w:rPr>
          <w:rFonts w:ascii="Arial" w:hAnsi="Arial" w:cs="Arial"/>
          <w:b/>
          <w:sz w:val="24"/>
          <w:szCs w:val="24"/>
        </w:rPr>
        <w:t>21</w:t>
      </w:r>
      <w:r>
        <w:rPr>
          <w:rFonts w:ascii="Arial" w:hAnsi="Arial" w:cs="Arial"/>
          <w:b/>
          <w:sz w:val="24"/>
          <w:szCs w:val="24"/>
        </w:rPr>
        <w:t>/1</w:t>
      </w:r>
      <w:r w:rsidR="00324CA1">
        <w:rPr>
          <w:rFonts w:ascii="Arial" w:hAnsi="Arial" w:cs="Arial"/>
          <w:b/>
          <w:sz w:val="24"/>
          <w:szCs w:val="24"/>
        </w:rPr>
        <w:t>2</w:t>
      </w:r>
      <w:r>
        <w:rPr>
          <w:rFonts w:ascii="Arial" w:hAnsi="Arial" w:cs="Arial"/>
          <w:b/>
          <w:sz w:val="24"/>
          <w:szCs w:val="24"/>
        </w:rPr>
        <w:t>/2021/ss</w:t>
      </w:r>
    </w:p>
    <w:p w14:paraId="2058F759" w14:textId="59C5E005" w:rsidR="00422699" w:rsidRDefault="00422699" w:rsidP="00422699">
      <w:pPr>
        <w:jc w:val="center"/>
        <w:rPr>
          <w:rFonts w:ascii="Arial" w:hAnsi="Arial" w:cs="Arial"/>
          <w:b/>
          <w:sz w:val="24"/>
          <w:szCs w:val="24"/>
        </w:rPr>
      </w:pPr>
    </w:p>
    <w:p w14:paraId="48DF6408" w14:textId="0F5AFB00" w:rsidR="00422699" w:rsidRPr="0089660B" w:rsidRDefault="00422699" w:rsidP="0089660B">
      <w:pPr>
        <w:jc w:val="center"/>
        <w:rPr>
          <w:rFonts w:ascii="Arial" w:hAnsi="Arial" w:cs="Arial"/>
          <w:b/>
        </w:rPr>
      </w:pPr>
      <w:r w:rsidRPr="00C354D8">
        <w:rPr>
          <w:rFonts w:ascii="Arial" w:hAnsi="Arial" w:cs="Arial"/>
          <w:b/>
          <w:sz w:val="24"/>
          <w:szCs w:val="24"/>
        </w:rPr>
        <w:t>TERMS OF REFERENCE</w:t>
      </w:r>
    </w:p>
    <w:p w14:paraId="47369AAF" w14:textId="03DA5969" w:rsidR="00422699" w:rsidRPr="0054695C" w:rsidRDefault="00081481" w:rsidP="00D51544">
      <w:pPr>
        <w:numPr>
          <w:ilvl w:val="0"/>
          <w:numId w:val="1"/>
        </w:numPr>
        <w:spacing w:after="0" w:line="240" w:lineRule="auto"/>
        <w:ind w:left="0" w:firstLine="0"/>
        <w:jc w:val="both"/>
        <w:rPr>
          <w:rFonts w:ascii="Arial" w:hAnsi="Arial" w:cs="Arial"/>
          <w:b/>
          <w:iCs/>
        </w:rPr>
      </w:pPr>
      <w:r w:rsidRPr="0054695C">
        <w:rPr>
          <w:rFonts w:ascii="Arial" w:hAnsi="Arial" w:cs="Arial"/>
          <w:b/>
          <w:iCs/>
        </w:rPr>
        <w:t xml:space="preserve"> </w:t>
      </w:r>
      <w:r w:rsidR="00422699" w:rsidRPr="0054695C">
        <w:rPr>
          <w:rFonts w:ascii="Arial" w:hAnsi="Arial" w:cs="Arial"/>
          <w:b/>
          <w:iCs/>
        </w:rPr>
        <w:t>INTRODUCTION AND BACKGROUND</w:t>
      </w:r>
    </w:p>
    <w:p w14:paraId="45A88338" w14:textId="77777777" w:rsidR="000C7275" w:rsidRPr="0054695C" w:rsidRDefault="000C7275" w:rsidP="000C7275">
      <w:pPr>
        <w:spacing w:after="0"/>
        <w:jc w:val="both"/>
        <w:rPr>
          <w:rFonts w:ascii="Arial" w:hAnsi="Arial" w:cs="Arial"/>
        </w:rPr>
      </w:pPr>
    </w:p>
    <w:p w14:paraId="6CBEC718" w14:textId="77777777" w:rsidR="000C7275" w:rsidRPr="0054695C" w:rsidRDefault="000C7275" w:rsidP="000C7275">
      <w:pPr>
        <w:spacing w:after="0"/>
        <w:jc w:val="both"/>
        <w:rPr>
          <w:rFonts w:ascii="Arial" w:hAnsi="Arial" w:cs="Arial"/>
        </w:rPr>
      </w:pPr>
      <w:r w:rsidRPr="0054695C">
        <w:rPr>
          <w:rFonts w:ascii="Arial" w:hAnsi="Arial" w:cs="Arial"/>
        </w:rPr>
        <w:t>The Common Market of Eastern and Southern Africa (COMESA) is a regional economic community (REC) formed in December 1994. With a membership of 21 states, COMESA is the largest REC in Africa with a total population of about 540 million, and global trade in goods worth US$ 235 billion.  COMESA’s vision is “</w:t>
      </w:r>
      <w:r w:rsidRPr="0054695C">
        <w:rPr>
          <w:rFonts w:ascii="Arial" w:hAnsi="Arial" w:cs="Arial"/>
          <w:b/>
          <w:i/>
        </w:rPr>
        <w:t>to be a fully integrated economic community that is prosperous, internationally competitive, and ready to merge into the African Economic Community”</w:t>
      </w:r>
      <w:r w:rsidRPr="0054695C">
        <w:rPr>
          <w:rFonts w:ascii="Arial" w:hAnsi="Arial" w:cs="Arial"/>
        </w:rPr>
        <w:t xml:space="preserve">. Consistent with this vision, COMESA’s main focus is to create a large economic and trading unit that is capable of overcoming some of the barriers and economic development challenges that its member states face. </w:t>
      </w:r>
    </w:p>
    <w:p w14:paraId="6DE8D60F" w14:textId="77777777" w:rsidR="000C7275" w:rsidRPr="0054695C" w:rsidRDefault="000C7275" w:rsidP="000C7275">
      <w:pPr>
        <w:spacing w:after="0"/>
        <w:jc w:val="both"/>
        <w:rPr>
          <w:rFonts w:ascii="Arial" w:hAnsi="Arial" w:cs="Arial"/>
        </w:rPr>
      </w:pPr>
    </w:p>
    <w:p w14:paraId="453EB113" w14:textId="77777777" w:rsidR="004F7D4D" w:rsidRPr="0054695C" w:rsidRDefault="000C7275" w:rsidP="000C7275">
      <w:pPr>
        <w:spacing w:after="0"/>
        <w:jc w:val="both"/>
        <w:rPr>
          <w:rFonts w:ascii="Arial" w:hAnsi="Arial" w:cs="Arial"/>
        </w:rPr>
      </w:pPr>
      <w:r w:rsidRPr="0054695C">
        <w:rPr>
          <w:rFonts w:ascii="Arial" w:hAnsi="Arial" w:cs="Arial"/>
          <w:shd w:val="clear" w:color="auto" w:fill="FFFFFF"/>
        </w:rPr>
        <w:t>COMESA has taken many strides to advance its economic integration agenda. In 2000, it established a Free Trade Area (FTA) among nine member states</w:t>
      </w:r>
      <w:r w:rsidRPr="0054695C">
        <w:rPr>
          <w:rStyle w:val="FootnoteReference"/>
          <w:rFonts w:ascii="Arial" w:hAnsi="Arial" w:cs="Arial"/>
          <w:shd w:val="clear" w:color="auto" w:fill="FFFFFF"/>
        </w:rPr>
        <w:footnoteReference w:id="1"/>
      </w:r>
      <w:r w:rsidRPr="0054695C">
        <w:rPr>
          <w:rFonts w:ascii="Arial" w:hAnsi="Arial" w:cs="Arial"/>
          <w:shd w:val="clear" w:color="auto" w:fill="FFFFFF"/>
        </w:rPr>
        <w:t xml:space="preserve"> with the primary aim to facilitate regional integration through zero customs on goods traded amongst the </w:t>
      </w:r>
      <w:proofErr w:type="gramStart"/>
      <w:r w:rsidRPr="0054695C">
        <w:rPr>
          <w:rFonts w:ascii="Arial" w:hAnsi="Arial" w:cs="Arial"/>
          <w:shd w:val="clear" w:color="auto" w:fill="FFFFFF"/>
        </w:rPr>
        <w:t>members..</w:t>
      </w:r>
      <w:proofErr w:type="gramEnd"/>
      <w:r w:rsidRPr="0054695C">
        <w:rPr>
          <w:rFonts w:ascii="Arial" w:hAnsi="Arial" w:cs="Arial"/>
          <w:shd w:val="clear" w:color="auto" w:fill="FFFFFF"/>
        </w:rPr>
        <w:t xml:space="preserve">  Since the launch of the FTA, intra-COMESA trade has grown at an average of 7% with a higher increase reflected between intra-Free Trade Area States. In 2009, COMESA launched a Customs Union, but it is yet to be fully operational. Subsequently, COMESA also launched a host of initiatives to enhance trade facilitation. These include, but are not limited to, projects to improve transport and communication systems and protocols for the hauling and processing of goods at borders.</w:t>
      </w:r>
    </w:p>
    <w:p w14:paraId="781E057D" w14:textId="77777777" w:rsidR="004F7D4D" w:rsidRPr="0054695C" w:rsidRDefault="004F7D4D" w:rsidP="000C7275">
      <w:pPr>
        <w:spacing w:after="0"/>
        <w:jc w:val="both"/>
        <w:rPr>
          <w:rFonts w:ascii="Arial" w:hAnsi="Arial" w:cs="Arial"/>
        </w:rPr>
      </w:pPr>
    </w:p>
    <w:p w14:paraId="53B7CD59" w14:textId="111BF1F5" w:rsidR="000C7275" w:rsidRPr="0054695C" w:rsidRDefault="000C7275" w:rsidP="000C7275">
      <w:pPr>
        <w:spacing w:after="0"/>
        <w:jc w:val="both"/>
        <w:rPr>
          <w:rFonts w:ascii="Arial" w:hAnsi="Arial" w:cs="Arial"/>
        </w:rPr>
      </w:pPr>
      <w:r w:rsidRPr="0054695C">
        <w:rPr>
          <w:rFonts w:ascii="Arial" w:hAnsi="Arial" w:cs="Arial"/>
          <w:b/>
        </w:rPr>
        <w:t>Background</w:t>
      </w:r>
    </w:p>
    <w:p w14:paraId="4D4DBD67" w14:textId="77777777" w:rsidR="000C7275" w:rsidRPr="0054695C" w:rsidRDefault="000C7275" w:rsidP="000C7275">
      <w:pPr>
        <w:spacing w:after="0"/>
        <w:jc w:val="both"/>
        <w:rPr>
          <w:rFonts w:ascii="Arial" w:hAnsi="Arial" w:cs="Arial"/>
          <w:shd w:val="clear" w:color="auto" w:fill="FFFFFF"/>
        </w:rPr>
      </w:pPr>
    </w:p>
    <w:p w14:paraId="3A67EBBD"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The agreement establishing the African Continental Free Trade Agreement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signed in Kigali, Rwanda, on 21 March 2018 is a key milestone in Africa’s integration Agenda. </w:t>
      </w:r>
    </w:p>
    <w:p w14:paraId="3FCB8AE6" w14:textId="77777777" w:rsidR="000C7275" w:rsidRPr="0054695C" w:rsidRDefault="000C7275" w:rsidP="000C7275">
      <w:pPr>
        <w:widowControl w:val="0"/>
        <w:spacing w:after="0"/>
        <w:jc w:val="both"/>
        <w:rPr>
          <w:rFonts w:ascii="Arial" w:hAnsi="Arial" w:cs="Arial"/>
          <w:shd w:val="clear" w:color="auto" w:fill="FFFFFF"/>
        </w:rPr>
      </w:pPr>
    </w:p>
    <w:p w14:paraId="7E9C8034"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 xml:space="preserve">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aims to (a) create a single continental market for goods and services, with free movement of business persons and investments and thus pave the way for accelerating the establishment of the Continental Customs Union and the African customs union, (b) expand intra African trade through better harmonization and coordination of trade liberalization and facilitation regimes and instruments across RECs and across Africa in general, (c) resolve the challenges of multiple and overlapping memberships and expedite the regional and continental integration processes, and (d) enhance competitiveness at the industry and enterprise level through exploiting opportunities for scale production, continental market access and better reallocation of resources.</w:t>
      </w:r>
    </w:p>
    <w:p w14:paraId="54EF453F" w14:textId="77777777" w:rsidR="000C7275" w:rsidRPr="0054695C" w:rsidRDefault="000C7275" w:rsidP="000C7275">
      <w:pPr>
        <w:widowControl w:val="0"/>
        <w:spacing w:after="0"/>
        <w:jc w:val="both"/>
        <w:rPr>
          <w:rFonts w:ascii="Arial" w:hAnsi="Arial" w:cs="Arial"/>
          <w:shd w:val="clear" w:color="auto" w:fill="FFFFFF"/>
        </w:rPr>
      </w:pPr>
    </w:p>
    <w:p w14:paraId="7A40738D"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 xml:space="preserve">Its specific objectives as laid out in Article 4 of the Agreement include:  </w:t>
      </w:r>
    </w:p>
    <w:p w14:paraId="159DD71F" w14:textId="77777777" w:rsidR="000C7275" w:rsidRPr="0054695C" w:rsidRDefault="000C7275" w:rsidP="000C7275">
      <w:pPr>
        <w:widowControl w:val="0"/>
        <w:spacing w:after="0"/>
        <w:jc w:val="both"/>
        <w:rPr>
          <w:rFonts w:ascii="Arial" w:hAnsi="Arial" w:cs="Arial"/>
          <w:shd w:val="clear" w:color="auto" w:fill="FFFFFF"/>
        </w:rPr>
      </w:pPr>
    </w:p>
    <w:p w14:paraId="63526D24" w14:textId="77777777" w:rsidR="000C7275" w:rsidRPr="0054695C" w:rsidRDefault="000C7275" w:rsidP="00D51544">
      <w:pPr>
        <w:pStyle w:val="ListParagraph"/>
        <w:widowControl w:val="0"/>
        <w:numPr>
          <w:ilvl w:val="0"/>
          <w:numId w:val="2"/>
        </w:numPr>
        <w:tabs>
          <w:tab w:val="left" w:pos="900"/>
        </w:tabs>
        <w:spacing w:after="0"/>
        <w:jc w:val="both"/>
        <w:rPr>
          <w:rFonts w:ascii="Arial" w:hAnsi="Arial" w:cs="Arial"/>
          <w:shd w:val="clear" w:color="auto" w:fill="FFFFFF"/>
        </w:rPr>
      </w:pPr>
      <w:r w:rsidRPr="0054695C">
        <w:rPr>
          <w:rFonts w:ascii="Arial" w:hAnsi="Arial" w:cs="Arial"/>
          <w:shd w:val="clear" w:color="auto" w:fill="FFFFFF"/>
        </w:rPr>
        <w:t xml:space="preserve">progressive elimination of tariffs and non-tariff barriers to trade in goods; </w:t>
      </w:r>
    </w:p>
    <w:p w14:paraId="6C31F6B6" w14:textId="77777777" w:rsidR="000C7275" w:rsidRPr="0054695C" w:rsidRDefault="000C7275" w:rsidP="00D51544">
      <w:pPr>
        <w:pStyle w:val="ListParagraph"/>
        <w:widowControl w:val="0"/>
        <w:numPr>
          <w:ilvl w:val="0"/>
          <w:numId w:val="2"/>
        </w:numPr>
        <w:tabs>
          <w:tab w:val="left" w:pos="900"/>
        </w:tabs>
        <w:spacing w:after="0"/>
        <w:jc w:val="both"/>
        <w:rPr>
          <w:rFonts w:ascii="Arial" w:hAnsi="Arial" w:cs="Arial"/>
          <w:shd w:val="clear" w:color="auto" w:fill="FFFFFF"/>
        </w:rPr>
      </w:pPr>
      <w:r w:rsidRPr="0054695C">
        <w:rPr>
          <w:rFonts w:ascii="Arial" w:hAnsi="Arial" w:cs="Arial"/>
          <w:shd w:val="clear" w:color="auto" w:fill="FFFFFF"/>
        </w:rPr>
        <w:t xml:space="preserve">progressive liberalization of trade in services; </w:t>
      </w:r>
    </w:p>
    <w:p w14:paraId="53D28EE4" w14:textId="77777777" w:rsidR="000C7275" w:rsidRPr="0054695C" w:rsidRDefault="000C7275" w:rsidP="00D51544">
      <w:pPr>
        <w:pStyle w:val="ListParagraph"/>
        <w:widowControl w:val="0"/>
        <w:numPr>
          <w:ilvl w:val="0"/>
          <w:numId w:val="2"/>
        </w:numPr>
        <w:tabs>
          <w:tab w:val="left" w:pos="900"/>
        </w:tabs>
        <w:spacing w:after="0"/>
        <w:jc w:val="both"/>
        <w:rPr>
          <w:rFonts w:ascii="Arial" w:hAnsi="Arial" w:cs="Arial"/>
          <w:shd w:val="clear" w:color="auto" w:fill="FFFFFF"/>
        </w:rPr>
      </w:pPr>
      <w:r w:rsidRPr="0054695C">
        <w:rPr>
          <w:rFonts w:ascii="Arial" w:hAnsi="Arial" w:cs="Arial"/>
          <w:shd w:val="clear" w:color="auto" w:fill="FFFFFF"/>
        </w:rPr>
        <w:t xml:space="preserve">cooperation on investment, intellectual property rights and competition policy; </w:t>
      </w:r>
    </w:p>
    <w:p w14:paraId="4FC09486" w14:textId="77777777" w:rsidR="000C7275" w:rsidRPr="0054695C" w:rsidRDefault="000C7275" w:rsidP="00D51544">
      <w:pPr>
        <w:pStyle w:val="ListParagraph"/>
        <w:widowControl w:val="0"/>
        <w:numPr>
          <w:ilvl w:val="0"/>
          <w:numId w:val="2"/>
        </w:numPr>
        <w:tabs>
          <w:tab w:val="left" w:pos="900"/>
        </w:tabs>
        <w:spacing w:after="0"/>
        <w:jc w:val="both"/>
        <w:rPr>
          <w:rFonts w:ascii="Arial" w:hAnsi="Arial" w:cs="Arial"/>
          <w:shd w:val="clear" w:color="auto" w:fill="FFFFFF"/>
        </w:rPr>
      </w:pPr>
      <w:r w:rsidRPr="0054695C">
        <w:rPr>
          <w:rFonts w:ascii="Arial" w:hAnsi="Arial" w:cs="Arial"/>
          <w:shd w:val="clear" w:color="auto" w:fill="FFFFFF"/>
        </w:rPr>
        <w:t xml:space="preserve">cooperation on all trade-related areas; </w:t>
      </w:r>
    </w:p>
    <w:p w14:paraId="2A0EAE66" w14:textId="77777777" w:rsidR="000C7275" w:rsidRPr="0054695C" w:rsidRDefault="000C7275" w:rsidP="00D51544">
      <w:pPr>
        <w:pStyle w:val="ListParagraph"/>
        <w:widowControl w:val="0"/>
        <w:numPr>
          <w:ilvl w:val="0"/>
          <w:numId w:val="2"/>
        </w:numPr>
        <w:tabs>
          <w:tab w:val="left" w:pos="900"/>
        </w:tabs>
        <w:spacing w:after="0"/>
        <w:jc w:val="both"/>
        <w:rPr>
          <w:rFonts w:ascii="Arial" w:hAnsi="Arial" w:cs="Arial"/>
          <w:shd w:val="clear" w:color="auto" w:fill="FFFFFF"/>
        </w:rPr>
      </w:pPr>
      <w:r w:rsidRPr="0054695C">
        <w:rPr>
          <w:rFonts w:ascii="Arial" w:hAnsi="Arial" w:cs="Arial"/>
          <w:shd w:val="clear" w:color="auto" w:fill="FFFFFF"/>
        </w:rPr>
        <w:t xml:space="preserve">cooperation on customs matters and the implementation of trade facilitation measures; </w:t>
      </w:r>
    </w:p>
    <w:p w14:paraId="1045511B" w14:textId="77777777" w:rsidR="000C7275" w:rsidRPr="0054695C" w:rsidRDefault="000C7275" w:rsidP="00D51544">
      <w:pPr>
        <w:pStyle w:val="ListParagraph"/>
        <w:widowControl w:val="0"/>
        <w:numPr>
          <w:ilvl w:val="0"/>
          <w:numId w:val="2"/>
        </w:numPr>
        <w:tabs>
          <w:tab w:val="left" w:pos="900"/>
        </w:tabs>
        <w:spacing w:after="0"/>
        <w:ind w:left="900" w:hanging="540"/>
        <w:jc w:val="both"/>
        <w:rPr>
          <w:rFonts w:ascii="Arial" w:hAnsi="Arial" w:cs="Arial"/>
          <w:shd w:val="clear" w:color="auto" w:fill="FFFFFF"/>
        </w:rPr>
      </w:pPr>
      <w:r w:rsidRPr="0054695C">
        <w:rPr>
          <w:rFonts w:ascii="Arial" w:hAnsi="Arial" w:cs="Arial"/>
          <w:shd w:val="clear" w:color="auto" w:fill="FFFFFF"/>
        </w:rPr>
        <w:t xml:space="preserve">establishment of a mechanism for the settlement of disputes concerning their rights and obligations; and </w:t>
      </w:r>
    </w:p>
    <w:p w14:paraId="4E452850" w14:textId="77777777" w:rsidR="000C7275" w:rsidRPr="0054695C" w:rsidRDefault="000C7275" w:rsidP="00D51544">
      <w:pPr>
        <w:pStyle w:val="ListParagraph"/>
        <w:widowControl w:val="0"/>
        <w:numPr>
          <w:ilvl w:val="0"/>
          <w:numId w:val="2"/>
        </w:numPr>
        <w:tabs>
          <w:tab w:val="left" w:pos="900"/>
        </w:tabs>
        <w:spacing w:after="0"/>
        <w:ind w:left="900" w:hanging="540"/>
        <w:jc w:val="both"/>
        <w:rPr>
          <w:rFonts w:ascii="Arial" w:hAnsi="Arial" w:cs="Arial"/>
          <w:shd w:val="clear" w:color="auto" w:fill="FFFFFF"/>
        </w:rPr>
      </w:pPr>
      <w:r w:rsidRPr="0054695C">
        <w:rPr>
          <w:rFonts w:ascii="Arial" w:hAnsi="Arial" w:cs="Arial"/>
          <w:shd w:val="clear" w:color="auto" w:fill="FFFFFF"/>
        </w:rPr>
        <w:t xml:space="preserve">establishment and maintenance of an institutional framework for the implementation and administration of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w:t>
      </w:r>
    </w:p>
    <w:p w14:paraId="4E28650C" w14:textId="77777777" w:rsidR="000C7275" w:rsidRPr="0054695C" w:rsidRDefault="000C7275" w:rsidP="000C7275">
      <w:pPr>
        <w:widowControl w:val="0"/>
        <w:spacing w:after="0"/>
        <w:jc w:val="both"/>
        <w:rPr>
          <w:rFonts w:ascii="Arial" w:hAnsi="Arial" w:cs="Arial"/>
          <w:shd w:val="clear" w:color="auto" w:fill="FFFFFF"/>
        </w:rPr>
      </w:pPr>
    </w:p>
    <w:p w14:paraId="7EB94AFB"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 xml:space="preserve">Thus,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is expected to be a key engine of economic growth, industrialization and sustainable development in Africa in line with the 2030 Agenda adopted by the United Nations General Assembly, and the African Union (AU) Agenda 2063 for “The Africa We Want”. </w:t>
      </w:r>
    </w:p>
    <w:p w14:paraId="257E8648" w14:textId="77777777" w:rsidR="000C7275" w:rsidRPr="0054695C" w:rsidRDefault="000C7275" w:rsidP="000C7275">
      <w:pPr>
        <w:widowControl w:val="0"/>
        <w:spacing w:after="0"/>
        <w:jc w:val="both"/>
        <w:rPr>
          <w:rFonts w:ascii="Arial" w:hAnsi="Arial" w:cs="Arial"/>
          <w:shd w:val="clear" w:color="auto" w:fill="FFFFFF"/>
        </w:rPr>
      </w:pPr>
    </w:p>
    <w:p w14:paraId="01F23ED1"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 xml:space="preserve">For the COMESA region, the implementation of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provides the missing ingredient to intra-COMESA trade. First, it helps in addressing some of the challenges associated with multiple and overlapping membership in COMESA. This will be achieved through the harmonization of integration policies for the existing RECs and free trade areas.  Secondly,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has potential to stimulate the formation of regional value chains to ease production and supply to the enlarged market. This should enable producers in the COMESA Member States to join the regional value chains (such as leather and leather products, textile, wood and paper, agro-foods, sugar, beverages, vegetables, fruit, nuts and rice, etc), which in the long term enhance their production efficiencies, increase their profit margins and ultimately integrate them into the global value chains.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therefore gives an opportunity for our producers to increase production and productivity and create more jobs especially for women and youth. Thirdly,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will help in reducing imports from external sources and increase intra-REC and intra-continental trade by opening more regional markets through improved infrastructure connectivity, and a larger market which will enhance competitiveness, increase value addition and productivity. Thus,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should play a major role in complementing COMESA’s efforts in creating greater market opportunities, triggering more trade and investment and allowing greater value addition.</w:t>
      </w:r>
    </w:p>
    <w:p w14:paraId="4560966A" w14:textId="77777777" w:rsidR="000C7275" w:rsidRPr="0054695C" w:rsidRDefault="000C7275" w:rsidP="000C7275">
      <w:pPr>
        <w:widowControl w:val="0"/>
        <w:spacing w:after="0"/>
        <w:jc w:val="both"/>
        <w:rPr>
          <w:rFonts w:ascii="Arial" w:hAnsi="Arial" w:cs="Arial"/>
          <w:shd w:val="clear" w:color="auto" w:fill="FFFFFF"/>
        </w:rPr>
      </w:pPr>
    </w:p>
    <w:p w14:paraId="25774D15" w14:textId="77777777" w:rsidR="000C7275" w:rsidRPr="0054695C" w:rsidRDefault="000C7275" w:rsidP="000C7275">
      <w:pPr>
        <w:widowControl w:val="0"/>
        <w:spacing w:after="0"/>
        <w:jc w:val="both"/>
        <w:rPr>
          <w:rFonts w:ascii="Arial" w:hAnsi="Arial" w:cs="Arial"/>
          <w:shd w:val="clear" w:color="auto" w:fill="FFFFFF"/>
        </w:rPr>
      </w:pPr>
      <w:r w:rsidRPr="0054695C">
        <w:rPr>
          <w:rFonts w:ascii="Arial" w:hAnsi="Arial" w:cs="Arial"/>
          <w:shd w:val="clear" w:color="auto" w:fill="FFFFFF"/>
        </w:rPr>
        <w:t xml:space="preserve">Following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launch there is a need to build on the political momentum behind the </w:t>
      </w:r>
      <w:proofErr w:type="spellStart"/>
      <w:r w:rsidRPr="0054695C">
        <w:rPr>
          <w:rFonts w:ascii="Arial" w:hAnsi="Arial" w:cs="Arial"/>
          <w:shd w:val="clear" w:color="auto" w:fill="FFFFFF"/>
        </w:rPr>
        <w:t>AfCFTA</w:t>
      </w:r>
      <w:proofErr w:type="spellEnd"/>
      <w:r w:rsidRPr="0054695C">
        <w:rPr>
          <w:rFonts w:ascii="Arial" w:hAnsi="Arial" w:cs="Arial"/>
          <w:shd w:val="clear" w:color="auto" w:fill="FFFFFF"/>
        </w:rPr>
        <w:t xml:space="preserve"> to support policy reforms that are aimed at its implementation. In this regard, it is critical for COMESA to develop measures and strategies at regional level to support its implementation to maximize the benefits of the Agreement while minimizing potential induced adverse effects. The measures and strategies will be complemented by an effective monitoring and evaluation framework that will track progress on the implementation of the Agreement.</w:t>
      </w:r>
    </w:p>
    <w:p w14:paraId="6CD4F0AC" w14:textId="77777777" w:rsidR="000C7275" w:rsidRPr="0054695C" w:rsidRDefault="000C7275" w:rsidP="000C7275">
      <w:pPr>
        <w:widowControl w:val="0"/>
        <w:spacing w:after="0"/>
        <w:jc w:val="both"/>
        <w:rPr>
          <w:rFonts w:ascii="Arial" w:hAnsi="Arial" w:cs="Arial"/>
          <w:shd w:val="clear" w:color="auto" w:fill="FFFFFF"/>
        </w:rPr>
      </w:pPr>
    </w:p>
    <w:p w14:paraId="4021F2B7" w14:textId="77777777" w:rsidR="000C7275" w:rsidRPr="0054695C" w:rsidRDefault="000C7275" w:rsidP="000C7275">
      <w:pPr>
        <w:pStyle w:val="ListParagraph"/>
        <w:spacing w:after="0"/>
        <w:ind w:left="0"/>
        <w:jc w:val="both"/>
        <w:rPr>
          <w:rFonts w:ascii="Arial" w:hAnsi="Arial" w:cs="Arial"/>
        </w:rPr>
      </w:pPr>
    </w:p>
    <w:p w14:paraId="7169369C" w14:textId="77777777" w:rsidR="000C7275" w:rsidRPr="0054695C" w:rsidRDefault="000C7275" w:rsidP="000C7275">
      <w:pPr>
        <w:widowControl w:val="0"/>
        <w:spacing w:after="0"/>
        <w:jc w:val="both"/>
        <w:rPr>
          <w:rFonts w:ascii="Arial" w:hAnsi="Arial" w:cs="Arial"/>
        </w:rPr>
      </w:pPr>
      <w:r w:rsidRPr="0054695C">
        <w:rPr>
          <w:rFonts w:ascii="Arial" w:hAnsi="Arial" w:cs="Arial"/>
        </w:rPr>
        <w:t xml:space="preserve">But the </w:t>
      </w:r>
      <w:proofErr w:type="spellStart"/>
      <w:r w:rsidRPr="0054695C">
        <w:rPr>
          <w:rFonts w:ascii="Arial" w:hAnsi="Arial" w:cs="Arial"/>
        </w:rPr>
        <w:t>AfCFTA</w:t>
      </w:r>
      <w:proofErr w:type="spellEnd"/>
      <w:r w:rsidRPr="0054695C">
        <w:rPr>
          <w:rFonts w:ascii="Arial" w:hAnsi="Arial" w:cs="Arial"/>
        </w:rPr>
        <w:t xml:space="preserve"> can only support industrialization if it is properly implemented, and African countries have a mixed record on implementing the trade agreements they have signed through their regional economic communities (RECs). Most RECs have established functioning free trade areas, but not all member states participate, and those that do often fail to honour specific commitments. This gap between agreement and implementation has hampered trade growth in Africa and undermined the transformative potential of intra-regional trade. African countries must ensure that the </w:t>
      </w:r>
      <w:proofErr w:type="spellStart"/>
      <w:r w:rsidRPr="0054695C">
        <w:rPr>
          <w:rFonts w:ascii="Arial" w:hAnsi="Arial" w:cs="Arial"/>
        </w:rPr>
        <w:t>AfCFTA</w:t>
      </w:r>
      <w:proofErr w:type="spellEnd"/>
      <w:r w:rsidRPr="0054695C">
        <w:rPr>
          <w:rFonts w:ascii="Arial" w:hAnsi="Arial" w:cs="Arial"/>
        </w:rPr>
        <w:t xml:space="preserve"> avoids this implementation gap. Furthermore, t</w:t>
      </w:r>
      <w:r w:rsidRPr="0054695C">
        <w:rPr>
          <w:rFonts w:ascii="Arial" w:hAnsi="Arial" w:cs="Arial"/>
          <w:color w:val="333333"/>
          <w:shd w:val="clear" w:color="auto" w:fill="FFFFFF"/>
        </w:rPr>
        <w:t xml:space="preserve">oday, many COMESA Member States face challenges when accessing regional markets which include stringent SPS requirements, quality standards, lack of market information, lack of linkages among enterprises in various countries, poor communication networks and inter-connectivity, lack of harmonized procedures and grading standards, </w:t>
      </w:r>
      <w:r w:rsidRPr="0054695C">
        <w:rPr>
          <w:rFonts w:ascii="Arial" w:hAnsi="Arial" w:cs="Arial"/>
          <w:color w:val="333333"/>
          <w:shd w:val="clear" w:color="auto" w:fill="FFFFFF"/>
        </w:rPr>
        <w:lastRenderedPageBreak/>
        <w:t>transboundary animal diseases and competition from cheap imports from other regions.</w:t>
      </w:r>
    </w:p>
    <w:p w14:paraId="4B79345B" w14:textId="77777777" w:rsidR="00081481" w:rsidRPr="0054695C" w:rsidRDefault="00081481" w:rsidP="00081481">
      <w:pPr>
        <w:spacing w:after="0" w:line="240" w:lineRule="auto"/>
        <w:jc w:val="both"/>
        <w:rPr>
          <w:rFonts w:ascii="Arial" w:hAnsi="Arial" w:cs="Arial"/>
          <w:b/>
          <w:iCs/>
        </w:rPr>
      </w:pPr>
    </w:p>
    <w:p w14:paraId="01C309B6" w14:textId="77777777" w:rsidR="00422699" w:rsidRPr="0054695C" w:rsidRDefault="00422699" w:rsidP="0089660B">
      <w:pPr>
        <w:spacing w:after="0" w:line="240" w:lineRule="auto"/>
        <w:jc w:val="both"/>
        <w:rPr>
          <w:rFonts w:ascii="Arial" w:hAnsi="Arial" w:cs="Arial"/>
        </w:rPr>
      </w:pPr>
    </w:p>
    <w:p w14:paraId="38D378EE" w14:textId="7DE0B499" w:rsidR="009A4E87" w:rsidRPr="0054695C" w:rsidRDefault="00253F4D" w:rsidP="00D51544">
      <w:pPr>
        <w:numPr>
          <w:ilvl w:val="0"/>
          <w:numId w:val="1"/>
        </w:numPr>
        <w:spacing w:after="0" w:line="240" w:lineRule="auto"/>
        <w:ind w:left="0" w:firstLine="0"/>
        <w:jc w:val="both"/>
        <w:rPr>
          <w:rFonts w:ascii="Arial" w:hAnsi="Arial" w:cs="Arial"/>
        </w:rPr>
      </w:pPr>
      <w:r w:rsidRPr="0054695C">
        <w:rPr>
          <w:rFonts w:ascii="Arial" w:hAnsi="Arial" w:cs="Arial"/>
          <w:b/>
        </w:rPr>
        <w:t xml:space="preserve">OBJECTIVES OF THE ASSIGNMENT </w:t>
      </w:r>
    </w:p>
    <w:p w14:paraId="23D312B6" w14:textId="77777777" w:rsidR="009A4E87" w:rsidRPr="0054695C" w:rsidRDefault="009A4E87" w:rsidP="009A4E87">
      <w:pPr>
        <w:spacing w:after="0"/>
        <w:jc w:val="both"/>
        <w:rPr>
          <w:rFonts w:ascii="Arial" w:hAnsi="Arial" w:cs="Arial"/>
        </w:rPr>
      </w:pPr>
    </w:p>
    <w:p w14:paraId="73819832" w14:textId="77777777" w:rsidR="009A4E87" w:rsidRPr="0054695C" w:rsidRDefault="009A4E87" w:rsidP="00D51544">
      <w:pPr>
        <w:pStyle w:val="ListParagraph"/>
        <w:widowControl w:val="0"/>
        <w:numPr>
          <w:ilvl w:val="0"/>
          <w:numId w:val="3"/>
        </w:numPr>
        <w:tabs>
          <w:tab w:val="left" w:pos="900"/>
        </w:tabs>
        <w:autoSpaceDE w:val="0"/>
        <w:autoSpaceDN w:val="0"/>
        <w:adjustRightInd w:val="0"/>
        <w:spacing w:after="0"/>
        <w:ind w:left="900" w:hanging="540"/>
        <w:jc w:val="both"/>
        <w:rPr>
          <w:rFonts w:ascii="Arial" w:hAnsi="Arial" w:cs="Arial"/>
        </w:rPr>
      </w:pPr>
      <w:r w:rsidRPr="0054695C">
        <w:rPr>
          <w:rFonts w:ascii="Arial" w:hAnsi="Arial" w:cs="Arial"/>
        </w:rPr>
        <w:t xml:space="preserve">Strengthen the capacity of the COMESA Secretariat to support the effective implementation of the </w:t>
      </w:r>
      <w:proofErr w:type="spellStart"/>
      <w:r w:rsidRPr="0054695C">
        <w:rPr>
          <w:rFonts w:ascii="Arial" w:hAnsi="Arial" w:cs="Arial"/>
        </w:rPr>
        <w:t>AfCFTA</w:t>
      </w:r>
      <w:proofErr w:type="spellEnd"/>
      <w:r w:rsidRPr="0054695C">
        <w:rPr>
          <w:rFonts w:ascii="Arial" w:hAnsi="Arial" w:cs="Arial"/>
        </w:rPr>
        <w:t>, including proposing an appropriate mechanism for co-ordination, monitoring and evaluation of the Agreement;</w:t>
      </w:r>
    </w:p>
    <w:p w14:paraId="4DB8AC53" w14:textId="77777777" w:rsidR="009A4E87" w:rsidRPr="0054695C" w:rsidRDefault="009A4E87" w:rsidP="00D51544">
      <w:pPr>
        <w:pStyle w:val="ListParagraph"/>
        <w:widowControl w:val="0"/>
        <w:numPr>
          <w:ilvl w:val="0"/>
          <w:numId w:val="3"/>
        </w:numPr>
        <w:tabs>
          <w:tab w:val="left" w:pos="900"/>
        </w:tabs>
        <w:autoSpaceDE w:val="0"/>
        <w:autoSpaceDN w:val="0"/>
        <w:adjustRightInd w:val="0"/>
        <w:spacing w:after="0"/>
        <w:ind w:left="900" w:hanging="540"/>
        <w:jc w:val="both"/>
        <w:rPr>
          <w:rFonts w:ascii="Arial" w:hAnsi="Arial" w:cs="Arial"/>
        </w:rPr>
      </w:pPr>
      <w:r w:rsidRPr="0054695C">
        <w:rPr>
          <w:rFonts w:ascii="Arial" w:hAnsi="Arial" w:cs="Arial"/>
        </w:rPr>
        <w:t xml:space="preserve">Strengthen implementation capacities of the COMESA Member States to effectively implement the </w:t>
      </w:r>
      <w:proofErr w:type="spellStart"/>
      <w:r w:rsidRPr="0054695C">
        <w:rPr>
          <w:rFonts w:ascii="Arial" w:hAnsi="Arial" w:cs="Arial"/>
        </w:rPr>
        <w:t>AfCFTA</w:t>
      </w:r>
      <w:proofErr w:type="spellEnd"/>
      <w:r w:rsidRPr="0054695C">
        <w:rPr>
          <w:rFonts w:ascii="Arial" w:hAnsi="Arial" w:cs="Arial"/>
        </w:rPr>
        <w:t>;</w:t>
      </w:r>
    </w:p>
    <w:p w14:paraId="40B7D73A" w14:textId="77777777" w:rsidR="009A4E87" w:rsidRPr="0054695C" w:rsidRDefault="009A4E87" w:rsidP="00D51544">
      <w:pPr>
        <w:pStyle w:val="ListParagraph"/>
        <w:widowControl w:val="0"/>
        <w:numPr>
          <w:ilvl w:val="0"/>
          <w:numId w:val="3"/>
        </w:numPr>
        <w:tabs>
          <w:tab w:val="left" w:pos="900"/>
        </w:tabs>
        <w:autoSpaceDE w:val="0"/>
        <w:autoSpaceDN w:val="0"/>
        <w:adjustRightInd w:val="0"/>
        <w:spacing w:after="0"/>
        <w:ind w:left="900" w:hanging="540"/>
        <w:jc w:val="both"/>
        <w:rPr>
          <w:rFonts w:ascii="Arial" w:hAnsi="Arial" w:cs="Arial"/>
        </w:rPr>
      </w:pPr>
      <w:r w:rsidRPr="0054695C">
        <w:rPr>
          <w:rFonts w:ascii="Arial" w:hAnsi="Arial" w:cs="Arial"/>
        </w:rPr>
        <w:t xml:space="preserve">Strengthen capacities for the COMESA Member States to access and mobilize resources to support implementation including trade related requirements of the </w:t>
      </w:r>
      <w:proofErr w:type="spellStart"/>
      <w:r w:rsidRPr="0054695C">
        <w:rPr>
          <w:rFonts w:ascii="Arial" w:hAnsi="Arial" w:cs="Arial"/>
        </w:rPr>
        <w:t>AfCFTA</w:t>
      </w:r>
      <w:proofErr w:type="spellEnd"/>
      <w:r w:rsidRPr="0054695C">
        <w:rPr>
          <w:rFonts w:ascii="Arial" w:hAnsi="Arial" w:cs="Arial"/>
        </w:rPr>
        <w:t xml:space="preserve">; and </w:t>
      </w:r>
    </w:p>
    <w:p w14:paraId="67C89533" w14:textId="77777777" w:rsidR="009A4E87" w:rsidRPr="0054695C" w:rsidRDefault="009A4E87" w:rsidP="00D51544">
      <w:pPr>
        <w:pStyle w:val="ListParagraph"/>
        <w:widowControl w:val="0"/>
        <w:numPr>
          <w:ilvl w:val="0"/>
          <w:numId w:val="3"/>
        </w:numPr>
        <w:tabs>
          <w:tab w:val="left" w:pos="900"/>
        </w:tabs>
        <w:autoSpaceDE w:val="0"/>
        <w:autoSpaceDN w:val="0"/>
        <w:adjustRightInd w:val="0"/>
        <w:spacing w:after="0"/>
        <w:ind w:left="900" w:hanging="540"/>
        <w:jc w:val="both"/>
        <w:rPr>
          <w:rFonts w:ascii="Arial" w:hAnsi="Arial" w:cs="Arial"/>
        </w:rPr>
      </w:pPr>
      <w:r w:rsidRPr="0054695C">
        <w:rPr>
          <w:rFonts w:ascii="Arial" w:hAnsi="Arial" w:cs="Arial"/>
        </w:rPr>
        <w:t xml:space="preserve">Monitor the effective implementation of the </w:t>
      </w:r>
      <w:proofErr w:type="spellStart"/>
      <w:r w:rsidRPr="0054695C">
        <w:rPr>
          <w:rFonts w:ascii="Arial" w:hAnsi="Arial" w:cs="Arial"/>
        </w:rPr>
        <w:t>AfCFTA</w:t>
      </w:r>
      <w:proofErr w:type="spellEnd"/>
      <w:r w:rsidRPr="0054695C">
        <w:rPr>
          <w:rFonts w:ascii="Arial" w:hAnsi="Arial" w:cs="Arial"/>
        </w:rPr>
        <w:t xml:space="preserve"> to determine its on trade, industrialization and investment which will translate into economic development and transformation of the COMESA Member States as well as improved living standards.</w:t>
      </w:r>
    </w:p>
    <w:p w14:paraId="1510AA29" w14:textId="77777777" w:rsidR="009A4E87" w:rsidRPr="0054695C" w:rsidRDefault="009A4E87" w:rsidP="009A4E87">
      <w:pPr>
        <w:spacing w:after="0"/>
        <w:jc w:val="both"/>
        <w:rPr>
          <w:rFonts w:ascii="Arial" w:hAnsi="Arial" w:cs="Arial"/>
        </w:rPr>
      </w:pPr>
    </w:p>
    <w:p w14:paraId="09500820" w14:textId="77777777" w:rsidR="006D7E15" w:rsidRPr="0054695C" w:rsidRDefault="006D7E15" w:rsidP="006D7E15">
      <w:pPr>
        <w:spacing w:after="0" w:line="240" w:lineRule="auto"/>
        <w:jc w:val="both"/>
        <w:outlineLvl w:val="1"/>
        <w:rPr>
          <w:rFonts w:ascii="Arial" w:hAnsi="Arial" w:cs="Arial"/>
        </w:rPr>
      </w:pPr>
    </w:p>
    <w:p w14:paraId="3524DAF8" w14:textId="15B132AC" w:rsidR="006D7E15" w:rsidRPr="0054695C" w:rsidRDefault="0004664A" w:rsidP="00D51544">
      <w:pPr>
        <w:numPr>
          <w:ilvl w:val="0"/>
          <w:numId w:val="1"/>
        </w:numPr>
        <w:spacing w:after="0" w:line="240" w:lineRule="auto"/>
        <w:ind w:left="0" w:firstLine="0"/>
        <w:jc w:val="both"/>
        <w:rPr>
          <w:rFonts w:ascii="Arial" w:eastAsia="Calibri" w:hAnsi="Arial" w:cs="Arial"/>
          <w:b/>
          <w:bCs/>
          <w:lang w:eastAsia="en-US"/>
        </w:rPr>
      </w:pPr>
      <w:r w:rsidRPr="0054695C">
        <w:rPr>
          <w:rFonts w:ascii="Arial" w:hAnsi="Arial" w:cs="Arial"/>
          <w:b/>
          <w:bCs/>
        </w:rPr>
        <w:t xml:space="preserve">     </w:t>
      </w:r>
      <w:r w:rsidR="006D7E15" w:rsidRPr="0054695C">
        <w:rPr>
          <w:rFonts w:ascii="Arial" w:hAnsi="Arial" w:cs="Arial"/>
          <w:b/>
          <w:bCs/>
        </w:rPr>
        <w:t xml:space="preserve">SCOPE OF SERVICES </w:t>
      </w:r>
    </w:p>
    <w:p w14:paraId="1769D374" w14:textId="77777777" w:rsidR="00FC3579" w:rsidRPr="0054695C" w:rsidRDefault="00FC3579" w:rsidP="00FC3579">
      <w:pPr>
        <w:pStyle w:val="ListParagraph"/>
        <w:spacing w:after="0"/>
        <w:ind w:left="0"/>
        <w:jc w:val="both"/>
        <w:rPr>
          <w:rFonts w:ascii="Arial" w:hAnsi="Arial" w:cs="Arial"/>
        </w:rPr>
      </w:pPr>
      <w:r w:rsidRPr="0054695C">
        <w:rPr>
          <w:rFonts w:ascii="Arial" w:hAnsi="Arial" w:cs="Arial"/>
        </w:rPr>
        <w:t xml:space="preserve">In order to meet the above objectives, the consultant will be expected to perform the following scope of work (or tasks): </w:t>
      </w:r>
    </w:p>
    <w:p w14:paraId="51E1B8B8" w14:textId="77777777" w:rsidR="00FC3579" w:rsidRPr="0054695C" w:rsidRDefault="00FC3579" w:rsidP="00FC3579">
      <w:pPr>
        <w:pStyle w:val="ListParagraph"/>
        <w:spacing w:after="0"/>
        <w:ind w:left="0"/>
        <w:jc w:val="both"/>
        <w:rPr>
          <w:rFonts w:ascii="Arial" w:hAnsi="Arial" w:cs="Arial"/>
        </w:rPr>
      </w:pPr>
    </w:p>
    <w:p w14:paraId="5B7851CB" w14:textId="77777777" w:rsidR="00FC3579" w:rsidRPr="0054695C" w:rsidRDefault="00FC3579" w:rsidP="00D51544">
      <w:pPr>
        <w:pStyle w:val="ListParagraph"/>
        <w:numPr>
          <w:ilvl w:val="0"/>
          <w:numId w:val="4"/>
        </w:numPr>
        <w:tabs>
          <w:tab w:val="left" w:pos="540"/>
        </w:tabs>
        <w:autoSpaceDE w:val="0"/>
        <w:autoSpaceDN w:val="0"/>
        <w:adjustRightInd w:val="0"/>
        <w:spacing w:after="0"/>
        <w:ind w:left="540" w:hanging="540"/>
        <w:jc w:val="both"/>
        <w:rPr>
          <w:rFonts w:ascii="Arial" w:hAnsi="Arial" w:cs="Arial"/>
        </w:rPr>
      </w:pPr>
      <w:r w:rsidRPr="0054695C">
        <w:rPr>
          <w:rFonts w:ascii="Arial" w:hAnsi="Arial" w:cs="Arial"/>
        </w:rPr>
        <w:t xml:space="preserve">Carry out desk research involving a comprehensive review of literature – official documents, study reports on the </w:t>
      </w:r>
      <w:proofErr w:type="spellStart"/>
      <w:r w:rsidRPr="0054695C">
        <w:rPr>
          <w:rFonts w:ascii="Arial" w:hAnsi="Arial" w:cs="Arial"/>
        </w:rPr>
        <w:t>AfCFTA</w:t>
      </w:r>
      <w:proofErr w:type="spellEnd"/>
      <w:r w:rsidRPr="0054695C">
        <w:rPr>
          <w:rFonts w:ascii="Arial" w:hAnsi="Arial" w:cs="Arial"/>
        </w:rPr>
        <w:t xml:space="preserve">, etc) and other relevant literature in order to inform the development of a COMESA regional </w:t>
      </w:r>
      <w:proofErr w:type="spellStart"/>
      <w:r w:rsidRPr="0054695C">
        <w:rPr>
          <w:rFonts w:ascii="Arial" w:hAnsi="Arial" w:cs="Arial"/>
        </w:rPr>
        <w:t>AfCFTA</w:t>
      </w:r>
      <w:proofErr w:type="spellEnd"/>
      <w:r w:rsidRPr="0054695C">
        <w:rPr>
          <w:rFonts w:ascii="Arial" w:hAnsi="Arial" w:cs="Arial"/>
        </w:rPr>
        <w:t xml:space="preserve"> implementation strategy;</w:t>
      </w:r>
    </w:p>
    <w:p w14:paraId="31E6C89D" w14:textId="77777777" w:rsidR="00FC3579" w:rsidRPr="0054695C" w:rsidRDefault="00FC3579" w:rsidP="00FC3579">
      <w:pPr>
        <w:widowControl w:val="0"/>
        <w:tabs>
          <w:tab w:val="left" w:pos="540"/>
        </w:tabs>
        <w:autoSpaceDE w:val="0"/>
        <w:autoSpaceDN w:val="0"/>
        <w:adjustRightInd w:val="0"/>
        <w:spacing w:after="0"/>
        <w:ind w:left="547" w:hanging="547"/>
        <w:jc w:val="both"/>
        <w:rPr>
          <w:rFonts w:ascii="Arial" w:hAnsi="Arial" w:cs="Arial"/>
        </w:rPr>
      </w:pPr>
    </w:p>
    <w:p w14:paraId="7DAB1024" w14:textId="77777777" w:rsidR="00FC3579" w:rsidRPr="0054695C" w:rsidRDefault="00FC3579" w:rsidP="00D51544">
      <w:pPr>
        <w:pStyle w:val="ListParagraph"/>
        <w:widowControl w:val="0"/>
        <w:numPr>
          <w:ilvl w:val="0"/>
          <w:numId w:val="4"/>
        </w:numPr>
        <w:tabs>
          <w:tab w:val="left" w:pos="540"/>
        </w:tabs>
        <w:autoSpaceDE w:val="0"/>
        <w:autoSpaceDN w:val="0"/>
        <w:adjustRightInd w:val="0"/>
        <w:spacing w:after="0"/>
        <w:ind w:left="547" w:hanging="547"/>
        <w:jc w:val="both"/>
        <w:rPr>
          <w:rFonts w:ascii="Arial" w:hAnsi="Arial" w:cs="Arial"/>
        </w:rPr>
      </w:pPr>
      <w:r w:rsidRPr="0054695C">
        <w:rPr>
          <w:rFonts w:ascii="Arial" w:hAnsi="Arial" w:cs="Arial"/>
        </w:rPr>
        <w:t xml:space="preserve">Consult officials of the COMESA Secretariat and seek their views on an </w:t>
      </w:r>
      <w:proofErr w:type="spellStart"/>
      <w:r w:rsidRPr="0054695C">
        <w:rPr>
          <w:rFonts w:ascii="Arial" w:hAnsi="Arial" w:cs="Arial"/>
        </w:rPr>
        <w:t>AfCFTA</w:t>
      </w:r>
      <w:proofErr w:type="spellEnd"/>
      <w:r w:rsidRPr="0054695C">
        <w:rPr>
          <w:rFonts w:ascii="Arial" w:hAnsi="Arial" w:cs="Arial"/>
        </w:rPr>
        <w:t xml:space="preserve"> regional implementation strategy, including developing an appropriate mechanism for coordination, monitoring and evaluation of the </w:t>
      </w:r>
      <w:proofErr w:type="spellStart"/>
      <w:r w:rsidRPr="0054695C">
        <w:rPr>
          <w:rFonts w:ascii="Arial" w:hAnsi="Arial" w:cs="Arial"/>
        </w:rPr>
        <w:t>AfCFTA</w:t>
      </w:r>
      <w:proofErr w:type="spellEnd"/>
      <w:r w:rsidRPr="0054695C">
        <w:rPr>
          <w:rFonts w:ascii="Arial" w:hAnsi="Arial" w:cs="Arial"/>
        </w:rPr>
        <w:t xml:space="preserve"> implementation at regional level, and an appropriate institutional structure needed to coordinate the implementation strategy and plan;</w:t>
      </w:r>
    </w:p>
    <w:p w14:paraId="26971E81" w14:textId="77777777" w:rsidR="00FC3579" w:rsidRPr="0054695C" w:rsidRDefault="00FC3579" w:rsidP="00D51544">
      <w:pPr>
        <w:pStyle w:val="ListParagraph"/>
        <w:numPr>
          <w:ilvl w:val="0"/>
          <w:numId w:val="4"/>
        </w:numPr>
        <w:tabs>
          <w:tab w:val="left" w:pos="540"/>
        </w:tabs>
        <w:autoSpaceDE w:val="0"/>
        <w:autoSpaceDN w:val="0"/>
        <w:adjustRightInd w:val="0"/>
        <w:spacing w:after="0"/>
        <w:ind w:left="540" w:hanging="540"/>
        <w:jc w:val="both"/>
        <w:rPr>
          <w:rFonts w:ascii="Arial" w:hAnsi="Arial" w:cs="Arial"/>
        </w:rPr>
      </w:pPr>
      <w:r w:rsidRPr="0054695C">
        <w:rPr>
          <w:rFonts w:ascii="Arial" w:hAnsi="Arial" w:cs="Arial"/>
        </w:rPr>
        <w:t>Conduct consultations with stakeholders in the Member States (trade officials, export promotion agencies, representatives of the private sector, non-state actors (economic operators, researchers, academia, civil society, development partners) to:</w:t>
      </w:r>
    </w:p>
    <w:p w14:paraId="0E7A0439" w14:textId="77777777" w:rsidR="00FC3579" w:rsidRPr="0054695C" w:rsidRDefault="00FC3579" w:rsidP="00FC3579">
      <w:pPr>
        <w:pStyle w:val="ListParagraph"/>
        <w:tabs>
          <w:tab w:val="left" w:pos="540"/>
        </w:tabs>
        <w:ind w:left="540" w:hanging="540"/>
        <w:rPr>
          <w:rFonts w:ascii="Arial" w:hAnsi="Arial" w:cs="Arial"/>
        </w:rPr>
      </w:pPr>
    </w:p>
    <w:p w14:paraId="7A00AB83" w14:textId="77777777" w:rsidR="00FC3579" w:rsidRPr="0054695C" w:rsidRDefault="00FC3579" w:rsidP="00D51544">
      <w:pPr>
        <w:pStyle w:val="ListParagraph"/>
        <w:numPr>
          <w:ilvl w:val="0"/>
          <w:numId w:val="5"/>
        </w:numPr>
        <w:tabs>
          <w:tab w:val="left" w:pos="540"/>
          <w:tab w:val="left" w:pos="1080"/>
        </w:tabs>
        <w:autoSpaceDE w:val="0"/>
        <w:autoSpaceDN w:val="0"/>
        <w:adjustRightInd w:val="0"/>
        <w:spacing w:after="0"/>
        <w:ind w:left="1080" w:hanging="540"/>
        <w:jc w:val="both"/>
        <w:rPr>
          <w:rFonts w:ascii="Arial" w:hAnsi="Arial" w:cs="Arial"/>
        </w:rPr>
      </w:pPr>
      <w:r w:rsidRPr="0054695C">
        <w:rPr>
          <w:rFonts w:ascii="Arial" w:hAnsi="Arial" w:cs="Arial"/>
        </w:rPr>
        <w:t xml:space="preserve">establish the steps taken to implement the </w:t>
      </w:r>
      <w:proofErr w:type="spellStart"/>
      <w:r w:rsidRPr="0054695C">
        <w:rPr>
          <w:rFonts w:ascii="Arial" w:hAnsi="Arial" w:cs="Arial"/>
        </w:rPr>
        <w:t>AfCFTA</w:t>
      </w:r>
      <w:proofErr w:type="spellEnd"/>
      <w:r w:rsidRPr="0054695C">
        <w:rPr>
          <w:rFonts w:ascii="Arial" w:hAnsi="Arial" w:cs="Arial"/>
        </w:rPr>
        <w:t xml:space="preserve"> and the emerging priorities that should be addressed through the regional implementation strategy and through the national level strategies;</w:t>
      </w:r>
    </w:p>
    <w:p w14:paraId="06C0B243" w14:textId="77777777" w:rsidR="00FC3579" w:rsidRPr="0054695C" w:rsidRDefault="00FC3579" w:rsidP="00D51544">
      <w:pPr>
        <w:pStyle w:val="ListParagraph"/>
        <w:numPr>
          <w:ilvl w:val="0"/>
          <w:numId w:val="5"/>
        </w:numPr>
        <w:tabs>
          <w:tab w:val="left" w:pos="540"/>
          <w:tab w:val="left" w:pos="1080"/>
        </w:tabs>
        <w:autoSpaceDE w:val="0"/>
        <w:autoSpaceDN w:val="0"/>
        <w:adjustRightInd w:val="0"/>
        <w:spacing w:after="0"/>
        <w:ind w:left="1080" w:hanging="540"/>
        <w:jc w:val="both"/>
        <w:rPr>
          <w:rFonts w:ascii="Arial" w:hAnsi="Arial" w:cs="Arial"/>
        </w:rPr>
      </w:pPr>
      <w:r w:rsidRPr="0054695C">
        <w:rPr>
          <w:rFonts w:ascii="Arial" w:hAnsi="Arial" w:cs="Arial"/>
        </w:rPr>
        <w:t xml:space="preserve">review the resource constraints and recommend measures for mobilizing and accessing resources to support the </w:t>
      </w:r>
      <w:proofErr w:type="spellStart"/>
      <w:r w:rsidRPr="0054695C">
        <w:rPr>
          <w:rFonts w:ascii="Arial" w:hAnsi="Arial" w:cs="Arial"/>
        </w:rPr>
        <w:t>AfCFTA</w:t>
      </w:r>
      <w:proofErr w:type="spellEnd"/>
      <w:r w:rsidRPr="0054695C">
        <w:rPr>
          <w:rFonts w:ascii="Arial" w:hAnsi="Arial" w:cs="Arial"/>
        </w:rPr>
        <w:t xml:space="preserve"> implementation;</w:t>
      </w:r>
    </w:p>
    <w:p w14:paraId="29835695" w14:textId="77777777" w:rsidR="00FC3579" w:rsidRPr="0054695C" w:rsidRDefault="00FC3579" w:rsidP="00D51544">
      <w:pPr>
        <w:pStyle w:val="ListParagraph"/>
        <w:numPr>
          <w:ilvl w:val="0"/>
          <w:numId w:val="5"/>
        </w:numPr>
        <w:tabs>
          <w:tab w:val="left" w:pos="540"/>
          <w:tab w:val="left" w:pos="1080"/>
        </w:tabs>
        <w:autoSpaceDE w:val="0"/>
        <w:autoSpaceDN w:val="0"/>
        <w:adjustRightInd w:val="0"/>
        <w:spacing w:after="0"/>
        <w:ind w:left="1080" w:hanging="540"/>
        <w:jc w:val="both"/>
        <w:rPr>
          <w:rFonts w:ascii="Arial" w:hAnsi="Arial" w:cs="Arial"/>
        </w:rPr>
      </w:pPr>
      <w:r w:rsidRPr="0054695C">
        <w:rPr>
          <w:rFonts w:ascii="Arial" w:hAnsi="Arial" w:cs="Arial"/>
        </w:rPr>
        <w:t xml:space="preserve">examine the policy, legislative, and institutional framework and recommend measures for improving the business environment during the </w:t>
      </w:r>
      <w:proofErr w:type="spellStart"/>
      <w:r w:rsidRPr="0054695C">
        <w:rPr>
          <w:rFonts w:ascii="Arial" w:hAnsi="Arial" w:cs="Arial"/>
        </w:rPr>
        <w:t>AfCFTA</w:t>
      </w:r>
      <w:proofErr w:type="spellEnd"/>
      <w:r w:rsidRPr="0054695C">
        <w:rPr>
          <w:rFonts w:ascii="Arial" w:hAnsi="Arial" w:cs="Arial"/>
        </w:rPr>
        <w:t xml:space="preserve"> implementation;</w:t>
      </w:r>
    </w:p>
    <w:p w14:paraId="2E9D6C58" w14:textId="77777777" w:rsidR="00FC3579" w:rsidRPr="0054695C" w:rsidRDefault="00FC3579" w:rsidP="00D51544">
      <w:pPr>
        <w:pStyle w:val="ListParagraph"/>
        <w:numPr>
          <w:ilvl w:val="0"/>
          <w:numId w:val="5"/>
        </w:numPr>
        <w:tabs>
          <w:tab w:val="left" w:pos="540"/>
          <w:tab w:val="left" w:pos="1080"/>
        </w:tabs>
        <w:autoSpaceDE w:val="0"/>
        <w:autoSpaceDN w:val="0"/>
        <w:adjustRightInd w:val="0"/>
        <w:spacing w:after="0"/>
        <w:ind w:left="1080" w:hanging="540"/>
        <w:jc w:val="both"/>
        <w:rPr>
          <w:rFonts w:ascii="Arial" w:hAnsi="Arial" w:cs="Arial"/>
        </w:rPr>
      </w:pPr>
      <w:r w:rsidRPr="0054695C">
        <w:rPr>
          <w:rFonts w:ascii="Arial" w:hAnsi="Arial" w:cs="Arial"/>
        </w:rPr>
        <w:t xml:space="preserve">assess the quality of the statistics and suggest measures for strengthening the capacity for compiling and processing quality data to inform the effective implementation of the </w:t>
      </w:r>
      <w:proofErr w:type="spellStart"/>
      <w:r w:rsidRPr="0054695C">
        <w:rPr>
          <w:rFonts w:ascii="Arial" w:hAnsi="Arial" w:cs="Arial"/>
        </w:rPr>
        <w:t>AfCFTA</w:t>
      </w:r>
      <w:proofErr w:type="spellEnd"/>
      <w:r w:rsidRPr="0054695C">
        <w:rPr>
          <w:rFonts w:ascii="Arial" w:hAnsi="Arial" w:cs="Arial"/>
        </w:rPr>
        <w:t>;</w:t>
      </w:r>
    </w:p>
    <w:p w14:paraId="68523A1E" w14:textId="77777777" w:rsidR="00FC3579" w:rsidRPr="0054695C" w:rsidRDefault="00FC3579" w:rsidP="00D51544">
      <w:pPr>
        <w:pStyle w:val="ListParagraph"/>
        <w:widowControl w:val="0"/>
        <w:numPr>
          <w:ilvl w:val="0"/>
          <w:numId w:val="5"/>
        </w:numPr>
        <w:tabs>
          <w:tab w:val="left" w:pos="540"/>
          <w:tab w:val="left" w:pos="1080"/>
        </w:tabs>
        <w:autoSpaceDE w:val="0"/>
        <w:autoSpaceDN w:val="0"/>
        <w:adjustRightInd w:val="0"/>
        <w:spacing w:after="0"/>
        <w:ind w:left="1080" w:hanging="547"/>
        <w:jc w:val="both"/>
        <w:rPr>
          <w:rFonts w:ascii="Arial" w:hAnsi="Arial" w:cs="Arial"/>
        </w:rPr>
      </w:pPr>
      <w:r w:rsidRPr="0054695C">
        <w:rPr>
          <w:rFonts w:ascii="Arial" w:hAnsi="Arial" w:cs="Arial"/>
        </w:rPr>
        <w:t xml:space="preserve">hold consultations with non-state actors, private sector representatives, and civil society organizations to assess their capacity for advocacy and </w:t>
      </w:r>
      <w:proofErr w:type="gramStart"/>
      <w:r w:rsidRPr="0054695C">
        <w:rPr>
          <w:rFonts w:ascii="Arial" w:hAnsi="Arial" w:cs="Arial"/>
        </w:rPr>
        <w:t>lobbying, and</w:t>
      </w:r>
      <w:proofErr w:type="gramEnd"/>
      <w:r w:rsidRPr="0054695C">
        <w:rPr>
          <w:rFonts w:ascii="Arial" w:hAnsi="Arial" w:cs="Arial"/>
        </w:rPr>
        <w:t xml:space="preserve"> propose measures for their effective participation in the implementation of the </w:t>
      </w:r>
      <w:proofErr w:type="spellStart"/>
      <w:r w:rsidRPr="0054695C">
        <w:rPr>
          <w:rFonts w:ascii="Arial" w:hAnsi="Arial" w:cs="Arial"/>
        </w:rPr>
        <w:t>AfCFTA</w:t>
      </w:r>
      <w:proofErr w:type="spellEnd"/>
      <w:r w:rsidRPr="0054695C">
        <w:rPr>
          <w:rFonts w:ascii="Arial" w:hAnsi="Arial" w:cs="Arial"/>
        </w:rPr>
        <w:t>.</w:t>
      </w:r>
    </w:p>
    <w:p w14:paraId="358C7C0C" w14:textId="10D88E23" w:rsidR="00FC3579" w:rsidRPr="0054695C" w:rsidRDefault="00FC3579" w:rsidP="00D51544">
      <w:pPr>
        <w:pStyle w:val="ListParagraph"/>
        <w:widowControl w:val="0"/>
        <w:numPr>
          <w:ilvl w:val="0"/>
          <w:numId w:val="4"/>
        </w:numPr>
        <w:tabs>
          <w:tab w:val="left" w:pos="540"/>
        </w:tabs>
        <w:autoSpaceDE w:val="0"/>
        <w:autoSpaceDN w:val="0"/>
        <w:adjustRightInd w:val="0"/>
        <w:spacing w:after="0"/>
        <w:ind w:left="540" w:hanging="547"/>
        <w:jc w:val="both"/>
        <w:rPr>
          <w:rFonts w:ascii="Arial" w:hAnsi="Arial" w:cs="Arial"/>
        </w:rPr>
      </w:pPr>
      <w:r w:rsidRPr="0054695C">
        <w:rPr>
          <w:rFonts w:ascii="Arial" w:hAnsi="Arial" w:cs="Arial"/>
        </w:rPr>
        <w:t>Suggest proposals for developing a mechanism with indicators to monitoring and evaluating the effective implementation to determine the impacts on trade, investment and industrialization.</w:t>
      </w:r>
    </w:p>
    <w:p w14:paraId="5ED18DF5" w14:textId="77777777" w:rsidR="00095668" w:rsidRPr="0054695C" w:rsidRDefault="00095668" w:rsidP="00095668">
      <w:pPr>
        <w:widowControl w:val="0"/>
        <w:tabs>
          <w:tab w:val="left" w:pos="540"/>
        </w:tabs>
        <w:autoSpaceDE w:val="0"/>
        <w:autoSpaceDN w:val="0"/>
        <w:adjustRightInd w:val="0"/>
        <w:spacing w:after="0"/>
        <w:jc w:val="both"/>
        <w:rPr>
          <w:rFonts w:ascii="Arial" w:hAnsi="Arial" w:cs="Arial"/>
        </w:rPr>
      </w:pPr>
    </w:p>
    <w:p w14:paraId="7FA3F0EC" w14:textId="77777777" w:rsidR="00095668" w:rsidRPr="0054695C" w:rsidRDefault="00095668" w:rsidP="00095668">
      <w:pPr>
        <w:rPr>
          <w:rFonts w:ascii="Arial" w:eastAsia="Calibri" w:hAnsi="Arial" w:cs="Arial"/>
          <w:b/>
          <w:bCs/>
        </w:rPr>
      </w:pPr>
      <w:r w:rsidRPr="0054695C">
        <w:rPr>
          <w:rFonts w:ascii="Arial" w:eastAsia="Calibri" w:hAnsi="Arial" w:cs="Arial"/>
          <w:lang w:val="x-none"/>
        </w:rPr>
        <w:lastRenderedPageBreak/>
        <w:t xml:space="preserve">The </w:t>
      </w:r>
      <w:r w:rsidRPr="0054695C">
        <w:rPr>
          <w:rFonts w:ascii="Arial" w:eastAsia="Calibri" w:hAnsi="Arial" w:cs="Arial"/>
        </w:rPr>
        <w:t xml:space="preserve">Consulting firm </w:t>
      </w:r>
      <w:r w:rsidRPr="0054695C">
        <w:rPr>
          <w:rFonts w:ascii="Arial" w:eastAsia="Calibri" w:hAnsi="Arial" w:cs="Arial"/>
          <w:lang w:val="x-none"/>
        </w:rPr>
        <w:t xml:space="preserve">will be required to develop a clear methodology </w:t>
      </w:r>
      <w:r w:rsidRPr="0054695C">
        <w:rPr>
          <w:rFonts w:ascii="Arial" w:eastAsia="Calibri" w:hAnsi="Arial" w:cs="Arial"/>
        </w:rPr>
        <w:t xml:space="preserve">and approach </w:t>
      </w:r>
      <w:r w:rsidRPr="0054695C">
        <w:rPr>
          <w:rFonts w:ascii="Arial" w:eastAsia="Calibri" w:hAnsi="Arial" w:cs="Arial"/>
          <w:lang w:val="x-none"/>
        </w:rPr>
        <w:t xml:space="preserve">to carry out the </w:t>
      </w:r>
      <w:r w:rsidRPr="0054695C">
        <w:rPr>
          <w:rFonts w:ascii="Arial" w:eastAsia="Calibri" w:hAnsi="Arial" w:cs="Arial"/>
        </w:rPr>
        <w:t>assignment</w:t>
      </w:r>
      <w:r w:rsidRPr="0054695C">
        <w:rPr>
          <w:rFonts w:ascii="Arial" w:eastAsia="Calibri" w:hAnsi="Arial" w:cs="Arial"/>
          <w:lang w:val="x-none"/>
        </w:rPr>
        <w:t>. Th</w:t>
      </w:r>
      <w:r w:rsidRPr="0054695C">
        <w:rPr>
          <w:rFonts w:ascii="Arial" w:eastAsia="Calibri" w:hAnsi="Arial" w:cs="Arial"/>
        </w:rPr>
        <w:t xml:space="preserve">is should include </w:t>
      </w:r>
      <w:r w:rsidRPr="0054695C">
        <w:rPr>
          <w:rFonts w:ascii="Arial" w:eastAsia="Calibri" w:hAnsi="Arial" w:cs="Arial"/>
          <w:lang w:val="x-none"/>
        </w:rPr>
        <w:t>both qua</w:t>
      </w:r>
      <w:r w:rsidRPr="0054695C">
        <w:rPr>
          <w:rFonts w:ascii="Arial" w:eastAsia="Calibri" w:hAnsi="Arial" w:cs="Arial"/>
        </w:rPr>
        <w:t>ntitative</w:t>
      </w:r>
      <w:r w:rsidRPr="0054695C">
        <w:rPr>
          <w:rFonts w:ascii="Arial" w:eastAsia="Calibri" w:hAnsi="Arial" w:cs="Arial"/>
          <w:lang w:val="x-none"/>
        </w:rPr>
        <w:t xml:space="preserve"> and qua</w:t>
      </w:r>
      <w:r w:rsidRPr="0054695C">
        <w:rPr>
          <w:rFonts w:ascii="Arial" w:eastAsia="Calibri" w:hAnsi="Arial" w:cs="Arial"/>
        </w:rPr>
        <w:t>litative</w:t>
      </w:r>
      <w:r w:rsidRPr="0054695C">
        <w:rPr>
          <w:rFonts w:ascii="Arial" w:eastAsia="Calibri" w:hAnsi="Arial" w:cs="Arial"/>
          <w:lang w:val="x-none"/>
        </w:rPr>
        <w:t xml:space="preserve"> methods to </w:t>
      </w:r>
      <w:r w:rsidRPr="0054695C">
        <w:rPr>
          <w:rFonts w:ascii="Arial" w:eastAsia="Calibri" w:hAnsi="Arial" w:cs="Arial"/>
        </w:rPr>
        <w:t>cover both economic and social impacts  in line with the objectives and scope of work.</w:t>
      </w:r>
    </w:p>
    <w:p w14:paraId="4F5E7B81" w14:textId="77777777" w:rsidR="00095668" w:rsidRPr="0054695C" w:rsidRDefault="00095668" w:rsidP="00095668">
      <w:pPr>
        <w:rPr>
          <w:rFonts w:ascii="Arial" w:eastAsia="Calibri" w:hAnsi="Arial" w:cs="Arial"/>
          <w:b/>
          <w:bCs/>
        </w:rPr>
      </w:pPr>
    </w:p>
    <w:p w14:paraId="402BD43D" w14:textId="77777777" w:rsidR="00FC3579" w:rsidRPr="0054695C" w:rsidRDefault="00FC3579" w:rsidP="00183B63">
      <w:pPr>
        <w:pStyle w:val="ListParagraph"/>
        <w:widowControl w:val="0"/>
        <w:tabs>
          <w:tab w:val="left" w:pos="540"/>
        </w:tabs>
        <w:autoSpaceDE w:val="0"/>
        <w:autoSpaceDN w:val="0"/>
        <w:adjustRightInd w:val="0"/>
        <w:spacing w:after="0"/>
        <w:ind w:left="540"/>
        <w:jc w:val="both"/>
        <w:rPr>
          <w:rFonts w:ascii="Arial" w:hAnsi="Arial" w:cs="Arial"/>
        </w:rPr>
      </w:pPr>
    </w:p>
    <w:p w14:paraId="2C50CF11" w14:textId="77777777" w:rsidR="006D7E15" w:rsidRPr="0054695C" w:rsidRDefault="006D7E15" w:rsidP="006D7E15">
      <w:pPr>
        <w:spacing w:after="0" w:line="240" w:lineRule="auto"/>
        <w:jc w:val="both"/>
        <w:rPr>
          <w:rFonts w:ascii="Arial" w:hAnsi="Arial" w:cs="Arial"/>
        </w:rPr>
      </w:pPr>
    </w:p>
    <w:p w14:paraId="43FC6F76" w14:textId="050CCB52" w:rsidR="00422699" w:rsidRPr="0054695C" w:rsidRDefault="00422699" w:rsidP="00D51544">
      <w:pPr>
        <w:numPr>
          <w:ilvl w:val="0"/>
          <w:numId w:val="1"/>
        </w:numPr>
        <w:spacing w:after="0" w:line="240" w:lineRule="auto"/>
        <w:ind w:left="0" w:firstLine="0"/>
        <w:jc w:val="both"/>
        <w:rPr>
          <w:rFonts w:ascii="Arial" w:hAnsi="Arial" w:cs="Arial"/>
          <w:b/>
        </w:rPr>
      </w:pPr>
      <w:r w:rsidRPr="0054695C">
        <w:rPr>
          <w:rFonts w:ascii="Arial" w:hAnsi="Arial" w:cs="Arial"/>
          <w:b/>
        </w:rPr>
        <w:t>DELIVERABLES</w:t>
      </w:r>
    </w:p>
    <w:p w14:paraId="2F02D2A5" w14:textId="77777777" w:rsidR="00D81A36" w:rsidRPr="008E504D" w:rsidRDefault="00D81A36" w:rsidP="00D81A36">
      <w:pPr>
        <w:pStyle w:val="BodyText"/>
        <w:rPr>
          <w:rFonts w:ascii="Arial" w:eastAsia="SimSun" w:hAnsi="Arial" w:cs="Arial"/>
          <w:b/>
          <w:bCs/>
        </w:rPr>
      </w:pPr>
      <w:r w:rsidRPr="008E504D">
        <w:rPr>
          <w:rFonts w:ascii="Arial" w:eastAsia="SimSun" w:hAnsi="Arial" w:cs="Arial"/>
        </w:rPr>
        <w:t>The Consultant will be expected to deliver the following outputs:</w:t>
      </w:r>
    </w:p>
    <w:p w14:paraId="1A57C92E" w14:textId="77777777" w:rsidR="00D81A36" w:rsidRPr="008E504D" w:rsidRDefault="00D81A36" w:rsidP="00D51544">
      <w:pPr>
        <w:pStyle w:val="BodyText"/>
        <w:numPr>
          <w:ilvl w:val="0"/>
          <w:numId w:val="6"/>
        </w:numPr>
        <w:spacing w:after="0"/>
        <w:jc w:val="both"/>
        <w:rPr>
          <w:rFonts w:ascii="Arial" w:eastAsia="SimSun" w:hAnsi="Arial" w:cs="Arial"/>
          <w:b/>
          <w:bCs/>
        </w:rPr>
      </w:pPr>
      <w:r w:rsidRPr="008E504D">
        <w:rPr>
          <w:rFonts w:ascii="Arial" w:eastAsia="SimSun" w:hAnsi="Arial" w:cs="Arial"/>
          <w:u w:val="single"/>
        </w:rPr>
        <w:t>An Inception Report</w:t>
      </w:r>
      <w:r w:rsidRPr="008E504D">
        <w:rPr>
          <w:rFonts w:ascii="Arial" w:eastAsia="SimSun" w:hAnsi="Arial" w:cs="Arial"/>
        </w:rPr>
        <w:t>:  The Consultant will submit an inception report two weeks after signing of the contract;</w:t>
      </w:r>
    </w:p>
    <w:p w14:paraId="34CD96E5" w14:textId="77777777" w:rsidR="00D81A36" w:rsidRPr="008E504D" w:rsidRDefault="00D81A36" w:rsidP="00D81A36">
      <w:pPr>
        <w:pStyle w:val="BodyText"/>
        <w:rPr>
          <w:rFonts w:ascii="Arial" w:eastAsia="SimSun" w:hAnsi="Arial" w:cs="Arial"/>
          <w:b/>
          <w:bCs/>
        </w:rPr>
      </w:pPr>
    </w:p>
    <w:p w14:paraId="72FDCD76" w14:textId="4AFA7123" w:rsidR="008E504D" w:rsidRPr="008E504D" w:rsidRDefault="00D81A36" w:rsidP="008E504D">
      <w:pPr>
        <w:pStyle w:val="BodyText"/>
        <w:numPr>
          <w:ilvl w:val="0"/>
          <w:numId w:val="6"/>
        </w:numPr>
        <w:spacing w:after="0"/>
        <w:jc w:val="both"/>
        <w:rPr>
          <w:rFonts w:ascii="Arial" w:eastAsia="SimSun" w:hAnsi="Arial" w:cs="Arial"/>
          <w:b/>
          <w:bCs/>
        </w:rPr>
      </w:pPr>
      <w:r w:rsidRPr="008E504D">
        <w:rPr>
          <w:rFonts w:ascii="Arial" w:eastAsia="SimSun" w:hAnsi="Arial" w:cs="Arial"/>
          <w:u w:val="single"/>
        </w:rPr>
        <w:t>A Draft Report</w:t>
      </w:r>
      <w:r w:rsidRPr="008E504D">
        <w:rPr>
          <w:rFonts w:ascii="Arial" w:eastAsia="SimSun" w:hAnsi="Arial" w:cs="Arial"/>
        </w:rPr>
        <w:t xml:space="preserve">: The Consultant will submit a draft report showing findings of the study, options, recommendations and rationale for discussion and comment Twelve weeks after commencement of the </w:t>
      </w:r>
      <w:r w:rsidR="008E504D" w:rsidRPr="008E504D">
        <w:rPr>
          <w:rFonts w:ascii="Arial" w:eastAsia="SimSun" w:hAnsi="Arial" w:cs="Arial"/>
        </w:rPr>
        <w:t>assignment.</w:t>
      </w:r>
    </w:p>
    <w:p w14:paraId="0DC0162A" w14:textId="77777777" w:rsidR="008E504D" w:rsidRDefault="008E504D" w:rsidP="008E504D">
      <w:pPr>
        <w:pStyle w:val="ListParagraph"/>
        <w:rPr>
          <w:rFonts w:ascii="Arial" w:eastAsia="SimSun" w:hAnsi="Arial" w:cs="Arial"/>
        </w:rPr>
      </w:pPr>
    </w:p>
    <w:p w14:paraId="5B2D5299" w14:textId="503DEEC5" w:rsidR="00422699" w:rsidRPr="008E504D" w:rsidRDefault="00D81A36" w:rsidP="008E504D">
      <w:pPr>
        <w:pStyle w:val="BodyText"/>
        <w:numPr>
          <w:ilvl w:val="0"/>
          <w:numId w:val="6"/>
        </w:numPr>
        <w:spacing w:after="0"/>
        <w:jc w:val="both"/>
        <w:rPr>
          <w:rFonts w:ascii="Arial" w:eastAsia="SimSun" w:hAnsi="Arial" w:cs="Arial"/>
          <w:b/>
          <w:bCs/>
        </w:rPr>
      </w:pPr>
      <w:r w:rsidRPr="008E504D">
        <w:rPr>
          <w:rFonts w:ascii="Arial" w:eastAsia="SimSun" w:hAnsi="Arial" w:cs="Arial"/>
        </w:rPr>
        <w:t xml:space="preserve">A </w:t>
      </w:r>
      <w:r w:rsidRPr="008E504D">
        <w:rPr>
          <w:rFonts w:ascii="Arial" w:eastAsia="SimSun" w:hAnsi="Arial" w:cs="Arial"/>
          <w:u w:val="single"/>
        </w:rPr>
        <w:t>Final Report</w:t>
      </w:r>
      <w:r w:rsidRPr="008E504D">
        <w:rPr>
          <w:rFonts w:ascii="Arial" w:eastAsia="SimSun" w:hAnsi="Arial" w:cs="Arial"/>
        </w:rPr>
        <w:t>: The Consultant will submit two well-bound copies of a final report after incorporating the comments on the Draft Final Report.  A copy shall also be submitted electronically on a diskette in word format.  The Final Report shall be submitted Fifteen weeks after commencement of the assignment</w:t>
      </w:r>
    </w:p>
    <w:p w14:paraId="5548DA97" w14:textId="77777777" w:rsidR="00C7593F" w:rsidRPr="008E504D" w:rsidRDefault="00C7593F" w:rsidP="00C7593F">
      <w:pPr>
        <w:spacing w:after="0" w:line="240" w:lineRule="auto"/>
        <w:ind w:left="720"/>
        <w:jc w:val="both"/>
        <w:outlineLvl w:val="1"/>
        <w:rPr>
          <w:rFonts w:ascii="Arial" w:eastAsia="Times New Roman" w:hAnsi="Arial" w:cs="Arial"/>
          <w:b/>
          <w:bCs/>
          <w:lang w:eastAsia="en-US"/>
        </w:rPr>
      </w:pPr>
    </w:p>
    <w:p w14:paraId="1D98B2E6" w14:textId="2FD9E9D9" w:rsidR="00422699" w:rsidRPr="0054695C" w:rsidRDefault="001D7302" w:rsidP="00D51544">
      <w:pPr>
        <w:numPr>
          <w:ilvl w:val="0"/>
          <w:numId w:val="1"/>
        </w:numPr>
        <w:spacing w:after="0" w:line="240" w:lineRule="auto"/>
        <w:jc w:val="both"/>
        <w:outlineLvl w:val="1"/>
        <w:rPr>
          <w:rFonts w:ascii="Arial" w:hAnsi="Arial" w:cs="Arial"/>
          <w:b/>
        </w:rPr>
      </w:pPr>
      <w:r w:rsidRPr="0054695C">
        <w:rPr>
          <w:rFonts w:ascii="Arial" w:hAnsi="Arial" w:cs="Arial"/>
          <w:b/>
        </w:rPr>
        <w:t>PROFESSIONAL EXPERIENCE</w:t>
      </w:r>
    </w:p>
    <w:p w14:paraId="68F82386" w14:textId="7D55E3F3" w:rsidR="00101670" w:rsidRPr="0054695C" w:rsidRDefault="00101670" w:rsidP="00087E7B">
      <w:pPr>
        <w:spacing w:after="0" w:line="240" w:lineRule="auto"/>
        <w:jc w:val="both"/>
        <w:rPr>
          <w:rFonts w:ascii="Arial" w:hAnsi="Arial" w:cs="Arial"/>
        </w:rPr>
      </w:pPr>
    </w:p>
    <w:p w14:paraId="7090053B" w14:textId="77777777" w:rsidR="003729DF" w:rsidRPr="0054695C" w:rsidRDefault="003729DF" w:rsidP="003729DF">
      <w:pPr>
        <w:pStyle w:val="ListParagraph"/>
        <w:widowControl w:val="0"/>
        <w:spacing w:after="0"/>
        <w:ind w:left="0"/>
        <w:jc w:val="both"/>
        <w:rPr>
          <w:rFonts w:ascii="Arial" w:hAnsi="Arial" w:cs="Arial"/>
        </w:rPr>
      </w:pPr>
      <w:r w:rsidRPr="0054695C">
        <w:rPr>
          <w:rFonts w:ascii="Arial" w:hAnsi="Arial" w:cs="Arial"/>
        </w:rPr>
        <w:t>The consultant for this study will be selected strictly on merit. The COMESA Secretariat reserves the right to select a consultant it deems best suited for the assignment. Ideally, such a person should:</w:t>
      </w:r>
    </w:p>
    <w:p w14:paraId="602599CC" w14:textId="77777777" w:rsidR="003729DF" w:rsidRPr="0054695C" w:rsidRDefault="003729DF" w:rsidP="003729DF">
      <w:pPr>
        <w:widowControl w:val="0"/>
        <w:spacing w:after="0"/>
        <w:rPr>
          <w:rFonts w:ascii="Arial" w:eastAsia="SimSun" w:hAnsi="Arial" w:cs="Arial"/>
        </w:rPr>
      </w:pPr>
    </w:p>
    <w:p w14:paraId="1D8A2092" w14:textId="77777777" w:rsidR="003729DF" w:rsidRPr="0054695C" w:rsidRDefault="003729DF" w:rsidP="00D51544">
      <w:pPr>
        <w:pStyle w:val="ListParagraph"/>
        <w:numPr>
          <w:ilvl w:val="0"/>
          <w:numId w:val="7"/>
        </w:numPr>
        <w:spacing w:after="0"/>
        <w:ind w:left="540" w:hanging="540"/>
        <w:jc w:val="both"/>
        <w:rPr>
          <w:rFonts w:ascii="Arial" w:eastAsia="SimSun" w:hAnsi="Arial" w:cs="Arial"/>
        </w:rPr>
      </w:pPr>
      <w:r w:rsidRPr="0054695C">
        <w:rPr>
          <w:rFonts w:ascii="Arial" w:eastAsia="SimSun" w:hAnsi="Arial" w:cs="Arial"/>
        </w:rPr>
        <w:t>Be a graduate of an internationally recognized university, with a Masters’ degree in Development Economics, International Economics, International Law, International Trade or a related qualification. Possession of a PhD will be an added advantage;</w:t>
      </w:r>
    </w:p>
    <w:p w14:paraId="5710455F" w14:textId="77777777" w:rsidR="003729DF" w:rsidRPr="0054695C" w:rsidRDefault="003729DF" w:rsidP="00D51544">
      <w:pPr>
        <w:pStyle w:val="ListParagraph"/>
        <w:numPr>
          <w:ilvl w:val="0"/>
          <w:numId w:val="7"/>
        </w:numPr>
        <w:spacing w:after="0"/>
        <w:ind w:left="540" w:hanging="540"/>
        <w:jc w:val="both"/>
        <w:rPr>
          <w:rFonts w:ascii="Arial" w:eastAsia="SimSun" w:hAnsi="Arial" w:cs="Arial"/>
        </w:rPr>
      </w:pPr>
      <w:r w:rsidRPr="0054695C">
        <w:rPr>
          <w:rFonts w:ascii="Arial" w:eastAsia="SimSun" w:hAnsi="Arial" w:cs="Arial"/>
        </w:rPr>
        <w:t>Have excellent knowledge of the region and at least 10 years’ consultancy experience on regional integration issues (particularly in the COMESA region) and demonstrate a good understanding of the region’s integration agenda, including trade policy issues;</w:t>
      </w:r>
    </w:p>
    <w:p w14:paraId="26424087" w14:textId="2E3C9F01" w:rsidR="003729DF" w:rsidRPr="0054695C" w:rsidRDefault="003729DF" w:rsidP="00D51544">
      <w:pPr>
        <w:pStyle w:val="ListParagraph"/>
        <w:numPr>
          <w:ilvl w:val="0"/>
          <w:numId w:val="7"/>
        </w:numPr>
        <w:spacing w:after="0"/>
        <w:ind w:left="540" w:hanging="540"/>
        <w:jc w:val="both"/>
        <w:rPr>
          <w:rFonts w:ascii="Arial" w:eastAsia="SimSun" w:hAnsi="Arial" w:cs="Arial"/>
        </w:rPr>
      </w:pPr>
      <w:r w:rsidRPr="0054695C">
        <w:rPr>
          <w:rFonts w:ascii="Arial" w:eastAsia="SimSun" w:hAnsi="Arial" w:cs="Arial"/>
        </w:rPr>
        <w:t xml:space="preserve">Have a good understanding of COMESA’s regional economy and its development, the region’s integration agenda and its </w:t>
      </w:r>
      <w:r w:rsidR="00B0575C" w:rsidRPr="0054695C">
        <w:rPr>
          <w:rFonts w:ascii="Arial" w:eastAsia="SimSun" w:hAnsi="Arial" w:cs="Arial"/>
        </w:rPr>
        <w:t>dynamics.</w:t>
      </w:r>
      <w:r w:rsidRPr="0054695C">
        <w:rPr>
          <w:rFonts w:ascii="Arial" w:eastAsia="SimSun" w:hAnsi="Arial" w:cs="Arial"/>
        </w:rPr>
        <w:t xml:space="preserve"> </w:t>
      </w:r>
    </w:p>
    <w:p w14:paraId="56B24DEA" w14:textId="77777777" w:rsidR="003729DF" w:rsidRPr="0054695C" w:rsidRDefault="003729DF" w:rsidP="00D51544">
      <w:pPr>
        <w:pStyle w:val="ListParagraph"/>
        <w:numPr>
          <w:ilvl w:val="0"/>
          <w:numId w:val="7"/>
        </w:numPr>
        <w:spacing w:after="0"/>
        <w:ind w:left="540" w:hanging="540"/>
        <w:jc w:val="both"/>
        <w:rPr>
          <w:rFonts w:ascii="Arial" w:eastAsia="SimSun" w:hAnsi="Arial" w:cs="Arial"/>
        </w:rPr>
      </w:pPr>
      <w:r w:rsidRPr="0054695C">
        <w:rPr>
          <w:rFonts w:ascii="Arial" w:eastAsia="SimSun" w:hAnsi="Arial" w:cs="Arial"/>
        </w:rPr>
        <w:t>Possess strong analytical skills, excellent communication skills (both oral and written) as well as presentation skills.</w:t>
      </w:r>
    </w:p>
    <w:p w14:paraId="08AF6E02" w14:textId="77777777" w:rsidR="00825C6A" w:rsidRPr="0054695C" w:rsidRDefault="00825C6A" w:rsidP="00825C6A">
      <w:pPr>
        <w:pStyle w:val="ListParagraph"/>
        <w:spacing w:after="0"/>
        <w:ind w:left="0"/>
        <w:jc w:val="both"/>
        <w:rPr>
          <w:rFonts w:ascii="Arial" w:hAnsi="Arial" w:cs="Arial"/>
        </w:rPr>
      </w:pPr>
    </w:p>
    <w:p w14:paraId="26818C28" w14:textId="3A1BA7A5" w:rsidR="00825C6A" w:rsidRPr="0054695C" w:rsidRDefault="00E47A27" w:rsidP="00D51544">
      <w:pPr>
        <w:pStyle w:val="ListParagraph"/>
        <w:numPr>
          <w:ilvl w:val="0"/>
          <w:numId w:val="1"/>
        </w:numPr>
        <w:rPr>
          <w:rFonts w:ascii="Arial" w:eastAsia="Calibri" w:hAnsi="Arial" w:cs="Arial"/>
          <w:b/>
          <w:bCs/>
        </w:rPr>
      </w:pPr>
      <w:r w:rsidRPr="0054695C">
        <w:rPr>
          <w:rFonts w:ascii="Arial" w:eastAsia="Calibri" w:hAnsi="Arial" w:cs="Arial"/>
          <w:b/>
          <w:bCs/>
        </w:rPr>
        <w:t xml:space="preserve">STUDY PERIOD AND REPORTING </w:t>
      </w:r>
    </w:p>
    <w:p w14:paraId="119DD560" w14:textId="0BB94592" w:rsidR="004E70CA" w:rsidRPr="0054695C" w:rsidRDefault="004E70CA" w:rsidP="00825C6A">
      <w:pPr>
        <w:pStyle w:val="ListParagraph"/>
        <w:ind w:left="1571"/>
        <w:rPr>
          <w:rFonts w:ascii="Arial" w:eastAsia="Calibri" w:hAnsi="Arial" w:cs="Arial"/>
          <w:b/>
          <w:bCs/>
        </w:rPr>
      </w:pPr>
      <w:r w:rsidRPr="0054695C">
        <w:rPr>
          <w:rFonts w:ascii="Arial" w:eastAsia="Calibri" w:hAnsi="Arial" w:cs="Arial"/>
        </w:rPr>
        <w:t xml:space="preserve">The study will be undertaken within </w:t>
      </w:r>
      <w:r w:rsidR="00F707BE">
        <w:rPr>
          <w:rFonts w:ascii="Arial" w:eastAsia="Calibri" w:hAnsi="Arial" w:cs="Arial"/>
        </w:rPr>
        <w:t>4</w:t>
      </w:r>
      <w:r w:rsidRPr="0054695C">
        <w:rPr>
          <w:rFonts w:ascii="Arial" w:eastAsia="Calibri" w:hAnsi="Arial" w:cs="Arial"/>
        </w:rPr>
        <w:t xml:space="preserve"> calendar months covering the 21 COMESA Member States. The expected start date of the assignment is </w:t>
      </w:r>
      <w:r w:rsidR="00F707BE">
        <w:rPr>
          <w:rFonts w:ascii="Arial" w:eastAsia="Calibri" w:hAnsi="Arial" w:cs="Arial"/>
        </w:rPr>
        <w:t>February</w:t>
      </w:r>
      <w:r w:rsidRPr="0054695C">
        <w:rPr>
          <w:rFonts w:ascii="Arial" w:eastAsia="Calibri" w:hAnsi="Arial" w:cs="Arial"/>
        </w:rPr>
        <w:t xml:space="preserve"> 202</w:t>
      </w:r>
      <w:r w:rsidR="00F707BE">
        <w:rPr>
          <w:rFonts w:ascii="Arial" w:eastAsia="Calibri" w:hAnsi="Arial" w:cs="Arial"/>
        </w:rPr>
        <w:t>2</w:t>
      </w:r>
      <w:r w:rsidRPr="0054695C">
        <w:rPr>
          <w:rFonts w:ascii="Arial" w:eastAsia="Calibri" w:hAnsi="Arial" w:cs="Arial"/>
        </w:rPr>
        <w:t>.</w:t>
      </w:r>
      <w:r w:rsidRPr="0054695C">
        <w:rPr>
          <w:rFonts w:ascii="Arial" w:hAnsi="Arial" w:cs="Arial"/>
        </w:rPr>
        <w:t>The Consultant shall work under the direct supervision of the Senior Research Fellow and overall supervision of the Director of Trade and Customs</w:t>
      </w:r>
    </w:p>
    <w:p w14:paraId="3D26E16D" w14:textId="77777777" w:rsidR="004E70CA" w:rsidRPr="0054695C" w:rsidRDefault="004E70CA" w:rsidP="00F80436">
      <w:pPr>
        <w:pStyle w:val="ListParagraph"/>
        <w:spacing w:after="0"/>
        <w:ind w:left="360"/>
        <w:jc w:val="both"/>
        <w:rPr>
          <w:rFonts w:ascii="Arial" w:eastAsia="Times New Roman" w:hAnsi="Arial" w:cs="Arial"/>
          <w:color w:val="333333"/>
        </w:rPr>
      </w:pPr>
    </w:p>
    <w:p w14:paraId="65F6B9A3" w14:textId="7FA73E65" w:rsidR="00F80436" w:rsidRPr="0054695C" w:rsidRDefault="00422699" w:rsidP="00D51544">
      <w:pPr>
        <w:numPr>
          <w:ilvl w:val="0"/>
          <w:numId w:val="1"/>
        </w:numPr>
        <w:spacing w:after="0" w:line="240" w:lineRule="auto"/>
        <w:jc w:val="both"/>
        <w:outlineLvl w:val="1"/>
        <w:rPr>
          <w:rFonts w:ascii="Arial" w:hAnsi="Arial" w:cs="Arial"/>
          <w:b/>
        </w:rPr>
      </w:pPr>
      <w:r w:rsidRPr="0054695C">
        <w:rPr>
          <w:rFonts w:ascii="Arial" w:hAnsi="Arial" w:cs="Arial"/>
          <w:b/>
        </w:rPr>
        <w:t>LANGUAGE</w:t>
      </w:r>
    </w:p>
    <w:p w14:paraId="4E11B64E" w14:textId="77777777" w:rsidR="00324CA1" w:rsidRPr="0054695C" w:rsidRDefault="00324CA1" w:rsidP="00324CA1">
      <w:pPr>
        <w:spacing w:after="0" w:line="240" w:lineRule="auto"/>
        <w:ind w:left="1571"/>
        <w:jc w:val="both"/>
        <w:outlineLvl w:val="1"/>
        <w:rPr>
          <w:rFonts w:ascii="Arial" w:hAnsi="Arial" w:cs="Arial"/>
          <w:b/>
        </w:rPr>
      </w:pPr>
    </w:p>
    <w:p w14:paraId="668BE9EF" w14:textId="50582424" w:rsidR="00422699" w:rsidRPr="0054695C" w:rsidRDefault="00F80436" w:rsidP="003C1B36">
      <w:pPr>
        <w:spacing w:after="0" w:line="240" w:lineRule="auto"/>
        <w:ind w:left="720"/>
        <w:jc w:val="both"/>
        <w:outlineLvl w:val="1"/>
        <w:rPr>
          <w:rFonts w:ascii="Arial" w:hAnsi="Arial" w:cs="Arial"/>
          <w:b/>
        </w:rPr>
      </w:pPr>
      <w:r w:rsidRPr="0054695C">
        <w:rPr>
          <w:rFonts w:ascii="Arial" w:eastAsia="Times New Roman" w:hAnsi="Arial" w:cs="Arial"/>
        </w:rPr>
        <w:t xml:space="preserve">The use of one of the COMESA official languages for the assignment is paramount. A combination of any two or all these languages will be an added advantage. However, the reporting language will be English. </w:t>
      </w:r>
    </w:p>
    <w:p w14:paraId="041A6B7F" w14:textId="77777777" w:rsidR="00F80436" w:rsidRPr="0054695C" w:rsidRDefault="00F80436" w:rsidP="00F80436">
      <w:pPr>
        <w:spacing w:after="0" w:line="240" w:lineRule="auto"/>
        <w:ind w:left="720"/>
        <w:jc w:val="both"/>
        <w:outlineLvl w:val="1"/>
        <w:rPr>
          <w:rFonts w:ascii="Arial" w:hAnsi="Arial" w:cs="Arial"/>
          <w:b/>
        </w:rPr>
      </w:pPr>
    </w:p>
    <w:p w14:paraId="01CBFF64" w14:textId="77777777" w:rsidR="00422699" w:rsidRPr="0054695C" w:rsidRDefault="00422699" w:rsidP="00D51544">
      <w:pPr>
        <w:numPr>
          <w:ilvl w:val="0"/>
          <w:numId w:val="1"/>
        </w:numPr>
        <w:spacing w:after="0" w:line="240" w:lineRule="auto"/>
        <w:jc w:val="both"/>
        <w:outlineLvl w:val="1"/>
        <w:rPr>
          <w:rFonts w:ascii="Arial" w:hAnsi="Arial" w:cs="Arial"/>
        </w:rPr>
      </w:pPr>
      <w:r w:rsidRPr="0054695C">
        <w:rPr>
          <w:rFonts w:ascii="Arial" w:hAnsi="Arial" w:cs="Arial"/>
          <w:b/>
        </w:rPr>
        <w:t>LEGAL FOR COMPETITORS:</w:t>
      </w:r>
      <w:r w:rsidRPr="0054695C">
        <w:rPr>
          <w:rFonts w:ascii="Arial" w:hAnsi="Arial" w:cs="Arial"/>
        </w:rPr>
        <w:t xml:space="preserve">  </w:t>
      </w:r>
    </w:p>
    <w:p w14:paraId="0A115787" w14:textId="572527CF" w:rsidR="00422699" w:rsidRPr="0054695C" w:rsidRDefault="00A7244E" w:rsidP="0089660B">
      <w:pPr>
        <w:spacing w:after="0" w:line="240" w:lineRule="auto"/>
        <w:jc w:val="both"/>
        <w:rPr>
          <w:rFonts w:ascii="Arial" w:hAnsi="Arial" w:cs="Arial"/>
        </w:rPr>
      </w:pPr>
      <w:r w:rsidRPr="0054695C">
        <w:rPr>
          <w:rFonts w:ascii="Arial" w:hAnsi="Arial" w:cs="Arial"/>
        </w:rPr>
        <w:t xml:space="preserve">           </w:t>
      </w:r>
      <w:r w:rsidR="003C1B36" w:rsidRPr="0054695C">
        <w:rPr>
          <w:rFonts w:ascii="Arial" w:hAnsi="Arial" w:cs="Arial"/>
        </w:rPr>
        <w:t xml:space="preserve">The bid is open to all firms meeting the requirements in item number </w:t>
      </w:r>
      <w:r w:rsidR="003C1B36" w:rsidRPr="0054695C">
        <w:rPr>
          <w:rFonts w:ascii="Arial" w:hAnsi="Arial" w:cs="Arial"/>
          <w:b/>
          <w:bCs/>
        </w:rPr>
        <w:t>V.</w:t>
      </w:r>
    </w:p>
    <w:p w14:paraId="7F7A1588" w14:textId="77777777" w:rsidR="00A94A00" w:rsidRPr="0054695C" w:rsidRDefault="00A94A00" w:rsidP="0089660B">
      <w:pPr>
        <w:spacing w:after="0" w:line="240" w:lineRule="auto"/>
        <w:jc w:val="both"/>
        <w:rPr>
          <w:rFonts w:ascii="Arial" w:hAnsi="Arial" w:cs="Arial"/>
        </w:rPr>
      </w:pPr>
    </w:p>
    <w:p w14:paraId="2272E5B2" w14:textId="2F3F8959" w:rsidR="00B8350C" w:rsidRPr="0054695C" w:rsidRDefault="00E47A27" w:rsidP="00D51544">
      <w:pPr>
        <w:numPr>
          <w:ilvl w:val="0"/>
          <w:numId w:val="1"/>
        </w:numPr>
        <w:spacing w:after="0" w:line="240" w:lineRule="auto"/>
        <w:jc w:val="both"/>
        <w:outlineLvl w:val="1"/>
        <w:rPr>
          <w:rFonts w:ascii="Arial" w:hAnsi="Arial" w:cs="Arial"/>
          <w:b/>
          <w:bCs/>
        </w:rPr>
      </w:pPr>
      <w:r w:rsidRPr="0054695C">
        <w:rPr>
          <w:rFonts w:ascii="Arial" w:hAnsi="Arial" w:cs="Arial"/>
          <w:b/>
          <w:bCs/>
        </w:rPr>
        <w:t>SUBMISSION OF APPLICATIONS</w:t>
      </w:r>
    </w:p>
    <w:p w14:paraId="037C082E" w14:textId="77777777" w:rsidR="00C665EC" w:rsidRPr="0054695C" w:rsidRDefault="00B8350C" w:rsidP="00BE61C0">
      <w:pPr>
        <w:autoSpaceDE w:val="0"/>
        <w:autoSpaceDN w:val="0"/>
        <w:adjustRightInd w:val="0"/>
        <w:spacing w:line="288" w:lineRule="auto"/>
        <w:ind w:left="720"/>
        <w:jc w:val="both"/>
        <w:rPr>
          <w:rStyle w:val="Hyperlink"/>
          <w:rFonts w:ascii="Arial" w:hAnsi="Arial" w:cs="Arial"/>
          <w:b/>
          <w:bCs/>
        </w:rPr>
      </w:pPr>
      <w:r w:rsidRPr="0054695C">
        <w:rPr>
          <w:rFonts w:ascii="Arial" w:hAnsi="Arial" w:cs="Arial"/>
          <w:color w:val="000000"/>
        </w:rPr>
        <w:lastRenderedPageBreak/>
        <w:t>The bidder shall</w:t>
      </w:r>
      <w:r w:rsidR="00CE538F" w:rsidRPr="0054695C">
        <w:rPr>
          <w:rFonts w:ascii="Arial" w:hAnsi="Arial" w:cs="Arial"/>
          <w:color w:val="000000"/>
        </w:rPr>
        <w:t xml:space="preserve"> submit their </w:t>
      </w:r>
      <w:r w:rsidR="003C1B36" w:rsidRPr="0054695C">
        <w:rPr>
          <w:rFonts w:ascii="Arial" w:hAnsi="Arial" w:cs="Arial"/>
          <w:color w:val="000000"/>
        </w:rPr>
        <w:t xml:space="preserve">proposals </w:t>
      </w:r>
      <w:r w:rsidR="00081481" w:rsidRPr="0054695C">
        <w:rPr>
          <w:rFonts w:ascii="Arial" w:hAnsi="Arial" w:cs="Arial"/>
          <w:color w:val="000000"/>
        </w:rPr>
        <w:t>via through</w:t>
      </w:r>
      <w:r w:rsidR="003C1B36" w:rsidRPr="0054695C">
        <w:rPr>
          <w:rFonts w:ascii="Arial" w:hAnsi="Arial" w:cs="Arial"/>
        </w:rPr>
        <w:t xml:space="preserve"> </w:t>
      </w:r>
      <w:r w:rsidR="008B17FC" w:rsidRPr="0054695C">
        <w:rPr>
          <w:rFonts w:ascii="Arial" w:hAnsi="Arial" w:cs="Arial"/>
        </w:rPr>
        <w:t xml:space="preserve">email </w:t>
      </w:r>
      <w:proofErr w:type="spellStart"/>
      <w:proofErr w:type="gramStart"/>
      <w:r w:rsidR="008B17FC" w:rsidRPr="0054695C">
        <w:rPr>
          <w:rFonts w:ascii="Arial" w:hAnsi="Arial" w:cs="Arial"/>
        </w:rPr>
        <w:t>to</w:t>
      </w:r>
      <w:r w:rsidRPr="0054695C">
        <w:rPr>
          <w:rFonts w:ascii="Arial" w:hAnsi="Arial" w:cs="Arial"/>
        </w:rPr>
        <w:t>:</w:t>
      </w:r>
      <w:r w:rsidRPr="0054695C">
        <w:rPr>
          <w:rFonts w:ascii="Arial" w:hAnsi="Arial" w:cs="Arial"/>
          <w:b/>
          <w:bCs/>
        </w:rPr>
        <w:t>Submission</w:t>
      </w:r>
      <w:proofErr w:type="spellEnd"/>
      <w:proofErr w:type="gramEnd"/>
      <w:r w:rsidRPr="0054695C">
        <w:rPr>
          <w:rFonts w:ascii="Arial" w:hAnsi="Arial" w:cs="Arial"/>
          <w:b/>
          <w:bCs/>
        </w:rPr>
        <w:t xml:space="preserve"> emails: </w:t>
      </w:r>
      <w:r w:rsidR="00BE61C0" w:rsidRPr="0054695C">
        <w:rPr>
          <w:rFonts w:ascii="Arial" w:hAnsi="Arial" w:cs="Arial"/>
          <w:b/>
          <w:bCs/>
        </w:rPr>
        <w:t xml:space="preserve"> </w:t>
      </w:r>
      <w:hyperlink r:id="rId12" w:history="1">
        <w:r w:rsidR="00BE61C0" w:rsidRPr="0054695C">
          <w:rPr>
            <w:rStyle w:val="Hyperlink"/>
            <w:rFonts w:ascii="Arial" w:hAnsi="Arial" w:cs="Arial"/>
            <w:b/>
            <w:bCs/>
          </w:rPr>
          <w:t>procurement@comesa.int</w:t>
        </w:r>
      </w:hyperlink>
    </w:p>
    <w:p w14:paraId="23ACD26A" w14:textId="77777777" w:rsidR="00C665EC" w:rsidRPr="0054695C" w:rsidRDefault="008F0836" w:rsidP="00D51544">
      <w:pPr>
        <w:numPr>
          <w:ilvl w:val="0"/>
          <w:numId w:val="1"/>
        </w:numPr>
        <w:spacing w:after="0" w:line="240" w:lineRule="auto"/>
        <w:jc w:val="both"/>
        <w:outlineLvl w:val="1"/>
        <w:rPr>
          <w:rFonts w:ascii="Arial" w:hAnsi="Arial" w:cs="Arial"/>
          <w:b/>
          <w:bCs/>
          <w:color w:val="0000FF"/>
          <w:u w:val="single"/>
        </w:rPr>
      </w:pPr>
      <w:r w:rsidRPr="0054695C">
        <w:rPr>
          <w:rFonts w:ascii="Arial" w:hAnsi="Arial" w:cs="Arial"/>
          <w:b/>
          <w:snapToGrid w:val="0"/>
        </w:rPr>
        <w:t>DEADLINE FOR SUBMISSION OF PROPOSALS</w:t>
      </w:r>
    </w:p>
    <w:p w14:paraId="73699BDD" w14:textId="20479E98" w:rsidR="00C665EC" w:rsidRPr="0054695C" w:rsidRDefault="008F0836" w:rsidP="00C665EC">
      <w:pPr>
        <w:spacing w:after="0" w:line="240" w:lineRule="auto"/>
        <w:ind w:left="1571"/>
        <w:jc w:val="both"/>
        <w:outlineLvl w:val="1"/>
        <w:rPr>
          <w:rFonts w:ascii="Arial" w:hAnsi="Arial" w:cs="Arial"/>
          <w:snapToGrid w:val="0"/>
        </w:rPr>
      </w:pPr>
      <w:r w:rsidRPr="0054695C">
        <w:rPr>
          <w:rFonts w:ascii="Arial" w:hAnsi="Arial" w:cs="Arial"/>
          <w:snapToGrid w:val="0"/>
        </w:rPr>
        <w:t xml:space="preserve">The deadline for the submission of proposals </w:t>
      </w:r>
      <w:r w:rsidR="003474EC" w:rsidRPr="0054695C">
        <w:rPr>
          <w:rFonts w:ascii="Arial" w:hAnsi="Arial" w:cs="Arial"/>
          <w:snapToGrid w:val="0"/>
        </w:rPr>
        <w:t xml:space="preserve">is </w:t>
      </w:r>
      <w:r w:rsidR="003E7800">
        <w:rPr>
          <w:rFonts w:ascii="Arial" w:hAnsi="Arial" w:cs="Arial"/>
          <w:snapToGrid w:val="0"/>
        </w:rPr>
        <w:t>31</w:t>
      </w:r>
      <w:proofErr w:type="gramStart"/>
      <w:r w:rsidR="003E7800" w:rsidRPr="003E7800">
        <w:rPr>
          <w:rFonts w:ascii="Arial" w:hAnsi="Arial" w:cs="Arial"/>
          <w:snapToGrid w:val="0"/>
          <w:vertAlign w:val="superscript"/>
        </w:rPr>
        <w:t>st</w:t>
      </w:r>
      <w:r w:rsidR="003E7800">
        <w:rPr>
          <w:rFonts w:ascii="Arial" w:hAnsi="Arial" w:cs="Arial"/>
          <w:snapToGrid w:val="0"/>
        </w:rPr>
        <w:t xml:space="preserve"> </w:t>
      </w:r>
      <w:r w:rsidRPr="0054695C">
        <w:rPr>
          <w:rFonts w:ascii="Arial" w:hAnsi="Arial" w:cs="Arial"/>
          <w:snapToGrid w:val="0"/>
        </w:rPr>
        <w:t xml:space="preserve"> January</w:t>
      </w:r>
      <w:proofErr w:type="gramEnd"/>
      <w:r w:rsidR="00946ED9" w:rsidRPr="0054695C">
        <w:rPr>
          <w:rFonts w:ascii="Arial" w:hAnsi="Arial" w:cs="Arial"/>
          <w:snapToGrid w:val="0"/>
        </w:rPr>
        <w:t xml:space="preserve"> 2022 </w:t>
      </w:r>
      <w:r w:rsidRPr="0054695C">
        <w:rPr>
          <w:rFonts w:ascii="Arial" w:hAnsi="Arial" w:cs="Arial"/>
          <w:snapToGrid w:val="0"/>
        </w:rPr>
        <w:t xml:space="preserve"> </w:t>
      </w:r>
      <w:r w:rsidRPr="0054695C">
        <w:rPr>
          <w:rFonts w:ascii="Arial" w:hAnsi="Arial" w:cs="Arial"/>
          <w:b/>
          <w:bCs/>
          <w:snapToGrid w:val="0"/>
        </w:rPr>
        <w:t xml:space="preserve"> @15.00</w:t>
      </w:r>
      <w:r w:rsidRPr="0054695C">
        <w:rPr>
          <w:rFonts w:ascii="Arial" w:hAnsi="Arial" w:cs="Arial"/>
          <w:snapToGrid w:val="0"/>
        </w:rPr>
        <w:t xml:space="preserve"> Hours Zambian Time (GMT+2). </w:t>
      </w:r>
    </w:p>
    <w:p w14:paraId="562A8E91" w14:textId="77777777" w:rsidR="008F0836" w:rsidRPr="0054695C" w:rsidRDefault="008F0836" w:rsidP="008F0836">
      <w:pPr>
        <w:jc w:val="both"/>
        <w:rPr>
          <w:rFonts w:ascii="Arial" w:hAnsi="Arial" w:cs="Arial"/>
        </w:rPr>
      </w:pPr>
    </w:p>
    <w:p w14:paraId="39AC2F76" w14:textId="0CE753DE" w:rsidR="008F0836" w:rsidRPr="0054695C" w:rsidRDefault="008F0836" w:rsidP="00D51544">
      <w:pPr>
        <w:numPr>
          <w:ilvl w:val="0"/>
          <w:numId w:val="1"/>
        </w:numPr>
        <w:spacing w:after="0" w:line="240" w:lineRule="auto"/>
        <w:jc w:val="both"/>
        <w:outlineLvl w:val="1"/>
        <w:rPr>
          <w:rFonts w:ascii="Arial" w:hAnsi="Arial" w:cs="Arial"/>
          <w:b/>
          <w:snapToGrid w:val="0"/>
        </w:rPr>
      </w:pPr>
      <w:r w:rsidRPr="0054695C">
        <w:rPr>
          <w:rFonts w:ascii="Arial" w:hAnsi="Arial" w:cs="Arial"/>
          <w:b/>
          <w:snapToGrid w:val="0"/>
        </w:rPr>
        <w:t xml:space="preserve"> LATE TENDERS</w:t>
      </w:r>
    </w:p>
    <w:p w14:paraId="1DA59318" w14:textId="77777777" w:rsidR="008F0836" w:rsidRPr="0054695C" w:rsidRDefault="008F0836" w:rsidP="008F0836">
      <w:pPr>
        <w:widowControl w:val="0"/>
        <w:spacing w:line="288" w:lineRule="auto"/>
        <w:jc w:val="both"/>
        <w:rPr>
          <w:rFonts w:ascii="Arial" w:hAnsi="Arial" w:cs="Arial"/>
          <w:snapToGrid w:val="0"/>
        </w:rPr>
      </w:pPr>
    </w:p>
    <w:p w14:paraId="7408AF4C" w14:textId="77777777" w:rsidR="008F0836" w:rsidRPr="0054695C" w:rsidRDefault="008F0836" w:rsidP="008F0836">
      <w:pPr>
        <w:jc w:val="both"/>
        <w:rPr>
          <w:rFonts w:ascii="Arial" w:hAnsi="Arial" w:cs="Arial"/>
        </w:rPr>
      </w:pPr>
      <w:r w:rsidRPr="0054695C">
        <w:rPr>
          <w:rFonts w:ascii="Arial" w:hAnsi="Arial" w:cs="Arial"/>
          <w:snapToGrid w:val="0"/>
        </w:rPr>
        <w:t xml:space="preserve"> Any Tender received by COMESA after the deadline for submission of Bids shall be rejected. There shall be no exception to this requirement.</w:t>
      </w:r>
    </w:p>
    <w:p w14:paraId="0C39DD90" w14:textId="77777777" w:rsidR="008F0836" w:rsidRPr="0054695C" w:rsidRDefault="008F0836" w:rsidP="008F0836">
      <w:pPr>
        <w:widowControl w:val="0"/>
        <w:spacing w:line="288" w:lineRule="auto"/>
        <w:jc w:val="both"/>
        <w:rPr>
          <w:rFonts w:ascii="Arial" w:hAnsi="Arial" w:cs="Arial"/>
          <w:b/>
          <w:snapToGrid w:val="0"/>
        </w:rPr>
      </w:pPr>
    </w:p>
    <w:p w14:paraId="22F5A6F8" w14:textId="0517DD7F" w:rsidR="008F0836" w:rsidRPr="0054695C" w:rsidRDefault="00C665EC" w:rsidP="00D51544">
      <w:pPr>
        <w:numPr>
          <w:ilvl w:val="0"/>
          <w:numId w:val="1"/>
        </w:numPr>
        <w:spacing w:after="0" w:line="240" w:lineRule="auto"/>
        <w:jc w:val="both"/>
        <w:outlineLvl w:val="1"/>
        <w:rPr>
          <w:rFonts w:ascii="Arial" w:hAnsi="Arial" w:cs="Arial"/>
          <w:b/>
          <w:snapToGrid w:val="0"/>
        </w:rPr>
      </w:pPr>
      <w:r w:rsidRPr="0054695C">
        <w:rPr>
          <w:rFonts w:ascii="Arial" w:hAnsi="Arial" w:cs="Arial"/>
          <w:b/>
          <w:snapToGrid w:val="0"/>
        </w:rPr>
        <w:t xml:space="preserve">    </w:t>
      </w:r>
      <w:r w:rsidR="008F0836" w:rsidRPr="0054695C">
        <w:rPr>
          <w:rFonts w:ascii="Arial" w:hAnsi="Arial" w:cs="Arial"/>
          <w:b/>
          <w:snapToGrid w:val="0"/>
        </w:rPr>
        <w:t>EVALUATION AND COMPARISON OF PROPOSALS</w:t>
      </w:r>
    </w:p>
    <w:p w14:paraId="451340C6" w14:textId="77777777" w:rsidR="008F0836" w:rsidRPr="0054695C" w:rsidRDefault="008F0836" w:rsidP="008F0836">
      <w:pPr>
        <w:widowControl w:val="0"/>
        <w:spacing w:line="288" w:lineRule="auto"/>
        <w:jc w:val="both"/>
        <w:rPr>
          <w:rFonts w:ascii="Arial" w:hAnsi="Arial" w:cs="Arial"/>
          <w:snapToGrid w:val="0"/>
        </w:rPr>
      </w:pPr>
    </w:p>
    <w:p w14:paraId="0EA8CD1D"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7CD19B90" w14:textId="77777777" w:rsidR="008F0836" w:rsidRPr="0054695C" w:rsidRDefault="008F0836" w:rsidP="008F0836">
      <w:pPr>
        <w:widowControl w:val="0"/>
        <w:spacing w:line="288" w:lineRule="auto"/>
        <w:jc w:val="both"/>
        <w:rPr>
          <w:rFonts w:ascii="Arial" w:hAnsi="Arial" w:cs="Arial"/>
          <w:snapToGrid w:val="0"/>
        </w:rPr>
      </w:pPr>
    </w:p>
    <w:p w14:paraId="1049CED6"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7A90B464" w14:textId="77777777" w:rsidR="008F0836" w:rsidRPr="0054695C" w:rsidRDefault="008F0836" w:rsidP="008F0836">
      <w:pPr>
        <w:widowControl w:val="0"/>
        <w:spacing w:line="288" w:lineRule="auto"/>
        <w:jc w:val="both"/>
        <w:rPr>
          <w:rFonts w:ascii="Arial" w:hAnsi="Arial" w:cs="Arial"/>
          <w:snapToGrid w:val="0"/>
        </w:rPr>
      </w:pPr>
    </w:p>
    <w:p w14:paraId="1C655991"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will be rejected. If there is a discrepancy between words and figures, the amount in words will prevail.</w:t>
      </w:r>
    </w:p>
    <w:p w14:paraId="7729BF41" w14:textId="77777777" w:rsidR="008F0836" w:rsidRPr="0054695C" w:rsidRDefault="008F0836" w:rsidP="008F0836">
      <w:pPr>
        <w:widowControl w:val="0"/>
        <w:spacing w:line="288" w:lineRule="auto"/>
        <w:jc w:val="both"/>
        <w:rPr>
          <w:rFonts w:ascii="Arial" w:hAnsi="Arial" w:cs="Arial"/>
          <w:snapToGrid w:val="0"/>
        </w:rPr>
      </w:pPr>
    </w:p>
    <w:p w14:paraId="179B0791"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COMESA’s determination of a Proposal's responsiveness is based on the contents of the Proposal itself without recourse to extrinsic evidence.</w:t>
      </w:r>
    </w:p>
    <w:p w14:paraId="317E0F55" w14:textId="77777777" w:rsidR="008F0836" w:rsidRPr="0054695C" w:rsidRDefault="008F0836" w:rsidP="008F0836">
      <w:pPr>
        <w:widowControl w:val="0"/>
        <w:spacing w:line="288" w:lineRule="auto"/>
        <w:jc w:val="both"/>
        <w:rPr>
          <w:rFonts w:ascii="Arial" w:hAnsi="Arial" w:cs="Arial"/>
          <w:snapToGrid w:val="0"/>
        </w:rPr>
      </w:pPr>
    </w:p>
    <w:p w14:paraId="4C1EF88F"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A Proposal determined as not substantially responsive will be rejected by the COMESA and may not subsequently be made responsive by the Bidder by correction of the non-conformity.</w:t>
      </w:r>
    </w:p>
    <w:p w14:paraId="5B326721" w14:textId="77777777" w:rsidR="008F0836" w:rsidRPr="0054695C" w:rsidRDefault="008F0836" w:rsidP="008F0836">
      <w:pPr>
        <w:widowControl w:val="0"/>
        <w:spacing w:line="288" w:lineRule="auto"/>
        <w:jc w:val="both"/>
        <w:rPr>
          <w:rFonts w:ascii="Arial" w:hAnsi="Arial" w:cs="Arial"/>
          <w:snapToGrid w:val="0"/>
        </w:rPr>
      </w:pPr>
    </w:p>
    <w:p w14:paraId="37AB4D62" w14:textId="77777777" w:rsidR="008F0836" w:rsidRPr="0054695C" w:rsidRDefault="008F0836" w:rsidP="00D51544">
      <w:pPr>
        <w:pStyle w:val="ListParagraph"/>
        <w:numPr>
          <w:ilvl w:val="0"/>
          <w:numId w:val="10"/>
        </w:numPr>
        <w:spacing w:after="0" w:line="240" w:lineRule="auto"/>
        <w:jc w:val="both"/>
        <w:rPr>
          <w:rFonts w:ascii="Arial" w:hAnsi="Arial" w:cs="Arial"/>
        </w:rPr>
      </w:pPr>
      <w:r w:rsidRPr="0054695C">
        <w:rPr>
          <w:rFonts w:ascii="Arial" w:hAnsi="Arial" w:cs="Arial"/>
          <w:snapToGrid w:val="0"/>
        </w:rPr>
        <w:t>The bids will be evaluated as follows:</w:t>
      </w:r>
    </w:p>
    <w:p w14:paraId="41C46DC3" w14:textId="77777777" w:rsidR="008F0836" w:rsidRPr="0054695C" w:rsidRDefault="008F0836" w:rsidP="008F0836">
      <w:pPr>
        <w:jc w:val="both"/>
        <w:rPr>
          <w:rFonts w:ascii="Arial" w:hAnsi="Arial" w:cs="Arial"/>
        </w:rPr>
      </w:pPr>
    </w:p>
    <w:p w14:paraId="27B39E6B" w14:textId="77777777" w:rsidR="008F0836" w:rsidRPr="0054695C" w:rsidRDefault="008F0836" w:rsidP="00D51544">
      <w:pPr>
        <w:pStyle w:val="ListParagraph"/>
        <w:widowControl w:val="0"/>
        <w:numPr>
          <w:ilvl w:val="0"/>
          <w:numId w:val="8"/>
        </w:numPr>
        <w:spacing w:after="0" w:line="288" w:lineRule="auto"/>
        <w:contextualSpacing w:val="0"/>
        <w:jc w:val="both"/>
        <w:rPr>
          <w:rFonts w:ascii="Arial" w:hAnsi="Arial" w:cs="Arial"/>
          <w:snapToGrid w:val="0"/>
        </w:rPr>
      </w:pPr>
      <w:r w:rsidRPr="0054695C">
        <w:rPr>
          <w:rFonts w:ascii="Arial" w:hAnsi="Arial" w:cs="Arial"/>
          <w:snapToGrid w:val="0"/>
        </w:rPr>
        <w:t>The Bidder that has offered what is adjudged to be the best technical and financial offer will be offered the contract.</w:t>
      </w:r>
    </w:p>
    <w:p w14:paraId="30D13AC6" w14:textId="77777777" w:rsidR="008F0836" w:rsidRPr="0054695C" w:rsidRDefault="008F0836" w:rsidP="00D51544">
      <w:pPr>
        <w:pStyle w:val="ListParagraph"/>
        <w:widowControl w:val="0"/>
        <w:numPr>
          <w:ilvl w:val="0"/>
          <w:numId w:val="8"/>
        </w:numPr>
        <w:spacing w:after="0" w:line="288" w:lineRule="auto"/>
        <w:contextualSpacing w:val="0"/>
        <w:jc w:val="both"/>
        <w:rPr>
          <w:rFonts w:ascii="Arial" w:hAnsi="Arial" w:cs="Arial"/>
          <w:snapToGrid w:val="0"/>
        </w:rPr>
      </w:pPr>
      <w:r w:rsidRPr="0054695C">
        <w:rPr>
          <w:rFonts w:ascii="Arial" w:hAnsi="Arial" w:cs="Arial"/>
          <w:snapToGrid w:val="0"/>
        </w:rPr>
        <w:t>If the Bidder that offered what was adjudged to be the best technical and financial offer declines to accept the offer then the Bidder that is adjudged to have offered the second best technical and financial offer will be offered the contract.</w:t>
      </w:r>
    </w:p>
    <w:p w14:paraId="65C897D7" w14:textId="77777777" w:rsidR="008F0836" w:rsidRPr="0054695C" w:rsidRDefault="008F0836" w:rsidP="008F0836">
      <w:pPr>
        <w:jc w:val="both"/>
        <w:rPr>
          <w:rFonts w:ascii="Arial" w:hAnsi="Arial" w:cs="Arial"/>
          <w:b/>
          <w:color w:val="FF0000"/>
        </w:rPr>
      </w:pPr>
    </w:p>
    <w:p w14:paraId="5B76121C" w14:textId="77777777" w:rsidR="008F0836" w:rsidRPr="0054695C" w:rsidRDefault="008F0836" w:rsidP="00D51544">
      <w:pPr>
        <w:pStyle w:val="ListParagraph"/>
        <w:numPr>
          <w:ilvl w:val="0"/>
          <w:numId w:val="10"/>
        </w:numPr>
        <w:tabs>
          <w:tab w:val="left" w:pos="720"/>
        </w:tabs>
        <w:spacing w:after="0" w:line="240" w:lineRule="auto"/>
        <w:contextualSpacing w:val="0"/>
        <w:jc w:val="both"/>
        <w:rPr>
          <w:rFonts w:ascii="Arial" w:hAnsi="Arial" w:cs="Arial"/>
        </w:rPr>
      </w:pPr>
      <w:r w:rsidRPr="0054695C">
        <w:rPr>
          <w:rFonts w:ascii="Arial" w:hAnsi="Arial" w:cs="Arial"/>
          <w:color w:val="FF0000"/>
        </w:rPr>
        <w:t xml:space="preserve"> </w:t>
      </w:r>
      <w:r w:rsidRPr="0054695C">
        <w:rPr>
          <w:rFonts w:ascii="Arial" w:hAnsi="Arial" w:cs="Arial"/>
        </w:rPr>
        <w:t>Technical bids shall be evaluated based on the following criteria;</w:t>
      </w:r>
    </w:p>
    <w:p w14:paraId="5BA19170" w14:textId="77777777" w:rsidR="008F0836" w:rsidRPr="0054695C" w:rsidRDefault="008F0836" w:rsidP="008F0836">
      <w:pPr>
        <w:pStyle w:val="ListParagraph"/>
        <w:spacing w:line="288" w:lineRule="auto"/>
        <w:jc w:val="both"/>
        <w:rPr>
          <w:rFonts w:ascii="Arial" w:hAnsi="Arial" w:cs="Arial"/>
          <w:b/>
        </w:rPr>
      </w:pPr>
    </w:p>
    <w:p w14:paraId="60556AA6" w14:textId="77777777" w:rsidR="008F0836" w:rsidRPr="0054695C" w:rsidRDefault="008F0836" w:rsidP="008F0836">
      <w:pPr>
        <w:pStyle w:val="ListParagraph"/>
        <w:spacing w:line="288" w:lineRule="auto"/>
        <w:jc w:val="both"/>
        <w:rPr>
          <w:rFonts w:ascii="Arial" w:hAnsi="Arial" w:cs="Arial"/>
          <w:bCs/>
        </w:rPr>
      </w:pPr>
      <w:r w:rsidRPr="0054695C">
        <w:rPr>
          <w:rFonts w:ascii="Arial" w:hAnsi="Arial" w:cs="Arial"/>
          <w:bCs/>
        </w:rPr>
        <w:lastRenderedPageBreak/>
        <w:t>Table 1: Criteria for Overall Technical Evaluation</w:t>
      </w:r>
    </w:p>
    <w:tbl>
      <w:tblPr>
        <w:tblStyle w:val="TableGrid"/>
        <w:tblW w:w="4379" w:type="pct"/>
        <w:tblInd w:w="265" w:type="dxa"/>
        <w:tblLook w:val="04A0" w:firstRow="1" w:lastRow="0" w:firstColumn="1" w:lastColumn="0" w:noHBand="0" w:noVBand="1"/>
      </w:tblPr>
      <w:tblGrid>
        <w:gridCol w:w="606"/>
        <w:gridCol w:w="6249"/>
        <w:gridCol w:w="1041"/>
      </w:tblGrid>
      <w:tr w:rsidR="008F0836" w:rsidRPr="0054695C" w14:paraId="6827AAA3" w14:textId="77777777" w:rsidTr="00DE393E">
        <w:trPr>
          <w:trHeight w:val="152"/>
          <w:tblHeader/>
        </w:trPr>
        <w:tc>
          <w:tcPr>
            <w:tcW w:w="4341" w:type="pct"/>
            <w:gridSpan w:val="2"/>
            <w:shd w:val="clear" w:color="auto" w:fill="D9D9D9" w:themeFill="background1" w:themeFillShade="D9"/>
          </w:tcPr>
          <w:p w14:paraId="47E950E6" w14:textId="77777777" w:rsidR="008F0836" w:rsidRPr="0054695C" w:rsidRDefault="008F0836" w:rsidP="00CF4D0F">
            <w:pPr>
              <w:rPr>
                <w:rFonts w:ascii="Arial" w:hAnsi="Arial" w:cs="Arial"/>
              </w:rPr>
            </w:pPr>
            <w:r w:rsidRPr="0054695C">
              <w:rPr>
                <w:rFonts w:ascii="Arial" w:hAnsi="Arial" w:cs="Arial"/>
              </w:rPr>
              <w:t>Criteria</w:t>
            </w:r>
          </w:p>
        </w:tc>
        <w:tc>
          <w:tcPr>
            <w:tcW w:w="659" w:type="pct"/>
            <w:shd w:val="clear" w:color="auto" w:fill="D9D9D9" w:themeFill="background1" w:themeFillShade="D9"/>
          </w:tcPr>
          <w:p w14:paraId="5CD1654A" w14:textId="77777777" w:rsidR="008F0836" w:rsidRPr="0054695C" w:rsidRDefault="008F0836" w:rsidP="00CF4D0F">
            <w:pPr>
              <w:jc w:val="center"/>
              <w:rPr>
                <w:rFonts w:ascii="Arial" w:hAnsi="Arial" w:cs="Arial"/>
                <w:lang w:val="en-ZA"/>
              </w:rPr>
            </w:pPr>
            <w:r w:rsidRPr="0054695C">
              <w:rPr>
                <w:rFonts w:ascii="Arial" w:hAnsi="Arial" w:cs="Arial"/>
                <w:lang w:val="en-ZA"/>
              </w:rPr>
              <w:t>%</w:t>
            </w:r>
          </w:p>
        </w:tc>
      </w:tr>
      <w:tr w:rsidR="008F0836" w:rsidRPr="0054695C" w14:paraId="1B24E2A5" w14:textId="77777777" w:rsidTr="00DE393E">
        <w:trPr>
          <w:trHeight w:val="503"/>
        </w:trPr>
        <w:tc>
          <w:tcPr>
            <w:tcW w:w="384" w:type="pct"/>
          </w:tcPr>
          <w:p w14:paraId="54CA187D" w14:textId="77777777" w:rsidR="008F0836" w:rsidRPr="0054695C" w:rsidRDefault="008F0836" w:rsidP="00CF4D0F">
            <w:pPr>
              <w:rPr>
                <w:rFonts w:ascii="Arial" w:hAnsi="Arial" w:cs="Arial"/>
                <w:lang w:eastAsia="de-DE"/>
              </w:rPr>
            </w:pPr>
            <w:r w:rsidRPr="0054695C">
              <w:rPr>
                <w:rFonts w:ascii="Arial" w:hAnsi="Arial" w:cs="Arial"/>
              </w:rPr>
              <w:t>T1</w:t>
            </w:r>
          </w:p>
        </w:tc>
        <w:tc>
          <w:tcPr>
            <w:tcW w:w="3957" w:type="pct"/>
          </w:tcPr>
          <w:p w14:paraId="681A551D" w14:textId="77777777" w:rsidR="008F0836" w:rsidRPr="0054695C" w:rsidRDefault="008F0836" w:rsidP="00CF4D0F">
            <w:pPr>
              <w:rPr>
                <w:rFonts w:ascii="Arial" w:hAnsi="Arial" w:cs="Arial"/>
              </w:rPr>
            </w:pPr>
            <w:r w:rsidRPr="0054695C">
              <w:rPr>
                <w:rFonts w:ascii="Arial" w:hAnsi="Arial" w:cs="Arial"/>
              </w:rPr>
              <w:t xml:space="preserve">Specific experience of    the   firm relevant </w:t>
            </w:r>
            <w:proofErr w:type="gramStart"/>
            <w:r w:rsidRPr="0054695C">
              <w:rPr>
                <w:rFonts w:ascii="Arial" w:hAnsi="Arial" w:cs="Arial"/>
              </w:rPr>
              <w:t>to  the</w:t>
            </w:r>
            <w:proofErr w:type="gramEnd"/>
            <w:r w:rsidRPr="0054695C">
              <w:rPr>
                <w:rFonts w:ascii="Arial" w:hAnsi="Arial" w:cs="Arial"/>
              </w:rPr>
              <w:t xml:space="preserve"> assignment  at   hand( Evidence of having carried out similar assignment which should be in the form of (brochures, descriptions of similar assignments, experience in similar conditions etc.)</w:t>
            </w:r>
          </w:p>
        </w:tc>
        <w:tc>
          <w:tcPr>
            <w:tcW w:w="659" w:type="pct"/>
          </w:tcPr>
          <w:p w14:paraId="55403457" w14:textId="620719D7" w:rsidR="008F0836" w:rsidRPr="0054695C" w:rsidRDefault="00DE393E" w:rsidP="00CF4D0F">
            <w:pPr>
              <w:jc w:val="center"/>
              <w:rPr>
                <w:rFonts w:ascii="Arial" w:hAnsi="Arial" w:cs="Arial"/>
                <w:lang w:eastAsia="de-DE"/>
              </w:rPr>
            </w:pPr>
            <w:r>
              <w:rPr>
                <w:rFonts w:ascii="Arial" w:hAnsi="Arial" w:cs="Arial"/>
                <w:lang w:eastAsia="de-DE"/>
              </w:rPr>
              <w:t>10</w:t>
            </w:r>
          </w:p>
        </w:tc>
      </w:tr>
      <w:tr w:rsidR="00DE393E" w:rsidRPr="0054695C" w14:paraId="1C14862A" w14:textId="77777777" w:rsidTr="00DE393E">
        <w:trPr>
          <w:trHeight w:val="593"/>
        </w:trPr>
        <w:tc>
          <w:tcPr>
            <w:tcW w:w="384" w:type="pct"/>
          </w:tcPr>
          <w:p w14:paraId="7117A323" w14:textId="0A48B852" w:rsidR="00DE393E" w:rsidRPr="0054695C" w:rsidRDefault="00142809" w:rsidP="00CF4D0F">
            <w:pPr>
              <w:rPr>
                <w:rFonts w:ascii="Arial" w:hAnsi="Arial" w:cs="Arial"/>
                <w:lang w:eastAsia="de-DE"/>
              </w:rPr>
            </w:pPr>
            <w:r>
              <w:rPr>
                <w:rFonts w:ascii="Arial" w:hAnsi="Arial" w:cs="Arial"/>
                <w:lang w:eastAsia="de-DE"/>
              </w:rPr>
              <w:t>T2</w:t>
            </w:r>
          </w:p>
        </w:tc>
        <w:tc>
          <w:tcPr>
            <w:tcW w:w="3957" w:type="pct"/>
          </w:tcPr>
          <w:p w14:paraId="0DBD36C3" w14:textId="77777777" w:rsidR="00DE393E" w:rsidRPr="0054695C" w:rsidRDefault="00DE393E" w:rsidP="00CF4D0F">
            <w:pPr>
              <w:pStyle w:val="Heading2"/>
              <w:outlineLvl w:val="1"/>
              <w:rPr>
                <w:rFonts w:ascii="Arial" w:hAnsi="Arial" w:cs="Arial"/>
                <w:sz w:val="22"/>
                <w:szCs w:val="22"/>
              </w:rPr>
            </w:pPr>
            <w:bookmarkStart w:id="0" w:name="_Toc490131246"/>
            <w:r w:rsidRPr="0054695C">
              <w:rPr>
                <w:rFonts w:ascii="Arial" w:hAnsi="Arial" w:cs="Arial"/>
                <w:sz w:val="22"/>
                <w:szCs w:val="22"/>
              </w:rPr>
              <w:t>Adequacy of the proposed approach, methodology</w:t>
            </w:r>
          </w:p>
          <w:p w14:paraId="2EEA9F39" w14:textId="77777777" w:rsidR="00DE393E" w:rsidRPr="0054695C" w:rsidRDefault="00DE393E" w:rsidP="00CF4D0F">
            <w:pPr>
              <w:pStyle w:val="Heading2"/>
              <w:outlineLvl w:val="1"/>
              <w:rPr>
                <w:rFonts w:ascii="Arial" w:hAnsi="Arial" w:cs="Arial"/>
                <w:sz w:val="22"/>
                <w:szCs w:val="22"/>
              </w:rPr>
            </w:pPr>
            <w:r w:rsidRPr="0054695C">
              <w:rPr>
                <w:rFonts w:ascii="Arial" w:hAnsi="Arial" w:cs="Arial"/>
                <w:sz w:val="22"/>
                <w:szCs w:val="22"/>
              </w:rPr>
              <w:t>and work plan</w:t>
            </w:r>
            <w:bookmarkEnd w:id="0"/>
            <w:r w:rsidRPr="0054695C">
              <w:rPr>
                <w:rFonts w:ascii="Arial" w:hAnsi="Arial" w:cs="Arial"/>
                <w:sz w:val="22"/>
                <w:szCs w:val="22"/>
              </w:rPr>
              <w:t xml:space="preserve"> </w:t>
            </w:r>
          </w:p>
          <w:p w14:paraId="79EB1303" w14:textId="77777777" w:rsidR="00DE393E" w:rsidRPr="0054695C" w:rsidRDefault="00DE393E" w:rsidP="00D51544">
            <w:pPr>
              <w:pStyle w:val="ListParagraph"/>
              <w:numPr>
                <w:ilvl w:val="0"/>
                <w:numId w:val="11"/>
              </w:numPr>
              <w:spacing w:after="160" w:line="259" w:lineRule="auto"/>
              <w:jc w:val="both"/>
              <w:rPr>
                <w:rFonts w:ascii="Arial" w:hAnsi="Arial" w:cs="Arial"/>
              </w:rPr>
            </w:pPr>
            <w:r w:rsidRPr="0054695C">
              <w:rPr>
                <w:rFonts w:ascii="Arial" w:hAnsi="Arial" w:cs="Arial"/>
              </w:rPr>
              <w:t>Technical approach and methodology- 15</w:t>
            </w:r>
            <w:r w:rsidRPr="0054695C">
              <w:rPr>
                <w:rFonts w:ascii="Arial" w:hAnsi="Arial" w:cs="Arial"/>
                <w:b/>
                <w:bCs/>
              </w:rPr>
              <w:t xml:space="preserve"> Points</w:t>
            </w:r>
          </w:p>
          <w:p w14:paraId="4A455AF7" w14:textId="77777777" w:rsidR="00DE393E" w:rsidRPr="0054695C" w:rsidRDefault="00DE393E" w:rsidP="00D51544">
            <w:pPr>
              <w:pStyle w:val="ListParagraph"/>
              <w:numPr>
                <w:ilvl w:val="0"/>
                <w:numId w:val="11"/>
              </w:numPr>
              <w:spacing w:after="160" w:line="259" w:lineRule="auto"/>
              <w:jc w:val="both"/>
              <w:rPr>
                <w:rFonts w:ascii="Arial" w:hAnsi="Arial" w:cs="Arial"/>
              </w:rPr>
            </w:pPr>
            <w:r w:rsidRPr="0054695C">
              <w:rPr>
                <w:rFonts w:ascii="Arial" w:hAnsi="Arial" w:cs="Arial"/>
              </w:rPr>
              <w:t xml:space="preserve">work plan- 5 </w:t>
            </w:r>
            <w:r w:rsidRPr="0054695C">
              <w:rPr>
                <w:rFonts w:ascii="Arial" w:hAnsi="Arial" w:cs="Arial"/>
                <w:b/>
                <w:bCs/>
              </w:rPr>
              <w:t xml:space="preserve"> Points</w:t>
            </w:r>
          </w:p>
          <w:p w14:paraId="61BF9FC1" w14:textId="77777777" w:rsidR="00DE393E" w:rsidRPr="0054695C" w:rsidRDefault="00DE393E" w:rsidP="00D51544">
            <w:pPr>
              <w:pStyle w:val="ListParagraph"/>
              <w:numPr>
                <w:ilvl w:val="0"/>
                <w:numId w:val="11"/>
              </w:numPr>
              <w:spacing w:after="160" w:line="259" w:lineRule="auto"/>
              <w:jc w:val="both"/>
              <w:rPr>
                <w:rFonts w:ascii="Arial" w:hAnsi="Arial" w:cs="Arial"/>
              </w:rPr>
            </w:pPr>
            <w:r w:rsidRPr="0054695C">
              <w:rPr>
                <w:rFonts w:ascii="Arial" w:hAnsi="Arial" w:cs="Arial"/>
              </w:rPr>
              <w:t>responsiveness to TORs- 10</w:t>
            </w:r>
            <w:r w:rsidRPr="0054695C">
              <w:rPr>
                <w:rFonts w:ascii="Arial" w:hAnsi="Arial" w:cs="Arial"/>
                <w:b/>
                <w:bCs/>
              </w:rPr>
              <w:t>Points</w:t>
            </w:r>
          </w:p>
          <w:p w14:paraId="01E1EA6F" w14:textId="77777777" w:rsidR="00DE393E" w:rsidRPr="0054695C" w:rsidRDefault="00DE393E" w:rsidP="00CF4D0F">
            <w:pPr>
              <w:tabs>
                <w:tab w:val="left" w:pos="0"/>
                <w:tab w:val="left" w:pos="1440"/>
              </w:tabs>
              <w:suppressAutoHyphens/>
              <w:jc w:val="both"/>
              <w:rPr>
                <w:rFonts w:ascii="Arial" w:hAnsi="Arial" w:cs="Arial"/>
                <w:bCs/>
                <w:iCs/>
                <w:lang w:eastAsia="de-DE"/>
              </w:rPr>
            </w:pPr>
          </w:p>
        </w:tc>
        <w:tc>
          <w:tcPr>
            <w:tcW w:w="659" w:type="pct"/>
          </w:tcPr>
          <w:p w14:paraId="77413829" w14:textId="0F6089C8" w:rsidR="00DE393E" w:rsidRPr="0054695C" w:rsidRDefault="00DE393E" w:rsidP="00CF4D0F">
            <w:pPr>
              <w:jc w:val="center"/>
              <w:rPr>
                <w:rFonts w:ascii="Arial" w:hAnsi="Arial" w:cs="Arial"/>
                <w:lang w:eastAsia="de-DE"/>
              </w:rPr>
            </w:pPr>
            <w:r w:rsidRPr="0054695C">
              <w:rPr>
                <w:rFonts w:ascii="Arial" w:hAnsi="Arial" w:cs="Arial"/>
                <w:lang w:eastAsia="de-DE"/>
              </w:rPr>
              <w:t>30</w:t>
            </w:r>
          </w:p>
        </w:tc>
      </w:tr>
      <w:tr w:rsidR="00DE393E" w:rsidRPr="0054695C" w14:paraId="0F3C6677" w14:textId="77777777" w:rsidTr="00DE393E">
        <w:trPr>
          <w:trHeight w:val="1592"/>
        </w:trPr>
        <w:tc>
          <w:tcPr>
            <w:tcW w:w="384" w:type="pct"/>
          </w:tcPr>
          <w:p w14:paraId="5A6BCA1B" w14:textId="059268E5" w:rsidR="00DE393E" w:rsidRPr="0054695C" w:rsidRDefault="00DE393E" w:rsidP="00CF4D0F">
            <w:pPr>
              <w:rPr>
                <w:rFonts w:ascii="Arial" w:hAnsi="Arial" w:cs="Arial"/>
              </w:rPr>
            </w:pPr>
            <w:r w:rsidRPr="0054695C">
              <w:rPr>
                <w:rFonts w:ascii="Arial" w:hAnsi="Arial" w:cs="Arial"/>
              </w:rPr>
              <w:t>T3</w:t>
            </w:r>
          </w:p>
        </w:tc>
        <w:tc>
          <w:tcPr>
            <w:tcW w:w="3957" w:type="pct"/>
          </w:tcPr>
          <w:p w14:paraId="5CCEC53F" w14:textId="3963D87C" w:rsidR="00DE393E" w:rsidRPr="0054695C" w:rsidRDefault="00DE393E" w:rsidP="00CF4D0F">
            <w:pPr>
              <w:rPr>
                <w:rFonts w:ascii="Arial" w:hAnsi="Arial" w:cs="Arial"/>
              </w:rPr>
            </w:pPr>
            <w:r w:rsidRPr="0054695C">
              <w:rPr>
                <w:rFonts w:ascii="Arial" w:hAnsi="Arial" w:cs="Arial"/>
              </w:rPr>
              <w:t xml:space="preserve">The Team Leader/Project Manager to be responsible for the successful initiation, planning, design, execution, monitoring, controlling and closure of the project. The person should </w:t>
            </w:r>
            <w:r w:rsidR="00142809" w:rsidRPr="0054695C">
              <w:rPr>
                <w:rFonts w:ascii="Arial" w:hAnsi="Arial" w:cs="Arial"/>
              </w:rPr>
              <w:t>have: -</w:t>
            </w:r>
          </w:p>
          <w:p w14:paraId="0371FA9A" w14:textId="77777777" w:rsidR="00DE393E" w:rsidRPr="0054695C" w:rsidRDefault="00DE393E" w:rsidP="00CF4D0F">
            <w:pPr>
              <w:rPr>
                <w:rFonts w:ascii="Arial" w:hAnsi="Arial" w:cs="Arial"/>
              </w:rPr>
            </w:pPr>
          </w:p>
          <w:p w14:paraId="46A78AF6" w14:textId="77777777" w:rsidR="00DE393E" w:rsidRPr="0054695C" w:rsidRDefault="00DE393E" w:rsidP="00B941F6">
            <w:pPr>
              <w:pStyle w:val="ListParagraph"/>
              <w:numPr>
                <w:ilvl w:val="0"/>
                <w:numId w:val="13"/>
              </w:numPr>
              <w:rPr>
                <w:rFonts w:ascii="Arial" w:hAnsi="Arial" w:cs="Arial"/>
              </w:rPr>
            </w:pPr>
            <w:r w:rsidRPr="0054695C">
              <w:rPr>
                <w:rFonts w:ascii="Arial" w:hAnsi="Arial" w:cs="Arial"/>
              </w:rPr>
              <w:t xml:space="preserve"> </w:t>
            </w:r>
            <w:r w:rsidRPr="004F38FA">
              <w:rPr>
                <w:rFonts w:ascii="Arial" w:eastAsia="SimSun" w:hAnsi="Arial" w:cs="Arial"/>
              </w:rPr>
              <w:t>Be a graduate of an internationally recognized university, with a Masters’ degree in Development Economics, International Economics, International Law, International Trade or a related qualification. Possession of a PhD</w:t>
            </w:r>
            <w:r>
              <w:rPr>
                <w:rFonts w:ascii="Arial" w:eastAsia="SimSun" w:hAnsi="Arial" w:cs="Arial"/>
              </w:rPr>
              <w:t>.</w:t>
            </w:r>
          </w:p>
          <w:p w14:paraId="248ACEDE" w14:textId="77777777" w:rsidR="00DE393E" w:rsidRPr="00A9541E" w:rsidRDefault="00DE393E" w:rsidP="00B941F6">
            <w:pPr>
              <w:pStyle w:val="ListParagraph"/>
              <w:numPr>
                <w:ilvl w:val="0"/>
                <w:numId w:val="13"/>
              </w:numPr>
              <w:rPr>
                <w:rFonts w:ascii="Arial" w:hAnsi="Arial" w:cs="Arial"/>
              </w:rPr>
            </w:pPr>
            <w:r w:rsidRPr="004F38FA">
              <w:rPr>
                <w:rFonts w:ascii="Arial" w:eastAsia="SimSun" w:hAnsi="Arial" w:cs="Arial"/>
              </w:rPr>
              <w:t>Have excellent knowledge of the region and at least 10 years’ consultancy experience on regional integration issues (particularly in the COMESA region) and demonstrate a good understanding of the region’s integration agenda, including trade policy issues</w:t>
            </w:r>
          </w:p>
          <w:p w14:paraId="7C2EE9C5" w14:textId="77777777" w:rsidR="00DE393E" w:rsidRPr="00180CA7" w:rsidRDefault="00DE393E" w:rsidP="00B941F6">
            <w:pPr>
              <w:pStyle w:val="ListParagraph"/>
              <w:numPr>
                <w:ilvl w:val="0"/>
                <w:numId w:val="13"/>
              </w:numPr>
              <w:spacing w:line="276" w:lineRule="auto"/>
              <w:jc w:val="both"/>
              <w:rPr>
                <w:rFonts w:ascii="Arial" w:eastAsia="SimSun" w:hAnsi="Arial" w:cs="Arial"/>
              </w:rPr>
            </w:pPr>
            <w:r w:rsidRPr="00180CA7">
              <w:rPr>
                <w:rFonts w:ascii="Arial" w:eastAsia="SimSun" w:hAnsi="Arial" w:cs="Arial"/>
              </w:rPr>
              <w:t xml:space="preserve">Have a good understanding of COMESA’s regional economy and its development, the region’s integration agenda and its dynamics. </w:t>
            </w:r>
          </w:p>
          <w:p w14:paraId="2ECB2394" w14:textId="77777777" w:rsidR="00DE393E" w:rsidRPr="004F38FA" w:rsidRDefault="00DE393E" w:rsidP="00B941F6">
            <w:pPr>
              <w:pStyle w:val="ListParagraph"/>
              <w:numPr>
                <w:ilvl w:val="0"/>
                <w:numId w:val="13"/>
              </w:numPr>
              <w:spacing w:line="276" w:lineRule="auto"/>
              <w:jc w:val="both"/>
              <w:rPr>
                <w:rFonts w:ascii="Arial" w:eastAsia="SimSun" w:hAnsi="Arial" w:cs="Arial"/>
              </w:rPr>
            </w:pPr>
            <w:r w:rsidRPr="004F38FA">
              <w:rPr>
                <w:rFonts w:ascii="Arial" w:eastAsia="SimSun" w:hAnsi="Arial" w:cs="Arial"/>
              </w:rPr>
              <w:t>Possess strong analytical skills, excellent communication skills (both oral and written) as well as presentation skills.</w:t>
            </w:r>
          </w:p>
          <w:p w14:paraId="4220A5BB" w14:textId="77777777" w:rsidR="00DE393E" w:rsidRDefault="00DE393E" w:rsidP="00B941F6">
            <w:pPr>
              <w:spacing w:after="200" w:line="276" w:lineRule="auto"/>
              <w:rPr>
                <w:rFonts w:ascii="Arial" w:eastAsia="Calibri" w:hAnsi="Arial" w:cs="Arial"/>
                <w:b/>
                <w:bCs/>
              </w:rPr>
            </w:pPr>
          </w:p>
          <w:p w14:paraId="7982BCEA" w14:textId="77777777" w:rsidR="00DE393E" w:rsidRPr="0054695C" w:rsidRDefault="00DE393E" w:rsidP="00123CBF">
            <w:pPr>
              <w:pStyle w:val="ListParagraph"/>
              <w:ind w:left="1353"/>
              <w:rPr>
                <w:rFonts w:ascii="Arial" w:hAnsi="Arial" w:cs="Arial"/>
                <w:highlight w:val="yellow"/>
              </w:rPr>
            </w:pPr>
            <w:r w:rsidRPr="0054695C">
              <w:rPr>
                <w:rFonts w:ascii="Arial" w:hAnsi="Arial" w:cs="Arial"/>
              </w:rPr>
              <w:br/>
            </w:r>
          </w:p>
          <w:p w14:paraId="27964FE0" w14:textId="77777777" w:rsidR="00DE393E" w:rsidRPr="0054695C" w:rsidRDefault="00DE393E" w:rsidP="00CF4D0F">
            <w:pPr>
              <w:rPr>
                <w:rFonts w:ascii="Arial" w:hAnsi="Arial" w:cs="Arial"/>
                <w:b/>
                <w:bCs/>
              </w:rPr>
            </w:pPr>
            <w:r w:rsidRPr="0054695C">
              <w:rPr>
                <w:rFonts w:ascii="Arial" w:hAnsi="Arial" w:cs="Arial"/>
                <w:b/>
                <w:bCs/>
              </w:rPr>
              <w:t xml:space="preserve">Minimum required number of team members: </w:t>
            </w:r>
            <w:r>
              <w:rPr>
                <w:rFonts w:ascii="Arial" w:hAnsi="Arial" w:cs="Arial"/>
                <w:b/>
                <w:bCs/>
              </w:rPr>
              <w:t>4</w:t>
            </w:r>
          </w:p>
          <w:p w14:paraId="4C830962" w14:textId="77777777" w:rsidR="00DE393E" w:rsidRPr="0054695C" w:rsidRDefault="00DE393E" w:rsidP="00CF4D0F">
            <w:pPr>
              <w:rPr>
                <w:rFonts w:ascii="Arial" w:hAnsi="Arial" w:cs="Arial"/>
                <w:highlight w:val="yellow"/>
              </w:rPr>
            </w:pPr>
          </w:p>
          <w:p w14:paraId="056E335C" w14:textId="77777777" w:rsidR="00DE393E" w:rsidRPr="0054695C" w:rsidRDefault="00DE393E" w:rsidP="00CF4D0F">
            <w:pPr>
              <w:pStyle w:val="ListParagraph"/>
              <w:spacing w:after="160" w:line="259" w:lineRule="auto"/>
              <w:ind w:left="1080"/>
              <w:jc w:val="both"/>
              <w:rPr>
                <w:rFonts w:ascii="Arial" w:hAnsi="Arial" w:cs="Arial"/>
              </w:rPr>
            </w:pPr>
          </w:p>
        </w:tc>
        <w:tc>
          <w:tcPr>
            <w:tcW w:w="659" w:type="pct"/>
          </w:tcPr>
          <w:p w14:paraId="13A7E375" w14:textId="77777777" w:rsidR="00DE393E" w:rsidRPr="0054695C" w:rsidRDefault="00DE393E" w:rsidP="00CF4D0F">
            <w:pPr>
              <w:jc w:val="center"/>
              <w:rPr>
                <w:rFonts w:ascii="Arial" w:hAnsi="Arial" w:cs="Arial"/>
                <w:lang w:eastAsia="de-DE"/>
              </w:rPr>
            </w:pPr>
            <w:r w:rsidRPr="0054695C">
              <w:rPr>
                <w:rFonts w:ascii="Arial" w:hAnsi="Arial" w:cs="Arial"/>
                <w:lang w:eastAsia="de-DE"/>
              </w:rPr>
              <w:t>60</w:t>
            </w:r>
          </w:p>
          <w:p w14:paraId="2ACDB24F" w14:textId="77777777" w:rsidR="00DE393E" w:rsidRPr="0054695C" w:rsidRDefault="00DE393E" w:rsidP="00CF4D0F">
            <w:pPr>
              <w:jc w:val="center"/>
              <w:rPr>
                <w:rFonts w:ascii="Arial" w:hAnsi="Arial" w:cs="Arial"/>
                <w:lang w:eastAsia="de-DE"/>
              </w:rPr>
            </w:pPr>
          </w:p>
          <w:p w14:paraId="6FB5098D" w14:textId="303E3A05" w:rsidR="00DE393E" w:rsidRPr="0054695C" w:rsidRDefault="00DE393E" w:rsidP="00CF4D0F">
            <w:pPr>
              <w:jc w:val="center"/>
              <w:rPr>
                <w:rFonts w:ascii="Arial" w:hAnsi="Arial" w:cs="Arial"/>
                <w:lang w:eastAsia="de-DE"/>
              </w:rPr>
            </w:pPr>
            <w:r w:rsidRPr="0054695C">
              <w:rPr>
                <w:rFonts w:ascii="Arial" w:hAnsi="Arial" w:cs="Arial"/>
                <w:lang w:eastAsia="de-DE"/>
              </w:rPr>
              <w:t xml:space="preserve">  </w:t>
            </w:r>
          </w:p>
        </w:tc>
      </w:tr>
      <w:tr w:rsidR="00DE393E" w:rsidRPr="0054695C" w14:paraId="32DB9F01" w14:textId="77777777" w:rsidTr="00DE393E">
        <w:trPr>
          <w:trHeight w:val="1832"/>
        </w:trPr>
        <w:tc>
          <w:tcPr>
            <w:tcW w:w="384" w:type="pct"/>
          </w:tcPr>
          <w:p w14:paraId="1B33A53F" w14:textId="5E44A9EE" w:rsidR="00DE393E" w:rsidRPr="0054695C" w:rsidRDefault="00DE393E" w:rsidP="00CF4D0F">
            <w:pPr>
              <w:rPr>
                <w:rFonts w:ascii="Arial" w:hAnsi="Arial" w:cs="Arial"/>
              </w:rPr>
            </w:pPr>
          </w:p>
        </w:tc>
        <w:tc>
          <w:tcPr>
            <w:tcW w:w="3957" w:type="pct"/>
          </w:tcPr>
          <w:p w14:paraId="1FE341E9" w14:textId="0B3800AE" w:rsidR="00DE393E" w:rsidRPr="0054695C" w:rsidRDefault="00DE393E" w:rsidP="00CF4D0F">
            <w:pPr>
              <w:rPr>
                <w:rFonts w:ascii="Arial" w:hAnsi="Arial" w:cs="Arial"/>
                <w:highlight w:val="yellow"/>
              </w:rPr>
            </w:pPr>
            <w:r w:rsidRPr="0054695C">
              <w:rPr>
                <w:rFonts w:ascii="Arial" w:hAnsi="Arial" w:cs="Arial"/>
                <w:b/>
                <w:bCs/>
                <w:lang w:eastAsia="de-DE"/>
              </w:rPr>
              <w:t>Total</w:t>
            </w:r>
          </w:p>
        </w:tc>
        <w:tc>
          <w:tcPr>
            <w:tcW w:w="659" w:type="pct"/>
          </w:tcPr>
          <w:p w14:paraId="44CE212D" w14:textId="633CA137" w:rsidR="00DE393E" w:rsidRPr="0054695C" w:rsidRDefault="00DE393E" w:rsidP="00CF4D0F">
            <w:pPr>
              <w:jc w:val="center"/>
              <w:rPr>
                <w:rFonts w:ascii="Arial" w:hAnsi="Arial" w:cs="Arial"/>
                <w:lang w:eastAsia="de-DE"/>
              </w:rPr>
            </w:pPr>
            <w:r w:rsidRPr="0054695C">
              <w:rPr>
                <w:rFonts w:ascii="Arial" w:hAnsi="Arial" w:cs="Arial"/>
                <w:b/>
                <w:bCs/>
                <w:lang w:eastAsia="de-DE"/>
              </w:rPr>
              <w:t>100</w:t>
            </w:r>
          </w:p>
        </w:tc>
      </w:tr>
      <w:tr w:rsidR="00DE393E" w:rsidRPr="0054695C" w14:paraId="20EDA03A" w14:textId="77777777" w:rsidTr="00DE393E">
        <w:trPr>
          <w:trHeight w:val="358"/>
        </w:trPr>
        <w:tc>
          <w:tcPr>
            <w:tcW w:w="384" w:type="pct"/>
          </w:tcPr>
          <w:p w14:paraId="2E6FB32B" w14:textId="77777777" w:rsidR="00DE393E" w:rsidRPr="0054695C" w:rsidRDefault="00DE393E" w:rsidP="00CF4D0F">
            <w:pPr>
              <w:rPr>
                <w:rFonts w:ascii="Arial" w:hAnsi="Arial" w:cs="Arial"/>
                <w:lang w:eastAsia="de-DE"/>
              </w:rPr>
            </w:pPr>
          </w:p>
        </w:tc>
        <w:tc>
          <w:tcPr>
            <w:tcW w:w="3957" w:type="pct"/>
          </w:tcPr>
          <w:p w14:paraId="0E394F3E" w14:textId="5ED05CE7" w:rsidR="00DE393E" w:rsidRPr="0054695C" w:rsidRDefault="00DE393E" w:rsidP="00CF4D0F">
            <w:pPr>
              <w:rPr>
                <w:rFonts w:ascii="Arial" w:hAnsi="Arial" w:cs="Arial"/>
                <w:b/>
                <w:bCs/>
                <w:lang w:eastAsia="de-DE"/>
              </w:rPr>
            </w:pPr>
          </w:p>
        </w:tc>
        <w:tc>
          <w:tcPr>
            <w:tcW w:w="659" w:type="pct"/>
          </w:tcPr>
          <w:p w14:paraId="47A1B01A" w14:textId="05C12C62" w:rsidR="00DE393E" w:rsidRPr="0054695C" w:rsidRDefault="00DE393E" w:rsidP="00CF4D0F">
            <w:pPr>
              <w:jc w:val="center"/>
              <w:rPr>
                <w:rFonts w:ascii="Arial" w:hAnsi="Arial" w:cs="Arial"/>
                <w:b/>
                <w:bCs/>
                <w:lang w:eastAsia="de-DE"/>
              </w:rPr>
            </w:pPr>
          </w:p>
        </w:tc>
      </w:tr>
    </w:tbl>
    <w:p w14:paraId="57288F2F" w14:textId="77777777" w:rsidR="008F0836" w:rsidRPr="0054695C" w:rsidRDefault="008F0836" w:rsidP="008F0836">
      <w:pPr>
        <w:rPr>
          <w:rFonts w:ascii="Arial" w:hAnsi="Arial" w:cs="Arial"/>
          <w:lang w:val="en-US"/>
        </w:rPr>
      </w:pPr>
    </w:p>
    <w:p w14:paraId="4A09EE2B" w14:textId="150A95E9" w:rsidR="008F0836" w:rsidRPr="0054695C" w:rsidRDefault="00E47A27" w:rsidP="00D51544">
      <w:pPr>
        <w:numPr>
          <w:ilvl w:val="0"/>
          <w:numId w:val="1"/>
        </w:numPr>
        <w:spacing w:after="0" w:line="240" w:lineRule="auto"/>
        <w:jc w:val="both"/>
        <w:outlineLvl w:val="1"/>
        <w:rPr>
          <w:rFonts w:ascii="Arial" w:hAnsi="Arial" w:cs="Arial"/>
          <w:lang w:eastAsia="de-DE"/>
        </w:rPr>
      </w:pPr>
      <w:r w:rsidRPr="0054695C">
        <w:rPr>
          <w:rFonts w:ascii="Arial" w:hAnsi="Arial" w:cs="Arial"/>
          <w:b/>
          <w:bCs/>
          <w:lang w:val="en-US"/>
        </w:rPr>
        <w:t>MINIMUM TECHNICAL PASS SCORE  IS  70%</w:t>
      </w:r>
    </w:p>
    <w:p w14:paraId="7A02B744" w14:textId="77777777" w:rsidR="008F0836" w:rsidRPr="0054695C" w:rsidRDefault="008F0836" w:rsidP="008F0836">
      <w:pPr>
        <w:jc w:val="both"/>
        <w:rPr>
          <w:rFonts w:ascii="Arial" w:hAnsi="Arial" w:cs="Arial"/>
          <w:lang w:eastAsia="de-DE"/>
        </w:rPr>
      </w:pPr>
    </w:p>
    <w:p w14:paraId="553DAF20" w14:textId="77777777" w:rsidR="008F0836" w:rsidRPr="0054695C" w:rsidRDefault="008F0836" w:rsidP="008F0836">
      <w:pPr>
        <w:tabs>
          <w:tab w:val="left" w:pos="720"/>
        </w:tabs>
        <w:jc w:val="both"/>
        <w:rPr>
          <w:rFonts w:ascii="Arial" w:hAnsi="Arial" w:cs="Arial"/>
        </w:rPr>
      </w:pPr>
      <w:r w:rsidRPr="0054695C">
        <w:rPr>
          <w:rFonts w:ascii="Arial" w:hAnsi="Arial" w:cs="Arial"/>
        </w:rPr>
        <w:t xml:space="preserve">Only financial submissions of bidders achieving 70% of technical scores shall be considered for evaluation   on least cost basis. </w:t>
      </w:r>
    </w:p>
    <w:p w14:paraId="3A744F8B" w14:textId="77777777" w:rsidR="008F0836" w:rsidRPr="0054695C" w:rsidRDefault="008F0836" w:rsidP="008F0836">
      <w:pPr>
        <w:pStyle w:val="ListParagraph"/>
        <w:ind w:left="0"/>
        <w:jc w:val="both"/>
        <w:rPr>
          <w:rFonts w:ascii="Arial" w:hAnsi="Arial" w:cs="Arial"/>
        </w:rPr>
      </w:pPr>
    </w:p>
    <w:p w14:paraId="1B1C5713" w14:textId="4779A010" w:rsidR="008F0836" w:rsidRPr="0054695C" w:rsidRDefault="008F0836" w:rsidP="00D51544">
      <w:pPr>
        <w:numPr>
          <w:ilvl w:val="0"/>
          <w:numId w:val="1"/>
        </w:numPr>
        <w:spacing w:after="0" w:line="240" w:lineRule="auto"/>
        <w:jc w:val="both"/>
        <w:outlineLvl w:val="1"/>
        <w:rPr>
          <w:rFonts w:ascii="Arial" w:hAnsi="Arial" w:cs="Arial"/>
          <w:b/>
          <w:bCs/>
        </w:rPr>
      </w:pPr>
      <w:r w:rsidRPr="0054695C">
        <w:rPr>
          <w:rFonts w:ascii="Arial" w:hAnsi="Arial" w:cs="Arial"/>
          <w:b/>
          <w:bCs/>
        </w:rPr>
        <w:lastRenderedPageBreak/>
        <w:t>TECHNICAL QUERIES</w:t>
      </w:r>
    </w:p>
    <w:p w14:paraId="294523A2" w14:textId="77777777" w:rsidR="008F0836" w:rsidRPr="0054695C" w:rsidRDefault="008F0836" w:rsidP="008F0836">
      <w:pPr>
        <w:pStyle w:val="Footer"/>
        <w:tabs>
          <w:tab w:val="clear" w:pos="4320"/>
          <w:tab w:val="clear" w:pos="8640"/>
        </w:tabs>
        <w:jc w:val="both"/>
        <w:rPr>
          <w:rFonts w:ascii="Arial" w:hAnsi="Arial" w:cs="Arial"/>
          <w:sz w:val="22"/>
          <w:szCs w:val="22"/>
        </w:rPr>
      </w:pPr>
    </w:p>
    <w:p w14:paraId="5C74CC60" w14:textId="2C1C0DE3" w:rsidR="008F0836" w:rsidRPr="0054695C" w:rsidRDefault="008F0836" w:rsidP="008F0836">
      <w:pPr>
        <w:jc w:val="both"/>
        <w:rPr>
          <w:rFonts w:ascii="Arial" w:hAnsi="Arial" w:cs="Arial"/>
        </w:rPr>
      </w:pPr>
      <w:r w:rsidRPr="0054695C">
        <w:rPr>
          <w:rFonts w:ascii="Arial" w:hAnsi="Arial" w:cs="Arial"/>
        </w:rPr>
        <w:t xml:space="preserve">For any technical queries related to terms of reference, kindly contact the Procurement Unit on the following email: </w:t>
      </w:r>
      <w:hyperlink r:id="rId13" w:history="1">
        <w:r w:rsidRPr="0054695C">
          <w:rPr>
            <w:rStyle w:val="Hyperlink"/>
            <w:rFonts w:ascii="Arial" w:hAnsi="Arial" w:cs="Arial"/>
            <w:color w:val="auto"/>
          </w:rPr>
          <w:t>procurement@comesa.int</w:t>
        </w:r>
      </w:hyperlink>
      <w:r w:rsidRPr="0054695C">
        <w:rPr>
          <w:rFonts w:ascii="Arial" w:hAnsi="Arial" w:cs="Arial"/>
        </w:rPr>
        <w:t xml:space="preserve">. </w:t>
      </w:r>
      <w:r w:rsidR="0083403F">
        <w:rPr>
          <w:rFonts w:ascii="Arial" w:hAnsi="Arial" w:cs="Arial"/>
        </w:rPr>
        <w:t xml:space="preserve">copy </w:t>
      </w:r>
      <w:r w:rsidR="006D02C7" w:rsidRPr="006D02C7">
        <w:rPr>
          <w:rFonts w:ascii="Arial" w:hAnsi="Arial" w:cs="Arial"/>
        </w:rPr>
        <w:t>conyango@comesa.int</w:t>
      </w:r>
    </w:p>
    <w:p w14:paraId="07D16681" w14:textId="77777777" w:rsidR="008F0836" w:rsidRPr="0054695C" w:rsidRDefault="008F0836" w:rsidP="008F0836">
      <w:pPr>
        <w:jc w:val="both"/>
        <w:rPr>
          <w:rFonts w:ascii="Arial" w:hAnsi="Arial" w:cs="Arial"/>
        </w:rPr>
      </w:pPr>
    </w:p>
    <w:p w14:paraId="07561E5C" w14:textId="2959055B" w:rsidR="008F0836" w:rsidRPr="0054695C" w:rsidRDefault="008F0836" w:rsidP="00D51544">
      <w:pPr>
        <w:numPr>
          <w:ilvl w:val="0"/>
          <w:numId w:val="1"/>
        </w:numPr>
        <w:spacing w:after="0" w:line="240" w:lineRule="auto"/>
        <w:jc w:val="both"/>
        <w:outlineLvl w:val="1"/>
        <w:rPr>
          <w:rFonts w:ascii="Arial" w:hAnsi="Arial" w:cs="Arial"/>
          <w:b/>
        </w:rPr>
      </w:pPr>
      <w:r w:rsidRPr="0054695C">
        <w:rPr>
          <w:rFonts w:ascii="Arial" w:hAnsi="Arial" w:cs="Arial"/>
          <w:b/>
        </w:rPr>
        <w:t>COST OF TENDERING</w:t>
      </w:r>
    </w:p>
    <w:p w14:paraId="0DD76B71"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The tenderer shall bear all costs associated with the preparation and submission of its tender, and COMESA will in no case be responsible or liable for those costs regardless of the outcome of the tendering process.</w:t>
      </w:r>
    </w:p>
    <w:p w14:paraId="1C41947C" w14:textId="77777777" w:rsidR="008F0836" w:rsidRPr="0054695C" w:rsidRDefault="008F0836" w:rsidP="008F0836">
      <w:pPr>
        <w:pStyle w:val="BankNormal"/>
        <w:spacing w:after="120"/>
        <w:jc w:val="both"/>
        <w:rPr>
          <w:rFonts w:ascii="Arial" w:hAnsi="Arial" w:cs="Arial"/>
          <w:b/>
          <w:bCs/>
          <w:color w:val="FF0000"/>
          <w:sz w:val="22"/>
          <w:szCs w:val="22"/>
        </w:rPr>
      </w:pPr>
    </w:p>
    <w:p w14:paraId="1AEA28FF" w14:textId="53CE7A73" w:rsidR="008F0836" w:rsidRPr="0054695C" w:rsidRDefault="008F0836" w:rsidP="00D51544">
      <w:pPr>
        <w:numPr>
          <w:ilvl w:val="0"/>
          <w:numId w:val="1"/>
        </w:numPr>
        <w:spacing w:after="0" w:line="240" w:lineRule="auto"/>
        <w:jc w:val="both"/>
        <w:outlineLvl w:val="1"/>
        <w:rPr>
          <w:rFonts w:ascii="Arial" w:hAnsi="Arial" w:cs="Arial"/>
          <w:b/>
          <w:bCs/>
        </w:rPr>
      </w:pPr>
      <w:r w:rsidRPr="0054695C">
        <w:rPr>
          <w:rFonts w:ascii="Arial" w:hAnsi="Arial" w:cs="Arial"/>
          <w:b/>
          <w:bCs/>
        </w:rPr>
        <w:t xml:space="preserve">ETHICAL CONDUCT  </w:t>
      </w:r>
    </w:p>
    <w:p w14:paraId="24339136"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COMESA requires that Tenderers observe the highest standard of ethics during the selection and execution of such contracts. For this provision, the Purchaser defines the terms set forth below as follows:</w:t>
      </w:r>
    </w:p>
    <w:p w14:paraId="69567E89" w14:textId="77777777" w:rsidR="008F0836" w:rsidRPr="0054695C" w:rsidRDefault="008F0836" w:rsidP="00D51544">
      <w:pPr>
        <w:pStyle w:val="BankNormal"/>
        <w:numPr>
          <w:ilvl w:val="0"/>
          <w:numId w:val="9"/>
        </w:numPr>
        <w:spacing w:after="120"/>
        <w:jc w:val="both"/>
        <w:rPr>
          <w:rFonts w:ascii="Arial" w:hAnsi="Arial" w:cs="Arial"/>
          <w:bCs/>
          <w:sz w:val="22"/>
          <w:szCs w:val="22"/>
        </w:rPr>
      </w:pPr>
      <w:r w:rsidRPr="0054695C">
        <w:rPr>
          <w:rFonts w:ascii="Arial" w:hAnsi="Arial" w:cs="Arial"/>
          <w:bCs/>
          <w:sz w:val="22"/>
          <w:szCs w:val="22"/>
        </w:rPr>
        <w:t>“Corrupt practice” means the offering, giving, receiving, or soliciting of anything of value to influence the action of an officer of the Purchaser in the tendering process; and</w:t>
      </w:r>
    </w:p>
    <w:p w14:paraId="36413745" w14:textId="77777777" w:rsidR="008F0836" w:rsidRPr="0054695C" w:rsidRDefault="008F0836" w:rsidP="00D51544">
      <w:pPr>
        <w:pStyle w:val="BankNormal"/>
        <w:numPr>
          <w:ilvl w:val="0"/>
          <w:numId w:val="9"/>
        </w:numPr>
        <w:spacing w:after="120"/>
        <w:jc w:val="both"/>
        <w:rPr>
          <w:rFonts w:ascii="Arial" w:hAnsi="Arial" w:cs="Arial"/>
          <w:bCs/>
          <w:sz w:val="22"/>
          <w:szCs w:val="22"/>
        </w:rPr>
      </w:pPr>
      <w:r w:rsidRPr="0054695C">
        <w:rPr>
          <w:rFonts w:ascii="Arial" w:hAnsi="Arial" w:cs="Arial"/>
          <w:bCs/>
          <w:sz w:val="22"/>
          <w:szCs w:val="22"/>
        </w:rPr>
        <w:t>“Fraudulent practice” means a misrepresentation of facts to influence the tendering process to the detriment of the Purchaser.</w:t>
      </w:r>
    </w:p>
    <w:p w14:paraId="7EF22250" w14:textId="77777777" w:rsidR="008F0836" w:rsidRPr="0054695C" w:rsidRDefault="008F0836" w:rsidP="008F0836">
      <w:pPr>
        <w:pStyle w:val="BankNormal"/>
        <w:spacing w:after="120"/>
        <w:jc w:val="both"/>
        <w:rPr>
          <w:rFonts w:ascii="Arial" w:hAnsi="Arial" w:cs="Arial"/>
          <w:bCs/>
          <w:sz w:val="22"/>
          <w:szCs w:val="22"/>
        </w:rPr>
      </w:pPr>
    </w:p>
    <w:p w14:paraId="2A1B4582"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COMESA will reject a proposal for award if it determines that a Tenderer has engaged in corrupt or fraudulent activities in competing for the contract in question.</w:t>
      </w:r>
    </w:p>
    <w:p w14:paraId="73465C2C" w14:textId="77777777" w:rsidR="008F0836" w:rsidRPr="0054695C" w:rsidRDefault="008F0836" w:rsidP="008F0836">
      <w:pPr>
        <w:pStyle w:val="BankNormal"/>
        <w:spacing w:after="120"/>
        <w:jc w:val="both"/>
        <w:rPr>
          <w:rFonts w:ascii="Arial" w:hAnsi="Arial" w:cs="Arial"/>
          <w:bCs/>
          <w:sz w:val="22"/>
          <w:szCs w:val="22"/>
        </w:rPr>
      </w:pPr>
    </w:p>
    <w:p w14:paraId="6D4AFCEB" w14:textId="6B327F5F" w:rsidR="008F0836" w:rsidRPr="0054695C" w:rsidRDefault="008F0836" w:rsidP="00D51544">
      <w:pPr>
        <w:numPr>
          <w:ilvl w:val="0"/>
          <w:numId w:val="1"/>
        </w:numPr>
        <w:spacing w:after="0" w:line="240" w:lineRule="auto"/>
        <w:jc w:val="both"/>
        <w:outlineLvl w:val="1"/>
        <w:rPr>
          <w:rFonts w:ascii="Arial" w:hAnsi="Arial" w:cs="Arial"/>
          <w:b/>
          <w:bCs/>
        </w:rPr>
      </w:pPr>
      <w:r w:rsidRPr="0054695C">
        <w:rPr>
          <w:rFonts w:ascii="Arial" w:hAnsi="Arial" w:cs="Arial"/>
          <w:b/>
          <w:bCs/>
        </w:rPr>
        <w:t>NOTIFICATION OF AWARD</w:t>
      </w:r>
    </w:p>
    <w:p w14:paraId="70D5A3CD"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Prior to the expiration of the period of tender validity, the Purchaser will notify the successful tenderer in writing that its tender has been accepted.</w:t>
      </w:r>
    </w:p>
    <w:p w14:paraId="4EF9E6FC"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The notification of award will signify the formation of the contract subject to the signing of the contract between the tenderer and COMESA.</w:t>
      </w:r>
    </w:p>
    <w:p w14:paraId="641F2098" w14:textId="77777777" w:rsidR="008F0836" w:rsidRPr="0054695C" w:rsidRDefault="008F0836" w:rsidP="008F0836">
      <w:pPr>
        <w:pStyle w:val="BankNormal"/>
        <w:spacing w:after="120"/>
        <w:jc w:val="both"/>
        <w:rPr>
          <w:rFonts w:ascii="Arial" w:hAnsi="Arial" w:cs="Arial"/>
          <w:bCs/>
          <w:sz w:val="22"/>
          <w:szCs w:val="22"/>
        </w:rPr>
      </w:pPr>
    </w:p>
    <w:p w14:paraId="19325943"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Simultaneously the other tenderers shall be notified that their tenders were not successful.</w:t>
      </w:r>
    </w:p>
    <w:p w14:paraId="3B972459" w14:textId="77777777" w:rsidR="008F0836" w:rsidRPr="0054695C" w:rsidRDefault="008F0836" w:rsidP="008F0836">
      <w:pPr>
        <w:pStyle w:val="BankNormal"/>
        <w:spacing w:after="120"/>
        <w:jc w:val="both"/>
        <w:rPr>
          <w:rFonts w:ascii="Arial" w:hAnsi="Arial" w:cs="Arial"/>
          <w:bCs/>
          <w:sz w:val="22"/>
          <w:szCs w:val="22"/>
        </w:rPr>
      </w:pPr>
    </w:p>
    <w:p w14:paraId="305A4F56" w14:textId="583CE00C" w:rsidR="008F0836" w:rsidRPr="0054695C" w:rsidRDefault="008F0836" w:rsidP="00D51544">
      <w:pPr>
        <w:numPr>
          <w:ilvl w:val="0"/>
          <w:numId w:val="1"/>
        </w:numPr>
        <w:spacing w:after="0" w:line="240" w:lineRule="auto"/>
        <w:jc w:val="both"/>
        <w:outlineLvl w:val="1"/>
        <w:rPr>
          <w:rFonts w:ascii="Arial" w:hAnsi="Arial" w:cs="Arial"/>
          <w:b/>
          <w:bCs/>
        </w:rPr>
      </w:pPr>
      <w:r w:rsidRPr="0054695C">
        <w:rPr>
          <w:rFonts w:ascii="Arial" w:hAnsi="Arial" w:cs="Arial"/>
          <w:b/>
          <w:bCs/>
        </w:rPr>
        <w:t>SIGNING OF CONTRACT</w:t>
      </w:r>
    </w:p>
    <w:p w14:paraId="13A26A64" w14:textId="77777777" w:rsidR="008F0836" w:rsidRPr="0054695C" w:rsidRDefault="008F0836" w:rsidP="008F0836">
      <w:pPr>
        <w:pStyle w:val="BankNormal"/>
        <w:spacing w:after="120"/>
        <w:jc w:val="both"/>
        <w:rPr>
          <w:rFonts w:ascii="Arial" w:hAnsi="Arial" w:cs="Arial"/>
          <w:bCs/>
          <w:sz w:val="22"/>
          <w:szCs w:val="22"/>
        </w:rPr>
      </w:pPr>
      <w:r w:rsidRPr="0054695C">
        <w:rPr>
          <w:rFonts w:ascii="Arial" w:hAnsi="Arial" w:cs="Arial"/>
          <w:bCs/>
          <w:sz w:val="22"/>
          <w:szCs w:val="22"/>
        </w:rPr>
        <w:t>Within fourteen (10) days of receipt of the contract, the successful tenderer shall sign and date the contract and return it to COMESA.</w:t>
      </w:r>
    </w:p>
    <w:p w14:paraId="58D83121" w14:textId="77777777" w:rsidR="008F0836" w:rsidRPr="0054695C" w:rsidRDefault="008F0836" w:rsidP="008F0836">
      <w:pPr>
        <w:pStyle w:val="BankNormal"/>
        <w:spacing w:after="120"/>
        <w:jc w:val="both"/>
        <w:rPr>
          <w:rFonts w:ascii="Arial" w:hAnsi="Arial" w:cs="Arial"/>
          <w:bCs/>
          <w:sz w:val="22"/>
          <w:szCs w:val="22"/>
        </w:rPr>
      </w:pPr>
    </w:p>
    <w:p w14:paraId="17D097CC" w14:textId="78E19EAB" w:rsidR="008F0836" w:rsidRPr="0054695C" w:rsidRDefault="008F0836" w:rsidP="008F0836">
      <w:pPr>
        <w:autoSpaceDE w:val="0"/>
        <w:autoSpaceDN w:val="0"/>
        <w:adjustRightInd w:val="0"/>
        <w:spacing w:line="288" w:lineRule="auto"/>
        <w:ind w:left="720"/>
        <w:jc w:val="both"/>
        <w:rPr>
          <w:rFonts w:ascii="Arial" w:hAnsi="Arial" w:cs="Arial"/>
        </w:rPr>
      </w:pPr>
      <w:r w:rsidRPr="0054695C">
        <w:rPr>
          <w:rFonts w:ascii="Arial" w:hAnsi="Arial" w:cs="Arial"/>
          <w:bCs/>
        </w:rPr>
        <w:t>The Parties to the contract shall have it signed within thirty (30) days from the date of notification of contract award unless there is an administrative review request.</w:t>
      </w:r>
      <w:r w:rsidRPr="0054695C">
        <w:rPr>
          <w:rFonts w:ascii="Arial" w:hAnsi="Arial" w:cs="Arial"/>
          <w:bCs/>
        </w:rPr>
        <w:tab/>
      </w:r>
    </w:p>
    <w:p w14:paraId="2E76DB48" w14:textId="13EF4593" w:rsidR="00B8350C" w:rsidRPr="0054695C" w:rsidRDefault="00B8350C" w:rsidP="00D51544">
      <w:pPr>
        <w:numPr>
          <w:ilvl w:val="0"/>
          <w:numId w:val="1"/>
        </w:numPr>
        <w:spacing w:after="0" w:line="240" w:lineRule="auto"/>
        <w:jc w:val="both"/>
        <w:outlineLvl w:val="1"/>
        <w:rPr>
          <w:rFonts w:ascii="Arial" w:hAnsi="Arial" w:cs="Arial"/>
        </w:rPr>
      </w:pPr>
      <w:r w:rsidRPr="0054695C">
        <w:rPr>
          <w:rFonts w:ascii="Arial" w:hAnsi="Arial" w:cs="Arial"/>
          <w:b/>
          <w:bCs/>
        </w:rPr>
        <w:t>CLOSING DATE OF TENDER</w:t>
      </w:r>
    </w:p>
    <w:p w14:paraId="20C71ADF" w14:textId="77777777" w:rsidR="00B8350C" w:rsidRPr="0054695C" w:rsidRDefault="00B8350C" w:rsidP="0089660B">
      <w:pPr>
        <w:pStyle w:val="Footer"/>
        <w:tabs>
          <w:tab w:val="clear" w:pos="4320"/>
          <w:tab w:val="clear" w:pos="8640"/>
        </w:tabs>
        <w:jc w:val="both"/>
        <w:rPr>
          <w:rFonts w:ascii="Arial" w:hAnsi="Arial" w:cs="Arial"/>
          <w:sz w:val="22"/>
          <w:szCs w:val="22"/>
        </w:rPr>
      </w:pPr>
    </w:p>
    <w:p w14:paraId="115E9BF4" w14:textId="49749FFE" w:rsidR="00B8350C" w:rsidRPr="0054695C" w:rsidRDefault="00081481" w:rsidP="00C7593F">
      <w:pPr>
        <w:pStyle w:val="Footer"/>
        <w:tabs>
          <w:tab w:val="clear" w:pos="4320"/>
          <w:tab w:val="clear" w:pos="8640"/>
        </w:tabs>
        <w:ind w:left="720"/>
        <w:jc w:val="both"/>
        <w:rPr>
          <w:rFonts w:ascii="Arial" w:hAnsi="Arial" w:cs="Arial"/>
          <w:b/>
          <w:sz w:val="22"/>
          <w:szCs w:val="22"/>
        </w:rPr>
      </w:pPr>
      <w:r w:rsidRPr="0054695C">
        <w:rPr>
          <w:rFonts w:ascii="Arial" w:hAnsi="Arial" w:cs="Arial"/>
          <w:sz w:val="22"/>
          <w:szCs w:val="22"/>
        </w:rPr>
        <w:t>Proposals must</w:t>
      </w:r>
      <w:r w:rsidR="00B8350C" w:rsidRPr="0054695C">
        <w:rPr>
          <w:rFonts w:ascii="Arial" w:hAnsi="Arial" w:cs="Arial"/>
          <w:sz w:val="22"/>
          <w:szCs w:val="22"/>
        </w:rPr>
        <w:t xml:space="preserve"> be submitted to the COMESA Secretariat on or before </w:t>
      </w:r>
      <w:r w:rsidR="003E7800">
        <w:rPr>
          <w:rFonts w:ascii="Arial" w:hAnsi="Arial" w:cs="Arial"/>
          <w:b/>
          <w:sz w:val="22"/>
          <w:szCs w:val="22"/>
        </w:rPr>
        <w:t>31</w:t>
      </w:r>
      <w:r w:rsidR="003E7800" w:rsidRPr="003E7800">
        <w:rPr>
          <w:rFonts w:ascii="Arial" w:hAnsi="Arial" w:cs="Arial"/>
          <w:b/>
          <w:sz w:val="22"/>
          <w:szCs w:val="22"/>
          <w:vertAlign w:val="superscript"/>
        </w:rPr>
        <w:t>st</w:t>
      </w:r>
      <w:r w:rsidR="003E7800">
        <w:rPr>
          <w:rFonts w:ascii="Arial" w:hAnsi="Arial" w:cs="Arial"/>
          <w:b/>
          <w:sz w:val="22"/>
          <w:szCs w:val="22"/>
        </w:rPr>
        <w:t xml:space="preserve"> </w:t>
      </w:r>
      <w:r w:rsidR="00F727BE" w:rsidRPr="0054695C">
        <w:rPr>
          <w:rFonts w:ascii="Arial" w:hAnsi="Arial" w:cs="Arial"/>
          <w:b/>
          <w:sz w:val="22"/>
          <w:szCs w:val="22"/>
        </w:rPr>
        <w:t xml:space="preserve"> </w:t>
      </w:r>
      <w:r w:rsidR="00CD4BB3" w:rsidRPr="0054695C">
        <w:rPr>
          <w:rFonts w:ascii="Arial" w:hAnsi="Arial" w:cs="Arial"/>
          <w:b/>
          <w:sz w:val="22"/>
          <w:szCs w:val="22"/>
        </w:rPr>
        <w:t>January 2022</w:t>
      </w:r>
      <w:r w:rsidR="000C28B6" w:rsidRPr="0054695C">
        <w:rPr>
          <w:rFonts w:ascii="Arial" w:hAnsi="Arial" w:cs="Arial"/>
          <w:b/>
          <w:sz w:val="22"/>
          <w:szCs w:val="22"/>
        </w:rPr>
        <w:t xml:space="preserve"> </w:t>
      </w:r>
      <w:r w:rsidR="00B8350C" w:rsidRPr="0054695C">
        <w:rPr>
          <w:rFonts w:ascii="Arial" w:hAnsi="Arial" w:cs="Arial"/>
          <w:sz w:val="22"/>
          <w:szCs w:val="22"/>
        </w:rPr>
        <w:t xml:space="preserve">at </w:t>
      </w:r>
      <w:r w:rsidR="00BF19AD" w:rsidRPr="0054695C">
        <w:rPr>
          <w:rFonts w:ascii="Arial" w:hAnsi="Arial" w:cs="Arial"/>
          <w:b/>
          <w:sz w:val="22"/>
          <w:szCs w:val="22"/>
        </w:rPr>
        <w:t xml:space="preserve">12 </w:t>
      </w:r>
      <w:r w:rsidR="00B8350C" w:rsidRPr="0054695C">
        <w:rPr>
          <w:rFonts w:ascii="Arial" w:hAnsi="Arial" w:cs="Arial"/>
          <w:b/>
          <w:sz w:val="22"/>
          <w:szCs w:val="22"/>
        </w:rPr>
        <w:t>:00 hours LUSAKA TIME.</w:t>
      </w:r>
    </w:p>
    <w:p w14:paraId="5CD942B9" w14:textId="77777777" w:rsidR="000F29B4" w:rsidRPr="0054695C" w:rsidRDefault="000F29B4" w:rsidP="0089660B">
      <w:pPr>
        <w:pStyle w:val="Footer"/>
        <w:tabs>
          <w:tab w:val="clear" w:pos="4320"/>
          <w:tab w:val="clear" w:pos="8640"/>
        </w:tabs>
        <w:jc w:val="both"/>
        <w:rPr>
          <w:rFonts w:ascii="Arial" w:hAnsi="Arial" w:cs="Arial"/>
          <w:b/>
          <w:sz w:val="22"/>
          <w:szCs w:val="22"/>
        </w:rPr>
      </w:pPr>
    </w:p>
    <w:p w14:paraId="7018914A" w14:textId="77777777" w:rsidR="00B8350C" w:rsidRPr="0054695C" w:rsidRDefault="00B8350C" w:rsidP="0089660B">
      <w:pPr>
        <w:pStyle w:val="Footer"/>
        <w:tabs>
          <w:tab w:val="clear" w:pos="4320"/>
          <w:tab w:val="clear" w:pos="8640"/>
        </w:tabs>
        <w:jc w:val="both"/>
        <w:rPr>
          <w:rFonts w:ascii="Arial" w:hAnsi="Arial" w:cs="Arial"/>
          <w:b/>
          <w:bCs/>
          <w:sz w:val="22"/>
          <w:szCs w:val="22"/>
        </w:rPr>
      </w:pPr>
    </w:p>
    <w:p w14:paraId="56F10705" w14:textId="5E0057F1" w:rsidR="00B8350C" w:rsidRPr="0054695C" w:rsidRDefault="00B8350C" w:rsidP="00D51544">
      <w:pPr>
        <w:numPr>
          <w:ilvl w:val="0"/>
          <w:numId w:val="1"/>
        </w:numPr>
        <w:spacing w:after="0" w:line="240" w:lineRule="auto"/>
        <w:jc w:val="both"/>
        <w:outlineLvl w:val="1"/>
        <w:rPr>
          <w:rFonts w:ascii="Arial" w:hAnsi="Arial" w:cs="Arial"/>
        </w:rPr>
      </w:pPr>
      <w:r w:rsidRPr="0054695C">
        <w:rPr>
          <w:rFonts w:ascii="Arial" w:hAnsi="Arial" w:cs="Arial"/>
          <w:b/>
          <w:bCs/>
        </w:rPr>
        <w:t>AWARD OF CONTRACTS</w:t>
      </w:r>
    </w:p>
    <w:p w14:paraId="4E3A8EDE" w14:textId="77777777" w:rsidR="00F80436" w:rsidRPr="0054695C" w:rsidRDefault="00F80436" w:rsidP="00F80436">
      <w:pPr>
        <w:spacing w:after="0" w:line="240" w:lineRule="auto"/>
        <w:ind w:left="720"/>
        <w:jc w:val="both"/>
        <w:outlineLvl w:val="1"/>
        <w:rPr>
          <w:rFonts w:ascii="Arial" w:hAnsi="Arial" w:cs="Arial"/>
        </w:rPr>
      </w:pPr>
    </w:p>
    <w:p w14:paraId="77A73523" w14:textId="77777777" w:rsidR="00B8350C" w:rsidRPr="0054695C" w:rsidRDefault="00B8350C" w:rsidP="00C7593F">
      <w:pPr>
        <w:pStyle w:val="Footer"/>
        <w:tabs>
          <w:tab w:val="clear" w:pos="4320"/>
          <w:tab w:val="clear" w:pos="8640"/>
        </w:tabs>
        <w:ind w:left="720"/>
        <w:jc w:val="both"/>
        <w:rPr>
          <w:rFonts w:ascii="Arial" w:hAnsi="Arial" w:cs="Arial"/>
          <w:sz w:val="22"/>
          <w:szCs w:val="22"/>
        </w:rPr>
      </w:pPr>
      <w:r w:rsidRPr="0054695C">
        <w:rPr>
          <w:rFonts w:ascii="Arial" w:hAnsi="Arial" w:cs="Arial"/>
          <w:sz w:val="22"/>
          <w:szCs w:val="22"/>
        </w:rPr>
        <w:t>COMESA reserves the right to wholly or partially reject or award these contracts to any bidder and has no obligation to award this tender to the lowest bidder</w:t>
      </w:r>
    </w:p>
    <w:p w14:paraId="64AE7640" w14:textId="77777777" w:rsidR="00B8350C" w:rsidRPr="0054695C" w:rsidRDefault="00B8350C" w:rsidP="0089660B">
      <w:pPr>
        <w:pStyle w:val="Footer"/>
        <w:tabs>
          <w:tab w:val="clear" w:pos="4320"/>
          <w:tab w:val="clear" w:pos="8640"/>
        </w:tabs>
        <w:jc w:val="both"/>
        <w:rPr>
          <w:rFonts w:ascii="Arial" w:hAnsi="Arial" w:cs="Arial"/>
          <w:sz w:val="22"/>
          <w:szCs w:val="22"/>
        </w:rPr>
      </w:pPr>
    </w:p>
    <w:p w14:paraId="03E57767" w14:textId="0810A431" w:rsidR="000D18BD" w:rsidRPr="0054695C" w:rsidRDefault="00B8350C" w:rsidP="00C7593F">
      <w:pPr>
        <w:pStyle w:val="Footer"/>
        <w:tabs>
          <w:tab w:val="clear" w:pos="4320"/>
          <w:tab w:val="clear" w:pos="8640"/>
          <w:tab w:val="left" w:pos="7455"/>
        </w:tabs>
        <w:ind w:left="720"/>
        <w:jc w:val="both"/>
        <w:rPr>
          <w:rStyle w:val="Hyperlink"/>
          <w:rFonts w:ascii="Arial" w:hAnsi="Arial" w:cs="Arial"/>
          <w:sz w:val="22"/>
          <w:szCs w:val="22"/>
        </w:rPr>
      </w:pPr>
      <w:r w:rsidRPr="0054695C">
        <w:rPr>
          <w:rFonts w:ascii="Arial" w:hAnsi="Arial" w:cs="Arial"/>
          <w:sz w:val="22"/>
          <w:szCs w:val="22"/>
        </w:rPr>
        <w:t xml:space="preserve"> </w:t>
      </w:r>
    </w:p>
    <w:p w14:paraId="0FF38E2A" w14:textId="77777777" w:rsidR="000D18BD" w:rsidRPr="0054695C" w:rsidRDefault="000D18BD" w:rsidP="0089660B">
      <w:pPr>
        <w:pStyle w:val="Footer"/>
        <w:tabs>
          <w:tab w:val="clear" w:pos="4320"/>
          <w:tab w:val="clear" w:pos="8640"/>
          <w:tab w:val="left" w:pos="7455"/>
        </w:tabs>
        <w:jc w:val="both"/>
        <w:rPr>
          <w:rStyle w:val="Hyperlink"/>
          <w:rFonts w:ascii="Arial" w:hAnsi="Arial" w:cs="Arial"/>
          <w:sz w:val="22"/>
          <w:szCs w:val="22"/>
        </w:rPr>
      </w:pPr>
    </w:p>
    <w:p w14:paraId="365B9F80" w14:textId="779EA051" w:rsidR="000D18BD" w:rsidRPr="0054695C" w:rsidRDefault="00E47A27" w:rsidP="00D51544">
      <w:pPr>
        <w:numPr>
          <w:ilvl w:val="0"/>
          <w:numId w:val="1"/>
        </w:numPr>
        <w:spacing w:after="0" w:line="240" w:lineRule="auto"/>
        <w:jc w:val="both"/>
        <w:outlineLvl w:val="1"/>
        <w:rPr>
          <w:rFonts w:ascii="Arial" w:hAnsi="Arial" w:cs="Arial"/>
          <w:color w:val="0000FF"/>
          <w:u w:val="single"/>
        </w:rPr>
      </w:pPr>
      <w:r w:rsidRPr="0054695C">
        <w:rPr>
          <w:rFonts w:ascii="Arial" w:hAnsi="Arial" w:cs="Arial"/>
          <w:b/>
          <w:iCs/>
        </w:rPr>
        <w:t>FINANCIAL PROPOSAL</w:t>
      </w:r>
      <w:r w:rsidRPr="0054695C">
        <w:rPr>
          <w:rFonts w:ascii="Arial" w:hAnsi="Arial" w:cs="Arial"/>
          <w:b/>
          <w:iCs/>
        </w:rPr>
        <w:tab/>
        <w:t xml:space="preserve"> - STANDARD BIDDING FORM</w:t>
      </w:r>
    </w:p>
    <w:p w14:paraId="0EFB5A7D" w14:textId="77777777" w:rsidR="00A94A00" w:rsidRPr="0054695C" w:rsidRDefault="000D18BD" w:rsidP="00C7593F">
      <w:pPr>
        <w:pStyle w:val="Footer"/>
        <w:tabs>
          <w:tab w:val="clear" w:pos="4320"/>
          <w:tab w:val="clear" w:pos="8640"/>
        </w:tabs>
        <w:ind w:left="720"/>
        <w:jc w:val="both"/>
        <w:rPr>
          <w:rFonts w:ascii="Arial" w:hAnsi="Arial" w:cs="Arial"/>
          <w:iCs/>
          <w:sz w:val="22"/>
          <w:szCs w:val="22"/>
        </w:rPr>
      </w:pPr>
      <w:r w:rsidRPr="0054695C">
        <w:rPr>
          <w:rFonts w:ascii="Arial" w:hAnsi="Arial" w:cs="Arial"/>
          <w:iCs/>
          <w:sz w:val="22"/>
          <w:szCs w:val="22"/>
        </w:rPr>
        <w:t xml:space="preserve">Bidders are advised to use the standard tender Form below as sample format and modify it to cover all relevant costs or charges. </w:t>
      </w:r>
    </w:p>
    <w:p w14:paraId="3000C9F6" w14:textId="0FA6D9B9" w:rsidR="000D18BD" w:rsidRPr="0054695C" w:rsidRDefault="000D18BD" w:rsidP="00C7593F">
      <w:pPr>
        <w:pStyle w:val="Footer"/>
        <w:tabs>
          <w:tab w:val="clear" w:pos="4320"/>
          <w:tab w:val="clear" w:pos="8640"/>
        </w:tabs>
        <w:ind w:left="720"/>
        <w:jc w:val="both"/>
        <w:rPr>
          <w:rFonts w:ascii="Arial" w:hAnsi="Arial" w:cs="Arial"/>
          <w:iCs/>
          <w:sz w:val="22"/>
          <w:szCs w:val="22"/>
        </w:rPr>
      </w:pPr>
      <w:r w:rsidRPr="0054695C">
        <w:rPr>
          <w:rFonts w:ascii="Arial" w:hAnsi="Arial" w:cs="Arial"/>
          <w:iCs/>
          <w:sz w:val="22"/>
          <w:szCs w:val="22"/>
        </w:rPr>
        <w:t>There will be no price variation tender.</w:t>
      </w:r>
    </w:p>
    <w:p w14:paraId="2950BFBB" w14:textId="77777777" w:rsidR="000D18BD" w:rsidRPr="0054695C" w:rsidRDefault="000D18BD" w:rsidP="00C7593F">
      <w:pPr>
        <w:pStyle w:val="Footer"/>
        <w:tabs>
          <w:tab w:val="clear" w:pos="4320"/>
          <w:tab w:val="clear" w:pos="8640"/>
        </w:tabs>
        <w:ind w:left="720"/>
        <w:jc w:val="both"/>
        <w:rPr>
          <w:rFonts w:ascii="Arial" w:hAnsi="Arial" w:cs="Arial"/>
          <w:iCs/>
          <w:sz w:val="22"/>
          <w:szCs w:val="22"/>
        </w:rPr>
      </w:pPr>
    </w:p>
    <w:p w14:paraId="2D999473" w14:textId="5BCB1D70" w:rsidR="000D18BD" w:rsidRPr="0054695C" w:rsidRDefault="000D18BD" w:rsidP="00C7593F">
      <w:pPr>
        <w:pStyle w:val="Footer"/>
        <w:tabs>
          <w:tab w:val="clear" w:pos="4320"/>
          <w:tab w:val="clear" w:pos="8640"/>
        </w:tabs>
        <w:ind w:left="720"/>
        <w:jc w:val="both"/>
        <w:rPr>
          <w:rFonts w:ascii="Arial" w:hAnsi="Arial" w:cs="Arial"/>
          <w:iCs/>
          <w:sz w:val="22"/>
          <w:szCs w:val="22"/>
        </w:rPr>
      </w:pPr>
      <w:r w:rsidRPr="0054695C">
        <w:rPr>
          <w:rFonts w:ascii="Arial" w:hAnsi="Arial" w:cs="Arial"/>
          <w:iCs/>
          <w:sz w:val="22"/>
          <w:szCs w:val="22"/>
        </w:rPr>
        <w:t>Bidders are also advised to disclose any other relevant information on a separate sheet of paper.</w:t>
      </w:r>
    </w:p>
    <w:p w14:paraId="060F6AD6" w14:textId="77777777" w:rsidR="000D18BD" w:rsidRPr="0054695C" w:rsidRDefault="000D18BD" w:rsidP="0089660B">
      <w:pPr>
        <w:pStyle w:val="Footer"/>
        <w:tabs>
          <w:tab w:val="clear" w:pos="4320"/>
          <w:tab w:val="clear" w:pos="8640"/>
        </w:tabs>
        <w:jc w:val="both"/>
        <w:rPr>
          <w:rFonts w:ascii="Arial" w:hAnsi="Arial" w:cs="Arial"/>
          <w:b/>
          <w:iCs/>
          <w:sz w:val="22"/>
          <w:szCs w:val="22"/>
        </w:rPr>
      </w:pPr>
    </w:p>
    <w:p w14:paraId="18824353" w14:textId="77777777" w:rsidR="000D18BD" w:rsidRPr="0054695C" w:rsidRDefault="000D18BD" w:rsidP="00C7593F">
      <w:pPr>
        <w:pStyle w:val="Footer"/>
        <w:tabs>
          <w:tab w:val="clear" w:pos="4320"/>
          <w:tab w:val="clear" w:pos="8640"/>
        </w:tabs>
        <w:ind w:firstLine="720"/>
        <w:jc w:val="both"/>
        <w:rPr>
          <w:rFonts w:ascii="Arial" w:hAnsi="Arial" w:cs="Arial"/>
          <w:b/>
          <w:iCs/>
          <w:sz w:val="22"/>
          <w:szCs w:val="22"/>
        </w:rPr>
      </w:pPr>
      <w:r w:rsidRPr="0054695C">
        <w:rPr>
          <w:rFonts w:ascii="Arial" w:hAnsi="Arial" w:cs="Arial"/>
          <w:b/>
          <w:iCs/>
          <w:sz w:val="22"/>
          <w:szCs w:val="22"/>
        </w:rPr>
        <w:t>Financial proposal Form</w:t>
      </w:r>
    </w:p>
    <w:p w14:paraId="585D87BD" w14:textId="77777777" w:rsidR="000D18BD" w:rsidRPr="0054695C" w:rsidRDefault="000D18BD" w:rsidP="0089660B">
      <w:pPr>
        <w:pStyle w:val="Footer"/>
        <w:tabs>
          <w:tab w:val="clear" w:pos="4320"/>
          <w:tab w:val="clear" w:pos="8640"/>
        </w:tabs>
        <w:jc w:val="both"/>
        <w:rPr>
          <w:rFonts w:ascii="Arial" w:hAnsi="Arial" w:cs="Arial"/>
          <w:i/>
          <w:iCs/>
          <w:sz w:val="22"/>
          <w:szCs w:val="22"/>
        </w:rPr>
      </w:pPr>
    </w:p>
    <w:tbl>
      <w:tblPr>
        <w:tblW w:w="9288" w:type="dxa"/>
        <w:tblLook w:val="0000" w:firstRow="0" w:lastRow="0" w:firstColumn="0" w:lastColumn="0" w:noHBand="0" w:noVBand="0"/>
      </w:tblPr>
      <w:tblGrid>
        <w:gridCol w:w="3864"/>
        <w:gridCol w:w="236"/>
        <w:gridCol w:w="5188"/>
      </w:tblGrid>
      <w:tr w:rsidR="000D18BD" w:rsidRPr="0054695C" w14:paraId="258F6CB7" w14:textId="77777777" w:rsidTr="00B705E1">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D4D88" w14:textId="77777777" w:rsidR="000D18BD" w:rsidRPr="0054695C" w:rsidRDefault="000D18BD" w:rsidP="0089660B">
            <w:pPr>
              <w:jc w:val="both"/>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41526"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C3C3A" w14:textId="77777777" w:rsidR="000D18BD" w:rsidRPr="0054695C" w:rsidRDefault="000D18BD" w:rsidP="0089660B">
            <w:pPr>
              <w:jc w:val="both"/>
              <w:rPr>
                <w:rFonts w:ascii="Arial" w:hAnsi="Arial" w:cs="Arial"/>
              </w:rPr>
            </w:pPr>
            <w:r w:rsidRPr="0054695C">
              <w:rPr>
                <w:rFonts w:ascii="Arial" w:hAnsi="Arial" w:cs="Arial"/>
              </w:rPr>
              <w:t xml:space="preserve"> AMOUNT IN USD</w:t>
            </w:r>
          </w:p>
        </w:tc>
      </w:tr>
      <w:tr w:rsidR="000D18BD" w:rsidRPr="0054695C" w14:paraId="3836F4F0" w14:textId="77777777" w:rsidTr="00B705E1">
        <w:trPr>
          <w:trHeight w:val="255"/>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4A74D6"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0ECBD" w14:textId="77777777" w:rsidR="000D18BD" w:rsidRPr="0054695C" w:rsidRDefault="000D18BD" w:rsidP="0089660B">
            <w:pPr>
              <w:jc w:val="both"/>
              <w:rPr>
                <w:rFonts w:ascii="Arial" w:hAnsi="Arial" w:cs="Arial"/>
              </w:rPr>
            </w:pPr>
          </w:p>
        </w:tc>
      </w:tr>
      <w:tr w:rsidR="000D18BD" w:rsidRPr="0054695C" w14:paraId="38FF469A" w14:textId="77777777" w:rsidTr="00B705E1">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F72B5" w14:textId="77777777" w:rsidR="000D18BD" w:rsidRPr="0054695C" w:rsidRDefault="000D18BD" w:rsidP="0089660B">
            <w:pPr>
              <w:jc w:val="both"/>
              <w:rPr>
                <w:rFonts w:ascii="Arial" w:hAnsi="Arial" w:cs="Arial"/>
              </w:rPr>
            </w:pPr>
            <w:r w:rsidRPr="0054695C">
              <w:rPr>
                <w:rFonts w:ascii="Arial" w:hAnsi="Arial" w:cs="Arial"/>
              </w:rPr>
              <w:t xml:space="preserve">TOTAL PROFESSIONAL FEE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04338"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FC7C3" w14:textId="77777777" w:rsidR="000D18BD" w:rsidRPr="0054695C" w:rsidRDefault="000D18BD" w:rsidP="0089660B">
            <w:pPr>
              <w:jc w:val="both"/>
              <w:rPr>
                <w:rFonts w:ascii="Arial" w:hAnsi="Arial" w:cs="Arial"/>
              </w:rPr>
            </w:pPr>
          </w:p>
        </w:tc>
      </w:tr>
      <w:tr w:rsidR="000D18BD" w:rsidRPr="0054695C" w14:paraId="5AF3818C" w14:textId="77777777" w:rsidTr="00B705E1">
        <w:trPr>
          <w:trHeight w:val="255"/>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4455B7"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92A2B" w14:textId="77777777" w:rsidR="000D18BD" w:rsidRPr="0054695C" w:rsidRDefault="000D18BD" w:rsidP="0089660B">
            <w:pPr>
              <w:jc w:val="both"/>
              <w:rPr>
                <w:rFonts w:ascii="Arial" w:hAnsi="Arial" w:cs="Arial"/>
              </w:rPr>
            </w:pPr>
          </w:p>
        </w:tc>
      </w:tr>
      <w:tr w:rsidR="000D18BD" w:rsidRPr="0054695C" w14:paraId="3AEF825D" w14:textId="77777777" w:rsidTr="00B705E1">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DAE1A" w14:textId="77777777" w:rsidR="000D18BD" w:rsidRPr="0054695C" w:rsidRDefault="000D18BD" w:rsidP="0089660B">
            <w:pPr>
              <w:jc w:val="both"/>
              <w:rPr>
                <w:rFonts w:ascii="Arial" w:hAnsi="Arial" w:cs="Arial"/>
              </w:rPr>
            </w:pPr>
            <w:r w:rsidRPr="0054695C">
              <w:rPr>
                <w:rFonts w:ascii="Arial" w:hAnsi="Arial" w:cs="Arial"/>
              </w:rPr>
              <w:t xml:space="preserve">OTHER RELEVANT EXPENSES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CF7E8"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5EA9" w14:textId="77777777" w:rsidR="000D18BD" w:rsidRPr="0054695C" w:rsidRDefault="000D18BD" w:rsidP="0089660B">
            <w:pPr>
              <w:jc w:val="both"/>
              <w:rPr>
                <w:rFonts w:ascii="Arial" w:hAnsi="Arial" w:cs="Arial"/>
              </w:rPr>
            </w:pPr>
          </w:p>
        </w:tc>
      </w:tr>
      <w:tr w:rsidR="000D18BD" w:rsidRPr="0054695C" w14:paraId="76E591C7" w14:textId="77777777" w:rsidTr="00B705E1">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0520" w14:textId="77777777" w:rsidR="000D18BD" w:rsidRPr="0054695C" w:rsidRDefault="000D18BD" w:rsidP="0089660B">
            <w:pPr>
              <w:jc w:val="both"/>
              <w:rPr>
                <w:rFonts w:ascii="Arial" w:hAnsi="Arial" w:cs="Arial"/>
              </w:rPr>
            </w:pPr>
            <w:r w:rsidRPr="0054695C">
              <w:rPr>
                <w:rFonts w:ascii="Arial" w:hAnsi="Arial" w:cs="Arial"/>
              </w:rPr>
              <w:t>VAT AND ALL OTHER TAXES</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66037"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5CB4F" w14:textId="77777777" w:rsidR="000D18BD" w:rsidRPr="0054695C" w:rsidRDefault="000D18BD" w:rsidP="0089660B">
            <w:pPr>
              <w:jc w:val="both"/>
              <w:rPr>
                <w:rFonts w:ascii="Arial" w:hAnsi="Arial" w:cs="Arial"/>
              </w:rPr>
            </w:pPr>
            <w:r w:rsidRPr="0054695C">
              <w:rPr>
                <w:rFonts w:ascii="Arial" w:hAnsi="Arial" w:cs="Arial"/>
              </w:rPr>
              <w:t xml:space="preserve">EXCLUSIVE  </w:t>
            </w:r>
          </w:p>
        </w:tc>
      </w:tr>
      <w:tr w:rsidR="000D18BD" w:rsidRPr="0054695C" w14:paraId="6B2BC5E2" w14:textId="77777777" w:rsidTr="00B705E1">
        <w:trPr>
          <w:trHeight w:val="255"/>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677B3" w14:textId="77777777" w:rsidR="000D18BD" w:rsidRPr="0054695C" w:rsidRDefault="000D18BD" w:rsidP="0089660B">
            <w:pPr>
              <w:jc w:val="both"/>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B0A55" w14:textId="77777777" w:rsidR="000D18BD" w:rsidRPr="0054695C" w:rsidRDefault="000D18BD" w:rsidP="0089660B">
            <w:pPr>
              <w:jc w:val="both"/>
              <w:rPr>
                <w:rFonts w:ascii="Arial" w:hAnsi="Arial" w:cs="Arial"/>
              </w:rPr>
            </w:pPr>
          </w:p>
        </w:tc>
        <w:tc>
          <w:tcPr>
            <w:tcW w:w="5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845D5" w14:textId="77777777" w:rsidR="000D18BD" w:rsidRPr="0054695C" w:rsidRDefault="000D18BD" w:rsidP="0089660B">
            <w:pPr>
              <w:jc w:val="both"/>
              <w:rPr>
                <w:rFonts w:ascii="Arial" w:hAnsi="Arial" w:cs="Arial"/>
              </w:rPr>
            </w:pPr>
          </w:p>
        </w:tc>
      </w:tr>
      <w:tr w:rsidR="000D18BD" w:rsidRPr="0054695C" w14:paraId="405753FA" w14:textId="77777777" w:rsidTr="00B705E1">
        <w:trPr>
          <w:trHeight w:val="255"/>
        </w:trPr>
        <w:tc>
          <w:tcPr>
            <w:tcW w:w="3864" w:type="dxa"/>
            <w:tcBorders>
              <w:top w:val="single" w:sz="4" w:space="0" w:color="auto"/>
              <w:left w:val="nil"/>
              <w:bottom w:val="nil"/>
              <w:right w:val="nil"/>
            </w:tcBorders>
            <w:shd w:val="clear" w:color="auto" w:fill="auto"/>
            <w:noWrap/>
            <w:vAlign w:val="bottom"/>
          </w:tcPr>
          <w:p w14:paraId="09535036" w14:textId="77777777" w:rsidR="000D18BD" w:rsidRPr="0054695C" w:rsidRDefault="000D18BD" w:rsidP="0089660B">
            <w:pPr>
              <w:jc w:val="both"/>
              <w:rPr>
                <w:rFonts w:ascii="Arial" w:hAnsi="Arial" w:cs="Arial"/>
              </w:rPr>
            </w:pPr>
          </w:p>
        </w:tc>
        <w:tc>
          <w:tcPr>
            <w:tcW w:w="236" w:type="dxa"/>
            <w:tcBorders>
              <w:top w:val="single" w:sz="4" w:space="0" w:color="auto"/>
              <w:left w:val="nil"/>
              <w:bottom w:val="nil"/>
              <w:right w:val="nil"/>
            </w:tcBorders>
            <w:shd w:val="clear" w:color="auto" w:fill="auto"/>
            <w:noWrap/>
            <w:vAlign w:val="bottom"/>
          </w:tcPr>
          <w:p w14:paraId="5C38EAAD" w14:textId="77777777" w:rsidR="000D18BD" w:rsidRPr="0054695C" w:rsidRDefault="000D18BD" w:rsidP="0089660B">
            <w:pPr>
              <w:jc w:val="both"/>
              <w:rPr>
                <w:rFonts w:ascii="Arial" w:hAnsi="Arial" w:cs="Arial"/>
              </w:rPr>
            </w:pPr>
          </w:p>
        </w:tc>
        <w:tc>
          <w:tcPr>
            <w:tcW w:w="5188" w:type="dxa"/>
            <w:tcBorders>
              <w:top w:val="single" w:sz="4" w:space="0" w:color="auto"/>
              <w:left w:val="nil"/>
              <w:bottom w:val="nil"/>
              <w:right w:val="nil"/>
            </w:tcBorders>
            <w:shd w:val="clear" w:color="auto" w:fill="auto"/>
            <w:noWrap/>
            <w:vAlign w:val="bottom"/>
          </w:tcPr>
          <w:p w14:paraId="0E8FDE7F" w14:textId="77777777" w:rsidR="000D18BD" w:rsidRPr="0054695C" w:rsidRDefault="000D18BD" w:rsidP="0089660B">
            <w:pPr>
              <w:jc w:val="both"/>
              <w:rPr>
                <w:rFonts w:ascii="Arial" w:hAnsi="Arial" w:cs="Arial"/>
              </w:rPr>
            </w:pPr>
          </w:p>
        </w:tc>
      </w:tr>
    </w:tbl>
    <w:p w14:paraId="713D6D3E" w14:textId="77777777" w:rsidR="000D18BD" w:rsidRPr="0054695C" w:rsidRDefault="000D18BD" w:rsidP="0089660B">
      <w:pPr>
        <w:jc w:val="both"/>
        <w:rPr>
          <w:rFonts w:ascii="Arial" w:hAnsi="Arial" w:cs="Arial"/>
          <w:i/>
        </w:rPr>
      </w:pPr>
    </w:p>
    <w:p w14:paraId="5C94D20B" w14:textId="77777777" w:rsidR="000D18BD" w:rsidRPr="0054695C" w:rsidRDefault="000D18BD" w:rsidP="00C7593F">
      <w:pPr>
        <w:pBdr>
          <w:bottom w:val="single" w:sz="12" w:space="1" w:color="auto"/>
        </w:pBdr>
        <w:jc w:val="both"/>
        <w:rPr>
          <w:rFonts w:ascii="Arial" w:hAnsi="Arial" w:cs="Arial"/>
        </w:rPr>
      </w:pPr>
      <w:r w:rsidRPr="0054695C">
        <w:rPr>
          <w:rFonts w:ascii="Arial" w:hAnsi="Arial" w:cs="Arial"/>
          <w:b/>
        </w:rPr>
        <w:t>Amount in words</w:t>
      </w:r>
      <w:r w:rsidRPr="0054695C">
        <w:rPr>
          <w:rFonts w:ascii="Arial" w:hAnsi="Arial" w:cs="Arial"/>
        </w:rPr>
        <w:t>: ________________________________________</w:t>
      </w:r>
    </w:p>
    <w:p w14:paraId="544AC6D6" w14:textId="77777777" w:rsidR="000D18BD" w:rsidRPr="0054695C" w:rsidRDefault="000D18BD" w:rsidP="0089660B">
      <w:pPr>
        <w:jc w:val="both"/>
        <w:rPr>
          <w:rFonts w:ascii="Arial" w:hAnsi="Arial" w:cs="Arial"/>
        </w:rPr>
      </w:pPr>
    </w:p>
    <w:p w14:paraId="45397845" w14:textId="15E188B4" w:rsidR="000D18BD" w:rsidRPr="0054695C" w:rsidRDefault="000D18BD" w:rsidP="0089660B">
      <w:pPr>
        <w:jc w:val="both"/>
        <w:rPr>
          <w:rFonts w:ascii="Arial" w:hAnsi="Arial" w:cs="Arial"/>
        </w:rPr>
      </w:pPr>
      <w:r w:rsidRPr="0054695C">
        <w:rPr>
          <w:rFonts w:ascii="Arial" w:hAnsi="Arial" w:cs="Arial"/>
        </w:rPr>
        <w:t>________________________________________________________</w:t>
      </w:r>
    </w:p>
    <w:p w14:paraId="48C7D4AB" w14:textId="77777777" w:rsidR="000D18BD" w:rsidRPr="0054695C" w:rsidRDefault="000D18BD" w:rsidP="0089660B">
      <w:pPr>
        <w:jc w:val="both"/>
        <w:rPr>
          <w:rFonts w:ascii="Arial" w:hAnsi="Arial" w:cs="Arial"/>
          <w:b/>
        </w:rPr>
      </w:pPr>
      <w:r w:rsidRPr="0054695C">
        <w:rPr>
          <w:rFonts w:ascii="Arial" w:hAnsi="Arial" w:cs="Arial"/>
          <w:b/>
        </w:rPr>
        <w:t>Submitted by:</w:t>
      </w:r>
    </w:p>
    <w:p w14:paraId="353689A6" w14:textId="402583A6" w:rsidR="000D18BD" w:rsidRPr="0054695C" w:rsidRDefault="00081481" w:rsidP="0089660B">
      <w:pPr>
        <w:jc w:val="both"/>
        <w:rPr>
          <w:rFonts w:ascii="Arial" w:hAnsi="Arial" w:cs="Arial"/>
          <w:b/>
        </w:rPr>
      </w:pPr>
      <w:proofErr w:type="gramStart"/>
      <w:r w:rsidRPr="0054695C">
        <w:rPr>
          <w:rFonts w:ascii="Arial" w:hAnsi="Arial" w:cs="Arial"/>
          <w:b/>
        </w:rPr>
        <w:t>Name:</w:t>
      </w:r>
      <w:r w:rsidR="000D18BD" w:rsidRPr="0054695C">
        <w:rPr>
          <w:rFonts w:ascii="Arial" w:hAnsi="Arial" w:cs="Arial"/>
          <w:b/>
        </w:rPr>
        <w:t>_</w:t>
      </w:r>
      <w:proofErr w:type="gramEnd"/>
      <w:r w:rsidR="000D18BD" w:rsidRPr="0054695C">
        <w:rPr>
          <w:rFonts w:ascii="Arial" w:hAnsi="Arial" w:cs="Arial"/>
          <w:b/>
        </w:rPr>
        <w:t>__________________________________________</w:t>
      </w:r>
    </w:p>
    <w:p w14:paraId="084B83DE" w14:textId="77777777" w:rsidR="000D18BD" w:rsidRPr="0054695C" w:rsidRDefault="000D18BD" w:rsidP="0089660B">
      <w:pPr>
        <w:jc w:val="both"/>
        <w:rPr>
          <w:rFonts w:ascii="Arial" w:hAnsi="Arial" w:cs="Arial"/>
          <w:b/>
        </w:rPr>
      </w:pPr>
    </w:p>
    <w:p w14:paraId="540E97F7" w14:textId="77777777" w:rsidR="000D18BD" w:rsidRPr="0054695C" w:rsidRDefault="000D18BD" w:rsidP="0089660B">
      <w:pPr>
        <w:jc w:val="both"/>
        <w:rPr>
          <w:rFonts w:ascii="Arial" w:hAnsi="Arial" w:cs="Arial"/>
          <w:b/>
        </w:rPr>
      </w:pPr>
      <w:r w:rsidRPr="0054695C">
        <w:rPr>
          <w:rFonts w:ascii="Arial" w:hAnsi="Arial" w:cs="Arial"/>
          <w:b/>
        </w:rPr>
        <w:t xml:space="preserve">Signature: __________________ </w:t>
      </w:r>
    </w:p>
    <w:p w14:paraId="4EE8C109" w14:textId="77777777" w:rsidR="000D18BD" w:rsidRPr="0054695C" w:rsidRDefault="000D18BD" w:rsidP="0089660B">
      <w:pPr>
        <w:jc w:val="both"/>
        <w:rPr>
          <w:rFonts w:ascii="Arial" w:hAnsi="Arial" w:cs="Arial"/>
          <w:b/>
        </w:rPr>
      </w:pPr>
    </w:p>
    <w:p w14:paraId="52425C19" w14:textId="77777777" w:rsidR="000D18BD" w:rsidRPr="0054695C" w:rsidRDefault="000D18BD" w:rsidP="0089660B">
      <w:pPr>
        <w:jc w:val="both"/>
        <w:rPr>
          <w:rFonts w:ascii="Arial" w:hAnsi="Arial" w:cs="Arial"/>
          <w:b/>
        </w:rPr>
      </w:pPr>
      <w:r w:rsidRPr="0054695C">
        <w:rPr>
          <w:rFonts w:ascii="Arial" w:hAnsi="Arial" w:cs="Arial"/>
          <w:b/>
        </w:rPr>
        <w:t>Date:  _____________________</w:t>
      </w:r>
    </w:p>
    <w:p w14:paraId="56D3FF27" w14:textId="77777777" w:rsidR="000D18BD" w:rsidRPr="0054695C" w:rsidRDefault="000D18BD" w:rsidP="0089660B">
      <w:pPr>
        <w:jc w:val="both"/>
        <w:rPr>
          <w:rFonts w:ascii="Arial" w:hAnsi="Arial" w:cs="Arial"/>
          <w:b/>
        </w:rPr>
      </w:pPr>
    </w:p>
    <w:p w14:paraId="1DF04D5E" w14:textId="77777777" w:rsidR="000D18BD" w:rsidRPr="0054695C" w:rsidRDefault="000D18BD" w:rsidP="0089660B">
      <w:pPr>
        <w:pStyle w:val="Footer"/>
        <w:tabs>
          <w:tab w:val="clear" w:pos="4320"/>
          <w:tab w:val="clear" w:pos="8640"/>
        </w:tabs>
        <w:jc w:val="both"/>
        <w:rPr>
          <w:rFonts w:ascii="Arial" w:hAnsi="Arial" w:cs="Arial"/>
          <w:sz w:val="22"/>
          <w:szCs w:val="22"/>
        </w:rPr>
      </w:pPr>
    </w:p>
    <w:p w14:paraId="4DF46325" w14:textId="08461E89" w:rsidR="00B8350C" w:rsidRPr="0054695C" w:rsidRDefault="000D18BD" w:rsidP="000F29B4">
      <w:pPr>
        <w:pStyle w:val="Footer"/>
        <w:tabs>
          <w:tab w:val="clear" w:pos="4320"/>
          <w:tab w:val="clear" w:pos="8640"/>
        </w:tabs>
        <w:jc w:val="both"/>
        <w:rPr>
          <w:rFonts w:ascii="Arial" w:hAnsi="Arial" w:cs="Arial"/>
          <w:sz w:val="22"/>
          <w:szCs w:val="22"/>
          <w:lang w:val="en-GB"/>
        </w:rPr>
      </w:pPr>
      <w:r w:rsidRPr="0054695C">
        <w:rPr>
          <w:rFonts w:ascii="Arial" w:hAnsi="Arial" w:cs="Arial"/>
          <w:sz w:val="22"/>
          <w:szCs w:val="22"/>
        </w:rPr>
        <w:t>END</w:t>
      </w:r>
    </w:p>
    <w:p w14:paraId="0BCBA84F" w14:textId="77777777" w:rsidR="00B8350C" w:rsidRPr="0054695C" w:rsidRDefault="00B8350C" w:rsidP="0089660B">
      <w:pPr>
        <w:jc w:val="both"/>
        <w:rPr>
          <w:rFonts w:ascii="Arial" w:hAnsi="Arial" w:cs="Arial"/>
          <w:b/>
        </w:rPr>
      </w:pPr>
    </w:p>
    <w:p w14:paraId="1F04849E" w14:textId="77777777" w:rsidR="00B8350C" w:rsidRPr="0054695C" w:rsidRDefault="00B8350C" w:rsidP="0089660B">
      <w:pPr>
        <w:pStyle w:val="Footer"/>
        <w:tabs>
          <w:tab w:val="clear" w:pos="4320"/>
          <w:tab w:val="clear" w:pos="8640"/>
        </w:tabs>
        <w:jc w:val="both"/>
        <w:rPr>
          <w:rFonts w:ascii="Arial" w:hAnsi="Arial" w:cs="Arial"/>
          <w:sz w:val="22"/>
          <w:szCs w:val="22"/>
        </w:rPr>
      </w:pPr>
    </w:p>
    <w:p w14:paraId="0B60516E" w14:textId="7A38CEB4" w:rsidR="00B8350C" w:rsidRPr="0054695C" w:rsidRDefault="00B8350C" w:rsidP="0089660B">
      <w:pPr>
        <w:pStyle w:val="Footer"/>
        <w:tabs>
          <w:tab w:val="clear" w:pos="4320"/>
          <w:tab w:val="clear" w:pos="8640"/>
        </w:tabs>
        <w:jc w:val="both"/>
        <w:rPr>
          <w:rFonts w:ascii="Arial" w:hAnsi="Arial" w:cs="Arial"/>
          <w:sz w:val="22"/>
          <w:szCs w:val="22"/>
          <w:lang w:val="en-GB"/>
        </w:rPr>
      </w:pPr>
    </w:p>
    <w:p w14:paraId="41437D21" w14:textId="2FF41D52" w:rsidR="00BE0F70" w:rsidRPr="0054695C" w:rsidRDefault="00BE0F70" w:rsidP="0089660B">
      <w:pPr>
        <w:jc w:val="both"/>
        <w:rPr>
          <w:rFonts w:ascii="Arial" w:hAnsi="Arial" w:cs="Arial"/>
          <w:color w:val="C0504D" w:themeColor="accent2"/>
          <w:lang w:val="fr-FR"/>
        </w:rPr>
      </w:pPr>
    </w:p>
    <w:sectPr w:rsidR="00BE0F70" w:rsidRPr="0054695C" w:rsidSect="003274B9">
      <w:pgSz w:w="11906" w:h="16838"/>
      <w:pgMar w:top="630" w:right="1440" w:bottom="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C108" w14:textId="77777777" w:rsidR="00D34C09" w:rsidRDefault="00D34C09" w:rsidP="000C7275">
      <w:pPr>
        <w:spacing w:after="0" w:line="240" w:lineRule="auto"/>
      </w:pPr>
      <w:r>
        <w:separator/>
      </w:r>
    </w:p>
  </w:endnote>
  <w:endnote w:type="continuationSeparator" w:id="0">
    <w:p w14:paraId="114B31A0" w14:textId="77777777" w:rsidR="00D34C09" w:rsidRDefault="00D34C09" w:rsidP="000C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E3D5" w14:textId="77777777" w:rsidR="00D34C09" w:rsidRDefault="00D34C09" w:rsidP="000C7275">
      <w:pPr>
        <w:spacing w:after="0" w:line="240" w:lineRule="auto"/>
      </w:pPr>
      <w:r>
        <w:separator/>
      </w:r>
    </w:p>
  </w:footnote>
  <w:footnote w:type="continuationSeparator" w:id="0">
    <w:p w14:paraId="0DBAF280" w14:textId="77777777" w:rsidR="00D34C09" w:rsidRDefault="00D34C09" w:rsidP="000C7275">
      <w:pPr>
        <w:spacing w:after="0" w:line="240" w:lineRule="auto"/>
      </w:pPr>
      <w:r>
        <w:continuationSeparator/>
      </w:r>
    </w:p>
  </w:footnote>
  <w:footnote w:id="1">
    <w:p w14:paraId="6C610098" w14:textId="77777777" w:rsidR="000C7275" w:rsidRPr="00EE3DE2" w:rsidRDefault="000C7275" w:rsidP="000C7275">
      <w:pPr>
        <w:pStyle w:val="FootnoteText"/>
        <w:rPr>
          <w:rFonts w:ascii="Arial" w:hAnsi="Arial" w:cs="Arial"/>
        </w:rPr>
      </w:pPr>
      <w:r w:rsidRPr="00EE3DE2">
        <w:rPr>
          <w:rStyle w:val="FootnoteReference"/>
          <w:rFonts w:ascii="Arial" w:hAnsi="Arial" w:cs="Arial"/>
        </w:rPr>
        <w:footnoteRef/>
      </w:r>
      <w:r w:rsidRPr="00EE3DE2">
        <w:rPr>
          <w:rFonts w:ascii="Arial" w:hAnsi="Arial" w:cs="Arial"/>
        </w:rPr>
        <w:t xml:space="preserve"> </w:t>
      </w:r>
      <w:r w:rsidRPr="00EE3DE2">
        <w:rPr>
          <w:rFonts w:ascii="Arial" w:hAnsi="Arial" w:cs="Arial"/>
          <w:color w:val="333333"/>
          <w:shd w:val="clear" w:color="auto" w:fill="FFFFFF"/>
        </w:rPr>
        <w:t>Djibouti, Egypt, Kenya, Madagascar, Malawi, Mauritius, Sudan, Zambia, and Zimbabwe.</w:t>
      </w:r>
      <w:r>
        <w:rPr>
          <w:rFonts w:ascii="Arial" w:hAnsi="Arial" w:cs="Arial"/>
          <w:color w:val="333333"/>
          <w:shd w:val="clear" w:color="auto" w:fill="FFFFFF"/>
        </w:rPr>
        <w:t xml:space="preserve"> </w:t>
      </w:r>
      <w:r w:rsidRPr="00EE3DE2">
        <w:rPr>
          <w:rFonts w:ascii="Arial" w:hAnsi="Arial" w:cs="Arial"/>
          <w:color w:val="333333"/>
          <w:shd w:val="clear" w:color="auto" w:fill="FFFFFF"/>
        </w:rPr>
        <w:t>Rwanda and Bur</w:t>
      </w:r>
      <w:r>
        <w:rPr>
          <w:rFonts w:ascii="Arial" w:hAnsi="Arial" w:cs="Arial"/>
          <w:color w:val="333333"/>
          <w:shd w:val="clear" w:color="auto" w:fill="FFFFFF"/>
        </w:rPr>
        <w:t xml:space="preserve">undi joined </w:t>
      </w:r>
      <w:r w:rsidRPr="00EE3DE2">
        <w:rPr>
          <w:rFonts w:ascii="Arial" w:hAnsi="Arial" w:cs="Arial"/>
          <w:color w:val="333333"/>
          <w:shd w:val="clear" w:color="auto" w:fill="FFFFFF"/>
        </w:rPr>
        <w:t>in 2004 and the Comoros and Libya in 2006</w:t>
      </w:r>
      <w:r>
        <w:rPr>
          <w:rFonts w:ascii="Arial" w:hAnsi="Arial" w:cs="Arial"/>
          <w:color w:val="333333"/>
          <w:shd w:val="clear" w:color="auto" w:fill="FFFFFF"/>
        </w:rPr>
        <w:t>.</w:t>
      </w:r>
      <w:r w:rsidRPr="00EE3DE2">
        <w:rPr>
          <w:rFonts w:ascii="Arial" w:hAnsi="Arial" w:cs="Arial"/>
          <w:color w:val="333333"/>
          <w:shd w:val="clear" w:color="auto" w:fill="FFFFFF"/>
        </w:rPr>
        <w:t xml:space="preserve"> </w:t>
      </w:r>
      <w:r>
        <w:rPr>
          <w:rFonts w:ascii="Arial" w:hAnsi="Arial" w:cs="Arial"/>
          <w:color w:val="333333"/>
          <w:shd w:val="clear" w:color="auto" w:fill="FFFFFF"/>
        </w:rPr>
        <w:t>T</w:t>
      </w:r>
      <w:r w:rsidRPr="00EE3DE2">
        <w:rPr>
          <w:rFonts w:ascii="Arial" w:hAnsi="Arial" w:cs="Arial"/>
          <w:color w:val="333333"/>
          <w:shd w:val="clear" w:color="auto" w:fill="FFFFFF"/>
        </w:rPr>
        <w:t>here are currently 16 participating states with more COMESA members anticipated to join</w:t>
      </w:r>
      <w:r>
        <w:rPr>
          <w:rFonts w:ascii="Arial" w:hAnsi="Arial" w:cs="Arial"/>
          <w:color w:val="333333"/>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F39"/>
    <w:multiLevelType w:val="hybridMultilevel"/>
    <w:tmpl w:val="656A0ABE"/>
    <w:lvl w:ilvl="0" w:tplc="F55694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B10C3"/>
    <w:multiLevelType w:val="hybridMultilevel"/>
    <w:tmpl w:val="6032B834"/>
    <w:lvl w:ilvl="0" w:tplc="44FCDC0E">
      <w:start w:val="1"/>
      <w:numFmt w:val="bullet"/>
      <w:lvlText w:val=""/>
      <w:lvlJc w:val="left"/>
      <w:pPr>
        <w:ind w:left="1069"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B67656"/>
    <w:multiLevelType w:val="hybridMultilevel"/>
    <w:tmpl w:val="05F27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4827"/>
    <w:multiLevelType w:val="hybridMultilevel"/>
    <w:tmpl w:val="928480AE"/>
    <w:lvl w:ilvl="0" w:tplc="02EA49F0">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F303BE8"/>
    <w:multiLevelType w:val="hybridMultilevel"/>
    <w:tmpl w:val="A6B85A16"/>
    <w:lvl w:ilvl="0" w:tplc="04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5" w15:restartNumberingAfterBreak="0">
    <w:nsid w:val="288C4FB9"/>
    <w:multiLevelType w:val="hybridMultilevel"/>
    <w:tmpl w:val="B75A895A"/>
    <w:lvl w:ilvl="0" w:tplc="2000000B">
      <w:start w:val="1"/>
      <w:numFmt w:val="bullet"/>
      <w:lvlText w:val=""/>
      <w:lvlJc w:val="left"/>
      <w:pPr>
        <w:ind w:left="1353"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C7025F"/>
    <w:multiLevelType w:val="hybridMultilevel"/>
    <w:tmpl w:val="B548FA9A"/>
    <w:lvl w:ilvl="0" w:tplc="68108822">
      <w:start w:val="1"/>
      <w:numFmt w:val="upperRoman"/>
      <w:lvlText w:val="%1."/>
      <w:lvlJc w:val="right"/>
      <w:pPr>
        <w:tabs>
          <w:tab w:val="num" w:pos="1571"/>
        </w:tabs>
        <w:ind w:left="1571" w:hanging="720"/>
      </w:pPr>
      <w:rPr>
        <w:b/>
        <w:color w:val="auto"/>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7" w15:restartNumberingAfterBreak="0">
    <w:nsid w:val="318E4D44"/>
    <w:multiLevelType w:val="hybridMultilevel"/>
    <w:tmpl w:val="EDCA0BF8"/>
    <w:lvl w:ilvl="0" w:tplc="730E40E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5705FE7"/>
    <w:multiLevelType w:val="hybridMultilevel"/>
    <w:tmpl w:val="DB18C260"/>
    <w:lvl w:ilvl="0" w:tplc="B832069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430A6E"/>
    <w:multiLevelType w:val="hybridMultilevel"/>
    <w:tmpl w:val="8E76AA66"/>
    <w:lvl w:ilvl="0" w:tplc="F55694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A130F"/>
    <w:multiLevelType w:val="hybridMultilevel"/>
    <w:tmpl w:val="0568E20C"/>
    <w:lvl w:ilvl="0" w:tplc="9572C518">
      <w:start w:val="1"/>
      <w:numFmt w:val="lowerLetter"/>
      <w:lvlText w:val="(%1)"/>
      <w:lvlJc w:val="left"/>
      <w:pPr>
        <w:ind w:left="0" w:hanging="360"/>
      </w:pPr>
      <w:rPr>
        <w:rFonts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6D70854"/>
    <w:multiLevelType w:val="hybridMultilevel"/>
    <w:tmpl w:val="06DC87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9"/>
  </w:num>
  <w:num w:numId="5">
    <w:abstractNumId w:val="0"/>
  </w:num>
  <w:num w:numId="6">
    <w:abstractNumId w:val="3"/>
  </w:num>
  <w:num w:numId="7">
    <w:abstractNumId w:val="7"/>
  </w:num>
  <w:num w:numId="8">
    <w:abstractNumId w:val="4"/>
  </w:num>
  <w:num w:numId="9">
    <w:abstractNumId w:val="8"/>
  </w:num>
  <w:num w:numId="10">
    <w:abstractNumId w:val="2"/>
  </w:num>
  <w:num w:numId="11">
    <w:abstractNumId w:val="12"/>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71"/>
    <w:rsid w:val="000036D0"/>
    <w:rsid w:val="000238F4"/>
    <w:rsid w:val="000320C6"/>
    <w:rsid w:val="0004664A"/>
    <w:rsid w:val="00053658"/>
    <w:rsid w:val="00055BDF"/>
    <w:rsid w:val="00064566"/>
    <w:rsid w:val="00081481"/>
    <w:rsid w:val="00087E7B"/>
    <w:rsid w:val="00095668"/>
    <w:rsid w:val="00097A7C"/>
    <w:rsid w:val="000B2294"/>
    <w:rsid w:val="000C28B6"/>
    <w:rsid w:val="000C7275"/>
    <w:rsid w:val="000D18BD"/>
    <w:rsid w:val="000E4BA1"/>
    <w:rsid w:val="000F29B4"/>
    <w:rsid w:val="00101670"/>
    <w:rsid w:val="00123CBF"/>
    <w:rsid w:val="00136E09"/>
    <w:rsid w:val="00142809"/>
    <w:rsid w:val="001440AC"/>
    <w:rsid w:val="001509C6"/>
    <w:rsid w:val="00163295"/>
    <w:rsid w:val="00164D86"/>
    <w:rsid w:val="001654EE"/>
    <w:rsid w:val="00181E9E"/>
    <w:rsid w:val="00183B63"/>
    <w:rsid w:val="001A59DB"/>
    <w:rsid w:val="001C6352"/>
    <w:rsid w:val="001D0C0E"/>
    <w:rsid w:val="001D7302"/>
    <w:rsid w:val="001E3796"/>
    <w:rsid w:val="00225C3B"/>
    <w:rsid w:val="00236ECA"/>
    <w:rsid w:val="002459F8"/>
    <w:rsid w:val="00245E02"/>
    <w:rsid w:val="00253F4D"/>
    <w:rsid w:val="002673C0"/>
    <w:rsid w:val="00281344"/>
    <w:rsid w:val="002A0A44"/>
    <w:rsid w:val="002A15B9"/>
    <w:rsid w:val="002C607A"/>
    <w:rsid w:val="002E6EBA"/>
    <w:rsid w:val="002F323C"/>
    <w:rsid w:val="003003DA"/>
    <w:rsid w:val="00323284"/>
    <w:rsid w:val="00324CA1"/>
    <w:rsid w:val="003274B9"/>
    <w:rsid w:val="00337AC6"/>
    <w:rsid w:val="00343B61"/>
    <w:rsid w:val="003474EC"/>
    <w:rsid w:val="00355928"/>
    <w:rsid w:val="003652C1"/>
    <w:rsid w:val="003729DF"/>
    <w:rsid w:val="00372A2A"/>
    <w:rsid w:val="00382B47"/>
    <w:rsid w:val="00394802"/>
    <w:rsid w:val="003A1543"/>
    <w:rsid w:val="003C1B36"/>
    <w:rsid w:val="003D4250"/>
    <w:rsid w:val="003D7C24"/>
    <w:rsid w:val="003E04ED"/>
    <w:rsid w:val="003E7800"/>
    <w:rsid w:val="003F0E1B"/>
    <w:rsid w:val="003F0EDE"/>
    <w:rsid w:val="00403CB6"/>
    <w:rsid w:val="00411373"/>
    <w:rsid w:val="00422699"/>
    <w:rsid w:val="00426F93"/>
    <w:rsid w:val="0045476B"/>
    <w:rsid w:val="00491C87"/>
    <w:rsid w:val="004B2386"/>
    <w:rsid w:val="004C6F48"/>
    <w:rsid w:val="004E70CA"/>
    <w:rsid w:val="004F7D4D"/>
    <w:rsid w:val="00502AD3"/>
    <w:rsid w:val="0051509E"/>
    <w:rsid w:val="00515FD7"/>
    <w:rsid w:val="0051692B"/>
    <w:rsid w:val="00522AF6"/>
    <w:rsid w:val="0054695C"/>
    <w:rsid w:val="00563676"/>
    <w:rsid w:val="00573ACC"/>
    <w:rsid w:val="00575BF0"/>
    <w:rsid w:val="00577DAF"/>
    <w:rsid w:val="005805CA"/>
    <w:rsid w:val="00582384"/>
    <w:rsid w:val="005B1BB7"/>
    <w:rsid w:val="005F432D"/>
    <w:rsid w:val="00601B98"/>
    <w:rsid w:val="00611667"/>
    <w:rsid w:val="00611F7E"/>
    <w:rsid w:val="00612107"/>
    <w:rsid w:val="006204E8"/>
    <w:rsid w:val="006318B5"/>
    <w:rsid w:val="00637B17"/>
    <w:rsid w:val="00643AEB"/>
    <w:rsid w:val="006449C9"/>
    <w:rsid w:val="0065305B"/>
    <w:rsid w:val="00657E3B"/>
    <w:rsid w:val="006B3DD3"/>
    <w:rsid w:val="006B48FD"/>
    <w:rsid w:val="006D02C7"/>
    <w:rsid w:val="006D7E15"/>
    <w:rsid w:val="006F001B"/>
    <w:rsid w:val="00707A08"/>
    <w:rsid w:val="00711C57"/>
    <w:rsid w:val="00714B7C"/>
    <w:rsid w:val="00720551"/>
    <w:rsid w:val="00735F6C"/>
    <w:rsid w:val="007378CF"/>
    <w:rsid w:val="007673B8"/>
    <w:rsid w:val="00775AB2"/>
    <w:rsid w:val="00775C29"/>
    <w:rsid w:val="00784155"/>
    <w:rsid w:val="00794265"/>
    <w:rsid w:val="007A2D08"/>
    <w:rsid w:val="007B4E71"/>
    <w:rsid w:val="007C14F2"/>
    <w:rsid w:val="007C2C88"/>
    <w:rsid w:val="007C6166"/>
    <w:rsid w:val="007D1602"/>
    <w:rsid w:val="007E1CE5"/>
    <w:rsid w:val="007E3914"/>
    <w:rsid w:val="007F213E"/>
    <w:rsid w:val="00802392"/>
    <w:rsid w:val="00825C6A"/>
    <w:rsid w:val="0083403F"/>
    <w:rsid w:val="00841755"/>
    <w:rsid w:val="008523D2"/>
    <w:rsid w:val="0089660B"/>
    <w:rsid w:val="008A4E0D"/>
    <w:rsid w:val="008A53BB"/>
    <w:rsid w:val="008A5F85"/>
    <w:rsid w:val="008A6168"/>
    <w:rsid w:val="008B17FC"/>
    <w:rsid w:val="008B688C"/>
    <w:rsid w:val="008C2FD6"/>
    <w:rsid w:val="008D0C54"/>
    <w:rsid w:val="008D70FA"/>
    <w:rsid w:val="008E504D"/>
    <w:rsid w:val="008F0797"/>
    <w:rsid w:val="008F0836"/>
    <w:rsid w:val="008F4714"/>
    <w:rsid w:val="0093295A"/>
    <w:rsid w:val="0093581E"/>
    <w:rsid w:val="009369C4"/>
    <w:rsid w:val="0094092D"/>
    <w:rsid w:val="009441DD"/>
    <w:rsid w:val="00946ED9"/>
    <w:rsid w:val="00947226"/>
    <w:rsid w:val="00950490"/>
    <w:rsid w:val="00953F3F"/>
    <w:rsid w:val="00957058"/>
    <w:rsid w:val="009573A2"/>
    <w:rsid w:val="009725B5"/>
    <w:rsid w:val="00991E50"/>
    <w:rsid w:val="00997C14"/>
    <w:rsid w:val="009A4E87"/>
    <w:rsid w:val="009B1BC3"/>
    <w:rsid w:val="009B2666"/>
    <w:rsid w:val="009C439E"/>
    <w:rsid w:val="009C7CB2"/>
    <w:rsid w:val="009D7657"/>
    <w:rsid w:val="009E340F"/>
    <w:rsid w:val="009E54AA"/>
    <w:rsid w:val="00A12806"/>
    <w:rsid w:val="00A35E0D"/>
    <w:rsid w:val="00A37893"/>
    <w:rsid w:val="00A478F4"/>
    <w:rsid w:val="00A50AA8"/>
    <w:rsid w:val="00A562E2"/>
    <w:rsid w:val="00A7244E"/>
    <w:rsid w:val="00A80521"/>
    <w:rsid w:val="00A84641"/>
    <w:rsid w:val="00A94A00"/>
    <w:rsid w:val="00A9541E"/>
    <w:rsid w:val="00AA02D1"/>
    <w:rsid w:val="00AA73A0"/>
    <w:rsid w:val="00AB0B2F"/>
    <w:rsid w:val="00AE32D3"/>
    <w:rsid w:val="00B00324"/>
    <w:rsid w:val="00B0575C"/>
    <w:rsid w:val="00B10614"/>
    <w:rsid w:val="00B10D26"/>
    <w:rsid w:val="00B23885"/>
    <w:rsid w:val="00B26927"/>
    <w:rsid w:val="00B27AF0"/>
    <w:rsid w:val="00B322CD"/>
    <w:rsid w:val="00B40E23"/>
    <w:rsid w:val="00B42C5C"/>
    <w:rsid w:val="00B453DF"/>
    <w:rsid w:val="00B71482"/>
    <w:rsid w:val="00B74394"/>
    <w:rsid w:val="00B811EE"/>
    <w:rsid w:val="00B81C7E"/>
    <w:rsid w:val="00B8350C"/>
    <w:rsid w:val="00B8463E"/>
    <w:rsid w:val="00B857E9"/>
    <w:rsid w:val="00B870F3"/>
    <w:rsid w:val="00B92A29"/>
    <w:rsid w:val="00B941F6"/>
    <w:rsid w:val="00BA491E"/>
    <w:rsid w:val="00BB32F8"/>
    <w:rsid w:val="00BD33CA"/>
    <w:rsid w:val="00BD3FA4"/>
    <w:rsid w:val="00BD5D6D"/>
    <w:rsid w:val="00BE0F70"/>
    <w:rsid w:val="00BE5C75"/>
    <w:rsid w:val="00BE61C0"/>
    <w:rsid w:val="00BF19AD"/>
    <w:rsid w:val="00C03127"/>
    <w:rsid w:val="00C354D8"/>
    <w:rsid w:val="00C363A9"/>
    <w:rsid w:val="00C575F7"/>
    <w:rsid w:val="00C665EC"/>
    <w:rsid w:val="00C7593F"/>
    <w:rsid w:val="00C86196"/>
    <w:rsid w:val="00C9405D"/>
    <w:rsid w:val="00CB0753"/>
    <w:rsid w:val="00CB0C62"/>
    <w:rsid w:val="00CB1E9F"/>
    <w:rsid w:val="00CC2683"/>
    <w:rsid w:val="00CD4BB3"/>
    <w:rsid w:val="00CD5DAF"/>
    <w:rsid w:val="00CE251A"/>
    <w:rsid w:val="00CE538F"/>
    <w:rsid w:val="00CE58F3"/>
    <w:rsid w:val="00CF655C"/>
    <w:rsid w:val="00D035D3"/>
    <w:rsid w:val="00D07102"/>
    <w:rsid w:val="00D34C09"/>
    <w:rsid w:val="00D436F5"/>
    <w:rsid w:val="00D4588A"/>
    <w:rsid w:val="00D50CBD"/>
    <w:rsid w:val="00D51544"/>
    <w:rsid w:val="00D81A36"/>
    <w:rsid w:val="00DA340D"/>
    <w:rsid w:val="00DE393E"/>
    <w:rsid w:val="00DE6AA8"/>
    <w:rsid w:val="00E47A27"/>
    <w:rsid w:val="00E5092D"/>
    <w:rsid w:val="00E5790E"/>
    <w:rsid w:val="00E57ED3"/>
    <w:rsid w:val="00E67B86"/>
    <w:rsid w:val="00E75993"/>
    <w:rsid w:val="00E863E6"/>
    <w:rsid w:val="00F23B7E"/>
    <w:rsid w:val="00F31AF4"/>
    <w:rsid w:val="00F44013"/>
    <w:rsid w:val="00F53144"/>
    <w:rsid w:val="00F53B07"/>
    <w:rsid w:val="00F54099"/>
    <w:rsid w:val="00F66179"/>
    <w:rsid w:val="00F707BE"/>
    <w:rsid w:val="00F727BE"/>
    <w:rsid w:val="00F80436"/>
    <w:rsid w:val="00F9438E"/>
    <w:rsid w:val="00F944B9"/>
    <w:rsid w:val="00FA2F2E"/>
    <w:rsid w:val="00FB4524"/>
    <w:rsid w:val="00FC3579"/>
    <w:rsid w:val="00FC79CA"/>
    <w:rsid w:val="00FE6460"/>
    <w:rsid w:val="00FE74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8BD3"/>
  <w15:docId w15:val="{8DCD8DB1-EC01-4E15-B0F1-5813BBA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1">
    <w:name w:val="heading 1"/>
    <w:basedOn w:val="Normal"/>
    <w:next w:val="Normal"/>
    <w:link w:val="Heading1Char"/>
    <w:uiPriority w:val="9"/>
    <w:qFormat/>
    <w:rsid w:val="007D1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F08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7B4E71"/>
    <w:pPr>
      <w:spacing w:after="120"/>
    </w:pPr>
  </w:style>
  <w:style w:type="character" w:customStyle="1" w:styleId="BodyTextChar">
    <w:name w:val="Body Text Char"/>
    <w:basedOn w:val="DefaultParagraphFont"/>
    <w:link w:val="BodyText"/>
    <w:uiPriority w:val="99"/>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styleId="BodyText2">
    <w:name w:val="Body Text 2"/>
    <w:basedOn w:val="Normal"/>
    <w:link w:val="BodyText2Char"/>
    <w:uiPriority w:val="99"/>
    <w:semiHidden/>
    <w:unhideWhenUsed/>
    <w:rsid w:val="006F001B"/>
    <w:pPr>
      <w:spacing w:after="120" w:line="480" w:lineRule="auto"/>
    </w:pPr>
  </w:style>
  <w:style w:type="character" w:customStyle="1" w:styleId="BodyText2Char">
    <w:name w:val="Body Text 2 Char"/>
    <w:basedOn w:val="DefaultParagraphFont"/>
    <w:link w:val="BodyText2"/>
    <w:uiPriority w:val="99"/>
    <w:semiHidden/>
    <w:rsid w:val="006F001B"/>
    <w:rPr>
      <w:rFonts w:eastAsiaTheme="minorEastAsia"/>
      <w:lang w:eastAsia="en-GB"/>
    </w:rPr>
  </w:style>
  <w:style w:type="character" w:customStyle="1" w:styleId="Heading1Char">
    <w:name w:val="Heading 1 Char"/>
    <w:basedOn w:val="DefaultParagraphFont"/>
    <w:link w:val="Heading1"/>
    <w:uiPriority w:val="9"/>
    <w:rsid w:val="007D1602"/>
    <w:rPr>
      <w:rFonts w:asciiTheme="majorHAnsi" w:eastAsiaTheme="majorEastAsia" w:hAnsiTheme="majorHAnsi" w:cstheme="majorBidi"/>
      <w:color w:val="365F91" w:themeColor="accent1" w:themeShade="BF"/>
      <w:sz w:val="32"/>
      <w:szCs w:val="32"/>
      <w:lang w:eastAsia="en-GB"/>
    </w:rPr>
  </w:style>
  <w:style w:type="paragraph" w:styleId="Footer">
    <w:name w:val="footer"/>
    <w:aliases w:val="EOI Header"/>
    <w:basedOn w:val="Normal"/>
    <w:link w:val="FooterChar"/>
    <w:uiPriority w:val="99"/>
    <w:rsid w:val="007D1602"/>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aliases w:val="EOI Header Char"/>
    <w:basedOn w:val="DefaultParagraphFont"/>
    <w:link w:val="Footer"/>
    <w:uiPriority w:val="99"/>
    <w:rsid w:val="007D160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7D16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23885"/>
    <w:rPr>
      <w:color w:val="2B579A"/>
      <w:shd w:val="clear" w:color="auto" w:fill="E6E6E6"/>
    </w:rPr>
  </w:style>
  <w:style w:type="character" w:customStyle="1" w:styleId="UnresolvedMention1">
    <w:name w:val="Unresolved Mention1"/>
    <w:basedOn w:val="DefaultParagraphFont"/>
    <w:uiPriority w:val="99"/>
    <w:semiHidden/>
    <w:unhideWhenUsed/>
    <w:rsid w:val="00163295"/>
    <w:rPr>
      <w:color w:val="605E5C"/>
      <w:shd w:val="clear" w:color="auto" w:fill="E1DFDD"/>
    </w:rPr>
  </w:style>
  <w:style w:type="character" w:customStyle="1" w:styleId="MessageHeaderLabel">
    <w:name w:val="Message Header Label"/>
    <w:rsid w:val="009369C4"/>
    <w:rPr>
      <w:rFonts w:ascii="Arial" w:hAnsi="Arial" w:cs="Arial" w:hint="default"/>
      <w:b/>
      <w:bCs w:val="0"/>
      <w:spacing w:val="-4"/>
      <w:sz w:val="18"/>
      <w:vertAlign w:val="baseline"/>
    </w:rPr>
  </w:style>
  <w:style w:type="character" w:customStyle="1" w:styleId="UnresolvedMention2">
    <w:name w:val="Unresolved Mention2"/>
    <w:basedOn w:val="DefaultParagraphFont"/>
    <w:uiPriority w:val="99"/>
    <w:semiHidden/>
    <w:unhideWhenUsed/>
    <w:rsid w:val="000D18BD"/>
    <w:rPr>
      <w:color w:val="605E5C"/>
      <w:shd w:val="clear" w:color="auto" w:fill="E1DFDD"/>
    </w:rPr>
  </w:style>
  <w:style w:type="character" w:styleId="Emphasis">
    <w:name w:val="Emphasis"/>
    <w:basedOn w:val="DefaultParagraphFont"/>
    <w:uiPriority w:val="20"/>
    <w:qFormat/>
    <w:rsid w:val="00087E7B"/>
    <w:rPr>
      <w:i/>
      <w:iCs/>
    </w:rPr>
  </w:style>
  <w:style w:type="character" w:customStyle="1" w:styleId="hgkelc">
    <w:name w:val="hgkelc"/>
    <w:basedOn w:val="DefaultParagraphFont"/>
    <w:rsid w:val="006D7E15"/>
  </w:style>
  <w:style w:type="character" w:styleId="Strong">
    <w:name w:val="Strong"/>
    <w:basedOn w:val="DefaultParagraphFont"/>
    <w:uiPriority w:val="22"/>
    <w:qFormat/>
    <w:rsid w:val="006D7E15"/>
    <w:rPr>
      <w:b/>
      <w:bCs/>
    </w:rPr>
  </w:style>
  <w:style w:type="paragraph" w:styleId="FootnoteText">
    <w:name w:val="footnote text"/>
    <w:basedOn w:val="Normal"/>
    <w:link w:val="FootnoteTextChar"/>
    <w:uiPriority w:val="99"/>
    <w:semiHidden/>
    <w:unhideWhenUsed/>
    <w:rsid w:val="000C7275"/>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0C7275"/>
    <w:rPr>
      <w:sz w:val="20"/>
      <w:szCs w:val="20"/>
      <w:lang w:val="en-US"/>
    </w:rPr>
  </w:style>
  <w:style w:type="character" w:styleId="FootnoteReference">
    <w:name w:val="footnote reference"/>
    <w:basedOn w:val="DefaultParagraphFont"/>
    <w:uiPriority w:val="99"/>
    <w:semiHidden/>
    <w:unhideWhenUsed/>
    <w:rsid w:val="000C7275"/>
    <w:rPr>
      <w:vertAlign w:val="superscript"/>
    </w:rPr>
  </w:style>
  <w:style w:type="character" w:customStyle="1" w:styleId="Heading2Char">
    <w:name w:val="Heading 2 Char"/>
    <w:basedOn w:val="DefaultParagraphFont"/>
    <w:link w:val="Heading2"/>
    <w:uiPriority w:val="9"/>
    <w:semiHidden/>
    <w:rsid w:val="008F0836"/>
    <w:rPr>
      <w:rFonts w:asciiTheme="majorHAnsi" w:eastAsiaTheme="majorEastAsia" w:hAnsiTheme="majorHAnsi" w:cstheme="majorBidi"/>
      <w:color w:val="365F91" w:themeColor="accent1" w:themeShade="BF"/>
      <w:sz w:val="26"/>
      <w:szCs w:val="26"/>
      <w:lang w:eastAsia="en-GB"/>
    </w:rPr>
  </w:style>
  <w:style w:type="paragraph" w:customStyle="1" w:styleId="BankNormal">
    <w:name w:val="BankNormal"/>
    <w:basedOn w:val="Normal"/>
    <w:uiPriority w:val="99"/>
    <w:rsid w:val="008F0836"/>
    <w:pPr>
      <w:spacing w:after="240"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0536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4709">
      <w:bodyDiv w:val="1"/>
      <w:marLeft w:val="0"/>
      <w:marRight w:val="0"/>
      <w:marTop w:val="0"/>
      <w:marBottom w:val="0"/>
      <w:divBdr>
        <w:top w:val="none" w:sz="0" w:space="0" w:color="auto"/>
        <w:left w:val="none" w:sz="0" w:space="0" w:color="auto"/>
        <w:bottom w:val="none" w:sz="0" w:space="0" w:color="auto"/>
        <w:right w:val="none" w:sz="0" w:space="0" w:color="auto"/>
      </w:divBdr>
    </w:div>
    <w:div w:id="509639119">
      <w:bodyDiv w:val="1"/>
      <w:marLeft w:val="0"/>
      <w:marRight w:val="0"/>
      <w:marTop w:val="0"/>
      <w:marBottom w:val="0"/>
      <w:divBdr>
        <w:top w:val="none" w:sz="0" w:space="0" w:color="auto"/>
        <w:left w:val="none" w:sz="0" w:space="0" w:color="auto"/>
        <w:bottom w:val="none" w:sz="0" w:space="0" w:color="auto"/>
        <w:right w:val="none" w:sz="0" w:space="0" w:color="auto"/>
      </w:divBdr>
    </w:div>
    <w:div w:id="552811590">
      <w:bodyDiv w:val="1"/>
      <w:marLeft w:val="0"/>
      <w:marRight w:val="0"/>
      <w:marTop w:val="0"/>
      <w:marBottom w:val="0"/>
      <w:divBdr>
        <w:top w:val="none" w:sz="0" w:space="0" w:color="auto"/>
        <w:left w:val="none" w:sz="0" w:space="0" w:color="auto"/>
        <w:bottom w:val="none" w:sz="0" w:space="0" w:color="auto"/>
        <w:right w:val="none" w:sz="0" w:space="0" w:color="auto"/>
      </w:divBdr>
    </w:div>
    <w:div w:id="699009525">
      <w:bodyDiv w:val="1"/>
      <w:marLeft w:val="0"/>
      <w:marRight w:val="0"/>
      <w:marTop w:val="0"/>
      <w:marBottom w:val="0"/>
      <w:divBdr>
        <w:top w:val="none" w:sz="0" w:space="0" w:color="auto"/>
        <w:left w:val="none" w:sz="0" w:space="0" w:color="auto"/>
        <w:bottom w:val="none" w:sz="0" w:space="0" w:color="auto"/>
        <w:right w:val="none" w:sz="0" w:space="0" w:color="auto"/>
      </w:divBdr>
    </w:div>
    <w:div w:id="716709702">
      <w:bodyDiv w:val="1"/>
      <w:marLeft w:val="0"/>
      <w:marRight w:val="0"/>
      <w:marTop w:val="0"/>
      <w:marBottom w:val="0"/>
      <w:divBdr>
        <w:top w:val="none" w:sz="0" w:space="0" w:color="auto"/>
        <w:left w:val="none" w:sz="0" w:space="0" w:color="auto"/>
        <w:bottom w:val="none" w:sz="0" w:space="0" w:color="auto"/>
        <w:right w:val="none" w:sz="0" w:space="0" w:color="auto"/>
      </w:divBdr>
    </w:div>
    <w:div w:id="789275214">
      <w:bodyDiv w:val="1"/>
      <w:marLeft w:val="0"/>
      <w:marRight w:val="0"/>
      <w:marTop w:val="0"/>
      <w:marBottom w:val="0"/>
      <w:divBdr>
        <w:top w:val="none" w:sz="0" w:space="0" w:color="auto"/>
        <w:left w:val="none" w:sz="0" w:space="0" w:color="auto"/>
        <w:bottom w:val="none" w:sz="0" w:space="0" w:color="auto"/>
        <w:right w:val="none" w:sz="0" w:space="0" w:color="auto"/>
      </w:divBdr>
    </w:div>
    <w:div w:id="833956118">
      <w:bodyDiv w:val="1"/>
      <w:marLeft w:val="0"/>
      <w:marRight w:val="0"/>
      <w:marTop w:val="0"/>
      <w:marBottom w:val="0"/>
      <w:divBdr>
        <w:top w:val="none" w:sz="0" w:space="0" w:color="auto"/>
        <w:left w:val="none" w:sz="0" w:space="0" w:color="auto"/>
        <w:bottom w:val="none" w:sz="0" w:space="0" w:color="auto"/>
        <w:right w:val="none" w:sz="0" w:space="0" w:color="auto"/>
      </w:divBdr>
    </w:div>
    <w:div w:id="917982583">
      <w:bodyDiv w:val="1"/>
      <w:marLeft w:val="0"/>
      <w:marRight w:val="0"/>
      <w:marTop w:val="0"/>
      <w:marBottom w:val="0"/>
      <w:divBdr>
        <w:top w:val="none" w:sz="0" w:space="0" w:color="auto"/>
        <w:left w:val="none" w:sz="0" w:space="0" w:color="auto"/>
        <w:bottom w:val="none" w:sz="0" w:space="0" w:color="auto"/>
        <w:right w:val="none" w:sz="0" w:space="0" w:color="auto"/>
      </w:divBdr>
    </w:div>
    <w:div w:id="1033261360">
      <w:bodyDiv w:val="1"/>
      <w:marLeft w:val="0"/>
      <w:marRight w:val="0"/>
      <w:marTop w:val="0"/>
      <w:marBottom w:val="0"/>
      <w:divBdr>
        <w:top w:val="none" w:sz="0" w:space="0" w:color="auto"/>
        <w:left w:val="none" w:sz="0" w:space="0" w:color="auto"/>
        <w:bottom w:val="none" w:sz="0" w:space="0" w:color="auto"/>
        <w:right w:val="none" w:sz="0" w:space="0" w:color="auto"/>
      </w:divBdr>
    </w:div>
    <w:div w:id="1053238971">
      <w:bodyDiv w:val="1"/>
      <w:marLeft w:val="0"/>
      <w:marRight w:val="0"/>
      <w:marTop w:val="0"/>
      <w:marBottom w:val="0"/>
      <w:divBdr>
        <w:top w:val="none" w:sz="0" w:space="0" w:color="auto"/>
        <w:left w:val="none" w:sz="0" w:space="0" w:color="auto"/>
        <w:bottom w:val="none" w:sz="0" w:space="0" w:color="auto"/>
        <w:right w:val="none" w:sz="0" w:space="0" w:color="auto"/>
      </w:divBdr>
    </w:div>
    <w:div w:id="1111824647">
      <w:bodyDiv w:val="1"/>
      <w:marLeft w:val="0"/>
      <w:marRight w:val="0"/>
      <w:marTop w:val="0"/>
      <w:marBottom w:val="0"/>
      <w:divBdr>
        <w:top w:val="none" w:sz="0" w:space="0" w:color="auto"/>
        <w:left w:val="none" w:sz="0" w:space="0" w:color="auto"/>
        <w:bottom w:val="none" w:sz="0" w:space="0" w:color="auto"/>
        <w:right w:val="none" w:sz="0" w:space="0" w:color="auto"/>
      </w:divBdr>
    </w:div>
    <w:div w:id="1271468012">
      <w:bodyDiv w:val="1"/>
      <w:marLeft w:val="0"/>
      <w:marRight w:val="0"/>
      <w:marTop w:val="0"/>
      <w:marBottom w:val="0"/>
      <w:divBdr>
        <w:top w:val="none" w:sz="0" w:space="0" w:color="auto"/>
        <w:left w:val="none" w:sz="0" w:space="0" w:color="auto"/>
        <w:bottom w:val="none" w:sz="0" w:space="0" w:color="auto"/>
        <w:right w:val="none" w:sz="0" w:space="0" w:color="auto"/>
      </w:divBdr>
    </w:div>
    <w:div w:id="1286502494">
      <w:bodyDiv w:val="1"/>
      <w:marLeft w:val="0"/>
      <w:marRight w:val="0"/>
      <w:marTop w:val="0"/>
      <w:marBottom w:val="0"/>
      <w:divBdr>
        <w:top w:val="none" w:sz="0" w:space="0" w:color="auto"/>
        <w:left w:val="none" w:sz="0" w:space="0" w:color="auto"/>
        <w:bottom w:val="none" w:sz="0" w:space="0" w:color="auto"/>
        <w:right w:val="none" w:sz="0" w:space="0" w:color="auto"/>
      </w:divBdr>
    </w:div>
    <w:div w:id="1353654634">
      <w:bodyDiv w:val="1"/>
      <w:marLeft w:val="0"/>
      <w:marRight w:val="0"/>
      <w:marTop w:val="0"/>
      <w:marBottom w:val="0"/>
      <w:divBdr>
        <w:top w:val="none" w:sz="0" w:space="0" w:color="auto"/>
        <w:left w:val="none" w:sz="0" w:space="0" w:color="auto"/>
        <w:bottom w:val="none" w:sz="0" w:space="0" w:color="auto"/>
        <w:right w:val="none" w:sz="0" w:space="0" w:color="auto"/>
      </w:divBdr>
    </w:div>
    <w:div w:id="1488090684">
      <w:bodyDiv w:val="1"/>
      <w:marLeft w:val="0"/>
      <w:marRight w:val="0"/>
      <w:marTop w:val="0"/>
      <w:marBottom w:val="0"/>
      <w:divBdr>
        <w:top w:val="none" w:sz="0" w:space="0" w:color="auto"/>
        <w:left w:val="none" w:sz="0" w:space="0" w:color="auto"/>
        <w:bottom w:val="none" w:sz="0" w:space="0" w:color="auto"/>
        <w:right w:val="none" w:sz="0" w:space="0" w:color="auto"/>
      </w:divBdr>
    </w:div>
    <w:div w:id="1683699166">
      <w:bodyDiv w:val="1"/>
      <w:marLeft w:val="0"/>
      <w:marRight w:val="0"/>
      <w:marTop w:val="0"/>
      <w:marBottom w:val="0"/>
      <w:divBdr>
        <w:top w:val="none" w:sz="0" w:space="0" w:color="auto"/>
        <w:left w:val="none" w:sz="0" w:space="0" w:color="auto"/>
        <w:bottom w:val="none" w:sz="0" w:space="0" w:color="auto"/>
        <w:right w:val="none" w:sz="0" w:space="0" w:color="auto"/>
      </w:divBdr>
    </w:div>
    <w:div w:id="20260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2" ma:contentTypeDescription="Create a new document." ma:contentTypeScope="" ma:versionID="7b1394177417aa65f9237bfd617a8bae">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b56a5c132783450999040b863fd7cf5c"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D746C-CF89-4C14-973F-0573601E57E6}">
  <ds:schemaRefs>
    <ds:schemaRef ds:uri="http://schemas.microsoft.com/sharepoint/v3/contenttype/forms"/>
  </ds:schemaRefs>
</ds:datastoreItem>
</file>

<file path=customXml/itemProps2.xml><?xml version="1.0" encoding="utf-8"?>
<ds:datastoreItem xmlns:ds="http://schemas.openxmlformats.org/officeDocument/2006/customXml" ds:itemID="{6CA4D917-1A11-49B8-9169-95E825C5509B}">
  <ds:schemaRefs>
    <ds:schemaRef ds:uri="http://schemas.openxmlformats.org/officeDocument/2006/bibliography"/>
  </ds:schemaRefs>
</ds:datastoreItem>
</file>

<file path=customXml/itemProps3.xml><?xml version="1.0" encoding="utf-8"?>
<ds:datastoreItem xmlns:ds="http://schemas.openxmlformats.org/officeDocument/2006/customXml" ds:itemID="{27F1FADA-39D6-41BF-82C1-884FD1B1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CA1E8-0096-4938-BA21-0A5C73294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2872</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Mutale</dc:creator>
  <cp:keywords/>
  <cp:lastModifiedBy>Simatengo Simatengo</cp:lastModifiedBy>
  <cp:revision>2</cp:revision>
  <cp:lastPrinted>2018-08-20T15:16:00Z</cp:lastPrinted>
  <dcterms:created xsi:type="dcterms:W3CDTF">2022-01-10T12:34:00Z</dcterms:created>
  <dcterms:modified xsi:type="dcterms:W3CDTF">2022-01-10T12:34:00Z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