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9D9F" w14:textId="77777777" w:rsidR="006F0B70" w:rsidRDefault="006F0B70" w:rsidP="00EE76A6">
      <w:pPr>
        <w:pStyle w:val="Title"/>
        <w:rPr>
          <w:rFonts w:cs="Arial"/>
          <w:sz w:val="36"/>
          <w:szCs w:val="36"/>
          <w:lang w:val="en-GB"/>
        </w:rPr>
      </w:pPr>
    </w:p>
    <w:p w14:paraId="0A037DAF" w14:textId="65A59D97" w:rsidR="00061B08" w:rsidRPr="00CA2680" w:rsidRDefault="00061B08" w:rsidP="00EE76A6">
      <w:pPr>
        <w:pStyle w:val="Title"/>
        <w:rPr>
          <w:rFonts w:cs="Arial"/>
          <w:sz w:val="36"/>
          <w:szCs w:val="36"/>
          <w:lang w:val="en-GB"/>
        </w:rPr>
      </w:pPr>
      <w:r w:rsidRPr="00CA2680">
        <w:rPr>
          <w:rFonts w:cs="Arial"/>
          <w:sz w:val="36"/>
          <w:szCs w:val="36"/>
          <w:lang w:val="en-GB"/>
        </w:rPr>
        <w:t>COMMON MARKET FOR EASTERN AND SOUTHERN AFRICA</w:t>
      </w:r>
    </w:p>
    <w:p w14:paraId="42F95E4B" w14:textId="047389DD" w:rsidR="00061B08" w:rsidRDefault="00061B08" w:rsidP="00061B08">
      <w:pPr>
        <w:pStyle w:val="Title"/>
        <w:rPr>
          <w:rFonts w:cs="Arial"/>
          <w:sz w:val="36"/>
          <w:szCs w:val="36"/>
          <w:lang w:val="en-GB"/>
        </w:rPr>
      </w:pPr>
    </w:p>
    <w:p w14:paraId="5F7C932A" w14:textId="77777777" w:rsidR="00CA7349" w:rsidRPr="00CA2680" w:rsidRDefault="00CA7349" w:rsidP="00061B08">
      <w:pPr>
        <w:pStyle w:val="Title"/>
        <w:rPr>
          <w:rFonts w:cs="Arial"/>
          <w:sz w:val="36"/>
          <w:szCs w:val="36"/>
          <w:lang w:val="en-GB"/>
        </w:rPr>
      </w:pPr>
    </w:p>
    <w:p w14:paraId="5715360D" w14:textId="77777777" w:rsidR="00061B08" w:rsidRPr="001512CB" w:rsidRDefault="00061B08" w:rsidP="00061B08">
      <w:pPr>
        <w:pStyle w:val="Title"/>
        <w:rPr>
          <w:rFonts w:cs="Arial"/>
          <w:sz w:val="24"/>
          <w:szCs w:val="24"/>
          <w:lang w:val="en-GB"/>
        </w:rPr>
      </w:pPr>
      <w:r w:rsidRPr="001512CB">
        <w:rPr>
          <w:rFonts w:cs="Arial"/>
          <w:noProof/>
          <w:sz w:val="24"/>
          <w:szCs w:val="24"/>
        </w:rPr>
        <w:drawing>
          <wp:inline distT="0" distB="0" distL="0" distR="0" wp14:anchorId="626A8DD5" wp14:editId="2CD0039D">
            <wp:extent cx="9906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63C7883B" w14:textId="77777777" w:rsidR="00061B08" w:rsidRPr="001512CB" w:rsidRDefault="00061B08" w:rsidP="00061B08">
      <w:pPr>
        <w:pStyle w:val="Title"/>
        <w:rPr>
          <w:rFonts w:cs="Arial"/>
          <w:sz w:val="24"/>
          <w:szCs w:val="24"/>
          <w:lang w:val="en-GB"/>
        </w:rPr>
      </w:pPr>
    </w:p>
    <w:p w14:paraId="78C234C5" w14:textId="77777777" w:rsidR="00061B08" w:rsidRPr="001512CB" w:rsidRDefault="00061B08" w:rsidP="00061B08">
      <w:pPr>
        <w:pStyle w:val="Title"/>
        <w:rPr>
          <w:rFonts w:cs="Arial"/>
          <w:sz w:val="24"/>
          <w:szCs w:val="24"/>
          <w:lang w:val="en-GB"/>
        </w:rPr>
      </w:pPr>
    </w:p>
    <w:p w14:paraId="4D6F54A3" w14:textId="77777777" w:rsidR="00061B08" w:rsidRPr="001512CB" w:rsidRDefault="00061B08" w:rsidP="005932DF">
      <w:pPr>
        <w:jc w:val="center"/>
        <w:rPr>
          <w:rFonts w:ascii="Arial" w:hAnsi="Arial" w:cs="Arial"/>
          <w:b/>
        </w:rPr>
      </w:pPr>
    </w:p>
    <w:p w14:paraId="19914529" w14:textId="77777777" w:rsidR="00061B08" w:rsidRPr="001512CB" w:rsidRDefault="00061B08" w:rsidP="00061B08">
      <w:pPr>
        <w:rPr>
          <w:rFonts w:ascii="Arial" w:hAnsi="Arial" w:cs="Arial"/>
          <w:b/>
        </w:rPr>
      </w:pPr>
    </w:p>
    <w:p w14:paraId="2DCEF784" w14:textId="2D952ED7" w:rsidR="00C96544" w:rsidRPr="00CF26E9" w:rsidRDefault="00E01B6F" w:rsidP="00C96544">
      <w:pPr>
        <w:jc w:val="center"/>
        <w:rPr>
          <w:rFonts w:ascii="Arial" w:hAnsi="Arial" w:cs="Arial"/>
          <w:b/>
          <w:bCs/>
        </w:rPr>
      </w:pPr>
      <w:bookmarkStart w:id="0" w:name="_Hlk49708781"/>
      <w:r w:rsidRPr="002D6C9C">
        <w:rPr>
          <w:rFonts w:ascii="Arial" w:eastAsia="Calibri" w:hAnsi="Arial" w:cs="Arial"/>
          <w:b/>
          <w:sz w:val="28"/>
          <w:szCs w:val="28"/>
          <w:lang w:val="en-US"/>
        </w:rPr>
        <w:t xml:space="preserve">REQUEST FOR </w:t>
      </w:r>
      <w:r w:rsidR="00211718">
        <w:rPr>
          <w:rFonts w:ascii="Arial" w:eastAsia="Calibri" w:hAnsi="Arial" w:cs="Arial"/>
          <w:b/>
          <w:sz w:val="28"/>
          <w:szCs w:val="28"/>
          <w:lang w:val="en-US"/>
        </w:rPr>
        <w:t xml:space="preserve">TECHNICAL </w:t>
      </w:r>
      <w:r w:rsidR="009D306D" w:rsidRPr="002D6C9C">
        <w:rPr>
          <w:rFonts w:ascii="Arial" w:eastAsia="Calibri" w:hAnsi="Arial" w:cs="Arial"/>
          <w:b/>
          <w:sz w:val="28"/>
          <w:szCs w:val="28"/>
          <w:lang w:val="en-US"/>
        </w:rPr>
        <w:t xml:space="preserve">PROPOSALS </w:t>
      </w:r>
      <w:r w:rsidR="009D306D">
        <w:rPr>
          <w:rFonts w:ascii="Arial" w:eastAsia="Calibri" w:hAnsi="Arial" w:cs="Arial"/>
          <w:b/>
          <w:sz w:val="28"/>
          <w:szCs w:val="28"/>
          <w:lang w:val="en-US"/>
        </w:rPr>
        <w:t>FOR</w:t>
      </w:r>
      <w:r w:rsidRPr="002D6C9C">
        <w:rPr>
          <w:rFonts w:ascii="Arial" w:eastAsia="Calibri" w:hAnsi="Arial" w:cs="Arial"/>
          <w:b/>
          <w:sz w:val="28"/>
          <w:szCs w:val="28"/>
          <w:lang w:val="en-US"/>
        </w:rPr>
        <w:t xml:space="preserve"> </w:t>
      </w:r>
      <w:bookmarkStart w:id="1" w:name="_Hlk106105482"/>
      <w:r w:rsidRPr="002D6C9C">
        <w:rPr>
          <w:rFonts w:ascii="Arial" w:eastAsia="Calibri" w:hAnsi="Arial" w:cs="Arial"/>
          <w:b/>
          <w:sz w:val="28"/>
          <w:szCs w:val="28"/>
          <w:lang w:val="en-US"/>
        </w:rPr>
        <w:t xml:space="preserve">CONSULTANCY </w:t>
      </w:r>
      <w:r w:rsidR="001576A3">
        <w:rPr>
          <w:rFonts w:ascii="Arial" w:eastAsia="Calibri" w:hAnsi="Arial" w:cs="Arial"/>
          <w:b/>
          <w:sz w:val="28"/>
          <w:szCs w:val="28"/>
          <w:lang w:val="en-US"/>
        </w:rPr>
        <w:t xml:space="preserve">TO </w:t>
      </w:r>
      <w:r w:rsidR="00C96544" w:rsidRPr="00C96544">
        <w:rPr>
          <w:rFonts w:ascii="Arial" w:eastAsia="Calibri" w:hAnsi="Arial" w:cs="Arial"/>
          <w:b/>
          <w:sz w:val="28"/>
          <w:szCs w:val="28"/>
          <w:lang w:val="en-US"/>
        </w:rPr>
        <w:t xml:space="preserve">CARRY OUT A </w:t>
      </w:r>
      <w:r w:rsidR="00C96544" w:rsidRPr="00C96544">
        <w:rPr>
          <w:rFonts w:ascii="Arial" w:hAnsi="Arial" w:cs="Arial"/>
          <w:b/>
          <w:bCs/>
          <w:sz w:val="28"/>
          <w:szCs w:val="28"/>
        </w:rPr>
        <w:t>STUDY ON STATUS OF TRANSPORT AND LOGISTICS IN COMESA: EFFECTS ON INTRA-REGIONAL TRADE</w:t>
      </w:r>
      <w:r w:rsidR="00C96544" w:rsidRPr="00C96544" w:rsidDel="004E13D1">
        <w:rPr>
          <w:rFonts w:ascii="Arial" w:hAnsi="Arial" w:cs="Arial"/>
          <w:b/>
          <w:bCs/>
          <w:sz w:val="28"/>
          <w:szCs w:val="28"/>
        </w:rPr>
        <w:t xml:space="preserve"> </w:t>
      </w:r>
      <w:bookmarkEnd w:id="1"/>
    </w:p>
    <w:p w14:paraId="58515AC1" w14:textId="77FA6149" w:rsidR="004D1A44" w:rsidRPr="002D6C9C" w:rsidRDefault="004D1A44" w:rsidP="009D306D">
      <w:pPr>
        <w:ind w:left="360"/>
        <w:jc w:val="both"/>
        <w:rPr>
          <w:rFonts w:ascii="Arial" w:hAnsi="Arial" w:cs="Arial"/>
          <w:b/>
          <w:bCs/>
          <w:sz w:val="28"/>
          <w:szCs w:val="28"/>
        </w:rPr>
      </w:pPr>
    </w:p>
    <w:bookmarkEnd w:id="0"/>
    <w:p w14:paraId="1CCD886A" w14:textId="41B1363C" w:rsidR="00E427D0" w:rsidRPr="002D6C9C" w:rsidRDefault="00E427D0" w:rsidP="004D1A44">
      <w:pPr>
        <w:ind w:left="360"/>
        <w:jc w:val="center"/>
        <w:rPr>
          <w:rFonts w:ascii="Arial" w:hAnsi="Arial" w:cs="Arial"/>
          <w:sz w:val="28"/>
          <w:szCs w:val="28"/>
        </w:rPr>
      </w:pPr>
    </w:p>
    <w:p w14:paraId="0E0EB024" w14:textId="77777777" w:rsidR="00061B08" w:rsidRPr="002D6C9C" w:rsidRDefault="00061B08" w:rsidP="00061B08">
      <w:pPr>
        <w:pStyle w:val="Header"/>
        <w:tabs>
          <w:tab w:val="clear" w:pos="4320"/>
          <w:tab w:val="clear" w:pos="8640"/>
        </w:tabs>
        <w:rPr>
          <w:rFonts w:cs="Arial"/>
          <w:b/>
          <w:kern w:val="0"/>
          <w:sz w:val="28"/>
          <w:szCs w:val="28"/>
        </w:rPr>
      </w:pPr>
    </w:p>
    <w:p w14:paraId="648803E8" w14:textId="77777777" w:rsidR="00AE7B55" w:rsidRPr="002D6C9C" w:rsidRDefault="00AE7B55" w:rsidP="00061B08">
      <w:pPr>
        <w:pStyle w:val="Header"/>
        <w:tabs>
          <w:tab w:val="clear" w:pos="4320"/>
          <w:tab w:val="clear" w:pos="8640"/>
        </w:tabs>
        <w:jc w:val="center"/>
        <w:rPr>
          <w:rFonts w:cs="Arial"/>
          <w:b/>
          <w:kern w:val="0"/>
          <w:sz w:val="28"/>
          <w:szCs w:val="28"/>
        </w:rPr>
      </w:pPr>
    </w:p>
    <w:p w14:paraId="510AC946" w14:textId="77777777" w:rsidR="00AE7B55" w:rsidRPr="002D6C9C" w:rsidRDefault="00AE7B55" w:rsidP="00061B08">
      <w:pPr>
        <w:pStyle w:val="Header"/>
        <w:tabs>
          <w:tab w:val="clear" w:pos="4320"/>
          <w:tab w:val="clear" w:pos="8640"/>
        </w:tabs>
        <w:jc w:val="center"/>
        <w:rPr>
          <w:rFonts w:cs="Arial"/>
          <w:b/>
          <w:kern w:val="0"/>
          <w:sz w:val="28"/>
          <w:szCs w:val="28"/>
        </w:rPr>
      </w:pPr>
    </w:p>
    <w:p w14:paraId="25D87526" w14:textId="7D2389D0" w:rsidR="00061B08" w:rsidRPr="002D6C9C" w:rsidRDefault="00061B08" w:rsidP="00061B08">
      <w:pPr>
        <w:pStyle w:val="Header"/>
        <w:tabs>
          <w:tab w:val="clear" w:pos="4320"/>
          <w:tab w:val="clear" w:pos="8640"/>
        </w:tabs>
        <w:jc w:val="center"/>
        <w:rPr>
          <w:rFonts w:cs="Arial"/>
          <w:b/>
          <w:kern w:val="0"/>
          <w:sz w:val="28"/>
          <w:szCs w:val="28"/>
        </w:rPr>
      </w:pPr>
      <w:r w:rsidRPr="002D6C9C">
        <w:rPr>
          <w:rFonts w:cs="Arial"/>
          <w:b/>
          <w:kern w:val="0"/>
          <w:sz w:val="28"/>
          <w:szCs w:val="28"/>
        </w:rPr>
        <w:t>Tender Ref:</w:t>
      </w:r>
      <w:r w:rsidR="0084463D" w:rsidRPr="002D6C9C">
        <w:rPr>
          <w:rFonts w:cs="Arial"/>
          <w:b/>
          <w:kern w:val="0"/>
          <w:sz w:val="28"/>
          <w:szCs w:val="28"/>
        </w:rPr>
        <w:t xml:space="preserve">   EH/</w:t>
      </w:r>
      <w:r w:rsidR="00E515DB">
        <w:rPr>
          <w:rFonts w:cs="Arial"/>
          <w:b/>
          <w:kern w:val="0"/>
          <w:sz w:val="28"/>
          <w:szCs w:val="28"/>
        </w:rPr>
        <w:t>1</w:t>
      </w:r>
      <w:r w:rsidR="00BF2508">
        <w:rPr>
          <w:rFonts w:cs="Arial"/>
          <w:b/>
          <w:kern w:val="0"/>
          <w:sz w:val="28"/>
          <w:szCs w:val="28"/>
        </w:rPr>
        <w:t>5</w:t>
      </w:r>
      <w:r w:rsidR="0084463D" w:rsidRPr="002D6C9C">
        <w:rPr>
          <w:rFonts w:cs="Arial"/>
          <w:b/>
          <w:kern w:val="0"/>
          <w:sz w:val="28"/>
          <w:szCs w:val="28"/>
        </w:rPr>
        <w:t>/</w:t>
      </w:r>
      <w:r w:rsidR="004D5C51" w:rsidRPr="002D6C9C">
        <w:rPr>
          <w:rFonts w:cs="Arial"/>
          <w:b/>
          <w:kern w:val="0"/>
          <w:sz w:val="28"/>
          <w:szCs w:val="28"/>
        </w:rPr>
        <w:t>0</w:t>
      </w:r>
      <w:r w:rsidR="000B7965">
        <w:rPr>
          <w:rFonts w:cs="Arial"/>
          <w:b/>
          <w:kern w:val="0"/>
          <w:sz w:val="28"/>
          <w:szCs w:val="28"/>
        </w:rPr>
        <w:t>6</w:t>
      </w:r>
      <w:r w:rsidR="0084463D" w:rsidRPr="002D6C9C">
        <w:rPr>
          <w:rFonts w:cs="Arial"/>
          <w:b/>
          <w:kern w:val="0"/>
          <w:sz w:val="28"/>
          <w:szCs w:val="28"/>
        </w:rPr>
        <w:t>/2</w:t>
      </w:r>
      <w:r w:rsidR="006C1637">
        <w:rPr>
          <w:rFonts w:cs="Arial"/>
          <w:b/>
          <w:kern w:val="0"/>
          <w:sz w:val="28"/>
          <w:szCs w:val="28"/>
        </w:rPr>
        <w:t>2</w:t>
      </w:r>
    </w:p>
    <w:p w14:paraId="7C12E9CC" w14:textId="77777777" w:rsidR="00061B08" w:rsidRPr="002D6C9C" w:rsidRDefault="00061B08" w:rsidP="00061B08">
      <w:pPr>
        <w:pStyle w:val="Header"/>
        <w:tabs>
          <w:tab w:val="clear" w:pos="4320"/>
          <w:tab w:val="clear" w:pos="8640"/>
        </w:tabs>
        <w:rPr>
          <w:rFonts w:cs="Arial"/>
          <w:kern w:val="0"/>
          <w:sz w:val="28"/>
          <w:szCs w:val="28"/>
        </w:rPr>
      </w:pPr>
    </w:p>
    <w:p w14:paraId="7CA043BF" w14:textId="77777777" w:rsidR="00061B08" w:rsidRPr="002D6C9C" w:rsidRDefault="00061B08" w:rsidP="00061B08">
      <w:pPr>
        <w:pStyle w:val="Header"/>
        <w:tabs>
          <w:tab w:val="clear" w:pos="4320"/>
          <w:tab w:val="clear" w:pos="8640"/>
        </w:tabs>
        <w:rPr>
          <w:rFonts w:cs="Arial"/>
          <w:kern w:val="0"/>
          <w:sz w:val="28"/>
          <w:szCs w:val="28"/>
        </w:rPr>
      </w:pPr>
    </w:p>
    <w:p w14:paraId="2B53F458" w14:textId="77777777" w:rsidR="00061B08" w:rsidRPr="002D6C9C" w:rsidRDefault="00061B08" w:rsidP="00061B08">
      <w:pPr>
        <w:pStyle w:val="Header"/>
        <w:tabs>
          <w:tab w:val="clear" w:pos="4320"/>
          <w:tab w:val="clear" w:pos="8640"/>
        </w:tabs>
        <w:rPr>
          <w:rFonts w:cs="Arial"/>
          <w:kern w:val="0"/>
          <w:sz w:val="28"/>
          <w:szCs w:val="28"/>
        </w:rPr>
      </w:pPr>
    </w:p>
    <w:p w14:paraId="4ED1947B"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593A1B95"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2541085C"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4AEA741C"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1F7522FA"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7AAA7D40"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79940073"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3DE233E3"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29ED6BE6"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145127A1"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086A1380"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590AE708" w14:textId="77777777" w:rsidR="00045191" w:rsidRPr="002D6C9C" w:rsidRDefault="00045191" w:rsidP="00061B08">
      <w:pPr>
        <w:pStyle w:val="Header"/>
        <w:tabs>
          <w:tab w:val="clear" w:pos="4320"/>
          <w:tab w:val="clear" w:pos="8640"/>
        </w:tabs>
        <w:rPr>
          <w:rFonts w:cs="Arial"/>
          <w:b/>
          <w:kern w:val="0"/>
          <w:sz w:val="28"/>
          <w:szCs w:val="28"/>
        </w:rPr>
      </w:pPr>
    </w:p>
    <w:p w14:paraId="508DEA1D" w14:textId="11997E56" w:rsidR="001512CB" w:rsidRPr="002D6C9C" w:rsidRDefault="00061B08" w:rsidP="00061B08">
      <w:pPr>
        <w:pStyle w:val="Header"/>
        <w:tabs>
          <w:tab w:val="clear" w:pos="4320"/>
          <w:tab w:val="clear" w:pos="8640"/>
        </w:tabs>
        <w:jc w:val="center"/>
        <w:rPr>
          <w:rFonts w:cs="Arial"/>
          <w:b/>
          <w:snapToGrid w:val="0"/>
          <w:sz w:val="28"/>
          <w:szCs w:val="28"/>
        </w:rPr>
      </w:pPr>
      <w:r w:rsidRPr="002D6C9C">
        <w:rPr>
          <w:rFonts w:cs="Arial"/>
          <w:b/>
          <w:kern w:val="0"/>
          <w:sz w:val="28"/>
          <w:szCs w:val="28"/>
        </w:rPr>
        <w:t xml:space="preserve">Closing Date: </w:t>
      </w:r>
      <w:r w:rsidR="00BD3A17">
        <w:rPr>
          <w:rFonts w:cs="Arial"/>
          <w:b/>
          <w:snapToGrid w:val="0"/>
          <w:sz w:val="28"/>
          <w:szCs w:val="28"/>
        </w:rPr>
        <w:t>5</w:t>
      </w:r>
      <w:r w:rsidR="00A8406F">
        <w:rPr>
          <w:rFonts w:cs="Arial"/>
          <w:b/>
          <w:snapToGrid w:val="0"/>
          <w:sz w:val="28"/>
          <w:szCs w:val="28"/>
          <w:vertAlign w:val="superscript"/>
        </w:rPr>
        <w:t>th</w:t>
      </w:r>
      <w:r w:rsidR="00490D05">
        <w:rPr>
          <w:rFonts w:cs="Arial"/>
          <w:b/>
          <w:snapToGrid w:val="0"/>
          <w:sz w:val="28"/>
          <w:szCs w:val="28"/>
          <w:vertAlign w:val="superscript"/>
        </w:rPr>
        <w:t xml:space="preserve"> </w:t>
      </w:r>
      <w:r w:rsidR="00490D05" w:rsidRPr="002D6C9C">
        <w:rPr>
          <w:rFonts w:cs="Arial"/>
          <w:b/>
          <w:snapToGrid w:val="0"/>
          <w:sz w:val="28"/>
          <w:szCs w:val="28"/>
        </w:rPr>
        <w:t>JU</w:t>
      </w:r>
      <w:r w:rsidR="00BD3A17">
        <w:rPr>
          <w:rFonts w:cs="Arial"/>
          <w:b/>
          <w:snapToGrid w:val="0"/>
          <w:sz w:val="28"/>
          <w:szCs w:val="28"/>
        </w:rPr>
        <w:t>LY</w:t>
      </w:r>
      <w:r w:rsidR="00AE1CB4" w:rsidRPr="002D6C9C">
        <w:rPr>
          <w:rFonts w:cs="Arial"/>
          <w:b/>
          <w:snapToGrid w:val="0"/>
          <w:sz w:val="28"/>
          <w:szCs w:val="28"/>
        </w:rPr>
        <w:t xml:space="preserve"> </w:t>
      </w:r>
      <w:r w:rsidR="0011107F" w:rsidRPr="002D6C9C">
        <w:rPr>
          <w:rFonts w:cs="Arial"/>
          <w:b/>
          <w:snapToGrid w:val="0"/>
          <w:sz w:val="28"/>
          <w:szCs w:val="28"/>
        </w:rPr>
        <w:t>202</w:t>
      </w:r>
      <w:r w:rsidR="00A8406F">
        <w:rPr>
          <w:rFonts w:cs="Arial"/>
          <w:b/>
          <w:snapToGrid w:val="0"/>
          <w:sz w:val="28"/>
          <w:szCs w:val="28"/>
        </w:rPr>
        <w:t>2</w:t>
      </w:r>
    </w:p>
    <w:p w14:paraId="3A40FDF9" w14:textId="6A5C0EF3" w:rsidR="001512CB" w:rsidRPr="002D6C9C" w:rsidRDefault="001512CB" w:rsidP="00061B08">
      <w:pPr>
        <w:pStyle w:val="Header"/>
        <w:tabs>
          <w:tab w:val="clear" w:pos="4320"/>
          <w:tab w:val="clear" w:pos="8640"/>
        </w:tabs>
        <w:jc w:val="center"/>
        <w:rPr>
          <w:rFonts w:cs="Arial"/>
          <w:b/>
          <w:snapToGrid w:val="0"/>
          <w:sz w:val="28"/>
          <w:szCs w:val="28"/>
        </w:rPr>
      </w:pPr>
    </w:p>
    <w:p w14:paraId="68B663C8" w14:textId="381ED1E3" w:rsidR="001512CB" w:rsidRDefault="001512CB" w:rsidP="00061B08">
      <w:pPr>
        <w:pStyle w:val="Header"/>
        <w:tabs>
          <w:tab w:val="clear" w:pos="4320"/>
          <w:tab w:val="clear" w:pos="8640"/>
        </w:tabs>
        <w:jc w:val="center"/>
        <w:rPr>
          <w:rFonts w:cs="Arial"/>
          <w:b/>
          <w:snapToGrid w:val="0"/>
        </w:rPr>
      </w:pPr>
    </w:p>
    <w:p w14:paraId="1166D054" w14:textId="3052D858" w:rsidR="001512CB" w:rsidRDefault="001512CB" w:rsidP="00061B08">
      <w:pPr>
        <w:pStyle w:val="Header"/>
        <w:tabs>
          <w:tab w:val="clear" w:pos="4320"/>
          <w:tab w:val="clear" w:pos="8640"/>
        </w:tabs>
        <w:jc w:val="center"/>
        <w:rPr>
          <w:rFonts w:cs="Arial"/>
          <w:b/>
          <w:snapToGrid w:val="0"/>
        </w:rPr>
      </w:pPr>
    </w:p>
    <w:p w14:paraId="754279CA" w14:textId="124721B6" w:rsidR="001512CB" w:rsidRDefault="001512CB" w:rsidP="00061B08">
      <w:pPr>
        <w:pStyle w:val="Header"/>
        <w:tabs>
          <w:tab w:val="clear" w:pos="4320"/>
          <w:tab w:val="clear" w:pos="8640"/>
        </w:tabs>
        <w:jc w:val="center"/>
        <w:rPr>
          <w:rFonts w:cs="Arial"/>
          <w:b/>
          <w:snapToGrid w:val="0"/>
        </w:rPr>
      </w:pPr>
    </w:p>
    <w:p w14:paraId="4DE5092D" w14:textId="77777777" w:rsidR="001512CB" w:rsidRDefault="001512CB" w:rsidP="00061B08">
      <w:pPr>
        <w:pStyle w:val="Header"/>
        <w:tabs>
          <w:tab w:val="clear" w:pos="4320"/>
          <w:tab w:val="clear" w:pos="8640"/>
        </w:tabs>
        <w:jc w:val="center"/>
        <w:rPr>
          <w:rFonts w:cs="Arial"/>
          <w:b/>
          <w:snapToGrid w:val="0"/>
        </w:rPr>
      </w:pPr>
    </w:p>
    <w:p w14:paraId="618B43D8" w14:textId="601B7FA4" w:rsidR="00744400" w:rsidRDefault="00744400" w:rsidP="00744400">
      <w:pPr>
        <w:pStyle w:val="ListParagraph"/>
        <w:numPr>
          <w:ilvl w:val="0"/>
          <w:numId w:val="12"/>
        </w:numPr>
        <w:spacing w:line="276" w:lineRule="auto"/>
        <w:jc w:val="both"/>
        <w:rPr>
          <w:rFonts w:ascii="Arial" w:hAnsi="Arial" w:cs="Arial"/>
          <w:b/>
          <w:bCs/>
        </w:rPr>
      </w:pPr>
      <w:r w:rsidRPr="00043B3F">
        <w:rPr>
          <w:rFonts w:ascii="Arial" w:hAnsi="Arial" w:cs="Arial"/>
          <w:b/>
          <w:bCs/>
        </w:rPr>
        <w:t>INTRODUCTION</w:t>
      </w:r>
    </w:p>
    <w:p w14:paraId="19FCA8FA" w14:textId="77777777" w:rsidR="00C25B0F" w:rsidRPr="00043B3F" w:rsidRDefault="00C25B0F" w:rsidP="00C25B0F">
      <w:pPr>
        <w:pStyle w:val="ListParagraph"/>
        <w:spacing w:line="276" w:lineRule="auto"/>
        <w:ind w:left="360"/>
        <w:jc w:val="both"/>
        <w:rPr>
          <w:rFonts w:ascii="Arial" w:hAnsi="Arial" w:cs="Arial"/>
          <w:b/>
          <w:bCs/>
        </w:rPr>
      </w:pPr>
    </w:p>
    <w:p w14:paraId="10420BAB" w14:textId="77777777" w:rsidR="00A046A2" w:rsidRPr="00CF26E9" w:rsidRDefault="00A046A2" w:rsidP="00A046A2">
      <w:pPr>
        <w:jc w:val="both"/>
        <w:rPr>
          <w:rFonts w:ascii="Arial" w:hAnsi="Arial" w:cs="Arial"/>
          <w:b/>
          <w:bCs/>
        </w:rPr>
      </w:pPr>
      <w:r w:rsidRPr="00CF26E9">
        <w:rPr>
          <w:rFonts w:ascii="Arial" w:hAnsi="Arial" w:cs="Arial"/>
          <w:b/>
          <w:bCs/>
        </w:rPr>
        <w:t>1.1</w:t>
      </w:r>
      <w:r w:rsidRPr="00CF26E9">
        <w:rPr>
          <w:rFonts w:ascii="Arial" w:hAnsi="Arial" w:cs="Arial"/>
          <w:b/>
          <w:bCs/>
        </w:rPr>
        <w:tab/>
      </w:r>
      <w:r>
        <w:rPr>
          <w:rFonts w:ascii="Arial" w:hAnsi="Arial" w:cs="Arial"/>
          <w:b/>
          <w:bCs/>
        </w:rPr>
        <w:t xml:space="preserve">Economy and </w:t>
      </w:r>
      <w:r w:rsidRPr="00CF26E9">
        <w:rPr>
          <w:rFonts w:ascii="Arial" w:hAnsi="Arial" w:cs="Arial"/>
          <w:b/>
          <w:bCs/>
        </w:rPr>
        <w:t xml:space="preserve">Trade </w:t>
      </w:r>
      <w:r>
        <w:rPr>
          <w:rFonts w:ascii="Arial" w:hAnsi="Arial" w:cs="Arial"/>
          <w:b/>
          <w:bCs/>
        </w:rPr>
        <w:t xml:space="preserve">in COMESA </w:t>
      </w:r>
    </w:p>
    <w:p w14:paraId="50C6524C" w14:textId="77777777" w:rsidR="00A046A2" w:rsidRPr="00CF26E9" w:rsidRDefault="00A046A2" w:rsidP="00A046A2">
      <w:pPr>
        <w:contextualSpacing/>
        <w:jc w:val="both"/>
        <w:rPr>
          <w:rFonts w:ascii="Arial" w:eastAsia="Calibri" w:hAnsi="Arial" w:cs="Arial"/>
          <w:bCs/>
          <w:color w:val="000000"/>
        </w:rPr>
      </w:pPr>
    </w:p>
    <w:p w14:paraId="635009C5" w14:textId="20F778C8" w:rsidR="00A046A2" w:rsidRDefault="00A046A2" w:rsidP="00A046A2">
      <w:pPr>
        <w:contextualSpacing/>
        <w:jc w:val="both"/>
        <w:rPr>
          <w:rFonts w:ascii="Arial" w:eastAsia="Calibri" w:hAnsi="Arial" w:cs="Arial"/>
          <w:bCs/>
          <w:color w:val="000000"/>
        </w:rPr>
      </w:pPr>
      <w:bookmarkStart w:id="2" w:name="_Hlk101385796"/>
      <w:r w:rsidRPr="00CF26E9">
        <w:rPr>
          <w:rFonts w:ascii="Arial" w:eastAsia="Calibri" w:hAnsi="Arial" w:cs="Arial"/>
          <w:bCs/>
          <w:color w:val="000000"/>
        </w:rPr>
        <w:t xml:space="preserve">COMESA is the largest Regional Economic Community (REC) in Africa, offering business </w:t>
      </w:r>
      <w:r>
        <w:rPr>
          <w:rFonts w:ascii="Arial" w:eastAsia="Calibri" w:hAnsi="Arial" w:cs="Arial"/>
          <w:bCs/>
          <w:color w:val="000000"/>
        </w:rPr>
        <w:t xml:space="preserve">enterprises and households </w:t>
      </w:r>
      <w:r w:rsidRPr="00CF26E9">
        <w:rPr>
          <w:rFonts w:ascii="Arial" w:eastAsia="Calibri" w:hAnsi="Arial" w:cs="Arial"/>
          <w:bCs/>
          <w:color w:val="000000"/>
        </w:rPr>
        <w:t>opportunities</w:t>
      </w:r>
      <w:r>
        <w:rPr>
          <w:rFonts w:ascii="Arial" w:eastAsia="Calibri" w:hAnsi="Arial" w:cs="Arial"/>
          <w:bCs/>
          <w:color w:val="000000"/>
        </w:rPr>
        <w:t xml:space="preserve"> to trade in goods and services across a large consolidated market </w:t>
      </w:r>
      <w:r w:rsidRPr="00CF26E9">
        <w:rPr>
          <w:rFonts w:ascii="Arial" w:eastAsia="Calibri" w:hAnsi="Arial" w:cs="Arial"/>
          <w:bCs/>
          <w:color w:val="000000"/>
        </w:rPr>
        <w:t>comprising of 21 Member States</w:t>
      </w:r>
      <w:r>
        <w:rPr>
          <w:rFonts w:ascii="Arial" w:eastAsia="Calibri" w:hAnsi="Arial" w:cs="Arial"/>
          <w:bCs/>
          <w:color w:val="000000"/>
        </w:rPr>
        <w:t>,</w:t>
      </w:r>
      <w:r w:rsidRPr="00CF26E9">
        <w:rPr>
          <w:rFonts w:ascii="Arial" w:eastAsia="Calibri" w:hAnsi="Arial" w:cs="Arial"/>
          <w:bCs/>
          <w:color w:val="000000"/>
        </w:rPr>
        <w:t xml:space="preserve"> a </w:t>
      </w:r>
      <w:r>
        <w:rPr>
          <w:rFonts w:ascii="Arial" w:eastAsia="Calibri" w:hAnsi="Arial" w:cs="Arial"/>
          <w:bCs/>
          <w:color w:val="000000"/>
        </w:rPr>
        <w:t xml:space="preserve">total </w:t>
      </w:r>
      <w:r w:rsidRPr="00CF26E9">
        <w:rPr>
          <w:rFonts w:ascii="Arial" w:eastAsia="Calibri" w:hAnsi="Arial" w:cs="Arial"/>
          <w:bCs/>
          <w:color w:val="000000"/>
        </w:rPr>
        <w:t>population of 5</w:t>
      </w:r>
      <w:r>
        <w:rPr>
          <w:rFonts w:ascii="Arial" w:eastAsia="Calibri" w:hAnsi="Arial" w:cs="Arial"/>
          <w:bCs/>
          <w:color w:val="000000"/>
        </w:rPr>
        <w:t>9</w:t>
      </w:r>
      <w:r w:rsidRPr="00CF26E9">
        <w:rPr>
          <w:rFonts w:ascii="Arial" w:eastAsia="Calibri" w:hAnsi="Arial" w:cs="Arial"/>
          <w:bCs/>
          <w:color w:val="000000"/>
        </w:rPr>
        <w:t xml:space="preserve">8 million people and a combined GDP of </w:t>
      </w:r>
      <w:r>
        <w:rPr>
          <w:rFonts w:ascii="Arial" w:eastAsia="Calibri" w:hAnsi="Arial" w:cs="Arial"/>
          <w:bCs/>
          <w:color w:val="000000"/>
        </w:rPr>
        <w:t xml:space="preserve">US$850 billion in 2020 (up from </w:t>
      </w:r>
      <w:r w:rsidRPr="00CF26E9">
        <w:rPr>
          <w:rFonts w:ascii="Arial" w:eastAsia="Calibri" w:hAnsi="Arial" w:cs="Arial"/>
          <w:bCs/>
          <w:color w:val="000000"/>
        </w:rPr>
        <w:t>US$805 billion in 2019</w:t>
      </w:r>
      <w:r>
        <w:rPr>
          <w:rFonts w:ascii="Arial" w:eastAsia="Calibri" w:hAnsi="Arial" w:cs="Arial"/>
          <w:bCs/>
          <w:color w:val="000000"/>
        </w:rPr>
        <w:t xml:space="preserve"> despite COVID-19 in 2020)</w:t>
      </w:r>
      <w:r w:rsidRPr="00CF26E9">
        <w:rPr>
          <w:rFonts w:ascii="Arial" w:eastAsia="Calibri" w:hAnsi="Arial" w:cs="Arial"/>
          <w:bCs/>
          <w:color w:val="000000"/>
        </w:rPr>
        <w:t xml:space="preserve"> (COMSTAT, 202</w:t>
      </w:r>
      <w:r>
        <w:rPr>
          <w:rFonts w:ascii="Arial" w:eastAsia="Calibri" w:hAnsi="Arial" w:cs="Arial"/>
          <w:bCs/>
          <w:color w:val="000000"/>
        </w:rPr>
        <w:t>1</w:t>
      </w:r>
      <w:r w:rsidRPr="00CF26E9">
        <w:rPr>
          <w:rFonts w:ascii="Arial" w:eastAsia="Calibri" w:hAnsi="Arial" w:cs="Arial"/>
          <w:bCs/>
          <w:color w:val="000000"/>
        </w:rPr>
        <w:t xml:space="preserve">). </w:t>
      </w:r>
    </w:p>
    <w:p w14:paraId="1093B471" w14:textId="77777777" w:rsidR="00A046A2" w:rsidRDefault="00A046A2" w:rsidP="00A046A2">
      <w:pPr>
        <w:contextualSpacing/>
        <w:jc w:val="both"/>
        <w:rPr>
          <w:rFonts w:ascii="Arial" w:eastAsia="Calibri" w:hAnsi="Arial" w:cs="Arial"/>
          <w:bCs/>
          <w:color w:val="000000"/>
        </w:rPr>
      </w:pPr>
    </w:p>
    <w:p w14:paraId="0D7E1FC8" w14:textId="74A02D71" w:rsidR="00A046A2" w:rsidRDefault="00A046A2" w:rsidP="00A046A2">
      <w:pPr>
        <w:contextualSpacing/>
        <w:jc w:val="both"/>
        <w:rPr>
          <w:rFonts w:ascii="Arial" w:eastAsia="Calibri" w:hAnsi="Arial" w:cs="Arial"/>
          <w:bCs/>
          <w:color w:val="000000"/>
        </w:rPr>
      </w:pPr>
      <w:r w:rsidRPr="00CF26E9">
        <w:rPr>
          <w:rFonts w:ascii="Arial" w:eastAsia="Calibri" w:hAnsi="Arial" w:cs="Arial"/>
          <w:bCs/>
          <w:color w:val="000000"/>
        </w:rPr>
        <w:t>COMESA successfully established a Free Trade Area (FTA) in October 2000</w:t>
      </w:r>
      <w:r>
        <w:rPr>
          <w:rFonts w:ascii="Arial" w:eastAsia="Calibri" w:hAnsi="Arial" w:cs="Arial"/>
          <w:bCs/>
          <w:color w:val="000000"/>
        </w:rPr>
        <w:t>,</w:t>
      </w:r>
      <w:r w:rsidRPr="00CF26E9">
        <w:rPr>
          <w:rFonts w:ascii="Arial" w:eastAsia="Calibri" w:hAnsi="Arial" w:cs="Arial"/>
          <w:bCs/>
          <w:color w:val="000000"/>
        </w:rPr>
        <w:t xml:space="preserve"> </w:t>
      </w:r>
      <w:r>
        <w:rPr>
          <w:rFonts w:ascii="Arial" w:eastAsia="Calibri" w:hAnsi="Arial" w:cs="Arial"/>
          <w:bCs/>
          <w:color w:val="000000"/>
        </w:rPr>
        <w:t xml:space="preserve">towards </w:t>
      </w:r>
      <w:r w:rsidRPr="00CF26E9">
        <w:rPr>
          <w:rFonts w:ascii="Arial" w:eastAsia="Calibri" w:hAnsi="Arial" w:cs="Arial"/>
          <w:bCs/>
          <w:color w:val="000000"/>
        </w:rPr>
        <w:t>facilitat</w:t>
      </w:r>
      <w:r>
        <w:rPr>
          <w:rFonts w:ascii="Arial" w:eastAsia="Calibri" w:hAnsi="Arial" w:cs="Arial"/>
          <w:bCs/>
          <w:color w:val="000000"/>
        </w:rPr>
        <w:t>ing</w:t>
      </w:r>
      <w:r w:rsidRPr="00CF26E9">
        <w:rPr>
          <w:rFonts w:ascii="Arial" w:eastAsia="Calibri" w:hAnsi="Arial" w:cs="Arial"/>
          <w:bCs/>
          <w:color w:val="000000"/>
        </w:rPr>
        <w:t xml:space="preserve"> </w:t>
      </w:r>
      <w:r>
        <w:rPr>
          <w:rFonts w:ascii="Arial" w:eastAsia="Calibri" w:hAnsi="Arial" w:cs="Arial"/>
          <w:bCs/>
          <w:color w:val="000000"/>
        </w:rPr>
        <w:t xml:space="preserve">duty- and quote-free trade and enhanced </w:t>
      </w:r>
      <w:r w:rsidRPr="00CF26E9">
        <w:rPr>
          <w:rFonts w:ascii="Arial" w:eastAsia="Calibri" w:hAnsi="Arial" w:cs="Arial"/>
          <w:bCs/>
          <w:color w:val="000000"/>
        </w:rPr>
        <w:t xml:space="preserve">regional integration. There were 16 Member States participating in the COMESA FTA in 2020, namely: Burundi, Comoros, Djibouti, Egypt, Kenya, Libya, Madagascar, Malawi, Mauritius, Rwanda, Seychelles, Tunisia, Sudan, Uganda, Zambia and Zimbabwe (COMESA, 2020). </w:t>
      </w:r>
    </w:p>
    <w:p w14:paraId="3A95EF22" w14:textId="77777777" w:rsidR="00A046A2" w:rsidRPr="00CF26E9" w:rsidRDefault="00A046A2" w:rsidP="00A046A2">
      <w:pPr>
        <w:contextualSpacing/>
        <w:jc w:val="both"/>
        <w:rPr>
          <w:rFonts w:ascii="Arial" w:eastAsia="Calibri" w:hAnsi="Arial" w:cs="Arial"/>
          <w:bCs/>
          <w:color w:val="000000"/>
        </w:rPr>
      </w:pPr>
    </w:p>
    <w:p w14:paraId="2503BD06" w14:textId="77777777" w:rsidR="00A046A2" w:rsidRPr="00CF26E9" w:rsidRDefault="00A046A2" w:rsidP="00A046A2">
      <w:pPr>
        <w:contextualSpacing/>
        <w:jc w:val="both"/>
        <w:rPr>
          <w:rFonts w:ascii="Arial" w:eastAsia="Calibri" w:hAnsi="Arial" w:cs="Arial"/>
          <w:bCs/>
          <w:color w:val="000000"/>
        </w:rPr>
      </w:pPr>
      <w:r>
        <w:rPr>
          <w:rFonts w:ascii="Arial" w:eastAsia="Calibri" w:hAnsi="Arial" w:cs="Arial"/>
          <w:bCs/>
          <w:color w:val="000000"/>
        </w:rPr>
        <w:t>While the COMESA FTA has been in existence for more than 20 years, intra-regional trade is still lower than desired. For instance, a</w:t>
      </w:r>
      <w:r w:rsidRPr="00CF26E9">
        <w:rPr>
          <w:rFonts w:ascii="Arial" w:eastAsia="Calibri" w:hAnsi="Arial" w:cs="Arial"/>
          <w:bCs/>
          <w:color w:val="000000"/>
        </w:rPr>
        <w:t>s of 20</w:t>
      </w:r>
      <w:r>
        <w:rPr>
          <w:rFonts w:ascii="Arial" w:eastAsia="Calibri" w:hAnsi="Arial" w:cs="Arial"/>
          <w:bCs/>
          <w:color w:val="000000"/>
        </w:rPr>
        <w:t>20</w:t>
      </w:r>
      <w:r w:rsidRPr="00CF26E9">
        <w:rPr>
          <w:rFonts w:ascii="Arial" w:eastAsia="Calibri" w:hAnsi="Arial" w:cs="Arial"/>
          <w:bCs/>
          <w:color w:val="000000"/>
        </w:rPr>
        <w:t>, intra-COMESA export</w:t>
      </w:r>
      <w:r>
        <w:rPr>
          <w:rFonts w:ascii="Arial" w:eastAsia="Calibri" w:hAnsi="Arial" w:cs="Arial"/>
          <w:bCs/>
          <w:color w:val="000000"/>
        </w:rPr>
        <w:t>s</w:t>
      </w:r>
      <w:r w:rsidRPr="00CF26E9">
        <w:rPr>
          <w:rFonts w:ascii="Arial" w:eastAsia="Calibri" w:hAnsi="Arial" w:cs="Arial"/>
          <w:bCs/>
          <w:color w:val="000000"/>
        </w:rPr>
        <w:t xml:space="preserve"> of goods, excluding </w:t>
      </w:r>
      <w:r>
        <w:rPr>
          <w:rFonts w:ascii="Arial" w:eastAsia="Calibri" w:hAnsi="Arial" w:cs="Arial"/>
          <w:bCs/>
          <w:color w:val="000000"/>
        </w:rPr>
        <w:t xml:space="preserve">(largely informal) </w:t>
      </w:r>
      <w:r w:rsidRPr="00CF26E9">
        <w:rPr>
          <w:rFonts w:ascii="Arial" w:eastAsia="Calibri" w:hAnsi="Arial" w:cs="Arial"/>
          <w:bCs/>
          <w:color w:val="000000"/>
        </w:rPr>
        <w:t>small-scale cross-border trade</w:t>
      </w:r>
      <w:r>
        <w:rPr>
          <w:rFonts w:ascii="Arial" w:eastAsia="Calibri" w:hAnsi="Arial" w:cs="Arial"/>
          <w:bCs/>
          <w:color w:val="000000"/>
        </w:rPr>
        <w:t xml:space="preserve">, was US$ 9.7 billion (Table 1), accounting for </w:t>
      </w:r>
      <w:r w:rsidRPr="00043B3F">
        <w:rPr>
          <w:rFonts w:ascii="Arial" w:eastAsia="Calibri" w:hAnsi="Arial" w:cs="Arial"/>
          <w:bCs/>
          <w:color w:val="000000"/>
        </w:rPr>
        <w:t>10.7 percent of the region’s total exports</w:t>
      </w:r>
      <w:r>
        <w:rPr>
          <w:rFonts w:ascii="Arial" w:eastAsia="Calibri" w:hAnsi="Arial" w:cs="Arial"/>
          <w:bCs/>
          <w:color w:val="000000"/>
        </w:rPr>
        <w:t>.</w:t>
      </w:r>
      <w:r w:rsidRPr="00CF26E9">
        <w:rPr>
          <w:rFonts w:ascii="Arial" w:eastAsia="Calibri" w:hAnsi="Arial" w:cs="Arial"/>
          <w:bCs/>
          <w:color w:val="000000"/>
        </w:rPr>
        <w:t xml:space="preserve"> </w:t>
      </w:r>
    </w:p>
    <w:p w14:paraId="1B776892" w14:textId="77777777" w:rsidR="00A046A2" w:rsidRPr="00CF26E9" w:rsidRDefault="00A046A2" w:rsidP="00A046A2">
      <w:pPr>
        <w:contextualSpacing/>
        <w:jc w:val="both"/>
        <w:rPr>
          <w:rFonts w:ascii="Arial" w:eastAsia="Calibri" w:hAnsi="Arial" w:cs="Arial"/>
          <w:bCs/>
          <w:color w:val="000000"/>
        </w:rPr>
      </w:pPr>
    </w:p>
    <w:p w14:paraId="4EF37743" w14:textId="77777777" w:rsidR="00A046A2" w:rsidRDefault="00A046A2" w:rsidP="00A046A2">
      <w:pPr>
        <w:jc w:val="both"/>
        <w:rPr>
          <w:rFonts w:ascii="Arial" w:eastAsia="Calibri" w:hAnsi="Arial" w:cs="Arial"/>
          <w:lang w:val="en-US"/>
        </w:rPr>
      </w:pPr>
      <w:r>
        <w:rPr>
          <w:rFonts w:ascii="Arial" w:eastAsia="Calibri" w:hAnsi="Arial" w:cs="Arial"/>
          <w:lang w:val="en-US"/>
        </w:rPr>
        <w:t xml:space="preserve">As such, the COMESA region continues to pursue a variety of </w:t>
      </w:r>
      <w:r w:rsidRPr="00057020">
        <w:rPr>
          <w:rFonts w:ascii="Arial" w:eastAsia="Calibri" w:hAnsi="Arial" w:cs="Arial"/>
          <w:lang w:val="en-US"/>
        </w:rPr>
        <w:t xml:space="preserve">regional cooperation and integration </w:t>
      </w:r>
      <w:proofErr w:type="spellStart"/>
      <w:r w:rsidRPr="00057020">
        <w:rPr>
          <w:rFonts w:ascii="Arial" w:eastAsia="Calibri" w:hAnsi="Arial" w:cs="Arial"/>
          <w:lang w:val="en-US"/>
        </w:rPr>
        <w:t>programmes</w:t>
      </w:r>
      <w:proofErr w:type="spellEnd"/>
      <w:r>
        <w:rPr>
          <w:rFonts w:ascii="Arial" w:eastAsia="Calibri" w:hAnsi="Arial" w:cs="Arial"/>
          <w:lang w:val="en-US"/>
        </w:rPr>
        <w:t xml:space="preserve">, including transport, logistics and other trade facilitation </w:t>
      </w:r>
      <w:proofErr w:type="spellStart"/>
      <w:r>
        <w:rPr>
          <w:rFonts w:ascii="Arial" w:eastAsia="Calibri" w:hAnsi="Arial" w:cs="Arial"/>
          <w:lang w:val="en-US"/>
        </w:rPr>
        <w:t>programmes</w:t>
      </w:r>
      <w:proofErr w:type="spellEnd"/>
      <w:r>
        <w:rPr>
          <w:rFonts w:ascii="Arial" w:eastAsia="Calibri" w:hAnsi="Arial" w:cs="Arial"/>
          <w:lang w:val="en-US"/>
        </w:rPr>
        <w:t xml:space="preserve"> and initiatives. A successful expansion of intra-COMESA will require transport and logistics services that are adapted and responsive to the needs of the bulk of goods traded in the region. Over 2016-2020, the largest share of intra-COMESA total exports was manufactures, which accounted for 42.7 percent per year on average, followed by food (37.3 percent per year) and ores and metals (10.2 percent per year) (Table 1). These commodities have varying degrees of bulk, time-delivery sensitivity, sensitivity of exposure to the elements and so on. Therefore, transport and logistical services of different forms and specifications suitable for each product type are required to be present in the region, to ensure the smooth, safe and timely delivery of commodities. This is crucial for enhancing intra-regional trade.</w:t>
      </w:r>
      <w:bookmarkEnd w:id="2"/>
      <w:r>
        <w:rPr>
          <w:rFonts w:ascii="Arial" w:eastAsia="Calibri" w:hAnsi="Arial" w:cs="Arial"/>
          <w:lang w:val="en-US"/>
        </w:rPr>
        <w:t xml:space="preserve">  </w:t>
      </w:r>
    </w:p>
    <w:p w14:paraId="6D333774" w14:textId="1567F908" w:rsidR="00A046A2" w:rsidRDefault="00A046A2" w:rsidP="00A046A2">
      <w:pPr>
        <w:jc w:val="both"/>
        <w:rPr>
          <w:rFonts w:ascii="Arial" w:eastAsia="Calibri" w:hAnsi="Arial" w:cs="Arial"/>
          <w:lang w:val="en-US"/>
        </w:rPr>
      </w:pPr>
    </w:p>
    <w:p w14:paraId="50C953AA" w14:textId="569B7D98" w:rsidR="00900F4C" w:rsidRDefault="00900F4C" w:rsidP="00A046A2">
      <w:pPr>
        <w:jc w:val="both"/>
        <w:rPr>
          <w:rFonts w:ascii="Arial" w:eastAsia="Calibri" w:hAnsi="Arial" w:cs="Arial"/>
          <w:lang w:val="en-US"/>
        </w:rPr>
      </w:pPr>
    </w:p>
    <w:p w14:paraId="262E0C15" w14:textId="4F924FA1" w:rsidR="00900F4C" w:rsidRDefault="00900F4C" w:rsidP="00A046A2">
      <w:pPr>
        <w:jc w:val="both"/>
        <w:rPr>
          <w:rFonts w:ascii="Arial" w:eastAsia="Calibri" w:hAnsi="Arial" w:cs="Arial"/>
          <w:lang w:val="en-US"/>
        </w:rPr>
      </w:pPr>
    </w:p>
    <w:p w14:paraId="3B05B0B3" w14:textId="64589B5E" w:rsidR="00900F4C" w:rsidRDefault="00900F4C" w:rsidP="00A046A2">
      <w:pPr>
        <w:jc w:val="both"/>
        <w:rPr>
          <w:rFonts w:ascii="Arial" w:eastAsia="Calibri" w:hAnsi="Arial" w:cs="Arial"/>
          <w:lang w:val="en-US"/>
        </w:rPr>
      </w:pPr>
    </w:p>
    <w:p w14:paraId="364D44E8" w14:textId="4D59575D" w:rsidR="00900F4C" w:rsidRDefault="00900F4C" w:rsidP="00A046A2">
      <w:pPr>
        <w:jc w:val="both"/>
        <w:rPr>
          <w:rFonts w:ascii="Arial" w:eastAsia="Calibri" w:hAnsi="Arial" w:cs="Arial"/>
          <w:lang w:val="en-US"/>
        </w:rPr>
      </w:pPr>
    </w:p>
    <w:p w14:paraId="777977E1" w14:textId="671BD991" w:rsidR="00900F4C" w:rsidRDefault="00900F4C" w:rsidP="00A046A2">
      <w:pPr>
        <w:jc w:val="both"/>
        <w:rPr>
          <w:rFonts w:ascii="Arial" w:eastAsia="Calibri" w:hAnsi="Arial" w:cs="Arial"/>
          <w:lang w:val="en-US"/>
        </w:rPr>
      </w:pPr>
    </w:p>
    <w:p w14:paraId="32766EC3" w14:textId="0483F593" w:rsidR="00DF63EA" w:rsidRDefault="00DF63EA" w:rsidP="00A046A2">
      <w:pPr>
        <w:jc w:val="both"/>
        <w:rPr>
          <w:rFonts w:ascii="Arial" w:eastAsia="Calibri" w:hAnsi="Arial" w:cs="Arial"/>
          <w:lang w:val="en-US"/>
        </w:rPr>
      </w:pPr>
    </w:p>
    <w:p w14:paraId="5570CDDC" w14:textId="6396595F" w:rsidR="00DF63EA" w:rsidRDefault="00DF63EA" w:rsidP="00A046A2">
      <w:pPr>
        <w:jc w:val="both"/>
        <w:rPr>
          <w:rFonts w:ascii="Arial" w:eastAsia="Calibri" w:hAnsi="Arial" w:cs="Arial"/>
          <w:lang w:val="en-US"/>
        </w:rPr>
      </w:pPr>
    </w:p>
    <w:p w14:paraId="19EF734C" w14:textId="1226DFA9" w:rsidR="00DF63EA" w:rsidRDefault="00DF63EA" w:rsidP="00A046A2">
      <w:pPr>
        <w:jc w:val="both"/>
        <w:rPr>
          <w:rFonts w:ascii="Arial" w:eastAsia="Calibri" w:hAnsi="Arial" w:cs="Arial"/>
          <w:lang w:val="en-US"/>
        </w:rPr>
      </w:pPr>
    </w:p>
    <w:p w14:paraId="785F20F2" w14:textId="747FD9D9" w:rsidR="00DF63EA" w:rsidRDefault="00DF63EA" w:rsidP="00A046A2">
      <w:pPr>
        <w:jc w:val="both"/>
        <w:rPr>
          <w:rFonts w:ascii="Arial" w:eastAsia="Calibri" w:hAnsi="Arial" w:cs="Arial"/>
          <w:lang w:val="en-US"/>
        </w:rPr>
      </w:pPr>
    </w:p>
    <w:p w14:paraId="67D55670" w14:textId="7E61E338" w:rsidR="00DF63EA" w:rsidRDefault="00DF63EA" w:rsidP="00A046A2">
      <w:pPr>
        <w:jc w:val="both"/>
        <w:rPr>
          <w:rFonts w:ascii="Arial" w:eastAsia="Calibri" w:hAnsi="Arial" w:cs="Arial"/>
          <w:lang w:val="en-US"/>
        </w:rPr>
      </w:pPr>
    </w:p>
    <w:p w14:paraId="0C56E810" w14:textId="7D116615" w:rsidR="00DF63EA" w:rsidRDefault="00DF63EA" w:rsidP="00A046A2">
      <w:pPr>
        <w:jc w:val="both"/>
        <w:rPr>
          <w:rFonts w:ascii="Arial" w:eastAsia="Calibri" w:hAnsi="Arial" w:cs="Arial"/>
          <w:lang w:val="en-US"/>
        </w:rPr>
      </w:pPr>
    </w:p>
    <w:p w14:paraId="1F861D48" w14:textId="40A3C418" w:rsidR="00DF63EA" w:rsidRDefault="00DF63EA" w:rsidP="00A046A2">
      <w:pPr>
        <w:jc w:val="both"/>
        <w:rPr>
          <w:rFonts w:ascii="Arial" w:eastAsia="Calibri" w:hAnsi="Arial" w:cs="Arial"/>
          <w:lang w:val="en-US"/>
        </w:rPr>
      </w:pPr>
    </w:p>
    <w:p w14:paraId="65A694CC" w14:textId="42A74C45" w:rsidR="003D17BC" w:rsidRDefault="003D17BC" w:rsidP="00A046A2">
      <w:pPr>
        <w:jc w:val="both"/>
        <w:rPr>
          <w:rFonts w:ascii="Arial" w:eastAsia="Calibri" w:hAnsi="Arial" w:cs="Arial"/>
          <w:lang w:val="en-US"/>
        </w:rPr>
      </w:pPr>
    </w:p>
    <w:p w14:paraId="2725DE11" w14:textId="72C4F456" w:rsidR="003D17BC" w:rsidRDefault="003D17BC" w:rsidP="00A046A2">
      <w:pPr>
        <w:jc w:val="both"/>
        <w:rPr>
          <w:rFonts w:ascii="Arial" w:eastAsia="Calibri" w:hAnsi="Arial" w:cs="Arial"/>
          <w:lang w:val="en-US"/>
        </w:rPr>
      </w:pPr>
    </w:p>
    <w:p w14:paraId="08DE6FFF" w14:textId="77777777" w:rsidR="003D17BC" w:rsidRDefault="003D17BC" w:rsidP="00A046A2">
      <w:pPr>
        <w:jc w:val="both"/>
        <w:rPr>
          <w:rFonts w:ascii="Arial" w:eastAsia="Calibri" w:hAnsi="Arial" w:cs="Arial"/>
          <w:lang w:val="en-US"/>
        </w:rPr>
      </w:pPr>
    </w:p>
    <w:p w14:paraId="60E34F7B" w14:textId="77777777" w:rsidR="00A046A2" w:rsidRPr="000A495E" w:rsidRDefault="00A046A2" w:rsidP="00A046A2">
      <w:pPr>
        <w:jc w:val="both"/>
        <w:rPr>
          <w:rFonts w:ascii="Arial" w:eastAsia="Calibri" w:hAnsi="Arial" w:cs="Arial"/>
          <w:b/>
          <w:bCs/>
          <w:lang w:val="en-US"/>
        </w:rPr>
      </w:pPr>
      <w:r w:rsidRPr="000A495E">
        <w:rPr>
          <w:rFonts w:ascii="Arial" w:eastAsia="Calibri" w:hAnsi="Arial" w:cs="Arial"/>
          <w:b/>
          <w:bCs/>
          <w:lang w:val="en-US"/>
        </w:rPr>
        <w:lastRenderedPageBreak/>
        <w:t>Table</w:t>
      </w:r>
      <w:r>
        <w:rPr>
          <w:rFonts w:ascii="Arial" w:eastAsia="Calibri" w:hAnsi="Arial" w:cs="Arial"/>
          <w:b/>
          <w:bCs/>
          <w:lang w:val="en-US"/>
        </w:rPr>
        <w:t xml:space="preserve"> 1</w:t>
      </w:r>
      <w:r w:rsidRPr="000A495E">
        <w:rPr>
          <w:rFonts w:ascii="Arial" w:eastAsia="Calibri" w:hAnsi="Arial" w:cs="Arial"/>
          <w:b/>
          <w:bCs/>
          <w:lang w:val="en-US"/>
        </w:rPr>
        <w:t>: Intra-COMESA exports</w:t>
      </w:r>
      <w:r>
        <w:rPr>
          <w:rFonts w:ascii="Arial" w:eastAsia="Calibri" w:hAnsi="Arial" w:cs="Arial"/>
          <w:b/>
          <w:bCs/>
          <w:lang w:val="en-US"/>
        </w:rPr>
        <w:t>,</w:t>
      </w:r>
      <w:r w:rsidRPr="000A495E">
        <w:rPr>
          <w:rFonts w:ascii="Arial" w:eastAsia="Calibri" w:hAnsi="Arial" w:cs="Arial"/>
          <w:b/>
          <w:bCs/>
          <w:lang w:val="en-US"/>
        </w:rPr>
        <w:t xml:space="preserve"> by sector</w:t>
      </w:r>
    </w:p>
    <w:tbl>
      <w:tblPr>
        <w:tblW w:w="8748" w:type="dxa"/>
        <w:tblLayout w:type="fixed"/>
        <w:tblCellMar>
          <w:left w:w="28" w:type="dxa"/>
          <w:right w:w="28" w:type="dxa"/>
        </w:tblCellMar>
        <w:tblLook w:val="04A0" w:firstRow="1" w:lastRow="0" w:firstColumn="1" w:lastColumn="0" w:noHBand="0" w:noVBand="1"/>
      </w:tblPr>
      <w:tblGrid>
        <w:gridCol w:w="2689"/>
        <w:gridCol w:w="793"/>
        <w:gridCol w:w="794"/>
        <w:gridCol w:w="794"/>
        <w:gridCol w:w="794"/>
        <w:gridCol w:w="794"/>
        <w:gridCol w:w="850"/>
        <w:gridCol w:w="1240"/>
      </w:tblGrid>
      <w:tr w:rsidR="00A046A2" w:rsidRPr="00506A59" w14:paraId="28A07346" w14:textId="77777777" w:rsidTr="004B2FAB">
        <w:trPr>
          <w:trHeight w:val="780"/>
        </w:trPr>
        <w:tc>
          <w:tcPr>
            <w:tcW w:w="268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B6D02B8" w14:textId="77777777" w:rsidR="00A046A2" w:rsidRPr="00506A59" w:rsidRDefault="00A046A2" w:rsidP="004B2FAB">
            <w:pPr>
              <w:rPr>
                <w:rFonts w:ascii="Arial Narrow" w:hAnsi="Arial Narrow" w:cs="Calibri"/>
                <w:b/>
                <w:bCs/>
                <w:color w:val="000000"/>
                <w:sz w:val="20"/>
                <w:szCs w:val="20"/>
              </w:rPr>
            </w:pPr>
            <w:r w:rsidRPr="00506A59">
              <w:rPr>
                <w:rFonts w:ascii="Arial Narrow" w:hAnsi="Arial Narrow" w:cs="Calibri"/>
                <w:b/>
                <w:bCs/>
                <w:color w:val="000000"/>
                <w:sz w:val="20"/>
                <w:szCs w:val="20"/>
                <w:lang w:val="en-US"/>
              </w:rPr>
              <w:t>Sector</w:t>
            </w:r>
          </w:p>
        </w:tc>
        <w:tc>
          <w:tcPr>
            <w:tcW w:w="793" w:type="dxa"/>
            <w:tcBorders>
              <w:top w:val="single" w:sz="4" w:space="0" w:color="auto"/>
              <w:left w:val="nil"/>
              <w:bottom w:val="single" w:sz="4" w:space="0" w:color="auto"/>
              <w:right w:val="single" w:sz="4" w:space="0" w:color="auto"/>
            </w:tcBorders>
            <w:shd w:val="clear" w:color="000000" w:fill="F2F2F2"/>
            <w:noWrap/>
            <w:vAlign w:val="center"/>
            <w:hideMark/>
          </w:tcPr>
          <w:p w14:paraId="700E08EF" w14:textId="77777777" w:rsidR="00A046A2" w:rsidRPr="00506A59" w:rsidRDefault="00A046A2" w:rsidP="004B2FAB">
            <w:pPr>
              <w:jc w:val="center"/>
              <w:rPr>
                <w:rFonts w:ascii="Arial Narrow" w:hAnsi="Arial Narrow" w:cs="Calibri"/>
                <w:b/>
                <w:bCs/>
                <w:color w:val="000000"/>
                <w:sz w:val="20"/>
                <w:szCs w:val="20"/>
              </w:rPr>
            </w:pPr>
            <w:r w:rsidRPr="00506A59">
              <w:rPr>
                <w:rFonts w:ascii="Arial Narrow" w:hAnsi="Arial Narrow" w:cs="Calibri"/>
                <w:b/>
                <w:bCs/>
                <w:color w:val="000000"/>
                <w:sz w:val="20"/>
                <w:szCs w:val="20"/>
                <w:lang w:val="en-US"/>
              </w:rPr>
              <w:t>2016</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6579AC96" w14:textId="77777777" w:rsidR="00A046A2" w:rsidRPr="00506A59" w:rsidRDefault="00A046A2" w:rsidP="004B2FAB">
            <w:pPr>
              <w:jc w:val="center"/>
              <w:rPr>
                <w:rFonts w:ascii="Arial Narrow" w:hAnsi="Arial Narrow" w:cs="Calibri"/>
                <w:b/>
                <w:bCs/>
                <w:color w:val="000000"/>
                <w:sz w:val="20"/>
                <w:szCs w:val="20"/>
              </w:rPr>
            </w:pPr>
            <w:r w:rsidRPr="00506A59">
              <w:rPr>
                <w:rFonts w:ascii="Arial Narrow" w:hAnsi="Arial Narrow" w:cs="Calibri"/>
                <w:b/>
                <w:bCs/>
                <w:color w:val="000000"/>
                <w:sz w:val="20"/>
                <w:szCs w:val="20"/>
                <w:lang w:val="en-US"/>
              </w:rPr>
              <w:t>2017</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07DEE8C3" w14:textId="77777777" w:rsidR="00A046A2" w:rsidRPr="00506A59" w:rsidRDefault="00A046A2" w:rsidP="004B2FAB">
            <w:pPr>
              <w:jc w:val="center"/>
              <w:rPr>
                <w:rFonts w:ascii="Arial Narrow" w:hAnsi="Arial Narrow" w:cs="Calibri"/>
                <w:b/>
                <w:bCs/>
                <w:color w:val="000000"/>
                <w:sz w:val="20"/>
                <w:szCs w:val="20"/>
              </w:rPr>
            </w:pPr>
            <w:r w:rsidRPr="00506A59">
              <w:rPr>
                <w:rFonts w:ascii="Arial Narrow" w:hAnsi="Arial Narrow" w:cs="Calibri"/>
                <w:b/>
                <w:bCs/>
                <w:color w:val="000000"/>
                <w:sz w:val="20"/>
                <w:szCs w:val="20"/>
                <w:lang w:val="en-US"/>
              </w:rPr>
              <w:t>2018</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0D943465" w14:textId="77777777" w:rsidR="00A046A2" w:rsidRPr="00506A59" w:rsidRDefault="00A046A2" w:rsidP="004B2FAB">
            <w:pPr>
              <w:jc w:val="center"/>
              <w:rPr>
                <w:rFonts w:ascii="Arial Narrow" w:hAnsi="Arial Narrow" w:cs="Calibri"/>
                <w:b/>
                <w:bCs/>
                <w:color w:val="000000"/>
                <w:sz w:val="20"/>
                <w:szCs w:val="20"/>
              </w:rPr>
            </w:pPr>
            <w:r w:rsidRPr="00506A59">
              <w:rPr>
                <w:rFonts w:ascii="Arial Narrow" w:hAnsi="Arial Narrow" w:cs="Calibri"/>
                <w:b/>
                <w:bCs/>
                <w:color w:val="000000"/>
                <w:sz w:val="20"/>
                <w:szCs w:val="20"/>
                <w:lang w:val="en-US"/>
              </w:rPr>
              <w:t>2019</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09AAB8F9" w14:textId="77777777" w:rsidR="00A046A2" w:rsidRPr="00506A59" w:rsidRDefault="00A046A2" w:rsidP="004B2FAB">
            <w:pPr>
              <w:jc w:val="center"/>
              <w:rPr>
                <w:rFonts w:ascii="Arial Narrow" w:hAnsi="Arial Narrow" w:cs="Calibri"/>
                <w:b/>
                <w:bCs/>
                <w:color w:val="000000"/>
                <w:sz w:val="20"/>
                <w:szCs w:val="20"/>
              </w:rPr>
            </w:pPr>
            <w:r w:rsidRPr="00506A59">
              <w:rPr>
                <w:rFonts w:ascii="Arial Narrow" w:hAnsi="Arial Narrow" w:cs="Calibri"/>
                <w:b/>
                <w:bCs/>
                <w:color w:val="000000"/>
                <w:sz w:val="20"/>
                <w:szCs w:val="20"/>
                <w:lang w:val="en-US"/>
              </w:rPr>
              <w:t>2020</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7586D75C" w14:textId="77777777" w:rsidR="00A046A2" w:rsidRPr="00506A59" w:rsidRDefault="00A046A2" w:rsidP="004B2FAB">
            <w:pPr>
              <w:jc w:val="center"/>
              <w:rPr>
                <w:rFonts w:ascii="Arial Narrow" w:hAnsi="Arial Narrow" w:cs="Calibri"/>
                <w:b/>
                <w:bCs/>
                <w:color w:val="000000"/>
                <w:sz w:val="20"/>
                <w:szCs w:val="20"/>
              </w:rPr>
            </w:pPr>
            <w:r w:rsidRPr="00506A59">
              <w:rPr>
                <w:rFonts w:ascii="Arial Narrow" w:hAnsi="Arial Narrow" w:cs="Calibri"/>
                <w:b/>
                <w:bCs/>
                <w:color w:val="000000"/>
                <w:sz w:val="20"/>
                <w:szCs w:val="20"/>
                <w:lang w:val="en-US"/>
              </w:rPr>
              <w:t>Average 2016-2020</w:t>
            </w:r>
          </w:p>
        </w:tc>
        <w:tc>
          <w:tcPr>
            <w:tcW w:w="1240" w:type="dxa"/>
            <w:tcBorders>
              <w:top w:val="single" w:sz="4" w:space="0" w:color="auto"/>
              <w:left w:val="nil"/>
              <w:bottom w:val="single" w:sz="4" w:space="0" w:color="auto"/>
              <w:right w:val="single" w:sz="4" w:space="0" w:color="auto"/>
            </w:tcBorders>
            <w:shd w:val="clear" w:color="000000" w:fill="F2F2F2"/>
            <w:vAlign w:val="center"/>
            <w:hideMark/>
          </w:tcPr>
          <w:p w14:paraId="5100D962" w14:textId="77777777" w:rsidR="00A046A2" w:rsidRPr="00506A59" w:rsidRDefault="00A046A2" w:rsidP="004B2FAB">
            <w:pPr>
              <w:jc w:val="center"/>
              <w:rPr>
                <w:rFonts w:ascii="Arial Narrow" w:hAnsi="Arial Narrow" w:cs="Calibri"/>
                <w:b/>
                <w:bCs/>
                <w:color w:val="000000"/>
                <w:sz w:val="20"/>
                <w:szCs w:val="20"/>
              </w:rPr>
            </w:pPr>
            <w:r w:rsidRPr="00506A59">
              <w:rPr>
                <w:rFonts w:ascii="Arial Narrow" w:hAnsi="Arial Narrow" w:cs="Calibri"/>
                <w:b/>
                <w:bCs/>
                <w:color w:val="000000"/>
                <w:sz w:val="20"/>
                <w:szCs w:val="20"/>
              </w:rPr>
              <w:t>Share (% of COMESA, total (2016-2020))</w:t>
            </w:r>
          </w:p>
        </w:tc>
      </w:tr>
      <w:tr w:rsidR="00A046A2" w:rsidRPr="00506A59" w14:paraId="39CA9604"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E7302C5" w14:textId="77777777" w:rsidR="00A046A2" w:rsidRPr="00506A59" w:rsidRDefault="00A046A2" w:rsidP="004B2FAB">
            <w:pPr>
              <w:jc w:val="both"/>
              <w:rPr>
                <w:rFonts w:ascii="Arial Narrow" w:hAnsi="Arial Narrow" w:cs="Calibri"/>
                <w:color w:val="000000"/>
                <w:sz w:val="20"/>
                <w:szCs w:val="20"/>
              </w:rPr>
            </w:pPr>
            <w:r w:rsidRPr="00506A59">
              <w:rPr>
                <w:rFonts w:ascii="Arial Narrow" w:hAnsi="Arial Narrow" w:cs="Calibri"/>
                <w:color w:val="000000"/>
                <w:sz w:val="20"/>
                <w:szCs w:val="20"/>
                <w:lang w:val="en-US"/>
              </w:rPr>
              <w:t>Agric raw materials (US$ million)</w:t>
            </w:r>
          </w:p>
        </w:tc>
        <w:tc>
          <w:tcPr>
            <w:tcW w:w="793" w:type="dxa"/>
            <w:tcBorders>
              <w:top w:val="nil"/>
              <w:left w:val="nil"/>
              <w:bottom w:val="single" w:sz="4" w:space="0" w:color="auto"/>
              <w:right w:val="single" w:sz="4" w:space="0" w:color="auto"/>
            </w:tcBorders>
            <w:shd w:val="clear" w:color="auto" w:fill="auto"/>
            <w:vAlign w:val="center"/>
            <w:hideMark/>
          </w:tcPr>
          <w:p w14:paraId="0D3E1E34"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178</w:t>
            </w:r>
          </w:p>
        </w:tc>
        <w:tc>
          <w:tcPr>
            <w:tcW w:w="794" w:type="dxa"/>
            <w:tcBorders>
              <w:top w:val="nil"/>
              <w:left w:val="nil"/>
              <w:bottom w:val="single" w:sz="4" w:space="0" w:color="auto"/>
              <w:right w:val="single" w:sz="4" w:space="0" w:color="auto"/>
            </w:tcBorders>
            <w:shd w:val="clear" w:color="auto" w:fill="auto"/>
            <w:vAlign w:val="center"/>
            <w:hideMark/>
          </w:tcPr>
          <w:p w14:paraId="2319742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132</w:t>
            </w:r>
          </w:p>
        </w:tc>
        <w:tc>
          <w:tcPr>
            <w:tcW w:w="794" w:type="dxa"/>
            <w:tcBorders>
              <w:top w:val="nil"/>
              <w:left w:val="nil"/>
              <w:bottom w:val="single" w:sz="4" w:space="0" w:color="auto"/>
              <w:right w:val="single" w:sz="4" w:space="0" w:color="auto"/>
            </w:tcBorders>
            <w:shd w:val="clear" w:color="auto" w:fill="auto"/>
            <w:vAlign w:val="center"/>
            <w:hideMark/>
          </w:tcPr>
          <w:p w14:paraId="228AC089"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122</w:t>
            </w:r>
          </w:p>
        </w:tc>
        <w:tc>
          <w:tcPr>
            <w:tcW w:w="794" w:type="dxa"/>
            <w:tcBorders>
              <w:top w:val="nil"/>
              <w:left w:val="nil"/>
              <w:bottom w:val="single" w:sz="4" w:space="0" w:color="auto"/>
              <w:right w:val="single" w:sz="4" w:space="0" w:color="auto"/>
            </w:tcBorders>
            <w:shd w:val="clear" w:color="auto" w:fill="auto"/>
            <w:vAlign w:val="center"/>
            <w:hideMark/>
          </w:tcPr>
          <w:p w14:paraId="4009079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139</w:t>
            </w:r>
          </w:p>
        </w:tc>
        <w:tc>
          <w:tcPr>
            <w:tcW w:w="794" w:type="dxa"/>
            <w:tcBorders>
              <w:top w:val="nil"/>
              <w:left w:val="nil"/>
              <w:bottom w:val="single" w:sz="4" w:space="0" w:color="auto"/>
              <w:right w:val="single" w:sz="4" w:space="0" w:color="auto"/>
            </w:tcBorders>
            <w:shd w:val="clear" w:color="auto" w:fill="auto"/>
            <w:vAlign w:val="center"/>
            <w:hideMark/>
          </w:tcPr>
          <w:p w14:paraId="3575BC39"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73</w:t>
            </w:r>
          </w:p>
        </w:tc>
        <w:tc>
          <w:tcPr>
            <w:tcW w:w="850" w:type="dxa"/>
            <w:tcBorders>
              <w:top w:val="nil"/>
              <w:left w:val="nil"/>
              <w:bottom w:val="single" w:sz="4" w:space="0" w:color="auto"/>
              <w:right w:val="single" w:sz="4" w:space="0" w:color="auto"/>
            </w:tcBorders>
            <w:shd w:val="clear" w:color="auto" w:fill="auto"/>
            <w:noWrap/>
            <w:vAlign w:val="center"/>
            <w:hideMark/>
          </w:tcPr>
          <w:p w14:paraId="00C2944D"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129</w:t>
            </w:r>
          </w:p>
        </w:tc>
        <w:tc>
          <w:tcPr>
            <w:tcW w:w="1240" w:type="dxa"/>
            <w:tcBorders>
              <w:top w:val="nil"/>
              <w:left w:val="nil"/>
              <w:bottom w:val="single" w:sz="4" w:space="0" w:color="auto"/>
              <w:right w:val="single" w:sz="4" w:space="0" w:color="auto"/>
            </w:tcBorders>
            <w:shd w:val="clear" w:color="auto" w:fill="auto"/>
            <w:noWrap/>
            <w:vAlign w:val="center"/>
            <w:hideMark/>
          </w:tcPr>
          <w:p w14:paraId="43C00D4A"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1.3%</w:t>
            </w:r>
          </w:p>
        </w:tc>
      </w:tr>
      <w:tr w:rsidR="00A046A2" w:rsidRPr="00506A59" w14:paraId="3A42520B"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BE9FD5B" w14:textId="77777777" w:rsidR="00A046A2" w:rsidRPr="00506A59" w:rsidRDefault="00A046A2" w:rsidP="004B2FAB">
            <w:pPr>
              <w:jc w:val="both"/>
              <w:rPr>
                <w:rFonts w:ascii="Arial Narrow" w:hAnsi="Arial Narrow" w:cs="Calibri"/>
                <w:color w:val="000000"/>
                <w:sz w:val="20"/>
                <w:szCs w:val="20"/>
              </w:rPr>
            </w:pPr>
            <w:r>
              <w:rPr>
                <w:rFonts w:ascii="Arial Narrow" w:hAnsi="Arial Narrow" w:cs="Calibri"/>
                <w:color w:val="000000"/>
                <w:sz w:val="20"/>
                <w:szCs w:val="20"/>
                <w:lang w:val="en-US"/>
              </w:rPr>
              <w:t xml:space="preserve">   </w:t>
            </w:r>
            <w:r w:rsidRPr="00506A59">
              <w:rPr>
                <w:rFonts w:ascii="Arial Narrow" w:hAnsi="Arial Narrow" w:cs="Calibri"/>
                <w:color w:val="000000"/>
                <w:sz w:val="20"/>
                <w:szCs w:val="20"/>
                <w:lang w:val="en-US"/>
              </w:rPr>
              <w:t>Agric raw materials (% change)</w:t>
            </w:r>
          </w:p>
        </w:tc>
        <w:tc>
          <w:tcPr>
            <w:tcW w:w="793" w:type="dxa"/>
            <w:tcBorders>
              <w:top w:val="nil"/>
              <w:left w:val="nil"/>
              <w:bottom w:val="single" w:sz="4" w:space="0" w:color="auto"/>
              <w:right w:val="single" w:sz="4" w:space="0" w:color="auto"/>
            </w:tcBorders>
            <w:shd w:val="clear" w:color="000000" w:fill="808080"/>
            <w:vAlign w:val="center"/>
            <w:hideMark/>
          </w:tcPr>
          <w:p w14:paraId="4AA96719"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14:paraId="5FE4F828"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-25.8%</w:t>
            </w:r>
          </w:p>
        </w:tc>
        <w:tc>
          <w:tcPr>
            <w:tcW w:w="794" w:type="dxa"/>
            <w:tcBorders>
              <w:top w:val="nil"/>
              <w:left w:val="nil"/>
              <w:bottom w:val="single" w:sz="4" w:space="0" w:color="auto"/>
              <w:right w:val="single" w:sz="4" w:space="0" w:color="auto"/>
            </w:tcBorders>
            <w:shd w:val="clear" w:color="auto" w:fill="auto"/>
            <w:vAlign w:val="center"/>
            <w:hideMark/>
          </w:tcPr>
          <w:p w14:paraId="6E10FAB5"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-7.6%</w:t>
            </w:r>
          </w:p>
        </w:tc>
        <w:tc>
          <w:tcPr>
            <w:tcW w:w="794" w:type="dxa"/>
            <w:tcBorders>
              <w:top w:val="nil"/>
              <w:left w:val="nil"/>
              <w:bottom w:val="single" w:sz="4" w:space="0" w:color="auto"/>
              <w:right w:val="single" w:sz="4" w:space="0" w:color="auto"/>
            </w:tcBorders>
            <w:shd w:val="clear" w:color="auto" w:fill="auto"/>
            <w:vAlign w:val="center"/>
            <w:hideMark/>
          </w:tcPr>
          <w:p w14:paraId="1C6EEC57"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13.9%</w:t>
            </w:r>
          </w:p>
        </w:tc>
        <w:tc>
          <w:tcPr>
            <w:tcW w:w="794" w:type="dxa"/>
            <w:tcBorders>
              <w:top w:val="nil"/>
              <w:left w:val="nil"/>
              <w:bottom w:val="single" w:sz="4" w:space="0" w:color="auto"/>
              <w:right w:val="single" w:sz="4" w:space="0" w:color="auto"/>
            </w:tcBorders>
            <w:shd w:val="clear" w:color="auto" w:fill="auto"/>
            <w:vAlign w:val="center"/>
            <w:hideMark/>
          </w:tcPr>
          <w:p w14:paraId="666D7F60"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-47.5%</w:t>
            </w:r>
          </w:p>
        </w:tc>
        <w:tc>
          <w:tcPr>
            <w:tcW w:w="850" w:type="dxa"/>
            <w:tcBorders>
              <w:top w:val="nil"/>
              <w:left w:val="nil"/>
              <w:bottom w:val="single" w:sz="4" w:space="0" w:color="auto"/>
              <w:right w:val="single" w:sz="4" w:space="0" w:color="auto"/>
            </w:tcBorders>
            <w:shd w:val="clear" w:color="auto" w:fill="auto"/>
            <w:noWrap/>
            <w:vAlign w:val="center"/>
            <w:hideMark/>
          </w:tcPr>
          <w:p w14:paraId="11BC6171"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-16.7%</w:t>
            </w:r>
          </w:p>
        </w:tc>
        <w:tc>
          <w:tcPr>
            <w:tcW w:w="1240" w:type="dxa"/>
            <w:tcBorders>
              <w:top w:val="nil"/>
              <w:left w:val="nil"/>
              <w:bottom w:val="single" w:sz="4" w:space="0" w:color="auto"/>
              <w:right w:val="single" w:sz="4" w:space="0" w:color="auto"/>
            </w:tcBorders>
            <w:shd w:val="clear" w:color="000000" w:fill="808080"/>
            <w:noWrap/>
            <w:vAlign w:val="center"/>
            <w:hideMark/>
          </w:tcPr>
          <w:p w14:paraId="02F2DE2F"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r>
      <w:tr w:rsidR="00A046A2" w:rsidRPr="00506A59" w14:paraId="17C63B7E"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D5246D8" w14:textId="77777777" w:rsidR="00A046A2" w:rsidRPr="00506A59" w:rsidRDefault="00A046A2" w:rsidP="004B2FAB">
            <w:pPr>
              <w:jc w:val="both"/>
              <w:rPr>
                <w:rFonts w:ascii="Arial Narrow" w:hAnsi="Arial Narrow" w:cs="Calibri"/>
                <w:color w:val="000000"/>
                <w:sz w:val="20"/>
                <w:szCs w:val="20"/>
              </w:rPr>
            </w:pPr>
            <w:r w:rsidRPr="00506A59">
              <w:rPr>
                <w:rFonts w:ascii="Arial Narrow" w:hAnsi="Arial Narrow" w:cs="Calibri"/>
                <w:color w:val="000000"/>
                <w:sz w:val="20"/>
                <w:szCs w:val="20"/>
                <w:lang w:val="en-US"/>
              </w:rPr>
              <w:t>Food (US$ million)</w:t>
            </w:r>
          </w:p>
        </w:tc>
        <w:tc>
          <w:tcPr>
            <w:tcW w:w="793" w:type="dxa"/>
            <w:tcBorders>
              <w:top w:val="nil"/>
              <w:left w:val="nil"/>
              <w:bottom w:val="single" w:sz="4" w:space="0" w:color="auto"/>
              <w:right w:val="single" w:sz="4" w:space="0" w:color="auto"/>
            </w:tcBorders>
            <w:shd w:val="clear" w:color="auto" w:fill="auto"/>
            <w:vAlign w:val="center"/>
            <w:hideMark/>
          </w:tcPr>
          <w:p w14:paraId="78748496"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3,663</w:t>
            </w:r>
          </w:p>
        </w:tc>
        <w:tc>
          <w:tcPr>
            <w:tcW w:w="794" w:type="dxa"/>
            <w:tcBorders>
              <w:top w:val="nil"/>
              <w:left w:val="nil"/>
              <w:bottom w:val="single" w:sz="4" w:space="0" w:color="auto"/>
              <w:right w:val="single" w:sz="4" w:space="0" w:color="auto"/>
            </w:tcBorders>
            <w:shd w:val="clear" w:color="auto" w:fill="auto"/>
            <w:vAlign w:val="center"/>
            <w:hideMark/>
          </w:tcPr>
          <w:p w14:paraId="290F7092"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3,651</w:t>
            </w:r>
          </w:p>
        </w:tc>
        <w:tc>
          <w:tcPr>
            <w:tcW w:w="794" w:type="dxa"/>
            <w:tcBorders>
              <w:top w:val="nil"/>
              <w:left w:val="nil"/>
              <w:bottom w:val="single" w:sz="4" w:space="0" w:color="auto"/>
              <w:right w:val="single" w:sz="4" w:space="0" w:color="auto"/>
            </w:tcBorders>
            <w:shd w:val="clear" w:color="auto" w:fill="auto"/>
            <w:vAlign w:val="center"/>
            <w:hideMark/>
          </w:tcPr>
          <w:p w14:paraId="505E511A"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3,689</w:t>
            </w:r>
          </w:p>
        </w:tc>
        <w:tc>
          <w:tcPr>
            <w:tcW w:w="794" w:type="dxa"/>
            <w:tcBorders>
              <w:top w:val="nil"/>
              <w:left w:val="nil"/>
              <w:bottom w:val="single" w:sz="4" w:space="0" w:color="auto"/>
              <w:right w:val="single" w:sz="4" w:space="0" w:color="auto"/>
            </w:tcBorders>
            <w:shd w:val="clear" w:color="auto" w:fill="auto"/>
            <w:vAlign w:val="center"/>
            <w:hideMark/>
          </w:tcPr>
          <w:p w14:paraId="4D5A37E6"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3,777</w:t>
            </w:r>
          </w:p>
        </w:tc>
        <w:tc>
          <w:tcPr>
            <w:tcW w:w="794" w:type="dxa"/>
            <w:tcBorders>
              <w:top w:val="nil"/>
              <w:left w:val="nil"/>
              <w:bottom w:val="single" w:sz="4" w:space="0" w:color="auto"/>
              <w:right w:val="single" w:sz="4" w:space="0" w:color="auto"/>
            </w:tcBorders>
            <w:shd w:val="clear" w:color="auto" w:fill="auto"/>
            <w:vAlign w:val="center"/>
            <w:hideMark/>
          </w:tcPr>
          <w:p w14:paraId="191F4A26"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3,397</w:t>
            </w:r>
          </w:p>
        </w:tc>
        <w:tc>
          <w:tcPr>
            <w:tcW w:w="850" w:type="dxa"/>
            <w:tcBorders>
              <w:top w:val="nil"/>
              <w:left w:val="nil"/>
              <w:bottom w:val="single" w:sz="4" w:space="0" w:color="auto"/>
              <w:right w:val="single" w:sz="4" w:space="0" w:color="auto"/>
            </w:tcBorders>
            <w:shd w:val="clear" w:color="auto" w:fill="auto"/>
            <w:noWrap/>
            <w:vAlign w:val="center"/>
            <w:hideMark/>
          </w:tcPr>
          <w:p w14:paraId="606C543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3,636</w:t>
            </w:r>
          </w:p>
        </w:tc>
        <w:tc>
          <w:tcPr>
            <w:tcW w:w="1240" w:type="dxa"/>
            <w:tcBorders>
              <w:top w:val="nil"/>
              <w:left w:val="nil"/>
              <w:bottom w:val="single" w:sz="4" w:space="0" w:color="auto"/>
              <w:right w:val="single" w:sz="4" w:space="0" w:color="auto"/>
            </w:tcBorders>
            <w:shd w:val="clear" w:color="auto" w:fill="auto"/>
            <w:noWrap/>
            <w:vAlign w:val="center"/>
            <w:hideMark/>
          </w:tcPr>
          <w:p w14:paraId="36E8B075"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37.3%</w:t>
            </w:r>
          </w:p>
        </w:tc>
      </w:tr>
      <w:tr w:rsidR="00A046A2" w:rsidRPr="00506A59" w14:paraId="35C22CA5"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AE51316" w14:textId="77777777" w:rsidR="00A046A2" w:rsidRPr="00506A59" w:rsidRDefault="00A046A2" w:rsidP="004B2FAB">
            <w:pPr>
              <w:jc w:val="both"/>
              <w:rPr>
                <w:rFonts w:ascii="Arial Narrow" w:hAnsi="Arial Narrow" w:cs="Calibri"/>
                <w:color w:val="000000"/>
                <w:sz w:val="20"/>
                <w:szCs w:val="20"/>
              </w:rPr>
            </w:pPr>
            <w:r>
              <w:rPr>
                <w:rFonts w:ascii="Arial Narrow" w:hAnsi="Arial Narrow" w:cs="Calibri"/>
                <w:color w:val="000000"/>
                <w:sz w:val="20"/>
                <w:szCs w:val="20"/>
                <w:lang w:val="en-US"/>
              </w:rPr>
              <w:t xml:space="preserve">   </w:t>
            </w:r>
            <w:r w:rsidRPr="00506A59">
              <w:rPr>
                <w:rFonts w:ascii="Arial Narrow" w:hAnsi="Arial Narrow" w:cs="Calibri"/>
                <w:color w:val="000000"/>
                <w:sz w:val="20"/>
                <w:szCs w:val="20"/>
                <w:lang w:val="en-US"/>
              </w:rPr>
              <w:t>Food (% change)</w:t>
            </w:r>
          </w:p>
        </w:tc>
        <w:tc>
          <w:tcPr>
            <w:tcW w:w="793" w:type="dxa"/>
            <w:tcBorders>
              <w:top w:val="nil"/>
              <w:left w:val="nil"/>
              <w:bottom w:val="single" w:sz="4" w:space="0" w:color="auto"/>
              <w:right w:val="single" w:sz="4" w:space="0" w:color="auto"/>
            </w:tcBorders>
            <w:shd w:val="clear" w:color="000000" w:fill="808080"/>
            <w:vAlign w:val="center"/>
            <w:hideMark/>
          </w:tcPr>
          <w:p w14:paraId="311A0351"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14:paraId="4DFE0979"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-0.3%</w:t>
            </w:r>
          </w:p>
        </w:tc>
        <w:tc>
          <w:tcPr>
            <w:tcW w:w="794" w:type="dxa"/>
            <w:tcBorders>
              <w:top w:val="nil"/>
              <w:left w:val="nil"/>
              <w:bottom w:val="single" w:sz="4" w:space="0" w:color="auto"/>
              <w:right w:val="single" w:sz="4" w:space="0" w:color="auto"/>
            </w:tcBorders>
            <w:shd w:val="clear" w:color="auto" w:fill="auto"/>
            <w:vAlign w:val="center"/>
            <w:hideMark/>
          </w:tcPr>
          <w:p w14:paraId="25BE5900"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1.0%</w:t>
            </w:r>
          </w:p>
        </w:tc>
        <w:tc>
          <w:tcPr>
            <w:tcW w:w="794" w:type="dxa"/>
            <w:tcBorders>
              <w:top w:val="nil"/>
              <w:left w:val="nil"/>
              <w:bottom w:val="single" w:sz="4" w:space="0" w:color="auto"/>
              <w:right w:val="single" w:sz="4" w:space="0" w:color="auto"/>
            </w:tcBorders>
            <w:shd w:val="clear" w:color="auto" w:fill="auto"/>
            <w:vAlign w:val="center"/>
            <w:hideMark/>
          </w:tcPr>
          <w:p w14:paraId="12691A03"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2.4%</w:t>
            </w:r>
          </w:p>
        </w:tc>
        <w:tc>
          <w:tcPr>
            <w:tcW w:w="794" w:type="dxa"/>
            <w:tcBorders>
              <w:top w:val="nil"/>
              <w:left w:val="nil"/>
              <w:bottom w:val="single" w:sz="4" w:space="0" w:color="auto"/>
              <w:right w:val="single" w:sz="4" w:space="0" w:color="auto"/>
            </w:tcBorders>
            <w:shd w:val="clear" w:color="auto" w:fill="auto"/>
            <w:vAlign w:val="center"/>
            <w:hideMark/>
          </w:tcPr>
          <w:p w14:paraId="6517A3BA"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-10.1%</w:t>
            </w:r>
          </w:p>
        </w:tc>
        <w:tc>
          <w:tcPr>
            <w:tcW w:w="850" w:type="dxa"/>
            <w:tcBorders>
              <w:top w:val="nil"/>
              <w:left w:val="nil"/>
              <w:bottom w:val="single" w:sz="4" w:space="0" w:color="auto"/>
              <w:right w:val="single" w:sz="4" w:space="0" w:color="auto"/>
            </w:tcBorders>
            <w:shd w:val="clear" w:color="auto" w:fill="auto"/>
            <w:noWrap/>
            <w:vAlign w:val="center"/>
            <w:hideMark/>
          </w:tcPr>
          <w:p w14:paraId="56F11114"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-1.7%</w:t>
            </w:r>
          </w:p>
        </w:tc>
        <w:tc>
          <w:tcPr>
            <w:tcW w:w="1240" w:type="dxa"/>
            <w:tcBorders>
              <w:top w:val="nil"/>
              <w:left w:val="nil"/>
              <w:bottom w:val="single" w:sz="4" w:space="0" w:color="auto"/>
              <w:right w:val="single" w:sz="4" w:space="0" w:color="auto"/>
            </w:tcBorders>
            <w:shd w:val="clear" w:color="000000" w:fill="808080"/>
            <w:noWrap/>
            <w:vAlign w:val="center"/>
            <w:hideMark/>
          </w:tcPr>
          <w:p w14:paraId="7929056D"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r>
      <w:tr w:rsidR="00A046A2" w:rsidRPr="00506A59" w14:paraId="6C3F748F"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5378E21" w14:textId="77777777" w:rsidR="00A046A2" w:rsidRPr="00506A59" w:rsidRDefault="00A046A2" w:rsidP="004B2FAB">
            <w:pPr>
              <w:jc w:val="both"/>
              <w:rPr>
                <w:rFonts w:ascii="Arial Narrow" w:hAnsi="Arial Narrow" w:cs="Calibri"/>
                <w:color w:val="000000"/>
                <w:sz w:val="20"/>
                <w:szCs w:val="20"/>
              </w:rPr>
            </w:pPr>
            <w:r w:rsidRPr="00506A59">
              <w:rPr>
                <w:rFonts w:ascii="Arial Narrow" w:hAnsi="Arial Narrow" w:cs="Calibri"/>
                <w:color w:val="000000"/>
                <w:sz w:val="20"/>
                <w:szCs w:val="20"/>
                <w:lang w:val="en-US"/>
              </w:rPr>
              <w:t>Fuels (US$ million)</w:t>
            </w:r>
          </w:p>
        </w:tc>
        <w:tc>
          <w:tcPr>
            <w:tcW w:w="793" w:type="dxa"/>
            <w:tcBorders>
              <w:top w:val="nil"/>
              <w:left w:val="nil"/>
              <w:bottom w:val="single" w:sz="4" w:space="0" w:color="auto"/>
              <w:right w:val="single" w:sz="4" w:space="0" w:color="auto"/>
            </w:tcBorders>
            <w:shd w:val="clear" w:color="auto" w:fill="auto"/>
            <w:vAlign w:val="center"/>
            <w:hideMark/>
          </w:tcPr>
          <w:p w14:paraId="6F54802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564</w:t>
            </w:r>
          </w:p>
        </w:tc>
        <w:tc>
          <w:tcPr>
            <w:tcW w:w="794" w:type="dxa"/>
            <w:tcBorders>
              <w:top w:val="nil"/>
              <w:left w:val="nil"/>
              <w:bottom w:val="single" w:sz="4" w:space="0" w:color="auto"/>
              <w:right w:val="single" w:sz="4" w:space="0" w:color="auto"/>
            </w:tcBorders>
            <w:shd w:val="clear" w:color="auto" w:fill="auto"/>
            <w:vAlign w:val="center"/>
            <w:hideMark/>
          </w:tcPr>
          <w:p w14:paraId="17C5FF50"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750</w:t>
            </w:r>
          </w:p>
        </w:tc>
        <w:tc>
          <w:tcPr>
            <w:tcW w:w="794" w:type="dxa"/>
            <w:tcBorders>
              <w:top w:val="nil"/>
              <w:left w:val="nil"/>
              <w:bottom w:val="single" w:sz="4" w:space="0" w:color="auto"/>
              <w:right w:val="single" w:sz="4" w:space="0" w:color="auto"/>
            </w:tcBorders>
            <w:shd w:val="clear" w:color="auto" w:fill="auto"/>
            <w:vAlign w:val="center"/>
            <w:hideMark/>
          </w:tcPr>
          <w:p w14:paraId="21E0661F"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831</w:t>
            </w:r>
          </w:p>
        </w:tc>
        <w:tc>
          <w:tcPr>
            <w:tcW w:w="794" w:type="dxa"/>
            <w:tcBorders>
              <w:top w:val="nil"/>
              <w:left w:val="nil"/>
              <w:bottom w:val="single" w:sz="4" w:space="0" w:color="auto"/>
              <w:right w:val="single" w:sz="4" w:space="0" w:color="auto"/>
            </w:tcBorders>
            <w:shd w:val="clear" w:color="auto" w:fill="auto"/>
            <w:vAlign w:val="center"/>
            <w:hideMark/>
          </w:tcPr>
          <w:p w14:paraId="38BA86B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1335</w:t>
            </w:r>
          </w:p>
        </w:tc>
        <w:tc>
          <w:tcPr>
            <w:tcW w:w="794" w:type="dxa"/>
            <w:tcBorders>
              <w:top w:val="nil"/>
              <w:left w:val="nil"/>
              <w:bottom w:val="single" w:sz="4" w:space="0" w:color="auto"/>
              <w:right w:val="single" w:sz="4" w:space="0" w:color="auto"/>
            </w:tcBorders>
            <w:shd w:val="clear" w:color="auto" w:fill="auto"/>
            <w:vAlign w:val="center"/>
            <w:hideMark/>
          </w:tcPr>
          <w:p w14:paraId="66CF9B1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493</w:t>
            </w:r>
          </w:p>
        </w:tc>
        <w:tc>
          <w:tcPr>
            <w:tcW w:w="850" w:type="dxa"/>
            <w:tcBorders>
              <w:top w:val="nil"/>
              <w:left w:val="nil"/>
              <w:bottom w:val="single" w:sz="4" w:space="0" w:color="auto"/>
              <w:right w:val="single" w:sz="4" w:space="0" w:color="auto"/>
            </w:tcBorders>
            <w:shd w:val="clear" w:color="auto" w:fill="auto"/>
            <w:noWrap/>
            <w:vAlign w:val="center"/>
            <w:hideMark/>
          </w:tcPr>
          <w:p w14:paraId="457E5F95"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795</w:t>
            </w:r>
          </w:p>
        </w:tc>
        <w:tc>
          <w:tcPr>
            <w:tcW w:w="1240" w:type="dxa"/>
            <w:tcBorders>
              <w:top w:val="nil"/>
              <w:left w:val="nil"/>
              <w:bottom w:val="single" w:sz="4" w:space="0" w:color="auto"/>
              <w:right w:val="single" w:sz="4" w:space="0" w:color="auto"/>
            </w:tcBorders>
            <w:shd w:val="clear" w:color="auto" w:fill="auto"/>
            <w:noWrap/>
            <w:vAlign w:val="center"/>
            <w:hideMark/>
          </w:tcPr>
          <w:p w14:paraId="1C25ABE0"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8.2%</w:t>
            </w:r>
          </w:p>
        </w:tc>
      </w:tr>
      <w:tr w:rsidR="00A046A2" w:rsidRPr="00506A59" w14:paraId="5A06BAF3"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9677707" w14:textId="77777777" w:rsidR="00A046A2" w:rsidRPr="00506A59" w:rsidRDefault="00A046A2" w:rsidP="004B2FAB">
            <w:pPr>
              <w:jc w:val="both"/>
              <w:rPr>
                <w:rFonts w:ascii="Arial Narrow" w:hAnsi="Arial Narrow" w:cs="Calibri"/>
                <w:color w:val="000000"/>
                <w:sz w:val="20"/>
                <w:szCs w:val="20"/>
              </w:rPr>
            </w:pPr>
            <w:r>
              <w:rPr>
                <w:rFonts w:ascii="Arial Narrow" w:hAnsi="Arial Narrow" w:cs="Calibri"/>
                <w:color w:val="000000"/>
                <w:sz w:val="20"/>
                <w:szCs w:val="20"/>
                <w:lang w:val="en-US"/>
              </w:rPr>
              <w:t xml:space="preserve">   </w:t>
            </w:r>
            <w:r w:rsidRPr="00506A59">
              <w:rPr>
                <w:rFonts w:ascii="Arial Narrow" w:hAnsi="Arial Narrow" w:cs="Calibri"/>
                <w:color w:val="000000"/>
                <w:sz w:val="20"/>
                <w:szCs w:val="20"/>
                <w:lang w:val="en-US"/>
              </w:rPr>
              <w:t>Fuels (% change)</w:t>
            </w:r>
          </w:p>
        </w:tc>
        <w:tc>
          <w:tcPr>
            <w:tcW w:w="793" w:type="dxa"/>
            <w:tcBorders>
              <w:top w:val="nil"/>
              <w:left w:val="nil"/>
              <w:bottom w:val="single" w:sz="4" w:space="0" w:color="auto"/>
              <w:right w:val="single" w:sz="4" w:space="0" w:color="auto"/>
            </w:tcBorders>
            <w:shd w:val="clear" w:color="000000" w:fill="808080"/>
            <w:vAlign w:val="center"/>
            <w:hideMark/>
          </w:tcPr>
          <w:p w14:paraId="714E22BA"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14:paraId="5D973BF2"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32.9%</w:t>
            </w:r>
          </w:p>
        </w:tc>
        <w:tc>
          <w:tcPr>
            <w:tcW w:w="794" w:type="dxa"/>
            <w:tcBorders>
              <w:top w:val="nil"/>
              <w:left w:val="nil"/>
              <w:bottom w:val="single" w:sz="4" w:space="0" w:color="auto"/>
              <w:right w:val="single" w:sz="4" w:space="0" w:color="auto"/>
            </w:tcBorders>
            <w:shd w:val="clear" w:color="auto" w:fill="auto"/>
            <w:vAlign w:val="center"/>
            <w:hideMark/>
          </w:tcPr>
          <w:p w14:paraId="0DE38EDB"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10.8%</w:t>
            </w:r>
          </w:p>
        </w:tc>
        <w:tc>
          <w:tcPr>
            <w:tcW w:w="794" w:type="dxa"/>
            <w:tcBorders>
              <w:top w:val="nil"/>
              <w:left w:val="nil"/>
              <w:bottom w:val="single" w:sz="4" w:space="0" w:color="auto"/>
              <w:right w:val="single" w:sz="4" w:space="0" w:color="auto"/>
            </w:tcBorders>
            <w:shd w:val="clear" w:color="auto" w:fill="auto"/>
            <w:vAlign w:val="center"/>
            <w:hideMark/>
          </w:tcPr>
          <w:p w14:paraId="6DEC1629"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60.8%</w:t>
            </w:r>
          </w:p>
        </w:tc>
        <w:tc>
          <w:tcPr>
            <w:tcW w:w="794" w:type="dxa"/>
            <w:tcBorders>
              <w:top w:val="nil"/>
              <w:left w:val="nil"/>
              <w:bottom w:val="single" w:sz="4" w:space="0" w:color="auto"/>
              <w:right w:val="single" w:sz="4" w:space="0" w:color="auto"/>
            </w:tcBorders>
            <w:shd w:val="clear" w:color="auto" w:fill="auto"/>
            <w:vAlign w:val="center"/>
            <w:hideMark/>
          </w:tcPr>
          <w:p w14:paraId="151B225A"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-63.1%</w:t>
            </w:r>
          </w:p>
        </w:tc>
        <w:tc>
          <w:tcPr>
            <w:tcW w:w="850" w:type="dxa"/>
            <w:tcBorders>
              <w:top w:val="nil"/>
              <w:left w:val="nil"/>
              <w:bottom w:val="single" w:sz="4" w:space="0" w:color="auto"/>
              <w:right w:val="single" w:sz="4" w:space="0" w:color="auto"/>
            </w:tcBorders>
            <w:shd w:val="clear" w:color="auto" w:fill="auto"/>
            <w:noWrap/>
            <w:vAlign w:val="center"/>
            <w:hideMark/>
          </w:tcPr>
          <w:p w14:paraId="4D01891F"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10.4%</w:t>
            </w:r>
          </w:p>
        </w:tc>
        <w:tc>
          <w:tcPr>
            <w:tcW w:w="1240" w:type="dxa"/>
            <w:tcBorders>
              <w:top w:val="nil"/>
              <w:left w:val="nil"/>
              <w:bottom w:val="single" w:sz="4" w:space="0" w:color="auto"/>
              <w:right w:val="single" w:sz="4" w:space="0" w:color="auto"/>
            </w:tcBorders>
            <w:shd w:val="clear" w:color="000000" w:fill="808080"/>
            <w:noWrap/>
            <w:vAlign w:val="center"/>
            <w:hideMark/>
          </w:tcPr>
          <w:p w14:paraId="4EF64D77"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r>
      <w:tr w:rsidR="00A046A2" w:rsidRPr="00506A59" w14:paraId="2BCC5D45"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F3EEB9F" w14:textId="77777777" w:rsidR="00A046A2" w:rsidRPr="00506A59" w:rsidRDefault="00A046A2" w:rsidP="004B2FAB">
            <w:pPr>
              <w:jc w:val="both"/>
              <w:rPr>
                <w:rFonts w:ascii="Arial Narrow" w:hAnsi="Arial Narrow" w:cs="Calibri"/>
                <w:color w:val="000000"/>
                <w:sz w:val="20"/>
                <w:szCs w:val="20"/>
              </w:rPr>
            </w:pPr>
            <w:r w:rsidRPr="00506A59">
              <w:rPr>
                <w:rFonts w:ascii="Arial Narrow" w:hAnsi="Arial Narrow" w:cs="Calibri"/>
                <w:color w:val="000000"/>
                <w:sz w:val="20"/>
                <w:szCs w:val="20"/>
                <w:lang w:val="en-US"/>
              </w:rPr>
              <w:t>Manufactures (US$ million)</w:t>
            </w:r>
          </w:p>
        </w:tc>
        <w:tc>
          <w:tcPr>
            <w:tcW w:w="793" w:type="dxa"/>
            <w:tcBorders>
              <w:top w:val="nil"/>
              <w:left w:val="nil"/>
              <w:bottom w:val="single" w:sz="4" w:space="0" w:color="auto"/>
              <w:right w:val="single" w:sz="4" w:space="0" w:color="auto"/>
            </w:tcBorders>
            <w:shd w:val="clear" w:color="auto" w:fill="auto"/>
            <w:vAlign w:val="center"/>
            <w:hideMark/>
          </w:tcPr>
          <w:p w14:paraId="3BE20974"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3,635</w:t>
            </w:r>
          </w:p>
        </w:tc>
        <w:tc>
          <w:tcPr>
            <w:tcW w:w="794" w:type="dxa"/>
            <w:tcBorders>
              <w:top w:val="nil"/>
              <w:left w:val="nil"/>
              <w:bottom w:val="single" w:sz="4" w:space="0" w:color="auto"/>
              <w:right w:val="single" w:sz="4" w:space="0" w:color="auto"/>
            </w:tcBorders>
            <w:shd w:val="clear" w:color="auto" w:fill="auto"/>
            <w:vAlign w:val="center"/>
            <w:hideMark/>
          </w:tcPr>
          <w:p w14:paraId="6991870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3,935</w:t>
            </w:r>
          </w:p>
        </w:tc>
        <w:tc>
          <w:tcPr>
            <w:tcW w:w="794" w:type="dxa"/>
            <w:tcBorders>
              <w:top w:val="nil"/>
              <w:left w:val="nil"/>
              <w:bottom w:val="single" w:sz="4" w:space="0" w:color="auto"/>
              <w:right w:val="single" w:sz="4" w:space="0" w:color="auto"/>
            </w:tcBorders>
            <w:shd w:val="clear" w:color="auto" w:fill="auto"/>
            <w:vAlign w:val="center"/>
            <w:hideMark/>
          </w:tcPr>
          <w:p w14:paraId="0EF6C462"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4,274</w:t>
            </w:r>
          </w:p>
        </w:tc>
        <w:tc>
          <w:tcPr>
            <w:tcW w:w="794" w:type="dxa"/>
            <w:tcBorders>
              <w:top w:val="nil"/>
              <w:left w:val="nil"/>
              <w:bottom w:val="single" w:sz="4" w:space="0" w:color="auto"/>
              <w:right w:val="single" w:sz="4" w:space="0" w:color="auto"/>
            </w:tcBorders>
            <w:shd w:val="clear" w:color="auto" w:fill="auto"/>
            <w:vAlign w:val="center"/>
            <w:hideMark/>
          </w:tcPr>
          <w:p w14:paraId="2BD8A218"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4,610</w:t>
            </w:r>
          </w:p>
        </w:tc>
        <w:tc>
          <w:tcPr>
            <w:tcW w:w="794" w:type="dxa"/>
            <w:tcBorders>
              <w:top w:val="nil"/>
              <w:left w:val="nil"/>
              <w:bottom w:val="single" w:sz="4" w:space="0" w:color="auto"/>
              <w:right w:val="single" w:sz="4" w:space="0" w:color="auto"/>
            </w:tcBorders>
            <w:shd w:val="clear" w:color="auto" w:fill="auto"/>
            <w:vAlign w:val="center"/>
            <w:hideMark/>
          </w:tcPr>
          <w:p w14:paraId="30CF38E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4,353</w:t>
            </w:r>
          </w:p>
        </w:tc>
        <w:tc>
          <w:tcPr>
            <w:tcW w:w="850" w:type="dxa"/>
            <w:tcBorders>
              <w:top w:val="nil"/>
              <w:left w:val="nil"/>
              <w:bottom w:val="single" w:sz="4" w:space="0" w:color="auto"/>
              <w:right w:val="single" w:sz="4" w:space="0" w:color="auto"/>
            </w:tcBorders>
            <w:shd w:val="clear" w:color="auto" w:fill="auto"/>
            <w:noWrap/>
            <w:vAlign w:val="center"/>
            <w:hideMark/>
          </w:tcPr>
          <w:p w14:paraId="18C7BD82"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4,161</w:t>
            </w:r>
          </w:p>
        </w:tc>
        <w:tc>
          <w:tcPr>
            <w:tcW w:w="1240" w:type="dxa"/>
            <w:tcBorders>
              <w:top w:val="nil"/>
              <w:left w:val="nil"/>
              <w:bottom w:val="single" w:sz="4" w:space="0" w:color="auto"/>
              <w:right w:val="single" w:sz="4" w:space="0" w:color="auto"/>
            </w:tcBorders>
            <w:shd w:val="clear" w:color="auto" w:fill="auto"/>
            <w:noWrap/>
            <w:vAlign w:val="center"/>
            <w:hideMark/>
          </w:tcPr>
          <w:p w14:paraId="41BDDCC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42.7%</w:t>
            </w:r>
          </w:p>
        </w:tc>
      </w:tr>
      <w:tr w:rsidR="00A046A2" w:rsidRPr="00506A59" w14:paraId="2FC723F4"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A22EDC4" w14:textId="77777777" w:rsidR="00A046A2" w:rsidRPr="00506A59" w:rsidRDefault="00A046A2" w:rsidP="004B2FAB">
            <w:pPr>
              <w:jc w:val="both"/>
              <w:rPr>
                <w:rFonts w:ascii="Arial Narrow" w:hAnsi="Arial Narrow" w:cs="Calibri"/>
                <w:color w:val="000000"/>
                <w:sz w:val="20"/>
                <w:szCs w:val="20"/>
              </w:rPr>
            </w:pPr>
            <w:r>
              <w:rPr>
                <w:rFonts w:ascii="Arial Narrow" w:hAnsi="Arial Narrow" w:cs="Calibri"/>
                <w:color w:val="000000"/>
                <w:sz w:val="20"/>
                <w:szCs w:val="20"/>
                <w:lang w:val="en-US"/>
              </w:rPr>
              <w:t xml:space="preserve">   </w:t>
            </w:r>
            <w:r w:rsidRPr="00506A59">
              <w:rPr>
                <w:rFonts w:ascii="Arial Narrow" w:hAnsi="Arial Narrow" w:cs="Calibri"/>
                <w:color w:val="000000"/>
                <w:sz w:val="20"/>
                <w:szCs w:val="20"/>
                <w:lang w:val="en-US"/>
              </w:rPr>
              <w:t>Manufactures (% change)</w:t>
            </w:r>
          </w:p>
        </w:tc>
        <w:tc>
          <w:tcPr>
            <w:tcW w:w="793" w:type="dxa"/>
            <w:tcBorders>
              <w:top w:val="nil"/>
              <w:left w:val="nil"/>
              <w:bottom w:val="single" w:sz="4" w:space="0" w:color="auto"/>
              <w:right w:val="single" w:sz="4" w:space="0" w:color="auto"/>
            </w:tcBorders>
            <w:shd w:val="clear" w:color="000000" w:fill="808080"/>
            <w:vAlign w:val="center"/>
            <w:hideMark/>
          </w:tcPr>
          <w:p w14:paraId="09085FE8"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14:paraId="215409BF"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8.3%</w:t>
            </w:r>
          </w:p>
        </w:tc>
        <w:tc>
          <w:tcPr>
            <w:tcW w:w="794" w:type="dxa"/>
            <w:tcBorders>
              <w:top w:val="nil"/>
              <w:left w:val="nil"/>
              <w:bottom w:val="single" w:sz="4" w:space="0" w:color="auto"/>
              <w:right w:val="single" w:sz="4" w:space="0" w:color="auto"/>
            </w:tcBorders>
            <w:shd w:val="clear" w:color="auto" w:fill="auto"/>
            <w:vAlign w:val="center"/>
            <w:hideMark/>
          </w:tcPr>
          <w:p w14:paraId="30069C49"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8.6%</w:t>
            </w:r>
          </w:p>
        </w:tc>
        <w:tc>
          <w:tcPr>
            <w:tcW w:w="794" w:type="dxa"/>
            <w:tcBorders>
              <w:top w:val="nil"/>
              <w:left w:val="nil"/>
              <w:bottom w:val="single" w:sz="4" w:space="0" w:color="auto"/>
              <w:right w:val="single" w:sz="4" w:space="0" w:color="auto"/>
            </w:tcBorders>
            <w:shd w:val="clear" w:color="auto" w:fill="auto"/>
            <w:vAlign w:val="center"/>
            <w:hideMark/>
          </w:tcPr>
          <w:p w14:paraId="08A66355"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7.9%</w:t>
            </w:r>
          </w:p>
        </w:tc>
        <w:tc>
          <w:tcPr>
            <w:tcW w:w="794" w:type="dxa"/>
            <w:tcBorders>
              <w:top w:val="nil"/>
              <w:left w:val="nil"/>
              <w:bottom w:val="single" w:sz="4" w:space="0" w:color="auto"/>
              <w:right w:val="single" w:sz="4" w:space="0" w:color="auto"/>
            </w:tcBorders>
            <w:shd w:val="clear" w:color="auto" w:fill="auto"/>
            <w:vAlign w:val="center"/>
            <w:hideMark/>
          </w:tcPr>
          <w:p w14:paraId="723D59F1"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-5.6%</w:t>
            </w:r>
          </w:p>
        </w:tc>
        <w:tc>
          <w:tcPr>
            <w:tcW w:w="850" w:type="dxa"/>
            <w:tcBorders>
              <w:top w:val="nil"/>
              <w:left w:val="nil"/>
              <w:bottom w:val="single" w:sz="4" w:space="0" w:color="auto"/>
              <w:right w:val="single" w:sz="4" w:space="0" w:color="auto"/>
            </w:tcBorders>
            <w:shd w:val="clear" w:color="auto" w:fill="auto"/>
            <w:noWrap/>
            <w:vAlign w:val="center"/>
            <w:hideMark/>
          </w:tcPr>
          <w:p w14:paraId="36B056E1"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4.8%</w:t>
            </w:r>
          </w:p>
        </w:tc>
        <w:tc>
          <w:tcPr>
            <w:tcW w:w="1240" w:type="dxa"/>
            <w:tcBorders>
              <w:top w:val="nil"/>
              <w:left w:val="nil"/>
              <w:bottom w:val="single" w:sz="4" w:space="0" w:color="auto"/>
              <w:right w:val="single" w:sz="4" w:space="0" w:color="auto"/>
            </w:tcBorders>
            <w:shd w:val="clear" w:color="000000" w:fill="808080"/>
            <w:noWrap/>
            <w:vAlign w:val="center"/>
            <w:hideMark/>
          </w:tcPr>
          <w:p w14:paraId="2601D7F9"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r>
      <w:tr w:rsidR="00A046A2" w:rsidRPr="00506A59" w14:paraId="146E8807"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5BB1FD6" w14:textId="77777777" w:rsidR="00A046A2" w:rsidRPr="00506A59" w:rsidRDefault="00A046A2" w:rsidP="004B2FAB">
            <w:pPr>
              <w:jc w:val="both"/>
              <w:rPr>
                <w:rFonts w:ascii="Arial Narrow" w:hAnsi="Arial Narrow" w:cs="Calibri"/>
                <w:color w:val="000000"/>
                <w:sz w:val="20"/>
                <w:szCs w:val="20"/>
              </w:rPr>
            </w:pPr>
            <w:r w:rsidRPr="00506A59">
              <w:rPr>
                <w:rFonts w:ascii="Arial Narrow" w:hAnsi="Arial Narrow" w:cs="Calibri"/>
                <w:color w:val="000000"/>
                <w:sz w:val="20"/>
                <w:szCs w:val="20"/>
                <w:lang w:val="en-US"/>
              </w:rPr>
              <w:t>Ores and metals (US$ million)</w:t>
            </w:r>
          </w:p>
        </w:tc>
        <w:tc>
          <w:tcPr>
            <w:tcW w:w="793" w:type="dxa"/>
            <w:tcBorders>
              <w:top w:val="nil"/>
              <w:left w:val="nil"/>
              <w:bottom w:val="single" w:sz="4" w:space="0" w:color="auto"/>
              <w:right w:val="single" w:sz="4" w:space="0" w:color="auto"/>
            </w:tcBorders>
            <w:shd w:val="clear" w:color="auto" w:fill="auto"/>
            <w:vAlign w:val="center"/>
            <w:hideMark/>
          </w:tcPr>
          <w:p w14:paraId="76C10033"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773</w:t>
            </w:r>
          </w:p>
        </w:tc>
        <w:tc>
          <w:tcPr>
            <w:tcW w:w="794" w:type="dxa"/>
            <w:tcBorders>
              <w:top w:val="nil"/>
              <w:left w:val="nil"/>
              <w:bottom w:val="single" w:sz="4" w:space="0" w:color="auto"/>
              <w:right w:val="single" w:sz="4" w:space="0" w:color="auto"/>
            </w:tcBorders>
            <w:shd w:val="clear" w:color="auto" w:fill="auto"/>
            <w:vAlign w:val="center"/>
            <w:hideMark/>
          </w:tcPr>
          <w:p w14:paraId="65318BDA"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807</w:t>
            </w:r>
          </w:p>
        </w:tc>
        <w:tc>
          <w:tcPr>
            <w:tcW w:w="794" w:type="dxa"/>
            <w:tcBorders>
              <w:top w:val="nil"/>
              <w:left w:val="nil"/>
              <w:bottom w:val="single" w:sz="4" w:space="0" w:color="auto"/>
              <w:right w:val="single" w:sz="4" w:space="0" w:color="auto"/>
            </w:tcBorders>
            <w:shd w:val="clear" w:color="auto" w:fill="auto"/>
            <w:vAlign w:val="center"/>
            <w:hideMark/>
          </w:tcPr>
          <w:p w14:paraId="38CF169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1152</w:t>
            </w:r>
          </w:p>
        </w:tc>
        <w:tc>
          <w:tcPr>
            <w:tcW w:w="794" w:type="dxa"/>
            <w:tcBorders>
              <w:top w:val="nil"/>
              <w:left w:val="nil"/>
              <w:bottom w:val="single" w:sz="4" w:space="0" w:color="auto"/>
              <w:right w:val="single" w:sz="4" w:space="0" w:color="auto"/>
            </w:tcBorders>
            <w:shd w:val="clear" w:color="auto" w:fill="auto"/>
            <w:vAlign w:val="center"/>
            <w:hideMark/>
          </w:tcPr>
          <w:p w14:paraId="7BA37ED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997</w:t>
            </w:r>
          </w:p>
        </w:tc>
        <w:tc>
          <w:tcPr>
            <w:tcW w:w="794" w:type="dxa"/>
            <w:tcBorders>
              <w:top w:val="nil"/>
              <w:left w:val="nil"/>
              <w:bottom w:val="single" w:sz="4" w:space="0" w:color="auto"/>
              <w:right w:val="single" w:sz="4" w:space="0" w:color="auto"/>
            </w:tcBorders>
            <w:shd w:val="clear" w:color="auto" w:fill="auto"/>
            <w:vAlign w:val="center"/>
            <w:hideMark/>
          </w:tcPr>
          <w:p w14:paraId="4A46F1D3"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1239</w:t>
            </w:r>
          </w:p>
        </w:tc>
        <w:tc>
          <w:tcPr>
            <w:tcW w:w="850" w:type="dxa"/>
            <w:tcBorders>
              <w:top w:val="nil"/>
              <w:left w:val="nil"/>
              <w:bottom w:val="single" w:sz="4" w:space="0" w:color="auto"/>
              <w:right w:val="single" w:sz="4" w:space="0" w:color="auto"/>
            </w:tcBorders>
            <w:shd w:val="clear" w:color="auto" w:fill="auto"/>
            <w:noWrap/>
            <w:vAlign w:val="center"/>
            <w:hideMark/>
          </w:tcPr>
          <w:p w14:paraId="1EB80A24"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994</w:t>
            </w:r>
          </w:p>
        </w:tc>
        <w:tc>
          <w:tcPr>
            <w:tcW w:w="1240" w:type="dxa"/>
            <w:tcBorders>
              <w:top w:val="nil"/>
              <w:left w:val="nil"/>
              <w:bottom w:val="single" w:sz="4" w:space="0" w:color="auto"/>
              <w:right w:val="single" w:sz="4" w:space="0" w:color="auto"/>
            </w:tcBorders>
            <w:shd w:val="clear" w:color="auto" w:fill="auto"/>
            <w:noWrap/>
            <w:vAlign w:val="center"/>
            <w:hideMark/>
          </w:tcPr>
          <w:p w14:paraId="1569BC6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10.2%</w:t>
            </w:r>
          </w:p>
        </w:tc>
      </w:tr>
      <w:tr w:rsidR="00A046A2" w:rsidRPr="00506A59" w14:paraId="167E0A64"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F6533A1" w14:textId="77777777" w:rsidR="00A046A2" w:rsidRPr="00506A59" w:rsidRDefault="00A046A2" w:rsidP="004B2FAB">
            <w:pPr>
              <w:jc w:val="both"/>
              <w:rPr>
                <w:rFonts w:ascii="Arial Narrow" w:hAnsi="Arial Narrow" w:cs="Calibri"/>
                <w:color w:val="000000"/>
                <w:sz w:val="20"/>
                <w:szCs w:val="20"/>
              </w:rPr>
            </w:pPr>
            <w:r>
              <w:rPr>
                <w:rFonts w:ascii="Arial Narrow" w:hAnsi="Arial Narrow" w:cs="Calibri"/>
                <w:color w:val="000000"/>
                <w:sz w:val="20"/>
                <w:szCs w:val="20"/>
                <w:lang w:val="en-US"/>
              </w:rPr>
              <w:t xml:space="preserve">   </w:t>
            </w:r>
            <w:r w:rsidRPr="00506A59">
              <w:rPr>
                <w:rFonts w:ascii="Arial Narrow" w:hAnsi="Arial Narrow" w:cs="Calibri"/>
                <w:color w:val="000000"/>
                <w:sz w:val="20"/>
                <w:szCs w:val="20"/>
                <w:lang w:val="en-US"/>
              </w:rPr>
              <w:t>Ores and metals (% change)</w:t>
            </w:r>
          </w:p>
        </w:tc>
        <w:tc>
          <w:tcPr>
            <w:tcW w:w="793" w:type="dxa"/>
            <w:tcBorders>
              <w:top w:val="nil"/>
              <w:left w:val="nil"/>
              <w:bottom w:val="single" w:sz="4" w:space="0" w:color="auto"/>
              <w:right w:val="single" w:sz="4" w:space="0" w:color="auto"/>
            </w:tcBorders>
            <w:shd w:val="clear" w:color="000000" w:fill="808080"/>
            <w:vAlign w:val="center"/>
            <w:hideMark/>
          </w:tcPr>
          <w:p w14:paraId="187AA572"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14:paraId="3429C6E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4.3%</w:t>
            </w:r>
          </w:p>
        </w:tc>
        <w:tc>
          <w:tcPr>
            <w:tcW w:w="794" w:type="dxa"/>
            <w:tcBorders>
              <w:top w:val="nil"/>
              <w:left w:val="nil"/>
              <w:bottom w:val="single" w:sz="4" w:space="0" w:color="auto"/>
              <w:right w:val="single" w:sz="4" w:space="0" w:color="auto"/>
            </w:tcBorders>
            <w:shd w:val="clear" w:color="auto" w:fill="auto"/>
            <w:vAlign w:val="center"/>
            <w:hideMark/>
          </w:tcPr>
          <w:p w14:paraId="41C15AFF"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42.8%</w:t>
            </w:r>
          </w:p>
        </w:tc>
        <w:tc>
          <w:tcPr>
            <w:tcW w:w="794" w:type="dxa"/>
            <w:tcBorders>
              <w:top w:val="nil"/>
              <w:left w:val="nil"/>
              <w:bottom w:val="single" w:sz="4" w:space="0" w:color="auto"/>
              <w:right w:val="single" w:sz="4" w:space="0" w:color="auto"/>
            </w:tcBorders>
            <w:shd w:val="clear" w:color="auto" w:fill="auto"/>
            <w:vAlign w:val="center"/>
            <w:hideMark/>
          </w:tcPr>
          <w:p w14:paraId="31CCCDD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-13.5%</w:t>
            </w:r>
          </w:p>
        </w:tc>
        <w:tc>
          <w:tcPr>
            <w:tcW w:w="794" w:type="dxa"/>
            <w:tcBorders>
              <w:top w:val="nil"/>
              <w:left w:val="nil"/>
              <w:bottom w:val="single" w:sz="4" w:space="0" w:color="auto"/>
              <w:right w:val="single" w:sz="4" w:space="0" w:color="auto"/>
            </w:tcBorders>
            <w:shd w:val="clear" w:color="auto" w:fill="auto"/>
            <w:vAlign w:val="center"/>
            <w:hideMark/>
          </w:tcPr>
          <w:p w14:paraId="19028056"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24.3%</w:t>
            </w:r>
          </w:p>
        </w:tc>
        <w:tc>
          <w:tcPr>
            <w:tcW w:w="850" w:type="dxa"/>
            <w:tcBorders>
              <w:top w:val="nil"/>
              <w:left w:val="nil"/>
              <w:bottom w:val="single" w:sz="4" w:space="0" w:color="auto"/>
              <w:right w:val="single" w:sz="4" w:space="0" w:color="auto"/>
            </w:tcBorders>
            <w:shd w:val="clear" w:color="auto" w:fill="auto"/>
            <w:noWrap/>
            <w:vAlign w:val="center"/>
            <w:hideMark/>
          </w:tcPr>
          <w:p w14:paraId="1002300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14.5%</w:t>
            </w:r>
          </w:p>
        </w:tc>
        <w:tc>
          <w:tcPr>
            <w:tcW w:w="1240" w:type="dxa"/>
            <w:tcBorders>
              <w:top w:val="nil"/>
              <w:left w:val="nil"/>
              <w:bottom w:val="single" w:sz="4" w:space="0" w:color="auto"/>
              <w:right w:val="single" w:sz="4" w:space="0" w:color="auto"/>
            </w:tcBorders>
            <w:shd w:val="clear" w:color="000000" w:fill="808080"/>
            <w:noWrap/>
            <w:vAlign w:val="center"/>
            <w:hideMark/>
          </w:tcPr>
          <w:p w14:paraId="3EF9F6C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r>
      <w:tr w:rsidR="00A046A2" w:rsidRPr="00506A59" w14:paraId="099AE157"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C6151BA" w14:textId="77777777" w:rsidR="00A046A2" w:rsidRPr="00506A59" w:rsidRDefault="00A046A2" w:rsidP="004B2FAB">
            <w:pPr>
              <w:jc w:val="both"/>
              <w:rPr>
                <w:rFonts w:ascii="Arial Narrow" w:hAnsi="Arial Narrow" w:cs="Calibri"/>
                <w:color w:val="000000"/>
                <w:sz w:val="20"/>
                <w:szCs w:val="20"/>
              </w:rPr>
            </w:pPr>
            <w:r w:rsidRPr="00506A59">
              <w:rPr>
                <w:rFonts w:ascii="Arial Narrow" w:hAnsi="Arial Narrow" w:cs="Calibri"/>
                <w:color w:val="000000"/>
                <w:sz w:val="20"/>
                <w:szCs w:val="20"/>
                <w:lang w:val="en-US"/>
              </w:rPr>
              <w:t xml:space="preserve">Other products </w:t>
            </w:r>
            <w:proofErr w:type="spellStart"/>
            <w:r w:rsidRPr="00506A59">
              <w:rPr>
                <w:rFonts w:ascii="Arial Narrow" w:hAnsi="Arial Narrow" w:cs="Calibri"/>
                <w:color w:val="000000"/>
                <w:sz w:val="20"/>
                <w:szCs w:val="20"/>
                <w:lang w:val="en-US"/>
              </w:rPr>
              <w:t>n.e.s.</w:t>
            </w:r>
            <w:proofErr w:type="spellEnd"/>
            <w:r w:rsidRPr="00506A59">
              <w:rPr>
                <w:rFonts w:ascii="Arial Narrow" w:hAnsi="Arial Narrow" w:cs="Calibri"/>
                <w:color w:val="000000"/>
                <w:sz w:val="20"/>
                <w:szCs w:val="20"/>
                <w:lang w:val="en-US"/>
              </w:rPr>
              <w:t xml:space="preserve"> (US$ million)</w:t>
            </w:r>
          </w:p>
        </w:tc>
        <w:tc>
          <w:tcPr>
            <w:tcW w:w="793" w:type="dxa"/>
            <w:tcBorders>
              <w:top w:val="nil"/>
              <w:left w:val="nil"/>
              <w:bottom w:val="single" w:sz="4" w:space="0" w:color="auto"/>
              <w:right w:val="single" w:sz="4" w:space="0" w:color="auto"/>
            </w:tcBorders>
            <w:shd w:val="clear" w:color="auto" w:fill="auto"/>
            <w:vAlign w:val="center"/>
            <w:hideMark/>
          </w:tcPr>
          <w:p w14:paraId="3C893DA3"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w:t>
            </w:r>
          </w:p>
        </w:tc>
        <w:tc>
          <w:tcPr>
            <w:tcW w:w="794" w:type="dxa"/>
            <w:tcBorders>
              <w:top w:val="nil"/>
              <w:left w:val="nil"/>
              <w:bottom w:val="single" w:sz="4" w:space="0" w:color="auto"/>
              <w:right w:val="single" w:sz="4" w:space="0" w:color="auto"/>
            </w:tcBorders>
            <w:shd w:val="clear" w:color="auto" w:fill="auto"/>
            <w:vAlign w:val="center"/>
            <w:hideMark/>
          </w:tcPr>
          <w:p w14:paraId="780E73C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w:t>
            </w:r>
          </w:p>
        </w:tc>
        <w:tc>
          <w:tcPr>
            <w:tcW w:w="794" w:type="dxa"/>
            <w:tcBorders>
              <w:top w:val="nil"/>
              <w:left w:val="nil"/>
              <w:bottom w:val="single" w:sz="4" w:space="0" w:color="auto"/>
              <w:right w:val="single" w:sz="4" w:space="0" w:color="auto"/>
            </w:tcBorders>
            <w:shd w:val="clear" w:color="auto" w:fill="auto"/>
            <w:vAlign w:val="center"/>
            <w:hideMark/>
          </w:tcPr>
          <w:p w14:paraId="5D7D544A"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20</w:t>
            </w:r>
          </w:p>
        </w:tc>
        <w:tc>
          <w:tcPr>
            <w:tcW w:w="794" w:type="dxa"/>
            <w:tcBorders>
              <w:top w:val="nil"/>
              <w:left w:val="nil"/>
              <w:bottom w:val="single" w:sz="4" w:space="0" w:color="auto"/>
              <w:right w:val="single" w:sz="4" w:space="0" w:color="auto"/>
            </w:tcBorders>
            <w:shd w:val="clear" w:color="auto" w:fill="auto"/>
            <w:vAlign w:val="center"/>
            <w:hideMark/>
          </w:tcPr>
          <w:p w14:paraId="2C178C67"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5</w:t>
            </w:r>
          </w:p>
        </w:tc>
        <w:tc>
          <w:tcPr>
            <w:tcW w:w="794" w:type="dxa"/>
            <w:tcBorders>
              <w:top w:val="nil"/>
              <w:left w:val="nil"/>
              <w:bottom w:val="single" w:sz="4" w:space="0" w:color="auto"/>
              <w:right w:val="single" w:sz="4" w:space="0" w:color="auto"/>
            </w:tcBorders>
            <w:shd w:val="clear" w:color="auto" w:fill="auto"/>
            <w:vAlign w:val="center"/>
            <w:hideMark/>
          </w:tcPr>
          <w:p w14:paraId="1E720604"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129</w:t>
            </w:r>
          </w:p>
        </w:tc>
        <w:tc>
          <w:tcPr>
            <w:tcW w:w="850" w:type="dxa"/>
            <w:tcBorders>
              <w:top w:val="nil"/>
              <w:left w:val="nil"/>
              <w:bottom w:val="single" w:sz="4" w:space="0" w:color="auto"/>
              <w:right w:val="single" w:sz="4" w:space="0" w:color="auto"/>
            </w:tcBorders>
            <w:shd w:val="clear" w:color="auto" w:fill="auto"/>
            <w:noWrap/>
            <w:vAlign w:val="center"/>
            <w:hideMark/>
          </w:tcPr>
          <w:p w14:paraId="175D7C95"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32</w:t>
            </w:r>
          </w:p>
        </w:tc>
        <w:tc>
          <w:tcPr>
            <w:tcW w:w="1240" w:type="dxa"/>
            <w:tcBorders>
              <w:top w:val="nil"/>
              <w:left w:val="nil"/>
              <w:bottom w:val="single" w:sz="4" w:space="0" w:color="auto"/>
              <w:right w:val="single" w:sz="4" w:space="0" w:color="auto"/>
            </w:tcBorders>
            <w:shd w:val="clear" w:color="auto" w:fill="auto"/>
            <w:noWrap/>
            <w:vAlign w:val="center"/>
            <w:hideMark/>
          </w:tcPr>
          <w:p w14:paraId="78810B49"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0.3%</w:t>
            </w:r>
          </w:p>
        </w:tc>
      </w:tr>
      <w:tr w:rsidR="00A046A2" w:rsidRPr="00506A59" w14:paraId="5954A465"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5C376CA" w14:textId="77777777" w:rsidR="00A046A2" w:rsidRPr="00506A59" w:rsidRDefault="00A046A2" w:rsidP="004B2FAB">
            <w:pPr>
              <w:jc w:val="both"/>
              <w:rPr>
                <w:rFonts w:ascii="Arial Narrow" w:hAnsi="Arial Narrow" w:cs="Calibri"/>
                <w:color w:val="000000"/>
                <w:sz w:val="20"/>
                <w:szCs w:val="20"/>
              </w:rPr>
            </w:pPr>
            <w:r>
              <w:rPr>
                <w:rFonts w:ascii="Arial Narrow" w:hAnsi="Arial Narrow" w:cs="Calibri"/>
                <w:color w:val="000000"/>
                <w:sz w:val="20"/>
                <w:szCs w:val="20"/>
                <w:lang w:val="en-US"/>
              </w:rPr>
              <w:t xml:space="preserve">   </w:t>
            </w:r>
            <w:r w:rsidRPr="00506A59">
              <w:rPr>
                <w:rFonts w:ascii="Arial Narrow" w:hAnsi="Arial Narrow" w:cs="Calibri"/>
                <w:color w:val="000000"/>
                <w:sz w:val="20"/>
                <w:szCs w:val="20"/>
                <w:lang w:val="en-US"/>
              </w:rPr>
              <w:t xml:space="preserve">Other products </w:t>
            </w:r>
            <w:proofErr w:type="spellStart"/>
            <w:r w:rsidRPr="00506A59">
              <w:rPr>
                <w:rFonts w:ascii="Arial Narrow" w:hAnsi="Arial Narrow" w:cs="Calibri"/>
                <w:color w:val="000000"/>
                <w:sz w:val="20"/>
                <w:szCs w:val="20"/>
                <w:lang w:val="en-US"/>
              </w:rPr>
              <w:t>n.e.s.</w:t>
            </w:r>
            <w:proofErr w:type="spellEnd"/>
            <w:r w:rsidRPr="00506A59">
              <w:rPr>
                <w:rFonts w:ascii="Arial Narrow" w:hAnsi="Arial Narrow" w:cs="Calibri"/>
                <w:color w:val="000000"/>
                <w:sz w:val="20"/>
                <w:szCs w:val="20"/>
                <w:lang w:val="en-US"/>
              </w:rPr>
              <w:t xml:space="preserve"> (% change)</w:t>
            </w:r>
          </w:p>
        </w:tc>
        <w:tc>
          <w:tcPr>
            <w:tcW w:w="793" w:type="dxa"/>
            <w:tcBorders>
              <w:top w:val="nil"/>
              <w:left w:val="nil"/>
              <w:bottom w:val="single" w:sz="4" w:space="0" w:color="auto"/>
              <w:right w:val="single" w:sz="4" w:space="0" w:color="auto"/>
            </w:tcBorders>
            <w:shd w:val="clear" w:color="000000" w:fill="808080"/>
            <w:vAlign w:val="center"/>
            <w:hideMark/>
          </w:tcPr>
          <w:p w14:paraId="06B0CEFF"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14:paraId="4801B52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-2.6%</w:t>
            </w:r>
          </w:p>
        </w:tc>
        <w:tc>
          <w:tcPr>
            <w:tcW w:w="794" w:type="dxa"/>
            <w:tcBorders>
              <w:top w:val="nil"/>
              <w:left w:val="nil"/>
              <w:bottom w:val="single" w:sz="4" w:space="0" w:color="auto"/>
              <w:right w:val="single" w:sz="4" w:space="0" w:color="auto"/>
            </w:tcBorders>
            <w:shd w:val="clear" w:color="auto" w:fill="auto"/>
            <w:vAlign w:val="center"/>
            <w:hideMark/>
          </w:tcPr>
          <w:p w14:paraId="04903D18"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682.0%</w:t>
            </w:r>
          </w:p>
        </w:tc>
        <w:tc>
          <w:tcPr>
            <w:tcW w:w="794" w:type="dxa"/>
            <w:tcBorders>
              <w:top w:val="nil"/>
              <w:left w:val="nil"/>
              <w:bottom w:val="single" w:sz="4" w:space="0" w:color="auto"/>
              <w:right w:val="single" w:sz="4" w:space="0" w:color="auto"/>
            </w:tcBorders>
            <w:shd w:val="clear" w:color="auto" w:fill="auto"/>
            <w:vAlign w:val="center"/>
            <w:hideMark/>
          </w:tcPr>
          <w:p w14:paraId="2C84689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-75.7%</w:t>
            </w:r>
          </w:p>
        </w:tc>
        <w:tc>
          <w:tcPr>
            <w:tcW w:w="794" w:type="dxa"/>
            <w:tcBorders>
              <w:top w:val="nil"/>
              <w:left w:val="nil"/>
              <w:bottom w:val="single" w:sz="4" w:space="0" w:color="auto"/>
              <w:right w:val="single" w:sz="4" w:space="0" w:color="auto"/>
            </w:tcBorders>
            <w:shd w:val="clear" w:color="auto" w:fill="auto"/>
            <w:vAlign w:val="center"/>
            <w:hideMark/>
          </w:tcPr>
          <w:p w14:paraId="6EADE68F"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2498.8%</w:t>
            </w:r>
          </w:p>
        </w:tc>
        <w:tc>
          <w:tcPr>
            <w:tcW w:w="850" w:type="dxa"/>
            <w:tcBorders>
              <w:top w:val="nil"/>
              <w:left w:val="nil"/>
              <w:bottom w:val="single" w:sz="4" w:space="0" w:color="auto"/>
              <w:right w:val="single" w:sz="4" w:space="0" w:color="auto"/>
            </w:tcBorders>
            <w:shd w:val="clear" w:color="auto" w:fill="auto"/>
            <w:noWrap/>
            <w:vAlign w:val="center"/>
            <w:hideMark/>
          </w:tcPr>
          <w:p w14:paraId="2072FD81"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775.6%</w:t>
            </w:r>
          </w:p>
        </w:tc>
        <w:tc>
          <w:tcPr>
            <w:tcW w:w="1240" w:type="dxa"/>
            <w:tcBorders>
              <w:top w:val="nil"/>
              <w:left w:val="nil"/>
              <w:bottom w:val="single" w:sz="4" w:space="0" w:color="auto"/>
              <w:right w:val="single" w:sz="4" w:space="0" w:color="auto"/>
            </w:tcBorders>
            <w:shd w:val="clear" w:color="000000" w:fill="808080"/>
            <w:noWrap/>
            <w:vAlign w:val="center"/>
            <w:hideMark/>
          </w:tcPr>
          <w:p w14:paraId="7673F395"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r>
      <w:tr w:rsidR="00A046A2" w:rsidRPr="00506A59" w14:paraId="14F34AB5"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F33ADE8" w14:textId="77777777" w:rsidR="00A046A2" w:rsidRPr="00506A59" w:rsidRDefault="00A046A2" w:rsidP="004B2FAB">
            <w:pPr>
              <w:jc w:val="both"/>
              <w:rPr>
                <w:rFonts w:ascii="Arial Narrow" w:hAnsi="Arial Narrow" w:cs="Calibri"/>
                <w:color w:val="000000"/>
                <w:sz w:val="20"/>
                <w:szCs w:val="20"/>
              </w:rPr>
            </w:pPr>
            <w:r w:rsidRPr="00506A59">
              <w:rPr>
                <w:rFonts w:ascii="Arial Narrow" w:hAnsi="Arial Narrow" w:cs="Calibri"/>
                <w:color w:val="000000"/>
                <w:sz w:val="20"/>
                <w:szCs w:val="20"/>
                <w:lang w:val="en-US"/>
              </w:rPr>
              <w:t>COMESA, Total (US$ million)</w:t>
            </w:r>
          </w:p>
        </w:tc>
        <w:tc>
          <w:tcPr>
            <w:tcW w:w="793" w:type="dxa"/>
            <w:tcBorders>
              <w:top w:val="nil"/>
              <w:left w:val="nil"/>
              <w:bottom w:val="single" w:sz="4" w:space="0" w:color="auto"/>
              <w:right w:val="single" w:sz="4" w:space="0" w:color="auto"/>
            </w:tcBorders>
            <w:shd w:val="clear" w:color="auto" w:fill="auto"/>
            <w:vAlign w:val="center"/>
            <w:hideMark/>
          </w:tcPr>
          <w:p w14:paraId="1CA35063"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8,817</w:t>
            </w:r>
          </w:p>
        </w:tc>
        <w:tc>
          <w:tcPr>
            <w:tcW w:w="794" w:type="dxa"/>
            <w:tcBorders>
              <w:top w:val="nil"/>
              <w:left w:val="nil"/>
              <w:bottom w:val="single" w:sz="4" w:space="0" w:color="auto"/>
              <w:right w:val="single" w:sz="4" w:space="0" w:color="auto"/>
            </w:tcBorders>
            <w:shd w:val="clear" w:color="auto" w:fill="auto"/>
            <w:vAlign w:val="center"/>
            <w:hideMark/>
          </w:tcPr>
          <w:p w14:paraId="404F94C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9,278</w:t>
            </w:r>
          </w:p>
        </w:tc>
        <w:tc>
          <w:tcPr>
            <w:tcW w:w="794" w:type="dxa"/>
            <w:tcBorders>
              <w:top w:val="nil"/>
              <w:left w:val="nil"/>
              <w:bottom w:val="single" w:sz="4" w:space="0" w:color="auto"/>
              <w:right w:val="single" w:sz="4" w:space="0" w:color="auto"/>
            </w:tcBorders>
            <w:shd w:val="clear" w:color="auto" w:fill="auto"/>
            <w:vAlign w:val="center"/>
            <w:hideMark/>
          </w:tcPr>
          <w:p w14:paraId="480C1DB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10,089</w:t>
            </w:r>
          </w:p>
        </w:tc>
        <w:tc>
          <w:tcPr>
            <w:tcW w:w="794" w:type="dxa"/>
            <w:tcBorders>
              <w:top w:val="nil"/>
              <w:left w:val="nil"/>
              <w:bottom w:val="single" w:sz="4" w:space="0" w:color="auto"/>
              <w:right w:val="single" w:sz="4" w:space="0" w:color="auto"/>
            </w:tcBorders>
            <w:shd w:val="clear" w:color="auto" w:fill="auto"/>
            <w:vAlign w:val="center"/>
            <w:hideMark/>
          </w:tcPr>
          <w:p w14:paraId="13DDCE61"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10,864</w:t>
            </w:r>
          </w:p>
        </w:tc>
        <w:tc>
          <w:tcPr>
            <w:tcW w:w="794" w:type="dxa"/>
            <w:tcBorders>
              <w:top w:val="nil"/>
              <w:left w:val="nil"/>
              <w:bottom w:val="single" w:sz="4" w:space="0" w:color="auto"/>
              <w:right w:val="single" w:sz="4" w:space="0" w:color="auto"/>
            </w:tcBorders>
            <w:shd w:val="clear" w:color="auto" w:fill="auto"/>
            <w:vAlign w:val="center"/>
            <w:hideMark/>
          </w:tcPr>
          <w:p w14:paraId="3F43163C"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9,684</w:t>
            </w:r>
          </w:p>
        </w:tc>
        <w:tc>
          <w:tcPr>
            <w:tcW w:w="850" w:type="dxa"/>
            <w:tcBorders>
              <w:top w:val="nil"/>
              <w:left w:val="nil"/>
              <w:bottom w:val="single" w:sz="4" w:space="0" w:color="auto"/>
              <w:right w:val="single" w:sz="4" w:space="0" w:color="auto"/>
            </w:tcBorders>
            <w:shd w:val="clear" w:color="auto" w:fill="auto"/>
            <w:noWrap/>
            <w:vAlign w:val="center"/>
            <w:hideMark/>
          </w:tcPr>
          <w:p w14:paraId="0BB8E214"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9,746</w:t>
            </w:r>
          </w:p>
        </w:tc>
        <w:tc>
          <w:tcPr>
            <w:tcW w:w="1240" w:type="dxa"/>
            <w:tcBorders>
              <w:top w:val="nil"/>
              <w:left w:val="nil"/>
              <w:bottom w:val="single" w:sz="4" w:space="0" w:color="auto"/>
              <w:right w:val="single" w:sz="4" w:space="0" w:color="auto"/>
            </w:tcBorders>
            <w:shd w:val="clear" w:color="auto" w:fill="auto"/>
            <w:noWrap/>
            <w:vAlign w:val="center"/>
            <w:hideMark/>
          </w:tcPr>
          <w:p w14:paraId="4EC5CA6B"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100.0%</w:t>
            </w:r>
          </w:p>
        </w:tc>
      </w:tr>
      <w:tr w:rsidR="00A046A2" w:rsidRPr="00506A59" w14:paraId="73E282B9" w14:textId="77777777" w:rsidTr="004B2FAB">
        <w:trPr>
          <w:trHeight w:val="29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485C171" w14:textId="77777777" w:rsidR="00A046A2" w:rsidRPr="00506A59" w:rsidRDefault="00A046A2" w:rsidP="004B2FAB">
            <w:pPr>
              <w:jc w:val="both"/>
              <w:rPr>
                <w:rFonts w:ascii="Arial Narrow" w:hAnsi="Arial Narrow" w:cs="Calibri"/>
                <w:color w:val="000000"/>
                <w:sz w:val="20"/>
                <w:szCs w:val="20"/>
              </w:rPr>
            </w:pPr>
            <w:r>
              <w:rPr>
                <w:rFonts w:ascii="Arial Narrow" w:hAnsi="Arial Narrow" w:cs="Calibri"/>
                <w:color w:val="000000"/>
                <w:sz w:val="20"/>
                <w:szCs w:val="20"/>
                <w:lang w:val="en-US"/>
              </w:rPr>
              <w:t xml:space="preserve">   </w:t>
            </w:r>
            <w:r w:rsidRPr="00506A59">
              <w:rPr>
                <w:rFonts w:ascii="Arial Narrow" w:hAnsi="Arial Narrow" w:cs="Calibri"/>
                <w:color w:val="000000"/>
                <w:sz w:val="20"/>
                <w:szCs w:val="20"/>
                <w:lang w:val="en-US"/>
              </w:rPr>
              <w:t>COMESA, Total (% change)</w:t>
            </w:r>
          </w:p>
        </w:tc>
        <w:tc>
          <w:tcPr>
            <w:tcW w:w="793" w:type="dxa"/>
            <w:tcBorders>
              <w:top w:val="nil"/>
              <w:left w:val="nil"/>
              <w:bottom w:val="single" w:sz="4" w:space="0" w:color="auto"/>
              <w:right w:val="single" w:sz="4" w:space="0" w:color="auto"/>
            </w:tcBorders>
            <w:shd w:val="clear" w:color="000000" w:fill="808080"/>
            <w:vAlign w:val="center"/>
            <w:hideMark/>
          </w:tcPr>
          <w:p w14:paraId="2A5AF507"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14:paraId="7E76D35F"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5.2%</w:t>
            </w:r>
          </w:p>
        </w:tc>
        <w:tc>
          <w:tcPr>
            <w:tcW w:w="794" w:type="dxa"/>
            <w:tcBorders>
              <w:top w:val="nil"/>
              <w:left w:val="nil"/>
              <w:bottom w:val="single" w:sz="4" w:space="0" w:color="auto"/>
              <w:right w:val="single" w:sz="4" w:space="0" w:color="auto"/>
            </w:tcBorders>
            <w:shd w:val="clear" w:color="auto" w:fill="auto"/>
            <w:vAlign w:val="center"/>
            <w:hideMark/>
          </w:tcPr>
          <w:p w14:paraId="2F97EECE"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8.7%</w:t>
            </w:r>
          </w:p>
        </w:tc>
        <w:tc>
          <w:tcPr>
            <w:tcW w:w="794" w:type="dxa"/>
            <w:tcBorders>
              <w:top w:val="nil"/>
              <w:left w:val="nil"/>
              <w:bottom w:val="single" w:sz="4" w:space="0" w:color="auto"/>
              <w:right w:val="single" w:sz="4" w:space="0" w:color="auto"/>
            </w:tcBorders>
            <w:shd w:val="clear" w:color="auto" w:fill="auto"/>
            <w:vAlign w:val="center"/>
            <w:hideMark/>
          </w:tcPr>
          <w:p w14:paraId="72B12216"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7.7%</w:t>
            </w:r>
          </w:p>
        </w:tc>
        <w:tc>
          <w:tcPr>
            <w:tcW w:w="794" w:type="dxa"/>
            <w:tcBorders>
              <w:top w:val="nil"/>
              <w:left w:val="nil"/>
              <w:bottom w:val="single" w:sz="4" w:space="0" w:color="auto"/>
              <w:right w:val="single" w:sz="4" w:space="0" w:color="auto"/>
            </w:tcBorders>
            <w:shd w:val="clear" w:color="auto" w:fill="auto"/>
            <w:vAlign w:val="center"/>
            <w:hideMark/>
          </w:tcPr>
          <w:p w14:paraId="10758A40"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-10.9%</w:t>
            </w:r>
          </w:p>
        </w:tc>
        <w:tc>
          <w:tcPr>
            <w:tcW w:w="850" w:type="dxa"/>
            <w:tcBorders>
              <w:top w:val="nil"/>
              <w:left w:val="nil"/>
              <w:bottom w:val="single" w:sz="4" w:space="0" w:color="auto"/>
              <w:right w:val="single" w:sz="4" w:space="0" w:color="auto"/>
            </w:tcBorders>
            <w:shd w:val="clear" w:color="auto" w:fill="auto"/>
            <w:noWrap/>
            <w:vAlign w:val="center"/>
            <w:hideMark/>
          </w:tcPr>
          <w:p w14:paraId="08456E3A"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lang w:val="en-US"/>
              </w:rPr>
              <w:t>2.7%</w:t>
            </w:r>
          </w:p>
        </w:tc>
        <w:tc>
          <w:tcPr>
            <w:tcW w:w="1240" w:type="dxa"/>
            <w:tcBorders>
              <w:top w:val="nil"/>
              <w:left w:val="nil"/>
              <w:bottom w:val="single" w:sz="4" w:space="0" w:color="auto"/>
              <w:right w:val="single" w:sz="4" w:space="0" w:color="auto"/>
            </w:tcBorders>
            <w:shd w:val="clear" w:color="000000" w:fill="808080"/>
            <w:noWrap/>
            <w:vAlign w:val="center"/>
            <w:hideMark/>
          </w:tcPr>
          <w:p w14:paraId="6AA26AA7" w14:textId="77777777" w:rsidR="00A046A2" w:rsidRPr="00506A59" w:rsidRDefault="00A046A2" w:rsidP="004B2FAB">
            <w:pPr>
              <w:jc w:val="center"/>
              <w:rPr>
                <w:rFonts w:ascii="Arial Narrow" w:hAnsi="Arial Narrow" w:cs="Calibri"/>
                <w:color w:val="000000"/>
                <w:sz w:val="20"/>
                <w:szCs w:val="20"/>
              </w:rPr>
            </w:pPr>
            <w:r w:rsidRPr="00506A59">
              <w:rPr>
                <w:rFonts w:ascii="Arial Narrow" w:hAnsi="Arial Narrow" w:cs="Calibri"/>
                <w:color w:val="000000"/>
                <w:sz w:val="20"/>
                <w:szCs w:val="20"/>
              </w:rPr>
              <w:t> </w:t>
            </w:r>
          </w:p>
        </w:tc>
      </w:tr>
    </w:tbl>
    <w:p w14:paraId="53BDEF4A" w14:textId="587B3AB7" w:rsidR="00A046A2" w:rsidRPr="000A495E" w:rsidRDefault="00A046A2" w:rsidP="00A046A2">
      <w:pPr>
        <w:jc w:val="both"/>
        <w:rPr>
          <w:rFonts w:ascii="Arial" w:eastAsia="Calibri" w:hAnsi="Arial" w:cs="Arial"/>
          <w:i/>
          <w:iCs/>
          <w:lang w:val="en-US"/>
        </w:rPr>
      </w:pPr>
      <w:r>
        <w:rPr>
          <w:rFonts w:ascii="Arial" w:eastAsia="Calibri" w:hAnsi="Arial" w:cs="Arial"/>
          <w:i/>
          <w:iCs/>
          <w:lang w:val="en-US"/>
        </w:rPr>
        <w:t xml:space="preserve">Source: adopted from </w:t>
      </w:r>
      <w:r w:rsidRPr="006072C4">
        <w:rPr>
          <w:rFonts w:ascii="Arial" w:eastAsia="Calibri" w:hAnsi="Arial" w:cs="Arial"/>
          <w:i/>
          <w:iCs/>
          <w:lang w:val="en-US"/>
        </w:rPr>
        <w:t>COMESA (2021)</w:t>
      </w:r>
      <w:r>
        <w:rPr>
          <w:rFonts w:ascii="Arial" w:eastAsia="Calibri" w:hAnsi="Arial" w:cs="Arial"/>
          <w:i/>
          <w:iCs/>
          <w:lang w:val="en-US"/>
        </w:rPr>
        <w:t xml:space="preserve"> with modifications </w:t>
      </w:r>
    </w:p>
    <w:p w14:paraId="3891BBEE" w14:textId="77777777" w:rsidR="00A046A2" w:rsidRDefault="00A046A2" w:rsidP="00A046A2">
      <w:pPr>
        <w:jc w:val="both"/>
        <w:rPr>
          <w:rFonts w:ascii="Arial" w:eastAsia="Calibri" w:hAnsi="Arial" w:cs="Arial"/>
          <w:lang w:val="en-US"/>
        </w:rPr>
      </w:pPr>
    </w:p>
    <w:p w14:paraId="49E36F54" w14:textId="77777777" w:rsidR="00A046A2" w:rsidRPr="00CF26E9" w:rsidRDefault="00A046A2" w:rsidP="00A046A2">
      <w:pPr>
        <w:jc w:val="both"/>
        <w:rPr>
          <w:rFonts w:ascii="Arial" w:hAnsi="Arial" w:cs="Arial"/>
          <w:b/>
          <w:bCs/>
        </w:rPr>
      </w:pPr>
      <w:r w:rsidRPr="00CF26E9">
        <w:rPr>
          <w:rFonts w:ascii="Arial" w:hAnsi="Arial" w:cs="Arial"/>
          <w:b/>
          <w:bCs/>
        </w:rPr>
        <w:t xml:space="preserve">1.2 </w:t>
      </w:r>
      <w:r w:rsidRPr="00CF26E9">
        <w:rPr>
          <w:rFonts w:ascii="Arial" w:hAnsi="Arial" w:cs="Arial"/>
          <w:b/>
          <w:bCs/>
        </w:rPr>
        <w:tab/>
      </w:r>
      <w:r w:rsidRPr="0090270A">
        <w:rPr>
          <w:rFonts w:ascii="Arial" w:hAnsi="Arial" w:cs="Arial"/>
          <w:b/>
          <w:bCs/>
        </w:rPr>
        <w:t>COMESA Transport and Logistics</w:t>
      </w:r>
      <w:r>
        <w:rPr>
          <w:rFonts w:ascii="Arial" w:hAnsi="Arial" w:cs="Arial"/>
          <w:b/>
          <w:bCs/>
        </w:rPr>
        <w:t xml:space="preserve"> and other </w:t>
      </w:r>
      <w:r w:rsidRPr="0090270A">
        <w:rPr>
          <w:rFonts w:ascii="Arial" w:hAnsi="Arial" w:cs="Arial"/>
          <w:b/>
          <w:bCs/>
        </w:rPr>
        <w:t>Trade</w:t>
      </w:r>
      <w:r>
        <w:rPr>
          <w:rFonts w:ascii="Arial" w:hAnsi="Arial" w:cs="Arial"/>
          <w:b/>
          <w:bCs/>
        </w:rPr>
        <w:t xml:space="preserve"> Facilitation</w:t>
      </w:r>
    </w:p>
    <w:p w14:paraId="3532C980" w14:textId="77777777" w:rsidR="00A046A2" w:rsidRDefault="00A046A2" w:rsidP="00A046A2">
      <w:pPr>
        <w:autoSpaceDE w:val="0"/>
        <w:autoSpaceDN w:val="0"/>
        <w:adjustRightInd w:val="0"/>
        <w:jc w:val="both"/>
        <w:rPr>
          <w:rFonts w:ascii="Arial" w:hAnsi="Arial" w:cs="Arial"/>
        </w:rPr>
      </w:pPr>
    </w:p>
    <w:p w14:paraId="7869011F" w14:textId="77777777" w:rsidR="00A046A2" w:rsidRPr="00C65582" w:rsidRDefault="00A046A2" w:rsidP="00A046A2">
      <w:pPr>
        <w:autoSpaceDE w:val="0"/>
        <w:autoSpaceDN w:val="0"/>
        <w:adjustRightInd w:val="0"/>
        <w:jc w:val="both"/>
        <w:rPr>
          <w:rFonts w:ascii="Arial" w:hAnsi="Arial" w:cs="Arial"/>
        </w:rPr>
      </w:pPr>
      <w:r w:rsidRPr="007616D8">
        <w:rPr>
          <w:rFonts w:ascii="Arial" w:hAnsi="Arial" w:cs="Arial"/>
        </w:rPr>
        <w:t>In accordance with</w:t>
      </w:r>
      <w:r>
        <w:rPr>
          <w:rFonts w:ascii="Arial" w:hAnsi="Arial" w:cs="Arial"/>
        </w:rPr>
        <w:t xml:space="preserve"> s</w:t>
      </w:r>
      <w:r w:rsidRPr="007616D8">
        <w:rPr>
          <w:rFonts w:ascii="Arial" w:hAnsi="Arial" w:cs="Arial"/>
        </w:rPr>
        <w:t xml:space="preserve">pecific Undertakings made in Article 4 of the COMESA Treaty, COMESA developed </w:t>
      </w:r>
      <w:proofErr w:type="gramStart"/>
      <w:r w:rsidRPr="007616D8">
        <w:rPr>
          <w:rFonts w:ascii="Arial" w:hAnsi="Arial" w:cs="Arial"/>
        </w:rPr>
        <w:t>a number of</w:t>
      </w:r>
      <w:proofErr w:type="gramEnd"/>
      <w:r w:rsidRPr="007616D8">
        <w:rPr>
          <w:rFonts w:ascii="Arial" w:hAnsi="Arial" w:cs="Arial"/>
        </w:rPr>
        <w:t xml:space="preserve"> transit transport facilitation instruments which have been applied with notable success over the years. These include harmonized axle load limits and vehicle dimensions, harmonized road user charges, COMESA Carrier Licence, Regional Customs Transit Guarantee, COMESA Yellow Card. All these instruments are included in the COMESA Virtual Facilitation Trade System (CVFTS) whose outcome is a Regional Single Window. While proving to be very valuable currently, this integrated system has shown great potential which can transform the entire regional trade facilitation system for the benefit of the business community and society at large.</w:t>
      </w:r>
      <w:r w:rsidRPr="00C65582">
        <w:rPr>
          <w:rFonts w:ascii="Arial" w:hAnsi="Arial" w:cs="Arial"/>
        </w:rPr>
        <w:t xml:space="preserve"> </w:t>
      </w:r>
    </w:p>
    <w:p w14:paraId="6F5D095B" w14:textId="77777777" w:rsidR="00A046A2" w:rsidRDefault="00A046A2" w:rsidP="00A046A2">
      <w:pPr>
        <w:autoSpaceDE w:val="0"/>
        <w:autoSpaceDN w:val="0"/>
        <w:adjustRightInd w:val="0"/>
        <w:jc w:val="both"/>
        <w:rPr>
          <w:rFonts w:ascii="Arial" w:hAnsi="Arial" w:cs="Arial"/>
          <w:lang w:val="en-US"/>
        </w:rPr>
      </w:pPr>
    </w:p>
    <w:p w14:paraId="5F3CD514" w14:textId="77777777" w:rsidR="00A046A2" w:rsidRDefault="00A046A2" w:rsidP="00A046A2">
      <w:pPr>
        <w:autoSpaceDE w:val="0"/>
        <w:autoSpaceDN w:val="0"/>
        <w:adjustRightInd w:val="0"/>
        <w:jc w:val="both"/>
        <w:rPr>
          <w:rFonts w:ascii="Arial" w:hAnsi="Arial" w:cs="Arial"/>
          <w:lang w:val="en-US"/>
        </w:rPr>
      </w:pPr>
      <w:r w:rsidRPr="00F7712A">
        <w:rPr>
          <w:rFonts w:ascii="Arial" w:hAnsi="Arial" w:cs="Arial"/>
          <w:lang w:val="en-US"/>
        </w:rPr>
        <w:t xml:space="preserve">Efficient logistics connect people and firms to markets and </w:t>
      </w:r>
      <w:r w:rsidRPr="00F7712A">
        <w:rPr>
          <w:rFonts w:ascii="Arial" w:hAnsi="Arial" w:cs="Arial"/>
        </w:rPr>
        <w:t xml:space="preserve">reliable supply chain networks </w:t>
      </w:r>
      <w:r w:rsidRPr="00F7712A">
        <w:rPr>
          <w:rFonts w:ascii="Arial" w:hAnsi="Arial" w:cs="Arial"/>
          <w:lang w:val="en-US"/>
        </w:rPr>
        <w:t xml:space="preserve">help achieve higher levels of productivity and welfare. </w:t>
      </w:r>
      <w:r>
        <w:rPr>
          <w:rFonts w:ascii="Arial" w:hAnsi="Arial" w:cs="Arial"/>
          <w:lang w:val="en-US"/>
        </w:rPr>
        <w:t xml:space="preserve"> </w:t>
      </w:r>
      <w:r w:rsidRPr="00F7712A">
        <w:rPr>
          <w:rFonts w:ascii="Arial" w:hAnsi="Arial" w:cs="Arial"/>
        </w:rPr>
        <w:t xml:space="preserve">Supply chains are complex, but their performance is largely dependent on country characteristics, especially the soft and hard infrastructure and institutions that logistics requires to operate well. </w:t>
      </w:r>
      <w:r w:rsidRPr="00F7712A">
        <w:rPr>
          <w:rFonts w:ascii="Arial" w:hAnsi="Arial" w:cs="Arial"/>
          <w:lang w:val="en-US"/>
        </w:rPr>
        <w:t xml:space="preserve">Poor logistics performance results in high costs, not merely because of transportation costs but also because of unreliable supply chains. </w:t>
      </w:r>
    </w:p>
    <w:p w14:paraId="3BC74532" w14:textId="77777777" w:rsidR="00A046A2" w:rsidRDefault="00A046A2" w:rsidP="00A046A2">
      <w:pPr>
        <w:autoSpaceDE w:val="0"/>
        <w:autoSpaceDN w:val="0"/>
        <w:adjustRightInd w:val="0"/>
        <w:jc w:val="both"/>
        <w:rPr>
          <w:rFonts w:ascii="Arial" w:hAnsi="Arial" w:cs="Arial"/>
          <w:lang w:val="en-US"/>
        </w:rPr>
      </w:pPr>
    </w:p>
    <w:p w14:paraId="66B65C57" w14:textId="77777777" w:rsidR="00A046A2" w:rsidRPr="00F7712A" w:rsidRDefault="00A046A2" w:rsidP="00A046A2">
      <w:pPr>
        <w:autoSpaceDE w:val="0"/>
        <w:autoSpaceDN w:val="0"/>
        <w:adjustRightInd w:val="0"/>
        <w:jc w:val="both"/>
        <w:rPr>
          <w:rFonts w:ascii="Arial" w:hAnsi="Arial" w:cs="Arial"/>
        </w:rPr>
      </w:pPr>
      <w:r>
        <w:rPr>
          <w:rFonts w:ascii="Arial" w:hAnsi="Arial" w:cs="Arial"/>
        </w:rPr>
        <w:t>T</w:t>
      </w:r>
      <w:r w:rsidRPr="00F7712A">
        <w:rPr>
          <w:rFonts w:ascii="Arial" w:hAnsi="Arial" w:cs="Arial"/>
        </w:rPr>
        <w:t>he World Bank’s Logistics Performance Index (LPI)</w:t>
      </w:r>
      <w:r>
        <w:rPr>
          <w:rFonts w:ascii="Arial" w:hAnsi="Arial" w:cs="Arial"/>
        </w:rPr>
        <w:t xml:space="preserve"> comprises of the following components:</w:t>
      </w:r>
      <w:r w:rsidRPr="00F7712A">
        <w:rPr>
          <w:rFonts w:ascii="Arial" w:hAnsi="Arial" w:cs="Arial"/>
        </w:rPr>
        <w:t xml:space="preserve"> </w:t>
      </w:r>
    </w:p>
    <w:p w14:paraId="7D0152E3" w14:textId="77777777" w:rsidR="00A046A2" w:rsidRPr="00F7712A" w:rsidRDefault="00A046A2" w:rsidP="00A046A2">
      <w:pPr>
        <w:autoSpaceDE w:val="0"/>
        <w:autoSpaceDN w:val="0"/>
        <w:adjustRightInd w:val="0"/>
        <w:jc w:val="both"/>
        <w:rPr>
          <w:rFonts w:ascii="Arial" w:hAnsi="Arial" w:cs="Arial"/>
          <w:lang w:val="en-US"/>
        </w:rPr>
      </w:pPr>
    </w:p>
    <w:p w14:paraId="36D5D423" w14:textId="77777777" w:rsidR="00A046A2" w:rsidRPr="00F7712A" w:rsidRDefault="00A046A2" w:rsidP="00A046A2">
      <w:pPr>
        <w:numPr>
          <w:ilvl w:val="0"/>
          <w:numId w:val="13"/>
        </w:numPr>
        <w:autoSpaceDE w:val="0"/>
        <w:autoSpaceDN w:val="0"/>
        <w:adjustRightInd w:val="0"/>
        <w:spacing w:line="276" w:lineRule="auto"/>
        <w:ind w:left="851" w:hanging="644"/>
        <w:jc w:val="both"/>
        <w:rPr>
          <w:rFonts w:ascii="Arial" w:hAnsi="Arial" w:cs="Arial"/>
          <w:lang w:val="en-US"/>
        </w:rPr>
      </w:pPr>
      <w:r w:rsidRPr="00F7712A">
        <w:rPr>
          <w:rFonts w:ascii="Arial" w:hAnsi="Arial" w:cs="Arial"/>
          <w:lang w:val="en-US"/>
        </w:rPr>
        <w:t xml:space="preserve">Efficiency of customs and border management clearance. </w:t>
      </w:r>
    </w:p>
    <w:p w14:paraId="44381E5A" w14:textId="77777777" w:rsidR="00A046A2" w:rsidRPr="00F7712A" w:rsidRDefault="00A046A2" w:rsidP="00A046A2">
      <w:pPr>
        <w:numPr>
          <w:ilvl w:val="0"/>
          <w:numId w:val="13"/>
        </w:numPr>
        <w:autoSpaceDE w:val="0"/>
        <w:autoSpaceDN w:val="0"/>
        <w:adjustRightInd w:val="0"/>
        <w:spacing w:line="276" w:lineRule="auto"/>
        <w:ind w:left="851" w:hanging="644"/>
        <w:jc w:val="both"/>
        <w:rPr>
          <w:rFonts w:ascii="Arial" w:hAnsi="Arial" w:cs="Arial"/>
          <w:lang w:val="en-US"/>
        </w:rPr>
      </w:pPr>
      <w:r w:rsidRPr="00F7712A">
        <w:rPr>
          <w:rFonts w:ascii="Arial" w:hAnsi="Arial" w:cs="Arial"/>
          <w:lang w:val="en-US"/>
        </w:rPr>
        <w:t xml:space="preserve">Quality of trade and transport infrastructure. </w:t>
      </w:r>
    </w:p>
    <w:p w14:paraId="37F14228" w14:textId="77777777" w:rsidR="00A046A2" w:rsidRPr="00F7712A" w:rsidRDefault="00A046A2" w:rsidP="00A046A2">
      <w:pPr>
        <w:numPr>
          <w:ilvl w:val="0"/>
          <w:numId w:val="13"/>
        </w:numPr>
        <w:autoSpaceDE w:val="0"/>
        <w:autoSpaceDN w:val="0"/>
        <w:adjustRightInd w:val="0"/>
        <w:spacing w:line="276" w:lineRule="auto"/>
        <w:ind w:left="851" w:hanging="644"/>
        <w:jc w:val="both"/>
        <w:rPr>
          <w:rFonts w:ascii="Arial" w:hAnsi="Arial" w:cs="Arial"/>
          <w:lang w:val="en-US"/>
        </w:rPr>
      </w:pPr>
      <w:r w:rsidRPr="00F7712A">
        <w:rPr>
          <w:rFonts w:ascii="Arial" w:hAnsi="Arial" w:cs="Arial"/>
          <w:lang w:val="en-US"/>
        </w:rPr>
        <w:t xml:space="preserve">Competence and quality of logistics services. </w:t>
      </w:r>
    </w:p>
    <w:p w14:paraId="3D83BBBE" w14:textId="77777777" w:rsidR="00A046A2" w:rsidRPr="00F7712A" w:rsidRDefault="00A046A2" w:rsidP="00A046A2">
      <w:pPr>
        <w:numPr>
          <w:ilvl w:val="0"/>
          <w:numId w:val="13"/>
        </w:numPr>
        <w:autoSpaceDE w:val="0"/>
        <w:autoSpaceDN w:val="0"/>
        <w:adjustRightInd w:val="0"/>
        <w:spacing w:line="276" w:lineRule="auto"/>
        <w:ind w:left="851" w:hanging="644"/>
        <w:jc w:val="both"/>
        <w:rPr>
          <w:rFonts w:ascii="Arial" w:hAnsi="Arial" w:cs="Arial"/>
          <w:lang w:val="en-US"/>
        </w:rPr>
      </w:pPr>
      <w:r w:rsidRPr="00F7712A">
        <w:rPr>
          <w:rFonts w:ascii="Arial" w:hAnsi="Arial" w:cs="Arial"/>
          <w:lang w:val="en-US"/>
        </w:rPr>
        <w:t xml:space="preserve">Ease of arranging competitively priced shipments. </w:t>
      </w:r>
    </w:p>
    <w:p w14:paraId="01C63F3E" w14:textId="77777777" w:rsidR="00A046A2" w:rsidRPr="00F7712A" w:rsidRDefault="00A046A2" w:rsidP="00A046A2">
      <w:pPr>
        <w:numPr>
          <w:ilvl w:val="0"/>
          <w:numId w:val="13"/>
        </w:numPr>
        <w:autoSpaceDE w:val="0"/>
        <w:autoSpaceDN w:val="0"/>
        <w:adjustRightInd w:val="0"/>
        <w:spacing w:line="276" w:lineRule="auto"/>
        <w:ind w:left="851" w:hanging="644"/>
        <w:jc w:val="both"/>
        <w:rPr>
          <w:rFonts w:ascii="Arial" w:hAnsi="Arial" w:cs="Arial"/>
          <w:lang w:val="en-US"/>
        </w:rPr>
      </w:pPr>
      <w:r w:rsidRPr="00F7712A">
        <w:rPr>
          <w:rFonts w:ascii="Arial" w:hAnsi="Arial" w:cs="Arial"/>
          <w:lang w:val="en-US"/>
        </w:rPr>
        <w:t xml:space="preserve">Ability to track and trace consignments; and </w:t>
      </w:r>
    </w:p>
    <w:p w14:paraId="2D74F17C" w14:textId="77777777" w:rsidR="00A046A2" w:rsidRPr="00F7712A" w:rsidRDefault="00A046A2" w:rsidP="00A046A2">
      <w:pPr>
        <w:numPr>
          <w:ilvl w:val="0"/>
          <w:numId w:val="13"/>
        </w:numPr>
        <w:autoSpaceDE w:val="0"/>
        <w:autoSpaceDN w:val="0"/>
        <w:adjustRightInd w:val="0"/>
        <w:spacing w:line="276" w:lineRule="auto"/>
        <w:ind w:left="851" w:hanging="644"/>
        <w:jc w:val="both"/>
        <w:rPr>
          <w:rFonts w:ascii="Arial" w:hAnsi="Arial" w:cs="Arial"/>
          <w:lang w:val="en-US"/>
        </w:rPr>
      </w:pPr>
      <w:r w:rsidRPr="00F7712A">
        <w:rPr>
          <w:rFonts w:ascii="Arial" w:hAnsi="Arial" w:cs="Arial"/>
          <w:lang w:val="en-US"/>
        </w:rPr>
        <w:lastRenderedPageBreak/>
        <w:t>Frequency with which shipments reach consignees within scheduled or expected delivery times.</w:t>
      </w:r>
    </w:p>
    <w:p w14:paraId="7A60F238" w14:textId="77777777" w:rsidR="00A046A2" w:rsidRPr="00F7712A" w:rsidRDefault="00A046A2" w:rsidP="00A046A2">
      <w:pPr>
        <w:autoSpaceDE w:val="0"/>
        <w:autoSpaceDN w:val="0"/>
        <w:adjustRightInd w:val="0"/>
        <w:jc w:val="both"/>
        <w:rPr>
          <w:rFonts w:ascii="Arial" w:hAnsi="Arial" w:cs="Arial"/>
          <w:lang w:val="en-US"/>
        </w:rPr>
      </w:pPr>
    </w:p>
    <w:p w14:paraId="74394CD2" w14:textId="77777777" w:rsidR="00A046A2" w:rsidRDefault="00A046A2" w:rsidP="00A046A2">
      <w:pPr>
        <w:autoSpaceDE w:val="0"/>
        <w:autoSpaceDN w:val="0"/>
        <w:adjustRightInd w:val="0"/>
        <w:jc w:val="both"/>
        <w:rPr>
          <w:rFonts w:ascii="Arial" w:hAnsi="Arial" w:cs="Arial"/>
          <w:lang w:val="en-US"/>
        </w:rPr>
      </w:pPr>
      <w:r>
        <w:rPr>
          <w:rFonts w:ascii="Arial" w:hAnsi="Arial" w:cs="Arial"/>
        </w:rPr>
        <w:t xml:space="preserve">These components point to the need for </w:t>
      </w:r>
      <w:r w:rsidRPr="00F7712A">
        <w:rPr>
          <w:rFonts w:ascii="Arial" w:hAnsi="Arial" w:cs="Arial"/>
        </w:rPr>
        <w:t xml:space="preserve">Member States </w:t>
      </w:r>
      <w:r>
        <w:rPr>
          <w:rFonts w:ascii="Arial" w:hAnsi="Arial" w:cs="Arial"/>
        </w:rPr>
        <w:t xml:space="preserve">to play a significant role </w:t>
      </w:r>
      <w:r w:rsidRPr="00F7712A">
        <w:rPr>
          <w:rFonts w:ascii="Arial" w:hAnsi="Arial" w:cs="Arial"/>
        </w:rPr>
        <w:t xml:space="preserve">in addressing Customs infrastructure and services which fall under the domain of policy regulation. </w:t>
      </w:r>
      <w:r>
        <w:rPr>
          <w:rFonts w:ascii="Arial" w:hAnsi="Arial" w:cs="Arial"/>
        </w:rPr>
        <w:t xml:space="preserve">In terms of global ranking, </w:t>
      </w:r>
      <w:r w:rsidRPr="00F7712A">
        <w:rPr>
          <w:rFonts w:ascii="Arial" w:hAnsi="Arial" w:cs="Arial"/>
          <w:lang w:val="en-US"/>
        </w:rPr>
        <w:t xml:space="preserve">COMESA Member States </w:t>
      </w:r>
      <w:proofErr w:type="spellStart"/>
      <w:r w:rsidRPr="00F7712A">
        <w:rPr>
          <w:rFonts w:ascii="Arial" w:hAnsi="Arial" w:cs="Arial"/>
          <w:lang w:val="en-US"/>
        </w:rPr>
        <w:t>fair</w:t>
      </w:r>
      <w:proofErr w:type="spellEnd"/>
      <w:r w:rsidRPr="00F7712A">
        <w:rPr>
          <w:rFonts w:ascii="Arial" w:hAnsi="Arial" w:cs="Arial"/>
          <w:lang w:val="en-US"/>
        </w:rPr>
        <w:t xml:space="preserve"> poorly with respect to the Logistics Performance Index (LPI) as in</w:t>
      </w:r>
      <w:r>
        <w:rPr>
          <w:rFonts w:ascii="Arial" w:hAnsi="Arial" w:cs="Arial"/>
          <w:lang w:val="en-US"/>
        </w:rPr>
        <w:t>dicated in the Table 2</w:t>
      </w:r>
      <w:r w:rsidRPr="00F7712A">
        <w:rPr>
          <w:rFonts w:ascii="Arial" w:hAnsi="Arial" w:cs="Arial"/>
          <w:lang w:val="en-US"/>
        </w:rPr>
        <w:t>.</w:t>
      </w:r>
    </w:p>
    <w:p w14:paraId="55450581" w14:textId="77777777" w:rsidR="00A046A2" w:rsidRDefault="00A046A2" w:rsidP="00A046A2">
      <w:pPr>
        <w:autoSpaceDE w:val="0"/>
        <w:autoSpaceDN w:val="0"/>
        <w:adjustRightInd w:val="0"/>
        <w:jc w:val="both"/>
        <w:rPr>
          <w:rFonts w:ascii="Arial" w:hAnsi="Arial" w:cs="Arial"/>
          <w:lang w:val="en-US"/>
        </w:rPr>
      </w:pPr>
    </w:p>
    <w:p w14:paraId="53F11162" w14:textId="131BA741" w:rsidR="00A046A2" w:rsidRPr="00F7712A" w:rsidRDefault="00A046A2" w:rsidP="00A046A2">
      <w:pPr>
        <w:autoSpaceDE w:val="0"/>
        <w:autoSpaceDN w:val="0"/>
        <w:adjustRightInd w:val="0"/>
        <w:jc w:val="both"/>
        <w:rPr>
          <w:rFonts w:ascii="Arial" w:hAnsi="Arial" w:cs="Arial"/>
          <w:lang w:val="en-US"/>
        </w:rPr>
      </w:pPr>
      <w:r w:rsidRPr="00F7712A">
        <w:rPr>
          <w:rFonts w:ascii="Arial" w:hAnsi="Arial" w:cs="Arial"/>
          <w:lang w:val="en-US"/>
        </w:rPr>
        <w:t>Rwanda is the highest ranked COMESA Member State at position 57/160 with a score of 2.97/5 and at 70.7</w:t>
      </w:r>
      <w:r>
        <w:rPr>
          <w:rFonts w:ascii="Arial" w:hAnsi="Arial" w:cs="Arial"/>
          <w:lang w:val="en-US"/>
        </w:rPr>
        <w:t xml:space="preserve"> percent</w:t>
      </w:r>
      <w:r w:rsidRPr="00F7712A">
        <w:rPr>
          <w:rFonts w:ascii="Arial" w:hAnsi="Arial" w:cs="Arial"/>
          <w:lang w:val="en-US"/>
        </w:rPr>
        <w:t xml:space="preserve"> performance of Germany which is on first </w:t>
      </w:r>
      <w:r w:rsidR="00882E38" w:rsidRPr="00F7712A">
        <w:rPr>
          <w:rFonts w:ascii="Arial" w:hAnsi="Arial" w:cs="Arial"/>
          <w:lang w:val="en-US"/>
        </w:rPr>
        <w:t xml:space="preserve">position. </w:t>
      </w:r>
      <w:r w:rsidR="00882E38" w:rsidRPr="00F7712A">
        <w:rPr>
          <w:rFonts w:ascii="Arial" w:hAnsi="Arial" w:cs="Arial"/>
        </w:rPr>
        <w:t>Short</w:t>
      </w:r>
      <w:r w:rsidRPr="00F7712A">
        <w:rPr>
          <w:rFonts w:ascii="Arial" w:hAnsi="Arial" w:cs="Arial"/>
        </w:rPr>
        <w:t xml:space="preserve"> to medium term </w:t>
      </w:r>
      <w:r w:rsidRPr="00F7712A">
        <w:rPr>
          <w:rFonts w:ascii="Arial" w:hAnsi="Arial" w:cs="Arial"/>
          <w:lang w:val="en-US"/>
        </w:rPr>
        <w:t>performance of COMESA Member States can be improved through improving efficiency of Customs and border management, enhancing the competence and quality of logistics services and improving transit facilitation systems.</w:t>
      </w:r>
    </w:p>
    <w:p w14:paraId="6234CF8A" w14:textId="77777777" w:rsidR="00A046A2" w:rsidRPr="00F7712A" w:rsidRDefault="00A046A2" w:rsidP="00A046A2">
      <w:pPr>
        <w:autoSpaceDE w:val="0"/>
        <w:autoSpaceDN w:val="0"/>
        <w:adjustRightInd w:val="0"/>
        <w:jc w:val="both"/>
        <w:rPr>
          <w:rFonts w:ascii="Arial" w:hAnsi="Arial" w:cs="Arial"/>
        </w:rPr>
      </w:pPr>
    </w:p>
    <w:p w14:paraId="1F0AD367" w14:textId="77777777" w:rsidR="00A046A2" w:rsidRPr="006E0AF3" w:rsidRDefault="00A046A2" w:rsidP="00A046A2">
      <w:pPr>
        <w:autoSpaceDE w:val="0"/>
        <w:autoSpaceDN w:val="0"/>
        <w:adjustRightInd w:val="0"/>
        <w:jc w:val="both"/>
        <w:rPr>
          <w:rFonts w:ascii="Arial" w:hAnsi="Arial" w:cs="Arial"/>
          <w:lang w:val="en-US"/>
        </w:rPr>
      </w:pPr>
      <w:r>
        <w:rPr>
          <w:rFonts w:ascii="Arial" w:hAnsi="Arial" w:cs="Arial"/>
        </w:rPr>
        <w:t xml:space="preserve">The </w:t>
      </w:r>
      <w:r w:rsidRPr="00F7712A">
        <w:rPr>
          <w:rFonts w:ascii="Arial" w:hAnsi="Arial" w:cs="Arial"/>
        </w:rPr>
        <w:t>LPI of COMESA Member States</w:t>
      </w:r>
      <w:r>
        <w:rPr>
          <w:rFonts w:ascii="Arial" w:hAnsi="Arial" w:cs="Arial"/>
        </w:rPr>
        <w:t xml:space="preserve"> can be improved through adoption of </w:t>
      </w:r>
      <w:r w:rsidRPr="00043B3F">
        <w:rPr>
          <w:rFonts w:ascii="Arial" w:hAnsi="Arial" w:cs="Arial"/>
          <w:lang w:val="en-US"/>
        </w:rPr>
        <w:t>COMESA Trade and Transit Transport Facilitation instruments; Infrastructure and policy improvement, improvement of border management processes through OSBPs and e-logistics</w:t>
      </w:r>
      <w:r>
        <w:rPr>
          <w:rFonts w:ascii="Arial" w:hAnsi="Arial" w:cs="Arial"/>
          <w:lang w:val="en-US"/>
        </w:rPr>
        <w:t>,</w:t>
      </w:r>
      <w:r w:rsidRPr="00043B3F">
        <w:rPr>
          <w:rFonts w:ascii="Arial" w:hAnsi="Arial" w:cs="Arial"/>
          <w:lang w:val="en-US"/>
        </w:rPr>
        <w:t xml:space="preserve"> I</w:t>
      </w:r>
      <w:r>
        <w:rPr>
          <w:rFonts w:ascii="Arial" w:hAnsi="Arial" w:cs="Arial"/>
          <w:lang w:val="en-US"/>
        </w:rPr>
        <w:t xml:space="preserve">ntegrated </w:t>
      </w:r>
      <w:r w:rsidRPr="00043B3F">
        <w:rPr>
          <w:rFonts w:ascii="Arial" w:hAnsi="Arial" w:cs="Arial"/>
          <w:lang w:val="en-US"/>
        </w:rPr>
        <w:t>B</w:t>
      </w:r>
      <w:r>
        <w:rPr>
          <w:rFonts w:ascii="Arial" w:hAnsi="Arial" w:cs="Arial"/>
          <w:lang w:val="en-US"/>
        </w:rPr>
        <w:t xml:space="preserve">order </w:t>
      </w:r>
      <w:r w:rsidRPr="00043B3F">
        <w:rPr>
          <w:rFonts w:ascii="Arial" w:hAnsi="Arial" w:cs="Arial"/>
          <w:lang w:val="en-US"/>
        </w:rPr>
        <w:t>M</w:t>
      </w:r>
      <w:r>
        <w:rPr>
          <w:rFonts w:ascii="Arial" w:hAnsi="Arial" w:cs="Arial"/>
          <w:lang w:val="en-US"/>
        </w:rPr>
        <w:t>anagement (IBM)</w:t>
      </w:r>
      <w:r w:rsidRPr="00043B3F">
        <w:rPr>
          <w:rFonts w:ascii="Arial" w:hAnsi="Arial" w:cs="Arial"/>
          <w:lang w:val="en-US"/>
        </w:rPr>
        <w:t>; and building capacity in logistics services.</w:t>
      </w:r>
    </w:p>
    <w:p w14:paraId="7D5CC9F7" w14:textId="77777777" w:rsidR="00A046A2" w:rsidRPr="00F7712A" w:rsidRDefault="00A046A2" w:rsidP="00A046A2">
      <w:pPr>
        <w:autoSpaceDE w:val="0"/>
        <w:autoSpaceDN w:val="0"/>
        <w:adjustRightInd w:val="0"/>
        <w:jc w:val="both"/>
        <w:rPr>
          <w:rFonts w:ascii="Arial" w:hAnsi="Arial" w:cs="Arial"/>
          <w:lang w:val="en-US"/>
        </w:rPr>
      </w:pPr>
    </w:p>
    <w:p w14:paraId="6BBD07BB" w14:textId="77777777" w:rsidR="00A046A2" w:rsidRPr="00EF590D" w:rsidRDefault="00A046A2" w:rsidP="00A046A2">
      <w:pPr>
        <w:autoSpaceDE w:val="0"/>
        <w:autoSpaceDN w:val="0"/>
        <w:adjustRightInd w:val="0"/>
        <w:jc w:val="both"/>
        <w:rPr>
          <w:rFonts w:ascii="Arial" w:hAnsi="Arial" w:cs="Arial"/>
          <w:b/>
          <w:bCs/>
          <w:lang w:val="en-US"/>
        </w:rPr>
      </w:pPr>
      <w:r>
        <w:rPr>
          <w:rFonts w:ascii="Arial" w:hAnsi="Arial" w:cs="Arial"/>
          <w:b/>
          <w:bCs/>
          <w:lang w:val="en-US"/>
        </w:rPr>
        <w:t xml:space="preserve">Table 2: </w:t>
      </w:r>
      <w:r w:rsidRPr="00F7712A">
        <w:rPr>
          <w:rFonts w:ascii="Arial" w:hAnsi="Arial" w:cs="Arial"/>
          <w:b/>
          <w:bCs/>
          <w:lang w:val="en-US"/>
        </w:rPr>
        <w:t>Logistics Performance Index (LPI) for COMESA Counties</w:t>
      </w:r>
      <w:r>
        <w:rPr>
          <w:rFonts w:ascii="Arial" w:hAnsi="Arial" w:cs="Arial"/>
          <w:b/>
          <w:bCs/>
          <w:lang w:val="en-US"/>
        </w:rPr>
        <w:t>, 2018</w:t>
      </w:r>
      <w:r w:rsidRPr="00F7712A">
        <w:rPr>
          <w:rFonts w:ascii="Arial" w:hAnsi="Arial" w:cs="Arial"/>
          <w:b/>
          <w:bCs/>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648"/>
        <w:gridCol w:w="1804"/>
        <w:gridCol w:w="2811"/>
      </w:tblGrid>
      <w:tr w:rsidR="00A046A2" w:rsidRPr="00F7712A" w14:paraId="32ED7714" w14:textId="77777777" w:rsidTr="004B2FAB">
        <w:trPr>
          <w:tblHeader/>
        </w:trPr>
        <w:tc>
          <w:tcPr>
            <w:tcW w:w="1736" w:type="pct"/>
            <w:shd w:val="clear" w:color="auto" w:fill="F2F2F2" w:themeFill="background1" w:themeFillShade="F2"/>
            <w:vAlign w:val="bottom"/>
          </w:tcPr>
          <w:p w14:paraId="4DDE8CA4" w14:textId="77777777" w:rsidR="00A046A2" w:rsidRPr="000A495E" w:rsidRDefault="00A046A2" w:rsidP="004B2FAB">
            <w:pPr>
              <w:autoSpaceDE w:val="0"/>
              <w:autoSpaceDN w:val="0"/>
              <w:adjustRightInd w:val="0"/>
              <w:rPr>
                <w:rFonts w:ascii="Arial" w:hAnsi="Arial" w:cs="Arial"/>
                <w:b/>
                <w:sz w:val="21"/>
                <w:szCs w:val="21"/>
              </w:rPr>
            </w:pPr>
            <w:r w:rsidRPr="000A495E">
              <w:rPr>
                <w:rFonts w:ascii="Arial" w:hAnsi="Arial" w:cs="Arial"/>
                <w:b/>
                <w:sz w:val="21"/>
                <w:szCs w:val="21"/>
              </w:rPr>
              <w:t>Country</w:t>
            </w:r>
          </w:p>
        </w:tc>
        <w:tc>
          <w:tcPr>
            <w:tcW w:w="859" w:type="pct"/>
            <w:shd w:val="clear" w:color="auto" w:fill="F2F2F2" w:themeFill="background1" w:themeFillShade="F2"/>
            <w:vAlign w:val="bottom"/>
          </w:tcPr>
          <w:p w14:paraId="6DC64538" w14:textId="77777777" w:rsidR="00A046A2" w:rsidRPr="000A495E" w:rsidRDefault="00A046A2" w:rsidP="004B2FAB">
            <w:pPr>
              <w:autoSpaceDE w:val="0"/>
              <w:autoSpaceDN w:val="0"/>
              <w:adjustRightInd w:val="0"/>
              <w:jc w:val="center"/>
              <w:rPr>
                <w:rFonts w:ascii="Arial" w:hAnsi="Arial" w:cs="Arial"/>
                <w:b/>
                <w:sz w:val="21"/>
                <w:szCs w:val="21"/>
              </w:rPr>
            </w:pPr>
            <w:r w:rsidRPr="000A495E">
              <w:rPr>
                <w:rFonts w:ascii="Arial" w:hAnsi="Arial" w:cs="Arial"/>
                <w:b/>
                <w:sz w:val="21"/>
                <w:szCs w:val="21"/>
              </w:rPr>
              <w:t>Rank</w:t>
            </w:r>
          </w:p>
        </w:tc>
        <w:tc>
          <w:tcPr>
            <w:tcW w:w="940" w:type="pct"/>
            <w:shd w:val="clear" w:color="auto" w:fill="F2F2F2" w:themeFill="background1" w:themeFillShade="F2"/>
            <w:vAlign w:val="bottom"/>
          </w:tcPr>
          <w:p w14:paraId="6A5A66C8" w14:textId="77777777" w:rsidR="00A046A2" w:rsidRPr="000A495E" w:rsidRDefault="00A046A2" w:rsidP="004B2FAB">
            <w:pPr>
              <w:autoSpaceDE w:val="0"/>
              <w:autoSpaceDN w:val="0"/>
              <w:adjustRightInd w:val="0"/>
              <w:jc w:val="center"/>
              <w:rPr>
                <w:rFonts w:ascii="Arial" w:hAnsi="Arial" w:cs="Arial"/>
                <w:b/>
                <w:sz w:val="21"/>
                <w:szCs w:val="21"/>
              </w:rPr>
            </w:pPr>
            <w:r w:rsidRPr="000A495E">
              <w:rPr>
                <w:rFonts w:ascii="Arial" w:hAnsi="Arial" w:cs="Arial"/>
                <w:b/>
                <w:sz w:val="21"/>
                <w:szCs w:val="21"/>
              </w:rPr>
              <w:t>Score</w:t>
            </w:r>
          </w:p>
        </w:tc>
        <w:tc>
          <w:tcPr>
            <w:tcW w:w="1465" w:type="pct"/>
            <w:shd w:val="clear" w:color="auto" w:fill="F2F2F2" w:themeFill="background1" w:themeFillShade="F2"/>
            <w:vAlign w:val="bottom"/>
          </w:tcPr>
          <w:p w14:paraId="29260729" w14:textId="77777777" w:rsidR="00A046A2" w:rsidRPr="000A495E" w:rsidRDefault="00A046A2" w:rsidP="004B2FAB">
            <w:pPr>
              <w:autoSpaceDE w:val="0"/>
              <w:autoSpaceDN w:val="0"/>
              <w:adjustRightInd w:val="0"/>
              <w:jc w:val="center"/>
              <w:rPr>
                <w:rFonts w:ascii="Arial" w:hAnsi="Arial" w:cs="Arial"/>
                <w:b/>
                <w:sz w:val="21"/>
                <w:szCs w:val="21"/>
              </w:rPr>
            </w:pPr>
            <w:r w:rsidRPr="000A495E">
              <w:rPr>
                <w:rFonts w:ascii="Arial" w:hAnsi="Arial" w:cs="Arial"/>
                <w:b/>
                <w:sz w:val="21"/>
                <w:szCs w:val="21"/>
              </w:rPr>
              <w:t>% Of Highest Performer</w:t>
            </w:r>
          </w:p>
        </w:tc>
      </w:tr>
      <w:tr w:rsidR="00A046A2" w:rsidRPr="00F7712A" w14:paraId="62BB7459" w14:textId="77777777" w:rsidTr="004B2FAB">
        <w:tc>
          <w:tcPr>
            <w:tcW w:w="1736" w:type="pct"/>
            <w:shd w:val="clear" w:color="auto" w:fill="auto"/>
          </w:tcPr>
          <w:p w14:paraId="5AFE032B"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Rwanda</w:t>
            </w:r>
          </w:p>
        </w:tc>
        <w:tc>
          <w:tcPr>
            <w:tcW w:w="859" w:type="pct"/>
            <w:shd w:val="clear" w:color="auto" w:fill="auto"/>
          </w:tcPr>
          <w:p w14:paraId="5DCC7EB5"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57</w:t>
            </w:r>
          </w:p>
        </w:tc>
        <w:tc>
          <w:tcPr>
            <w:tcW w:w="940" w:type="pct"/>
            <w:shd w:val="clear" w:color="auto" w:fill="auto"/>
          </w:tcPr>
          <w:p w14:paraId="0925C9C9"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2.97</w:t>
            </w:r>
          </w:p>
        </w:tc>
        <w:tc>
          <w:tcPr>
            <w:tcW w:w="1465" w:type="pct"/>
            <w:shd w:val="clear" w:color="auto" w:fill="auto"/>
          </w:tcPr>
          <w:p w14:paraId="09BAEA4E"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70.7</w:t>
            </w:r>
          </w:p>
        </w:tc>
      </w:tr>
      <w:tr w:rsidR="00A046A2" w:rsidRPr="00F7712A" w14:paraId="447CAA6B" w14:textId="77777777" w:rsidTr="004B2FAB">
        <w:tc>
          <w:tcPr>
            <w:tcW w:w="1736" w:type="pct"/>
            <w:shd w:val="clear" w:color="auto" w:fill="auto"/>
          </w:tcPr>
          <w:p w14:paraId="4C6B5525"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Egypt</w:t>
            </w:r>
          </w:p>
        </w:tc>
        <w:tc>
          <w:tcPr>
            <w:tcW w:w="859" w:type="pct"/>
            <w:shd w:val="clear" w:color="auto" w:fill="auto"/>
          </w:tcPr>
          <w:p w14:paraId="4CAE4BF9"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67</w:t>
            </w:r>
          </w:p>
        </w:tc>
        <w:tc>
          <w:tcPr>
            <w:tcW w:w="940" w:type="pct"/>
            <w:shd w:val="clear" w:color="auto" w:fill="auto"/>
          </w:tcPr>
          <w:p w14:paraId="55A58000"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2.82</w:t>
            </w:r>
          </w:p>
        </w:tc>
        <w:tc>
          <w:tcPr>
            <w:tcW w:w="1465" w:type="pct"/>
            <w:shd w:val="clear" w:color="auto" w:fill="auto"/>
          </w:tcPr>
          <w:p w14:paraId="492C5318"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67.1</w:t>
            </w:r>
          </w:p>
        </w:tc>
      </w:tr>
      <w:tr w:rsidR="00A046A2" w:rsidRPr="00F7712A" w14:paraId="721AC41E" w14:textId="77777777" w:rsidTr="004B2FAB">
        <w:tc>
          <w:tcPr>
            <w:tcW w:w="1736" w:type="pct"/>
            <w:shd w:val="clear" w:color="auto" w:fill="auto"/>
          </w:tcPr>
          <w:p w14:paraId="7DA29785"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Kenya</w:t>
            </w:r>
          </w:p>
        </w:tc>
        <w:tc>
          <w:tcPr>
            <w:tcW w:w="859" w:type="pct"/>
            <w:shd w:val="clear" w:color="auto" w:fill="auto"/>
          </w:tcPr>
          <w:p w14:paraId="619BC28C"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68</w:t>
            </w:r>
          </w:p>
        </w:tc>
        <w:tc>
          <w:tcPr>
            <w:tcW w:w="940" w:type="pct"/>
            <w:shd w:val="clear" w:color="auto" w:fill="auto"/>
          </w:tcPr>
          <w:p w14:paraId="2F83712B"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2.81</w:t>
            </w:r>
          </w:p>
        </w:tc>
        <w:tc>
          <w:tcPr>
            <w:tcW w:w="1465" w:type="pct"/>
            <w:shd w:val="clear" w:color="auto" w:fill="auto"/>
          </w:tcPr>
          <w:p w14:paraId="60993F35"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66.9</w:t>
            </w:r>
          </w:p>
        </w:tc>
      </w:tr>
      <w:tr w:rsidR="00A046A2" w:rsidRPr="00F7712A" w14:paraId="29A997B8" w14:textId="77777777" w:rsidTr="004B2FAB">
        <w:tc>
          <w:tcPr>
            <w:tcW w:w="1736" w:type="pct"/>
            <w:shd w:val="clear" w:color="auto" w:fill="auto"/>
          </w:tcPr>
          <w:p w14:paraId="07E2BA5F"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Mauritius</w:t>
            </w:r>
          </w:p>
        </w:tc>
        <w:tc>
          <w:tcPr>
            <w:tcW w:w="859" w:type="pct"/>
            <w:shd w:val="clear" w:color="auto" w:fill="auto"/>
          </w:tcPr>
          <w:p w14:paraId="20149193"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78</w:t>
            </w:r>
          </w:p>
        </w:tc>
        <w:tc>
          <w:tcPr>
            <w:tcW w:w="940" w:type="pct"/>
            <w:shd w:val="clear" w:color="auto" w:fill="auto"/>
          </w:tcPr>
          <w:p w14:paraId="50217DAE"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2.73</w:t>
            </w:r>
          </w:p>
        </w:tc>
        <w:tc>
          <w:tcPr>
            <w:tcW w:w="1465" w:type="pct"/>
            <w:shd w:val="clear" w:color="auto" w:fill="auto"/>
          </w:tcPr>
          <w:p w14:paraId="2FDF6EC7"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65.0</w:t>
            </w:r>
          </w:p>
        </w:tc>
      </w:tr>
      <w:tr w:rsidR="00A046A2" w:rsidRPr="00F7712A" w14:paraId="080DB27D" w14:textId="77777777" w:rsidTr="004B2FAB">
        <w:tc>
          <w:tcPr>
            <w:tcW w:w="1736" w:type="pct"/>
            <w:shd w:val="clear" w:color="auto" w:fill="auto"/>
          </w:tcPr>
          <w:p w14:paraId="6A2E35FF"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Djibouti</w:t>
            </w:r>
          </w:p>
        </w:tc>
        <w:tc>
          <w:tcPr>
            <w:tcW w:w="859" w:type="pct"/>
            <w:shd w:val="clear" w:color="auto" w:fill="auto"/>
          </w:tcPr>
          <w:p w14:paraId="09DA74C5"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90</w:t>
            </w:r>
          </w:p>
        </w:tc>
        <w:tc>
          <w:tcPr>
            <w:tcW w:w="940" w:type="pct"/>
            <w:shd w:val="clear" w:color="auto" w:fill="auto"/>
          </w:tcPr>
          <w:p w14:paraId="1CBE6A15"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2.63</w:t>
            </w:r>
          </w:p>
        </w:tc>
        <w:tc>
          <w:tcPr>
            <w:tcW w:w="1465" w:type="pct"/>
            <w:shd w:val="clear" w:color="auto" w:fill="auto"/>
          </w:tcPr>
          <w:p w14:paraId="4FF86A2A" w14:textId="77777777" w:rsidR="00A046A2" w:rsidRPr="000A495E" w:rsidDel="00BC4DE5"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62.6</w:t>
            </w:r>
          </w:p>
        </w:tc>
      </w:tr>
      <w:tr w:rsidR="00A046A2" w:rsidRPr="00F7712A" w14:paraId="416BBCEE" w14:textId="77777777" w:rsidTr="004B2FAB">
        <w:tc>
          <w:tcPr>
            <w:tcW w:w="1736" w:type="pct"/>
            <w:shd w:val="clear" w:color="auto" w:fill="auto"/>
          </w:tcPr>
          <w:p w14:paraId="10852819"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Malawi</w:t>
            </w:r>
          </w:p>
        </w:tc>
        <w:tc>
          <w:tcPr>
            <w:tcW w:w="859" w:type="pct"/>
            <w:shd w:val="clear" w:color="auto" w:fill="auto"/>
          </w:tcPr>
          <w:p w14:paraId="5F6013E2"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97</w:t>
            </w:r>
          </w:p>
        </w:tc>
        <w:tc>
          <w:tcPr>
            <w:tcW w:w="940" w:type="pct"/>
            <w:shd w:val="clear" w:color="auto" w:fill="auto"/>
          </w:tcPr>
          <w:p w14:paraId="03E7A5EA"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2.59</w:t>
            </w:r>
          </w:p>
        </w:tc>
        <w:tc>
          <w:tcPr>
            <w:tcW w:w="1465" w:type="pct"/>
            <w:shd w:val="clear" w:color="auto" w:fill="auto"/>
          </w:tcPr>
          <w:p w14:paraId="68D4A931"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61.7</w:t>
            </w:r>
          </w:p>
        </w:tc>
      </w:tr>
      <w:tr w:rsidR="00A046A2" w:rsidRPr="00F7712A" w14:paraId="7C2E6805" w14:textId="77777777" w:rsidTr="004B2FAB">
        <w:tc>
          <w:tcPr>
            <w:tcW w:w="1736" w:type="pct"/>
            <w:shd w:val="clear" w:color="auto" w:fill="auto"/>
          </w:tcPr>
          <w:p w14:paraId="5D3BC12A"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Uganda</w:t>
            </w:r>
          </w:p>
        </w:tc>
        <w:tc>
          <w:tcPr>
            <w:tcW w:w="859" w:type="pct"/>
            <w:shd w:val="clear" w:color="auto" w:fill="auto"/>
          </w:tcPr>
          <w:p w14:paraId="586E45C4"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102</w:t>
            </w:r>
          </w:p>
        </w:tc>
        <w:tc>
          <w:tcPr>
            <w:tcW w:w="940" w:type="pct"/>
            <w:shd w:val="clear" w:color="auto" w:fill="auto"/>
          </w:tcPr>
          <w:p w14:paraId="1977646B"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2.58</w:t>
            </w:r>
          </w:p>
        </w:tc>
        <w:tc>
          <w:tcPr>
            <w:tcW w:w="1465" w:type="pct"/>
            <w:shd w:val="clear" w:color="auto" w:fill="auto"/>
          </w:tcPr>
          <w:p w14:paraId="14542C26"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61.4</w:t>
            </w:r>
          </w:p>
        </w:tc>
      </w:tr>
      <w:tr w:rsidR="00A046A2" w:rsidRPr="00F7712A" w14:paraId="3EA06A3E" w14:textId="77777777" w:rsidTr="004B2FAB">
        <w:tc>
          <w:tcPr>
            <w:tcW w:w="1736" w:type="pct"/>
            <w:shd w:val="clear" w:color="auto" w:fill="auto"/>
          </w:tcPr>
          <w:p w14:paraId="1B598D31"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Tunisia</w:t>
            </w:r>
          </w:p>
        </w:tc>
        <w:tc>
          <w:tcPr>
            <w:tcW w:w="859" w:type="pct"/>
            <w:shd w:val="clear" w:color="auto" w:fill="auto"/>
          </w:tcPr>
          <w:p w14:paraId="558A5090"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105</w:t>
            </w:r>
          </w:p>
        </w:tc>
        <w:tc>
          <w:tcPr>
            <w:tcW w:w="940" w:type="pct"/>
            <w:shd w:val="clear" w:color="auto" w:fill="auto"/>
          </w:tcPr>
          <w:p w14:paraId="36419442"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2.57</w:t>
            </w:r>
          </w:p>
        </w:tc>
        <w:tc>
          <w:tcPr>
            <w:tcW w:w="1465" w:type="pct"/>
            <w:shd w:val="clear" w:color="auto" w:fill="auto"/>
          </w:tcPr>
          <w:p w14:paraId="0CE169B1"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61.2</w:t>
            </w:r>
          </w:p>
        </w:tc>
      </w:tr>
      <w:tr w:rsidR="00A046A2" w:rsidRPr="00F7712A" w14:paraId="54CDD3EB" w14:textId="77777777" w:rsidTr="004B2FAB">
        <w:tc>
          <w:tcPr>
            <w:tcW w:w="1736" w:type="pct"/>
            <w:shd w:val="clear" w:color="auto" w:fill="auto"/>
          </w:tcPr>
          <w:p w14:paraId="2B18962E"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Comoros</w:t>
            </w:r>
          </w:p>
        </w:tc>
        <w:tc>
          <w:tcPr>
            <w:tcW w:w="859" w:type="pct"/>
            <w:shd w:val="clear" w:color="auto" w:fill="auto"/>
          </w:tcPr>
          <w:p w14:paraId="69462B64"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107</w:t>
            </w:r>
          </w:p>
        </w:tc>
        <w:tc>
          <w:tcPr>
            <w:tcW w:w="940" w:type="pct"/>
            <w:shd w:val="clear" w:color="auto" w:fill="auto"/>
          </w:tcPr>
          <w:p w14:paraId="43FB7C83"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2.56</w:t>
            </w:r>
          </w:p>
        </w:tc>
        <w:tc>
          <w:tcPr>
            <w:tcW w:w="1465" w:type="pct"/>
            <w:shd w:val="clear" w:color="auto" w:fill="auto"/>
          </w:tcPr>
          <w:p w14:paraId="21E4779F"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61.0</w:t>
            </w:r>
          </w:p>
        </w:tc>
      </w:tr>
      <w:tr w:rsidR="00A046A2" w:rsidRPr="00F7712A" w14:paraId="297FAB4A" w14:textId="77777777" w:rsidTr="004B2FAB">
        <w:tc>
          <w:tcPr>
            <w:tcW w:w="1736" w:type="pct"/>
            <w:shd w:val="clear" w:color="auto" w:fill="auto"/>
          </w:tcPr>
          <w:p w14:paraId="7747D14F"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 xml:space="preserve">Zambia </w:t>
            </w:r>
          </w:p>
        </w:tc>
        <w:tc>
          <w:tcPr>
            <w:tcW w:w="859" w:type="pct"/>
            <w:shd w:val="clear" w:color="auto" w:fill="auto"/>
          </w:tcPr>
          <w:p w14:paraId="1935B5F8" w14:textId="77777777" w:rsidR="00A046A2" w:rsidRPr="000A495E" w:rsidDel="00053158"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111</w:t>
            </w:r>
          </w:p>
        </w:tc>
        <w:tc>
          <w:tcPr>
            <w:tcW w:w="940" w:type="pct"/>
            <w:shd w:val="clear" w:color="auto" w:fill="auto"/>
          </w:tcPr>
          <w:p w14:paraId="3C929EB8"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2.53</w:t>
            </w:r>
          </w:p>
        </w:tc>
        <w:tc>
          <w:tcPr>
            <w:tcW w:w="1465" w:type="pct"/>
            <w:shd w:val="clear" w:color="auto" w:fill="auto"/>
          </w:tcPr>
          <w:p w14:paraId="5FDFD873"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60.2</w:t>
            </w:r>
          </w:p>
        </w:tc>
      </w:tr>
      <w:tr w:rsidR="00A046A2" w:rsidRPr="00F7712A" w14:paraId="5205973A" w14:textId="77777777" w:rsidTr="004B2FAB">
        <w:tc>
          <w:tcPr>
            <w:tcW w:w="1736" w:type="pct"/>
            <w:shd w:val="clear" w:color="auto" w:fill="auto"/>
          </w:tcPr>
          <w:p w14:paraId="21DB04DC"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Congo D R</w:t>
            </w:r>
          </w:p>
        </w:tc>
        <w:tc>
          <w:tcPr>
            <w:tcW w:w="859" w:type="pct"/>
            <w:shd w:val="clear" w:color="auto" w:fill="auto"/>
          </w:tcPr>
          <w:p w14:paraId="6A5630A1"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120</w:t>
            </w:r>
          </w:p>
        </w:tc>
        <w:tc>
          <w:tcPr>
            <w:tcW w:w="940" w:type="pct"/>
            <w:shd w:val="clear" w:color="auto" w:fill="auto"/>
          </w:tcPr>
          <w:p w14:paraId="07947FFC"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2.43</w:t>
            </w:r>
          </w:p>
        </w:tc>
        <w:tc>
          <w:tcPr>
            <w:tcW w:w="1465" w:type="pct"/>
            <w:shd w:val="clear" w:color="auto" w:fill="auto"/>
          </w:tcPr>
          <w:p w14:paraId="66FEA4CF"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57.9</w:t>
            </w:r>
          </w:p>
        </w:tc>
      </w:tr>
      <w:tr w:rsidR="00A046A2" w:rsidRPr="00F7712A" w14:paraId="209F0913" w14:textId="77777777" w:rsidTr="004B2FAB">
        <w:tc>
          <w:tcPr>
            <w:tcW w:w="1736" w:type="pct"/>
            <w:shd w:val="clear" w:color="auto" w:fill="auto"/>
          </w:tcPr>
          <w:p w14:paraId="3B8779D7"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Sudan</w:t>
            </w:r>
          </w:p>
        </w:tc>
        <w:tc>
          <w:tcPr>
            <w:tcW w:w="859" w:type="pct"/>
            <w:shd w:val="clear" w:color="auto" w:fill="auto"/>
          </w:tcPr>
          <w:p w14:paraId="575A0AEA"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121</w:t>
            </w:r>
          </w:p>
        </w:tc>
        <w:tc>
          <w:tcPr>
            <w:tcW w:w="940" w:type="pct"/>
            <w:shd w:val="clear" w:color="auto" w:fill="auto"/>
          </w:tcPr>
          <w:p w14:paraId="34619CBC"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2.43</w:t>
            </w:r>
          </w:p>
        </w:tc>
        <w:tc>
          <w:tcPr>
            <w:tcW w:w="1465" w:type="pct"/>
            <w:shd w:val="clear" w:color="auto" w:fill="auto"/>
          </w:tcPr>
          <w:p w14:paraId="1FC69717"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57.9</w:t>
            </w:r>
          </w:p>
        </w:tc>
      </w:tr>
      <w:tr w:rsidR="00A046A2" w:rsidRPr="00F7712A" w14:paraId="16E2F15F" w14:textId="77777777" w:rsidTr="004B2FAB">
        <w:tc>
          <w:tcPr>
            <w:tcW w:w="1736" w:type="pct"/>
            <w:shd w:val="clear" w:color="auto" w:fill="auto"/>
          </w:tcPr>
          <w:p w14:paraId="102BEED4"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Madagascar</w:t>
            </w:r>
          </w:p>
        </w:tc>
        <w:tc>
          <w:tcPr>
            <w:tcW w:w="859" w:type="pct"/>
            <w:shd w:val="clear" w:color="auto" w:fill="auto"/>
          </w:tcPr>
          <w:p w14:paraId="0075F517"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128</w:t>
            </w:r>
          </w:p>
        </w:tc>
        <w:tc>
          <w:tcPr>
            <w:tcW w:w="940" w:type="pct"/>
            <w:shd w:val="clear" w:color="auto" w:fill="auto"/>
          </w:tcPr>
          <w:p w14:paraId="48481E10"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2.39</w:t>
            </w:r>
          </w:p>
        </w:tc>
        <w:tc>
          <w:tcPr>
            <w:tcW w:w="1465" w:type="pct"/>
            <w:shd w:val="clear" w:color="auto" w:fill="auto"/>
          </w:tcPr>
          <w:p w14:paraId="11B63A30"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56.9</w:t>
            </w:r>
          </w:p>
        </w:tc>
      </w:tr>
      <w:tr w:rsidR="00A046A2" w:rsidRPr="00F7712A" w14:paraId="0A4B0C90" w14:textId="77777777" w:rsidTr="004B2FAB">
        <w:tc>
          <w:tcPr>
            <w:tcW w:w="1736" w:type="pct"/>
            <w:shd w:val="clear" w:color="auto" w:fill="auto"/>
          </w:tcPr>
          <w:p w14:paraId="1B528A41"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Somalia</w:t>
            </w:r>
          </w:p>
        </w:tc>
        <w:tc>
          <w:tcPr>
            <w:tcW w:w="859" w:type="pct"/>
            <w:shd w:val="clear" w:color="auto" w:fill="auto"/>
          </w:tcPr>
          <w:p w14:paraId="488E90B1"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144</w:t>
            </w:r>
          </w:p>
        </w:tc>
        <w:tc>
          <w:tcPr>
            <w:tcW w:w="940" w:type="pct"/>
            <w:shd w:val="clear" w:color="auto" w:fill="auto"/>
          </w:tcPr>
          <w:p w14:paraId="2051AF2B"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2.21</w:t>
            </w:r>
          </w:p>
        </w:tc>
        <w:tc>
          <w:tcPr>
            <w:tcW w:w="1465" w:type="pct"/>
            <w:shd w:val="clear" w:color="auto" w:fill="auto"/>
          </w:tcPr>
          <w:p w14:paraId="78B9C86E"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52.6</w:t>
            </w:r>
          </w:p>
        </w:tc>
      </w:tr>
      <w:tr w:rsidR="00A046A2" w:rsidRPr="00F7712A" w14:paraId="18BFD3AE" w14:textId="77777777" w:rsidTr="004B2FAB">
        <w:tc>
          <w:tcPr>
            <w:tcW w:w="1736" w:type="pct"/>
            <w:shd w:val="clear" w:color="auto" w:fill="auto"/>
          </w:tcPr>
          <w:p w14:paraId="7C2DB9AA"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Zimbabwe</w:t>
            </w:r>
          </w:p>
        </w:tc>
        <w:tc>
          <w:tcPr>
            <w:tcW w:w="859" w:type="pct"/>
            <w:shd w:val="clear" w:color="auto" w:fill="auto"/>
          </w:tcPr>
          <w:p w14:paraId="0138A84C"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152</w:t>
            </w:r>
          </w:p>
        </w:tc>
        <w:tc>
          <w:tcPr>
            <w:tcW w:w="940" w:type="pct"/>
            <w:shd w:val="clear" w:color="auto" w:fill="auto"/>
          </w:tcPr>
          <w:p w14:paraId="759D10B2"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2.12</w:t>
            </w:r>
          </w:p>
        </w:tc>
        <w:tc>
          <w:tcPr>
            <w:tcW w:w="1465" w:type="pct"/>
            <w:shd w:val="clear" w:color="auto" w:fill="auto"/>
          </w:tcPr>
          <w:p w14:paraId="2596797F"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50.5</w:t>
            </w:r>
          </w:p>
        </w:tc>
      </w:tr>
      <w:tr w:rsidR="00A046A2" w:rsidRPr="00F7712A" w14:paraId="4F2E1291" w14:textId="77777777" w:rsidTr="004B2FAB">
        <w:tc>
          <w:tcPr>
            <w:tcW w:w="1736" w:type="pct"/>
            <w:shd w:val="clear" w:color="auto" w:fill="auto"/>
          </w:tcPr>
          <w:p w14:paraId="12288C30"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Libya</w:t>
            </w:r>
          </w:p>
        </w:tc>
        <w:tc>
          <w:tcPr>
            <w:tcW w:w="859" w:type="pct"/>
            <w:shd w:val="clear" w:color="auto" w:fill="auto"/>
          </w:tcPr>
          <w:p w14:paraId="3896B5F9"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154</w:t>
            </w:r>
          </w:p>
        </w:tc>
        <w:tc>
          <w:tcPr>
            <w:tcW w:w="940" w:type="pct"/>
            <w:shd w:val="clear" w:color="auto" w:fill="auto"/>
          </w:tcPr>
          <w:p w14:paraId="08CFF591"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2.11</w:t>
            </w:r>
          </w:p>
        </w:tc>
        <w:tc>
          <w:tcPr>
            <w:tcW w:w="1465" w:type="pct"/>
            <w:shd w:val="clear" w:color="auto" w:fill="auto"/>
          </w:tcPr>
          <w:p w14:paraId="2D0C6291"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50.2</w:t>
            </w:r>
          </w:p>
        </w:tc>
      </w:tr>
      <w:tr w:rsidR="00A046A2" w:rsidRPr="00F7712A" w14:paraId="39FE791B" w14:textId="77777777" w:rsidTr="004B2FAB">
        <w:tc>
          <w:tcPr>
            <w:tcW w:w="1736" w:type="pct"/>
            <w:shd w:val="clear" w:color="auto" w:fill="auto"/>
          </w:tcPr>
          <w:p w14:paraId="358B1FDD"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Eritrea</w:t>
            </w:r>
          </w:p>
        </w:tc>
        <w:tc>
          <w:tcPr>
            <w:tcW w:w="859" w:type="pct"/>
            <w:shd w:val="clear" w:color="auto" w:fill="auto"/>
          </w:tcPr>
          <w:p w14:paraId="35523D4C"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155</w:t>
            </w:r>
          </w:p>
        </w:tc>
        <w:tc>
          <w:tcPr>
            <w:tcW w:w="940" w:type="pct"/>
            <w:shd w:val="clear" w:color="auto" w:fill="auto"/>
          </w:tcPr>
          <w:p w14:paraId="2F06688C"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2.09</w:t>
            </w:r>
          </w:p>
        </w:tc>
        <w:tc>
          <w:tcPr>
            <w:tcW w:w="1465" w:type="pct"/>
            <w:shd w:val="clear" w:color="auto" w:fill="auto"/>
          </w:tcPr>
          <w:p w14:paraId="23E597D5"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49.8</w:t>
            </w:r>
          </w:p>
        </w:tc>
      </w:tr>
      <w:tr w:rsidR="00A046A2" w:rsidRPr="00F7712A" w14:paraId="77916593" w14:textId="77777777" w:rsidTr="004B2FAB">
        <w:tc>
          <w:tcPr>
            <w:tcW w:w="1736" w:type="pct"/>
            <w:shd w:val="clear" w:color="auto" w:fill="auto"/>
          </w:tcPr>
          <w:p w14:paraId="7278D985"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Burundi</w:t>
            </w:r>
          </w:p>
        </w:tc>
        <w:tc>
          <w:tcPr>
            <w:tcW w:w="859" w:type="pct"/>
            <w:shd w:val="clear" w:color="auto" w:fill="auto"/>
          </w:tcPr>
          <w:p w14:paraId="213DC5EB"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158</w:t>
            </w:r>
          </w:p>
        </w:tc>
        <w:tc>
          <w:tcPr>
            <w:tcW w:w="940" w:type="pct"/>
            <w:shd w:val="clear" w:color="auto" w:fill="auto"/>
          </w:tcPr>
          <w:p w14:paraId="59DE92EC"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2.06</w:t>
            </w:r>
          </w:p>
        </w:tc>
        <w:tc>
          <w:tcPr>
            <w:tcW w:w="1465" w:type="pct"/>
            <w:shd w:val="clear" w:color="auto" w:fill="auto"/>
          </w:tcPr>
          <w:p w14:paraId="4AB75DAC"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49.0</w:t>
            </w:r>
          </w:p>
        </w:tc>
      </w:tr>
      <w:tr w:rsidR="00A046A2" w:rsidRPr="00F7712A" w14:paraId="5DC45985" w14:textId="77777777" w:rsidTr="004B2FAB">
        <w:tc>
          <w:tcPr>
            <w:tcW w:w="1736" w:type="pct"/>
            <w:shd w:val="clear" w:color="auto" w:fill="auto"/>
          </w:tcPr>
          <w:p w14:paraId="1FF2AD4B" w14:textId="77777777" w:rsidR="00A046A2" w:rsidRPr="000A495E" w:rsidRDefault="00A046A2" w:rsidP="004B2FAB">
            <w:pPr>
              <w:autoSpaceDE w:val="0"/>
              <w:autoSpaceDN w:val="0"/>
              <w:adjustRightInd w:val="0"/>
              <w:jc w:val="both"/>
              <w:rPr>
                <w:rFonts w:ascii="Arial" w:hAnsi="Arial" w:cs="Arial"/>
                <w:b/>
                <w:sz w:val="21"/>
                <w:szCs w:val="21"/>
              </w:rPr>
            </w:pPr>
            <w:r w:rsidRPr="000A495E">
              <w:rPr>
                <w:rFonts w:ascii="Arial" w:hAnsi="Arial" w:cs="Arial"/>
                <w:b/>
                <w:sz w:val="21"/>
                <w:szCs w:val="21"/>
              </w:rPr>
              <w:t>Ethiopia</w:t>
            </w:r>
          </w:p>
        </w:tc>
        <w:tc>
          <w:tcPr>
            <w:tcW w:w="859" w:type="pct"/>
            <w:shd w:val="clear" w:color="auto" w:fill="auto"/>
          </w:tcPr>
          <w:p w14:paraId="3BEED782"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w:t>
            </w:r>
          </w:p>
        </w:tc>
        <w:tc>
          <w:tcPr>
            <w:tcW w:w="940" w:type="pct"/>
            <w:shd w:val="clear" w:color="auto" w:fill="auto"/>
          </w:tcPr>
          <w:p w14:paraId="54CE7815"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w:t>
            </w:r>
          </w:p>
        </w:tc>
        <w:tc>
          <w:tcPr>
            <w:tcW w:w="1465" w:type="pct"/>
            <w:shd w:val="clear" w:color="auto" w:fill="auto"/>
          </w:tcPr>
          <w:p w14:paraId="0FE1A003" w14:textId="77777777" w:rsidR="00A046A2" w:rsidRPr="000A495E" w:rsidRDefault="00A046A2" w:rsidP="004B2FAB">
            <w:pPr>
              <w:autoSpaceDE w:val="0"/>
              <w:autoSpaceDN w:val="0"/>
              <w:adjustRightInd w:val="0"/>
              <w:jc w:val="center"/>
              <w:rPr>
                <w:rFonts w:ascii="Arial" w:hAnsi="Arial" w:cs="Arial"/>
                <w:bCs/>
                <w:sz w:val="21"/>
                <w:szCs w:val="21"/>
              </w:rPr>
            </w:pPr>
            <w:r w:rsidRPr="000A495E">
              <w:rPr>
                <w:rFonts w:ascii="Arial" w:hAnsi="Arial" w:cs="Arial"/>
                <w:bCs/>
                <w:sz w:val="21"/>
                <w:szCs w:val="21"/>
              </w:rPr>
              <w:t>-</w:t>
            </w:r>
          </w:p>
        </w:tc>
      </w:tr>
    </w:tbl>
    <w:p w14:paraId="50AB39A1" w14:textId="77777777" w:rsidR="00A046A2" w:rsidRPr="00F7712A" w:rsidRDefault="00A046A2" w:rsidP="00A046A2">
      <w:pPr>
        <w:autoSpaceDE w:val="0"/>
        <w:autoSpaceDN w:val="0"/>
        <w:adjustRightInd w:val="0"/>
        <w:jc w:val="both"/>
        <w:rPr>
          <w:rFonts w:ascii="Arial" w:hAnsi="Arial" w:cs="Arial"/>
          <w:b/>
          <w:bCs/>
          <w:i/>
          <w:iCs/>
        </w:rPr>
      </w:pPr>
      <w:r w:rsidRPr="00F7712A">
        <w:rPr>
          <w:rFonts w:ascii="Arial" w:hAnsi="Arial" w:cs="Arial"/>
          <w:b/>
          <w:bCs/>
          <w:i/>
          <w:iCs/>
        </w:rPr>
        <w:t xml:space="preserve">Source: World Bank, Global Rankings 2018. </w:t>
      </w:r>
    </w:p>
    <w:p w14:paraId="53CEA80F" w14:textId="77777777" w:rsidR="00A046A2" w:rsidRPr="00F7712A" w:rsidRDefault="00A046A2" w:rsidP="00A046A2">
      <w:pPr>
        <w:autoSpaceDE w:val="0"/>
        <w:autoSpaceDN w:val="0"/>
        <w:adjustRightInd w:val="0"/>
        <w:jc w:val="both"/>
        <w:rPr>
          <w:rFonts w:ascii="Arial" w:hAnsi="Arial" w:cs="Arial"/>
        </w:rPr>
      </w:pPr>
    </w:p>
    <w:p w14:paraId="3A1227BC" w14:textId="77777777" w:rsidR="00A046A2" w:rsidRPr="00CF26E9" w:rsidRDefault="00A046A2" w:rsidP="00A046A2">
      <w:pPr>
        <w:jc w:val="both"/>
        <w:rPr>
          <w:rFonts w:ascii="Arial" w:hAnsi="Arial" w:cs="Arial"/>
          <w:b/>
          <w:bCs/>
        </w:rPr>
      </w:pPr>
      <w:r w:rsidRPr="00CF26E9">
        <w:rPr>
          <w:rFonts w:ascii="Arial" w:hAnsi="Arial" w:cs="Arial"/>
          <w:b/>
          <w:bCs/>
        </w:rPr>
        <w:t xml:space="preserve">1.3 </w:t>
      </w:r>
      <w:r w:rsidRPr="00CF26E9">
        <w:rPr>
          <w:rFonts w:ascii="Arial" w:hAnsi="Arial" w:cs="Arial"/>
          <w:b/>
          <w:bCs/>
        </w:rPr>
        <w:tab/>
      </w:r>
      <w:r>
        <w:rPr>
          <w:rFonts w:ascii="Arial" w:hAnsi="Arial" w:cs="Arial"/>
          <w:b/>
          <w:bCs/>
        </w:rPr>
        <w:t>Council Decision</w:t>
      </w:r>
    </w:p>
    <w:p w14:paraId="658B1A6E" w14:textId="77777777" w:rsidR="00A046A2" w:rsidRPr="00CF26E9" w:rsidRDefault="00A046A2" w:rsidP="00A046A2">
      <w:pPr>
        <w:autoSpaceDE w:val="0"/>
        <w:autoSpaceDN w:val="0"/>
        <w:adjustRightInd w:val="0"/>
        <w:contextualSpacing/>
        <w:jc w:val="both"/>
        <w:rPr>
          <w:rFonts w:ascii="Arial" w:hAnsi="Arial" w:cs="Arial"/>
        </w:rPr>
      </w:pPr>
    </w:p>
    <w:p w14:paraId="2481E493" w14:textId="1CEC2AD7" w:rsidR="00A046A2" w:rsidRDefault="00A046A2" w:rsidP="00A046A2">
      <w:pPr>
        <w:jc w:val="both"/>
        <w:rPr>
          <w:rFonts w:ascii="Arial" w:hAnsi="Arial" w:cs="Arial"/>
        </w:rPr>
      </w:pPr>
      <w:r>
        <w:rPr>
          <w:rFonts w:ascii="Arial" w:hAnsi="Arial" w:cs="Arial"/>
        </w:rPr>
        <w:t>Despite the lowering (and in many cases, complete elimination) of tariffs and establishment of various trade facilitation instruments, intra-COMESA remains low or hardly surpassed 10 percent of total COMESA trade over the years. Thus, in October 2021, the 37</w:t>
      </w:r>
      <w:r w:rsidRPr="000A495E">
        <w:rPr>
          <w:rFonts w:ascii="Arial" w:hAnsi="Arial" w:cs="Arial"/>
          <w:vertAlign w:val="superscript"/>
        </w:rPr>
        <w:t>th</w:t>
      </w:r>
      <w:r>
        <w:rPr>
          <w:rFonts w:ascii="Arial" w:hAnsi="Arial" w:cs="Arial"/>
        </w:rPr>
        <w:t xml:space="preserve"> </w:t>
      </w:r>
      <w:r w:rsidRPr="005112E8">
        <w:rPr>
          <w:rFonts w:ascii="Arial" w:hAnsi="Arial" w:cs="Arial"/>
        </w:rPr>
        <w:t>Meeting of the Trade and Customs Committee</w:t>
      </w:r>
      <w:r>
        <w:rPr>
          <w:rFonts w:ascii="Arial" w:hAnsi="Arial" w:cs="Arial"/>
        </w:rPr>
        <w:t xml:space="preserve"> recommended that t</w:t>
      </w:r>
      <w:r w:rsidRPr="005112E8">
        <w:rPr>
          <w:rFonts w:ascii="Arial" w:hAnsi="Arial" w:cs="Arial"/>
        </w:rPr>
        <w:t xml:space="preserve">he </w:t>
      </w:r>
      <w:r>
        <w:rPr>
          <w:rFonts w:ascii="Arial" w:hAnsi="Arial" w:cs="Arial"/>
        </w:rPr>
        <w:t xml:space="preserve">COMESA </w:t>
      </w:r>
      <w:r w:rsidRPr="005112E8">
        <w:rPr>
          <w:rFonts w:ascii="Arial" w:hAnsi="Arial" w:cs="Arial"/>
        </w:rPr>
        <w:t>Secretariat undertake a study on transport and logistics including the regulatory frameworks, obstacles, and their effect on intra-COMESA trade</w:t>
      </w:r>
      <w:r>
        <w:rPr>
          <w:rFonts w:ascii="Arial" w:hAnsi="Arial" w:cs="Arial"/>
        </w:rPr>
        <w:t>. Pursuant to this, in November 2021, the 42</w:t>
      </w:r>
      <w:r w:rsidRPr="0090270A">
        <w:rPr>
          <w:rFonts w:ascii="Arial" w:hAnsi="Arial" w:cs="Arial"/>
          <w:vertAlign w:val="superscript"/>
        </w:rPr>
        <w:t>nd</w:t>
      </w:r>
      <w:r>
        <w:rPr>
          <w:rFonts w:ascii="Arial" w:hAnsi="Arial" w:cs="Arial"/>
        </w:rPr>
        <w:t xml:space="preserve"> meeting of the COMESA Council of Ministers approved the recommendation of the Trade and Customs Committee, deciding that the study </w:t>
      </w:r>
      <w:r w:rsidRPr="008D601E">
        <w:rPr>
          <w:rFonts w:ascii="Arial" w:hAnsi="Arial" w:cs="Arial"/>
        </w:rPr>
        <w:t>on transport and logistics</w:t>
      </w:r>
      <w:r>
        <w:rPr>
          <w:rFonts w:ascii="Arial" w:hAnsi="Arial" w:cs="Arial"/>
        </w:rPr>
        <w:t>,</w:t>
      </w:r>
      <w:r w:rsidRPr="008D601E">
        <w:rPr>
          <w:rFonts w:ascii="Arial" w:hAnsi="Arial" w:cs="Arial"/>
        </w:rPr>
        <w:t xml:space="preserve"> including the regulatory </w:t>
      </w:r>
      <w:r w:rsidRPr="008D601E">
        <w:rPr>
          <w:rFonts w:ascii="Arial" w:hAnsi="Arial" w:cs="Arial"/>
        </w:rPr>
        <w:lastRenderedPageBreak/>
        <w:t>frameworks, obstacles, and their effect on intra-COMESA trade</w:t>
      </w:r>
      <w:r>
        <w:rPr>
          <w:rFonts w:ascii="Arial" w:hAnsi="Arial" w:cs="Arial"/>
        </w:rPr>
        <w:t xml:space="preserve"> be </w:t>
      </w:r>
      <w:r w:rsidRPr="008D601E">
        <w:rPr>
          <w:rFonts w:ascii="Arial" w:hAnsi="Arial" w:cs="Arial"/>
        </w:rPr>
        <w:t>undertake</w:t>
      </w:r>
      <w:r>
        <w:rPr>
          <w:rFonts w:ascii="Arial" w:hAnsi="Arial" w:cs="Arial"/>
        </w:rPr>
        <w:t xml:space="preserve">n. This Council decision therefore forms the basis of these Terms of Reference. </w:t>
      </w:r>
    </w:p>
    <w:p w14:paraId="2B34409D" w14:textId="77777777" w:rsidR="00AA00C3" w:rsidRPr="00CF26E9" w:rsidRDefault="00AA00C3" w:rsidP="00A046A2">
      <w:pPr>
        <w:jc w:val="both"/>
        <w:rPr>
          <w:rFonts w:ascii="Arial" w:eastAsia="Calibri" w:hAnsi="Arial" w:cs="Arial"/>
          <w:bCs/>
          <w:color w:val="000000"/>
        </w:rPr>
      </w:pPr>
    </w:p>
    <w:p w14:paraId="38723A35" w14:textId="77777777" w:rsidR="00AA00C3" w:rsidRPr="001B5493" w:rsidRDefault="00AA00C3" w:rsidP="00AA00C3">
      <w:pPr>
        <w:ind w:left="567" w:hanging="567"/>
        <w:jc w:val="both"/>
        <w:rPr>
          <w:rFonts w:ascii="Arial" w:hAnsi="Arial" w:cs="Arial"/>
          <w:b/>
          <w:bCs/>
        </w:rPr>
      </w:pPr>
      <w:r>
        <w:rPr>
          <w:rFonts w:ascii="Arial" w:hAnsi="Arial" w:cs="Arial"/>
          <w:b/>
          <w:bCs/>
        </w:rPr>
        <w:t xml:space="preserve">2.0 </w:t>
      </w:r>
      <w:r>
        <w:rPr>
          <w:rFonts w:ascii="Arial" w:hAnsi="Arial" w:cs="Arial"/>
          <w:b/>
          <w:bCs/>
        </w:rPr>
        <w:tab/>
      </w:r>
      <w:r w:rsidRPr="001B5493">
        <w:rPr>
          <w:rFonts w:ascii="Arial" w:hAnsi="Arial" w:cs="Arial"/>
          <w:b/>
          <w:bCs/>
        </w:rPr>
        <w:t>OBJECTIVES OF THE ASSIGNMENT</w:t>
      </w:r>
    </w:p>
    <w:p w14:paraId="0D77ABDA" w14:textId="77777777" w:rsidR="00E635B1" w:rsidRDefault="00E635B1" w:rsidP="00E635B1">
      <w:pPr>
        <w:jc w:val="both"/>
        <w:rPr>
          <w:rFonts w:ascii="Arial" w:hAnsi="Arial" w:cs="Arial"/>
        </w:rPr>
      </w:pPr>
      <w:bookmarkStart w:id="3" w:name="_Hlk70519452"/>
    </w:p>
    <w:p w14:paraId="5F5EB714" w14:textId="27F8C3AE" w:rsidR="00E635B1" w:rsidRPr="009F70E7" w:rsidRDefault="00E635B1" w:rsidP="00E635B1">
      <w:pPr>
        <w:jc w:val="both"/>
        <w:rPr>
          <w:rFonts w:ascii="Arial" w:hAnsi="Arial" w:cs="Arial"/>
        </w:rPr>
      </w:pPr>
      <w:r w:rsidRPr="00CF26E9">
        <w:rPr>
          <w:rFonts w:ascii="Arial" w:hAnsi="Arial" w:cs="Arial"/>
        </w:rPr>
        <w:t xml:space="preserve">The broad objective of </w:t>
      </w:r>
      <w:r>
        <w:rPr>
          <w:rFonts w:ascii="Arial" w:hAnsi="Arial" w:cs="Arial"/>
        </w:rPr>
        <w:t xml:space="preserve">this assignment is to undertake a </w:t>
      </w:r>
      <w:r w:rsidRPr="00CF26E9">
        <w:rPr>
          <w:rFonts w:ascii="Arial" w:hAnsi="Arial" w:cs="Arial"/>
        </w:rPr>
        <w:t xml:space="preserve">study </w:t>
      </w:r>
      <w:r>
        <w:rPr>
          <w:rFonts w:ascii="Arial" w:hAnsi="Arial" w:cs="Arial"/>
        </w:rPr>
        <w:t xml:space="preserve">that will map and </w:t>
      </w:r>
      <w:r w:rsidRPr="00CF26E9">
        <w:rPr>
          <w:rFonts w:ascii="Arial" w:hAnsi="Arial" w:cs="Arial"/>
        </w:rPr>
        <w:t>determine</w:t>
      </w:r>
      <w:r>
        <w:rPr>
          <w:rFonts w:ascii="Arial" w:hAnsi="Arial" w:cs="Arial"/>
        </w:rPr>
        <w:t xml:space="preserve"> the state of play of transport and logistics in COMESA, including assessments of transport and logistics regulatory frameworks and instrument, and obstacles and effects of trade and </w:t>
      </w:r>
      <w:r w:rsidRPr="009F70E7">
        <w:rPr>
          <w:rFonts w:ascii="Arial" w:hAnsi="Arial" w:cs="Arial"/>
        </w:rPr>
        <w:t>logistics on trade (both intra- and extra-COMESA) in the region. Specifically, the study should:</w:t>
      </w:r>
    </w:p>
    <w:p w14:paraId="4FA2650A" w14:textId="77777777" w:rsidR="00E635B1" w:rsidRPr="009F70E7" w:rsidRDefault="00E635B1" w:rsidP="00E635B1">
      <w:pPr>
        <w:jc w:val="both"/>
        <w:rPr>
          <w:rFonts w:ascii="Arial" w:hAnsi="Arial" w:cs="Arial"/>
        </w:rPr>
      </w:pPr>
    </w:p>
    <w:p w14:paraId="240B0441" w14:textId="77777777" w:rsidR="00E635B1" w:rsidRPr="009F70E7" w:rsidRDefault="00E635B1" w:rsidP="00E635B1">
      <w:pPr>
        <w:pStyle w:val="ListParagraph"/>
        <w:numPr>
          <w:ilvl w:val="0"/>
          <w:numId w:val="14"/>
        </w:numPr>
        <w:spacing w:line="276" w:lineRule="auto"/>
        <w:jc w:val="both"/>
        <w:rPr>
          <w:rFonts w:ascii="Arial" w:hAnsi="Arial" w:cs="Arial"/>
        </w:rPr>
      </w:pPr>
      <w:r w:rsidRPr="000A495E">
        <w:rPr>
          <w:rFonts w:ascii="Arial" w:hAnsi="Arial" w:cs="Arial"/>
        </w:rPr>
        <w:t>Determine the factors that are most relevant to the</w:t>
      </w:r>
      <w:r w:rsidRPr="009F70E7">
        <w:rPr>
          <w:rFonts w:ascii="Arial" w:hAnsi="Arial" w:cs="Arial"/>
        </w:rPr>
        <w:t xml:space="preserve"> market potential for transportation and logistics</w:t>
      </w:r>
    </w:p>
    <w:p w14:paraId="55AF005D" w14:textId="77777777" w:rsidR="00E635B1" w:rsidRDefault="00E635B1" w:rsidP="00E635B1">
      <w:pPr>
        <w:pStyle w:val="ListParagraph"/>
        <w:numPr>
          <w:ilvl w:val="0"/>
          <w:numId w:val="14"/>
        </w:numPr>
        <w:spacing w:line="276" w:lineRule="auto"/>
        <w:jc w:val="both"/>
        <w:rPr>
          <w:rFonts w:ascii="Arial" w:hAnsi="Arial" w:cs="Arial"/>
        </w:rPr>
      </w:pPr>
      <w:r>
        <w:rPr>
          <w:rFonts w:ascii="Arial" w:hAnsi="Arial" w:cs="Arial"/>
        </w:rPr>
        <w:t>Identify and analyse the growth and intra-regional trade sectors that drive the demand for transport and logistics services in COMESA region</w:t>
      </w:r>
    </w:p>
    <w:p w14:paraId="35ADC5F4" w14:textId="77777777" w:rsidR="00E635B1" w:rsidRPr="009F70E7" w:rsidRDefault="00E635B1" w:rsidP="00E635B1">
      <w:pPr>
        <w:pStyle w:val="ListParagraph"/>
        <w:numPr>
          <w:ilvl w:val="0"/>
          <w:numId w:val="14"/>
        </w:numPr>
        <w:spacing w:line="276" w:lineRule="auto"/>
        <w:jc w:val="both"/>
        <w:rPr>
          <w:rFonts w:ascii="Arial" w:hAnsi="Arial" w:cs="Arial"/>
        </w:rPr>
      </w:pPr>
      <w:r w:rsidRPr="009F70E7">
        <w:rPr>
          <w:rFonts w:ascii="Arial" w:hAnsi="Arial" w:cs="Arial"/>
        </w:rPr>
        <w:t>Assess the state of</w:t>
      </w:r>
      <w:r>
        <w:rPr>
          <w:rFonts w:ascii="Arial" w:hAnsi="Arial" w:cs="Arial"/>
        </w:rPr>
        <w:t xml:space="preserve"> development of </w:t>
      </w:r>
      <w:r w:rsidRPr="009F70E7">
        <w:rPr>
          <w:rFonts w:ascii="Arial" w:hAnsi="Arial" w:cs="Arial"/>
        </w:rPr>
        <w:t xml:space="preserve">transport </w:t>
      </w:r>
      <w:r>
        <w:rPr>
          <w:rFonts w:ascii="Arial" w:hAnsi="Arial" w:cs="Arial"/>
        </w:rPr>
        <w:t xml:space="preserve">infrastructure </w:t>
      </w:r>
      <w:r w:rsidRPr="009F70E7">
        <w:rPr>
          <w:rFonts w:ascii="Arial" w:hAnsi="Arial" w:cs="Arial"/>
        </w:rPr>
        <w:t xml:space="preserve">in road, rail, air and maritime (both sea and in-land) (including transport corridors) </w:t>
      </w:r>
    </w:p>
    <w:p w14:paraId="668FF722" w14:textId="77777777" w:rsidR="00E635B1" w:rsidRDefault="00E635B1" w:rsidP="00E635B1">
      <w:pPr>
        <w:pStyle w:val="ListParagraph"/>
        <w:numPr>
          <w:ilvl w:val="0"/>
          <w:numId w:val="14"/>
        </w:numPr>
        <w:spacing w:line="276" w:lineRule="auto"/>
        <w:jc w:val="both"/>
        <w:rPr>
          <w:rFonts w:ascii="Arial" w:hAnsi="Arial" w:cs="Arial"/>
        </w:rPr>
      </w:pPr>
      <w:r>
        <w:rPr>
          <w:rFonts w:ascii="Arial" w:hAnsi="Arial" w:cs="Arial"/>
        </w:rPr>
        <w:t xml:space="preserve">Identify and map the transport and logistic regulatory frameworks and instruments in COMESA. </w:t>
      </w:r>
    </w:p>
    <w:p w14:paraId="3C08B6DB" w14:textId="77777777" w:rsidR="00E635B1" w:rsidRDefault="00E635B1" w:rsidP="00E635B1">
      <w:pPr>
        <w:pStyle w:val="ListParagraph"/>
        <w:numPr>
          <w:ilvl w:val="0"/>
          <w:numId w:val="14"/>
        </w:numPr>
        <w:spacing w:line="276" w:lineRule="auto"/>
        <w:jc w:val="both"/>
        <w:rPr>
          <w:rFonts w:ascii="Arial" w:hAnsi="Arial" w:cs="Arial"/>
        </w:rPr>
      </w:pPr>
      <w:r>
        <w:rPr>
          <w:rFonts w:ascii="Arial" w:hAnsi="Arial" w:cs="Arial"/>
        </w:rPr>
        <w:t>Identify and map logistic regulatory frameworks in COMESA.</w:t>
      </w:r>
    </w:p>
    <w:p w14:paraId="355BD1CA" w14:textId="77777777" w:rsidR="00E635B1" w:rsidRPr="00A27A80" w:rsidRDefault="00E635B1" w:rsidP="00E635B1">
      <w:pPr>
        <w:pStyle w:val="ListParagraph"/>
        <w:numPr>
          <w:ilvl w:val="0"/>
          <w:numId w:val="14"/>
        </w:numPr>
        <w:spacing w:line="276" w:lineRule="auto"/>
        <w:rPr>
          <w:rFonts w:ascii="Arial" w:hAnsi="Arial" w:cs="Arial"/>
        </w:rPr>
      </w:pPr>
      <w:r w:rsidRPr="00A27A80">
        <w:rPr>
          <w:rFonts w:ascii="Arial" w:hAnsi="Arial" w:cs="Arial"/>
        </w:rPr>
        <w:t>Comparatively analyse the efficiency and costs of logistic</w:t>
      </w:r>
      <w:r>
        <w:rPr>
          <w:rFonts w:ascii="Arial" w:hAnsi="Arial" w:cs="Arial"/>
        </w:rPr>
        <w:t>s</w:t>
      </w:r>
      <w:r w:rsidRPr="00A27A80">
        <w:rPr>
          <w:rFonts w:ascii="Arial" w:hAnsi="Arial" w:cs="Arial"/>
        </w:rPr>
        <w:t xml:space="preserve"> services in COMESA. </w:t>
      </w:r>
    </w:p>
    <w:p w14:paraId="1E8C113F" w14:textId="77777777" w:rsidR="00E635B1" w:rsidRPr="005656A9" w:rsidRDefault="00E635B1" w:rsidP="00E635B1">
      <w:pPr>
        <w:pStyle w:val="ListParagraph"/>
        <w:numPr>
          <w:ilvl w:val="0"/>
          <w:numId w:val="14"/>
        </w:numPr>
        <w:spacing w:line="276" w:lineRule="auto"/>
        <w:jc w:val="both"/>
        <w:rPr>
          <w:rFonts w:ascii="Arial" w:hAnsi="Arial" w:cs="Arial"/>
        </w:rPr>
      </w:pPr>
      <w:r w:rsidRPr="005656A9">
        <w:rPr>
          <w:rFonts w:ascii="Arial" w:hAnsi="Arial" w:cs="Arial"/>
        </w:rPr>
        <w:t>Identify the main obstacles to</w:t>
      </w:r>
      <w:r>
        <w:rPr>
          <w:rFonts w:ascii="Arial" w:hAnsi="Arial" w:cs="Arial"/>
        </w:rPr>
        <w:t xml:space="preserve"> growth and development of</w:t>
      </w:r>
      <w:r w:rsidRPr="005656A9">
        <w:rPr>
          <w:rFonts w:ascii="Arial" w:hAnsi="Arial" w:cs="Arial"/>
        </w:rPr>
        <w:t xml:space="preserve"> </w:t>
      </w:r>
      <w:r>
        <w:rPr>
          <w:rFonts w:ascii="Arial" w:hAnsi="Arial" w:cs="Arial"/>
        </w:rPr>
        <w:t xml:space="preserve">intra-COMESA arising from transport and logistics related services. </w:t>
      </w:r>
    </w:p>
    <w:p w14:paraId="7C1DDAFC" w14:textId="2F744941" w:rsidR="002865EB" w:rsidRDefault="00E635B1" w:rsidP="002865EB">
      <w:pPr>
        <w:pStyle w:val="ListParagraph"/>
        <w:numPr>
          <w:ilvl w:val="0"/>
          <w:numId w:val="14"/>
        </w:numPr>
        <w:spacing w:line="276" w:lineRule="auto"/>
        <w:jc w:val="both"/>
        <w:rPr>
          <w:rFonts w:ascii="Arial" w:hAnsi="Arial" w:cs="Arial"/>
        </w:rPr>
      </w:pPr>
      <w:r>
        <w:rPr>
          <w:rFonts w:ascii="Arial" w:hAnsi="Arial" w:cs="Arial"/>
        </w:rPr>
        <w:t xml:space="preserve">Determine the effects on intra-COMESA trade of current state and obstacles of transport and logistics services in the region. </w:t>
      </w:r>
    </w:p>
    <w:p w14:paraId="1B2B181C" w14:textId="77777777" w:rsidR="003D17BC" w:rsidRDefault="003D17BC" w:rsidP="003D17BC">
      <w:pPr>
        <w:pStyle w:val="ListParagraph"/>
        <w:spacing w:line="276" w:lineRule="auto"/>
        <w:jc w:val="both"/>
        <w:rPr>
          <w:rFonts w:ascii="Arial" w:hAnsi="Arial" w:cs="Arial"/>
        </w:rPr>
      </w:pPr>
    </w:p>
    <w:p w14:paraId="0143BB6A" w14:textId="606E2211" w:rsidR="002C3BCC" w:rsidRPr="002865EB" w:rsidRDefault="002C3BCC" w:rsidP="002865EB">
      <w:pPr>
        <w:spacing w:line="276" w:lineRule="auto"/>
        <w:jc w:val="both"/>
        <w:rPr>
          <w:rFonts w:ascii="Arial" w:hAnsi="Arial" w:cs="Arial"/>
        </w:rPr>
      </w:pPr>
      <w:r w:rsidRPr="002865EB">
        <w:rPr>
          <w:rFonts w:ascii="Arial" w:hAnsi="Arial" w:cs="Arial"/>
          <w:b/>
          <w:lang w:val="en-US"/>
        </w:rPr>
        <w:t xml:space="preserve">3.0 </w:t>
      </w:r>
      <w:r w:rsidRPr="002865EB">
        <w:rPr>
          <w:rFonts w:ascii="Arial" w:hAnsi="Arial" w:cs="Arial"/>
          <w:b/>
          <w:lang w:val="en-US"/>
        </w:rPr>
        <w:tab/>
        <w:t xml:space="preserve">SPECIFIC TASKS </w:t>
      </w:r>
    </w:p>
    <w:p w14:paraId="01478A4C" w14:textId="77777777" w:rsidR="003D17BC" w:rsidRDefault="003D17BC" w:rsidP="003472DB">
      <w:pPr>
        <w:jc w:val="both"/>
        <w:rPr>
          <w:rFonts w:ascii="Arial" w:hAnsi="Arial" w:cs="Arial"/>
          <w:lang w:val="en-US"/>
        </w:rPr>
      </w:pPr>
    </w:p>
    <w:p w14:paraId="54EB2E54" w14:textId="5F48A750" w:rsidR="003472DB" w:rsidRPr="00CF26E9" w:rsidRDefault="003472DB" w:rsidP="003472DB">
      <w:pPr>
        <w:jc w:val="both"/>
        <w:rPr>
          <w:rFonts w:ascii="Arial" w:hAnsi="Arial" w:cs="Arial"/>
          <w:lang w:val="en-US"/>
        </w:rPr>
      </w:pPr>
      <w:r w:rsidRPr="00CF26E9">
        <w:rPr>
          <w:rFonts w:ascii="Arial" w:hAnsi="Arial" w:cs="Arial"/>
          <w:lang w:val="en-US"/>
        </w:rPr>
        <w:t xml:space="preserve">The specific tasks expected of the consultant will include the following: </w:t>
      </w:r>
    </w:p>
    <w:p w14:paraId="5D5D205C" w14:textId="77777777" w:rsidR="003472DB" w:rsidRPr="00CF26E9" w:rsidRDefault="003472DB" w:rsidP="003472DB">
      <w:pPr>
        <w:ind w:left="720"/>
        <w:jc w:val="both"/>
        <w:rPr>
          <w:rFonts w:ascii="Arial" w:hAnsi="Arial" w:cs="Arial"/>
          <w:lang w:val="en-US"/>
        </w:rPr>
      </w:pPr>
    </w:p>
    <w:p w14:paraId="58AF4D13" w14:textId="77777777" w:rsidR="003472DB" w:rsidRDefault="003472DB" w:rsidP="003472DB">
      <w:pPr>
        <w:pStyle w:val="ListParagraph"/>
        <w:numPr>
          <w:ilvl w:val="0"/>
          <w:numId w:val="15"/>
        </w:numPr>
        <w:spacing w:line="276" w:lineRule="auto"/>
        <w:jc w:val="both"/>
        <w:rPr>
          <w:rFonts w:ascii="Arial" w:hAnsi="Arial" w:cs="Arial"/>
        </w:rPr>
      </w:pPr>
      <w:r>
        <w:rPr>
          <w:rFonts w:ascii="Arial" w:hAnsi="Arial" w:cs="Arial"/>
        </w:rPr>
        <w:t xml:space="preserve">Conduct a systematic review of literature on trade, transport and logistics, and other trade facilitation measures in COMESA. </w:t>
      </w:r>
    </w:p>
    <w:p w14:paraId="582CC212" w14:textId="77777777" w:rsidR="003472DB" w:rsidRDefault="003472DB" w:rsidP="003472DB">
      <w:pPr>
        <w:pStyle w:val="ListParagraph"/>
        <w:numPr>
          <w:ilvl w:val="0"/>
          <w:numId w:val="15"/>
        </w:numPr>
        <w:spacing w:line="276" w:lineRule="auto"/>
        <w:jc w:val="both"/>
        <w:rPr>
          <w:rFonts w:ascii="Arial" w:hAnsi="Arial" w:cs="Arial"/>
        </w:rPr>
      </w:pPr>
      <w:r>
        <w:rPr>
          <w:rFonts w:ascii="Arial" w:hAnsi="Arial" w:cs="Arial"/>
        </w:rPr>
        <w:t>Identify and assess growth and intra-regional trade sectors in COMESA that drive the demand for transport and logistics services in the region.</w:t>
      </w:r>
    </w:p>
    <w:p w14:paraId="481E0328" w14:textId="77777777" w:rsidR="003472DB" w:rsidRDefault="003472DB" w:rsidP="003472DB">
      <w:pPr>
        <w:pStyle w:val="ListParagraph"/>
        <w:numPr>
          <w:ilvl w:val="0"/>
          <w:numId w:val="15"/>
        </w:numPr>
        <w:spacing w:line="276" w:lineRule="auto"/>
        <w:jc w:val="both"/>
        <w:rPr>
          <w:rFonts w:ascii="Arial" w:hAnsi="Arial" w:cs="Arial"/>
        </w:rPr>
      </w:pPr>
      <w:r>
        <w:rPr>
          <w:rFonts w:ascii="Arial" w:hAnsi="Arial" w:cs="Arial"/>
        </w:rPr>
        <w:t xml:space="preserve">Identify and map the state of play of road, rail, air and maritime (both sea and in-land) modes of transport (including transport corridors) and related logistical services in COMESA. </w:t>
      </w:r>
    </w:p>
    <w:p w14:paraId="426BEE79" w14:textId="77777777" w:rsidR="003472DB" w:rsidRDefault="003472DB" w:rsidP="003472DB">
      <w:pPr>
        <w:pStyle w:val="ListParagraph"/>
        <w:numPr>
          <w:ilvl w:val="0"/>
          <w:numId w:val="15"/>
        </w:numPr>
        <w:spacing w:line="276" w:lineRule="auto"/>
        <w:jc w:val="both"/>
        <w:rPr>
          <w:rFonts w:ascii="Arial" w:hAnsi="Arial" w:cs="Arial"/>
        </w:rPr>
      </w:pPr>
      <w:r>
        <w:rPr>
          <w:rFonts w:ascii="Arial" w:hAnsi="Arial" w:cs="Arial"/>
        </w:rPr>
        <w:t>Identify the main obstacles to trade and regional integration in road, rail, air and maritime (both sea and in-land) modes of transport and related logistical services in COMESA.</w:t>
      </w:r>
      <w:r w:rsidRPr="005E0B7D">
        <w:rPr>
          <w:rFonts w:ascii="Arial" w:hAnsi="Arial" w:cs="Arial"/>
        </w:rPr>
        <w:t xml:space="preserve"> </w:t>
      </w:r>
    </w:p>
    <w:p w14:paraId="41A862BC" w14:textId="77777777" w:rsidR="003472DB" w:rsidRDefault="003472DB" w:rsidP="003472DB">
      <w:pPr>
        <w:pStyle w:val="ListParagraph"/>
        <w:numPr>
          <w:ilvl w:val="0"/>
          <w:numId w:val="15"/>
        </w:numPr>
        <w:spacing w:line="276" w:lineRule="auto"/>
        <w:jc w:val="both"/>
        <w:rPr>
          <w:rFonts w:ascii="Arial" w:hAnsi="Arial" w:cs="Arial"/>
        </w:rPr>
      </w:pPr>
      <w:r w:rsidRPr="00360466">
        <w:rPr>
          <w:rFonts w:ascii="Arial" w:hAnsi="Arial" w:cs="Arial"/>
        </w:rPr>
        <w:t xml:space="preserve">Establish a comprehensive </w:t>
      </w:r>
      <w:r w:rsidRPr="00043B3F">
        <w:rPr>
          <w:rFonts w:ascii="Arial" w:eastAsia="Calibri" w:hAnsi="Arial" w:cs="Arial"/>
        </w:rPr>
        <w:t>and clear methodology and approach</w:t>
      </w:r>
      <w:r w:rsidRPr="00360466">
        <w:rPr>
          <w:rFonts w:ascii="Arial" w:hAnsi="Arial" w:cs="Arial"/>
        </w:rPr>
        <w:t xml:space="preserve"> for pursuing and</w:t>
      </w:r>
      <w:r>
        <w:rPr>
          <w:rFonts w:ascii="Arial" w:hAnsi="Arial" w:cs="Arial"/>
        </w:rPr>
        <w:t xml:space="preserve"> fulfilling the objectives of the assignment. </w:t>
      </w:r>
    </w:p>
    <w:p w14:paraId="73E0AAC6" w14:textId="77777777" w:rsidR="003472DB" w:rsidRDefault="003472DB" w:rsidP="003472DB">
      <w:pPr>
        <w:pStyle w:val="ListParagraph"/>
        <w:numPr>
          <w:ilvl w:val="0"/>
          <w:numId w:val="15"/>
        </w:numPr>
        <w:spacing w:line="276" w:lineRule="auto"/>
        <w:jc w:val="both"/>
        <w:rPr>
          <w:rFonts w:ascii="Arial" w:hAnsi="Arial" w:cs="Arial"/>
        </w:rPr>
      </w:pPr>
      <w:r>
        <w:rPr>
          <w:rFonts w:ascii="Arial" w:hAnsi="Arial" w:cs="Arial"/>
        </w:rPr>
        <w:t xml:space="preserve">Undertake comprehensive consultations with Member States, transport, and logistics organizations (transporters and clearing and forwarding firms) and COMESA </w:t>
      </w:r>
      <w:r>
        <w:rPr>
          <w:rFonts w:ascii="Arial" w:hAnsi="Arial" w:cs="Arial"/>
        </w:rPr>
        <w:lastRenderedPageBreak/>
        <w:t>Secretariat. The consultations should include at least Member States clustered into Eastern, Southern, Northern and Island countries.</w:t>
      </w:r>
    </w:p>
    <w:p w14:paraId="0D045E07" w14:textId="77777777" w:rsidR="003472DB" w:rsidRDefault="003472DB" w:rsidP="003472DB">
      <w:pPr>
        <w:pStyle w:val="ListParagraph"/>
        <w:numPr>
          <w:ilvl w:val="0"/>
          <w:numId w:val="15"/>
        </w:numPr>
        <w:spacing w:line="276" w:lineRule="auto"/>
        <w:jc w:val="both"/>
        <w:rPr>
          <w:rFonts w:ascii="Arial" w:hAnsi="Arial" w:cs="Arial"/>
        </w:rPr>
      </w:pPr>
      <w:r>
        <w:rPr>
          <w:rFonts w:ascii="Arial" w:hAnsi="Arial" w:cs="Arial"/>
        </w:rPr>
        <w:t xml:space="preserve">Determine the effects on intra-COMESA (and extra-COMESA) trade of current state of transport and logistics and obstacles in transport and logistics services in the region; and </w:t>
      </w:r>
    </w:p>
    <w:p w14:paraId="7B97DBD3" w14:textId="77777777" w:rsidR="003472DB" w:rsidRPr="00CF26E9" w:rsidRDefault="003472DB" w:rsidP="003472DB">
      <w:pPr>
        <w:pStyle w:val="ListParagraph"/>
        <w:numPr>
          <w:ilvl w:val="0"/>
          <w:numId w:val="15"/>
        </w:numPr>
        <w:spacing w:line="276" w:lineRule="auto"/>
        <w:jc w:val="both"/>
        <w:rPr>
          <w:rFonts w:ascii="Arial" w:hAnsi="Arial" w:cs="Arial"/>
        </w:rPr>
      </w:pPr>
      <w:r>
        <w:rPr>
          <w:rFonts w:ascii="Arial" w:hAnsi="Arial" w:cs="Arial"/>
        </w:rPr>
        <w:t>Draw key policy implications from the study and make policy recommendations</w:t>
      </w:r>
    </w:p>
    <w:p w14:paraId="23EFFDA9" w14:textId="722A1EC4" w:rsidR="00F53388" w:rsidRDefault="00F53388" w:rsidP="00F53388">
      <w:pPr>
        <w:jc w:val="both"/>
        <w:rPr>
          <w:rFonts w:ascii="Arial" w:hAnsi="Arial" w:cs="Arial"/>
        </w:rPr>
      </w:pPr>
    </w:p>
    <w:bookmarkEnd w:id="3"/>
    <w:p w14:paraId="480A100B" w14:textId="77777777" w:rsidR="00DD261C" w:rsidRPr="00F108D2" w:rsidRDefault="00DD261C" w:rsidP="00DD261C">
      <w:pPr>
        <w:pStyle w:val="ListParagraph"/>
        <w:numPr>
          <w:ilvl w:val="0"/>
          <w:numId w:val="16"/>
        </w:numPr>
        <w:spacing w:line="276" w:lineRule="auto"/>
        <w:ind w:left="567" w:hanging="567"/>
        <w:jc w:val="both"/>
        <w:rPr>
          <w:rFonts w:ascii="Arial" w:hAnsi="Arial" w:cs="Arial"/>
          <w:b/>
          <w:lang w:val="en-US"/>
        </w:rPr>
      </w:pPr>
      <w:r w:rsidRPr="00613798">
        <w:rPr>
          <w:rFonts w:ascii="Arial" w:hAnsi="Arial" w:cs="Arial"/>
          <w:b/>
          <w:bCs/>
          <w:lang w:val="en-US"/>
        </w:rPr>
        <w:t>DOCUMENTS TO BE REVIEWED</w:t>
      </w:r>
    </w:p>
    <w:p w14:paraId="43B06B7F" w14:textId="77777777" w:rsidR="006445DC" w:rsidRDefault="006445DC" w:rsidP="00E54EC9">
      <w:pPr>
        <w:overflowPunct w:val="0"/>
        <w:autoSpaceDE w:val="0"/>
        <w:autoSpaceDN w:val="0"/>
        <w:adjustRightInd w:val="0"/>
        <w:ind w:left="360"/>
        <w:jc w:val="both"/>
        <w:textAlignment w:val="baseline"/>
        <w:rPr>
          <w:rFonts w:ascii="Arial" w:eastAsia="Calibri" w:hAnsi="Arial" w:cs="Arial"/>
        </w:rPr>
      </w:pPr>
    </w:p>
    <w:p w14:paraId="2E418865" w14:textId="77777777" w:rsidR="00B76FAD" w:rsidRDefault="00B76FAD" w:rsidP="00B76FAD">
      <w:pPr>
        <w:pStyle w:val="ListParagraph"/>
        <w:ind w:left="0"/>
        <w:jc w:val="both"/>
        <w:rPr>
          <w:rFonts w:ascii="Arial" w:hAnsi="Arial" w:cs="Arial"/>
          <w:lang w:val="en-US"/>
        </w:rPr>
      </w:pPr>
      <w:r w:rsidRPr="00043B3F">
        <w:rPr>
          <w:rFonts w:ascii="Arial" w:hAnsi="Arial" w:cs="Arial"/>
          <w:lang w:val="en-US"/>
        </w:rPr>
        <w:t>In carrying out the assignment the consultant shall review the following documents among others</w:t>
      </w:r>
      <w:r>
        <w:rPr>
          <w:rFonts w:ascii="Arial" w:hAnsi="Arial" w:cs="Arial"/>
          <w:lang w:val="en-US"/>
        </w:rPr>
        <w:t>: -</w:t>
      </w:r>
    </w:p>
    <w:p w14:paraId="231A5EFD" w14:textId="77777777" w:rsidR="00B76FAD" w:rsidRPr="00043B3F" w:rsidRDefault="00B76FAD" w:rsidP="00B76FAD">
      <w:pPr>
        <w:pStyle w:val="ListParagraph"/>
        <w:jc w:val="both"/>
        <w:rPr>
          <w:rFonts w:ascii="Arial" w:hAnsi="Arial" w:cs="Arial"/>
          <w:lang w:val="en-US"/>
        </w:rPr>
      </w:pPr>
    </w:p>
    <w:p w14:paraId="45BAD0A6" w14:textId="77777777" w:rsidR="00B76FAD" w:rsidRPr="00043B3F" w:rsidRDefault="00B76FAD" w:rsidP="00E54EC9">
      <w:pPr>
        <w:pStyle w:val="ListParagraph"/>
        <w:numPr>
          <w:ilvl w:val="0"/>
          <w:numId w:val="17"/>
        </w:numPr>
        <w:spacing w:line="276" w:lineRule="auto"/>
        <w:ind w:hanging="578"/>
        <w:jc w:val="both"/>
        <w:rPr>
          <w:rFonts w:ascii="Arial" w:hAnsi="Arial" w:cs="Arial"/>
          <w:lang w:val="en-US"/>
        </w:rPr>
      </w:pPr>
      <w:r w:rsidRPr="00043B3F">
        <w:rPr>
          <w:rFonts w:ascii="Arial" w:hAnsi="Arial" w:cs="Arial"/>
          <w:lang w:val="en-US"/>
        </w:rPr>
        <w:t>COMESA Treaty</w:t>
      </w:r>
    </w:p>
    <w:p w14:paraId="2AE347BF" w14:textId="77777777" w:rsidR="00B76FAD" w:rsidRPr="00043B3F" w:rsidRDefault="00B76FAD" w:rsidP="00E54EC9">
      <w:pPr>
        <w:pStyle w:val="ListParagraph"/>
        <w:numPr>
          <w:ilvl w:val="0"/>
          <w:numId w:val="17"/>
        </w:numPr>
        <w:spacing w:line="276" w:lineRule="auto"/>
        <w:ind w:hanging="578"/>
        <w:jc w:val="both"/>
        <w:rPr>
          <w:rFonts w:ascii="Arial" w:hAnsi="Arial" w:cs="Arial"/>
          <w:lang w:val="en-US"/>
        </w:rPr>
      </w:pPr>
      <w:r w:rsidRPr="00043B3F">
        <w:rPr>
          <w:rFonts w:ascii="Arial" w:hAnsi="Arial" w:cs="Arial"/>
          <w:lang w:val="en-US"/>
        </w:rPr>
        <w:t>One Stop Border Post Sourcebook</w:t>
      </w:r>
    </w:p>
    <w:p w14:paraId="6C444340" w14:textId="77777777" w:rsidR="00B76FAD" w:rsidRPr="00043B3F" w:rsidRDefault="00B76FAD" w:rsidP="00E54EC9">
      <w:pPr>
        <w:pStyle w:val="ListParagraph"/>
        <w:numPr>
          <w:ilvl w:val="0"/>
          <w:numId w:val="17"/>
        </w:numPr>
        <w:spacing w:line="276" w:lineRule="auto"/>
        <w:ind w:hanging="578"/>
        <w:jc w:val="both"/>
        <w:rPr>
          <w:rFonts w:ascii="Arial" w:hAnsi="Arial" w:cs="Arial"/>
          <w:lang w:val="en-US"/>
        </w:rPr>
      </w:pPr>
      <w:r w:rsidRPr="00043B3F">
        <w:rPr>
          <w:rFonts w:ascii="Arial" w:hAnsi="Arial" w:cs="Arial"/>
          <w:lang w:val="en-US"/>
        </w:rPr>
        <w:t>COMESA Legal Notice Number 2</w:t>
      </w:r>
    </w:p>
    <w:p w14:paraId="11D4D86D" w14:textId="77777777" w:rsidR="00B76FAD" w:rsidRPr="00043B3F" w:rsidRDefault="00B76FAD" w:rsidP="00E54EC9">
      <w:pPr>
        <w:pStyle w:val="ListParagraph"/>
        <w:numPr>
          <w:ilvl w:val="0"/>
          <w:numId w:val="17"/>
        </w:numPr>
        <w:spacing w:line="276" w:lineRule="auto"/>
        <w:ind w:hanging="578"/>
        <w:jc w:val="both"/>
        <w:rPr>
          <w:rFonts w:ascii="Arial" w:hAnsi="Arial" w:cs="Arial"/>
          <w:lang w:val="en-US"/>
        </w:rPr>
      </w:pPr>
      <w:r w:rsidRPr="00043B3F">
        <w:rPr>
          <w:rFonts w:ascii="Arial" w:hAnsi="Arial" w:cs="Arial"/>
          <w:lang w:val="en-US"/>
        </w:rPr>
        <w:t xml:space="preserve"> Single African Air Transport Market (SAATM) Handbook</w:t>
      </w:r>
    </w:p>
    <w:p w14:paraId="2D7F8FE9" w14:textId="77777777" w:rsidR="00B76FAD" w:rsidRPr="00043B3F" w:rsidRDefault="00B76FAD" w:rsidP="00E54EC9">
      <w:pPr>
        <w:pStyle w:val="ListParagraph"/>
        <w:numPr>
          <w:ilvl w:val="0"/>
          <w:numId w:val="17"/>
        </w:numPr>
        <w:spacing w:line="276" w:lineRule="auto"/>
        <w:ind w:hanging="578"/>
        <w:jc w:val="both"/>
        <w:rPr>
          <w:rFonts w:ascii="Arial" w:hAnsi="Arial" w:cs="Arial"/>
          <w:lang w:val="en-US"/>
        </w:rPr>
      </w:pPr>
      <w:r w:rsidRPr="00043B3F">
        <w:rPr>
          <w:rFonts w:ascii="Arial" w:hAnsi="Arial" w:cs="Arial"/>
          <w:lang w:val="en-US"/>
        </w:rPr>
        <w:t>COMESA Strategic Plan 2021-2025</w:t>
      </w:r>
    </w:p>
    <w:p w14:paraId="11C0ADF9" w14:textId="77777777" w:rsidR="00B76FAD" w:rsidRPr="00043B3F" w:rsidRDefault="00B76FAD" w:rsidP="00E54EC9">
      <w:pPr>
        <w:pStyle w:val="ListParagraph"/>
        <w:numPr>
          <w:ilvl w:val="0"/>
          <w:numId w:val="17"/>
        </w:numPr>
        <w:spacing w:line="276" w:lineRule="auto"/>
        <w:ind w:hanging="578"/>
        <w:jc w:val="both"/>
        <w:rPr>
          <w:rFonts w:ascii="Arial" w:hAnsi="Arial" w:cs="Arial"/>
          <w:lang w:val="en-US"/>
        </w:rPr>
      </w:pPr>
      <w:r w:rsidRPr="00043B3F">
        <w:rPr>
          <w:rFonts w:ascii="Arial" w:hAnsi="Arial" w:cs="Arial"/>
          <w:lang w:val="en-US"/>
        </w:rPr>
        <w:t>World Bank Logistics Performance Index</w:t>
      </w:r>
    </w:p>
    <w:p w14:paraId="27DED225" w14:textId="77777777" w:rsidR="00B76FAD" w:rsidRDefault="00B76FAD" w:rsidP="00E54EC9">
      <w:pPr>
        <w:pStyle w:val="ListParagraph"/>
        <w:numPr>
          <w:ilvl w:val="0"/>
          <w:numId w:val="17"/>
        </w:numPr>
        <w:spacing w:line="276" w:lineRule="auto"/>
        <w:ind w:hanging="578"/>
        <w:jc w:val="both"/>
        <w:rPr>
          <w:rFonts w:ascii="Arial" w:hAnsi="Arial" w:cs="Arial"/>
          <w:lang w:val="en-US"/>
        </w:rPr>
      </w:pPr>
      <w:r>
        <w:rPr>
          <w:rFonts w:ascii="Arial" w:hAnsi="Arial" w:cs="Arial"/>
          <w:lang w:val="en-US"/>
        </w:rPr>
        <w:t>AU Infrastructure related documents</w:t>
      </w:r>
    </w:p>
    <w:p w14:paraId="2A30A11F" w14:textId="77777777" w:rsidR="00B76FAD" w:rsidRDefault="00B76FAD" w:rsidP="00E54EC9">
      <w:pPr>
        <w:pStyle w:val="ListParagraph"/>
        <w:numPr>
          <w:ilvl w:val="0"/>
          <w:numId w:val="17"/>
        </w:numPr>
        <w:spacing w:line="276" w:lineRule="auto"/>
        <w:ind w:hanging="578"/>
        <w:jc w:val="both"/>
        <w:rPr>
          <w:rFonts w:ascii="Arial" w:hAnsi="Arial" w:cs="Arial"/>
          <w:lang w:val="en-US"/>
        </w:rPr>
      </w:pPr>
      <w:r w:rsidRPr="001B2D91">
        <w:rPr>
          <w:rFonts w:ascii="Arial" w:hAnsi="Arial" w:cs="Arial"/>
        </w:rPr>
        <w:t>Protocol on Transit Trade and Transit Facilities</w:t>
      </w:r>
    </w:p>
    <w:p w14:paraId="26A1E746" w14:textId="77777777" w:rsidR="00B76FAD" w:rsidRDefault="00B76FAD" w:rsidP="00E54EC9">
      <w:pPr>
        <w:pStyle w:val="ListParagraph"/>
        <w:numPr>
          <w:ilvl w:val="0"/>
          <w:numId w:val="17"/>
        </w:numPr>
        <w:spacing w:line="276" w:lineRule="auto"/>
        <w:ind w:hanging="578"/>
        <w:jc w:val="both"/>
        <w:rPr>
          <w:rFonts w:ascii="Arial" w:hAnsi="Arial" w:cs="Arial"/>
          <w:lang w:val="en-US"/>
        </w:rPr>
      </w:pPr>
      <w:r>
        <w:rPr>
          <w:rFonts w:ascii="Arial" w:hAnsi="Arial" w:cs="Arial"/>
          <w:lang w:val="en-US"/>
        </w:rPr>
        <w:t>COMESA in Brief and Trade Facilitation reports</w:t>
      </w:r>
    </w:p>
    <w:p w14:paraId="2C322712" w14:textId="77777777" w:rsidR="00B76FAD" w:rsidRDefault="00B76FAD" w:rsidP="00E54EC9">
      <w:pPr>
        <w:pStyle w:val="ListParagraph"/>
        <w:numPr>
          <w:ilvl w:val="0"/>
          <w:numId w:val="17"/>
        </w:numPr>
        <w:spacing w:line="276" w:lineRule="auto"/>
        <w:ind w:hanging="578"/>
        <w:jc w:val="both"/>
        <w:rPr>
          <w:rFonts w:ascii="Arial" w:hAnsi="Arial" w:cs="Arial"/>
          <w:lang w:val="en-US"/>
        </w:rPr>
      </w:pPr>
      <w:r>
        <w:rPr>
          <w:rFonts w:ascii="Arial" w:hAnsi="Arial" w:cs="Arial"/>
          <w:lang w:val="en-US"/>
        </w:rPr>
        <w:t>Various Council of Ministers reports</w:t>
      </w:r>
    </w:p>
    <w:p w14:paraId="1B11B1B0" w14:textId="77777777" w:rsidR="00B76FAD" w:rsidRDefault="00B76FAD" w:rsidP="00E54EC9">
      <w:pPr>
        <w:pStyle w:val="ListParagraph"/>
        <w:numPr>
          <w:ilvl w:val="0"/>
          <w:numId w:val="17"/>
        </w:numPr>
        <w:spacing w:line="276" w:lineRule="auto"/>
        <w:ind w:hanging="578"/>
        <w:jc w:val="both"/>
        <w:rPr>
          <w:rFonts w:ascii="Arial" w:hAnsi="Arial" w:cs="Arial"/>
          <w:lang w:val="en-US"/>
        </w:rPr>
      </w:pPr>
      <w:r>
        <w:rPr>
          <w:rFonts w:ascii="Arial" w:hAnsi="Arial" w:cs="Arial"/>
          <w:lang w:val="en-US"/>
        </w:rPr>
        <w:t>Various study reports on trade and transport corridors</w:t>
      </w:r>
    </w:p>
    <w:p w14:paraId="10DA5FBE" w14:textId="77777777" w:rsidR="00B76FAD" w:rsidRDefault="00B76FAD" w:rsidP="00E54EC9">
      <w:pPr>
        <w:pStyle w:val="ListParagraph"/>
        <w:numPr>
          <w:ilvl w:val="0"/>
          <w:numId w:val="17"/>
        </w:numPr>
        <w:spacing w:line="276" w:lineRule="auto"/>
        <w:ind w:hanging="578"/>
        <w:jc w:val="both"/>
        <w:rPr>
          <w:rFonts w:ascii="Arial" w:hAnsi="Arial" w:cs="Arial"/>
          <w:lang w:val="en-US"/>
        </w:rPr>
      </w:pPr>
      <w:r>
        <w:rPr>
          <w:rFonts w:ascii="Arial" w:hAnsi="Arial" w:cs="Arial"/>
          <w:lang w:val="en-US"/>
        </w:rPr>
        <w:t>Review of maritime transport</w:t>
      </w:r>
    </w:p>
    <w:p w14:paraId="2497B558" w14:textId="546FB7F5" w:rsidR="00B76FAD" w:rsidRDefault="00B76FAD" w:rsidP="00E54EC9">
      <w:pPr>
        <w:pStyle w:val="ListParagraph"/>
        <w:numPr>
          <w:ilvl w:val="0"/>
          <w:numId w:val="17"/>
        </w:numPr>
        <w:spacing w:line="276" w:lineRule="auto"/>
        <w:ind w:hanging="578"/>
        <w:jc w:val="both"/>
        <w:rPr>
          <w:rFonts w:ascii="Arial" w:hAnsi="Arial" w:cs="Arial"/>
          <w:lang w:val="en-US"/>
        </w:rPr>
      </w:pPr>
      <w:r>
        <w:rPr>
          <w:rFonts w:ascii="Arial" w:hAnsi="Arial" w:cs="Arial"/>
          <w:lang w:val="en-US"/>
        </w:rPr>
        <w:t>Various regional policies on the different modes of transport</w:t>
      </w:r>
    </w:p>
    <w:p w14:paraId="5CF12611" w14:textId="77777777" w:rsidR="00CE247D" w:rsidRDefault="00CE247D" w:rsidP="00CE247D">
      <w:pPr>
        <w:pStyle w:val="ListParagraph"/>
        <w:spacing w:line="276" w:lineRule="auto"/>
        <w:ind w:left="1440"/>
        <w:jc w:val="both"/>
        <w:rPr>
          <w:rFonts w:ascii="Arial" w:hAnsi="Arial" w:cs="Arial"/>
          <w:lang w:val="en-US"/>
        </w:rPr>
      </w:pPr>
    </w:p>
    <w:p w14:paraId="232B7C7E" w14:textId="77777777" w:rsidR="00CE247D" w:rsidRPr="00613798" w:rsidRDefault="00CE247D" w:rsidP="00CE247D">
      <w:pPr>
        <w:pStyle w:val="ListParagraph"/>
        <w:numPr>
          <w:ilvl w:val="0"/>
          <w:numId w:val="16"/>
        </w:numPr>
        <w:spacing w:line="276" w:lineRule="auto"/>
        <w:ind w:left="567" w:hanging="567"/>
        <w:jc w:val="both"/>
        <w:rPr>
          <w:rFonts w:ascii="Arial" w:hAnsi="Arial" w:cs="Arial"/>
          <w:b/>
          <w:lang w:val="en-US"/>
        </w:rPr>
      </w:pPr>
      <w:bookmarkStart w:id="4" w:name="_Hlk106103954"/>
      <w:r w:rsidRPr="00613798">
        <w:rPr>
          <w:rFonts w:ascii="Arial" w:hAnsi="Arial" w:cs="Arial"/>
          <w:b/>
          <w:lang w:val="en-US"/>
        </w:rPr>
        <w:t xml:space="preserve">EXPECTED DELIVERABLES AND KEY TIMELINES </w:t>
      </w:r>
    </w:p>
    <w:p w14:paraId="582E96E7" w14:textId="77777777" w:rsidR="00B04860" w:rsidRDefault="00B04860" w:rsidP="00B04860">
      <w:pPr>
        <w:jc w:val="both"/>
        <w:rPr>
          <w:rFonts w:ascii="Arial" w:hAnsi="Arial" w:cs="Arial"/>
          <w:lang w:val="en-US"/>
        </w:rPr>
      </w:pPr>
      <w:bookmarkStart w:id="5" w:name="_Hlk70520255"/>
      <w:bookmarkStart w:id="6" w:name="_Hlk70521011"/>
      <w:bookmarkEnd w:id="4"/>
    </w:p>
    <w:p w14:paraId="198C4606" w14:textId="20FE55CE" w:rsidR="00B04860" w:rsidRPr="00CF26E9" w:rsidRDefault="00B04860" w:rsidP="00B04860">
      <w:pPr>
        <w:jc w:val="both"/>
        <w:rPr>
          <w:rFonts w:ascii="Arial" w:hAnsi="Arial" w:cs="Arial"/>
          <w:lang w:val="en-US"/>
        </w:rPr>
      </w:pPr>
      <w:r w:rsidRPr="00CF26E9">
        <w:rPr>
          <w:rFonts w:ascii="Arial" w:hAnsi="Arial" w:cs="Arial"/>
          <w:lang w:val="en-US"/>
        </w:rPr>
        <w:t>The key outputs of the study will include:</w:t>
      </w:r>
    </w:p>
    <w:p w14:paraId="3567009D" w14:textId="77777777" w:rsidR="00B04860" w:rsidRPr="00CF26E9" w:rsidRDefault="00B04860" w:rsidP="00B04860">
      <w:pPr>
        <w:jc w:val="both"/>
        <w:rPr>
          <w:rFonts w:ascii="Arial" w:hAnsi="Arial" w:cs="Arial"/>
          <w:lang w:val="en-US"/>
        </w:rPr>
      </w:pPr>
    </w:p>
    <w:p w14:paraId="4B8F55DC" w14:textId="77777777" w:rsidR="00B04860" w:rsidRPr="00CF26E9" w:rsidRDefault="00B04860" w:rsidP="00B04860">
      <w:pPr>
        <w:numPr>
          <w:ilvl w:val="0"/>
          <w:numId w:val="18"/>
        </w:numPr>
        <w:spacing w:line="276" w:lineRule="auto"/>
        <w:jc w:val="both"/>
        <w:rPr>
          <w:rFonts w:ascii="Arial" w:hAnsi="Arial" w:cs="Arial"/>
          <w:lang w:val="en-US"/>
        </w:rPr>
      </w:pPr>
      <w:r w:rsidRPr="00CF26E9">
        <w:rPr>
          <w:rFonts w:ascii="Arial" w:hAnsi="Arial" w:cs="Arial"/>
          <w:b/>
          <w:lang w:val="en-US"/>
        </w:rPr>
        <w:t>Inception Report</w:t>
      </w:r>
      <w:r w:rsidRPr="00CF26E9">
        <w:rPr>
          <w:rFonts w:ascii="Arial" w:hAnsi="Arial" w:cs="Arial"/>
          <w:lang w:val="en-US"/>
        </w:rPr>
        <w:t xml:space="preserve"> – This will provide critical details of how the assignment will be executed, including the interpretation and understanding of the terms of reference, a literature review plan, an elaboration of the methodology and study tools, and a proposed work plan (2 weeks after the signing of the contract).</w:t>
      </w:r>
    </w:p>
    <w:p w14:paraId="54DDB60F" w14:textId="77777777" w:rsidR="00B04860" w:rsidRPr="00CF26E9" w:rsidRDefault="00B04860" w:rsidP="00B04860">
      <w:pPr>
        <w:ind w:left="720"/>
        <w:jc w:val="both"/>
        <w:rPr>
          <w:rFonts w:ascii="Arial" w:hAnsi="Arial" w:cs="Arial"/>
          <w:lang w:val="en-US"/>
        </w:rPr>
      </w:pPr>
    </w:p>
    <w:p w14:paraId="589E2ED2" w14:textId="77777777" w:rsidR="00B04860" w:rsidRPr="00310CC6" w:rsidRDefault="00B04860" w:rsidP="00B04860">
      <w:pPr>
        <w:numPr>
          <w:ilvl w:val="0"/>
          <w:numId w:val="18"/>
        </w:numPr>
        <w:spacing w:line="276" w:lineRule="auto"/>
        <w:jc w:val="both"/>
        <w:rPr>
          <w:rFonts w:ascii="Arial" w:hAnsi="Arial" w:cs="Arial"/>
          <w:lang w:val="en-US"/>
        </w:rPr>
      </w:pPr>
      <w:r w:rsidRPr="00CF26E9">
        <w:rPr>
          <w:rFonts w:ascii="Arial" w:hAnsi="Arial" w:cs="Arial"/>
          <w:b/>
          <w:iCs/>
          <w:lang w:val="en-US"/>
        </w:rPr>
        <w:t xml:space="preserve">Draft Study Report </w:t>
      </w:r>
      <w:r w:rsidRPr="00CF26E9">
        <w:rPr>
          <w:rFonts w:ascii="Arial" w:hAnsi="Arial" w:cs="Arial"/>
          <w:iCs/>
          <w:lang w:val="en-US"/>
        </w:rPr>
        <w:t xml:space="preserve">– This will be a technical report providing details on methodology implementation, preliminary findings contextualized within the literature, </w:t>
      </w:r>
      <w:r>
        <w:rPr>
          <w:rFonts w:ascii="Arial" w:hAnsi="Arial" w:cs="Arial"/>
          <w:iCs/>
          <w:lang w:val="en-US"/>
        </w:rPr>
        <w:t xml:space="preserve">field work/ consultations </w:t>
      </w:r>
      <w:r w:rsidRPr="00CF26E9">
        <w:rPr>
          <w:rFonts w:ascii="Arial" w:hAnsi="Arial" w:cs="Arial"/>
          <w:lang w:val="en-US"/>
        </w:rPr>
        <w:t xml:space="preserve">and the key recommendations </w:t>
      </w:r>
      <w:r w:rsidRPr="00CF26E9">
        <w:rPr>
          <w:rFonts w:ascii="Arial" w:hAnsi="Arial" w:cs="Arial"/>
          <w:iCs/>
          <w:lang w:val="en-US"/>
        </w:rPr>
        <w:t>(</w:t>
      </w:r>
      <w:r>
        <w:rPr>
          <w:rFonts w:ascii="Arial" w:hAnsi="Arial" w:cs="Arial"/>
          <w:iCs/>
          <w:lang w:val="en-US"/>
        </w:rPr>
        <w:t>8</w:t>
      </w:r>
      <w:r w:rsidRPr="00CF26E9">
        <w:rPr>
          <w:rFonts w:ascii="Arial" w:hAnsi="Arial" w:cs="Arial"/>
          <w:iCs/>
          <w:lang w:val="en-US"/>
        </w:rPr>
        <w:t xml:space="preserve"> weeks after </w:t>
      </w:r>
      <w:r>
        <w:rPr>
          <w:rFonts w:ascii="Arial" w:hAnsi="Arial" w:cs="Arial"/>
          <w:iCs/>
          <w:lang w:val="en-US"/>
        </w:rPr>
        <w:t>the study is commissioned/contract signed</w:t>
      </w:r>
      <w:r w:rsidRPr="00CF26E9">
        <w:rPr>
          <w:rFonts w:ascii="Arial" w:hAnsi="Arial" w:cs="Arial"/>
          <w:iCs/>
          <w:lang w:val="en-US"/>
        </w:rPr>
        <w:t>).</w:t>
      </w:r>
    </w:p>
    <w:p w14:paraId="4777122B" w14:textId="77777777" w:rsidR="00B04860" w:rsidRDefault="00B04860" w:rsidP="00B04860">
      <w:pPr>
        <w:pStyle w:val="ListParagraph"/>
        <w:rPr>
          <w:rFonts w:ascii="Arial" w:hAnsi="Arial" w:cs="Arial"/>
          <w:lang w:val="en-US"/>
        </w:rPr>
      </w:pPr>
    </w:p>
    <w:p w14:paraId="3E00DA55" w14:textId="77777777" w:rsidR="00B04860" w:rsidRPr="00125655" w:rsidRDefault="00B04860" w:rsidP="00B04860">
      <w:pPr>
        <w:numPr>
          <w:ilvl w:val="0"/>
          <w:numId w:val="18"/>
        </w:numPr>
        <w:spacing w:line="276" w:lineRule="auto"/>
        <w:jc w:val="both"/>
        <w:rPr>
          <w:rFonts w:ascii="Arial" w:hAnsi="Arial" w:cs="Arial"/>
          <w:lang w:val="en-US"/>
        </w:rPr>
      </w:pPr>
      <w:r w:rsidRPr="008B1193">
        <w:rPr>
          <w:rFonts w:ascii="Arial" w:hAnsi="Arial" w:cs="Arial"/>
          <w:b/>
          <w:bCs/>
          <w:lang w:val="en-US"/>
        </w:rPr>
        <w:t>Validation workshop</w:t>
      </w:r>
      <w:r>
        <w:rPr>
          <w:rFonts w:ascii="Arial" w:hAnsi="Arial" w:cs="Arial"/>
          <w:lang w:val="en-US"/>
        </w:rPr>
        <w:t xml:space="preserve"> – The consultant will present the draft report to stakeholders for validation. The comments received during the workshop will be incorporated in the final study report.</w:t>
      </w:r>
    </w:p>
    <w:p w14:paraId="41C4B922" w14:textId="77777777" w:rsidR="00B04860" w:rsidRPr="00CF26E9" w:rsidRDefault="00B04860" w:rsidP="00B04860">
      <w:pPr>
        <w:ind w:left="720"/>
        <w:jc w:val="both"/>
        <w:rPr>
          <w:rFonts w:ascii="Arial" w:hAnsi="Arial" w:cs="Arial"/>
          <w:lang w:val="en-US"/>
        </w:rPr>
      </w:pPr>
    </w:p>
    <w:p w14:paraId="32FF276B" w14:textId="77777777" w:rsidR="00B04860" w:rsidRPr="00CF26E9" w:rsidRDefault="00B04860" w:rsidP="00B04860">
      <w:pPr>
        <w:numPr>
          <w:ilvl w:val="0"/>
          <w:numId w:val="18"/>
        </w:numPr>
        <w:spacing w:line="276" w:lineRule="auto"/>
        <w:jc w:val="both"/>
        <w:rPr>
          <w:rFonts w:ascii="Arial" w:hAnsi="Arial" w:cs="Arial"/>
          <w:lang w:val="en-US"/>
        </w:rPr>
      </w:pPr>
      <w:r w:rsidRPr="00CF26E9">
        <w:rPr>
          <w:rFonts w:ascii="Arial" w:hAnsi="Arial" w:cs="Arial"/>
          <w:b/>
          <w:lang w:val="en-US"/>
        </w:rPr>
        <w:lastRenderedPageBreak/>
        <w:t xml:space="preserve">Final Study Report </w:t>
      </w:r>
      <w:r w:rsidRPr="00CF26E9">
        <w:rPr>
          <w:rFonts w:ascii="Arial" w:hAnsi="Arial" w:cs="Arial"/>
          <w:lang w:val="en-US"/>
        </w:rPr>
        <w:t xml:space="preserve">– This will be a refined version of the draft report incorporating the comments from the COMESA Secretariat and other stakeholders (within </w:t>
      </w:r>
      <w:r>
        <w:rPr>
          <w:rFonts w:ascii="Arial" w:hAnsi="Arial" w:cs="Arial"/>
          <w:lang w:val="en-US"/>
        </w:rPr>
        <w:t>3</w:t>
      </w:r>
      <w:r w:rsidRPr="00CF26E9">
        <w:rPr>
          <w:rFonts w:ascii="Arial" w:hAnsi="Arial" w:cs="Arial"/>
          <w:lang w:val="en-US"/>
        </w:rPr>
        <w:t xml:space="preserve"> weeks of receiving the comments)</w:t>
      </w:r>
      <w:r>
        <w:rPr>
          <w:rFonts w:ascii="Arial" w:hAnsi="Arial" w:cs="Arial"/>
          <w:lang w:val="en-US"/>
        </w:rPr>
        <w:t>.</w:t>
      </w:r>
      <w:r w:rsidRPr="00CF26E9">
        <w:rPr>
          <w:rFonts w:ascii="Arial" w:hAnsi="Arial" w:cs="Arial"/>
          <w:lang w:val="en-US"/>
        </w:rPr>
        <w:t xml:space="preserve"> </w:t>
      </w:r>
    </w:p>
    <w:p w14:paraId="0197F417" w14:textId="77777777" w:rsidR="00B04860" w:rsidRPr="00CF26E9" w:rsidRDefault="00B04860" w:rsidP="00B04860">
      <w:pPr>
        <w:pStyle w:val="ListParagraph"/>
        <w:jc w:val="both"/>
        <w:rPr>
          <w:rFonts w:ascii="Arial" w:hAnsi="Arial" w:cs="Arial"/>
          <w:b/>
          <w:lang w:val="en-US"/>
        </w:rPr>
      </w:pPr>
    </w:p>
    <w:p w14:paraId="3D7BBD05" w14:textId="77777777" w:rsidR="00B04860" w:rsidRPr="00CF26E9" w:rsidRDefault="00B04860" w:rsidP="00B04860">
      <w:pPr>
        <w:numPr>
          <w:ilvl w:val="0"/>
          <w:numId w:val="18"/>
        </w:numPr>
        <w:spacing w:line="276" w:lineRule="auto"/>
        <w:jc w:val="both"/>
        <w:rPr>
          <w:rFonts w:ascii="Arial" w:hAnsi="Arial" w:cs="Arial"/>
          <w:lang w:val="en-US"/>
        </w:rPr>
      </w:pPr>
      <w:r w:rsidRPr="00CF26E9">
        <w:rPr>
          <w:rFonts w:ascii="Arial" w:hAnsi="Arial" w:cs="Arial"/>
          <w:b/>
          <w:lang w:val="en-US"/>
        </w:rPr>
        <w:t>A Policy Brief</w:t>
      </w:r>
      <w:r>
        <w:rPr>
          <w:rFonts w:ascii="Arial" w:hAnsi="Arial" w:cs="Arial"/>
          <w:lang w:val="en-US"/>
        </w:rPr>
        <w:t xml:space="preserve"> </w:t>
      </w:r>
      <w:r w:rsidRPr="00CF26E9">
        <w:rPr>
          <w:rFonts w:ascii="Arial" w:hAnsi="Arial" w:cs="Arial"/>
          <w:lang w:val="en-US"/>
        </w:rPr>
        <w:t>– this will be a high-level summary</w:t>
      </w:r>
      <w:r>
        <w:rPr>
          <w:rFonts w:ascii="Arial" w:hAnsi="Arial" w:cs="Arial"/>
          <w:lang w:val="en-US"/>
        </w:rPr>
        <w:t>,</w:t>
      </w:r>
      <w:r w:rsidRPr="00CF26E9">
        <w:rPr>
          <w:rFonts w:ascii="Arial" w:hAnsi="Arial" w:cs="Arial"/>
          <w:lang w:val="en-US"/>
        </w:rPr>
        <w:t xml:space="preserve"> presenting the key findings and actionable </w:t>
      </w:r>
      <w:r>
        <w:rPr>
          <w:rFonts w:ascii="Arial" w:hAnsi="Arial" w:cs="Arial"/>
          <w:lang w:val="en-US"/>
        </w:rPr>
        <w:t xml:space="preserve">policy implications or </w:t>
      </w:r>
      <w:r w:rsidRPr="00CF26E9">
        <w:rPr>
          <w:rFonts w:ascii="Arial" w:hAnsi="Arial" w:cs="Arial"/>
          <w:lang w:val="en-US"/>
        </w:rPr>
        <w:t xml:space="preserve">recommendations of the study </w:t>
      </w:r>
      <w:r w:rsidRPr="00CF26E9">
        <w:rPr>
          <w:rFonts w:ascii="Arial" w:hAnsi="Arial" w:cs="Arial"/>
          <w:iCs/>
          <w:lang w:val="en-US"/>
        </w:rPr>
        <w:t>(1 week after the submission of the Final Study Report)</w:t>
      </w:r>
      <w:r w:rsidRPr="00CF26E9">
        <w:rPr>
          <w:rFonts w:ascii="Arial" w:hAnsi="Arial" w:cs="Arial"/>
          <w:lang w:val="en-US"/>
        </w:rPr>
        <w:t>.</w:t>
      </w:r>
    </w:p>
    <w:p w14:paraId="4F0F382B" w14:textId="77777777" w:rsidR="00B04860" w:rsidRDefault="00B04860" w:rsidP="00B04860">
      <w:pPr>
        <w:jc w:val="both"/>
        <w:rPr>
          <w:rFonts w:ascii="Arial" w:hAnsi="Arial" w:cs="Arial"/>
          <w:lang w:val="en-US"/>
        </w:rPr>
      </w:pPr>
    </w:p>
    <w:p w14:paraId="15EA9647" w14:textId="472FA74E" w:rsidR="00B04860" w:rsidRDefault="00B04860" w:rsidP="00B04860">
      <w:pPr>
        <w:jc w:val="both"/>
        <w:rPr>
          <w:rFonts w:ascii="Arial" w:hAnsi="Arial" w:cs="Arial"/>
          <w:lang w:val="en-US"/>
        </w:rPr>
      </w:pPr>
      <w:r w:rsidRPr="00D35CC8">
        <w:rPr>
          <w:rFonts w:ascii="Arial" w:hAnsi="Arial" w:cs="Arial"/>
          <w:lang w:val="en-US"/>
        </w:rPr>
        <w:t>In addition to the above core outputs, the consultant will also deliver other outputs as may be required by the client</w:t>
      </w:r>
      <w:r>
        <w:rPr>
          <w:rFonts w:ascii="Arial" w:hAnsi="Arial" w:cs="Arial"/>
          <w:lang w:val="en-US"/>
        </w:rPr>
        <w:t>,</w:t>
      </w:r>
      <w:r w:rsidRPr="00D35CC8">
        <w:rPr>
          <w:rFonts w:ascii="Arial" w:hAnsi="Arial" w:cs="Arial"/>
          <w:lang w:val="en-US"/>
        </w:rPr>
        <w:t xml:space="preserve"> including regular assignment progress reports, study tools, datasets</w:t>
      </w:r>
      <w:r>
        <w:rPr>
          <w:rFonts w:ascii="Arial" w:hAnsi="Arial" w:cs="Arial"/>
          <w:lang w:val="en-US"/>
        </w:rPr>
        <w:t xml:space="preserve">, and methodology application files, </w:t>
      </w:r>
      <w:r w:rsidRPr="00D35CC8">
        <w:rPr>
          <w:rFonts w:ascii="Arial" w:hAnsi="Arial" w:cs="Arial"/>
          <w:lang w:val="en-US"/>
        </w:rPr>
        <w:t>among others.</w:t>
      </w:r>
    </w:p>
    <w:p w14:paraId="0A324597" w14:textId="3F0B0045" w:rsidR="00E8289D" w:rsidRDefault="00E8289D" w:rsidP="00B04860">
      <w:pPr>
        <w:jc w:val="both"/>
        <w:rPr>
          <w:rFonts w:ascii="Arial" w:hAnsi="Arial" w:cs="Arial"/>
          <w:lang w:val="en-US"/>
        </w:rPr>
      </w:pPr>
    </w:p>
    <w:p w14:paraId="24162FB5" w14:textId="77777777" w:rsidR="00E8289D" w:rsidRPr="00D35CC8" w:rsidRDefault="00E8289D" w:rsidP="00B04860">
      <w:pPr>
        <w:jc w:val="both"/>
        <w:rPr>
          <w:rFonts w:ascii="Arial" w:hAnsi="Arial" w:cs="Arial"/>
          <w:lang w:val="en-US"/>
        </w:rPr>
      </w:pPr>
    </w:p>
    <w:p w14:paraId="05BE4328" w14:textId="25C83687" w:rsidR="00E8289D" w:rsidRDefault="00E8289D" w:rsidP="00E8289D">
      <w:pPr>
        <w:pStyle w:val="ListParagraph"/>
        <w:numPr>
          <w:ilvl w:val="0"/>
          <w:numId w:val="16"/>
        </w:numPr>
        <w:spacing w:line="276" w:lineRule="auto"/>
        <w:ind w:left="567" w:hanging="567"/>
        <w:jc w:val="both"/>
        <w:rPr>
          <w:rFonts w:ascii="Arial" w:hAnsi="Arial" w:cs="Arial"/>
          <w:b/>
          <w:lang w:val="en-US"/>
        </w:rPr>
      </w:pPr>
      <w:bookmarkStart w:id="7" w:name="_Hlk70521183"/>
      <w:bookmarkEnd w:id="5"/>
      <w:bookmarkEnd w:id="6"/>
      <w:r w:rsidRPr="00CF26E9">
        <w:rPr>
          <w:rFonts w:ascii="Arial" w:hAnsi="Arial" w:cs="Arial"/>
          <w:b/>
          <w:lang w:val="en-US"/>
        </w:rPr>
        <w:t>LOCATION, DURATION AND SCOPE OF WORK</w:t>
      </w:r>
    </w:p>
    <w:p w14:paraId="0CE09D88" w14:textId="77777777" w:rsidR="00CE5E2D" w:rsidRPr="00CF26E9" w:rsidRDefault="00CE5E2D" w:rsidP="00CE5E2D">
      <w:pPr>
        <w:pStyle w:val="ListParagraph"/>
        <w:spacing w:line="276" w:lineRule="auto"/>
        <w:ind w:left="567"/>
        <w:jc w:val="both"/>
        <w:rPr>
          <w:rFonts w:ascii="Arial" w:hAnsi="Arial" w:cs="Arial"/>
          <w:b/>
          <w:lang w:val="en-US"/>
        </w:rPr>
      </w:pPr>
    </w:p>
    <w:p w14:paraId="445E2B64" w14:textId="77777777" w:rsidR="00813CA7" w:rsidRPr="00CF26E9" w:rsidRDefault="00813CA7" w:rsidP="00813CA7">
      <w:pPr>
        <w:pStyle w:val="ListParagraph"/>
        <w:numPr>
          <w:ilvl w:val="0"/>
          <w:numId w:val="8"/>
        </w:numPr>
        <w:spacing w:line="276" w:lineRule="auto"/>
        <w:jc w:val="both"/>
        <w:rPr>
          <w:rFonts w:ascii="Arial" w:hAnsi="Arial" w:cs="Arial"/>
          <w:bCs/>
          <w:lang w:val="en-US"/>
        </w:rPr>
      </w:pPr>
      <w:r w:rsidRPr="00CF26E9">
        <w:rPr>
          <w:rFonts w:ascii="Arial" w:hAnsi="Arial" w:cs="Arial"/>
          <w:b/>
          <w:bCs/>
          <w:lang w:val="en-US"/>
        </w:rPr>
        <w:t>Location:</w:t>
      </w:r>
      <w:r w:rsidRPr="00CF26E9">
        <w:rPr>
          <w:rFonts w:ascii="Arial" w:hAnsi="Arial" w:cs="Arial"/>
          <w:bCs/>
          <w:lang w:val="en-US"/>
        </w:rPr>
        <w:t xml:space="preserve"> The duty station during this assignment will be homebased. </w:t>
      </w:r>
    </w:p>
    <w:p w14:paraId="6BB36C53" w14:textId="77777777" w:rsidR="00813CA7" w:rsidRPr="00310CC6" w:rsidRDefault="00813CA7" w:rsidP="00813CA7">
      <w:pPr>
        <w:pStyle w:val="ListParagraph"/>
        <w:numPr>
          <w:ilvl w:val="0"/>
          <w:numId w:val="8"/>
        </w:numPr>
        <w:spacing w:line="276" w:lineRule="auto"/>
        <w:jc w:val="both"/>
        <w:rPr>
          <w:rFonts w:ascii="Arial" w:hAnsi="Arial" w:cs="Arial"/>
          <w:lang w:val="en-US"/>
        </w:rPr>
      </w:pPr>
      <w:r w:rsidRPr="00310CC6">
        <w:rPr>
          <w:rFonts w:ascii="Arial" w:hAnsi="Arial" w:cs="Arial"/>
          <w:b/>
          <w:lang w:val="en-US"/>
        </w:rPr>
        <w:t xml:space="preserve">Duration: </w:t>
      </w:r>
      <w:r w:rsidRPr="00310CC6">
        <w:rPr>
          <w:rFonts w:ascii="Arial" w:hAnsi="Arial" w:cs="Arial"/>
          <w:lang w:val="en-US"/>
        </w:rPr>
        <w:t xml:space="preserve">The assignment will be undertaken over a period of </w:t>
      </w:r>
      <w:r>
        <w:rPr>
          <w:rFonts w:ascii="Arial" w:hAnsi="Arial" w:cs="Arial"/>
          <w:lang w:val="en-US"/>
        </w:rPr>
        <w:t>3 months (12 weeks).</w:t>
      </w:r>
    </w:p>
    <w:p w14:paraId="49017992" w14:textId="77777777" w:rsidR="007709C2" w:rsidRDefault="00813CA7" w:rsidP="00813CA7">
      <w:pPr>
        <w:pStyle w:val="ListParagraph"/>
        <w:numPr>
          <w:ilvl w:val="0"/>
          <w:numId w:val="8"/>
        </w:numPr>
        <w:spacing w:line="276" w:lineRule="auto"/>
        <w:jc w:val="both"/>
        <w:rPr>
          <w:rFonts w:ascii="Arial" w:hAnsi="Arial" w:cs="Arial"/>
          <w:lang w:val="en-US"/>
        </w:rPr>
      </w:pPr>
      <w:r w:rsidRPr="00CF26E9">
        <w:rPr>
          <w:rFonts w:ascii="Arial" w:hAnsi="Arial" w:cs="Arial"/>
          <w:b/>
          <w:lang w:val="en-US"/>
        </w:rPr>
        <w:t>Scope of Work:</w:t>
      </w:r>
      <w:r w:rsidRPr="00CF26E9">
        <w:rPr>
          <w:rFonts w:ascii="Arial" w:hAnsi="Arial" w:cs="Arial"/>
          <w:lang w:val="en-US"/>
        </w:rPr>
        <w:t xml:space="preserve"> The study will cover all 21 COMESA Member States</w:t>
      </w:r>
      <w:r>
        <w:rPr>
          <w:rFonts w:ascii="Arial" w:hAnsi="Arial" w:cs="Arial"/>
          <w:lang w:val="en-US"/>
        </w:rPr>
        <w:t xml:space="preserve"> and all four modes of transport (road, rail, air and maritime) and logistical services.</w:t>
      </w:r>
    </w:p>
    <w:p w14:paraId="5D4F938D" w14:textId="13AF594C" w:rsidR="00813CA7" w:rsidRPr="00CF26E9" w:rsidRDefault="00813CA7" w:rsidP="007709C2">
      <w:pPr>
        <w:pStyle w:val="ListParagraph"/>
        <w:spacing w:line="276" w:lineRule="auto"/>
        <w:jc w:val="both"/>
        <w:rPr>
          <w:rFonts w:ascii="Arial" w:hAnsi="Arial" w:cs="Arial"/>
          <w:lang w:val="en-US"/>
        </w:rPr>
      </w:pPr>
      <w:r>
        <w:rPr>
          <w:rFonts w:ascii="Arial" w:hAnsi="Arial" w:cs="Arial"/>
          <w:lang w:val="en-US"/>
        </w:rPr>
        <w:t xml:space="preserve"> </w:t>
      </w:r>
    </w:p>
    <w:p w14:paraId="539FA1D7" w14:textId="7E4606F4" w:rsidR="007709C2" w:rsidRDefault="007709C2" w:rsidP="007709C2">
      <w:pPr>
        <w:pStyle w:val="ListParagraph"/>
        <w:numPr>
          <w:ilvl w:val="0"/>
          <w:numId w:val="16"/>
        </w:numPr>
        <w:spacing w:line="276" w:lineRule="auto"/>
        <w:ind w:left="567" w:hanging="567"/>
        <w:jc w:val="both"/>
        <w:rPr>
          <w:rFonts w:ascii="Arial" w:hAnsi="Arial" w:cs="Arial"/>
          <w:b/>
          <w:bCs/>
          <w:lang w:val="en-US"/>
        </w:rPr>
      </w:pPr>
      <w:bookmarkStart w:id="8" w:name="_Hlk70521091"/>
      <w:r w:rsidRPr="00CF26E9">
        <w:rPr>
          <w:rFonts w:ascii="Arial" w:hAnsi="Arial" w:cs="Arial"/>
          <w:b/>
          <w:bCs/>
          <w:lang w:val="en-US"/>
        </w:rPr>
        <w:t xml:space="preserve">QUALIFICATIONS AND EXPERIENCE  </w:t>
      </w:r>
    </w:p>
    <w:p w14:paraId="5F85BB05" w14:textId="77777777" w:rsidR="00C02A89" w:rsidRPr="00CF26E9" w:rsidRDefault="00C02A89" w:rsidP="00C02A89">
      <w:pPr>
        <w:pStyle w:val="ListParagraph"/>
        <w:spacing w:line="276" w:lineRule="auto"/>
        <w:ind w:left="567"/>
        <w:jc w:val="both"/>
        <w:rPr>
          <w:rFonts w:ascii="Arial" w:hAnsi="Arial" w:cs="Arial"/>
          <w:b/>
          <w:bCs/>
          <w:lang w:val="en-US"/>
        </w:rPr>
      </w:pPr>
    </w:p>
    <w:p w14:paraId="19D46E71" w14:textId="77777777" w:rsidR="00430857" w:rsidRPr="001B0BC0" w:rsidRDefault="00430857" w:rsidP="00430857">
      <w:pPr>
        <w:rPr>
          <w:rFonts w:ascii="Arial" w:eastAsia="Calibri" w:hAnsi="Arial" w:cs="Arial"/>
          <w:szCs w:val="20"/>
        </w:rPr>
      </w:pPr>
      <w:r>
        <w:rPr>
          <w:rFonts w:ascii="Arial" w:eastAsia="Calibri" w:hAnsi="Arial" w:cs="Arial"/>
          <w:szCs w:val="20"/>
        </w:rPr>
        <w:t xml:space="preserve">The assignment is to be undertaken by a firm. The </w:t>
      </w:r>
      <w:r w:rsidRPr="001B0BC0">
        <w:rPr>
          <w:rFonts w:ascii="Arial" w:eastAsia="Calibri" w:hAnsi="Arial" w:cs="Arial"/>
          <w:szCs w:val="20"/>
        </w:rPr>
        <w:t>study team should</w:t>
      </w:r>
      <w:r>
        <w:rPr>
          <w:rFonts w:ascii="Arial" w:eastAsia="Calibri" w:hAnsi="Arial" w:cs="Arial"/>
          <w:szCs w:val="20"/>
        </w:rPr>
        <w:t>, at a minimum,</w:t>
      </w:r>
      <w:r w:rsidRPr="001B0BC0">
        <w:rPr>
          <w:rFonts w:ascii="Arial" w:eastAsia="Calibri" w:hAnsi="Arial" w:cs="Arial"/>
          <w:szCs w:val="20"/>
        </w:rPr>
        <w:t xml:space="preserve"> comp</w:t>
      </w:r>
      <w:r>
        <w:rPr>
          <w:rFonts w:ascii="Arial" w:eastAsia="Calibri" w:hAnsi="Arial" w:cs="Arial"/>
          <w:szCs w:val="20"/>
        </w:rPr>
        <w:t>ris</w:t>
      </w:r>
      <w:r w:rsidRPr="001B0BC0">
        <w:rPr>
          <w:rFonts w:ascii="Arial" w:eastAsia="Calibri" w:hAnsi="Arial" w:cs="Arial"/>
          <w:szCs w:val="20"/>
        </w:rPr>
        <w:t>e of</w:t>
      </w:r>
      <w:r>
        <w:rPr>
          <w:rFonts w:ascii="Arial" w:eastAsia="Calibri" w:hAnsi="Arial" w:cs="Arial"/>
          <w:szCs w:val="20"/>
        </w:rPr>
        <w:t xml:space="preserve"> the following</w:t>
      </w:r>
      <w:r w:rsidRPr="001B0BC0">
        <w:rPr>
          <w:rFonts w:ascii="Arial" w:eastAsia="Calibri" w:hAnsi="Arial" w:cs="Arial"/>
          <w:szCs w:val="20"/>
        </w:rPr>
        <w:t>:</w:t>
      </w:r>
      <w:r>
        <w:rPr>
          <w:rFonts w:ascii="Arial" w:eastAsia="Calibri" w:hAnsi="Arial" w:cs="Arial"/>
          <w:szCs w:val="20"/>
        </w:rPr>
        <w:t xml:space="preserve"> -</w:t>
      </w:r>
    </w:p>
    <w:p w14:paraId="059DA2F2" w14:textId="77777777" w:rsidR="00430857" w:rsidRPr="001B0BC0" w:rsidRDefault="00430857" w:rsidP="00430857">
      <w:pPr>
        <w:numPr>
          <w:ilvl w:val="0"/>
          <w:numId w:val="20"/>
        </w:numPr>
        <w:spacing w:line="276" w:lineRule="auto"/>
        <w:contextualSpacing/>
        <w:jc w:val="both"/>
        <w:rPr>
          <w:rFonts w:ascii="Arial" w:eastAsia="Calibri" w:hAnsi="Arial" w:cs="Arial"/>
          <w:lang w:val="en-US"/>
        </w:rPr>
      </w:pPr>
      <w:r w:rsidRPr="001B0BC0">
        <w:rPr>
          <w:rFonts w:ascii="Arial" w:eastAsia="Calibri" w:hAnsi="Arial" w:cs="Arial"/>
        </w:rPr>
        <w:t xml:space="preserve">Team Leader with at least a master’s degree in </w:t>
      </w:r>
      <w:r>
        <w:rPr>
          <w:rFonts w:ascii="Arial" w:eastAsia="Calibri" w:hAnsi="Arial" w:cs="Arial"/>
        </w:rPr>
        <w:t xml:space="preserve">transport </w:t>
      </w:r>
      <w:r w:rsidRPr="001B0BC0">
        <w:rPr>
          <w:rFonts w:ascii="Arial" w:eastAsia="Calibri" w:hAnsi="Arial" w:cs="Arial"/>
        </w:rPr>
        <w:t xml:space="preserve">economics. He or she should have a minimum of 10 years’ experience in </w:t>
      </w:r>
      <w:r>
        <w:rPr>
          <w:rFonts w:ascii="Arial" w:eastAsia="Calibri" w:hAnsi="Arial" w:cs="Arial"/>
        </w:rPr>
        <w:t xml:space="preserve">transport and </w:t>
      </w:r>
      <w:r w:rsidRPr="001B0BC0">
        <w:rPr>
          <w:rFonts w:ascii="Arial" w:eastAsia="Calibri" w:hAnsi="Arial" w:cs="Arial"/>
        </w:rPr>
        <w:t xml:space="preserve">regional integration and economic impact assessments. </w:t>
      </w:r>
      <w:r>
        <w:rPr>
          <w:rFonts w:ascii="Arial" w:eastAsia="Calibri" w:hAnsi="Arial" w:cs="Arial"/>
        </w:rPr>
        <w:t xml:space="preserve">He/she should have knowledge of transport programmes and trade facilitation instruments in COMESA. </w:t>
      </w:r>
      <w:r w:rsidRPr="001B0BC0">
        <w:rPr>
          <w:rFonts w:ascii="Arial" w:eastAsia="Calibri" w:hAnsi="Arial" w:cs="Arial"/>
          <w:lang w:val="en-US"/>
        </w:rPr>
        <w:t>A P</w:t>
      </w:r>
      <w:r>
        <w:rPr>
          <w:rFonts w:ascii="Arial" w:eastAsia="Calibri" w:hAnsi="Arial" w:cs="Arial"/>
          <w:lang w:val="en-US"/>
        </w:rPr>
        <w:t>hD</w:t>
      </w:r>
      <w:r w:rsidRPr="001B0BC0">
        <w:rPr>
          <w:rFonts w:ascii="Arial" w:eastAsia="Calibri" w:hAnsi="Arial" w:cs="Arial"/>
          <w:lang w:val="en-US"/>
        </w:rPr>
        <w:t xml:space="preserve"> degree in </w:t>
      </w:r>
      <w:r>
        <w:rPr>
          <w:rFonts w:ascii="Arial" w:eastAsia="Calibri" w:hAnsi="Arial" w:cs="Arial"/>
          <w:lang w:val="en-US"/>
        </w:rPr>
        <w:t>transport e</w:t>
      </w:r>
      <w:r w:rsidRPr="001B0BC0">
        <w:rPr>
          <w:rFonts w:ascii="Arial" w:eastAsia="Calibri" w:hAnsi="Arial" w:cs="Arial"/>
          <w:lang w:val="en-US"/>
        </w:rPr>
        <w:t xml:space="preserve">conomics </w:t>
      </w:r>
      <w:r>
        <w:rPr>
          <w:rFonts w:ascii="Arial" w:eastAsia="Calibri" w:hAnsi="Arial" w:cs="Arial"/>
          <w:lang w:val="en-US"/>
        </w:rPr>
        <w:t>will be an added advantage.</w:t>
      </w:r>
    </w:p>
    <w:p w14:paraId="0B80D2BE" w14:textId="77777777" w:rsidR="00430857" w:rsidRPr="001B0BC0" w:rsidRDefault="00430857" w:rsidP="00430857">
      <w:pPr>
        <w:numPr>
          <w:ilvl w:val="0"/>
          <w:numId w:val="20"/>
        </w:numPr>
        <w:spacing w:line="276" w:lineRule="auto"/>
        <w:contextualSpacing/>
        <w:jc w:val="both"/>
        <w:rPr>
          <w:rFonts w:ascii="Arial" w:eastAsia="Calibri" w:hAnsi="Arial" w:cs="Arial"/>
        </w:rPr>
      </w:pPr>
      <w:r>
        <w:rPr>
          <w:rFonts w:ascii="Arial" w:eastAsia="Calibri" w:hAnsi="Arial" w:cs="Arial"/>
        </w:rPr>
        <w:t xml:space="preserve">A logistics expert, with a first degree in Supply Chain and Logistics Management, economics. </w:t>
      </w:r>
      <w:r>
        <w:rPr>
          <w:rFonts w:ascii="Arial" w:hAnsi="Arial" w:cs="Arial"/>
          <w:bCs/>
          <w:lang w:val="en-US"/>
        </w:rPr>
        <w:t xml:space="preserve">He/she should have knowledge of logistics and other trade facilitation </w:t>
      </w:r>
      <w:proofErr w:type="spellStart"/>
      <w:r>
        <w:rPr>
          <w:rFonts w:ascii="Arial" w:hAnsi="Arial" w:cs="Arial"/>
          <w:bCs/>
          <w:lang w:val="en-US"/>
        </w:rPr>
        <w:t>programmes</w:t>
      </w:r>
      <w:proofErr w:type="spellEnd"/>
      <w:r>
        <w:rPr>
          <w:rFonts w:ascii="Arial" w:hAnsi="Arial" w:cs="Arial"/>
          <w:bCs/>
          <w:lang w:val="en-US"/>
        </w:rPr>
        <w:t>/instruments in COMESA</w:t>
      </w:r>
    </w:p>
    <w:p w14:paraId="682178AC" w14:textId="77777777" w:rsidR="00430857" w:rsidRDefault="00430857" w:rsidP="00430857">
      <w:pPr>
        <w:numPr>
          <w:ilvl w:val="0"/>
          <w:numId w:val="20"/>
        </w:numPr>
        <w:spacing w:line="276" w:lineRule="auto"/>
        <w:contextualSpacing/>
        <w:jc w:val="both"/>
        <w:rPr>
          <w:rFonts w:ascii="Arial" w:eastAsia="Calibri" w:hAnsi="Arial" w:cs="Arial"/>
        </w:rPr>
      </w:pPr>
      <w:r w:rsidRPr="001B0BC0">
        <w:rPr>
          <w:rFonts w:ascii="Arial" w:eastAsia="Calibri" w:hAnsi="Arial" w:cs="Arial"/>
        </w:rPr>
        <w:t>A Trade Expert with at least a master’s degree in economics</w:t>
      </w:r>
      <w:r>
        <w:rPr>
          <w:rFonts w:ascii="Arial" w:eastAsia="Calibri" w:hAnsi="Arial" w:cs="Arial"/>
        </w:rPr>
        <w:t xml:space="preserve"> or </w:t>
      </w:r>
      <w:r w:rsidRPr="001B0BC0">
        <w:rPr>
          <w:rFonts w:ascii="Arial" w:eastAsia="Calibri" w:hAnsi="Arial" w:cs="Arial"/>
        </w:rPr>
        <w:t>international trade</w:t>
      </w:r>
      <w:r>
        <w:rPr>
          <w:rFonts w:ascii="Arial" w:eastAsia="Calibri" w:hAnsi="Arial" w:cs="Arial"/>
        </w:rPr>
        <w:t xml:space="preserve"> or international trade law</w:t>
      </w:r>
      <w:r w:rsidRPr="001B0BC0">
        <w:rPr>
          <w:rFonts w:ascii="Arial" w:eastAsia="Calibri" w:hAnsi="Arial" w:cs="Arial"/>
        </w:rPr>
        <w:t xml:space="preserve">, </w:t>
      </w:r>
      <w:r>
        <w:rPr>
          <w:rFonts w:ascii="Arial" w:eastAsia="Calibri" w:hAnsi="Arial" w:cs="Arial"/>
        </w:rPr>
        <w:t>s</w:t>
      </w:r>
      <w:r w:rsidRPr="001B0BC0">
        <w:rPr>
          <w:rFonts w:ascii="Arial" w:eastAsia="Calibri" w:hAnsi="Arial" w:cs="Arial"/>
        </w:rPr>
        <w:t xml:space="preserve">hould have a minimum of 7 years’ experience in trade policy analysis </w:t>
      </w:r>
      <w:r>
        <w:rPr>
          <w:rFonts w:ascii="Arial" w:eastAsia="Calibri" w:hAnsi="Arial" w:cs="Arial"/>
        </w:rPr>
        <w:t xml:space="preserve">and </w:t>
      </w:r>
      <w:r w:rsidRPr="001B0BC0">
        <w:rPr>
          <w:rFonts w:ascii="Arial" w:eastAsia="Calibri" w:hAnsi="Arial" w:cs="Arial"/>
        </w:rPr>
        <w:t>regional integration</w:t>
      </w:r>
      <w:r>
        <w:rPr>
          <w:rFonts w:ascii="Arial" w:eastAsia="Calibri" w:hAnsi="Arial" w:cs="Arial"/>
        </w:rPr>
        <w:t xml:space="preserve">. He/she should have knowledge of trade facilitation instruments in COMESA. </w:t>
      </w:r>
    </w:p>
    <w:p w14:paraId="671F3A6B" w14:textId="77777777" w:rsidR="00430857" w:rsidRDefault="00430857" w:rsidP="00430857">
      <w:pPr>
        <w:ind w:left="720"/>
        <w:contextualSpacing/>
        <w:jc w:val="both"/>
        <w:rPr>
          <w:rFonts w:ascii="Arial" w:eastAsia="Calibri" w:hAnsi="Arial" w:cs="Arial"/>
        </w:rPr>
      </w:pPr>
    </w:p>
    <w:p w14:paraId="34111634" w14:textId="28649CBD" w:rsidR="00430857" w:rsidRDefault="00430857" w:rsidP="00430857">
      <w:pPr>
        <w:jc w:val="both"/>
        <w:rPr>
          <w:rFonts w:ascii="Arial" w:eastAsia="Calibri" w:hAnsi="Arial" w:cs="Arial"/>
          <w:lang w:val="en-US"/>
        </w:rPr>
      </w:pPr>
      <w:r w:rsidRPr="001B0BC0">
        <w:rPr>
          <w:rFonts w:ascii="Arial" w:eastAsia="Calibri" w:hAnsi="Arial" w:cs="Arial"/>
          <w:lang w:val="en-US"/>
        </w:rPr>
        <w:t xml:space="preserve">In addition, </w:t>
      </w:r>
      <w:r>
        <w:rPr>
          <w:rFonts w:ascii="Arial" w:eastAsia="Calibri" w:hAnsi="Arial" w:cs="Arial"/>
          <w:lang w:val="en-US"/>
        </w:rPr>
        <w:t>the experts should have</w:t>
      </w:r>
      <w:r w:rsidRPr="001B0BC0">
        <w:rPr>
          <w:rFonts w:ascii="Arial" w:eastAsia="Calibri" w:hAnsi="Arial" w:cs="Arial"/>
          <w:lang w:val="en-US"/>
        </w:rPr>
        <w:t xml:space="preserve"> strong report writing</w:t>
      </w:r>
      <w:r>
        <w:rPr>
          <w:rFonts w:ascii="Arial" w:eastAsia="Calibri" w:hAnsi="Arial" w:cs="Arial"/>
          <w:lang w:val="en-US"/>
        </w:rPr>
        <w:t xml:space="preserve"> skills, s</w:t>
      </w:r>
      <w:r w:rsidRPr="00CF26E9">
        <w:rPr>
          <w:rFonts w:ascii="Arial" w:hAnsi="Arial" w:cs="Arial"/>
          <w:bCs/>
          <w:lang w:val="en-US"/>
        </w:rPr>
        <w:t>trong computer skills, especially in statistical and/or econometric packages and applications;</w:t>
      </w:r>
      <w:r w:rsidRPr="00FD07E8">
        <w:rPr>
          <w:rFonts w:ascii="Arial" w:hAnsi="Arial" w:cs="Arial"/>
          <w:bCs/>
          <w:lang w:val="en-US"/>
        </w:rPr>
        <w:t xml:space="preserve"> </w:t>
      </w:r>
      <w:r>
        <w:rPr>
          <w:rFonts w:ascii="Arial" w:hAnsi="Arial" w:cs="Arial"/>
          <w:bCs/>
          <w:lang w:val="en-US"/>
        </w:rPr>
        <w:t>and f</w:t>
      </w:r>
      <w:r w:rsidRPr="00CF26E9">
        <w:rPr>
          <w:rFonts w:ascii="Arial" w:hAnsi="Arial" w:cs="Arial"/>
          <w:bCs/>
          <w:lang w:val="en-US"/>
        </w:rPr>
        <w:t>luent in both written and spoken English</w:t>
      </w:r>
      <w:r>
        <w:rPr>
          <w:rFonts w:ascii="Arial" w:hAnsi="Arial" w:cs="Arial"/>
          <w:bCs/>
          <w:lang w:val="en-US"/>
        </w:rPr>
        <w:t>. A</w:t>
      </w:r>
      <w:r w:rsidRPr="00CF26E9">
        <w:rPr>
          <w:rFonts w:ascii="Arial" w:hAnsi="Arial" w:cs="Arial"/>
          <w:bCs/>
          <w:lang w:val="en-US"/>
        </w:rPr>
        <w:t xml:space="preserve">bility to communicate in French </w:t>
      </w:r>
      <w:r>
        <w:rPr>
          <w:rFonts w:ascii="Arial" w:eastAsia="Calibri" w:hAnsi="Arial" w:cs="Arial"/>
          <w:lang w:val="en-US"/>
        </w:rPr>
        <w:t xml:space="preserve">and/or Arabic will be an added advantage. </w:t>
      </w:r>
    </w:p>
    <w:p w14:paraId="36DDC40B" w14:textId="74B6BB7A" w:rsidR="00C02A89" w:rsidRDefault="00C02A89" w:rsidP="00430857">
      <w:pPr>
        <w:jc w:val="both"/>
        <w:rPr>
          <w:rFonts w:ascii="Arial" w:eastAsia="Calibri" w:hAnsi="Arial" w:cs="Arial"/>
          <w:lang w:val="en-US"/>
        </w:rPr>
      </w:pPr>
    </w:p>
    <w:p w14:paraId="21431D3A" w14:textId="26C4EEBF" w:rsidR="00C02A89" w:rsidRDefault="00C02A89" w:rsidP="00430857">
      <w:pPr>
        <w:jc w:val="both"/>
        <w:rPr>
          <w:rFonts w:ascii="Arial" w:eastAsia="Calibri" w:hAnsi="Arial" w:cs="Arial"/>
          <w:lang w:val="en-US"/>
        </w:rPr>
      </w:pPr>
    </w:p>
    <w:p w14:paraId="6C07E376" w14:textId="05AE0A0D" w:rsidR="00C02A89" w:rsidRDefault="00C02A89" w:rsidP="00430857">
      <w:pPr>
        <w:jc w:val="both"/>
        <w:rPr>
          <w:rFonts w:ascii="Arial" w:eastAsia="Calibri" w:hAnsi="Arial" w:cs="Arial"/>
          <w:lang w:val="en-US"/>
        </w:rPr>
      </w:pPr>
    </w:p>
    <w:p w14:paraId="55F14802" w14:textId="77777777" w:rsidR="00C02A89" w:rsidRPr="00B161C1" w:rsidRDefault="00C02A89" w:rsidP="00430857">
      <w:pPr>
        <w:jc w:val="both"/>
        <w:rPr>
          <w:rFonts w:ascii="Arial" w:eastAsia="Calibri" w:hAnsi="Arial" w:cs="Arial"/>
          <w:lang w:val="en-US"/>
        </w:rPr>
      </w:pPr>
    </w:p>
    <w:p w14:paraId="3854F1A2" w14:textId="77777777" w:rsidR="00816775" w:rsidRDefault="00816775" w:rsidP="00A502E7">
      <w:pPr>
        <w:spacing w:before="100" w:beforeAutospacing="1" w:after="100" w:afterAutospacing="1"/>
        <w:jc w:val="both"/>
        <w:rPr>
          <w:rFonts w:ascii="Arial" w:eastAsia="Calibri" w:hAnsi="Arial" w:cs="Arial"/>
          <w:b/>
          <w:smallCaps/>
          <w:sz w:val="22"/>
          <w:szCs w:val="22"/>
          <w:lang w:val="en-US" w:eastAsia="en-GB"/>
        </w:rPr>
      </w:pPr>
      <w:r w:rsidRPr="00816775">
        <w:rPr>
          <w:rFonts w:ascii="Arial" w:eastAsia="Calibri" w:hAnsi="Arial" w:cs="Arial"/>
          <w:b/>
          <w:smallCaps/>
          <w:sz w:val="22"/>
          <w:szCs w:val="22"/>
          <w:lang w:val="en-US" w:eastAsia="en-GB"/>
        </w:rPr>
        <w:lastRenderedPageBreak/>
        <w:t>8.0</w:t>
      </w:r>
      <w:r w:rsidRPr="00816775">
        <w:rPr>
          <w:rFonts w:ascii="Arial" w:eastAsia="Calibri" w:hAnsi="Arial" w:cs="Arial"/>
          <w:b/>
          <w:smallCaps/>
          <w:sz w:val="22"/>
          <w:szCs w:val="22"/>
          <w:lang w:val="en-US" w:eastAsia="en-GB"/>
        </w:rPr>
        <w:tab/>
        <w:t xml:space="preserve">REPORTING </w:t>
      </w:r>
    </w:p>
    <w:p w14:paraId="4BCB4918" w14:textId="5988CB16" w:rsidR="00DC059F" w:rsidRDefault="00140BC1" w:rsidP="00C02A89">
      <w:pPr>
        <w:pStyle w:val="Heading1"/>
        <w:numPr>
          <w:ilvl w:val="0"/>
          <w:numId w:val="0"/>
        </w:numPr>
        <w:spacing w:before="0" w:after="0"/>
        <w:ind w:left="426" w:hanging="66"/>
        <w:jc w:val="both"/>
        <w:rPr>
          <w:rFonts w:eastAsia="Times New Roman"/>
          <w:b w:val="0"/>
          <w:bCs/>
          <w:smallCaps w:val="0"/>
          <w:sz w:val="24"/>
          <w:szCs w:val="24"/>
          <w:lang w:val="en-GB"/>
        </w:rPr>
      </w:pPr>
      <w:r w:rsidRPr="00140BC1">
        <w:rPr>
          <w:rFonts w:eastAsia="Times New Roman"/>
          <w:b w:val="0"/>
          <w:bCs/>
          <w:smallCaps w:val="0"/>
          <w:sz w:val="24"/>
          <w:szCs w:val="24"/>
          <w:lang w:val="en-GB"/>
        </w:rPr>
        <w:t>The Consultant will directly report to the Research Fellow and overall guidance of the</w:t>
      </w:r>
      <w:r w:rsidR="00C02A89">
        <w:rPr>
          <w:rFonts w:eastAsia="Times New Roman"/>
          <w:b w:val="0"/>
          <w:bCs/>
          <w:smallCaps w:val="0"/>
          <w:sz w:val="24"/>
          <w:szCs w:val="24"/>
          <w:lang w:val="en-GB"/>
        </w:rPr>
        <w:t xml:space="preserve"> </w:t>
      </w:r>
      <w:r w:rsidRPr="00140BC1">
        <w:rPr>
          <w:rFonts w:eastAsia="Times New Roman"/>
          <w:b w:val="0"/>
          <w:bCs/>
          <w:smallCaps w:val="0"/>
          <w:sz w:val="24"/>
          <w:szCs w:val="24"/>
          <w:lang w:val="en-GB"/>
        </w:rPr>
        <w:t xml:space="preserve">Director of Trade and Customs Division COMESA Secretariat. Deliverables will become final once all </w:t>
      </w:r>
      <w:proofErr w:type="gramStart"/>
      <w:r w:rsidRPr="00140BC1">
        <w:rPr>
          <w:rFonts w:eastAsia="Times New Roman"/>
          <w:b w:val="0"/>
          <w:bCs/>
          <w:smallCaps w:val="0"/>
          <w:sz w:val="24"/>
          <w:szCs w:val="24"/>
          <w:lang w:val="en-GB"/>
        </w:rPr>
        <w:t>tasks</w:t>
      </w:r>
      <w:proofErr w:type="gramEnd"/>
      <w:r w:rsidRPr="00140BC1">
        <w:rPr>
          <w:rFonts w:eastAsia="Times New Roman"/>
          <w:b w:val="0"/>
          <w:bCs/>
          <w:smallCaps w:val="0"/>
          <w:sz w:val="24"/>
          <w:szCs w:val="24"/>
          <w:lang w:val="en-GB"/>
        </w:rPr>
        <w:t xml:space="preserve"> requirements are completed and approved by the COMESA Secretariat</w:t>
      </w:r>
    </w:p>
    <w:p w14:paraId="5F83327B" w14:textId="77777777" w:rsidR="00C02A89" w:rsidRPr="00C02A89" w:rsidRDefault="00C02A89" w:rsidP="00C02A89">
      <w:pPr>
        <w:ind w:left="426" w:hanging="66"/>
        <w:jc w:val="both"/>
      </w:pPr>
    </w:p>
    <w:bookmarkEnd w:id="7"/>
    <w:bookmarkEnd w:id="8"/>
    <w:p w14:paraId="5F85BE3F" w14:textId="47349271" w:rsidR="008217B2" w:rsidRDefault="00532F87" w:rsidP="00C02A89">
      <w:pPr>
        <w:pStyle w:val="Heading1"/>
        <w:numPr>
          <w:ilvl w:val="0"/>
          <w:numId w:val="23"/>
        </w:numPr>
        <w:spacing w:before="0" w:after="0"/>
        <w:rPr>
          <w:snapToGrid w:val="0"/>
        </w:rPr>
      </w:pPr>
      <w:r>
        <w:rPr>
          <w:snapToGrid w:val="0"/>
        </w:rPr>
        <w:t xml:space="preserve">        </w:t>
      </w:r>
      <w:r w:rsidR="008217B2" w:rsidRPr="001512CB">
        <w:rPr>
          <w:snapToGrid w:val="0"/>
        </w:rPr>
        <w:t>AMENDMENTS OF PROPOSAL DOCUMENTS</w:t>
      </w:r>
    </w:p>
    <w:p w14:paraId="46E2D942" w14:textId="77777777" w:rsidR="00C02A89" w:rsidRPr="00C02A89" w:rsidRDefault="00C02A89" w:rsidP="00C02A89">
      <w:pPr>
        <w:rPr>
          <w:lang w:val="en-US"/>
        </w:rPr>
      </w:pPr>
    </w:p>
    <w:p w14:paraId="434041D1" w14:textId="77777777" w:rsidR="008217B2" w:rsidRPr="001512CB" w:rsidRDefault="008217B2" w:rsidP="008217B2">
      <w:pPr>
        <w:jc w:val="both"/>
        <w:rPr>
          <w:rFonts w:ascii="Arial" w:hAnsi="Arial" w:cs="Arial"/>
        </w:rPr>
      </w:pPr>
      <w:r w:rsidRPr="001512CB">
        <w:rPr>
          <w:rFonts w:ascii="Arial" w:hAnsi="Arial" w:cs="Arial"/>
          <w:snapToGrid w:val="0"/>
        </w:rPr>
        <w:t>At any time prior to the deadline for submission of Bids, COMESA, for any reason, whether at its own initiative or in response to a clarification requested by a prospective Bidder, may modify the Proposal Documents by issuing an addendum.</w:t>
      </w:r>
    </w:p>
    <w:p w14:paraId="1329C459" w14:textId="77777777" w:rsidR="008217B2" w:rsidRPr="001512CB" w:rsidRDefault="008217B2" w:rsidP="008217B2">
      <w:pPr>
        <w:widowControl w:val="0"/>
        <w:spacing w:line="288" w:lineRule="auto"/>
        <w:jc w:val="both"/>
        <w:rPr>
          <w:rFonts w:ascii="Arial" w:hAnsi="Arial" w:cs="Arial"/>
          <w:snapToGrid w:val="0"/>
        </w:rPr>
      </w:pPr>
    </w:p>
    <w:p w14:paraId="445E4081" w14:textId="2EDA942A" w:rsidR="008217B2" w:rsidRPr="001512CB" w:rsidRDefault="008217B2" w:rsidP="008217B2">
      <w:pPr>
        <w:jc w:val="both"/>
        <w:rPr>
          <w:rFonts w:ascii="Arial" w:hAnsi="Arial" w:cs="Arial"/>
        </w:rPr>
      </w:pPr>
      <w:r w:rsidRPr="001512CB">
        <w:rPr>
          <w:rFonts w:ascii="Arial" w:hAnsi="Arial" w:cs="Arial"/>
          <w:snapToGrid w:val="0"/>
        </w:rPr>
        <w:t xml:space="preserve">All addenda shall </w:t>
      </w:r>
      <w:r w:rsidR="00C63FAA">
        <w:rPr>
          <w:rFonts w:ascii="Arial" w:hAnsi="Arial" w:cs="Arial"/>
          <w:snapToGrid w:val="0"/>
        </w:rPr>
        <w:t xml:space="preserve">be </w:t>
      </w:r>
      <w:r w:rsidRPr="001512CB">
        <w:rPr>
          <w:rFonts w:ascii="Arial" w:hAnsi="Arial" w:cs="Arial"/>
          <w:snapToGrid w:val="0"/>
        </w:rPr>
        <w:t>sen</w:t>
      </w:r>
      <w:r w:rsidR="00C63FAA">
        <w:rPr>
          <w:rFonts w:ascii="Arial" w:hAnsi="Arial" w:cs="Arial"/>
          <w:snapToGrid w:val="0"/>
        </w:rPr>
        <w:t>t</w:t>
      </w:r>
      <w:r w:rsidRPr="001512CB">
        <w:rPr>
          <w:rFonts w:ascii="Arial" w:hAnsi="Arial" w:cs="Arial"/>
          <w:snapToGrid w:val="0"/>
        </w:rPr>
        <w:t xml:space="preserve"> to the shortlisted firms. </w:t>
      </w:r>
    </w:p>
    <w:p w14:paraId="6EDD7B36" w14:textId="77777777" w:rsidR="008217B2" w:rsidRPr="001512CB" w:rsidRDefault="008217B2" w:rsidP="008217B2">
      <w:pPr>
        <w:widowControl w:val="0"/>
        <w:spacing w:line="288" w:lineRule="auto"/>
        <w:jc w:val="both"/>
        <w:rPr>
          <w:rFonts w:ascii="Arial" w:hAnsi="Arial" w:cs="Arial"/>
          <w:snapToGrid w:val="0"/>
        </w:rPr>
      </w:pPr>
    </w:p>
    <w:p w14:paraId="41CCCB77" w14:textId="77777777" w:rsidR="008217B2" w:rsidRPr="001512CB" w:rsidRDefault="008217B2" w:rsidP="008217B2">
      <w:pPr>
        <w:jc w:val="both"/>
        <w:rPr>
          <w:rFonts w:ascii="Arial" w:hAnsi="Arial" w:cs="Arial"/>
          <w:snapToGrid w:val="0"/>
        </w:rPr>
      </w:pPr>
      <w:proofErr w:type="gramStart"/>
      <w:r w:rsidRPr="001512CB">
        <w:rPr>
          <w:rFonts w:ascii="Arial" w:hAnsi="Arial" w:cs="Arial"/>
          <w:snapToGrid w:val="0"/>
        </w:rPr>
        <w:t>In order to</w:t>
      </w:r>
      <w:proofErr w:type="gramEnd"/>
      <w:r w:rsidRPr="001512CB">
        <w:rPr>
          <w:rFonts w:ascii="Arial" w:hAnsi="Arial" w:cs="Arial"/>
          <w:snapToGrid w:val="0"/>
        </w:rPr>
        <w:t xml:space="preserve"> afford shortlisted Bidders reasonable time in which to take the amendments into account in preparing their offers, COMESA may, at its discretion, extend the deadline for the submission of Proposals.</w:t>
      </w:r>
    </w:p>
    <w:p w14:paraId="7839942E" w14:textId="77777777" w:rsidR="00C04B28" w:rsidRPr="001512CB" w:rsidRDefault="00C04B28" w:rsidP="00C04B28">
      <w:pPr>
        <w:jc w:val="both"/>
        <w:rPr>
          <w:rFonts w:ascii="Arial" w:hAnsi="Arial" w:cs="Arial"/>
        </w:rPr>
      </w:pPr>
    </w:p>
    <w:p w14:paraId="362008C2" w14:textId="7E47C0EC" w:rsidR="00BC6BB2" w:rsidRPr="00633789" w:rsidRDefault="00C04B28" w:rsidP="00633789">
      <w:pPr>
        <w:pStyle w:val="ListParagraph"/>
        <w:widowControl w:val="0"/>
        <w:numPr>
          <w:ilvl w:val="0"/>
          <w:numId w:val="23"/>
        </w:numPr>
        <w:spacing w:line="288" w:lineRule="auto"/>
        <w:jc w:val="both"/>
        <w:rPr>
          <w:rFonts w:ascii="Arial" w:hAnsi="Arial" w:cs="Arial"/>
          <w:b/>
          <w:snapToGrid w:val="0"/>
        </w:rPr>
      </w:pPr>
      <w:r w:rsidRPr="00633789">
        <w:rPr>
          <w:rFonts w:ascii="Arial" w:hAnsi="Arial" w:cs="Arial"/>
          <w:b/>
          <w:snapToGrid w:val="0"/>
        </w:rPr>
        <w:t xml:space="preserve"> FORMAT AND SEALING OF BIDS</w:t>
      </w:r>
    </w:p>
    <w:p w14:paraId="05FCD7D7" w14:textId="77777777" w:rsidR="00BC6BB2" w:rsidRPr="001512CB" w:rsidRDefault="00BC6BB2" w:rsidP="00BC6BB2">
      <w:pPr>
        <w:pStyle w:val="Default"/>
        <w:spacing w:line="288" w:lineRule="auto"/>
        <w:jc w:val="both"/>
        <w:rPr>
          <w:lang w:val="en-GB"/>
        </w:rPr>
      </w:pPr>
    </w:p>
    <w:p w14:paraId="726F0CE9" w14:textId="629950DE" w:rsidR="00DA0237" w:rsidRDefault="00BC6BB2" w:rsidP="00C04B28">
      <w:pPr>
        <w:jc w:val="both"/>
        <w:rPr>
          <w:rFonts w:ascii="Arial" w:hAnsi="Arial" w:cs="Arial"/>
        </w:rPr>
      </w:pPr>
      <w:r w:rsidRPr="001512CB">
        <w:rPr>
          <w:rFonts w:ascii="Arial" w:hAnsi="Arial" w:cs="Arial"/>
        </w:rPr>
        <w:t>The bidder shall submit the proposal</w:t>
      </w:r>
      <w:r w:rsidR="00604373">
        <w:rPr>
          <w:rFonts w:ascii="Arial" w:hAnsi="Arial" w:cs="Arial"/>
        </w:rPr>
        <w:t xml:space="preserve"> </w:t>
      </w:r>
      <w:r w:rsidR="00604373" w:rsidRPr="003E65B4">
        <w:rPr>
          <w:rFonts w:ascii="Arial" w:hAnsi="Arial" w:cs="Arial"/>
          <w:b/>
          <w:bCs/>
        </w:rPr>
        <w:t>by email</w:t>
      </w:r>
      <w:r w:rsidR="00CC755C" w:rsidRPr="001512CB">
        <w:rPr>
          <w:rFonts w:ascii="Arial" w:hAnsi="Arial" w:cs="Arial"/>
        </w:rPr>
        <w:t xml:space="preserve"> </w:t>
      </w:r>
      <w:r w:rsidRPr="001512CB">
        <w:rPr>
          <w:rFonts w:ascii="Arial" w:hAnsi="Arial" w:cs="Arial"/>
        </w:rPr>
        <w:t xml:space="preserve">to the </w:t>
      </w:r>
      <w:r w:rsidR="00CC755C" w:rsidRPr="001512CB">
        <w:rPr>
          <w:rFonts w:ascii="Arial" w:hAnsi="Arial" w:cs="Arial"/>
        </w:rPr>
        <w:t xml:space="preserve">following </w:t>
      </w:r>
      <w:r w:rsidRPr="001512CB">
        <w:rPr>
          <w:rFonts w:ascii="Arial" w:hAnsi="Arial" w:cs="Arial"/>
        </w:rPr>
        <w:t>address</w:t>
      </w:r>
      <w:r w:rsidR="00DA0237">
        <w:rPr>
          <w:rFonts w:ascii="Arial" w:hAnsi="Arial" w:cs="Arial"/>
        </w:rPr>
        <w:t>:</w:t>
      </w:r>
    </w:p>
    <w:p w14:paraId="2F02B9D5" w14:textId="77777777" w:rsidR="00DA0237" w:rsidRDefault="00DA0237" w:rsidP="00C04B28">
      <w:pPr>
        <w:jc w:val="both"/>
        <w:rPr>
          <w:rFonts w:ascii="Arial" w:hAnsi="Arial" w:cs="Arial"/>
        </w:rPr>
      </w:pPr>
    </w:p>
    <w:p w14:paraId="6E737E55" w14:textId="77777777" w:rsidR="00BC6BB2" w:rsidRPr="001512CB" w:rsidRDefault="00BC6BB2" w:rsidP="00BC6BB2">
      <w:pPr>
        <w:spacing w:line="288" w:lineRule="auto"/>
        <w:ind w:firstLine="1620"/>
        <w:jc w:val="both"/>
        <w:rPr>
          <w:rFonts w:ascii="Arial" w:hAnsi="Arial" w:cs="Arial"/>
        </w:rPr>
      </w:pPr>
    </w:p>
    <w:p w14:paraId="5FC262B6" w14:textId="77777777" w:rsidR="00BC6BB2" w:rsidRPr="001512CB" w:rsidRDefault="00BC6BB2" w:rsidP="00BC6BB2">
      <w:pPr>
        <w:spacing w:line="288" w:lineRule="auto"/>
        <w:ind w:firstLine="1620"/>
        <w:jc w:val="both"/>
        <w:rPr>
          <w:rFonts w:ascii="Arial" w:hAnsi="Arial" w:cs="Arial"/>
        </w:rPr>
      </w:pPr>
      <w:r w:rsidRPr="001512CB">
        <w:rPr>
          <w:rFonts w:ascii="Arial" w:hAnsi="Arial" w:cs="Arial"/>
        </w:rPr>
        <w:t>Chairman - Procurement Committee,</w:t>
      </w:r>
    </w:p>
    <w:p w14:paraId="3F51C63F" w14:textId="77777777" w:rsidR="00BC6BB2" w:rsidRPr="001512CB" w:rsidRDefault="00BC6BB2" w:rsidP="00BC6BB2">
      <w:pPr>
        <w:spacing w:line="288" w:lineRule="auto"/>
        <w:ind w:firstLine="1620"/>
        <w:jc w:val="both"/>
        <w:rPr>
          <w:rFonts w:ascii="Arial" w:hAnsi="Arial" w:cs="Arial"/>
        </w:rPr>
      </w:pPr>
      <w:r w:rsidRPr="001512CB">
        <w:rPr>
          <w:rFonts w:ascii="Arial" w:hAnsi="Arial" w:cs="Arial"/>
        </w:rPr>
        <w:t>COMESA Secretariat,</w:t>
      </w:r>
    </w:p>
    <w:p w14:paraId="3F2F2877" w14:textId="77777777" w:rsidR="00BC6BB2" w:rsidRPr="001512CB" w:rsidRDefault="00BC6BB2" w:rsidP="00BC6BB2">
      <w:pPr>
        <w:spacing w:line="288" w:lineRule="auto"/>
        <w:ind w:firstLine="1620"/>
        <w:jc w:val="both"/>
        <w:rPr>
          <w:rFonts w:ascii="Arial" w:hAnsi="Arial" w:cs="Arial"/>
        </w:rPr>
      </w:pPr>
      <w:r w:rsidRPr="001512CB">
        <w:rPr>
          <w:rFonts w:ascii="Arial" w:hAnsi="Arial" w:cs="Arial"/>
        </w:rPr>
        <w:t>Ben Bella Road,</w:t>
      </w:r>
    </w:p>
    <w:p w14:paraId="0F30454F" w14:textId="77777777" w:rsidR="00BC6BB2" w:rsidRPr="001512CB" w:rsidRDefault="00BC6BB2" w:rsidP="00C04B28">
      <w:pPr>
        <w:spacing w:line="288" w:lineRule="auto"/>
        <w:ind w:left="540" w:firstLine="1080"/>
        <w:jc w:val="both"/>
        <w:rPr>
          <w:rFonts w:ascii="Arial" w:hAnsi="Arial" w:cs="Arial"/>
        </w:rPr>
      </w:pPr>
      <w:r w:rsidRPr="001512CB">
        <w:rPr>
          <w:rFonts w:ascii="Arial" w:hAnsi="Arial" w:cs="Arial"/>
        </w:rPr>
        <w:t>P.O. Box 30051,</w:t>
      </w:r>
    </w:p>
    <w:p w14:paraId="49DFA6A4" w14:textId="77777777" w:rsidR="00BC6BB2" w:rsidRPr="001512CB" w:rsidRDefault="00BC6BB2" w:rsidP="00BC6BB2">
      <w:pPr>
        <w:spacing w:line="288" w:lineRule="auto"/>
        <w:ind w:firstLine="1620"/>
        <w:jc w:val="both"/>
        <w:rPr>
          <w:rFonts w:ascii="Arial" w:hAnsi="Arial" w:cs="Arial"/>
        </w:rPr>
      </w:pPr>
      <w:r w:rsidRPr="001512CB">
        <w:rPr>
          <w:rFonts w:ascii="Arial" w:hAnsi="Arial" w:cs="Arial"/>
        </w:rPr>
        <w:t>Lusaka, Zambia,</w:t>
      </w:r>
    </w:p>
    <w:p w14:paraId="2408AB3C" w14:textId="050AF105" w:rsidR="00BC6BB2" w:rsidRDefault="00BC6BB2" w:rsidP="00BC6BB2">
      <w:pPr>
        <w:spacing w:line="288" w:lineRule="auto"/>
        <w:ind w:firstLine="1620"/>
        <w:jc w:val="both"/>
        <w:rPr>
          <w:rFonts w:ascii="Arial" w:hAnsi="Arial" w:cs="Arial"/>
        </w:rPr>
      </w:pPr>
      <w:r w:rsidRPr="001512CB">
        <w:rPr>
          <w:rFonts w:ascii="Arial" w:hAnsi="Arial" w:cs="Arial"/>
        </w:rPr>
        <w:t xml:space="preserve">Attention: </w:t>
      </w:r>
      <w:r w:rsidR="00A952E5" w:rsidRPr="001512CB">
        <w:rPr>
          <w:rFonts w:ascii="Arial" w:hAnsi="Arial" w:cs="Arial"/>
        </w:rPr>
        <w:t>Procurement Unit</w:t>
      </w:r>
    </w:p>
    <w:p w14:paraId="0FCD0BE9" w14:textId="760AE203" w:rsidR="003E65B4" w:rsidRPr="001512CB" w:rsidRDefault="003E65B4" w:rsidP="00BC6BB2">
      <w:pPr>
        <w:spacing w:line="288" w:lineRule="auto"/>
        <w:ind w:firstLine="1620"/>
        <w:jc w:val="both"/>
        <w:rPr>
          <w:rFonts w:ascii="Arial" w:hAnsi="Arial" w:cs="Arial"/>
        </w:rPr>
      </w:pPr>
      <w:r>
        <w:rPr>
          <w:rFonts w:ascii="Arial" w:hAnsi="Arial" w:cs="Arial"/>
        </w:rPr>
        <w:t xml:space="preserve">Email: </w:t>
      </w:r>
      <w:hyperlink r:id="rId12" w:history="1">
        <w:r w:rsidRPr="008C5F51">
          <w:rPr>
            <w:rStyle w:val="Hyperlink"/>
            <w:rFonts w:ascii="Arial" w:hAnsi="Arial" w:cs="Arial"/>
          </w:rPr>
          <w:t>procurement@comesa.int</w:t>
        </w:r>
      </w:hyperlink>
      <w:r>
        <w:rPr>
          <w:rFonts w:ascii="Arial" w:hAnsi="Arial" w:cs="Arial"/>
        </w:rPr>
        <w:t xml:space="preserve"> </w:t>
      </w:r>
    </w:p>
    <w:p w14:paraId="7B9DE579" w14:textId="77777777" w:rsidR="00BC6BB2" w:rsidRPr="001512CB" w:rsidRDefault="00BC6BB2" w:rsidP="00BC6BB2">
      <w:pPr>
        <w:spacing w:line="288" w:lineRule="auto"/>
        <w:jc w:val="both"/>
        <w:rPr>
          <w:rFonts w:ascii="Arial" w:hAnsi="Arial" w:cs="Arial"/>
        </w:rPr>
      </w:pPr>
    </w:p>
    <w:p w14:paraId="73795A80" w14:textId="3ED40C45" w:rsidR="00BC6BB2" w:rsidRPr="00014360" w:rsidRDefault="00BC6BB2" w:rsidP="00C02A89">
      <w:pPr>
        <w:jc w:val="both"/>
        <w:rPr>
          <w:rFonts w:ascii="Arial" w:hAnsi="Arial" w:cs="Arial"/>
          <w:b/>
          <w:bCs/>
          <w:sz w:val="22"/>
          <w:szCs w:val="22"/>
        </w:rPr>
      </w:pPr>
      <w:r w:rsidRPr="001512CB">
        <w:rPr>
          <w:rFonts w:ascii="Arial" w:hAnsi="Arial" w:cs="Arial"/>
        </w:rPr>
        <w:t xml:space="preserve">The </w:t>
      </w:r>
      <w:r w:rsidR="00211718">
        <w:rPr>
          <w:rFonts w:ascii="Arial" w:hAnsi="Arial" w:cs="Arial"/>
        </w:rPr>
        <w:t>submission</w:t>
      </w:r>
      <w:r w:rsidRPr="001512CB">
        <w:rPr>
          <w:rFonts w:ascii="Arial" w:hAnsi="Arial" w:cs="Arial"/>
        </w:rPr>
        <w:t xml:space="preserve"> should be clearly </w:t>
      </w:r>
      <w:r w:rsidRPr="001512CB">
        <w:rPr>
          <w:rFonts w:ascii="Arial" w:hAnsi="Arial" w:cs="Arial"/>
          <w:snapToGrid w:val="0"/>
        </w:rPr>
        <w:t>marked “</w:t>
      </w:r>
      <w:r w:rsidR="00014360" w:rsidRPr="00D8765D">
        <w:rPr>
          <w:rFonts w:ascii="Arial" w:eastAsia="Calibri" w:hAnsi="Arial" w:cs="Arial"/>
          <w:sz w:val="22"/>
          <w:szCs w:val="22"/>
          <w:lang w:val="en-US"/>
        </w:rPr>
        <w:t xml:space="preserve">CONSULTANCY TO CARRY OUT A </w:t>
      </w:r>
      <w:r w:rsidR="00014360" w:rsidRPr="00D8765D">
        <w:rPr>
          <w:rFonts w:ascii="Arial" w:eastAsia="Calibri" w:hAnsi="Arial" w:cs="Arial"/>
          <w:sz w:val="22"/>
          <w:szCs w:val="22"/>
        </w:rPr>
        <w:t>STUDY ON STATUS OF TRANSPORT AND LOGISTICS IN COMESA: EFFECTS ON INTRA-REGIONAL TRADE</w:t>
      </w:r>
      <w:r w:rsidR="006950FB" w:rsidRPr="00D8765D">
        <w:rPr>
          <w:rFonts w:ascii="Arial" w:hAnsi="Arial" w:cs="Arial"/>
          <w:snapToGrid w:val="0"/>
        </w:rPr>
        <w:t xml:space="preserve"> </w:t>
      </w:r>
      <w:r w:rsidRPr="00D8765D">
        <w:rPr>
          <w:rFonts w:ascii="Arial" w:hAnsi="Arial" w:cs="Arial"/>
          <w:snapToGrid w:val="0"/>
        </w:rPr>
        <w:t xml:space="preserve">– RFP No. </w:t>
      </w:r>
      <w:r w:rsidR="0026394E" w:rsidRPr="00D8765D">
        <w:rPr>
          <w:rFonts w:cs="Arial"/>
          <w:sz w:val="28"/>
          <w:szCs w:val="28"/>
        </w:rPr>
        <w:t xml:space="preserve">EH/13/06/22 </w:t>
      </w:r>
      <w:r w:rsidR="00211718" w:rsidRPr="00D8765D">
        <w:rPr>
          <w:rFonts w:ascii="Arial" w:hAnsi="Arial" w:cs="Arial"/>
          <w:snapToGrid w:val="0"/>
        </w:rPr>
        <w:t>BID</w:t>
      </w:r>
      <w:r w:rsidR="00211718">
        <w:rPr>
          <w:rFonts w:ascii="Arial" w:hAnsi="Arial" w:cs="Arial"/>
          <w:snapToGrid w:val="0"/>
        </w:rPr>
        <w:t xml:space="preserve"> OPENING SHALL TAKE PLACE ON</w:t>
      </w:r>
      <w:r w:rsidRPr="001512CB">
        <w:rPr>
          <w:rFonts w:ascii="Arial" w:hAnsi="Arial" w:cs="Arial"/>
          <w:b/>
          <w:snapToGrid w:val="0"/>
        </w:rPr>
        <w:t xml:space="preserve"> </w:t>
      </w:r>
      <w:r w:rsidR="00D8765D">
        <w:rPr>
          <w:rFonts w:ascii="Arial" w:hAnsi="Arial" w:cs="Arial"/>
          <w:b/>
          <w:snapToGrid w:val="0"/>
        </w:rPr>
        <w:t>6</w:t>
      </w:r>
      <w:r w:rsidR="00366E0D" w:rsidRPr="00C44BF5">
        <w:rPr>
          <w:rFonts w:ascii="Arial" w:hAnsi="Arial" w:cs="Arial"/>
          <w:b/>
          <w:snapToGrid w:val="0"/>
          <w:vertAlign w:val="superscript"/>
        </w:rPr>
        <w:t>th</w:t>
      </w:r>
      <w:r w:rsidR="001512CB" w:rsidRPr="00C44BF5">
        <w:rPr>
          <w:rFonts w:ascii="Arial" w:hAnsi="Arial" w:cs="Arial"/>
          <w:b/>
          <w:snapToGrid w:val="0"/>
        </w:rPr>
        <w:t xml:space="preserve"> </w:t>
      </w:r>
      <w:r w:rsidR="00C83033" w:rsidRPr="00C44BF5">
        <w:rPr>
          <w:rFonts w:ascii="Arial" w:hAnsi="Arial" w:cs="Arial"/>
          <w:b/>
          <w:snapToGrid w:val="0"/>
        </w:rPr>
        <w:t>Ju</w:t>
      </w:r>
      <w:r w:rsidR="00D8765D">
        <w:rPr>
          <w:rFonts w:ascii="Arial" w:hAnsi="Arial" w:cs="Arial"/>
          <w:b/>
          <w:snapToGrid w:val="0"/>
        </w:rPr>
        <w:t>ly</w:t>
      </w:r>
      <w:r w:rsidR="001512CB" w:rsidRPr="00C44BF5">
        <w:rPr>
          <w:rFonts w:ascii="Arial" w:hAnsi="Arial" w:cs="Arial"/>
          <w:b/>
          <w:snapToGrid w:val="0"/>
        </w:rPr>
        <w:t xml:space="preserve"> 202</w:t>
      </w:r>
      <w:r w:rsidR="00366E0D" w:rsidRPr="00C44BF5">
        <w:rPr>
          <w:rFonts w:ascii="Arial" w:hAnsi="Arial" w:cs="Arial"/>
          <w:b/>
          <w:snapToGrid w:val="0"/>
        </w:rPr>
        <w:t>2</w:t>
      </w:r>
      <w:r w:rsidR="00C44BF5" w:rsidRPr="00C44BF5">
        <w:rPr>
          <w:rFonts w:ascii="Arial" w:hAnsi="Arial" w:cs="Arial"/>
          <w:b/>
          <w:snapToGrid w:val="0"/>
        </w:rPr>
        <w:t xml:space="preserve"> </w:t>
      </w:r>
      <w:r w:rsidR="00CC755C" w:rsidRPr="00C44BF5">
        <w:rPr>
          <w:rFonts w:ascii="Arial" w:hAnsi="Arial" w:cs="Arial"/>
          <w:b/>
          <w:snapToGrid w:val="0"/>
        </w:rPr>
        <w:t>at 1</w:t>
      </w:r>
      <w:r w:rsidR="00D8765D">
        <w:rPr>
          <w:rFonts w:ascii="Arial" w:hAnsi="Arial" w:cs="Arial"/>
          <w:b/>
          <w:snapToGrid w:val="0"/>
        </w:rPr>
        <w:t>5</w:t>
      </w:r>
      <w:r w:rsidR="00E100E3" w:rsidRPr="00C44BF5">
        <w:rPr>
          <w:rFonts w:ascii="Arial" w:hAnsi="Arial" w:cs="Arial"/>
          <w:b/>
          <w:snapToGrid w:val="0"/>
        </w:rPr>
        <w:t>:</w:t>
      </w:r>
      <w:r w:rsidR="00C44BF5" w:rsidRPr="00C44BF5">
        <w:rPr>
          <w:rFonts w:ascii="Arial" w:hAnsi="Arial" w:cs="Arial"/>
          <w:b/>
          <w:snapToGrid w:val="0"/>
        </w:rPr>
        <w:t>1</w:t>
      </w:r>
      <w:r w:rsidR="00CC755C" w:rsidRPr="00C44BF5">
        <w:rPr>
          <w:rFonts w:ascii="Arial" w:hAnsi="Arial" w:cs="Arial"/>
          <w:b/>
          <w:snapToGrid w:val="0"/>
        </w:rPr>
        <w:t xml:space="preserve">0 Hours </w:t>
      </w:r>
      <w:r w:rsidRPr="00C44BF5">
        <w:rPr>
          <w:rFonts w:ascii="Arial" w:hAnsi="Arial" w:cs="Arial"/>
          <w:b/>
          <w:snapToGrid w:val="0"/>
        </w:rPr>
        <w:t>Lusaka time.</w:t>
      </w:r>
    </w:p>
    <w:p w14:paraId="1191D0F8" w14:textId="77777777" w:rsidR="00BC6BB2" w:rsidRPr="001512CB" w:rsidRDefault="00BC6BB2" w:rsidP="00BC6BB2">
      <w:pPr>
        <w:spacing w:line="288" w:lineRule="auto"/>
        <w:jc w:val="both"/>
        <w:rPr>
          <w:rFonts w:ascii="Arial" w:hAnsi="Arial" w:cs="Arial"/>
        </w:rPr>
      </w:pPr>
    </w:p>
    <w:p w14:paraId="039BDE6E" w14:textId="1D2196B4" w:rsidR="00BC6BB2" w:rsidRPr="00211718" w:rsidRDefault="008C008E" w:rsidP="00211718">
      <w:pPr>
        <w:pStyle w:val="Default"/>
        <w:spacing w:line="288" w:lineRule="auto"/>
        <w:ind w:left="720" w:hanging="720"/>
        <w:jc w:val="both"/>
        <w:rPr>
          <w:i/>
          <w:color w:val="auto"/>
          <w:lang w:val="en-GB"/>
        </w:rPr>
      </w:pPr>
      <w:r w:rsidRPr="001512CB">
        <w:rPr>
          <w:b/>
          <w:bCs/>
          <w:color w:val="auto"/>
          <w:lang w:val="en-GB"/>
        </w:rPr>
        <w:tab/>
      </w:r>
      <w:r w:rsidR="00BC6BB2" w:rsidRPr="001512CB">
        <w:rPr>
          <w:b/>
          <w:bCs/>
          <w:i/>
          <w:color w:val="auto"/>
          <w:lang w:val="en-GB"/>
        </w:rPr>
        <w:t xml:space="preserve">NOTE: </w:t>
      </w:r>
      <w:r w:rsidR="00BC6BB2" w:rsidRPr="001512CB">
        <w:rPr>
          <w:i/>
          <w:color w:val="auto"/>
          <w:lang w:val="en-GB"/>
        </w:rPr>
        <w:t xml:space="preserve">If the </w:t>
      </w:r>
      <w:r w:rsidR="00211718">
        <w:rPr>
          <w:i/>
          <w:color w:val="auto"/>
          <w:lang w:val="en-GB"/>
        </w:rPr>
        <w:t>emails</w:t>
      </w:r>
      <w:r w:rsidR="00BC6BB2" w:rsidRPr="001512CB">
        <w:rPr>
          <w:i/>
          <w:color w:val="auto"/>
          <w:lang w:val="en-GB"/>
        </w:rPr>
        <w:t xml:space="preserve"> are not </w:t>
      </w:r>
      <w:r w:rsidR="00211718">
        <w:rPr>
          <w:i/>
          <w:color w:val="auto"/>
          <w:lang w:val="en-GB"/>
        </w:rPr>
        <w:t xml:space="preserve">clearly </w:t>
      </w:r>
      <w:r w:rsidR="00BC6BB2" w:rsidRPr="001512CB">
        <w:rPr>
          <w:i/>
          <w:color w:val="auto"/>
          <w:lang w:val="en-GB"/>
        </w:rPr>
        <w:t xml:space="preserve">marked as per the instructions in this clause, COMESA will not assume responsibility for the proposal’s misplacement or </w:t>
      </w:r>
      <w:r w:rsidR="00211718">
        <w:rPr>
          <w:i/>
          <w:color w:val="auto"/>
          <w:lang w:val="en-GB"/>
        </w:rPr>
        <w:t>distorted content</w:t>
      </w:r>
      <w:r w:rsidR="00BC6BB2" w:rsidRPr="001512CB">
        <w:rPr>
          <w:i/>
          <w:color w:val="auto"/>
          <w:lang w:val="en-GB"/>
        </w:rPr>
        <w:t xml:space="preserve"> and may – at its discretion – reject the proposal. </w:t>
      </w:r>
    </w:p>
    <w:p w14:paraId="0DB0D25E" w14:textId="77777777" w:rsidR="00BC6BB2" w:rsidRPr="001512CB" w:rsidRDefault="00BC6BB2" w:rsidP="00BC6BB2">
      <w:pPr>
        <w:widowControl w:val="0"/>
        <w:spacing w:line="288" w:lineRule="auto"/>
        <w:jc w:val="both"/>
        <w:rPr>
          <w:rFonts w:ascii="Arial" w:hAnsi="Arial" w:cs="Arial"/>
          <w:snapToGrid w:val="0"/>
        </w:rPr>
      </w:pPr>
    </w:p>
    <w:p w14:paraId="538320A9" w14:textId="77777777" w:rsidR="00BC6BB2" w:rsidRPr="001512CB" w:rsidRDefault="00BC6BB2" w:rsidP="00315C13">
      <w:pPr>
        <w:jc w:val="both"/>
        <w:rPr>
          <w:rFonts w:ascii="Arial" w:hAnsi="Arial" w:cs="Arial"/>
        </w:rPr>
      </w:pPr>
      <w:r w:rsidRPr="001512CB">
        <w:rPr>
          <w:rFonts w:ascii="Arial" w:hAnsi="Arial" w:cs="Arial"/>
          <w:snapToGrid w:val="0"/>
        </w:rPr>
        <w:t>In the event of any discrepancy between the original and the copy, the original shall govern.</w:t>
      </w:r>
    </w:p>
    <w:p w14:paraId="36FE4B02" w14:textId="7F7135E2" w:rsidR="00FE45E6" w:rsidRDefault="00FE45E6" w:rsidP="00BC6BB2">
      <w:pPr>
        <w:widowControl w:val="0"/>
        <w:spacing w:line="288" w:lineRule="auto"/>
        <w:jc w:val="both"/>
        <w:rPr>
          <w:rFonts w:ascii="Arial" w:hAnsi="Arial" w:cs="Arial"/>
          <w:snapToGrid w:val="0"/>
          <w:highlight w:val="yellow"/>
        </w:rPr>
      </w:pPr>
    </w:p>
    <w:p w14:paraId="352D0A40" w14:textId="1BEF0980" w:rsidR="00C02A89" w:rsidRDefault="00C02A89" w:rsidP="00BC6BB2">
      <w:pPr>
        <w:widowControl w:val="0"/>
        <w:spacing w:line="288" w:lineRule="auto"/>
        <w:jc w:val="both"/>
        <w:rPr>
          <w:rFonts w:ascii="Arial" w:hAnsi="Arial" w:cs="Arial"/>
          <w:snapToGrid w:val="0"/>
          <w:highlight w:val="yellow"/>
        </w:rPr>
      </w:pPr>
    </w:p>
    <w:p w14:paraId="3C4C3B95" w14:textId="77777777" w:rsidR="00C02A89" w:rsidRPr="001512CB" w:rsidRDefault="00C02A89" w:rsidP="00BC6BB2">
      <w:pPr>
        <w:widowControl w:val="0"/>
        <w:spacing w:line="288" w:lineRule="auto"/>
        <w:jc w:val="both"/>
        <w:rPr>
          <w:rFonts w:ascii="Arial" w:hAnsi="Arial" w:cs="Arial"/>
          <w:snapToGrid w:val="0"/>
          <w:highlight w:val="yellow"/>
        </w:rPr>
      </w:pPr>
    </w:p>
    <w:p w14:paraId="65780E79" w14:textId="29BF645B" w:rsidR="00BC6BB2" w:rsidRPr="001A34F6" w:rsidRDefault="00315C13" w:rsidP="001A34F6">
      <w:pPr>
        <w:pStyle w:val="ListParagraph"/>
        <w:widowControl w:val="0"/>
        <w:numPr>
          <w:ilvl w:val="0"/>
          <w:numId w:val="23"/>
        </w:numPr>
        <w:spacing w:line="288" w:lineRule="auto"/>
        <w:jc w:val="both"/>
        <w:rPr>
          <w:rFonts w:ascii="Arial" w:hAnsi="Arial" w:cs="Arial"/>
          <w:b/>
          <w:snapToGrid w:val="0"/>
        </w:rPr>
      </w:pPr>
      <w:r w:rsidRPr="001A34F6">
        <w:rPr>
          <w:rFonts w:ascii="Arial" w:hAnsi="Arial" w:cs="Arial"/>
          <w:b/>
          <w:snapToGrid w:val="0"/>
        </w:rPr>
        <w:lastRenderedPageBreak/>
        <w:t xml:space="preserve"> DEADLINE FOR SUBMISSION OF PROPOSALS</w:t>
      </w:r>
    </w:p>
    <w:p w14:paraId="4C789DF9" w14:textId="202F0111" w:rsidR="00095321" w:rsidRDefault="00F61A9F" w:rsidP="00315C13">
      <w:pPr>
        <w:jc w:val="both"/>
        <w:rPr>
          <w:rFonts w:ascii="Arial" w:hAnsi="Arial" w:cs="Arial"/>
          <w:snapToGrid w:val="0"/>
        </w:rPr>
      </w:pPr>
      <w:r>
        <w:rPr>
          <w:rFonts w:ascii="Arial" w:hAnsi="Arial" w:cs="Arial"/>
          <w:snapToGrid w:val="0"/>
        </w:rPr>
        <w:t xml:space="preserve">  </w:t>
      </w:r>
    </w:p>
    <w:p w14:paraId="508F1687" w14:textId="0B333843" w:rsidR="00BC6BB2" w:rsidRPr="001512CB" w:rsidRDefault="00BC6BB2" w:rsidP="00315C13">
      <w:pPr>
        <w:jc w:val="both"/>
        <w:rPr>
          <w:rFonts w:ascii="Arial" w:hAnsi="Arial" w:cs="Arial"/>
        </w:rPr>
      </w:pPr>
      <w:r w:rsidRPr="001512CB">
        <w:rPr>
          <w:rFonts w:ascii="Arial" w:hAnsi="Arial" w:cs="Arial"/>
          <w:snapToGrid w:val="0"/>
        </w:rPr>
        <w:t xml:space="preserve">The deadline for the submission of proposals is </w:t>
      </w:r>
      <w:r w:rsidR="001A34F6">
        <w:rPr>
          <w:rFonts w:ascii="Arial" w:hAnsi="Arial" w:cs="Arial"/>
          <w:b/>
          <w:snapToGrid w:val="0"/>
        </w:rPr>
        <w:t>6</w:t>
      </w:r>
      <w:r w:rsidR="00C44BF5" w:rsidRPr="00C44BF5">
        <w:rPr>
          <w:rFonts w:ascii="Arial" w:hAnsi="Arial" w:cs="Arial"/>
          <w:b/>
          <w:snapToGrid w:val="0"/>
          <w:vertAlign w:val="superscript"/>
        </w:rPr>
        <w:t xml:space="preserve">th </w:t>
      </w:r>
      <w:r w:rsidR="00C44BF5" w:rsidRPr="00C44BF5">
        <w:rPr>
          <w:rFonts w:ascii="Arial" w:hAnsi="Arial" w:cs="Arial"/>
          <w:b/>
          <w:snapToGrid w:val="0"/>
        </w:rPr>
        <w:t>Ju</w:t>
      </w:r>
      <w:r w:rsidR="001A34F6">
        <w:rPr>
          <w:rFonts w:ascii="Arial" w:hAnsi="Arial" w:cs="Arial"/>
          <w:b/>
          <w:snapToGrid w:val="0"/>
        </w:rPr>
        <w:t>ly</w:t>
      </w:r>
      <w:r w:rsidR="00C44BF5" w:rsidRPr="00C44BF5">
        <w:rPr>
          <w:rFonts w:ascii="Arial" w:hAnsi="Arial" w:cs="Arial"/>
          <w:b/>
          <w:snapToGrid w:val="0"/>
        </w:rPr>
        <w:t xml:space="preserve"> </w:t>
      </w:r>
      <w:r w:rsidR="001512CB" w:rsidRPr="00C44BF5">
        <w:rPr>
          <w:rFonts w:ascii="Arial" w:hAnsi="Arial" w:cs="Arial"/>
          <w:b/>
          <w:snapToGrid w:val="0"/>
        </w:rPr>
        <w:t>202</w:t>
      </w:r>
      <w:r w:rsidR="00C44BF5" w:rsidRPr="00C44BF5">
        <w:rPr>
          <w:rFonts w:ascii="Arial" w:hAnsi="Arial" w:cs="Arial"/>
          <w:b/>
          <w:snapToGrid w:val="0"/>
        </w:rPr>
        <w:t>2</w:t>
      </w:r>
      <w:r w:rsidRPr="00C44BF5">
        <w:rPr>
          <w:rFonts w:ascii="Arial" w:hAnsi="Arial" w:cs="Arial"/>
          <w:b/>
          <w:snapToGrid w:val="0"/>
        </w:rPr>
        <w:t xml:space="preserve"> at 1</w:t>
      </w:r>
      <w:r w:rsidR="001A34F6">
        <w:rPr>
          <w:rFonts w:ascii="Arial" w:hAnsi="Arial" w:cs="Arial"/>
          <w:b/>
          <w:snapToGrid w:val="0"/>
        </w:rPr>
        <w:t>5</w:t>
      </w:r>
      <w:r w:rsidRPr="00C44BF5">
        <w:rPr>
          <w:rFonts w:ascii="Arial" w:hAnsi="Arial" w:cs="Arial"/>
          <w:b/>
          <w:snapToGrid w:val="0"/>
        </w:rPr>
        <w:t>.00 Hours</w:t>
      </w:r>
      <w:r w:rsidRPr="001512CB">
        <w:rPr>
          <w:rFonts w:ascii="Arial" w:hAnsi="Arial" w:cs="Arial"/>
          <w:snapToGrid w:val="0"/>
        </w:rPr>
        <w:t xml:space="preserve"> Lusaka Time (GMT+2).</w:t>
      </w:r>
      <w:r w:rsidR="009B0DE2" w:rsidRPr="001512CB">
        <w:rPr>
          <w:rFonts w:ascii="Arial" w:hAnsi="Arial" w:cs="Arial"/>
          <w:snapToGrid w:val="0"/>
        </w:rPr>
        <w:t xml:space="preserve"> The tenders will be opened immediately thereafter in the presence of </w:t>
      </w:r>
      <w:r w:rsidR="001512CB" w:rsidRPr="001512CB">
        <w:rPr>
          <w:rFonts w:ascii="Arial" w:hAnsi="Arial" w:cs="Arial"/>
          <w:snapToGrid w:val="0"/>
        </w:rPr>
        <w:t>bidder’s</w:t>
      </w:r>
      <w:r w:rsidR="009B0DE2" w:rsidRPr="001512CB">
        <w:rPr>
          <w:rFonts w:ascii="Arial" w:hAnsi="Arial" w:cs="Arial"/>
          <w:snapToGrid w:val="0"/>
        </w:rPr>
        <w:t xml:space="preserve"> representative who choose to attend.</w:t>
      </w:r>
    </w:p>
    <w:p w14:paraId="1C6019DA" w14:textId="77777777" w:rsidR="00BC6BB2" w:rsidRPr="001512CB" w:rsidRDefault="00BC6BB2" w:rsidP="00BC6BB2">
      <w:pPr>
        <w:widowControl w:val="0"/>
        <w:spacing w:line="288" w:lineRule="auto"/>
        <w:jc w:val="both"/>
        <w:rPr>
          <w:rFonts w:ascii="Arial" w:hAnsi="Arial" w:cs="Arial"/>
          <w:b/>
          <w:snapToGrid w:val="0"/>
        </w:rPr>
      </w:pPr>
    </w:p>
    <w:p w14:paraId="2DCC8DBF" w14:textId="3C8684CC" w:rsidR="00BC6BB2" w:rsidRPr="001A34F6" w:rsidRDefault="00315C13" w:rsidP="001A34F6">
      <w:pPr>
        <w:pStyle w:val="ListParagraph"/>
        <w:widowControl w:val="0"/>
        <w:numPr>
          <w:ilvl w:val="0"/>
          <w:numId w:val="23"/>
        </w:numPr>
        <w:spacing w:line="288" w:lineRule="auto"/>
        <w:jc w:val="both"/>
        <w:rPr>
          <w:rFonts w:ascii="Arial" w:hAnsi="Arial" w:cs="Arial"/>
          <w:b/>
          <w:snapToGrid w:val="0"/>
        </w:rPr>
      </w:pPr>
      <w:r w:rsidRPr="001A34F6">
        <w:rPr>
          <w:rFonts w:ascii="Arial" w:hAnsi="Arial" w:cs="Arial"/>
          <w:b/>
          <w:snapToGrid w:val="0"/>
        </w:rPr>
        <w:t xml:space="preserve"> LATE TENDERS</w:t>
      </w:r>
    </w:p>
    <w:p w14:paraId="2A9BC341" w14:textId="77777777" w:rsidR="00760562" w:rsidRDefault="00760562" w:rsidP="00315C13">
      <w:pPr>
        <w:jc w:val="both"/>
        <w:rPr>
          <w:rFonts w:ascii="Arial" w:hAnsi="Arial" w:cs="Arial"/>
          <w:snapToGrid w:val="0"/>
        </w:rPr>
      </w:pPr>
    </w:p>
    <w:p w14:paraId="4DCD4CDF" w14:textId="0F4D7C07" w:rsidR="00BC6BB2" w:rsidRPr="001512CB" w:rsidRDefault="00BC6BB2" w:rsidP="00315C13">
      <w:pPr>
        <w:jc w:val="both"/>
        <w:rPr>
          <w:rFonts w:ascii="Arial" w:hAnsi="Arial" w:cs="Arial"/>
        </w:rPr>
      </w:pPr>
      <w:r w:rsidRPr="001512CB">
        <w:rPr>
          <w:rFonts w:ascii="Arial" w:hAnsi="Arial" w:cs="Arial"/>
          <w:snapToGrid w:val="0"/>
        </w:rPr>
        <w:t>Any Tender received by COMESA after the deadline for submission of Bids shall be rejected. There shall be no exception to this requirement.</w:t>
      </w:r>
    </w:p>
    <w:p w14:paraId="580AE485" w14:textId="77777777" w:rsidR="00BC6BB2" w:rsidRPr="001512CB" w:rsidRDefault="00BC6BB2" w:rsidP="00BC6BB2">
      <w:pPr>
        <w:widowControl w:val="0"/>
        <w:spacing w:line="288" w:lineRule="auto"/>
        <w:jc w:val="both"/>
        <w:rPr>
          <w:rFonts w:ascii="Arial" w:hAnsi="Arial" w:cs="Arial"/>
          <w:b/>
          <w:snapToGrid w:val="0"/>
        </w:rPr>
      </w:pPr>
    </w:p>
    <w:p w14:paraId="34EDB688" w14:textId="0551CE6D" w:rsidR="00BC6BB2" w:rsidRPr="00025AB1" w:rsidRDefault="00315C13" w:rsidP="00025AB1">
      <w:pPr>
        <w:pStyle w:val="ListParagraph"/>
        <w:widowControl w:val="0"/>
        <w:numPr>
          <w:ilvl w:val="0"/>
          <w:numId w:val="23"/>
        </w:numPr>
        <w:spacing w:line="288" w:lineRule="auto"/>
        <w:jc w:val="both"/>
        <w:rPr>
          <w:rFonts w:ascii="Arial" w:hAnsi="Arial" w:cs="Arial"/>
          <w:b/>
          <w:snapToGrid w:val="0"/>
        </w:rPr>
      </w:pPr>
      <w:r w:rsidRPr="00025AB1">
        <w:rPr>
          <w:rFonts w:ascii="Arial" w:hAnsi="Arial" w:cs="Arial"/>
          <w:b/>
          <w:snapToGrid w:val="0"/>
        </w:rPr>
        <w:t>EVALUATION AND COMPARISON OF PROPOSALS</w:t>
      </w:r>
    </w:p>
    <w:p w14:paraId="0C39739C" w14:textId="77777777" w:rsidR="00760562" w:rsidRDefault="00760562" w:rsidP="00315C13">
      <w:pPr>
        <w:jc w:val="both"/>
        <w:rPr>
          <w:rFonts w:ascii="Arial" w:hAnsi="Arial" w:cs="Arial"/>
          <w:snapToGrid w:val="0"/>
        </w:rPr>
      </w:pPr>
    </w:p>
    <w:p w14:paraId="3B5749CB" w14:textId="44DA77F9" w:rsidR="00BC6BB2" w:rsidRPr="001512CB" w:rsidRDefault="00BC6BB2" w:rsidP="00315C13">
      <w:pPr>
        <w:jc w:val="both"/>
        <w:rPr>
          <w:rFonts w:ascii="Arial" w:hAnsi="Arial" w:cs="Arial"/>
        </w:rPr>
      </w:pPr>
      <w:r w:rsidRPr="001512CB">
        <w:rPr>
          <w:rFonts w:ascii="Arial" w:hAnsi="Arial" w:cs="Arial"/>
          <w:snapToGrid w:val="0"/>
        </w:rPr>
        <w:t>To assist in the examination, evaluation and comparison of Bids, COMESA may ask the Bidder for clarification of its Bid. The request for clarification and the response shall be in writing and no change in price or substance of the Proposal shall be sought, offered or permitted.</w:t>
      </w:r>
    </w:p>
    <w:p w14:paraId="1EB6CFC2" w14:textId="77777777" w:rsidR="00BC6BB2" w:rsidRPr="001512CB" w:rsidRDefault="00BC6BB2" w:rsidP="00BC6BB2">
      <w:pPr>
        <w:widowControl w:val="0"/>
        <w:spacing w:line="288" w:lineRule="auto"/>
        <w:jc w:val="both"/>
        <w:rPr>
          <w:rFonts w:ascii="Arial" w:hAnsi="Arial" w:cs="Arial"/>
          <w:snapToGrid w:val="0"/>
        </w:rPr>
      </w:pPr>
    </w:p>
    <w:p w14:paraId="664D053D" w14:textId="77777777" w:rsidR="00BC6BB2" w:rsidRPr="001512CB" w:rsidRDefault="00BC6BB2" w:rsidP="00315C13">
      <w:pPr>
        <w:jc w:val="both"/>
        <w:rPr>
          <w:rFonts w:ascii="Arial" w:hAnsi="Arial" w:cs="Arial"/>
        </w:rPr>
      </w:pPr>
      <w:r w:rsidRPr="001512CB">
        <w:rPr>
          <w:rFonts w:ascii="Arial" w:hAnsi="Arial" w:cs="Arial"/>
          <w:snapToGrid w:val="0"/>
        </w:rPr>
        <w:t>COMESA will examine the Proposals to determine whether they are complete, whether any computational errors have been made, whether the documents have been properly signed, and whether the Proposals are generally in order.</w:t>
      </w:r>
    </w:p>
    <w:p w14:paraId="33CEE51B" w14:textId="77777777" w:rsidR="00BC6BB2" w:rsidRPr="001512CB" w:rsidRDefault="00BC6BB2" w:rsidP="00BC6BB2">
      <w:pPr>
        <w:widowControl w:val="0"/>
        <w:spacing w:line="288" w:lineRule="auto"/>
        <w:jc w:val="both"/>
        <w:rPr>
          <w:rFonts w:ascii="Arial" w:hAnsi="Arial" w:cs="Arial"/>
          <w:snapToGrid w:val="0"/>
        </w:rPr>
      </w:pPr>
    </w:p>
    <w:p w14:paraId="2337FE86" w14:textId="77777777" w:rsidR="00BC6BB2" w:rsidRPr="001512CB" w:rsidRDefault="00BC6BB2" w:rsidP="00315C13">
      <w:pPr>
        <w:jc w:val="both"/>
        <w:rPr>
          <w:rFonts w:ascii="Arial" w:hAnsi="Arial" w:cs="Arial"/>
        </w:rPr>
      </w:pPr>
      <w:r w:rsidRPr="001512CB">
        <w:rPr>
          <w:rFonts w:ascii="Arial" w:hAnsi="Arial" w:cs="Arial"/>
          <w:snapToGrid w:val="0"/>
        </w:rPr>
        <w:t xml:space="preserve">Arithmetical errors will be rectified on the following basis: If there is a discrepancy between the unit price and the total price that is obtained by multiplying the unit price and quantity, the unit price shall </w:t>
      </w:r>
      <w:r w:rsidR="00315C13" w:rsidRPr="001512CB">
        <w:rPr>
          <w:rFonts w:ascii="Arial" w:hAnsi="Arial" w:cs="Arial"/>
          <w:snapToGrid w:val="0"/>
        </w:rPr>
        <w:t>prevail,</w:t>
      </w:r>
      <w:r w:rsidRPr="001512CB">
        <w:rPr>
          <w:rFonts w:ascii="Arial" w:hAnsi="Arial" w:cs="Arial"/>
          <w:snapToGrid w:val="0"/>
        </w:rPr>
        <w:t xml:space="preserve"> and the total price shall be corrected. If the Bidder does not accept the correction of errors, its Proposal will be rejected. If there is a discrepancy between words and figures, the amount in words will prevail.</w:t>
      </w:r>
    </w:p>
    <w:p w14:paraId="362C199F" w14:textId="77777777" w:rsidR="00BC6BB2" w:rsidRPr="001512CB" w:rsidRDefault="00BC6BB2" w:rsidP="00BC6BB2">
      <w:pPr>
        <w:widowControl w:val="0"/>
        <w:spacing w:line="288" w:lineRule="auto"/>
        <w:jc w:val="both"/>
        <w:rPr>
          <w:rFonts w:ascii="Arial" w:hAnsi="Arial" w:cs="Arial"/>
          <w:snapToGrid w:val="0"/>
        </w:rPr>
      </w:pPr>
    </w:p>
    <w:p w14:paraId="3AAEF558" w14:textId="77777777" w:rsidR="006B18AB" w:rsidRDefault="00BC6BB2" w:rsidP="00315C13">
      <w:pPr>
        <w:jc w:val="both"/>
        <w:rPr>
          <w:rFonts w:ascii="Arial" w:hAnsi="Arial" w:cs="Arial"/>
          <w:snapToGrid w:val="0"/>
        </w:rPr>
      </w:pPr>
      <w:r w:rsidRPr="001512CB">
        <w:rPr>
          <w:rFonts w:ascii="Arial" w:hAnsi="Arial" w:cs="Arial"/>
          <w:snapToGrid w:val="0"/>
        </w:rPr>
        <w:t xml:space="preserve">Prior to the detailed evaluation, the Procurement Committee will determine the substantial responsiveness of each Proposal to the Request for Proposals (RFP). </w:t>
      </w:r>
    </w:p>
    <w:p w14:paraId="54DFB26A" w14:textId="41912314" w:rsidR="00BC6BB2" w:rsidRPr="001512CB" w:rsidRDefault="00BC6BB2" w:rsidP="00315C13">
      <w:pPr>
        <w:jc w:val="both"/>
        <w:rPr>
          <w:rFonts w:ascii="Arial" w:hAnsi="Arial" w:cs="Arial"/>
        </w:rPr>
      </w:pPr>
      <w:r w:rsidRPr="001512CB">
        <w:rPr>
          <w:rFonts w:ascii="Arial" w:hAnsi="Arial" w:cs="Arial"/>
          <w:snapToGrid w:val="0"/>
        </w:rPr>
        <w:t xml:space="preserve">For purposes of these Clauses, a substantially responsive Proposal is one, which conforms to all the terms and conditions of the RFP without material deviations. COMESA’s determination of a </w:t>
      </w:r>
      <w:r w:rsidR="00A560B7" w:rsidRPr="001512CB">
        <w:rPr>
          <w:rFonts w:ascii="Arial" w:hAnsi="Arial" w:cs="Arial"/>
          <w:snapToGrid w:val="0"/>
        </w:rPr>
        <w:t>proposal’s</w:t>
      </w:r>
      <w:r w:rsidRPr="001512CB">
        <w:rPr>
          <w:rFonts w:ascii="Arial" w:hAnsi="Arial" w:cs="Arial"/>
          <w:snapToGrid w:val="0"/>
        </w:rPr>
        <w:t xml:space="preserve"> responsiveness is based on the contents of the Proposal itself without recourse to extrinsic evidence.</w:t>
      </w:r>
    </w:p>
    <w:p w14:paraId="24CC7B8E" w14:textId="77777777" w:rsidR="00BC6BB2" w:rsidRPr="001512CB" w:rsidRDefault="00BC6BB2" w:rsidP="00BC6BB2">
      <w:pPr>
        <w:widowControl w:val="0"/>
        <w:spacing w:line="288" w:lineRule="auto"/>
        <w:jc w:val="both"/>
        <w:rPr>
          <w:rFonts w:ascii="Arial" w:hAnsi="Arial" w:cs="Arial"/>
          <w:snapToGrid w:val="0"/>
        </w:rPr>
      </w:pPr>
    </w:p>
    <w:p w14:paraId="53ACB167" w14:textId="77777777" w:rsidR="00BC6BB2" w:rsidRPr="001512CB" w:rsidRDefault="00BC6BB2" w:rsidP="00315C13">
      <w:pPr>
        <w:jc w:val="both"/>
        <w:rPr>
          <w:rFonts w:ascii="Arial" w:hAnsi="Arial" w:cs="Arial"/>
        </w:rPr>
      </w:pPr>
      <w:r w:rsidRPr="001512CB">
        <w:rPr>
          <w:rFonts w:ascii="Arial" w:hAnsi="Arial" w:cs="Arial"/>
          <w:snapToGrid w:val="0"/>
        </w:rPr>
        <w:t>A Proposal determined as not substantially responsive will be rejected by the COMESA and may not subsequently be made responsive by the Bidder by correction of the non-conformity.</w:t>
      </w:r>
    </w:p>
    <w:p w14:paraId="231EACD0" w14:textId="77777777" w:rsidR="00BC6BB2" w:rsidRPr="001512CB" w:rsidRDefault="00BC6BB2" w:rsidP="00BC6BB2">
      <w:pPr>
        <w:widowControl w:val="0"/>
        <w:spacing w:line="288" w:lineRule="auto"/>
        <w:jc w:val="both"/>
        <w:rPr>
          <w:rFonts w:ascii="Arial" w:hAnsi="Arial" w:cs="Arial"/>
          <w:snapToGrid w:val="0"/>
        </w:rPr>
      </w:pPr>
    </w:p>
    <w:p w14:paraId="6AD86CB8" w14:textId="77777777" w:rsidR="00BC6BB2" w:rsidRPr="001512CB" w:rsidRDefault="00BC6BB2" w:rsidP="00315C13">
      <w:pPr>
        <w:jc w:val="both"/>
        <w:rPr>
          <w:rFonts w:ascii="Arial" w:hAnsi="Arial" w:cs="Arial"/>
        </w:rPr>
      </w:pPr>
      <w:r w:rsidRPr="001512CB">
        <w:rPr>
          <w:rFonts w:ascii="Arial" w:hAnsi="Arial" w:cs="Arial"/>
          <w:snapToGrid w:val="0"/>
        </w:rPr>
        <w:t>The bi</w:t>
      </w:r>
      <w:r w:rsidR="008C008E" w:rsidRPr="001512CB">
        <w:rPr>
          <w:rFonts w:ascii="Arial" w:hAnsi="Arial" w:cs="Arial"/>
          <w:snapToGrid w:val="0"/>
        </w:rPr>
        <w:t>ds will be evaluated as follows:</w:t>
      </w:r>
    </w:p>
    <w:p w14:paraId="0BCFC1CA" w14:textId="77777777" w:rsidR="008C008E" w:rsidRPr="001512CB" w:rsidRDefault="008C008E" w:rsidP="008C008E">
      <w:pPr>
        <w:jc w:val="both"/>
        <w:rPr>
          <w:rFonts w:ascii="Arial" w:hAnsi="Arial" w:cs="Arial"/>
        </w:rPr>
      </w:pPr>
    </w:p>
    <w:p w14:paraId="3C4A0813"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The envelopes containing the sealed technical and financial offers will be opened.</w:t>
      </w:r>
    </w:p>
    <w:p w14:paraId="7F248263"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The envelope marked “TECHNICAL PROPOSAL” will be opened and the technical proposal will be evaluated.</w:t>
      </w:r>
    </w:p>
    <w:p w14:paraId="36AB06BA"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If the technical proposal is evaluated as 7</w:t>
      </w:r>
      <w:r w:rsidR="00831451" w:rsidRPr="001512CB">
        <w:rPr>
          <w:rFonts w:ascii="Arial" w:hAnsi="Arial" w:cs="Arial"/>
          <w:snapToGrid w:val="0"/>
        </w:rPr>
        <w:t>0</w:t>
      </w:r>
      <w:r w:rsidRPr="001512CB">
        <w:rPr>
          <w:rFonts w:ascii="Arial" w:hAnsi="Arial" w:cs="Arial"/>
          <w:snapToGrid w:val="0"/>
        </w:rPr>
        <w:t xml:space="preserve"> per cent or above the envelope marked “FINANCIAL PROPOSAL” will be opened.</w:t>
      </w:r>
    </w:p>
    <w:p w14:paraId="5A2DE3A9"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 xml:space="preserve">The Bidder that has offered what is adjudged to be the best technical and financial </w:t>
      </w:r>
      <w:r w:rsidRPr="001512CB">
        <w:rPr>
          <w:rFonts w:ascii="Arial" w:hAnsi="Arial" w:cs="Arial"/>
          <w:snapToGrid w:val="0"/>
        </w:rPr>
        <w:lastRenderedPageBreak/>
        <w:t>offer will be offered the contract.</w:t>
      </w:r>
    </w:p>
    <w:p w14:paraId="2D83BF49" w14:textId="0FB3640B"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 xml:space="preserve">If the Bidder that offered what was adjudged to be the best technical and financial offer declines to accept the </w:t>
      </w:r>
      <w:r w:rsidR="00686AE2" w:rsidRPr="001512CB">
        <w:rPr>
          <w:rFonts w:ascii="Arial" w:hAnsi="Arial" w:cs="Arial"/>
          <w:snapToGrid w:val="0"/>
        </w:rPr>
        <w:t>offer,</w:t>
      </w:r>
      <w:r w:rsidRPr="001512CB">
        <w:rPr>
          <w:rFonts w:ascii="Arial" w:hAnsi="Arial" w:cs="Arial"/>
          <w:snapToGrid w:val="0"/>
        </w:rPr>
        <w:t xml:space="preserve"> then the Bidder that is adjudged to have offered the second best technical and financial offer will be offered the contract.</w:t>
      </w:r>
    </w:p>
    <w:p w14:paraId="5E313BF7" w14:textId="77777777" w:rsidR="00C02ADD" w:rsidRPr="001512CB" w:rsidRDefault="00C02ADD" w:rsidP="006950FB">
      <w:pPr>
        <w:pStyle w:val="ListParagraph"/>
        <w:spacing w:line="288" w:lineRule="auto"/>
        <w:jc w:val="both"/>
        <w:rPr>
          <w:rFonts w:ascii="Arial" w:hAnsi="Arial" w:cs="Arial"/>
          <w:b/>
        </w:rPr>
      </w:pPr>
    </w:p>
    <w:p w14:paraId="21D649A6" w14:textId="77777777" w:rsidR="006950FB" w:rsidRPr="001512CB" w:rsidRDefault="006950FB" w:rsidP="006950FB">
      <w:pPr>
        <w:pStyle w:val="ListParagraph"/>
        <w:spacing w:line="288" w:lineRule="auto"/>
        <w:jc w:val="both"/>
        <w:rPr>
          <w:rFonts w:ascii="Arial" w:hAnsi="Arial" w:cs="Arial"/>
          <w:b/>
        </w:rPr>
      </w:pPr>
      <w:r w:rsidRPr="001512CB">
        <w:rPr>
          <w:rFonts w:ascii="Arial" w:hAnsi="Arial" w:cs="Arial"/>
          <w:b/>
        </w:rPr>
        <w:t>Table 1: Criteria for Overall Technical Evaluation</w:t>
      </w:r>
    </w:p>
    <w:tbl>
      <w:tblPr>
        <w:tblStyle w:val="TableGrid"/>
        <w:tblW w:w="4379" w:type="pct"/>
        <w:tblInd w:w="265" w:type="dxa"/>
        <w:tblLook w:val="04A0" w:firstRow="1" w:lastRow="0" w:firstColumn="1" w:lastColumn="0" w:noHBand="0" w:noVBand="1"/>
      </w:tblPr>
      <w:tblGrid>
        <w:gridCol w:w="645"/>
        <w:gridCol w:w="6650"/>
        <w:gridCol w:w="1108"/>
      </w:tblGrid>
      <w:tr w:rsidR="006950FB" w:rsidRPr="001512CB" w14:paraId="5EE4928B" w14:textId="77777777" w:rsidTr="0002154A">
        <w:trPr>
          <w:trHeight w:val="152"/>
          <w:tblHeader/>
        </w:trPr>
        <w:tc>
          <w:tcPr>
            <w:tcW w:w="4341" w:type="pct"/>
            <w:gridSpan w:val="2"/>
            <w:shd w:val="clear" w:color="auto" w:fill="D9D9D9" w:themeFill="background1" w:themeFillShade="D9"/>
          </w:tcPr>
          <w:p w14:paraId="34D433C1" w14:textId="77777777" w:rsidR="006950FB" w:rsidRPr="001512CB" w:rsidRDefault="006950FB" w:rsidP="0002154A">
            <w:pPr>
              <w:rPr>
                <w:rFonts w:ascii="Arial" w:hAnsi="Arial" w:cs="Arial"/>
              </w:rPr>
            </w:pPr>
            <w:r w:rsidRPr="001512CB">
              <w:rPr>
                <w:rFonts w:ascii="Arial" w:hAnsi="Arial" w:cs="Arial"/>
              </w:rPr>
              <w:t>Criteria</w:t>
            </w:r>
          </w:p>
        </w:tc>
        <w:tc>
          <w:tcPr>
            <w:tcW w:w="659" w:type="pct"/>
            <w:shd w:val="clear" w:color="auto" w:fill="D9D9D9" w:themeFill="background1" w:themeFillShade="D9"/>
          </w:tcPr>
          <w:p w14:paraId="4BD253C5" w14:textId="77777777" w:rsidR="006950FB" w:rsidRPr="001512CB" w:rsidRDefault="006950FB" w:rsidP="0002154A">
            <w:pPr>
              <w:jc w:val="center"/>
              <w:rPr>
                <w:rFonts w:ascii="Arial" w:hAnsi="Arial" w:cs="Arial"/>
                <w:lang w:val="en-ZA"/>
              </w:rPr>
            </w:pPr>
            <w:r w:rsidRPr="001512CB">
              <w:rPr>
                <w:rFonts w:ascii="Arial" w:hAnsi="Arial" w:cs="Arial"/>
                <w:lang w:val="en-ZA"/>
              </w:rPr>
              <w:t>%</w:t>
            </w:r>
          </w:p>
        </w:tc>
      </w:tr>
      <w:tr w:rsidR="006950FB" w:rsidRPr="001512CB" w14:paraId="7DC24262" w14:textId="77777777" w:rsidTr="0002154A">
        <w:trPr>
          <w:trHeight w:val="503"/>
        </w:trPr>
        <w:tc>
          <w:tcPr>
            <w:tcW w:w="384" w:type="pct"/>
          </w:tcPr>
          <w:p w14:paraId="01D6C082" w14:textId="77777777" w:rsidR="006950FB" w:rsidRPr="001512CB" w:rsidRDefault="006950FB" w:rsidP="0002154A">
            <w:pPr>
              <w:rPr>
                <w:rFonts w:ascii="Arial" w:hAnsi="Arial" w:cs="Arial"/>
                <w:lang w:eastAsia="de-DE"/>
              </w:rPr>
            </w:pPr>
            <w:r w:rsidRPr="001512CB">
              <w:rPr>
                <w:rFonts w:ascii="Arial" w:hAnsi="Arial" w:cs="Arial"/>
              </w:rPr>
              <w:t>T1</w:t>
            </w:r>
          </w:p>
        </w:tc>
        <w:tc>
          <w:tcPr>
            <w:tcW w:w="3957" w:type="pct"/>
          </w:tcPr>
          <w:p w14:paraId="26A3DED2" w14:textId="77777777" w:rsidR="006950FB" w:rsidRPr="001512CB" w:rsidRDefault="00831451" w:rsidP="0002154A">
            <w:pPr>
              <w:rPr>
                <w:rFonts w:ascii="Arial" w:hAnsi="Arial" w:cs="Arial"/>
              </w:rPr>
            </w:pPr>
            <w:r w:rsidRPr="001512CB">
              <w:rPr>
                <w:rFonts w:ascii="Arial" w:hAnsi="Arial" w:cs="Arial"/>
              </w:rPr>
              <w:t>Understanding of the Terms of Reference</w:t>
            </w:r>
          </w:p>
        </w:tc>
        <w:tc>
          <w:tcPr>
            <w:tcW w:w="659" w:type="pct"/>
          </w:tcPr>
          <w:p w14:paraId="77A7DC7B" w14:textId="77777777" w:rsidR="006950FB" w:rsidRPr="001512CB" w:rsidRDefault="00831451" w:rsidP="0002154A">
            <w:pPr>
              <w:jc w:val="center"/>
              <w:rPr>
                <w:rFonts w:ascii="Arial" w:hAnsi="Arial" w:cs="Arial"/>
                <w:lang w:eastAsia="de-DE"/>
              </w:rPr>
            </w:pPr>
            <w:r w:rsidRPr="001512CB">
              <w:rPr>
                <w:rFonts w:ascii="Arial" w:hAnsi="Arial" w:cs="Arial"/>
                <w:lang w:val="en-ZA"/>
              </w:rPr>
              <w:t>1</w:t>
            </w:r>
            <w:r w:rsidR="006950FB" w:rsidRPr="001512CB">
              <w:rPr>
                <w:rFonts w:ascii="Arial" w:hAnsi="Arial" w:cs="Arial"/>
                <w:lang w:val="en-ZA"/>
              </w:rPr>
              <w:t>0</w:t>
            </w:r>
          </w:p>
        </w:tc>
      </w:tr>
      <w:tr w:rsidR="006950FB" w:rsidRPr="001512CB" w14:paraId="0B452768" w14:textId="77777777" w:rsidTr="0002154A">
        <w:trPr>
          <w:trHeight w:val="323"/>
        </w:trPr>
        <w:tc>
          <w:tcPr>
            <w:tcW w:w="384" w:type="pct"/>
          </w:tcPr>
          <w:p w14:paraId="2079926E" w14:textId="77777777" w:rsidR="006950FB" w:rsidRPr="001512CB" w:rsidRDefault="006950FB" w:rsidP="0002154A">
            <w:pPr>
              <w:rPr>
                <w:rFonts w:ascii="Arial" w:hAnsi="Arial" w:cs="Arial"/>
                <w:lang w:eastAsia="de-DE"/>
              </w:rPr>
            </w:pPr>
            <w:r w:rsidRPr="001512CB">
              <w:rPr>
                <w:rFonts w:ascii="Arial" w:hAnsi="Arial" w:cs="Arial"/>
              </w:rPr>
              <w:t>T2</w:t>
            </w:r>
          </w:p>
        </w:tc>
        <w:tc>
          <w:tcPr>
            <w:tcW w:w="3957" w:type="pct"/>
          </w:tcPr>
          <w:p w14:paraId="72F33DEE" w14:textId="51F21E76" w:rsidR="006950FB" w:rsidRPr="001512CB" w:rsidRDefault="00831451" w:rsidP="0002154A">
            <w:pPr>
              <w:rPr>
                <w:rFonts w:ascii="Arial" w:hAnsi="Arial" w:cs="Arial"/>
                <w:lang w:eastAsia="de-DE"/>
              </w:rPr>
            </w:pPr>
            <w:r w:rsidRPr="001512CB">
              <w:rPr>
                <w:rFonts w:ascii="Arial" w:hAnsi="Arial" w:cs="Arial"/>
                <w:lang w:eastAsia="de-DE"/>
              </w:rPr>
              <w:t>Relevant experience</w:t>
            </w:r>
            <w:r w:rsidR="00211718">
              <w:rPr>
                <w:rFonts w:ascii="Arial" w:hAnsi="Arial" w:cs="Arial"/>
                <w:lang w:eastAsia="de-DE"/>
              </w:rPr>
              <w:t xml:space="preserve"> of the firm</w:t>
            </w:r>
            <w:r w:rsidRPr="001512CB">
              <w:rPr>
                <w:rFonts w:ascii="Arial" w:hAnsi="Arial" w:cs="Arial"/>
                <w:lang w:eastAsia="de-DE"/>
              </w:rPr>
              <w:t xml:space="preserve"> in similar assignments</w:t>
            </w:r>
          </w:p>
        </w:tc>
        <w:tc>
          <w:tcPr>
            <w:tcW w:w="659" w:type="pct"/>
          </w:tcPr>
          <w:p w14:paraId="789BC799" w14:textId="77777777" w:rsidR="006950FB" w:rsidRPr="001512CB" w:rsidRDefault="00831451" w:rsidP="0002154A">
            <w:pPr>
              <w:jc w:val="center"/>
              <w:rPr>
                <w:rFonts w:ascii="Arial" w:hAnsi="Arial" w:cs="Arial"/>
                <w:lang w:eastAsia="de-DE"/>
              </w:rPr>
            </w:pPr>
            <w:r w:rsidRPr="001512CB">
              <w:rPr>
                <w:rFonts w:ascii="Arial" w:hAnsi="Arial" w:cs="Arial"/>
                <w:lang w:eastAsia="de-DE"/>
              </w:rPr>
              <w:t>3</w:t>
            </w:r>
            <w:r w:rsidR="006950FB" w:rsidRPr="001512CB">
              <w:rPr>
                <w:rFonts w:ascii="Arial" w:hAnsi="Arial" w:cs="Arial"/>
                <w:lang w:eastAsia="de-DE"/>
              </w:rPr>
              <w:t>0</w:t>
            </w:r>
          </w:p>
        </w:tc>
      </w:tr>
      <w:tr w:rsidR="006950FB" w:rsidRPr="001512CB" w14:paraId="04DF6C23" w14:textId="77777777" w:rsidTr="0002154A">
        <w:trPr>
          <w:trHeight w:val="341"/>
        </w:trPr>
        <w:tc>
          <w:tcPr>
            <w:tcW w:w="384" w:type="pct"/>
          </w:tcPr>
          <w:p w14:paraId="770566C4" w14:textId="77777777" w:rsidR="006950FB" w:rsidRPr="001512CB" w:rsidRDefault="006950FB" w:rsidP="0002154A">
            <w:pPr>
              <w:rPr>
                <w:rFonts w:ascii="Arial" w:hAnsi="Arial" w:cs="Arial"/>
              </w:rPr>
            </w:pPr>
            <w:r w:rsidRPr="001512CB">
              <w:rPr>
                <w:rFonts w:ascii="Arial" w:hAnsi="Arial" w:cs="Arial"/>
              </w:rPr>
              <w:t>T3</w:t>
            </w:r>
          </w:p>
        </w:tc>
        <w:tc>
          <w:tcPr>
            <w:tcW w:w="3957" w:type="pct"/>
          </w:tcPr>
          <w:p w14:paraId="254470EE" w14:textId="77777777" w:rsidR="006950FB" w:rsidRPr="001512CB" w:rsidRDefault="00831451" w:rsidP="0002154A">
            <w:pPr>
              <w:rPr>
                <w:rFonts w:ascii="Arial" w:hAnsi="Arial" w:cs="Arial"/>
              </w:rPr>
            </w:pPr>
            <w:r w:rsidRPr="001512CB">
              <w:rPr>
                <w:rFonts w:ascii="Arial" w:hAnsi="Arial" w:cs="Arial"/>
              </w:rPr>
              <w:t>Proposed methodology, approach and implementation plan</w:t>
            </w:r>
          </w:p>
        </w:tc>
        <w:tc>
          <w:tcPr>
            <w:tcW w:w="659" w:type="pct"/>
          </w:tcPr>
          <w:p w14:paraId="4DAD1A86" w14:textId="770A3C3D" w:rsidR="006950FB" w:rsidRPr="001512CB" w:rsidRDefault="00604373" w:rsidP="0002154A">
            <w:pPr>
              <w:jc w:val="center"/>
              <w:rPr>
                <w:rFonts w:ascii="Arial" w:hAnsi="Arial" w:cs="Arial"/>
                <w:lang w:eastAsia="de-DE"/>
              </w:rPr>
            </w:pPr>
            <w:r>
              <w:rPr>
                <w:rFonts w:ascii="Arial" w:hAnsi="Arial" w:cs="Arial"/>
                <w:lang w:eastAsia="de-DE"/>
              </w:rPr>
              <w:t>2</w:t>
            </w:r>
            <w:r>
              <w:rPr>
                <w:rFonts w:ascii="Arial" w:hAnsi="Arial"/>
                <w:lang w:eastAsia="de-DE"/>
              </w:rPr>
              <w:t>0</w:t>
            </w:r>
          </w:p>
        </w:tc>
      </w:tr>
      <w:tr w:rsidR="006950FB" w:rsidRPr="001512CB" w14:paraId="6813AA19" w14:textId="77777777" w:rsidTr="0002154A">
        <w:trPr>
          <w:trHeight w:val="341"/>
        </w:trPr>
        <w:tc>
          <w:tcPr>
            <w:tcW w:w="384" w:type="pct"/>
          </w:tcPr>
          <w:p w14:paraId="0A442BF2" w14:textId="77777777" w:rsidR="006950FB" w:rsidRPr="001512CB" w:rsidRDefault="006950FB" w:rsidP="0002154A">
            <w:pPr>
              <w:rPr>
                <w:rFonts w:ascii="Arial" w:hAnsi="Arial" w:cs="Arial"/>
              </w:rPr>
            </w:pPr>
            <w:r w:rsidRPr="001512CB">
              <w:rPr>
                <w:rFonts w:ascii="Arial" w:hAnsi="Arial" w:cs="Arial"/>
              </w:rPr>
              <w:t>T4</w:t>
            </w:r>
          </w:p>
        </w:tc>
        <w:tc>
          <w:tcPr>
            <w:tcW w:w="3957" w:type="pct"/>
          </w:tcPr>
          <w:p w14:paraId="38FF4711" w14:textId="51D14FD9" w:rsidR="00831451" w:rsidRPr="001512CB" w:rsidRDefault="00831451" w:rsidP="0002154A">
            <w:pPr>
              <w:rPr>
                <w:rFonts w:ascii="Arial" w:hAnsi="Arial" w:cs="Arial"/>
              </w:rPr>
            </w:pPr>
            <w:r w:rsidRPr="001512CB">
              <w:rPr>
                <w:rFonts w:ascii="Arial" w:hAnsi="Arial" w:cs="Arial"/>
              </w:rPr>
              <w:t>Qualifications and professional experience</w:t>
            </w:r>
            <w:r w:rsidR="00211718">
              <w:rPr>
                <w:rFonts w:ascii="Arial" w:hAnsi="Arial" w:cs="Arial"/>
              </w:rPr>
              <w:t xml:space="preserve"> of key experts</w:t>
            </w:r>
            <w:r w:rsidRPr="001512CB">
              <w:rPr>
                <w:rFonts w:ascii="Arial" w:hAnsi="Arial" w:cs="Arial"/>
              </w:rPr>
              <w:t xml:space="preserve"> </w:t>
            </w:r>
          </w:p>
        </w:tc>
        <w:tc>
          <w:tcPr>
            <w:tcW w:w="659" w:type="pct"/>
          </w:tcPr>
          <w:p w14:paraId="3456269A" w14:textId="011E5C37" w:rsidR="006950FB" w:rsidRPr="001512CB" w:rsidRDefault="00604373" w:rsidP="0002154A">
            <w:pPr>
              <w:jc w:val="center"/>
              <w:rPr>
                <w:rFonts w:ascii="Arial" w:hAnsi="Arial" w:cs="Arial"/>
                <w:lang w:eastAsia="de-DE"/>
              </w:rPr>
            </w:pPr>
            <w:r>
              <w:rPr>
                <w:rFonts w:ascii="Arial" w:hAnsi="Arial" w:cs="Arial"/>
                <w:lang w:eastAsia="de-DE"/>
              </w:rPr>
              <w:t>4</w:t>
            </w:r>
            <w:r w:rsidR="006950FB" w:rsidRPr="001512CB">
              <w:rPr>
                <w:rFonts w:ascii="Arial" w:hAnsi="Arial" w:cs="Arial"/>
                <w:lang w:eastAsia="de-DE"/>
              </w:rPr>
              <w:t>0</w:t>
            </w:r>
          </w:p>
        </w:tc>
      </w:tr>
      <w:tr w:rsidR="006950FB" w:rsidRPr="003A1541" w14:paraId="2257F1B7" w14:textId="77777777" w:rsidTr="0002154A">
        <w:trPr>
          <w:trHeight w:val="358"/>
        </w:trPr>
        <w:tc>
          <w:tcPr>
            <w:tcW w:w="384" w:type="pct"/>
          </w:tcPr>
          <w:p w14:paraId="55717E36" w14:textId="77777777" w:rsidR="006950FB" w:rsidRPr="003A1541" w:rsidRDefault="006950FB" w:rsidP="0002154A">
            <w:pPr>
              <w:rPr>
                <w:rFonts w:ascii="Arial" w:hAnsi="Arial" w:cs="Arial"/>
                <w:b/>
                <w:bCs/>
                <w:lang w:eastAsia="de-DE"/>
              </w:rPr>
            </w:pPr>
          </w:p>
        </w:tc>
        <w:tc>
          <w:tcPr>
            <w:tcW w:w="3957" w:type="pct"/>
          </w:tcPr>
          <w:p w14:paraId="7E03C47E" w14:textId="77777777" w:rsidR="006950FB" w:rsidRPr="003A1541" w:rsidRDefault="006950FB" w:rsidP="0002154A">
            <w:pPr>
              <w:rPr>
                <w:rFonts w:ascii="Arial" w:hAnsi="Arial" w:cs="Arial"/>
                <w:b/>
                <w:bCs/>
                <w:lang w:eastAsia="de-DE"/>
              </w:rPr>
            </w:pPr>
            <w:r w:rsidRPr="003A1541">
              <w:rPr>
                <w:rFonts w:ascii="Arial" w:hAnsi="Arial" w:cs="Arial"/>
                <w:b/>
                <w:bCs/>
                <w:lang w:eastAsia="de-DE"/>
              </w:rPr>
              <w:t>Total</w:t>
            </w:r>
          </w:p>
        </w:tc>
        <w:tc>
          <w:tcPr>
            <w:tcW w:w="659" w:type="pct"/>
          </w:tcPr>
          <w:p w14:paraId="7195FEAC" w14:textId="77777777" w:rsidR="006950FB" w:rsidRPr="003A1541" w:rsidRDefault="006950FB" w:rsidP="0002154A">
            <w:pPr>
              <w:jc w:val="center"/>
              <w:rPr>
                <w:rFonts w:ascii="Arial" w:hAnsi="Arial" w:cs="Arial"/>
                <w:b/>
                <w:bCs/>
                <w:lang w:eastAsia="de-DE"/>
              </w:rPr>
            </w:pPr>
            <w:r w:rsidRPr="003A1541">
              <w:rPr>
                <w:rFonts w:ascii="Arial" w:hAnsi="Arial" w:cs="Arial"/>
                <w:b/>
                <w:bCs/>
                <w:lang w:eastAsia="de-DE"/>
              </w:rPr>
              <w:t>100</w:t>
            </w:r>
          </w:p>
        </w:tc>
      </w:tr>
    </w:tbl>
    <w:p w14:paraId="22E0BC3E" w14:textId="77777777" w:rsidR="006950FB" w:rsidRPr="001512CB" w:rsidRDefault="006950FB" w:rsidP="006950FB">
      <w:pPr>
        <w:jc w:val="both"/>
        <w:rPr>
          <w:rFonts w:ascii="Arial" w:hAnsi="Arial" w:cs="Arial"/>
          <w:lang w:eastAsia="de-DE"/>
        </w:rPr>
      </w:pPr>
    </w:p>
    <w:p w14:paraId="4BD49BEF" w14:textId="2C9F4817" w:rsidR="006950FB" w:rsidRDefault="00604373" w:rsidP="00315C13">
      <w:pPr>
        <w:tabs>
          <w:tab w:val="left" w:pos="720"/>
        </w:tabs>
        <w:jc w:val="both"/>
        <w:rPr>
          <w:rFonts w:ascii="Arial" w:hAnsi="Arial" w:cs="Arial"/>
        </w:rPr>
      </w:pPr>
      <w:r>
        <w:rPr>
          <w:rFonts w:ascii="Arial" w:hAnsi="Arial" w:cs="Arial"/>
        </w:rPr>
        <w:t xml:space="preserve">The tender shall be awarded to the best </w:t>
      </w:r>
      <w:r w:rsidR="006E13EA">
        <w:rPr>
          <w:rFonts w:ascii="Arial" w:hAnsi="Arial" w:cs="Arial"/>
        </w:rPr>
        <w:t xml:space="preserve">technical responsive </w:t>
      </w:r>
      <w:r>
        <w:rPr>
          <w:rFonts w:ascii="Arial" w:hAnsi="Arial" w:cs="Arial"/>
        </w:rPr>
        <w:t>candidate, with a score of 70% and above</w:t>
      </w:r>
      <w:r w:rsidR="006E13EA">
        <w:rPr>
          <w:rFonts w:ascii="Arial" w:hAnsi="Arial" w:cs="Arial"/>
        </w:rPr>
        <w:t xml:space="preserve"> and with the lowest financial proposal</w:t>
      </w:r>
      <w:r w:rsidR="006950FB" w:rsidRPr="001512CB">
        <w:rPr>
          <w:rFonts w:ascii="Arial" w:hAnsi="Arial" w:cs="Arial"/>
        </w:rPr>
        <w:t xml:space="preserve">. </w:t>
      </w:r>
    </w:p>
    <w:p w14:paraId="759D65E1" w14:textId="325A6C8A" w:rsidR="00211718" w:rsidRDefault="00211718" w:rsidP="00315C13">
      <w:pPr>
        <w:tabs>
          <w:tab w:val="left" w:pos="720"/>
        </w:tabs>
        <w:jc w:val="both"/>
        <w:rPr>
          <w:rFonts w:ascii="Arial" w:hAnsi="Arial" w:cs="Arial"/>
        </w:rPr>
      </w:pPr>
    </w:p>
    <w:p w14:paraId="5202B117" w14:textId="6E812806" w:rsidR="00211718" w:rsidRPr="001512CB" w:rsidRDefault="00211718" w:rsidP="00315C13">
      <w:pPr>
        <w:tabs>
          <w:tab w:val="left" w:pos="720"/>
        </w:tabs>
        <w:jc w:val="both"/>
        <w:rPr>
          <w:rFonts w:ascii="Arial" w:hAnsi="Arial" w:cs="Arial"/>
        </w:rPr>
      </w:pPr>
      <w:r>
        <w:rPr>
          <w:rFonts w:ascii="Arial" w:hAnsi="Arial" w:cs="Arial"/>
        </w:rPr>
        <w:t xml:space="preserve">Bidders are required to submit </w:t>
      </w:r>
      <w:r w:rsidRPr="00211718">
        <w:rPr>
          <w:rFonts w:ascii="Arial" w:hAnsi="Arial" w:cs="Arial"/>
          <w:b/>
          <w:bCs/>
        </w:rPr>
        <w:t>ONLY</w:t>
      </w:r>
      <w:r>
        <w:rPr>
          <w:rFonts w:ascii="Arial" w:hAnsi="Arial" w:cs="Arial"/>
        </w:rPr>
        <w:t xml:space="preserve"> the technical proposals. Firms which will pass the technical evaluation shall be invited to submit financial proposals, in line with the COMESA rules. </w:t>
      </w:r>
    </w:p>
    <w:p w14:paraId="366EEDC0" w14:textId="77777777" w:rsidR="006950FB" w:rsidRPr="001512CB" w:rsidRDefault="006950FB" w:rsidP="006950FB">
      <w:pPr>
        <w:pStyle w:val="ListParagraph"/>
        <w:ind w:left="0"/>
        <w:jc w:val="both"/>
        <w:rPr>
          <w:rFonts w:ascii="Arial" w:hAnsi="Arial" w:cs="Arial"/>
        </w:rPr>
      </w:pPr>
    </w:p>
    <w:p w14:paraId="7C55A693" w14:textId="77777777" w:rsidR="00686AE2" w:rsidRDefault="00BC6BB2" w:rsidP="00686AE2">
      <w:pPr>
        <w:jc w:val="both"/>
        <w:rPr>
          <w:rFonts w:ascii="Arial" w:hAnsi="Arial" w:cs="Arial"/>
        </w:rPr>
      </w:pPr>
      <w:r w:rsidRPr="001512CB">
        <w:rPr>
          <w:rFonts w:ascii="Arial" w:hAnsi="Arial" w:cs="Arial"/>
        </w:rPr>
        <w:t>COMESA Secretariat does not bind itself to accept any bid and reserves the right to accept the whole or partially any of the submitted bids</w:t>
      </w:r>
      <w:r w:rsidR="00686AE2">
        <w:rPr>
          <w:rFonts w:ascii="Arial" w:hAnsi="Arial" w:cs="Arial"/>
        </w:rPr>
        <w:t>.</w:t>
      </w:r>
    </w:p>
    <w:p w14:paraId="2D92E4D8" w14:textId="77777777" w:rsidR="000F0F35" w:rsidRDefault="000F0F35" w:rsidP="00686AE2">
      <w:pPr>
        <w:jc w:val="both"/>
        <w:rPr>
          <w:rFonts w:ascii="Arial" w:hAnsi="Arial" w:cs="Arial"/>
          <w:b/>
          <w:bCs/>
        </w:rPr>
      </w:pPr>
    </w:p>
    <w:p w14:paraId="0059B795" w14:textId="3282D0B2" w:rsidR="005654F3" w:rsidRPr="00A216EB" w:rsidRDefault="005654F3" w:rsidP="00A216EB">
      <w:pPr>
        <w:pStyle w:val="ListParagraph"/>
        <w:numPr>
          <w:ilvl w:val="0"/>
          <w:numId w:val="23"/>
        </w:numPr>
        <w:jc w:val="both"/>
        <w:rPr>
          <w:rFonts w:ascii="Arial" w:hAnsi="Arial" w:cs="Arial"/>
        </w:rPr>
      </w:pPr>
      <w:r w:rsidRPr="00A216EB">
        <w:rPr>
          <w:rFonts w:ascii="Arial" w:hAnsi="Arial" w:cs="Arial"/>
          <w:b/>
          <w:bCs/>
        </w:rPr>
        <w:t>TECHNICAL QUERIES</w:t>
      </w:r>
    </w:p>
    <w:p w14:paraId="0CE47E7D" w14:textId="77777777" w:rsidR="005654F3" w:rsidRPr="001512CB" w:rsidRDefault="005654F3" w:rsidP="00162A4D">
      <w:pPr>
        <w:pStyle w:val="Footer"/>
        <w:tabs>
          <w:tab w:val="clear" w:pos="4320"/>
          <w:tab w:val="clear" w:pos="8640"/>
        </w:tabs>
        <w:jc w:val="both"/>
        <w:rPr>
          <w:rFonts w:ascii="Arial" w:hAnsi="Arial" w:cs="Arial"/>
        </w:rPr>
      </w:pPr>
    </w:p>
    <w:p w14:paraId="34D52D19" w14:textId="77777777" w:rsidR="00A7599D" w:rsidRPr="001512CB" w:rsidRDefault="005654F3" w:rsidP="00F60D07">
      <w:pPr>
        <w:jc w:val="both"/>
        <w:rPr>
          <w:rFonts w:ascii="Arial" w:hAnsi="Arial" w:cs="Arial"/>
        </w:rPr>
      </w:pPr>
      <w:r w:rsidRPr="001512CB">
        <w:rPr>
          <w:rFonts w:ascii="Arial" w:hAnsi="Arial" w:cs="Arial"/>
        </w:rPr>
        <w:t>For any technical queries related to</w:t>
      </w:r>
      <w:r w:rsidR="009B1BF9" w:rsidRPr="001512CB">
        <w:rPr>
          <w:rFonts w:ascii="Arial" w:hAnsi="Arial" w:cs="Arial"/>
        </w:rPr>
        <w:t xml:space="preserve"> terms of reference</w:t>
      </w:r>
      <w:r w:rsidRPr="001512CB">
        <w:rPr>
          <w:rFonts w:ascii="Arial" w:hAnsi="Arial" w:cs="Arial"/>
        </w:rPr>
        <w:t>, kindly contact</w:t>
      </w:r>
      <w:r w:rsidR="00831451" w:rsidRPr="001512CB">
        <w:rPr>
          <w:rFonts w:ascii="Arial" w:hAnsi="Arial" w:cs="Arial"/>
        </w:rPr>
        <w:t xml:space="preserve"> the Procurement Unit</w:t>
      </w:r>
      <w:r w:rsidR="00476C3D" w:rsidRPr="001512CB">
        <w:rPr>
          <w:rFonts w:ascii="Arial" w:hAnsi="Arial" w:cs="Arial"/>
        </w:rPr>
        <w:t xml:space="preserve"> on the following email: </w:t>
      </w:r>
      <w:hyperlink r:id="rId13" w:history="1">
        <w:r w:rsidR="00476C3D" w:rsidRPr="001512CB">
          <w:rPr>
            <w:rStyle w:val="Hyperlink"/>
            <w:rFonts w:ascii="Arial" w:hAnsi="Arial" w:cs="Arial"/>
          </w:rPr>
          <w:t>procurement@comesa.int</w:t>
        </w:r>
      </w:hyperlink>
      <w:r w:rsidR="005E7EC0" w:rsidRPr="001512CB">
        <w:rPr>
          <w:rFonts w:ascii="Arial" w:hAnsi="Arial" w:cs="Arial"/>
        </w:rPr>
        <w:t>.</w:t>
      </w:r>
      <w:r w:rsidR="006950FB" w:rsidRPr="001512CB">
        <w:rPr>
          <w:rFonts w:ascii="Arial" w:hAnsi="Arial" w:cs="Arial"/>
        </w:rPr>
        <w:t xml:space="preserve"> </w:t>
      </w:r>
    </w:p>
    <w:p w14:paraId="38B641D1" w14:textId="6D4CB21C" w:rsidR="001512CB" w:rsidRPr="001512CB" w:rsidRDefault="001512CB" w:rsidP="001512CB">
      <w:pPr>
        <w:pStyle w:val="BankNormal"/>
        <w:spacing w:after="120"/>
        <w:jc w:val="both"/>
        <w:rPr>
          <w:rFonts w:ascii="Arial" w:hAnsi="Arial" w:cs="Arial"/>
          <w:iCs/>
        </w:rPr>
      </w:pPr>
    </w:p>
    <w:p w14:paraId="76CAF01D" w14:textId="5D6B91E6" w:rsidR="001D0AFF" w:rsidRPr="001512CB" w:rsidRDefault="001D0AFF" w:rsidP="005A2A11">
      <w:pPr>
        <w:pStyle w:val="BankNormal"/>
        <w:spacing w:after="120"/>
        <w:ind w:left="720"/>
        <w:jc w:val="both"/>
        <w:rPr>
          <w:rFonts w:ascii="Arial" w:hAnsi="Arial" w:cs="Arial"/>
          <w:bCs/>
        </w:rPr>
      </w:pPr>
    </w:p>
    <w:sectPr w:rsidR="001D0AFF" w:rsidRPr="001512CB" w:rsidSect="006508D1">
      <w:headerReference w:type="default" r:id="rId14"/>
      <w:footerReference w:type="default" r:id="rId15"/>
      <w:pgSz w:w="11909" w:h="16834" w:code="9"/>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DA9E" w14:textId="77777777" w:rsidR="00E33C68" w:rsidRDefault="00E33C68">
      <w:r>
        <w:separator/>
      </w:r>
    </w:p>
  </w:endnote>
  <w:endnote w:type="continuationSeparator" w:id="0">
    <w:p w14:paraId="7D64AB59" w14:textId="77777777" w:rsidR="00E33C68" w:rsidRDefault="00E3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00555"/>
      <w:docPartObj>
        <w:docPartGallery w:val="Page Numbers (Bottom of Page)"/>
        <w:docPartUnique/>
      </w:docPartObj>
    </w:sdtPr>
    <w:sdtEndPr>
      <w:rPr>
        <w:noProof/>
      </w:rPr>
    </w:sdtEndPr>
    <w:sdtContent>
      <w:p w14:paraId="22982435" w14:textId="5DF9A236" w:rsidR="009D33C3" w:rsidRDefault="009D3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6561C" w14:textId="77777777" w:rsidR="009D33C3" w:rsidRDefault="009D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0BC2" w14:textId="77777777" w:rsidR="00E33C68" w:rsidRDefault="00E33C68">
      <w:r>
        <w:separator/>
      </w:r>
    </w:p>
  </w:footnote>
  <w:footnote w:type="continuationSeparator" w:id="0">
    <w:p w14:paraId="76F6E837" w14:textId="77777777" w:rsidR="00E33C68" w:rsidRDefault="00E3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551"/>
      <w:docPartObj>
        <w:docPartGallery w:val="Page Numbers (Top of Page)"/>
        <w:docPartUnique/>
      </w:docPartObj>
    </w:sdtPr>
    <w:sdtEndPr/>
    <w:sdtContent>
      <w:p w14:paraId="0504DEBF" w14:textId="77777777" w:rsidR="005002E0" w:rsidRDefault="005002E0">
        <w:pPr>
          <w:pStyle w:val="Header"/>
          <w:jc w:val="center"/>
        </w:pPr>
        <w:r>
          <w:fldChar w:fldCharType="begin"/>
        </w:r>
        <w:r>
          <w:instrText xml:space="preserve"> PAGE   \* MERGEFORMAT </w:instrText>
        </w:r>
        <w:r>
          <w:fldChar w:fldCharType="separate"/>
        </w:r>
        <w:r w:rsidR="00E632E0">
          <w:rPr>
            <w:noProof/>
          </w:rPr>
          <w:t>3</w:t>
        </w:r>
        <w:r>
          <w:rPr>
            <w:noProof/>
          </w:rPr>
          <w:fldChar w:fldCharType="end"/>
        </w:r>
      </w:p>
    </w:sdtContent>
  </w:sdt>
  <w:p w14:paraId="26E1E947" w14:textId="77777777" w:rsidR="005002E0" w:rsidRDefault="0050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DE8"/>
    <w:multiLevelType w:val="hybridMultilevel"/>
    <w:tmpl w:val="08AE538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E247E7"/>
    <w:multiLevelType w:val="hybridMultilevel"/>
    <w:tmpl w:val="23281ADA"/>
    <w:lvl w:ilvl="0" w:tplc="04AA35B0">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4D8517F"/>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368C9"/>
    <w:multiLevelType w:val="hybridMultilevel"/>
    <w:tmpl w:val="9F5029F2"/>
    <w:lvl w:ilvl="0" w:tplc="666E0B88">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 w15:restartNumberingAfterBreak="0">
    <w:nsid w:val="16B601CE"/>
    <w:multiLevelType w:val="hybridMultilevel"/>
    <w:tmpl w:val="81A4EBCC"/>
    <w:lvl w:ilvl="0" w:tplc="9FD4FC24">
      <w:start w:val="1"/>
      <w:numFmt w:val="lowerRoman"/>
      <w:lvlText w:val="(%1)"/>
      <w:lvlJc w:val="left"/>
      <w:pPr>
        <w:ind w:left="1440" w:hanging="720"/>
      </w:pPr>
      <w:rPr>
        <w:sz w:val="24"/>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5" w15:restartNumberingAfterBreak="0">
    <w:nsid w:val="1F303BE8"/>
    <w:multiLevelType w:val="hybridMultilevel"/>
    <w:tmpl w:val="920C80F6"/>
    <w:lvl w:ilvl="0" w:tplc="0F34B8A2">
      <w:start w:val="1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F947281"/>
    <w:multiLevelType w:val="multilevel"/>
    <w:tmpl w:val="185CE90A"/>
    <w:lvl w:ilvl="0">
      <w:start w:val="4"/>
      <w:numFmt w:val="decimal"/>
      <w:lvlText w:val="%1.0"/>
      <w:lvlJc w:val="left"/>
      <w:pPr>
        <w:ind w:left="1277" w:hanging="360"/>
      </w:pPr>
      <w:rPr>
        <w:rFonts w:hint="default"/>
      </w:rPr>
    </w:lvl>
    <w:lvl w:ilvl="1">
      <w:start w:val="1"/>
      <w:numFmt w:val="decimal"/>
      <w:lvlText w:val="%1.%2"/>
      <w:lvlJc w:val="left"/>
      <w:pPr>
        <w:ind w:left="1997" w:hanging="360"/>
      </w:pPr>
      <w:rPr>
        <w:rFonts w:hint="default"/>
      </w:rPr>
    </w:lvl>
    <w:lvl w:ilvl="2">
      <w:start w:val="1"/>
      <w:numFmt w:val="decimal"/>
      <w:lvlText w:val="%1.%2.%3"/>
      <w:lvlJc w:val="left"/>
      <w:pPr>
        <w:ind w:left="3077" w:hanging="720"/>
      </w:pPr>
      <w:rPr>
        <w:rFonts w:hint="default"/>
      </w:rPr>
    </w:lvl>
    <w:lvl w:ilvl="3">
      <w:start w:val="1"/>
      <w:numFmt w:val="decimal"/>
      <w:lvlText w:val="%1.%2.%3.%4"/>
      <w:lvlJc w:val="left"/>
      <w:pPr>
        <w:ind w:left="3797" w:hanging="720"/>
      </w:pPr>
      <w:rPr>
        <w:rFonts w:hint="default"/>
      </w:rPr>
    </w:lvl>
    <w:lvl w:ilvl="4">
      <w:start w:val="1"/>
      <w:numFmt w:val="decimal"/>
      <w:lvlText w:val="%1.%2.%3.%4.%5"/>
      <w:lvlJc w:val="left"/>
      <w:pPr>
        <w:ind w:left="4877" w:hanging="1080"/>
      </w:pPr>
      <w:rPr>
        <w:rFonts w:hint="default"/>
      </w:rPr>
    </w:lvl>
    <w:lvl w:ilvl="5">
      <w:start w:val="1"/>
      <w:numFmt w:val="decimal"/>
      <w:lvlText w:val="%1.%2.%3.%4.%5.%6"/>
      <w:lvlJc w:val="left"/>
      <w:pPr>
        <w:ind w:left="5597" w:hanging="1080"/>
      </w:pPr>
      <w:rPr>
        <w:rFonts w:hint="default"/>
      </w:rPr>
    </w:lvl>
    <w:lvl w:ilvl="6">
      <w:start w:val="1"/>
      <w:numFmt w:val="decimal"/>
      <w:lvlText w:val="%1.%2.%3.%4.%5.%6.%7"/>
      <w:lvlJc w:val="left"/>
      <w:pPr>
        <w:ind w:left="6677"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477" w:hanging="1800"/>
      </w:pPr>
      <w:rPr>
        <w:rFonts w:hint="default"/>
      </w:rPr>
    </w:lvl>
  </w:abstractNum>
  <w:abstractNum w:abstractNumId="7" w15:restartNumberingAfterBreak="0">
    <w:nsid w:val="330038FC"/>
    <w:multiLevelType w:val="hybridMultilevel"/>
    <w:tmpl w:val="CF765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675B8C"/>
    <w:multiLevelType w:val="hybridMultilevel"/>
    <w:tmpl w:val="8AFECAB8"/>
    <w:lvl w:ilvl="0" w:tplc="71FA05D4">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017EFF"/>
    <w:multiLevelType w:val="hybridMultilevel"/>
    <w:tmpl w:val="B942B4A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4692FAC"/>
    <w:multiLevelType w:val="hybridMultilevel"/>
    <w:tmpl w:val="6E6CC6C0"/>
    <w:lvl w:ilvl="0" w:tplc="52D8AEA0">
      <w:start w:val="1"/>
      <w:numFmt w:val="lowerRoman"/>
      <w:lvlText w:val="(%1)"/>
      <w:lvlJc w:val="right"/>
      <w:pPr>
        <w:ind w:left="1440" w:hanging="720"/>
      </w:pPr>
      <w:rPr>
        <w:rFonts w:ascii="Arial" w:eastAsia="Times New Roman" w:hAnsi="Arial" w:cs="Aria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2" w15:restartNumberingAfterBreak="0">
    <w:nsid w:val="58F45BB2"/>
    <w:multiLevelType w:val="hybridMultilevel"/>
    <w:tmpl w:val="7E18DE9C"/>
    <w:lvl w:ilvl="0" w:tplc="1C09001B">
      <w:start w:val="1"/>
      <w:numFmt w:val="lowerRoman"/>
      <w:lvlText w:val="%1."/>
      <w:lvlJc w:val="righ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15:restartNumberingAfterBreak="0">
    <w:nsid w:val="5FCE2875"/>
    <w:multiLevelType w:val="hybridMultilevel"/>
    <w:tmpl w:val="719AAF4A"/>
    <w:lvl w:ilvl="0" w:tplc="52D8AEA0">
      <w:start w:val="1"/>
      <w:numFmt w:val="lowerRoman"/>
      <w:lvlText w:val="(%1)"/>
      <w:lvlJc w:val="righ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B44E81"/>
    <w:multiLevelType w:val="hybridMultilevel"/>
    <w:tmpl w:val="F5DC82A4"/>
    <w:lvl w:ilvl="0" w:tplc="34982F2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345FD0"/>
    <w:multiLevelType w:val="hybridMultilevel"/>
    <w:tmpl w:val="08AE5388"/>
    <w:lvl w:ilvl="0" w:tplc="0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4E914A3"/>
    <w:multiLevelType w:val="hybridMultilevel"/>
    <w:tmpl w:val="D14AC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81E181E"/>
    <w:multiLevelType w:val="hybridMultilevel"/>
    <w:tmpl w:val="F56A63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724A40DA"/>
    <w:multiLevelType w:val="multilevel"/>
    <w:tmpl w:val="7862ACD6"/>
    <w:lvl w:ilvl="0">
      <w:start w:val="1"/>
      <w:numFmt w:val="decimal"/>
      <w:pStyle w:val="Heading1"/>
      <w:lvlText w:val="%1."/>
      <w:lvlJc w:val="left"/>
      <w:pPr>
        <w:ind w:left="720" w:hanging="360"/>
      </w:pPr>
      <w:rPr>
        <w:rFonts w:hint="default"/>
        <w:b/>
      </w:rPr>
    </w:lvl>
    <w:lvl w:ilvl="1">
      <w:start w:val="1"/>
      <w:numFmt w:val="decimal"/>
      <w:isLgl/>
      <w:lvlText w:val="%1.%2"/>
      <w:lvlJc w:val="left"/>
      <w:pPr>
        <w:ind w:left="632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F083B56"/>
    <w:multiLevelType w:val="hybridMultilevel"/>
    <w:tmpl w:val="24D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369EF"/>
    <w:multiLevelType w:val="multilevel"/>
    <w:tmpl w:val="F36CFAC8"/>
    <w:lvl w:ilvl="0">
      <w:start w:val="9"/>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0"/>
  </w:num>
  <w:num w:numId="3">
    <w:abstractNumId w:val="5"/>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3"/>
  </w:num>
  <w:num w:numId="11">
    <w:abstractNumId w:val="16"/>
  </w:num>
  <w:num w:numId="12">
    <w:abstractNumId w:val="18"/>
  </w:num>
  <w:num w:numId="13">
    <w:abstractNumId w:val="14"/>
  </w:num>
  <w:num w:numId="14">
    <w:abstractNumId w:val="15"/>
  </w:num>
  <w:num w:numId="15">
    <w:abstractNumId w:val="0"/>
  </w:num>
  <w:num w:numId="16">
    <w:abstractNumId w:val="6"/>
  </w:num>
  <w:num w:numId="17">
    <w:abstractNumId w:val="12"/>
  </w:num>
  <w:num w:numId="18">
    <w:abstractNumId w:val="2"/>
  </w:num>
  <w:num w:numId="19">
    <w:abstractNumId w:val="20"/>
  </w:num>
  <w:num w:numId="20">
    <w:abstractNumId w:val="9"/>
  </w:num>
  <w:num w:numId="21">
    <w:abstractNumId w:val="8"/>
  </w:num>
  <w:num w:numId="22">
    <w:abstractNumId w:val="7"/>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5FAB"/>
    <w:rsid w:val="0000742C"/>
    <w:rsid w:val="0001153D"/>
    <w:rsid w:val="00014360"/>
    <w:rsid w:val="00014E53"/>
    <w:rsid w:val="000170A2"/>
    <w:rsid w:val="00025832"/>
    <w:rsid w:val="00025AB1"/>
    <w:rsid w:val="00027DCE"/>
    <w:rsid w:val="000400FD"/>
    <w:rsid w:val="00042FAC"/>
    <w:rsid w:val="000439C2"/>
    <w:rsid w:val="00045054"/>
    <w:rsid w:val="00045191"/>
    <w:rsid w:val="000528DD"/>
    <w:rsid w:val="00054CCF"/>
    <w:rsid w:val="000563C2"/>
    <w:rsid w:val="00061B08"/>
    <w:rsid w:val="00063FE8"/>
    <w:rsid w:val="000656D1"/>
    <w:rsid w:val="00065756"/>
    <w:rsid w:val="00066B96"/>
    <w:rsid w:val="00066DE3"/>
    <w:rsid w:val="00074104"/>
    <w:rsid w:val="00074BC5"/>
    <w:rsid w:val="00075A31"/>
    <w:rsid w:val="00075AD2"/>
    <w:rsid w:val="00080BA1"/>
    <w:rsid w:val="0009228E"/>
    <w:rsid w:val="00095321"/>
    <w:rsid w:val="000A07A5"/>
    <w:rsid w:val="000A5740"/>
    <w:rsid w:val="000A65E7"/>
    <w:rsid w:val="000A7372"/>
    <w:rsid w:val="000A799E"/>
    <w:rsid w:val="000B16CB"/>
    <w:rsid w:val="000B4E6F"/>
    <w:rsid w:val="000B699B"/>
    <w:rsid w:val="000B6CAA"/>
    <w:rsid w:val="000B7965"/>
    <w:rsid w:val="000C1765"/>
    <w:rsid w:val="000C23F4"/>
    <w:rsid w:val="000C3571"/>
    <w:rsid w:val="000C7FFE"/>
    <w:rsid w:val="000E0675"/>
    <w:rsid w:val="000E0935"/>
    <w:rsid w:val="000E345E"/>
    <w:rsid w:val="000F0F35"/>
    <w:rsid w:val="000F362B"/>
    <w:rsid w:val="000F4B42"/>
    <w:rsid w:val="00100105"/>
    <w:rsid w:val="00100264"/>
    <w:rsid w:val="00104882"/>
    <w:rsid w:val="0011107F"/>
    <w:rsid w:val="0011334A"/>
    <w:rsid w:val="00114B42"/>
    <w:rsid w:val="00120EAD"/>
    <w:rsid w:val="00121019"/>
    <w:rsid w:val="00125924"/>
    <w:rsid w:val="0012720D"/>
    <w:rsid w:val="001304F1"/>
    <w:rsid w:val="00131C77"/>
    <w:rsid w:val="00133CF6"/>
    <w:rsid w:val="00133E96"/>
    <w:rsid w:val="001409CA"/>
    <w:rsid w:val="00140BC1"/>
    <w:rsid w:val="001411E1"/>
    <w:rsid w:val="00142521"/>
    <w:rsid w:val="00142EEF"/>
    <w:rsid w:val="00142F0C"/>
    <w:rsid w:val="001443B3"/>
    <w:rsid w:val="00147856"/>
    <w:rsid w:val="00147CAE"/>
    <w:rsid w:val="001512CB"/>
    <w:rsid w:val="00156111"/>
    <w:rsid w:val="00156BED"/>
    <w:rsid w:val="001576A3"/>
    <w:rsid w:val="00157998"/>
    <w:rsid w:val="00161590"/>
    <w:rsid w:val="001618B4"/>
    <w:rsid w:val="00161E49"/>
    <w:rsid w:val="00162A4D"/>
    <w:rsid w:val="001633CD"/>
    <w:rsid w:val="00163F48"/>
    <w:rsid w:val="001642E8"/>
    <w:rsid w:val="00166CC3"/>
    <w:rsid w:val="00171C95"/>
    <w:rsid w:val="001736D4"/>
    <w:rsid w:val="00174128"/>
    <w:rsid w:val="00176436"/>
    <w:rsid w:val="00176C8A"/>
    <w:rsid w:val="00177F1A"/>
    <w:rsid w:val="001816C3"/>
    <w:rsid w:val="00181D14"/>
    <w:rsid w:val="00182FF9"/>
    <w:rsid w:val="001A34F6"/>
    <w:rsid w:val="001B04E4"/>
    <w:rsid w:val="001B0821"/>
    <w:rsid w:val="001B1A7A"/>
    <w:rsid w:val="001C00AD"/>
    <w:rsid w:val="001C3E7F"/>
    <w:rsid w:val="001C5A86"/>
    <w:rsid w:val="001D006F"/>
    <w:rsid w:val="001D0251"/>
    <w:rsid w:val="001D0AFF"/>
    <w:rsid w:val="001D156C"/>
    <w:rsid w:val="001D1B16"/>
    <w:rsid w:val="001D20B7"/>
    <w:rsid w:val="001D4901"/>
    <w:rsid w:val="001D5161"/>
    <w:rsid w:val="001D6540"/>
    <w:rsid w:val="001E4021"/>
    <w:rsid w:val="001E4705"/>
    <w:rsid w:val="001E4978"/>
    <w:rsid w:val="001E624C"/>
    <w:rsid w:val="001E6413"/>
    <w:rsid w:val="001E6CD1"/>
    <w:rsid w:val="001E7CB9"/>
    <w:rsid w:val="001F1E71"/>
    <w:rsid w:val="001F2E7F"/>
    <w:rsid w:val="001F5BB8"/>
    <w:rsid w:val="001F6DC3"/>
    <w:rsid w:val="00200C77"/>
    <w:rsid w:val="002011AF"/>
    <w:rsid w:val="00201707"/>
    <w:rsid w:val="002036DC"/>
    <w:rsid w:val="00211718"/>
    <w:rsid w:val="00212BBE"/>
    <w:rsid w:val="00215FF4"/>
    <w:rsid w:val="00220507"/>
    <w:rsid w:val="00220A5F"/>
    <w:rsid w:val="00232B2D"/>
    <w:rsid w:val="00232CEC"/>
    <w:rsid w:val="00233D2D"/>
    <w:rsid w:val="00234D21"/>
    <w:rsid w:val="00247F31"/>
    <w:rsid w:val="00250B6B"/>
    <w:rsid w:val="002529CB"/>
    <w:rsid w:val="002617CB"/>
    <w:rsid w:val="0026394E"/>
    <w:rsid w:val="00272CA3"/>
    <w:rsid w:val="002749E9"/>
    <w:rsid w:val="00276293"/>
    <w:rsid w:val="002779E4"/>
    <w:rsid w:val="00280788"/>
    <w:rsid w:val="002825CA"/>
    <w:rsid w:val="002865EB"/>
    <w:rsid w:val="002964B4"/>
    <w:rsid w:val="00297753"/>
    <w:rsid w:val="00297F64"/>
    <w:rsid w:val="002A4667"/>
    <w:rsid w:val="002A5266"/>
    <w:rsid w:val="002B14B0"/>
    <w:rsid w:val="002B1B8E"/>
    <w:rsid w:val="002B3D84"/>
    <w:rsid w:val="002B7C91"/>
    <w:rsid w:val="002C3684"/>
    <w:rsid w:val="002C3BCC"/>
    <w:rsid w:val="002C4A83"/>
    <w:rsid w:val="002C6210"/>
    <w:rsid w:val="002D0649"/>
    <w:rsid w:val="002D2F65"/>
    <w:rsid w:val="002D4551"/>
    <w:rsid w:val="002D4634"/>
    <w:rsid w:val="002D6C9C"/>
    <w:rsid w:val="002E1B19"/>
    <w:rsid w:val="002E36E2"/>
    <w:rsid w:val="002E5412"/>
    <w:rsid w:val="002E7D06"/>
    <w:rsid w:val="002F3436"/>
    <w:rsid w:val="002F3A48"/>
    <w:rsid w:val="002F4887"/>
    <w:rsid w:val="002F5254"/>
    <w:rsid w:val="002F6A6D"/>
    <w:rsid w:val="00302031"/>
    <w:rsid w:val="00303A02"/>
    <w:rsid w:val="00305761"/>
    <w:rsid w:val="00305A91"/>
    <w:rsid w:val="00305AF2"/>
    <w:rsid w:val="00305C08"/>
    <w:rsid w:val="00306F9D"/>
    <w:rsid w:val="0031008E"/>
    <w:rsid w:val="00311D57"/>
    <w:rsid w:val="00311D79"/>
    <w:rsid w:val="00315C13"/>
    <w:rsid w:val="0031763A"/>
    <w:rsid w:val="0032038F"/>
    <w:rsid w:val="00322FB1"/>
    <w:rsid w:val="00323652"/>
    <w:rsid w:val="003238A1"/>
    <w:rsid w:val="003241E7"/>
    <w:rsid w:val="00324AC4"/>
    <w:rsid w:val="00326173"/>
    <w:rsid w:val="00333F13"/>
    <w:rsid w:val="00335FAC"/>
    <w:rsid w:val="00340EAE"/>
    <w:rsid w:val="003425A9"/>
    <w:rsid w:val="00342662"/>
    <w:rsid w:val="0034348A"/>
    <w:rsid w:val="003450BE"/>
    <w:rsid w:val="003472DB"/>
    <w:rsid w:val="00347FDF"/>
    <w:rsid w:val="0035176A"/>
    <w:rsid w:val="003525D4"/>
    <w:rsid w:val="00353BB4"/>
    <w:rsid w:val="00356E3D"/>
    <w:rsid w:val="00361FF9"/>
    <w:rsid w:val="00363551"/>
    <w:rsid w:val="00366E0D"/>
    <w:rsid w:val="00370AB5"/>
    <w:rsid w:val="00375C3E"/>
    <w:rsid w:val="00392F4B"/>
    <w:rsid w:val="003953D5"/>
    <w:rsid w:val="003962DD"/>
    <w:rsid w:val="003A1541"/>
    <w:rsid w:val="003A2DD4"/>
    <w:rsid w:val="003A2FE2"/>
    <w:rsid w:val="003A30AE"/>
    <w:rsid w:val="003A3692"/>
    <w:rsid w:val="003A573A"/>
    <w:rsid w:val="003A67C4"/>
    <w:rsid w:val="003B0C7E"/>
    <w:rsid w:val="003B5475"/>
    <w:rsid w:val="003C02C0"/>
    <w:rsid w:val="003C0485"/>
    <w:rsid w:val="003C0518"/>
    <w:rsid w:val="003C15AE"/>
    <w:rsid w:val="003C1FBF"/>
    <w:rsid w:val="003C359D"/>
    <w:rsid w:val="003C3A76"/>
    <w:rsid w:val="003C643B"/>
    <w:rsid w:val="003C6C45"/>
    <w:rsid w:val="003C7648"/>
    <w:rsid w:val="003C77E9"/>
    <w:rsid w:val="003D17BC"/>
    <w:rsid w:val="003D290F"/>
    <w:rsid w:val="003D2A79"/>
    <w:rsid w:val="003D36BA"/>
    <w:rsid w:val="003D46C4"/>
    <w:rsid w:val="003D6DDE"/>
    <w:rsid w:val="003E10B8"/>
    <w:rsid w:val="003E19AD"/>
    <w:rsid w:val="003E1F2F"/>
    <w:rsid w:val="003E33A2"/>
    <w:rsid w:val="003E6197"/>
    <w:rsid w:val="003E65B4"/>
    <w:rsid w:val="003F269B"/>
    <w:rsid w:val="003F41EB"/>
    <w:rsid w:val="003F548D"/>
    <w:rsid w:val="00414742"/>
    <w:rsid w:val="00414DB3"/>
    <w:rsid w:val="004156C1"/>
    <w:rsid w:val="0042172C"/>
    <w:rsid w:val="00427892"/>
    <w:rsid w:val="00430857"/>
    <w:rsid w:val="00431D2D"/>
    <w:rsid w:val="0043284C"/>
    <w:rsid w:val="00434273"/>
    <w:rsid w:val="00435952"/>
    <w:rsid w:val="00435BE1"/>
    <w:rsid w:val="00436122"/>
    <w:rsid w:val="004369FB"/>
    <w:rsid w:val="0044377C"/>
    <w:rsid w:val="00445C4B"/>
    <w:rsid w:val="004571FC"/>
    <w:rsid w:val="00457AD8"/>
    <w:rsid w:val="004616FB"/>
    <w:rsid w:val="00462FA5"/>
    <w:rsid w:val="00463207"/>
    <w:rsid w:val="00464306"/>
    <w:rsid w:val="0046436B"/>
    <w:rsid w:val="004644CE"/>
    <w:rsid w:val="00466607"/>
    <w:rsid w:val="00474B02"/>
    <w:rsid w:val="004756CF"/>
    <w:rsid w:val="00476C3D"/>
    <w:rsid w:val="00481D29"/>
    <w:rsid w:val="00482A0C"/>
    <w:rsid w:val="00483BD5"/>
    <w:rsid w:val="00485973"/>
    <w:rsid w:val="00490D05"/>
    <w:rsid w:val="00491291"/>
    <w:rsid w:val="004924E3"/>
    <w:rsid w:val="004932A6"/>
    <w:rsid w:val="00494B0E"/>
    <w:rsid w:val="004A0B01"/>
    <w:rsid w:val="004A62CC"/>
    <w:rsid w:val="004A7FE9"/>
    <w:rsid w:val="004B019A"/>
    <w:rsid w:val="004B0A02"/>
    <w:rsid w:val="004B2A77"/>
    <w:rsid w:val="004C1E14"/>
    <w:rsid w:val="004C36AE"/>
    <w:rsid w:val="004D1A44"/>
    <w:rsid w:val="004D1C25"/>
    <w:rsid w:val="004D4B04"/>
    <w:rsid w:val="004D4EBE"/>
    <w:rsid w:val="004D5C51"/>
    <w:rsid w:val="004D77FF"/>
    <w:rsid w:val="004E0084"/>
    <w:rsid w:val="004E52A1"/>
    <w:rsid w:val="004E6C45"/>
    <w:rsid w:val="004E7670"/>
    <w:rsid w:val="004F02AD"/>
    <w:rsid w:val="004F21A8"/>
    <w:rsid w:val="004F2468"/>
    <w:rsid w:val="004F31E4"/>
    <w:rsid w:val="004F4133"/>
    <w:rsid w:val="005002E0"/>
    <w:rsid w:val="00502452"/>
    <w:rsid w:val="005030CC"/>
    <w:rsid w:val="0051165B"/>
    <w:rsid w:val="005143CE"/>
    <w:rsid w:val="005144EF"/>
    <w:rsid w:val="00515528"/>
    <w:rsid w:val="00516ADC"/>
    <w:rsid w:val="00522DF5"/>
    <w:rsid w:val="00532F87"/>
    <w:rsid w:val="005335A0"/>
    <w:rsid w:val="00533FA1"/>
    <w:rsid w:val="0053522A"/>
    <w:rsid w:val="00540434"/>
    <w:rsid w:val="00542252"/>
    <w:rsid w:val="00543ADF"/>
    <w:rsid w:val="005476A0"/>
    <w:rsid w:val="00551319"/>
    <w:rsid w:val="005534A0"/>
    <w:rsid w:val="00553E0F"/>
    <w:rsid w:val="005544E9"/>
    <w:rsid w:val="0055514E"/>
    <w:rsid w:val="005552AC"/>
    <w:rsid w:val="005558A0"/>
    <w:rsid w:val="00564343"/>
    <w:rsid w:val="005654F3"/>
    <w:rsid w:val="00566E00"/>
    <w:rsid w:val="005678DC"/>
    <w:rsid w:val="00573C09"/>
    <w:rsid w:val="00582988"/>
    <w:rsid w:val="005865F2"/>
    <w:rsid w:val="00591AD4"/>
    <w:rsid w:val="00591DFB"/>
    <w:rsid w:val="005932DF"/>
    <w:rsid w:val="005A0468"/>
    <w:rsid w:val="005A1093"/>
    <w:rsid w:val="005A1703"/>
    <w:rsid w:val="005A1CC3"/>
    <w:rsid w:val="005A2A11"/>
    <w:rsid w:val="005A2ADD"/>
    <w:rsid w:val="005A3EE5"/>
    <w:rsid w:val="005A6B6C"/>
    <w:rsid w:val="005A6F83"/>
    <w:rsid w:val="005B09D9"/>
    <w:rsid w:val="005B4454"/>
    <w:rsid w:val="005B4A0D"/>
    <w:rsid w:val="005B6664"/>
    <w:rsid w:val="005C17B2"/>
    <w:rsid w:val="005C1D30"/>
    <w:rsid w:val="005C44F7"/>
    <w:rsid w:val="005C4746"/>
    <w:rsid w:val="005C4FBC"/>
    <w:rsid w:val="005D0B52"/>
    <w:rsid w:val="005D7E35"/>
    <w:rsid w:val="005E1359"/>
    <w:rsid w:val="005E300D"/>
    <w:rsid w:val="005E6C3C"/>
    <w:rsid w:val="005E7EC0"/>
    <w:rsid w:val="005F11BA"/>
    <w:rsid w:val="005F3F06"/>
    <w:rsid w:val="005F4E10"/>
    <w:rsid w:val="0060054C"/>
    <w:rsid w:val="006006D1"/>
    <w:rsid w:val="00601C35"/>
    <w:rsid w:val="00604373"/>
    <w:rsid w:val="006046AF"/>
    <w:rsid w:val="00606440"/>
    <w:rsid w:val="00611DAB"/>
    <w:rsid w:val="00613BDC"/>
    <w:rsid w:val="00615371"/>
    <w:rsid w:val="00623379"/>
    <w:rsid w:val="00623B0D"/>
    <w:rsid w:val="00623B9F"/>
    <w:rsid w:val="006251A0"/>
    <w:rsid w:val="00630B43"/>
    <w:rsid w:val="00633789"/>
    <w:rsid w:val="0063452E"/>
    <w:rsid w:val="006409B4"/>
    <w:rsid w:val="006414EF"/>
    <w:rsid w:val="00642A1D"/>
    <w:rsid w:val="006445DC"/>
    <w:rsid w:val="00646BD5"/>
    <w:rsid w:val="0064759F"/>
    <w:rsid w:val="006508D1"/>
    <w:rsid w:val="00653E9B"/>
    <w:rsid w:val="006542E5"/>
    <w:rsid w:val="0066194B"/>
    <w:rsid w:val="00663F24"/>
    <w:rsid w:val="006641EE"/>
    <w:rsid w:val="00664B57"/>
    <w:rsid w:val="00665E64"/>
    <w:rsid w:val="00666372"/>
    <w:rsid w:val="0067024C"/>
    <w:rsid w:val="0067097F"/>
    <w:rsid w:val="006720DF"/>
    <w:rsid w:val="00674909"/>
    <w:rsid w:val="006755B1"/>
    <w:rsid w:val="006756D8"/>
    <w:rsid w:val="00676323"/>
    <w:rsid w:val="00686AE2"/>
    <w:rsid w:val="0068766A"/>
    <w:rsid w:val="00690237"/>
    <w:rsid w:val="006922AA"/>
    <w:rsid w:val="006927F1"/>
    <w:rsid w:val="006950FB"/>
    <w:rsid w:val="00696A33"/>
    <w:rsid w:val="006A36BF"/>
    <w:rsid w:val="006A3F56"/>
    <w:rsid w:val="006A6AC3"/>
    <w:rsid w:val="006A71CB"/>
    <w:rsid w:val="006B1076"/>
    <w:rsid w:val="006B186E"/>
    <w:rsid w:val="006B18AB"/>
    <w:rsid w:val="006B201A"/>
    <w:rsid w:val="006B4978"/>
    <w:rsid w:val="006B5C03"/>
    <w:rsid w:val="006B5D25"/>
    <w:rsid w:val="006C1637"/>
    <w:rsid w:val="006C4DFD"/>
    <w:rsid w:val="006C6D3E"/>
    <w:rsid w:val="006D44AC"/>
    <w:rsid w:val="006D5865"/>
    <w:rsid w:val="006D7B08"/>
    <w:rsid w:val="006E13EA"/>
    <w:rsid w:val="006E6DC7"/>
    <w:rsid w:val="006F0B70"/>
    <w:rsid w:val="006F14F2"/>
    <w:rsid w:val="007035AB"/>
    <w:rsid w:val="00703AB9"/>
    <w:rsid w:val="0070487C"/>
    <w:rsid w:val="00704BAB"/>
    <w:rsid w:val="00704FEF"/>
    <w:rsid w:val="00706378"/>
    <w:rsid w:val="00712080"/>
    <w:rsid w:val="007140D3"/>
    <w:rsid w:val="0071521C"/>
    <w:rsid w:val="0072125D"/>
    <w:rsid w:val="00726070"/>
    <w:rsid w:val="00726D2B"/>
    <w:rsid w:val="00733C30"/>
    <w:rsid w:val="007348C5"/>
    <w:rsid w:val="00736993"/>
    <w:rsid w:val="00740693"/>
    <w:rsid w:val="00741887"/>
    <w:rsid w:val="00742410"/>
    <w:rsid w:val="00744400"/>
    <w:rsid w:val="00746DA5"/>
    <w:rsid w:val="0075058A"/>
    <w:rsid w:val="00750F24"/>
    <w:rsid w:val="00756963"/>
    <w:rsid w:val="00756FF8"/>
    <w:rsid w:val="00760562"/>
    <w:rsid w:val="00760CE5"/>
    <w:rsid w:val="00761A4A"/>
    <w:rsid w:val="00765D7A"/>
    <w:rsid w:val="007663A8"/>
    <w:rsid w:val="00767B3E"/>
    <w:rsid w:val="007709C2"/>
    <w:rsid w:val="00773E98"/>
    <w:rsid w:val="00776328"/>
    <w:rsid w:val="007776BF"/>
    <w:rsid w:val="0078281F"/>
    <w:rsid w:val="0079478D"/>
    <w:rsid w:val="007A1AA8"/>
    <w:rsid w:val="007A2DDF"/>
    <w:rsid w:val="007A44A4"/>
    <w:rsid w:val="007B15EC"/>
    <w:rsid w:val="007B2282"/>
    <w:rsid w:val="007B2E23"/>
    <w:rsid w:val="007B3EB8"/>
    <w:rsid w:val="007C0B4C"/>
    <w:rsid w:val="007C128D"/>
    <w:rsid w:val="007C3CB9"/>
    <w:rsid w:val="007C52D0"/>
    <w:rsid w:val="007C61A9"/>
    <w:rsid w:val="007D2987"/>
    <w:rsid w:val="007D40E1"/>
    <w:rsid w:val="007E17E2"/>
    <w:rsid w:val="007E1EFD"/>
    <w:rsid w:val="007E570E"/>
    <w:rsid w:val="007E59C3"/>
    <w:rsid w:val="007E7A4B"/>
    <w:rsid w:val="007F05C9"/>
    <w:rsid w:val="007F0D50"/>
    <w:rsid w:val="00801129"/>
    <w:rsid w:val="0080159F"/>
    <w:rsid w:val="00802089"/>
    <w:rsid w:val="0080283A"/>
    <w:rsid w:val="00804B14"/>
    <w:rsid w:val="0080507B"/>
    <w:rsid w:val="00811041"/>
    <w:rsid w:val="008133FB"/>
    <w:rsid w:val="00813CA7"/>
    <w:rsid w:val="00814E04"/>
    <w:rsid w:val="00816775"/>
    <w:rsid w:val="00817CD3"/>
    <w:rsid w:val="00820681"/>
    <w:rsid w:val="008217B2"/>
    <w:rsid w:val="00821C32"/>
    <w:rsid w:val="008250F4"/>
    <w:rsid w:val="0082620F"/>
    <w:rsid w:val="00827E02"/>
    <w:rsid w:val="00831451"/>
    <w:rsid w:val="008348AF"/>
    <w:rsid w:val="00837DC9"/>
    <w:rsid w:val="00837E77"/>
    <w:rsid w:val="00841420"/>
    <w:rsid w:val="0084463D"/>
    <w:rsid w:val="00847473"/>
    <w:rsid w:val="008505DB"/>
    <w:rsid w:val="0085071E"/>
    <w:rsid w:val="00850793"/>
    <w:rsid w:val="008536EE"/>
    <w:rsid w:val="00854E30"/>
    <w:rsid w:val="00857D84"/>
    <w:rsid w:val="00867895"/>
    <w:rsid w:val="00870622"/>
    <w:rsid w:val="008727C1"/>
    <w:rsid w:val="00874E2F"/>
    <w:rsid w:val="00882E38"/>
    <w:rsid w:val="00884BE7"/>
    <w:rsid w:val="00886A72"/>
    <w:rsid w:val="00887CC0"/>
    <w:rsid w:val="008948D8"/>
    <w:rsid w:val="008A2EF1"/>
    <w:rsid w:val="008A3EB1"/>
    <w:rsid w:val="008A534F"/>
    <w:rsid w:val="008B6C15"/>
    <w:rsid w:val="008B78A4"/>
    <w:rsid w:val="008C008E"/>
    <w:rsid w:val="008C0BD8"/>
    <w:rsid w:val="008C39CA"/>
    <w:rsid w:val="008C6284"/>
    <w:rsid w:val="008C666E"/>
    <w:rsid w:val="008D2239"/>
    <w:rsid w:val="008D5B6A"/>
    <w:rsid w:val="008D5C16"/>
    <w:rsid w:val="008E0F95"/>
    <w:rsid w:val="008E79BF"/>
    <w:rsid w:val="008F1E3F"/>
    <w:rsid w:val="008F28C7"/>
    <w:rsid w:val="008F3AE7"/>
    <w:rsid w:val="008F566D"/>
    <w:rsid w:val="009000F1"/>
    <w:rsid w:val="00900F4C"/>
    <w:rsid w:val="009018F9"/>
    <w:rsid w:val="00903892"/>
    <w:rsid w:val="00904998"/>
    <w:rsid w:val="009078ED"/>
    <w:rsid w:val="00907E2C"/>
    <w:rsid w:val="009103CC"/>
    <w:rsid w:val="00911101"/>
    <w:rsid w:val="009115FD"/>
    <w:rsid w:val="00913F81"/>
    <w:rsid w:val="009156E6"/>
    <w:rsid w:val="0092181E"/>
    <w:rsid w:val="0092592A"/>
    <w:rsid w:val="00932DF3"/>
    <w:rsid w:val="00933A60"/>
    <w:rsid w:val="00934DEB"/>
    <w:rsid w:val="00936277"/>
    <w:rsid w:val="00941DB6"/>
    <w:rsid w:val="009425E2"/>
    <w:rsid w:val="0094533C"/>
    <w:rsid w:val="0094756F"/>
    <w:rsid w:val="00950233"/>
    <w:rsid w:val="00954125"/>
    <w:rsid w:val="009551B1"/>
    <w:rsid w:val="00956119"/>
    <w:rsid w:val="00962BE2"/>
    <w:rsid w:val="0096569F"/>
    <w:rsid w:val="00966A0A"/>
    <w:rsid w:val="009672A7"/>
    <w:rsid w:val="009711C6"/>
    <w:rsid w:val="00977C63"/>
    <w:rsid w:val="00980807"/>
    <w:rsid w:val="009817A9"/>
    <w:rsid w:val="00986D47"/>
    <w:rsid w:val="00987151"/>
    <w:rsid w:val="00992C6A"/>
    <w:rsid w:val="00997960"/>
    <w:rsid w:val="009A5076"/>
    <w:rsid w:val="009A51EF"/>
    <w:rsid w:val="009A57B0"/>
    <w:rsid w:val="009A59A7"/>
    <w:rsid w:val="009A64AE"/>
    <w:rsid w:val="009A6B08"/>
    <w:rsid w:val="009A79D3"/>
    <w:rsid w:val="009B065F"/>
    <w:rsid w:val="009B07B3"/>
    <w:rsid w:val="009B0DE2"/>
    <w:rsid w:val="009B1BF9"/>
    <w:rsid w:val="009B3FE9"/>
    <w:rsid w:val="009B49AC"/>
    <w:rsid w:val="009B5403"/>
    <w:rsid w:val="009B5935"/>
    <w:rsid w:val="009C34F6"/>
    <w:rsid w:val="009C65C1"/>
    <w:rsid w:val="009D1465"/>
    <w:rsid w:val="009D1E98"/>
    <w:rsid w:val="009D306D"/>
    <w:rsid w:val="009D33C3"/>
    <w:rsid w:val="009D3ECF"/>
    <w:rsid w:val="009E4BEA"/>
    <w:rsid w:val="009E60AB"/>
    <w:rsid w:val="009E7327"/>
    <w:rsid w:val="009F6123"/>
    <w:rsid w:val="009F61B6"/>
    <w:rsid w:val="009F7330"/>
    <w:rsid w:val="00A00052"/>
    <w:rsid w:val="00A011A2"/>
    <w:rsid w:val="00A035C0"/>
    <w:rsid w:val="00A035C8"/>
    <w:rsid w:val="00A046A2"/>
    <w:rsid w:val="00A050B2"/>
    <w:rsid w:val="00A14148"/>
    <w:rsid w:val="00A14201"/>
    <w:rsid w:val="00A1636F"/>
    <w:rsid w:val="00A2134E"/>
    <w:rsid w:val="00A216EB"/>
    <w:rsid w:val="00A21D0D"/>
    <w:rsid w:val="00A23C06"/>
    <w:rsid w:val="00A278E7"/>
    <w:rsid w:val="00A3785F"/>
    <w:rsid w:val="00A40D4F"/>
    <w:rsid w:val="00A42248"/>
    <w:rsid w:val="00A4252A"/>
    <w:rsid w:val="00A502E7"/>
    <w:rsid w:val="00A50325"/>
    <w:rsid w:val="00A506FB"/>
    <w:rsid w:val="00A5374F"/>
    <w:rsid w:val="00A54F36"/>
    <w:rsid w:val="00A55624"/>
    <w:rsid w:val="00A558B9"/>
    <w:rsid w:val="00A560B7"/>
    <w:rsid w:val="00A61044"/>
    <w:rsid w:val="00A61E05"/>
    <w:rsid w:val="00A621EC"/>
    <w:rsid w:val="00A65545"/>
    <w:rsid w:val="00A704C6"/>
    <w:rsid w:val="00A704DC"/>
    <w:rsid w:val="00A717E1"/>
    <w:rsid w:val="00A71F44"/>
    <w:rsid w:val="00A7599D"/>
    <w:rsid w:val="00A82856"/>
    <w:rsid w:val="00A82BCC"/>
    <w:rsid w:val="00A839E6"/>
    <w:rsid w:val="00A8406F"/>
    <w:rsid w:val="00A8407E"/>
    <w:rsid w:val="00A86BBE"/>
    <w:rsid w:val="00A87631"/>
    <w:rsid w:val="00A87BEE"/>
    <w:rsid w:val="00A90BC8"/>
    <w:rsid w:val="00A94BDF"/>
    <w:rsid w:val="00A952E5"/>
    <w:rsid w:val="00A96D39"/>
    <w:rsid w:val="00A97966"/>
    <w:rsid w:val="00AA00C3"/>
    <w:rsid w:val="00AB04C2"/>
    <w:rsid w:val="00AB0612"/>
    <w:rsid w:val="00AB23A6"/>
    <w:rsid w:val="00AB645F"/>
    <w:rsid w:val="00AC3988"/>
    <w:rsid w:val="00AC569B"/>
    <w:rsid w:val="00AD1452"/>
    <w:rsid w:val="00AD1DAF"/>
    <w:rsid w:val="00AD3990"/>
    <w:rsid w:val="00AD54A2"/>
    <w:rsid w:val="00AD7D5E"/>
    <w:rsid w:val="00AE0534"/>
    <w:rsid w:val="00AE1CB4"/>
    <w:rsid w:val="00AE5DC9"/>
    <w:rsid w:val="00AE7B55"/>
    <w:rsid w:val="00AE7F42"/>
    <w:rsid w:val="00AF1F1F"/>
    <w:rsid w:val="00AF3416"/>
    <w:rsid w:val="00AF3453"/>
    <w:rsid w:val="00AF4A38"/>
    <w:rsid w:val="00AF5915"/>
    <w:rsid w:val="00B01305"/>
    <w:rsid w:val="00B04124"/>
    <w:rsid w:val="00B04860"/>
    <w:rsid w:val="00B07590"/>
    <w:rsid w:val="00B12052"/>
    <w:rsid w:val="00B13CF9"/>
    <w:rsid w:val="00B141CD"/>
    <w:rsid w:val="00B143A4"/>
    <w:rsid w:val="00B17107"/>
    <w:rsid w:val="00B20047"/>
    <w:rsid w:val="00B20CBE"/>
    <w:rsid w:val="00B24ECA"/>
    <w:rsid w:val="00B34EAD"/>
    <w:rsid w:val="00B37317"/>
    <w:rsid w:val="00B37DEE"/>
    <w:rsid w:val="00B41EAC"/>
    <w:rsid w:val="00B43287"/>
    <w:rsid w:val="00B44E53"/>
    <w:rsid w:val="00B50F05"/>
    <w:rsid w:val="00B56D63"/>
    <w:rsid w:val="00B64785"/>
    <w:rsid w:val="00B66FEA"/>
    <w:rsid w:val="00B67D82"/>
    <w:rsid w:val="00B73B2A"/>
    <w:rsid w:val="00B7462D"/>
    <w:rsid w:val="00B75DF8"/>
    <w:rsid w:val="00B7610A"/>
    <w:rsid w:val="00B76373"/>
    <w:rsid w:val="00B76FAD"/>
    <w:rsid w:val="00B771B5"/>
    <w:rsid w:val="00B81C17"/>
    <w:rsid w:val="00B83AE8"/>
    <w:rsid w:val="00B852B7"/>
    <w:rsid w:val="00B85625"/>
    <w:rsid w:val="00B86F38"/>
    <w:rsid w:val="00B872F4"/>
    <w:rsid w:val="00B929ED"/>
    <w:rsid w:val="00B94B4D"/>
    <w:rsid w:val="00BA0090"/>
    <w:rsid w:val="00BA2351"/>
    <w:rsid w:val="00BA3701"/>
    <w:rsid w:val="00BA3731"/>
    <w:rsid w:val="00BA40CE"/>
    <w:rsid w:val="00BA694A"/>
    <w:rsid w:val="00BB4A6B"/>
    <w:rsid w:val="00BB598C"/>
    <w:rsid w:val="00BB5B30"/>
    <w:rsid w:val="00BB6598"/>
    <w:rsid w:val="00BB77D3"/>
    <w:rsid w:val="00BC2ADF"/>
    <w:rsid w:val="00BC4511"/>
    <w:rsid w:val="00BC63E3"/>
    <w:rsid w:val="00BC6BB2"/>
    <w:rsid w:val="00BC6DEB"/>
    <w:rsid w:val="00BD13A8"/>
    <w:rsid w:val="00BD3A17"/>
    <w:rsid w:val="00BD71A1"/>
    <w:rsid w:val="00BE0578"/>
    <w:rsid w:val="00BF0A2F"/>
    <w:rsid w:val="00BF2508"/>
    <w:rsid w:val="00C00BFA"/>
    <w:rsid w:val="00C02461"/>
    <w:rsid w:val="00C02A89"/>
    <w:rsid w:val="00C02ADD"/>
    <w:rsid w:val="00C04B28"/>
    <w:rsid w:val="00C06EA6"/>
    <w:rsid w:val="00C078C2"/>
    <w:rsid w:val="00C12E00"/>
    <w:rsid w:val="00C15144"/>
    <w:rsid w:val="00C21ABF"/>
    <w:rsid w:val="00C224E7"/>
    <w:rsid w:val="00C22613"/>
    <w:rsid w:val="00C25B0F"/>
    <w:rsid w:val="00C25BE1"/>
    <w:rsid w:val="00C26B78"/>
    <w:rsid w:val="00C30F0E"/>
    <w:rsid w:val="00C3446A"/>
    <w:rsid w:val="00C3772C"/>
    <w:rsid w:val="00C44BF5"/>
    <w:rsid w:val="00C54820"/>
    <w:rsid w:val="00C55CB0"/>
    <w:rsid w:val="00C56ECA"/>
    <w:rsid w:val="00C57135"/>
    <w:rsid w:val="00C616E4"/>
    <w:rsid w:val="00C626FA"/>
    <w:rsid w:val="00C63FAA"/>
    <w:rsid w:val="00C653C2"/>
    <w:rsid w:val="00C660F7"/>
    <w:rsid w:val="00C6747B"/>
    <w:rsid w:val="00C7187A"/>
    <w:rsid w:val="00C75463"/>
    <w:rsid w:val="00C77FE9"/>
    <w:rsid w:val="00C804ED"/>
    <w:rsid w:val="00C80E51"/>
    <w:rsid w:val="00C83033"/>
    <w:rsid w:val="00C876A9"/>
    <w:rsid w:val="00C94BFD"/>
    <w:rsid w:val="00C96544"/>
    <w:rsid w:val="00CA05C0"/>
    <w:rsid w:val="00CA25C6"/>
    <w:rsid w:val="00CA2680"/>
    <w:rsid w:val="00CA5AE8"/>
    <w:rsid w:val="00CA62B9"/>
    <w:rsid w:val="00CA7349"/>
    <w:rsid w:val="00CB0EFB"/>
    <w:rsid w:val="00CB1948"/>
    <w:rsid w:val="00CC755C"/>
    <w:rsid w:val="00CC7C1F"/>
    <w:rsid w:val="00CD0CD4"/>
    <w:rsid w:val="00CD4079"/>
    <w:rsid w:val="00CD62F1"/>
    <w:rsid w:val="00CE0A99"/>
    <w:rsid w:val="00CE247D"/>
    <w:rsid w:val="00CE268A"/>
    <w:rsid w:val="00CE4D2F"/>
    <w:rsid w:val="00CE5E2D"/>
    <w:rsid w:val="00CF268C"/>
    <w:rsid w:val="00CF481D"/>
    <w:rsid w:val="00CF60D8"/>
    <w:rsid w:val="00CF6C2B"/>
    <w:rsid w:val="00CF6FA5"/>
    <w:rsid w:val="00D00F73"/>
    <w:rsid w:val="00D011DE"/>
    <w:rsid w:val="00D07591"/>
    <w:rsid w:val="00D11D06"/>
    <w:rsid w:val="00D23B87"/>
    <w:rsid w:val="00D25444"/>
    <w:rsid w:val="00D2747C"/>
    <w:rsid w:val="00D30905"/>
    <w:rsid w:val="00D31489"/>
    <w:rsid w:val="00D33B75"/>
    <w:rsid w:val="00D343F0"/>
    <w:rsid w:val="00D507DE"/>
    <w:rsid w:val="00D528F6"/>
    <w:rsid w:val="00D5409E"/>
    <w:rsid w:val="00D5427C"/>
    <w:rsid w:val="00D54A1D"/>
    <w:rsid w:val="00D55438"/>
    <w:rsid w:val="00D5655E"/>
    <w:rsid w:val="00D6194D"/>
    <w:rsid w:val="00D64015"/>
    <w:rsid w:val="00D658A1"/>
    <w:rsid w:val="00D65C98"/>
    <w:rsid w:val="00D6653A"/>
    <w:rsid w:val="00D73765"/>
    <w:rsid w:val="00D74B3E"/>
    <w:rsid w:val="00D7689D"/>
    <w:rsid w:val="00D8355C"/>
    <w:rsid w:val="00D84FB1"/>
    <w:rsid w:val="00D8765D"/>
    <w:rsid w:val="00D91BB9"/>
    <w:rsid w:val="00D9610A"/>
    <w:rsid w:val="00DA0237"/>
    <w:rsid w:val="00DA66BB"/>
    <w:rsid w:val="00DA6DF2"/>
    <w:rsid w:val="00DB2905"/>
    <w:rsid w:val="00DB3ACD"/>
    <w:rsid w:val="00DB40AF"/>
    <w:rsid w:val="00DB4CC4"/>
    <w:rsid w:val="00DC059F"/>
    <w:rsid w:val="00DC10AE"/>
    <w:rsid w:val="00DC291B"/>
    <w:rsid w:val="00DC3FE8"/>
    <w:rsid w:val="00DD261C"/>
    <w:rsid w:val="00DD31F7"/>
    <w:rsid w:val="00DD4590"/>
    <w:rsid w:val="00DD6724"/>
    <w:rsid w:val="00DD6ADE"/>
    <w:rsid w:val="00DE00B5"/>
    <w:rsid w:val="00DE7A33"/>
    <w:rsid w:val="00DF0D48"/>
    <w:rsid w:val="00DF4669"/>
    <w:rsid w:val="00DF56D7"/>
    <w:rsid w:val="00DF63EA"/>
    <w:rsid w:val="00E00E26"/>
    <w:rsid w:val="00E01B6F"/>
    <w:rsid w:val="00E01C31"/>
    <w:rsid w:val="00E04AB4"/>
    <w:rsid w:val="00E06E38"/>
    <w:rsid w:val="00E100E3"/>
    <w:rsid w:val="00E1072C"/>
    <w:rsid w:val="00E14221"/>
    <w:rsid w:val="00E2056C"/>
    <w:rsid w:val="00E2273F"/>
    <w:rsid w:val="00E22796"/>
    <w:rsid w:val="00E25BCC"/>
    <w:rsid w:val="00E31A1F"/>
    <w:rsid w:val="00E32566"/>
    <w:rsid w:val="00E33C68"/>
    <w:rsid w:val="00E3462C"/>
    <w:rsid w:val="00E37D43"/>
    <w:rsid w:val="00E417CD"/>
    <w:rsid w:val="00E427D0"/>
    <w:rsid w:val="00E42CA3"/>
    <w:rsid w:val="00E4328E"/>
    <w:rsid w:val="00E44479"/>
    <w:rsid w:val="00E47BB3"/>
    <w:rsid w:val="00E515DB"/>
    <w:rsid w:val="00E51B62"/>
    <w:rsid w:val="00E54EC9"/>
    <w:rsid w:val="00E62529"/>
    <w:rsid w:val="00E629CC"/>
    <w:rsid w:val="00E62C95"/>
    <w:rsid w:val="00E632E0"/>
    <w:rsid w:val="00E635B1"/>
    <w:rsid w:val="00E65A5E"/>
    <w:rsid w:val="00E75050"/>
    <w:rsid w:val="00E75729"/>
    <w:rsid w:val="00E75E54"/>
    <w:rsid w:val="00E8289D"/>
    <w:rsid w:val="00E8490C"/>
    <w:rsid w:val="00E86B1C"/>
    <w:rsid w:val="00E92243"/>
    <w:rsid w:val="00E933B0"/>
    <w:rsid w:val="00EA2AA8"/>
    <w:rsid w:val="00EA5991"/>
    <w:rsid w:val="00EA7547"/>
    <w:rsid w:val="00EA7F47"/>
    <w:rsid w:val="00EB1B61"/>
    <w:rsid w:val="00EB30BA"/>
    <w:rsid w:val="00EB6DC6"/>
    <w:rsid w:val="00EC4F84"/>
    <w:rsid w:val="00ED0463"/>
    <w:rsid w:val="00ED1072"/>
    <w:rsid w:val="00ED24FA"/>
    <w:rsid w:val="00EE13F4"/>
    <w:rsid w:val="00EE2F25"/>
    <w:rsid w:val="00EE76A6"/>
    <w:rsid w:val="00EF311B"/>
    <w:rsid w:val="00EF3441"/>
    <w:rsid w:val="00EF6297"/>
    <w:rsid w:val="00F03D02"/>
    <w:rsid w:val="00F049A7"/>
    <w:rsid w:val="00F05B7D"/>
    <w:rsid w:val="00F10DA0"/>
    <w:rsid w:val="00F10F90"/>
    <w:rsid w:val="00F15273"/>
    <w:rsid w:val="00F17112"/>
    <w:rsid w:val="00F17CD9"/>
    <w:rsid w:val="00F20074"/>
    <w:rsid w:val="00F21CB3"/>
    <w:rsid w:val="00F25EFD"/>
    <w:rsid w:val="00F3155F"/>
    <w:rsid w:val="00F32B40"/>
    <w:rsid w:val="00F3427D"/>
    <w:rsid w:val="00F347A6"/>
    <w:rsid w:val="00F3690F"/>
    <w:rsid w:val="00F3729D"/>
    <w:rsid w:val="00F42DA9"/>
    <w:rsid w:val="00F42F69"/>
    <w:rsid w:val="00F50EAC"/>
    <w:rsid w:val="00F53388"/>
    <w:rsid w:val="00F559EA"/>
    <w:rsid w:val="00F55A6A"/>
    <w:rsid w:val="00F603D1"/>
    <w:rsid w:val="00F60D07"/>
    <w:rsid w:val="00F61A9F"/>
    <w:rsid w:val="00F64B05"/>
    <w:rsid w:val="00F650AD"/>
    <w:rsid w:val="00F67A2D"/>
    <w:rsid w:val="00F72144"/>
    <w:rsid w:val="00F72CEF"/>
    <w:rsid w:val="00F74C68"/>
    <w:rsid w:val="00F75B7E"/>
    <w:rsid w:val="00F82FBE"/>
    <w:rsid w:val="00F83FAE"/>
    <w:rsid w:val="00F84094"/>
    <w:rsid w:val="00F84B20"/>
    <w:rsid w:val="00F84BC8"/>
    <w:rsid w:val="00F97FF4"/>
    <w:rsid w:val="00FA26AE"/>
    <w:rsid w:val="00FA4BD0"/>
    <w:rsid w:val="00FA5BAB"/>
    <w:rsid w:val="00FA72EE"/>
    <w:rsid w:val="00FA784D"/>
    <w:rsid w:val="00FB039F"/>
    <w:rsid w:val="00FB0F54"/>
    <w:rsid w:val="00FC140B"/>
    <w:rsid w:val="00FC1BD4"/>
    <w:rsid w:val="00FC4974"/>
    <w:rsid w:val="00FC5352"/>
    <w:rsid w:val="00FC5774"/>
    <w:rsid w:val="00FC6624"/>
    <w:rsid w:val="00FC79C3"/>
    <w:rsid w:val="00FD32AE"/>
    <w:rsid w:val="00FD3AFB"/>
    <w:rsid w:val="00FD4517"/>
    <w:rsid w:val="00FD6917"/>
    <w:rsid w:val="00FD772A"/>
    <w:rsid w:val="00FE193C"/>
    <w:rsid w:val="00FE1D56"/>
    <w:rsid w:val="00FE45E6"/>
    <w:rsid w:val="00FE4E66"/>
    <w:rsid w:val="00FE5986"/>
    <w:rsid w:val="00FE7192"/>
    <w:rsid w:val="00FF2D7B"/>
    <w:rsid w:val="00FF314B"/>
    <w:rsid w:val="00FF3A73"/>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26960"/>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8217B2"/>
    <w:pPr>
      <w:keepNext/>
      <w:keepLines/>
      <w:numPr>
        <w:numId w:val="4"/>
      </w:numPr>
      <w:spacing w:before="480" w:after="240" w:line="276" w:lineRule="auto"/>
      <w:outlineLvl w:val="0"/>
    </w:pPr>
    <w:rPr>
      <w:rFonts w:ascii="Arial" w:eastAsia="Calibri" w:hAnsi="Arial" w:cs="Arial"/>
      <w:b/>
      <w:smallCaps/>
      <w:sz w:val="22"/>
      <w:szCs w:val="22"/>
      <w:lang w:val="en-US"/>
    </w:rPr>
  </w:style>
  <w:style w:type="paragraph" w:styleId="Heading2">
    <w:name w:val="heading 2"/>
    <w:basedOn w:val="Normal"/>
    <w:next w:val="Normal"/>
    <w:link w:val="Heading2Char"/>
    <w:autoRedefine/>
    <w:uiPriority w:val="99"/>
    <w:qFormat/>
    <w:locked/>
    <w:rsid w:val="002D4551"/>
    <w:pPr>
      <w:keepNext/>
      <w:numPr>
        <w:ilvl w:val="1"/>
      </w:numPr>
      <w:jc w:val="both"/>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B2"/>
    <w:rPr>
      <w:rFonts w:ascii="Arial" w:eastAsia="Calibri" w:hAnsi="Arial" w:cs="Arial"/>
      <w:b/>
      <w:smallCaps/>
    </w:rPr>
  </w:style>
  <w:style w:type="character" w:customStyle="1" w:styleId="Heading2Char">
    <w:name w:val="Heading 2 Char"/>
    <w:basedOn w:val="DefaultParagraphFont"/>
    <w:link w:val="Heading2"/>
    <w:uiPriority w:val="99"/>
    <w:locked/>
    <w:rsid w:val="002D4551"/>
    <w:rPr>
      <w:rFonts w:ascii="Arial" w:hAnsi="Arial" w:cs="Arial"/>
      <w:b/>
    </w:rPr>
  </w:style>
  <w:style w:type="character" w:customStyle="1" w:styleId="Heading3Char">
    <w:name w:val="Heading 3 Char"/>
    <w:basedOn w:val="DefaultParagraphFont"/>
    <w:link w:val="Heading3"/>
    <w:uiPriority w:val="99"/>
    <w:semiHidden/>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5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uiPriority w:val="99"/>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uiPriority w:val="99"/>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aliases w:val="Car,ALTS FOOTNOTE"/>
    <w:basedOn w:val="Normal"/>
    <w:link w:val="FootnoteTextChar"/>
    <w:uiPriority w:val="99"/>
    <w:rsid w:val="0064759F"/>
    <w:rPr>
      <w:sz w:val="20"/>
      <w:szCs w:val="20"/>
      <w:lang w:eastAsia="en-GB"/>
    </w:rPr>
  </w:style>
  <w:style w:type="character" w:customStyle="1" w:styleId="FootnoteTextChar">
    <w:name w:val="Footnote Text Char"/>
    <w:aliases w:val="Car Char,ALTS FOOTNOTE Char"/>
    <w:basedOn w:val="DefaultParagraphFont"/>
    <w:link w:val="FootnoteText"/>
    <w:uiPriority w:val="99"/>
    <w:locked/>
    <w:rsid w:val="0000742C"/>
    <w:rPr>
      <w:rFonts w:cs="Times New Roman"/>
      <w:sz w:val="20"/>
      <w:szCs w:val="20"/>
      <w:lang w:val="en-GB"/>
    </w:rPr>
  </w:style>
  <w:style w:type="character" w:styleId="FootnoteReference">
    <w:name w:val="footnote reference"/>
    <w:aliases w:val="Ref,de nota al pie,註腳內容,de nota al pie + (Asian) MS Mincho,11 pt,ftref,Footnotes refss,Referencia nota al pie,Fago Fußnotenzeichen,Footnote Ref,16 Point,Superscript 6 Point,Style 21,Style 29,Ref. de nota al pie,Style 11,ftref Char"/>
    <w:basedOn w:val="DefaultParagraphFont"/>
    <w:uiPriority w:val="99"/>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paragraph" w:styleId="NormalWeb">
    <w:name w:val="Normal (Web)"/>
    <w:basedOn w:val="Normal"/>
    <w:rsid w:val="00E62C95"/>
    <w:pPr>
      <w:spacing w:before="100" w:beforeAutospacing="1" w:after="100" w:afterAutospacing="1"/>
    </w:pPr>
    <w:rPr>
      <w:rFonts w:ascii="Arial Unicode MS" w:eastAsia="Arial Unicode MS" w:hAnsi="Arial Unicode MS" w:cs="Times New Roman Bold"/>
      <w:lang w:val="en-US"/>
    </w:rPr>
  </w:style>
  <w:style w:type="paragraph" w:customStyle="1" w:styleId="SectionIXHeader">
    <w:name w:val="Section IX Header"/>
    <w:basedOn w:val="Normal"/>
    <w:rsid w:val="00E62C95"/>
    <w:pPr>
      <w:spacing w:before="240" w:after="240"/>
      <w:jc w:val="center"/>
    </w:pPr>
    <w:rPr>
      <w:rFonts w:ascii="Times New Roman Bold" w:hAnsi="Times New Roman Bold"/>
      <w:b/>
      <w:sz w:val="32"/>
      <w:szCs w:val="20"/>
      <w:lang w:val="en-US"/>
    </w:rPr>
  </w:style>
  <w:style w:type="paragraph" w:customStyle="1" w:styleId="CharChar2">
    <w:name w:val="Char Char2"/>
    <w:basedOn w:val="Normal"/>
    <w:rsid w:val="00E62C95"/>
    <w:pPr>
      <w:autoSpaceDE w:val="0"/>
      <w:autoSpaceDN w:val="0"/>
      <w:spacing w:after="160" w:line="240" w:lineRule="exact"/>
    </w:pPr>
    <w:rPr>
      <w:rFonts w:ascii="Arial" w:hAnsi="Arial" w:cs="Arial"/>
      <w:b/>
      <w:bCs/>
      <w:sz w:val="20"/>
      <w:szCs w:val="20"/>
      <w:lang w:val="en-US" w:eastAsia="de-DE"/>
    </w:rPr>
  </w:style>
  <w:style w:type="paragraph" w:styleId="Revision">
    <w:name w:val="Revision"/>
    <w:hidden/>
    <w:uiPriority w:val="99"/>
    <w:semiHidden/>
    <w:rsid w:val="00EB6DC6"/>
    <w:rPr>
      <w:sz w:val="24"/>
      <w:szCs w:val="24"/>
      <w:lang w:val="en-GB"/>
    </w:rPr>
  </w:style>
  <w:style w:type="paragraph" w:styleId="TOCHeading">
    <w:name w:val="TOC Heading"/>
    <w:basedOn w:val="Heading1"/>
    <w:next w:val="Normal"/>
    <w:uiPriority w:val="39"/>
    <w:qFormat/>
    <w:rsid w:val="00E427D0"/>
    <w:pPr>
      <w:numPr>
        <w:numId w:val="0"/>
      </w:numPr>
      <w:outlineLvl w:val="9"/>
    </w:pPr>
    <w:rPr>
      <w:rFonts w:asciiTheme="majorHAnsi" w:eastAsiaTheme="majorEastAsia" w:hAnsiTheme="majorHAnsi" w:cstheme="majorBidi"/>
      <w:bCs/>
      <w:caps/>
      <w:smallCaps w:val="0"/>
      <w:color w:val="1F497D" w:themeColor="text2"/>
      <w:sz w:val="28"/>
      <w:szCs w:val="28"/>
    </w:rPr>
  </w:style>
  <w:style w:type="character" w:customStyle="1" w:styleId="hgkelc">
    <w:name w:val="hgkelc"/>
    <w:basedOn w:val="DefaultParagraphFont"/>
    <w:rsid w:val="00F53388"/>
  </w:style>
  <w:style w:type="paragraph" w:styleId="EndnoteText">
    <w:name w:val="endnote text"/>
    <w:basedOn w:val="Normal"/>
    <w:link w:val="EndnoteTextChar"/>
    <w:uiPriority w:val="99"/>
    <w:semiHidden/>
    <w:unhideWhenUsed/>
    <w:rsid w:val="00C25B0F"/>
    <w:rPr>
      <w:sz w:val="20"/>
      <w:szCs w:val="20"/>
    </w:rPr>
  </w:style>
  <w:style w:type="character" w:customStyle="1" w:styleId="EndnoteTextChar">
    <w:name w:val="Endnote Text Char"/>
    <w:basedOn w:val="DefaultParagraphFont"/>
    <w:link w:val="EndnoteText"/>
    <w:uiPriority w:val="99"/>
    <w:semiHidden/>
    <w:rsid w:val="00C25B0F"/>
    <w:rPr>
      <w:sz w:val="20"/>
      <w:szCs w:val="20"/>
      <w:lang w:val="en-GB"/>
    </w:rPr>
  </w:style>
  <w:style w:type="character" w:styleId="EndnoteReference">
    <w:name w:val="endnote reference"/>
    <w:basedOn w:val="DefaultParagraphFont"/>
    <w:uiPriority w:val="99"/>
    <w:semiHidden/>
    <w:unhideWhenUsed/>
    <w:rsid w:val="00C25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4" ma:contentTypeDescription="Create a new document." ma:contentTypeScope="" ma:versionID="164ed93966d9b9ba1934ec612a05df75">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fcfb274bec5dc3eb7f1ce130b0e035b8"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F3C99-67D7-4E56-862A-774D80178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11260-8F72-4629-BDB0-C7D539CEED81}">
  <ds:schemaRefs>
    <ds:schemaRef ds:uri="http://schemas.openxmlformats.org/officeDocument/2006/bibliography"/>
  </ds:schemaRefs>
</ds:datastoreItem>
</file>

<file path=customXml/itemProps3.xml><?xml version="1.0" encoding="utf-8"?>
<ds:datastoreItem xmlns:ds="http://schemas.openxmlformats.org/officeDocument/2006/customXml" ds:itemID="{70D02B1D-3C32-4150-8A40-11D8086F68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723CB3-A1E5-44DB-96C2-335C7F7A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2992</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COMESA INVITATION TO TENDER</vt:lpstr>
    </vt:vector>
  </TitlesOfParts>
  <Company>COMESA</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INVITATION TO TENDER</dc:title>
  <dc:creator>DHaman</dc:creator>
  <cp:lastModifiedBy>Estella Hara Mumba</cp:lastModifiedBy>
  <cp:revision>3</cp:revision>
  <cp:lastPrinted>2018-11-05T08:20:00Z</cp:lastPrinted>
  <dcterms:created xsi:type="dcterms:W3CDTF">2022-06-15T07:42:00Z</dcterms:created>
  <dcterms:modified xsi:type="dcterms:W3CDTF">2022-06-15T07:58:00Z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