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30C9" w14:textId="77777777" w:rsidR="00D361F5" w:rsidRPr="00AE0AD1" w:rsidRDefault="00D361F5" w:rsidP="00D361F5">
      <w:pPr>
        <w:jc w:val="center"/>
        <w:rPr>
          <w:rFonts w:ascii="Arial" w:hAnsi="Arial" w:cs="Arial"/>
          <w:b/>
        </w:rPr>
      </w:pPr>
      <w:r w:rsidRPr="00AE0A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F349" wp14:editId="4E3CDBAC">
                <wp:simplePos x="0" y="0"/>
                <wp:positionH relativeFrom="column">
                  <wp:posOffset>114300</wp:posOffset>
                </wp:positionH>
                <wp:positionV relativeFrom="paragraph">
                  <wp:posOffset>-55245</wp:posOffset>
                </wp:positionV>
                <wp:extent cx="1737360" cy="739140"/>
                <wp:effectExtent l="0" t="0" r="0" b="38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86321" w14:textId="77777777" w:rsidR="00D361F5" w:rsidRDefault="00D361F5" w:rsidP="00D361F5"/>
                          <w:p w14:paraId="049FAB01" w14:textId="77777777" w:rsidR="00D361F5" w:rsidRPr="00980A51" w:rsidRDefault="00D361F5" w:rsidP="00D361F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</w:t>
                            </w:r>
                            <w:r w:rsidRPr="00980A51">
                              <w:rPr>
                                <w:sz w:val="22"/>
                                <w:szCs w:val="22"/>
                              </w:rPr>
                              <w:t>COUR DE JUSTICE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7F349" id="Rectangle 2" o:spid="_x0000_s1026" style="position:absolute;left:0;text-align:left;margin-left:9pt;margin-top:-4.35pt;width:136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" stroked="f">
                <v:textbox inset="1pt,1pt,1pt,1pt">
                  <w:txbxContent>
                    <w:p w14:paraId="2A186321" w14:textId="77777777" w:rsidR="00D361F5" w:rsidRDefault="00D361F5" w:rsidP="00D361F5"/>
                    <w:p w14:paraId="049FAB01" w14:textId="77777777" w:rsidR="00D361F5" w:rsidRPr="00980A51" w:rsidRDefault="00D361F5" w:rsidP="00D361F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6"/>
                        </w:rPr>
                        <w:t xml:space="preserve">      </w:t>
                      </w:r>
                      <w:proofErr w:type="spellStart"/>
                      <w:r w:rsidRPr="00980A51">
                        <w:rPr>
                          <w:sz w:val="22"/>
                          <w:szCs w:val="22"/>
                        </w:rPr>
                        <w:t>COUR</w:t>
                      </w:r>
                      <w:proofErr w:type="spellEnd"/>
                      <w:r w:rsidRPr="00980A51">
                        <w:rPr>
                          <w:sz w:val="22"/>
                          <w:szCs w:val="22"/>
                        </w:rPr>
                        <w:t xml:space="preserve"> DE JUSTICE</w:t>
                      </w:r>
                    </w:p>
                  </w:txbxContent>
                </v:textbox>
              </v:rect>
            </w:pict>
          </mc:Fallback>
        </mc:AlternateContent>
      </w:r>
      <w:r w:rsidRPr="00AE0A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434C2" wp14:editId="7528BB68">
                <wp:simplePos x="0" y="0"/>
                <wp:positionH relativeFrom="column">
                  <wp:posOffset>4162425</wp:posOffset>
                </wp:positionH>
                <wp:positionV relativeFrom="paragraph">
                  <wp:posOffset>152400</wp:posOffset>
                </wp:positionV>
                <wp:extent cx="1645920" cy="6858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F8018" w14:textId="77777777" w:rsidR="00D361F5" w:rsidRPr="00980A51" w:rsidRDefault="00D361F5" w:rsidP="00D361F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 xml:space="preserve">  </w:t>
                            </w:r>
                            <w:r w:rsidRPr="00980A51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     </w:t>
                            </w:r>
                            <w:r w:rsidRPr="00980A5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مـــــحـكمـة العــــــدل</w:t>
                            </w:r>
                          </w:p>
                          <w:p w14:paraId="29720956" w14:textId="77777777" w:rsidR="00D361F5" w:rsidRDefault="00D361F5" w:rsidP="00D361F5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34C2" id="Rectangle 3" o:spid="_x0000_s1027" style="position:absolute;left:0;text-align:left;margin-left:327.75pt;margin-top:12pt;width:129.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" stroked="f">
                <v:textbox inset="1pt,1pt,1pt,1pt">
                  <w:txbxContent>
                    <w:p w14:paraId="6ECF8018" w14:textId="77777777" w:rsidR="00D361F5" w:rsidRPr="00980A51" w:rsidRDefault="00D361F5" w:rsidP="00D361F5">
                      <w:pPr>
                        <w:jc w:val="right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 xml:space="preserve">  </w:t>
                      </w:r>
                      <w:r w:rsidRPr="00980A51">
                        <w:rPr>
                          <w:rFonts w:ascii="Arial" w:hAnsi="Arial"/>
                          <w:b/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r w:rsidRPr="00980A5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مـــــحـكمـة العــــــدل</w:t>
                      </w:r>
                    </w:p>
                    <w:p w14:paraId="29720956" w14:textId="77777777" w:rsidR="00D361F5" w:rsidRDefault="00D361F5" w:rsidP="00D361F5">
                      <w:pP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E0AD1">
        <w:rPr>
          <w:rFonts w:ascii="Arial" w:hAnsi="Arial" w:cs="Arial"/>
          <w:noProof/>
        </w:rPr>
        <w:drawing>
          <wp:inline distT="0" distB="0" distL="0" distR="0" wp14:anchorId="36AA892E" wp14:editId="36964C0E">
            <wp:extent cx="762000" cy="725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46" cy="73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D1">
        <w:rPr>
          <w:rFonts w:ascii="Arial" w:hAnsi="Arial" w:cs="Arial"/>
          <w:b/>
        </w:rPr>
        <w:t xml:space="preserve">  </w:t>
      </w:r>
    </w:p>
    <w:p w14:paraId="23A957ED" w14:textId="77777777" w:rsidR="00D361F5" w:rsidRPr="00AE0AD1" w:rsidRDefault="00D361F5" w:rsidP="00D361F5">
      <w:pPr>
        <w:pStyle w:val="Heading4"/>
        <w:jc w:val="center"/>
        <w:rPr>
          <w:bCs w:val="0"/>
          <w:sz w:val="24"/>
          <w:u w:val="none"/>
        </w:rPr>
      </w:pPr>
      <w:bookmarkStart w:id="0" w:name="_Hlt428152848"/>
      <w:bookmarkEnd w:id="0"/>
      <w:r w:rsidRPr="00AE0AD1">
        <w:rPr>
          <w:bCs w:val="0"/>
          <w:sz w:val="24"/>
          <w:u w:val="none"/>
        </w:rPr>
        <w:t>COMESA</w:t>
      </w:r>
    </w:p>
    <w:p w14:paraId="329EEED3" w14:textId="77777777" w:rsidR="00D361F5" w:rsidRPr="00AE0AD1" w:rsidRDefault="00D361F5" w:rsidP="00D361F5">
      <w:pPr>
        <w:jc w:val="center"/>
        <w:rPr>
          <w:rFonts w:ascii="Arial" w:hAnsi="Arial" w:cs="Arial"/>
        </w:rPr>
      </w:pPr>
    </w:p>
    <w:p w14:paraId="163CD252" w14:textId="77777777" w:rsidR="00D361F5" w:rsidRPr="00AE0AD1" w:rsidRDefault="00D361F5" w:rsidP="00D361F5">
      <w:pPr>
        <w:jc w:val="center"/>
        <w:rPr>
          <w:rFonts w:ascii="Arial" w:hAnsi="Arial" w:cs="Arial"/>
        </w:rPr>
      </w:pPr>
      <w:r w:rsidRPr="00AE0AD1">
        <w:rPr>
          <w:rFonts w:ascii="Arial" w:hAnsi="Arial" w:cs="Arial"/>
          <w:noProof/>
        </w:rPr>
        <w:drawing>
          <wp:inline distT="0" distB="0" distL="0" distR="0" wp14:anchorId="69530C7B" wp14:editId="3212A9C5">
            <wp:extent cx="333375" cy="295275"/>
            <wp:effectExtent l="0" t="0" r="0" b="0"/>
            <wp:docPr id="1" name="Picture 1" descr="BS010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1009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D5A13" w14:textId="77777777" w:rsidR="00D361F5" w:rsidRPr="00AE0AD1" w:rsidRDefault="00D361F5" w:rsidP="00D361F5">
      <w:pPr>
        <w:pStyle w:val="Title"/>
        <w:rPr>
          <w:rFonts w:ascii="Arial" w:hAnsi="Arial" w:cs="Arial"/>
          <w:bCs w:val="0"/>
        </w:rPr>
      </w:pPr>
    </w:p>
    <w:p w14:paraId="36554CEA" w14:textId="1F630B52" w:rsidR="00D361F5" w:rsidRPr="00327F10" w:rsidRDefault="00D361F5" w:rsidP="00D361F5">
      <w:pPr>
        <w:pStyle w:val="Heading4"/>
        <w:jc w:val="center"/>
        <w:rPr>
          <w:bCs w:val="0"/>
          <w:sz w:val="24"/>
          <w:u w:val="none"/>
          <w:lang w:val="fr-FR"/>
        </w:rPr>
      </w:pPr>
      <w:r w:rsidRPr="00327F10">
        <w:rPr>
          <w:bCs w:val="0"/>
          <w:sz w:val="24"/>
          <w:u w:val="none"/>
          <w:lang w:val="fr-FR"/>
        </w:rPr>
        <w:t>COUR</w:t>
      </w:r>
      <w:r w:rsidR="00F31708" w:rsidRPr="00327F10">
        <w:rPr>
          <w:bCs w:val="0"/>
          <w:sz w:val="24"/>
          <w:u w:val="none"/>
          <w:lang w:val="fr-FR"/>
        </w:rPr>
        <w:t xml:space="preserve"> DE</w:t>
      </w:r>
      <w:r w:rsidRPr="00327F10">
        <w:rPr>
          <w:bCs w:val="0"/>
          <w:sz w:val="24"/>
          <w:u w:val="none"/>
          <w:lang w:val="fr-FR"/>
        </w:rPr>
        <w:t xml:space="preserve"> JUSTICE</w:t>
      </w:r>
    </w:p>
    <w:p w14:paraId="4CE000F0" w14:textId="77777777" w:rsidR="002C3412" w:rsidRPr="00327F10" w:rsidRDefault="002C3412" w:rsidP="002C3412">
      <w:pPr>
        <w:rPr>
          <w:lang w:val="fr-FR"/>
        </w:rPr>
      </w:pPr>
    </w:p>
    <w:p w14:paraId="017487D3" w14:textId="09F91570" w:rsidR="00D361F5" w:rsidRPr="00327F10" w:rsidRDefault="00327F10" w:rsidP="002C3412">
      <w:pPr>
        <w:pStyle w:val="Title"/>
        <w:jc w:val="left"/>
        <w:rPr>
          <w:rFonts w:ascii="Arial" w:hAnsi="Arial" w:cs="Arial"/>
          <w:bCs w:val="0"/>
          <w:color w:val="002060"/>
          <w:lang w:val="fr-FR"/>
        </w:rPr>
      </w:pPr>
      <w:r w:rsidRPr="00327F10">
        <w:rPr>
          <w:rFonts w:ascii="Arial" w:hAnsi="Arial" w:cs="Arial"/>
          <w:bCs w:val="0"/>
          <w:color w:val="002060"/>
          <w:lang w:val="fr-FR"/>
        </w:rPr>
        <w:t>COMMUNIQU</w:t>
      </w:r>
      <w:r>
        <w:rPr>
          <w:rFonts w:ascii="Arial" w:hAnsi="Arial" w:cs="Arial"/>
          <w:bCs w:val="0"/>
          <w:color w:val="002060"/>
          <w:lang w:val="fr-FR"/>
        </w:rPr>
        <w:t xml:space="preserve">É </w:t>
      </w:r>
      <w:r w:rsidRPr="00327F10">
        <w:rPr>
          <w:rFonts w:ascii="Arial" w:hAnsi="Arial" w:cs="Arial"/>
          <w:bCs w:val="0"/>
          <w:color w:val="002060"/>
          <w:lang w:val="fr-FR"/>
        </w:rPr>
        <w:t>D</w:t>
      </w:r>
      <w:r>
        <w:rPr>
          <w:rFonts w:ascii="Arial" w:hAnsi="Arial" w:cs="Arial"/>
          <w:bCs w:val="0"/>
          <w:color w:val="002060"/>
          <w:lang w:val="fr-FR"/>
        </w:rPr>
        <w:t>E PRESSE</w:t>
      </w:r>
    </w:p>
    <w:p w14:paraId="3F8B8568" w14:textId="77777777" w:rsidR="00745D81" w:rsidRPr="00327F10" w:rsidRDefault="00D361F5" w:rsidP="00745D81">
      <w:pPr>
        <w:pStyle w:val="Title"/>
        <w:rPr>
          <w:rFonts w:ascii="Arial" w:hAnsi="Arial" w:cs="Arial"/>
          <w:i/>
          <w:iCs/>
          <w:color w:val="000000"/>
          <w:lang w:val="fr-FR"/>
        </w:rPr>
      </w:pPr>
      <w:r w:rsidRPr="00AE0AD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7B14D" wp14:editId="6F299C6E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19050" t="22225" r="19050" b="254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1B5B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" strokeweight="3pt"/>
            </w:pict>
          </mc:Fallback>
        </mc:AlternateContent>
      </w:r>
    </w:p>
    <w:p w14:paraId="4F6171E8" w14:textId="77777777" w:rsidR="00745D81" w:rsidRPr="00327F10" w:rsidRDefault="00745D81" w:rsidP="00745D81">
      <w:pPr>
        <w:pStyle w:val="Title"/>
        <w:jc w:val="left"/>
        <w:rPr>
          <w:rFonts w:ascii="Arial" w:hAnsi="Arial" w:cs="Arial"/>
          <w:b w:val="0"/>
          <w:bCs w:val="0"/>
          <w:lang w:val="fr-FR"/>
        </w:rPr>
      </w:pPr>
    </w:p>
    <w:p w14:paraId="35BF54BC" w14:textId="11C56C87" w:rsidR="0020393B" w:rsidRDefault="0020393B" w:rsidP="0020393B">
      <w:pPr>
        <w:shd w:val="clear" w:color="auto" w:fill="FFFFFF"/>
        <w:spacing w:line="360" w:lineRule="auto"/>
        <w:jc w:val="center"/>
        <w:outlineLvl w:val="0"/>
        <w:rPr>
          <w:rFonts w:ascii="Arial" w:hAnsi="Arial" w:cs="Arial"/>
          <w:b/>
          <w:bCs/>
          <w:color w:val="444444"/>
          <w:kern w:val="36"/>
          <w:lang w:val="fr-FR"/>
        </w:rPr>
      </w:pPr>
      <w:r w:rsidRPr="0020393B">
        <w:rPr>
          <w:rFonts w:ascii="Arial" w:hAnsi="Arial" w:cs="Arial"/>
          <w:b/>
          <w:bCs/>
          <w:color w:val="444444"/>
          <w:kern w:val="36"/>
          <w:lang w:val="fr-FR"/>
        </w:rPr>
        <w:t xml:space="preserve">La Cour </w:t>
      </w:r>
      <w:r>
        <w:rPr>
          <w:rFonts w:ascii="Arial" w:hAnsi="Arial" w:cs="Arial"/>
          <w:b/>
          <w:bCs/>
          <w:color w:val="444444"/>
          <w:kern w:val="36"/>
          <w:lang w:val="fr-FR"/>
        </w:rPr>
        <w:t xml:space="preserve">de justice </w:t>
      </w:r>
      <w:r w:rsidRPr="0020393B">
        <w:rPr>
          <w:rFonts w:ascii="Arial" w:hAnsi="Arial" w:cs="Arial"/>
          <w:b/>
          <w:bCs/>
          <w:color w:val="444444"/>
          <w:kern w:val="36"/>
          <w:lang w:val="fr-FR"/>
        </w:rPr>
        <w:t>du COMESA suspend l'octroi d'une subvention</w:t>
      </w:r>
      <w:r w:rsidR="00FC1392">
        <w:rPr>
          <w:rFonts w:ascii="Arial" w:hAnsi="Arial" w:cs="Arial"/>
          <w:b/>
          <w:bCs/>
          <w:color w:val="444444"/>
          <w:kern w:val="36"/>
          <w:lang w:val="fr-FR"/>
        </w:rPr>
        <w:t>,</w:t>
      </w:r>
      <w:r w:rsidRPr="0020393B">
        <w:rPr>
          <w:rFonts w:ascii="Arial" w:hAnsi="Arial" w:cs="Arial"/>
          <w:b/>
          <w:bCs/>
          <w:color w:val="444444"/>
          <w:kern w:val="36"/>
          <w:lang w:val="fr-FR"/>
        </w:rPr>
        <w:t xml:space="preserve"> </w:t>
      </w:r>
    </w:p>
    <w:p w14:paraId="2E0C2192" w14:textId="5DE12DE4" w:rsidR="00745D81" w:rsidRPr="0020393B" w:rsidRDefault="0020393B" w:rsidP="0020393B">
      <w:pPr>
        <w:shd w:val="clear" w:color="auto" w:fill="FFFFFF"/>
        <w:spacing w:line="360" w:lineRule="auto"/>
        <w:jc w:val="center"/>
        <w:outlineLvl w:val="0"/>
        <w:rPr>
          <w:rFonts w:ascii="Arial" w:hAnsi="Arial" w:cs="Arial"/>
          <w:b/>
          <w:bCs/>
          <w:color w:val="444444"/>
          <w:kern w:val="36"/>
          <w:lang w:val="fr-FR"/>
        </w:rPr>
      </w:pPr>
      <w:r w:rsidRPr="0020393B">
        <w:rPr>
          <w:rFonts w:ascii="Arial" w:hAnsi="Arial" w:cs="Arial"/>
          <w:b/>
          <w:bCs/>
          <w:color w:val="444444"/>
          <w:kern w:val="36"/>
          <w:lang w:val="fr-FR"/>
        </w:rPr>
        <w:t>par le gouvernement mauricien</w:t>
      </w:r>
      <w:r w:rsidR="00FC1392">
        <w:rPr>
          <w:rFonts w:ascii="Arial" w:hAnsi="Arial" w:cs="Arial"/>
          <w:b/>
          <w:bCs/>
          <w:color w:val="444444"/>
          <w:kern w:val="36"/>
          <w:lang w:val="fr-FR"/>
        </w:rPr>
        <w:t>,</w:t>
      </w:r>
      <w:r w:rsidRPr="0020393B">
        <w:rPr>
          <w:rFonts w:ascii="Arial" w:hAnsi="Arial" w:cs="Arial"/>
          <w:b/>
          <w:bCs/>
          <w:color w:val="444444"/>
          <w:kern w:val="36"/>
          <w:lang w:val="fr-FR"/>
        </w:rPr>
        <w:t xml:space="preserve"> à la </w:t>
      </w:r>
      <w:r w:rsidRPr="00FC1392">
        <w:rPr>
          <w:rFonts w:ascii="Arial" w:hAnsi="Arial" w:cs="Arial"/>
          <w:b/>
          <w:bCs/>
          <w:i/>
          <w:iCs/>
          <w:color w:val="444444"/>
          <w:kern w:val="36"/>
          <w:lang w:val="fr-FR"/>
        </w:rPr>
        <w:t>State Trading Corporation</w:t>
      </w:r>
    </w:p>
    <w:p w14:paraId="51FF49C1" w14:textId="77777777" w:rsidR="0020393B" w:rsidRDefault="0020393B" w:rsidP="004E7C5E">
      <w:pPr>
        <w:pStyle w:val="Title"/>
        <w:jc w:val="both"/>
        <w:rPr>
          <w:rFonts w:ascii="Arial" w:hAnsi="Arial" w:cs="Arial"/>
          <w:i/>
          <w:iCs/>
          <w:color w:val="000000"/>
          <w:sz w:val="22"/>
          <w:szCs w:val="22"/>
          <w:lang w:val="fr-FR"/>
        </w:rPr>
      </w:pPr>
    </w:p>
    <w:p w14:paraId="730075CE" w14:textId="12A963F6" w:rsidR="004E7C5E" w:rsidRPr="004E7C5E" w:rsidRDefault="002C3412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  <w:r w:rsidRPr="004E7C5E">
        <w:rPr>
          <w:rFonts w:ascii="Arial" w:hAnsi="Arial" w:cs="Arial"/>
          <w:i/>
          <w:iCs/>
          <w:color w:val="000000"/>
          <w:sz w:val="22"/>
          <w:szCs w:val="22"/>
          <w:lang w:val="fr-FR"/>
        </w:rPr>
        <w:t>Lusaka,</w:t>
      </w:r>
      <w:r w:rsidR="00327F10">
        <w:rPr>
          <w:rFonts w:ascii="Arial" w:hAnsi="Arial" w:cs="Arial"/>
          <w:i/>
          <w:iCs/>
          <w:color w:val="000000"/>
          <w:sz w:val="22"/>
          <w:szCs w:val="22"/>
          <w:lang w:val="fr-FR"/>
        </w:rPr>
        <w:t xml:space="preserve"> mardi 14 mars </w:t>
      </w:r>
      <w:r w:rsidR="00A43E4B" w:rsidRPr="004E7C5E">
        <w:rPr>
          <w:rFonts w:ascii="Arial" w:hAnsi="Arial" w:cs="Arial"/>
          <w:i/>
          <w:iCs/>
          <w:color w:val="000000"/>
          <w:sz w:val="22"/>
          <w:szCs w:val="22"/>
          <w:lang w:val="fr-FR"/>
        </w:rPr>
        <w:t>2023</w:t>
      </w:r>
      <w:r w:rsidR="00A43E4B" w:rsidRPr="004E7C5E">
        <w:rPr>
          <w:rFonts w:ascii="Arial" w:hAnsi="Arial" w:cs="Arial"/>
          <w:color w:val="444444"/>
          <w:sz w:val="22"/>
          <w:szCs w:val="22"/>
          <w:lang w:val="fr-FR"/>
        </w:rPr>
        <w:t xml:space="preserve">: </w:t>
      </w:r>
      <w:r w:rsidR="0020393B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La</w:t>
      </w:r>
      <w:r w:rsidR="004E7C5E"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décision du gouvernement mauricien d'accorder une subvention à la </w:t>
      </w:r>
      <w:r w:rsidR="004E7C5E" w:rsidRPr="0020393B">
        <w:rPr>
          <w:rFonts w:ascii="Arial" w:hAnsi="Arial" w:cs="Arial"/>
          <w:b w:val="0"/>
          <w:bCs w:val="0"/>
          <w:i/>
          <w:iCs/>
          <w:color w:val="444444"/>
          <w:sz w:val="22"/>
          <w:szCs w:val="22"/>
          <w:lang w:val="fr-FR"/>
        </w:rPr>
        <w:t>Mauritius State Trading Corporation</w:t>
      </w:r>
      <w:r w:rsidR="004E7C5E"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(STC) </w:t>
      </w:r>
      <w:r w:rsidR="00FC1392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est</w:t>
      </w:r>
      <w:r w:rsidR="004E7C5E"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suspendue par la </w:t>
      </w:r>
      <w:r w:rsidR="0020393B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Chambre</w:t>
      </w:r>
      <w:r w:rsidR="004E7C5E"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d'appel de la Cour de justice du COMESA (C</w:t>
      </w:r>
      <w:r w:rsidR="0020393B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JC</w:t>
      </w:r>
      <w:r w:rsidR="004E7C5E"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). </w:t>
      </w:r>
    </w:p>
    <w:p w14:paraId="73B4570B" w14:textId="77777777" w:rsidR="004E7C5E" w:rsidRPr="004E7C5E" w:rsidRDefault="004E7C5E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</w:p>
    <w:p w14:paraId="687C40E6" w14:textId="23241058" w:rsidR="004E7C5E" w:rsidRDefault="004E7C5E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Cette mesure a été prise dans l'attente de l'audition et de la détermination d'un recours déposé par Agiliss Ltd, une société privée à responsabilité limitée</w:t>
      </w:r>
      <w:r w:rsidR="00FC1392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, 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principal importateur et distributeur de denrées alimentaires de base à Maurice. </w:t>
      </w:r>
    </w:p>
    <w:p w14:paraId="6DAC9E72" w14:textId="77777777" w:rsidR="0020393B" w:rsidRPr="004E7C5E" w:rsidRDefault="0020393B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</w:p>
    <w:p w14:paraId="01D293CC" w14:textId="2A05469F" w:rsidR="004E7C5E" w:rsidRDefault="004E7C5E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Selon Agiliss, le 7 juin 2022, le gouvernement a décidé d'accorder unilatéralement une subvention de 500 millions MUR (environ 10,6 millions de dollars) à </w:t>
      </w:r>
      <w:r w:rsidR="0020393B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la 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STC, subvention liée à l'importation d'huiles comestibles à Maurice. Agiliss a fait valoir que la décision </w:t>
      </w:r>
      <w:r w:rsidR="00FC1392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est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contraire à plusieurs articles du </w:t>
      </w:r>
      <w:r w:rsidR="0020393B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T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raité du COMESA relatifs à la concurrence, aux mesures correctives commerciales et aux sauvegardes. </w:t>
      </w:r>
    </w:p>
    <w:p w14:paraId="6095F747" w14:textId="77777777" w:rsidR="0020393B" w:rsidRPr="004E7C5E" w:rsidRDefault="0020393B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</w:p>
    <w:p w14:paraId="067C9D3B" w14:textId="36F27FD3" w:rsidR="004E7C5E" w:rsidRDefault="004E7C5E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Le gouvernement, pour sa part, a fait valoir que cette mesure vis</w:t>
      </w:r>
      <w:r w:rsidR="00FC1392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e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à promouvoir la fabrication et la vente d'huile de cuisson (entre autres produits) au public</w:t>
      </w:r>
      <w:r w:rsidR="001F5784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,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à des prix abordables.</w:t>
      </w:r>
    </w:p>
    <w:p w14:paraId="487A4C50" w14:textId="77777777" w:rsidR="0020393B" w:rsidRPr="004E7C5E" w:rsidRDefault="0020393B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</w:p>
    <w:p w14:paraId="75A882AD" w14:textId="0444D441" w:rsidR="004E7C5E" w:rsidRDefault="004E7C5E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Agiliss a</w:t>
      </w:r>
      <w:r w:rsidR="0020393B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contesté l'octroi de la subvention devant la </w:t>
      </w:r>
      <w:r w:rsidR="00FC1392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C</w:t>
      </w:r>
      <w:r w:rsidR="004F1320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hambre de 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première instance de la C</w:t>
      </w:r>
      <w:r w:rsidR="0020393B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JC 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et demandé une injonction provisoire suspendant l'application de la décision. La </w:t>
      </w:r>
      <w:r w:rsidR="00FC1392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C</w:t>
      </w:r>
      <w:r w:rsidR="004F1320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hambre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de première instance a refusé d'accorder l'injonction provisoire en raison de l'absence de compétence pour non-épuisement des voies de recours internes. C'est ce constat d'incompétence qu'Agiliss conteste devant la </w:t>
      </w:r>
      <w:r w:rsidR="00FC1392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C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hambre d'appel.</w:t>
      </w:r>
    </w:p>
    <w:p w14:paraId="654C78FA" w14:textId="77777777" w:rsidR="0020393B" w:rsidRPr="004E7C5E" w:rsidRDefault="0020393B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</w:p>
    <w:p w14:paraId="5CAA180E" w14:textId="3EB1B927" w:rsidR="004E7C5E" w:rsidRDefault="004E7C5E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Le gouvernement soutient que la CJC n'est pas compétente pour connaître de l'affaire parce qu'Agiliss n'a pas respecté l'article 26 du </w:t>
      </w:r>
      <w:r w:rsidR="004F1320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T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raité COMESA relatif à l'épuisement des voies de recours internes.</w:t>
      </w:r>
    </w:p>
    <w:p w14:paraId="4318E7D5" w14:textId="77777777" w:rsidR="004F1320" w:rsidRPr="004E7C5E" w:rsidRDefault="004F1320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</w:p>
    <w:p w14:paraId="0469AD54" w14:textId="0C4296DC" w:rsidR="004E7C5E" w:rsidRDefault="004E7C5E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La </w:t>
      </w:r>
      <w:r w:rsidR="004F1320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Chambre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 d'appel a estimé qu'Agiliss a suffisamment démontré qu'elle subirait des pertes irréparables qui ne seraient pas compensées de manière adéquate par des dommages-intérêts si l'injonction n'</w:t>
      </w:r>
      <w:r w:rsidR="004F1320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 xml:space="preserve">est </w:t>
      </w:r>
      <w:r w:rsidRPr="004E7C5E"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  <w:t>pas accordée. L'appel sera examiné en temps voulu.</w:t>
      </w:r>
    </w:p>
    <w:p w14:paraId="71A23FE0" w14:textId="77777777" w:rsidR="004F1320" w:rsidRPr="004E7C5E" w:rsidRDefault="004F1320" w:rsidP="004E7C5E">
      <w:pPr>
        <w:pStyle w:val="Title"/>
        <w:jc w:val="both"/>
        <w:rPr>
          <w:rFonts w:ascii="Arial" w:hAnsi="Arial" w:cs="Arial"/>
          <w:b w:val="0"/>
          <w:bCs w:val="0"/>
          <w:color w:val="444444"/>
          <w:sz w:val="22"/>
          <w:szCs w:val="22"/>
          <w:lang w:val="fr-FR"/>
        </w:rPr>
      </w:pPr>
    </w:p>
    <w:p w14:paraId="20D16961" w14:textId="41E4C0C7" w:rsidR="00A43E4B" w:rsidRPr="004E7C5E" w:rsidRDefault="004E7C5E" w:rsidP="00745D81">
      <w:pPr>
        <w:shd w:val="clear" w:color="auto" w:fill="FFFFFF"/>
        <w:spacing w:before="300" w:after="300"/>
        <w:jc w:val="both"/>
        <w:rPr>
          <w:rFonts w:ascii="Arial" w:hAnsi="Arial" w:cs="Arial"/>
          <w:b/>
          <w:bCs/>
          <w:color w:val="002060"/>
          <w:u w:val="single"/>
          <w:lang w:val="fr-FR"/>
        </w:rPr>
      </w:pPr>
      <w:r>
        <w:rPr>
          <w:rFonts w:ascii="Arial" w:hAnsi="Arial" w:cs="Arial"/>
          <w:b/>
          <w:bCs/>
          <w:color w:val="002060"/>
          <w:u w:val="single"/>
          <w:lang w:val="fr-FR"/>
        </w:rPr>
        <w:t>À</w:t>
      </w:r>
      <w:r w:rsidRPr="004E7C5E">
        <w:rPr>
          <w:rFonts w:ascii="Arial" w:hAnsi="Arial" w:cs="Arial"/>
          <w:b/>
          <w:bCs/>
          <w:color w:val="002060"/>
          <w:u w:val="single"/>
          <w:lang w:val="fr-FR"/>
        </w:rPr>
        <w:t xml:space="preserve"> propos de la Cour de justice du COMESA </w:t>
      </w:r>
    </w:p>
    <w:p w14:paraId="2E8C4382" w14:textId="04AC4429" w:rsidR="00F1727F" w:rsidRPr="00913A90" w:rsidRDefault="004E7C5E" w:rsidP="00F770D5">
      <w:pPr>
        <w:shd w:val="clear" w:color="auto" w:fill="FFFFFF"/>
        <w:spacing w:before="300" w:after="30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  <w:r w:rsidRPr="004E7C5E">
        <w:rPr>
          <w:rFonts w:ascii="Arial" w:hAnsi="Arial" w:cs="Arial"/>
          <w:color w:val="002060"/>
          <w:sz w:val="20"/>
          <w:szCs w:val="20"/>
          <w:lang w:val="fr-FR"/>
        </w:rPr>
        <w:t xml:space="preserve">La Cour de justice du COMESA a été </w:t>
      </w:r>
      <w:r w:rsidR="004F1320">
        <w:rPr>
          <w:rFonts w:ascii="Arial" w:hAnsi="Arial" w:cs="Arial"/>
          <w:color w:val="002060"/>
          <w:sz w:val="20"/>
          <w:szCs w:val="20"/>
          <w:lang w:val="fr-FR"/>
        </w:rPr>
        <w:t xml:space="preserve">instituée </w:t>
      </w:r>
      <w:r w:rsidRPr="004E7C5E">
        <w:rPr>
          <w:rFonts w:ascii="Arial" w:hAnsi="Arial" w:cs="Arial"/>
          <w:color w:val="002060"/>
          <w:sz w:val="20"/>
          <w:szCs w:val="20"/>
          <w:lang w:val="fr-FR"/>
        </w:rPr>
        <w:t xml:space="preserve">en 1994 </w:t>
      </w:r>
      <w:r w:rsidR="004F1320" w:rsidRPr="004E7C5E">
        <w:rPr>
          <w:rFonts w:ascii="Arial" w:hAnsi="Arial" w:cs="Arial"/>
          <w:color w:val="002060"/>
          <w:sz w:val="20"/>
          <w:szCs w:val="20"/>
          <w:lang w:val="fr-FR"/>
        </w:rPr>
        <w:t>en tant qu'organe judiciaire</w:t>
      </w:r>
      <w:r w:rsidR="00FC1392">
        <w:rPr>
          <w:rFonts w:ascii="Arial" w:hAnsi="Arial" w:cs="Arial"/>
          <w:color w:val="002060"/>
          <w:sz w:val="20"/>
          <w:szCs w:val="20"/>
          <w:lang w:val="fr-FR"/>
        </w:rPr>
        <w:t xml:space="preserve"> de l’organisation</w:t>
      </w:r>
      <w:r w:rsidR="004F1320">
        <w:rPr>
          <w:rFonts w:ascii="Arial" w:hAnsi="Arial" w:cs="Arial"/>
          <w:color w:val="002060"/>
          <w:sz w:val="20"/>
          <w:szCs w:val="20"/>
          <w:lang w:val="fr-FR"/>
        </w:rPr>
        <w:t>,</w:t>
      </w:r>
      <w:r w:rsidR="004F1320" w:rsidRPr="004E7C5E">
        <w:rPr>
          <w:rFonts w:ascii="Arial" w:hAnsi="Arial" w:cs="Arial"/>
          <w:color w:val="002060"/>
          <w:sz w:val="20"/>
          <w:szCs w:val="20"/>
          <w:lang w:val="fr-FR"/>
        </w:rPr>
        <w:t xml:space="preserve"> </w:t>
      </w:r>
      <w:r w:rsidRPr="004E7C5E">
        <w:rPr>
          <w:rFonts w:ascii="Arial" w:hAnsi="Arial" w:cs="Arial"/>
          <w:color w:val="002060"/>
          <w:sz w:val="20"/>
          <w:szCs w:val="20"/>
          <w:lang w:val="fr-FR"/>
        </w:rPr>
        <w:t xml:space="preserve">en vertu de l'article 7 du </w:t>
      </w:r>
      <w:r w:rsidR="004F1320">
        <w:rPr>
          <w:rFonts w:ascii="Arial" w:hAnsi="Arial" w:cs="Arial"/>
          <w:color w:val="002060"/>
          <w:sz w:val="20"/>
          <w:szCs w:val="20"/>
          <w:lang w:val="fr-FR"/>
        </w:rPr>
        <w:t>T</w:t>
      </w:r>
      <w:r w:rsidRPr="004E7C5E">
        <w:rPr>
          <w:rFonts w:ascii="Arial" w:hAnsi="Arial" w:cs="Arial"/>
          <w:color w:val="002060"/>
          <w:sz w:val="20"/>
          <w:szCs w:val="20"/>
          <w:lang w:val="fr-FR"/>
        </w:rPr>
        <w:t xml:space="preserve">raité du COMESA. La Cour statue et arbitre, entre autres, sur les pratiques commerciales déloyales, l'interprétation du </w:t>
      </w:r>
      <w:r w:rsidR="00FC1392">
        <w:rPr>
          <w:rFonts w:ascii="Arial" w:hAnsi="Arial" w:cs="Arial"/>
          <w:color w:val="002060"/>
          <w:sz w:val="20"/>
          <w:szCs w:val="20"/>
          <w:lang w:val="fr-FR"/>
        </w:rPr>
        <w:t>T</w:t>
      </w:r>
      <w:r w:rsidRPr="004E7C5E">
        <w:rPr>
          <w:rFonts w:ascii="Arial" w:hAnsi="Arial" w:cs="Arial"/>
          <w:color w:val="002060"/>
          <w:sz w:val="20"/>
          <w:szCs w:val="20"/>
          <w:lang w:val="fr-FR"/>
        </w:rPr>
        <w:t xml:space="preserve">raité (protocoles et autres actes législatifs) et veille à ce </w:t>
      </w:r>
      <w:r w:rsidRPr="004E7C5E">
        <w:rPr>
          <w:rFonts w:ascii="Arial" w:hAnsi="Arial" w:cs="Arial"/>
          <w:color w:val="002060"/>
          <w:sz w:val="20"/>
          <w:szCs w:val="20"/>
          <w:lang w:val="fr-FR"/>
        </w:rPr>
        <w:lastRenderedPageBreak/>
        <w:t xml:space="preserve">que les États membres mettent en œuvre et respectent uniformément les décisions convenues. Les </w:t>
      </w:r>
      <w:r w:rsidR="00FC1392">
        <w:rPr>
          <w:rFonts w:ascii="Arial" w:hAnsi="Arial" w:cs="Arial"/>
          <w:color w:val="002060"/>
          <w:sz w:val="20"/>
          <w:szCs w:val="20"/>
          <w:lang w:val="fr-FR"/>
        </w:rPr>
        <w:t>arrêts</w:t>
      </w:r>
      <w:r w:rsidRPr="004E7C5E">
        <w:rPr>
          <w:rFonts w:ascii="Arial" w:hAnsi="Arial" w:cs="Arial"/>
          <w:color w:val="002060"/>
          <w:sz w:val="20"/>
          <w:szCs w:val="20"/>
          <w:lang w:val="fr-FR"/>
        </w:rPr>
        <w:t xml:space="preserve"> de la Cour sur l'interprétation des dispositions du </w:t>
      </w:r>
      <w:r w:rsidR="00FC1392">
        <w:rPr>
          <w:rFonts w:ascii="Arial" w:hAnsi="Arial" w:cs="Arial"/>
          <w:color w:val="002060"/>
          <w:sz w:val="20"/>
          <w:szCs w:val="20"/>
          <w:lang w:val="fr-FR"/>
        </w:rPr>
        <w:t>T</w:t>
      </w:r>
      <w:r w:rsidRPr="004E7C5E">
        <w:rPr>
          <w:rFonts w:ascii="Arial" w:hAnsi="Arial" w:cs="Arial"/>
          <w:color w:val="002060"/>
          <w:sz w:val="20"/>
          <w:szCs w:val="20"/>
          <w:lang w:val="fr-FR"/>
        </w:rPr>
        <w:t>raité du COMESA prévalent sur les décisions des tribunaux nationaux et sont contraignantes pour tous les États membres du COMESA.</w:t>
      </w:r>
      <w:r w:rsidR="00F1727F" w:rsidRPr="004E7C5E">
        <w:rPr>
          <w:rFonts w:ascii="Arial" w:hAnsi="Arial" w:cs="Arial"/>
          <w:color w:val="002060"/>
          <w:sz w:val="20"/>
          <w:szCs w:val="20"/>
          <w:lang w:val="fr-FR"/>
        </w:rPr>
        <w:t xml:space="preserve"> </w:t>
      </w:r>
      <w:hyperlink r:id="rId9" w:history="1">
        <w:proofErr w:type="spellStart"/>
        <w:r w:rsidR="00F1727F" w:rsidRPr="00913A90">
          <w:rPr>
            <w:rStyle w:val="Hyperlink"/>
            <w:rFonts w:ascii="Arial" w:hAnsi="Arial" w:cs="Arial"/>
            <w:sz w:val="20"/>
            <w:szCs w:val="20"/>
            <w:lang w:val="fr-FR"/>
          </w:rPr>
          <w:t>www.comesacourt.org</w:t>
        </w:r>
        <w:proofErr w:type="spellEnd"/>
      </w:hyperlink>
    </w:p>
    <w:p w14:paraId="561364D8" w14:textId="73879E73" w:rsidR="00F1727F" w:rsidRPr="00913A90" w:rsidRDefault="00F1727F" w:rsidP="002C3412">
      <w:pPr>
        <w:spacing w:after="120"/>
        <w:rPr>
          <w:rFonts w:ascii="Arial" w:hAnsi="Arial" w:cs="Arial"/>
          <w:b/>
          <w:bCs/>
          <w:sz w:val="20"/>
          <w:szCs w:val="20"/>
          <w:lang w:val="fr-FR"/>
        </w:rPr>
      </w:pPr>
      <w:r w:rsidRPr="00913A90">
        <w:rPr>
          <w:rFonts w:ascii="Arial" w:hAnsi="Arial" w:cs="Arial"/>
          <w:b/>
          <w:bCs/>
          <w:sz w:val="20"/>
          <w:szCs w:val="20"/>
          <w:lang w:val="fr-FR"/>
        </w:rPr>
        <w:t>Contacts</w:t>
      </w:r>
    </w:p>
    <w:p w14:paraId="4033B295" w14:textId="454F643E" w:rsidR="002C3412" w:rsidRPr="00327F10" w:rsidRDefault="00F1727F" w:rsidP="002C3412">
      <w:pPr>
        <w:rPr>
          <w:rFonts w:ascii="Arial" w:hAnsi="Arial" w:cs="Arial"/>
          <w:sz w:val="20"/>
          <w:szCs w:val="20"/>
          <w:lang w:val="fr-FR"/>
        </w:rPr>
      </w:pPr>
      <w:r w:rsidRPr="00327F10">
        <w:rPr>
          <w:rFonts w:ascii="Arial" w:hAnsi="Arial" w:cs="Arial"/>
          <w:sz w:val="20"/>
          <w:szCs w:val="20"/>
          <w:lang w:val="fr-FR"/>
        </w:rPr>
        <w:t xml:space="preserve">Nyambura Mbatia| </w:t>
      </w:r>
      <w:r w:rsidR="00FC1392">
        <w:rPr>
          <w:rFonts w:ascii="Arial" w:hAnsi="Arial" w:cs="Arial"/>
          <w:sz w:val="20"/>
          <w:szCs w:val="20"/>
          <w:lang w:val="fr-FR"/>
        </w:rPr>
        <w:t>Greffier</w:t>
      </w:r>
      <w:r w:rsidRPr="00327F10">
        <w:rPr>
          <w:rFonts w:ascii="Arial" w:hAnsi="Arial" w:cs="Arial"/>
          <w:sz w:val="20"/>
          <w:szCs w:val="20"/>
          <w:lang w:val="fr-FR"/>
        </w:rPr>
        <w:t xml:space="preserve"> | </w:t>
      </w:r>
      <w:r w:rsidR="00327F10" w:rsidRPr="00327F10">
        <w:rPr>
          <w:rFonts w:ascii="Arial" w:hAnsi="Arial" w:cs="Arial"/>
          <w:sz w:val="20"/>
          <w:szCs w:val="20"/>
          <w:lang w:val="fr-FR"/>
        </w:rPr>
        <w:t xml:space="preserve">Cour de justice du </w:t>
      </w:r>
      <w:r w:rsidRPr="00327F10">
        <w:rPr>
          <w:rFonts w:ascii="Arial" w:hAnsi="Arial" w:cs="Arial"/>
          <w:sz w:val="20"/>
          <w:szCs w:val="20"/>
          <w:lang w:val="fr-FR"/>
        </w:rPr>
        <w:t>COMES</w:t>
      </w:r>
      <w:r w:rsidR="00327F10">
        <w:rPr>
          <w:rFonts w:ascii="Arial" w:hAnsi="Arial" w:cs="Arial"/>
          <w:sz w:val="20"/>
          <w:szCs w:val="20"/>
          <w:lang w:val="fr-FR"/>
        </w:rPr>
        <w:t>A</w:t>
      </w:r>
      <w:r w:rsidRPr="00327F10">
        <w:rPr>
          <w:rFonts w:ascii="Arial" w:hAnsi="Arial" w:cs="Arial"/>
          <w:sz w:val="20"/>
          <w:szCs w:val="20"/>
          <w:lang w:val="fr-FR"/>
        </w:rPr>
        <w:t xml:space="preserve">| </w:t>
      </w:r>
      <w:proofErr w:type="gramStart"/>
      <w:r w:rsidR="00327F10">
        <w:rPr>
          <w:rFonts w:ascii="Arial" w:hAnsi="Arial" w:cs="Arial"/>
          <w:sz w:val="20"/>
          <w:szCs w:val="20"/>
          <w:lang w:val="fr-FR"/>
        </w:rPr>
        <w:t>Courriel</w:t>
      </w:r>
      <w:r w:rsidRPr="00327F10">
        <w:rPr>
          <w:rFonts w:ascii="Arial" w:hAnsi="Arial" w:cs="Arial"/>
          <w:sz w:val="20"/>
          <w:szCs w:val="20"/>
          <w:lang w:val="fr-FR"/>
        </w:rPr>
        <w:t>:</w:t>
      </w:r>
      <w:proofErr w:type="gramEnd"/>
      <w:r w:rsidRPr="00327F10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0" w:history="1">
        <w:proofErr w:type="spellStart"/>
        <w:r w:rsidRPr="00327F10">
          <w:rPr>
            <w:rStyle w:val="Hyperlink"/>
            <w:rFonts w:ascii="Arial" w:hAnsi="Arial" w:cs="Arial"/>
            <w:sz w:val="20"/>
            <w:szCs w:val="20"/>
            <w:lang w:val="fr-FR"/>
          </w:rPr>
          <w:t>nmbatia@comesacourt.org</w:t>
        </w:r>
        <w:proofErr w:type="spellEnd"/>
      </w:hyperlink>
    </w:p>
    <w:p w14:paraId="3D3D2D4C" w14:textId="1413370D" w:rsidR="00F1727F" w:rsidRPr="00327F10" w:rsidRDefault="00F1727F" w:rsidP="002C3412">
      <w:pPr>
        <w:rPr>
          <w:rFonts w:ascii="Arial" w:hAnsi="Arial" w:cs="Arial"/>
          <w:sz w:val="20"/>
          <w:szCs w:val="20"/>
          <w:lang w:val="fr-FR"/>
        </w:rPr>
      </w:pPr>
      <w:r w:rsidRPr="00327F10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103DBB8E" w14:textId="4863CB4D" w:rsidR="002C3412" w:rsidRPr="00327F10" w:rsidRDefault="00F1727F" w:rsidP="002C3412">
      <w:pPr>
        <w:rPr>
          <w:rFonts w:ascii="Arial" w:hAnsi="Arial" w:cs="Arial"/>
          <w:sz w:val="20"/>
          <w:szCs w:val="20"/>
          <w:lang w:val="fr-FR"/>
        </w:rPr>
      </w:pPr>
      <w:r w:rsidRPr="00327F10">
        <w:rPr>
          <w:rFonts w:ascii="Arial" w:hAnsi="Arial" w:cs="Arial"/>
          <w:sz w:val="20"/>
          <w:szCs w:val="20"/>
          <w:lang w:val="fr-FR"/>
        </w:rPr>
        <w:t>Mwangi Gakunga| C</w:t>
      </w:r>
      <w:r w:rsidR="00327F10" w:rsidRPr="00327F10">
        <w:rPr>
          <w:rFonts w:ascii="Arial" w:hAnsi="Arial" w:cs="Arial"/>
          <w:sz w:val="20"/>
          <w:szCs w:val="20"/>
          <w:lang w:val="fr-FR"/>
        </w:rPr>
        <w:t>ommunication institutionnelle</w:t>
      </w:r>
      <w:r w:rsidRPr="00327F10">
        <w:rPr>
          <w:rFonts w:ascii="Arial" w:hAnsi="Arial" w:cs="Arial"/>
          <w:sz w:val="20"/>
          <w:szCs w:val="20"/>
          <w:lang w:val="fr-FR"/>
        </w:rPr>
        <w:t xml:space="preserve">| </w:t>
      </w:r>
      <w:r w:rsidR="00327F10" w:rsidRPr="00327F10">
        <w:rPr>
          <w:rFonts w:ascii="Arial" w:hAnsi="Arial" w:cs="Arial"/>
          <w:sz w:val="20"/>
          <w:szCs w:val="20"/>
          <w:lang w:val="fr-FR"/>
        </w:rPr>
        <w:t>Secréta</w:t>
      </w:r>
      <w:r w:rsidR="00327F10">
        <w:rPr>
          <w:rFonts w:ascii="Arial" w:hAnsi="Arial" w:cs="Arial"/>
          <w:sz w:val="20"/>
          <w:szCs w:val="20"/>
          <w:lang w:val="fr-FR"/>
        </w:rPr>
        <w:t xml:space="preserve">riat du </w:t>
      </w:r>
      <w:r w:rsidRPr="00327F10">
        <w:rPr>
          <w:rFonts w:ascii="Arial" w:hAnsi="Arial" w:cs="Arial"/>
          <w:sz w:val="20"/>
          <w:szCs w:val="20"/>
          <w:lang w:val="fr-FR"/>
        </w:rPr>
        <w:t>COMES</w:t>
      </w:r>
      <w:r w:rsidR="00327F10">
        <w:rPr>
          <w:rFonts w:ascii="Arial" w:hAnsi="Arial" w:cs="Arial"/>
          <w:sz w:val="20"/>
          <w:szCs w:val="20"/>
          <w:lang w:val="fr-FR"/>
        </w:rPr>
        <w:t>A</w:t>
      </w:r>
      <w:r w:rsidRPr="00327F10">
        <w:rPr>
          <w:rFonts w:ascii="Arial" w:hAnsi="Arial" w:cs="Arial"/>
          <w:sz w:val="20"/>
          <w:szCs w:val="20"/>
          <w:lang w:val="fr-FR"/>
        </w:rPr>
        <w:t xml:space="preserve">| </w:t>
      </w:r>
      <w:hyperlink r:id="rId11" w:history="1">
        <w:proofErr w:type="spellStart"/>
        <w:r w:rsidR="002C3412" w:rsidRPr="00327F10">
          <w:rPr>
            <w:rStyle w:val="Hyperlink"/>
            <w:rFonts w:ascii="Arial" w:hAnsi="Arial" w:cs="Arial"/>
            <w:sz w:val="20"/>
            <w:szCs w:val="20"/>
            <w:lang w:val="fr-FR"/>
          </w:rPr>
          <w:t>mgakunga@comesa.int</w:t>
        </w:r>
        <w:proofErr w:type="spellEnd"/>
      </w:hyperlink>
      <w:r w:rsidR="002C3412" w:rsidRPr="00327F10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5DB87713" w14:textId="2B50E8A4" w:rsidR="00F770D5" w:rsidRPr="00327F10" w:rsidRDefault="00F770D5" w:rsidP="002C3412">
      <w:pPr>
        <w:rPr>
          <w:lang w:val="fr-FR"/>
        </w:rPr>
      </w:pPr>
    </w:p>
    <w:p w14:paraId="62DAC48B" w14:textId="77777777" w:rsidR="002C3412" w:rsidRPr="00327F10" w:rsidRDefault="002C3412" w:rsidP="002C3412">
      <w:pPr>
        <w:pStyle w:val="NoSpacing"/>
        <w:spacing w:after="120"/>
        <w:rPr>
          <w:rFonts w:ascii="Arial Narrow" w:hAnsi="Arial Narrow" w:cs="Times New Roman"/>
          <w:b/>
          <w:iCs/>
          <w:lang w:val="fr-FR"/>
        </w:rPr>
      </w:pPr>
    </w:p>
    <w:p w14:paraId="077618BB" w14:textId="7B5689FB" w:rsidR="002C3412" w:rsidRPr="00327F10" w:rsidRDefault="00327F10" w:rsidP="002C3412">
      <w:pPr>
        <w:pStyle w:val="NoSpacing"/>
        <w:spacing w:after="120"/>
        <w:rPr>
          <w:rFonts w:ascii="Arial Narrow" w:hAnsi="Arial Narrow" w:cs="Times New Roman"/>
          <w:b/>
          <w:iCs/>
          <w:lang w:val="fr-FR"/>
        </w:rPr>
      </w:pPr>
      <w:r w:rsidRPr="00327F10">
        <w:rPr>
          <w:rFonts w:ascii="Arial Narrow" w:hAnsi="Arial Narrow" w:cs="Times New Roman"/>
          <w:b/>
          <w:iCs/>
          <w:lang w:val="fr-FR"/>
        </w:rPr>
        <w:t xml:space="preserve">Suivez-nous sur </w:t>
      </w:r>
      <w:r w:rsidR="002C3412" w:rsidRPr="00327F10">
        <w:rPr>
          <w:rFonts w:ascii="Arial Narrow" w:hAnsi="Arial Narrow" w:cs="Times New Roman"/>
          <w:b/>
          <w:iCs/>
          <w:lang w:val="fr-FR"/>
        </w:rPr>
        <w:t>:</w:t>
      </w:r>
    </w:p>
    <w:p w14:paraId="21EEE8F6" w14:textId="679F4CA2" w:rsidR="002C3412" w:rsidRPr="00327F10" w:rsidRDefault="00327F10" w:rsidP="002C3412">
      <w:pPr>
        <w:pStyle w:val="NoSpacing"/>
        <w:rPr>
          <w:rFonts w:ascii="Arial Narrow" w:hAnsi="Arial Narrow" w:cs="Times New Roman"/>
          <w:bCs/>
          <w:lang w:val="fr-FR"/>
        </w:rPr>
      </w:pPr>
      <w:r w:rsidRPr="00327F10">
        <w:rPr>
          <w:rFonts w:ascii="Arial Narrow" w:hAnsi="Arial Narrow" w:cs="Times New Roman"/>
          <w:bCs/>
          <w:i/>
          <w:color w:val="0070C0"/>
          <w:lang w:val="fr-FR"/>
        </w:rPr>
        <w:t>Sit</w:t>
      </w:r>
      <w:r w:rsidR="002C3412" w:rsidRPr="00327F10">
        <w:rPr>
          <w:rFonts w:ascii="Arial Narrow" w:hAnsi="Arial Narrow" w:cs="Times New Roman"/>
          <w:bCs/>
          <w:i/>
          <w:color w:val="0070C0"/>
          <w:lang w:val="fr-FR"/>
        </w:rPr>
        <w:t>e</w:t>
      </w:r>
      <w:r w:rsidRPr="00327F10">
        <w:rPr>
          <w:rFonts w:ascii="Arial Narrow" w:hAnsi="Arial Narrow" w:cs="Times New Roman"/>
          <w:bCs/>
          <w:i/>
          <w:color w:val="0070C0"/>
          <w:lang w:val="fr-FR"/>
        </w:rPr>
        <w:t xml:space="preserve"> </w:t>
      </w:r>
      <w:proofErr w:type="gramStart"/>
      <w:r w:rsidRPr="00327F10">
        <w:rPr>
          <w:rFonts w:ascii="Arial Narrow" w:hAnsi="Arial Narrow" w:cs="Times New Roman"/>
          <w:bCs/>
          <w:i/>
          <w:color w:val="0070C0"/>
          <w:lang w:val="fr-FR"/>
        </w:rPr>
        <w:t>Inte</w:t>
      </w:r>
      <w:r>
        <w:rPr>
          <w:rFonts w:ascii="Arial Narrow" w:hAnsi="Arial Narrow" w:cs="Times New Roman"/>
          <w:bCs/>
          <w:i/>
          <w:color w:val="0070C0"/>
          <w:lang w:val="fr-FR"/>
        </w:rPr>
        <w:t>rnet</w:t>
      </w:r>
      <w:r w:rsidR="002C3412" w:rsidRPr="00327F10">
        <w:rPr>
          <w:rFonts w:ascii="Arial Narrow" w:hAnsi="Arial Narrow" w:cs="Times New Roman"/>
          <w:bCs/>
          <w:i/>
          <w:color w:val="0070C0"/>
          <w:lang w:val="fr-FR"/>
        </w:rPr>
        <w:t>:</w:t>
      </w:r>
      <w:proofErr w:type="gramEnd"/>
      <w:r w:rsidR="002C3412" w:rsidRPr="00327F10">
        <w:rPr>
          <w:rFonts w:ascii="Arial Narrow" w:hAnsi="Arial Narrow" w:cs="Times New Roman"/>
          <w:bCs/>
          <w:i/>
          <w:color w:val="0070C0"/>
          <w:lang w:val="fr-FR"/>
        </w:rPr>
        <w:t xml:space="preserve"> </w:t>
      </w:r>
      <w:hyperlink r:id="rId12" w:history="1">
        <w:r w:rsidR="002C3412" w:rsidRPr="00327F10">
          <w:rPr>
            <w:rStyle w:val="Hyperlink"/>
            <w:rFonts w:ascii="Arial Narrow" w:hAnsi="Arial Narrow" w:cs="Times New Roman"/>
            <w:bCs/>
            <w:i/>
            <w:iCs/>
            <w:lang w:val="fr-FR"/>
          </w:rPr>
          <w:t>https://</w:t>
        </w:r>
        <w:proofErr w:type="spellStart"/>
        <w:r w:rsidR="002C3412" w:rsidRPr="00327F10">
          <w:rPr>
            <w:rStyle w:val="Hyperlink"/>
            <w:rFonts w:ascii="Arial Narrow" w:hAnsi="Arial Narrow" w:cs="Times New Roman"/>
            <w:bCs/>
            <w:i/>
            <w:iCs/>
            <w:lang w:val="fr-FR"/>
          </w:rPr>
          <w:t>www.comesa.int</w:t>
        </w:r>
        <w:proofErr w:type="spellEnd"/>
        <w:r w:rsidR="002C3412" w:rsidRPr="00327F10">
          <w:rPr>
            <w:rStyle w:val="Hyperlink"/>
            <w:rFonts w:ascii="Arial Narrow" w:hAnsi="Arial Narrow" w:cs="Times New Roman"/>
            <w:bCs/>
            <w:i/>
            <w:iCs/>
            <w:lang w:val="fr-FR"/>
          </w:rPr>
          <w:t>/</w:t>
        </w:r>
      </w:hyperlink>
    </w:p>
    <w:p w14:paraId="656BD924" w14:textId="002CBA70" w:rsidR="002C3412" w:rsidRDefault="002C3412" w:rsidP="002C3412">
      <w:pPr>
        <w:pStyle w:val="NoSpacing"/>
        <w:rPr>
          <w:rFonts w:ascii="Arial Narrow" w:hAnsi="Arial Narrow" w:cs="Times New Roman"/>
          <w:bCs/>
          <w:i/>
          <w:color w:val="0070C0"/>
        </w:rPr>
      </w:pPr>
      <w:r w:rsidRPr="002C3412">
        <w:rPr>
          <w:rFonts w:ascii="Arial Narrow" w:hAnsi="Arial Narrow" w:cs="Times New Roman"/>
          <w:bCs/>
          <w:i/>
          <w:color w:val="0070C0"/>
        </w:rPr>
        <w:t xml:space="preserve">Facebook: </w:t>
      </w:r>
      <w:bookmarkStart w:id="1" w:name="_Hlk128993623"/>
      <w:r>
        <w:rPr>
          <w:rFonts w:ascii="Arial Narrow" w:hAnsi="Arial Narrow" w:cs="Times New Roman"/>
          <w:bCs/>
          <w:i/>
          <w:color w:val="0070C0"/>
        </w:rPr>
        <w:fldChar w:fldCharType="begin"/>
      </w:r>
      <w:r>
        <w:rPr>
          <w:rFonts w:ascii="Arial Narrow" w:hAnsi="Arial Narrow" w:cs="Times New Roman"/>
          <w:bCs/>
          <w:i/>
          <w:color w:val="0070C0"/>
        </w:rPr>
        <w:instrText xml:space="preserve"> HYPERLINK "</w:instrText>
      </w:r>
      <w:r w:rsidRPr="002C3412">
        <w:rPr>
          <w:rFonts w:ascii="Arial Narrow" w:hAnsi="Arial Narrow" w:cs="Times New Roman"/>
          <w:bCs/>
          <w:i/>
          <w:color w:val="0070C0"/>
        </w:rPr>
        <w:instrText>https://www.facebook.com/ComesaSecretariat</w:instrText>
      </w:r>
      <w:r>
        <w:rPr>
          <w:rFonts w:ascii="Arial Narrow" w:hAnsi="Arial Narrow" w:cs="Times New Roman"/>
          <w:bCs/>
          <w:i/>
          <w:color w:val="0070C0"/>
        </w:rPr>
        <w:instrText xml:space="preserve">" </w:instrText>
      </w:r>
      <w:r>
        <w:rPr>
          <w:rFonts w:ascii="Arial Narrow" w:hAnsi="Arial Narrow" w:cs="Times New Roman"/>
          <w:bCs/>
          <w:i/>
          <w:color w:val="0070C0"/>
        </w:rPr>
      </w:r>
      <w:r>
        <w:rPr>
          <w:rFonts w:ascii="Arial Narrow" w:hAnsi="Arial Narrow" w:cs="Times New Roman"/>
          <w:bCs/>
          <w:i/>
          <w:color w:val="0070C0"/>
        </w:rPr>
        <w:fldChar w:fldCharType="separate"/>
      </w:r>
      <w:r w:rsidRPr="00312832">
        <w:rPr>
          <w:rStyle w:val="Hyperlink"/>
          <w:rFonts w:ascii="Arial Narrow" w:hAnsi="Arial Narrow" w:cs="Times New Roman"/>
          <w:bCs/>
          <w:i/>
        </w:rPr>
        <w:t>https://</w:t>
      </w:r>
      <w:proofErr w:type="spellStart"/>
      <w:r w:rsidRPr="00312832">
        <w:rPr>
          <w:rStyle w:val="Hyperlink"/>
          <w:rFonts w:ascii="Arial Narrow" w:hAnsi="Arial Narrow" w:cs="Times New Roman"/>
          <w:bCs/>
          <w:i/>
        </w:rPr>
        <w:t>www.facebook.com</w:t>
      </w:r>
      <w:proofErr w:type="spellEnd"/>
      <w:r w:rsidRPr="00312832">
        <w:rPr>
          <w:rStyle w:val="Hyperlink"/>
          <w:rFonts w:ascii="Arial Narrow" w:hAnsi="Arial Narrow" w:cs="Times New Roman"/>
          <w:bCs/>
          <w:i/>
        </w:rPr>
        <w:t>/</w:t>
      </w:r>
      <w:proofErr w:type="spellStart"/>
      <w:r w:rsidRPr="00312832">
        <w:rPr>
          <w:rStyle w:val="Hyperlink"/>
          <w:rFonts w:ascii="Arial Narrow" w:hAnsi="Arial Narrow" w:cs="Times New Roman"/>
          <w:bCs/>
          <w:i/>
        </w:rPr>
        <w:t>ComesaSecretariat</w:t>
      </w:r>
      <w:bookmarkEnd w:id="1"/>
      <w:proofErr w:type="spellEnd"/>
      <w:r>
        <w:rPr>
          <w:rFonts w:ascii="Arial Narrow" w:hAnsi="Arial Narrow" w:cs="Times New Roman"/>
          <w:bCs/>
          <w:i/>
          <w:color w:val="0070C0"/>
        </w:rPr>
        <w:fldChar w:fldCharType="end"/>
      </w:r>
    </w:p>
    <w:p w14:paraId="7576279F" w14:textId="77777777" w:rsidR="002C3412" w:rsidRPr="002C3412" w:rsidRDefault="002C3412" w:rsidP="002C3412">
      <w:pPr>
        <w:pStyle w:val="NoSpacing"/>
        <w:rPr>
          <w:rFonts w:ascii="Arial Narrow" w:hAnsi="Arial Narrow" w:cs="Times New Roman"/>
          <w:bCs/>
        </w:rPr>
      </w:pPr>
      <w:r w:rsidRPr="002C3412">
        <w:rPr>
          <w:rFonts w:ascii="Arial Narrow" w:hAnsi="Arial Narrow" w:cs="Times New Roman"/>
          <w:bCs/>
          <w:i/>
          <w:color w:val="0070C0"/>
        </w:rPr>
        <w:t xml:space="preserve">Twitter: </w:t>
      </w:r>
      <w:r w:rsidRPr="002C3412">
        <w:rPr>
          <w:rStyle w:val="Hyperlink"/>
          <w:rFonts w:ascii="Arial Narrow" w:hAnsi="Arial Narrow" w:cs="Times New Roman"/>
          <w:bCs/>
          <w:i/>
        </w:rPr>
        <w:t>twitter.com/comesa_lusaka</w:t>
      </w:r>
    </w:p>
    <w:p w14:paraId="468C17B3" w14:textId="77777777" w:rsidR="002C3412" w:rsidRPr="002C3412" w:rsidRDefault="002C3412" w:rsidP="00F770D5">
      <w:pPr>
        <w:shd w:val="clear" w:color="auto" w:fill="FFFFFF"/>
        <w:spacing w:before="300" w:after="300"/>
        <w:jc w:val="both"/>
        <w:rPr>
          <w:rFonts w:ascii="Arial" w:hAnsi="Arial" w:cs="Arial"/>
          <w:color w:val="002060"/>
          <w:sz w:val="20"/>
          <w:szCs w:val="20"/>
        </w:rPr>
      </w:pPr>
    </w:p>
    <w:sectPr w:rsidR="002C3412" w:rsidRPr="002C3412" w:rsidSect="004C6C65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7CF3" w14:textId="77777777" w:rsidR="00AD1D3D" w:rsidRDefault="00AD1D3D" w:rsidP="001D6490">
      <w:r>
        <w:separator/>
      </w:r>
    </w:p>
  </w:endnote>
  <w:endnote w:type="continuationSeparator" w:id="0">
    <w:p w14:paraId="3121510D" w14:textId="77777777" w:rsidR="00AD1D3D" w:rsidRDefault="00AD1D3D" w:rsidP="001D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2185" w14:textId="77777777" w:rsidR="00AD1D3D" w:rsidRDefault="00AD1D3D" w:rsidP="001D6490">
      <w:r>
        <w:separator/>
      </w:r>
    </w:p>
  </w:footnote>
  <w:footnote w:type="continuationSeparator" w:id="0">
    <w:p w14:paraId="779D6587" w14:textId="77777777" w:rsidR="00AD1D3D" w:rsidRDefault="00AD1D3D" w:rsidP="001D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06FF"/>
    <w:multiLevelType w:val="hybridMultilevel"/>
    <w:tmpl w:val="29587C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4052"/>
    <w:multiLevelType w:val="hybridMultilevel"/>
    <w:tmpl w:val="AC70F3C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31C3C"/>
    <w:multiLevelType w:val="hybridMultilevel"/>
    <w:tmpl w:val="1DA49E00"/>
    <w:lvl w:ilvl="0" w:tplc="20000009">
      <w:start w:val="1"/>
      <w:numFmt w:val="bullet"/>
      <w:lvlText w:val=""/>
      <w:lvlJc w:val="left"/>
      <w:pPr>
        <w:ind w:left="14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B373655"/>
    <w:multiLevelType w:val="hybridMultilevel"/>
    <w:tmpl w:val="63E83158"/>
    <w:lvl w:ilvl="0" w:tplc="8522F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E1F03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FB309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FB24F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765514"/>
    <w:multiLevelType w:val="hybridMultilevel"/>
    <w:tmpl w:val="62ACC69E"/>
    <w:lvl w:ilvl="0" w:tplc="552C0D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821E7"/>
    <w:multiLevelType w:val="hybridMultilevel"/>
    <w:tmpl w:val="FFFFFFFF"/>
    <w:lvl w:ilvl="0" w:tplc="0C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D21482"/>
    <w:multiLevelType w:val="hybridMultilevel"/>
    <w:tmpl w:val="006A48F6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03155">
    <w:abstractNumId w:val="3"/>
  </w:num>
  <w:num w:numId="2" w16cid:durableId="135611479">
    <w:abstractNumId w:val="5"/>
  </w:num>
  <w:num w:numId="3" w16cid:durableId="892155521">
    <w:abstractNumId w:val="8"/>
  </w:num>
  <w:num w:numId="4" w16cid:durableId="2094667360">
    <w:abstractNumId w:val="7"/>
  </w:num>
  <w:num w:numId="5" w16cid:durableId="1529248404">
    <w:abstractNumId w:val="0"/>
  </w:num>
  <w:num w:numId="6" w16cid:durableId="2061439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12080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98154">
    <w:abstractNumId w:val="1"/>
  </w:num>
  <w:num w:numId="9" w16cid:durableId="1327783091">
    <w:abstractNumId w:val="9"/>
  </w:num>
  <w:num w:numId="10" w16cid:durableId="197782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F5"/>
    <w:rsid w:val="0006720E"/>
    <w:rsid w:val="000A6B56"/>
    <w:rsid w:val="000B1C99"/>
    <w:rsid w:val="001162D0"/>
    <w:rsid w:val="00142366"/>
    <w:rsid w:val="001A449E"/>
    <w:rsid w:val="001D6490"/>
    <w:rsid w:val="001F5784"/>
    <w:rsid w:val="0020393B"/>
    <w:rsid w:val="00220CED"/>
    <w:rsid w:val="002C3412"/>
    <w:rsid w:val="002F1657"/>
    <w:rsid w:val="00322561"/>
    <w:rsid w:val="00323561"/>
    <w:rsid w:val="00327F10"/>
    <w:rsid w:val="003B5110"/>
    <w:rsid w:val="003F35F5"/>
    <w:rsid w:val="00416922"/>
    <w:rsid w:val="00421FE3"/>
    <w:rsid w:val="00463D73"/>
    <w:rsid w:val="0047661E"/>
    <w:rsid w:val="00492F65"/>
    <w:rsid w:val="004B7095"/>
    <w:rsid w:val="004C6C65"/>
    <w:rsid w:val="004E7C5E"/>
    <w:rsid w:val="004F1320"/>
    <w:rsid w:val="00507C3A"/>
    <w:rsid w:val="0051641C"/>
    <w:rsid w:val="00573DE5"/>
    <w:rsid w:val="00575300"/>
    <w:rsid w:val="005A538E"/>
    <w:rsid w:val="005E7C77"/>
    <w:rsid w:val="0061605D"/>
    <w:rsid w:val="00745D81"/>
    <w:rsid w:val="0075397F"/>
    <w:rsid w:val="007E685E"/>
    <w:rsid w:val="00820D8B"/>
    <w:rsid w:val="0090474B"/>
    <w:rsid w:val="00913A90"/>
    <w:rsid w:val="009E404B"/>
    <w:rsid w:val="00A43E4B"/>
    <w:rsid w:val="00A70BF7"/>
    <w:rsid w:val="00A714E0"/>
    <w:rsid w:val="00AA5D00"/>
    <w:rsid w:val="00AD1D3D"/>
    <w:rsid w:val="00AD31AD"/>
    <w:rsid w:val="00AE0AD1"/>
    <w:rsid w:val="00AE2DCD"/>
    <w:rsid w:val="00B11DEA"/>
    <w:rsid w:val="00B326A0"/>
    <w:rsid w:val="00CC21DB"/>
    <w:rsid w:val="00CC62CE"/>
    <w:rsid w:val="00D10CE1"/>
    <w:rsid w:val="00D361F5"/>
    <w:rsid w:val="00D54201"/>
    <w:rsid w:val="00D844EA"/>
    <w:rsid w:val="00DA79F7"/>
    <w:rsid w:val="00DC3456"/>
    <w:rsid w:val="00E509E1"/>
    <w:rsid w:val="00E53433"/>
    <w:rsid w:val="00F1727F"/>
    <w:rsid w:val="00F31708"/>
    <w:rsid w:val="00F40CCD"/>
    <w:rsid w:val="00F613DE"/>
    <w:rsid w:val="00F770D5"/>
    <w:rsid w:val="00FA1023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5A77"/>
  <w15:chartTrackingRefBased/>
  <w15:docId w15:val="{356B8BE0-69AB-4D15-83ED-F031B5A3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61F5"/>
    <w:pPr>
      <w:keepNext/>
      <w:outlineLvl w:val="1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361F5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61F5"/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361F5"/>
    <w:rPr>
      <w:rFonts w:ascii="Arial" w:eastAsia="Times New Roman" w:hAnsi="Arial" w:cs="Arial"/>
      <w:b/>
      <w:bCs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D361F5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D361F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D361F5"/>
    <w:pPr>
      <w:jc w:val="center"/>
    </w:pPr>
    <w:rPr>
      <w:rFonts w:ascii="Arial Rounded MT Bold" w:hAnsi="Arial Rounded MT Bold" w:cs="Arial"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D361F5"/>
    <w:rPr>
      <w:rFonts w:ascii="Arial Rounded MT Bold" w:eastAsia="Times New Roman" w:hAnsi="Arial Rounded MT Bold" w:cs="Arial"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490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49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4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64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rsid w:val="007E68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8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63D73"/>
    <w:pPr>
      <w:spacing w:after="0" w:line="240" w:lineRule="auto"/>
    </w:pPr>
    <w:rPr>
      <w:rFonts w:ascii="Arial" w:eastAsia="Times New Roman" w:hAnsi="Arial" w:cs="Times New Roman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79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45D81"/>
    <w:pPr>
      <w:spacing w:before="100" w:beforeAutospacing="1" w:after="100" w:afterAutospacing="1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745D81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745D81"/>
    <w:rPr>
      <w:rFonts w:cs="Times New Roman"/>
      <w:b/>
      <w:bCs/>
    </w:rPr>
  </w:style>
  <w:style w:type="paragraph" w:styleId="NoSpacing">
    <w:name w:val="No Spacing"/>
    <w:uiPriority w:val="1"/>
    <w:qFormat/>
    <w:rsid w:val="002C341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mesa.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akunga@comesa.in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mbatia@comesacour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esacour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Asiimwe</dc:creator>
  <cp:keywords/>
  <dc:description/>
  <cp:lastModifiedBy>Mwangi Gakunga</cp:lastModifiedBy>
  <cp:revision>4</cp:revision>
  <dcterms:created xsi:type="dcterms:W3CDTF">2023-03-14T10:53:00Z</dcterms:created>
  <dcterms:modified xsi:type="dcterms:W3CDTF">2023-03-14T12:54:00Z</dcterms:modified>
</cp:coreProperties>
</file>