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BF4C0" w14:textId="6E8B9DFC" w:rsidR="007004DF" w:rsidRDefault="007004DF" w:rsidP="007004DF">
      <w:pPr>
        <w:jc w:val="center"/>
        <w:rPr>
          <w:rFonts w:cs="Arial"/>
          <w:szCs w:val="24"/>
        </w:rPr>
      </w:pPr>
      <w:r>
        <w:rPr>
          <w:rFonts w:cs="Arial"/>
          <w:noProof/>
          <w:szCs w:val="24"/>
          <w:lang w:eastAsia="en-GB"/>
        </w:rPr>
        <w:drawing>
          <wp:inline distT="0" distB="0" distL="0" distR="0" wp14:anchorId="204C774C" wp14:editId="07A85405">
            <wp:extent cx="664210" cy="640080"/>
            <wp:effectExtent l="0" t="0" r="2540" b="7620"/>
            <wp:docPr id="1155164544" name="Picture 20"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64544" name="Picture 20" descr="A blue circle with whit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640080"/>
                    </a:xfrm>
                    <a:prstGeom prst="rect">
                      <a:avLst/>
                    </a:prstGeom>
                    <a:noFill/>
                    <a:ln>
                      <a:noFill/>
                    </a:ln>
                  </pic:spPr>
                </pic:pic>
              </a:graphicData>
            </a:graphic>
          </wp:inline>
        </w:drawing>
      </w:r>
      <w:r>
        <w:rPr>
          <w:rFonts w:cs="Arial"/>
          <w:noProof/>
          <w:szCs w:val="24"/>
          <w:lang w:eastAsia="en-GB"/>
        </w:rPr>
        <w:drawing>
          <wp:inline distT="0" distB="0" distL="0" distR="0" wp14:anchorId="308959E1" wp14:editId="056ED32F">
            <wp:extent cx="895985" cy="597535"/>
            <wp:effectExtent l="0" t="0" r="0" b="0"/>
            <wp:docPr id="422406016" name="Picture 19" descr="Image result for EAC &amp; ECOWA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AC &amp; ECOWAS 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985" cy="597535"/>
                    </a:xfrm>
                    <a:prstGeom prst="rect">
                      <a:avLst/>
                    </a:prstGeom>
                    <a:noFill/>
                    <a:ln>
                      <a:noFill/>
                    </a:ln>
                  </pic:spPr>
                </pic:pic>
              </a:graphicData>
            </a:graphic>
          </wp:inline>
        </w:drawing>
      </w:r>
      <w:r>
        <w:rPr>
          <w:rFonts w:cs="Arial"/>
          <w:noProof/>
          <w:szCs w:val="24"/>
        </w:rPr>
        <w:drawing>
          <wp:inline distT="0" distB="0" distL="0" distR="0" wp14:anchorId="2049DA37" wp14:editId="54668C2C">
            <wp:extent cx="694690" cy="658495"/>
            <wp:effectExtent l="0" t="0" r="0" b="8255"/>
            <wp:docPr id="17901800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690" cy="658495"/>
                    </a:xfrm>
                    <a:prstGeom prst="rect">
                      <a:avLst/>
                    </a:prstGeom>
                    <a:noFill/>
                    <a:ln>
                      <a:noFill/>
                    </a:ln>
                  </pic:spPr>
                </pic:pic>
              </a:graphicData>
            </a:graphic>
          </wp:inline>
        </w:drawing>
      </w:r>
      <w:r>
        <w:rPr>
          <w:rFonts w:cs="Arial"/>
          <w:noProof/>
          <w:szCs w:val="24"/>
        </w:rPr>
        <w:drawing>
          <wp:inline distT="0" distB="0" distL="0" distR="0" wp14:anchorId="4C4542C7" wp14:editId="5D825DD2">
            <wp:extent cx="810895" cy="713105"/>
            <wp:effectExtent l="0" t="0" r="8255" b="0"/>
            <wp:docPr id="72373852"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895" cy="713105"/>
                    </a:xfrm>
                    <a:prstGeom prst="rect">
                      <a:avLst/>
                    </a:prstGeom>
                    <a:noFill/>
                    <a:ln>
                      <a:noFill/>
                    </a:ln>
                  </pic:spPr>
                </pic:pic>
              </a:graphicData>
            </a:graphic>
          </wp:inline>
        </w:drawing>
      </w:r>
      <w:r>
        <w:rPr>
          <w:rFonts w:cs="Arial"/>
          <w:noProof/>
          <w:color w:val="000000"/>
          <w:szCs w:val="24"/>
        </w:rPr>
        <w:drawing>
          <wp:inline distT="0" distB="0" distL="0" distR="0" wp14:anchorId="181F9B1F" wp14:editId="6FD625A3">
            <wp:extent cx="780415" cy="780415"/>
            <wp:effectExtent l="0" t="0" r="635" b="635"/>
            <wp:docPr id="1768263871" name="Picture 16"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3871" name="Picture 16" descr="A blue circle with white tex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a:ln>
                      <a:noFill/>
                    </a:ln>
                  </pic:spPr>
                </pic:pic>
              </a:graphicData>
            </a:graphic>
          </wp:inline>
        </w:drawing>
      </w:r>
    </w:p>
    <w:p w14:paraId="051950C8" w14:textId="77777777" w:rsidR="007004DF" w:rsidRDefault="007004DF" w:rsidP="007004DF">
      <w:pPr>
        <w:jc w:val="center"/>
        <w:rPr>
          <w:rFonts w:cs="Arial"/>
          <w:szCs w:val="24"/>
        </w:rPr>
      </w:pPr>
    </w:p>
    <w:p w14:paraId="373CB2C4" w14:textId="77777777" w:rsidR="007004DF" w:rsidRDefault="007004DF" w:rsidP="007004DF">
      <w:pPr>
        <w:jc w:val="center"/>
        <w:rPr>
          <w:rFonts w:cs="Arial"/>
          <w:b/>
          <w:bCs/>
          <w:szCs w:val="24"/>
        </w:rPr>
      </w:pPr>
    </w:p>
    <w:p w14:paraId="2EA2E631" w14:textId="57FD89B9" w:rsidR="007004DF" w:rsidRDefault="007004DF" w:rsidP="007004DF">
      <w:pPr>
        <w:jc w:val="center"/>
        <w:rPr>
          <w:rFonts w:cs="Arial"/>
          <w:b/>
          <w:bCs/>
          <w:szCs w:val="24"/>
        </w:rPr>
      </w:pPr>
      <w:r>
        <w:rPr>
          <w:rFonts w:cs="Arial"/>
          <w:noProof/>
          <w:szCs w:val="24"/>
          <w:lang w:eastAsia="en-GB"/>
        </w:rPr>
        <w:drawing>
          <wp:inline distT="0" distB="0" distL="0" distR="0" wp14:anchorId="0F8EAB0A" wp14:editId="0AD88B3B">
            <wp:extent cx="926465" cy="707390"/>
            <wp:effectExtent l="0" t="0" r="6985" b="0"/>
            <wp:docPr id="1484942191" name="Picture 15" descr="A blue flag with yellow star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42191" name="Picture 15" descr="A blue flag with yellow stars in the cen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6465" cy="707390"/>
                    </a:xfrm>
                    <a:prstGeom prst="rect">
                      <a:avLst/>
                    </a:prstGeom>
                    <a:noFill/>
                    <a:ln>
                      <a:noFill/>
                    </a:ln>
                  </pic:spPr>
                </pic:pic>
              </a:graphicData>
            </a:graphic>
          </wp:inline>
        </w:drawing>
      </w:r>
    </w:p>
    <w:p w14:paraId="3A65A93D" w14:textId="77777777" w:rsidR="007004DF" w:rsidRDefault="007004DF" w:rsidP="007004DF">
      <w:pPr>
        <w:jc w:val="center"/>
        <w:rPr>
          <w:rFonts w:cs="Arial"/>
          <w:b/>
          <w:bCs/>
          <w:szCs w:val="24"/>
        </w:rPr>
      </w:pPr>
    </w:p>
    <w:p w14:paraId="26253443" w14:textId="77777777" w:rsidR="007004DF" w:rsidRDefault="007004DF" w:rsidP="007004DF">
      <w:pPr>
        <w:spacing w:after="240"/>
        <w:rPr>
          <w:rFonts w:cs="Arial"/>
          <w:b/>
          <w:szCs w:val="24"/>
        </w:rPr>
      </w:pPr>
    </w:p>
    <w:p w14:paraId="7C52AACE" w14:textId="77777777" w:rsidR="007004DF" w:rsidRDefault="007004DF" w:rsidP="007004DF">
      <w:pPr>
        <w:spacing w:after="240"/>
        <w:jc w:val="center"/>
        <w:rPr>
          <w:rFonts w:cs="Arial"/>
          <w:b/>
          <w:szCs w:val="24"/>
        </w:rPr>
      </w:pPr>
    </w:p>
    <w:p w14:paraId="0A6F9115" w14:textId="227EEDF3" w:rsidR="007004DF" w:rsidRPr="007004DF" w:rsidRDefault="007004DF" w:rsidP="007004DF">
      <w:pPr>
        <w:spacing w:after="240"/>
        <w:jc w:val="center"/>
        <w:rPr>
          <w:rFonts w:cs="Arial"/>
          <w:b/>
          <w:sz w:val="22"/>
          <w:szCs w:val="22"/>
        </w:rPr>
      </w:pPr>
      <w:r w:rsidRPr="007004DF">
        <w:rPr>
          <w:rFonts w:cs="Arial"/>
          <w:b/>
          <w:sz w:val="22"/>
          <w:szCs w:val="22"/>
        </w:rPr>
        <w:t>REQUEST FOR PROPOSAL - DEVELOPMENT OF POLICY AND REGULATORY FRAMEWORKS FOR UNIVERSAL ACCESS</w:t>
      </w:r>
    </w:p>
    <w:p w14:paraId="751D89FF" w14:textId="77777777" w:rsidR="007004DF" w:rsidRPr="007004DF" w:rsidRDefault="007004DF" w:rsidP="007004DF">
      <w:pPr>
        <w:jc w:val="center"/>
        <w:rPr>
          <w:rFonts w:cs="Arial"/>
          <w:b/>
          <w:bCs/>
          <w:sz w:val="22"/>
          <w:szCs w:val="22"/>
        </w:rPr>
      </w:pPr>
    </w:p>
    <w:p w14:paraId="094404C2" w14:textId="77777777" w:rsidR="007004DF" w:rsidRPr="007004DF" w:rsidRDefault="007004DF" w:rsidP="007004DF">
      <w:pPr>
        <w:jc w:val="center"/>
        <w:rPr>
          <w:rFonts w:cs="Arial"/>
          <w:b/>
          <w:bCs/>
          <w:sz w:val="22"/>
          <w:szCs w:val="22"/>
        </w:rPr>
      </w:pPr>
      <w:r w:rsidRPr="007004DF">
        <w:rPr>
          <w:rFonts w:cs="Arial"/>
          <w:b/>
          <w:bCs/>
          <w:sz w:val="22"/>
          <w:szCs w:val="22"/>
        </w:rPr>
        <w:t>for</w:t>
      </w:r>
    </w:p>
    <w:p w14:paraId="1177498A" w14:textId="77777777" w:rsidR="007004DF" w:rsidRPr="007004DF" w:rsidRDefault="007004DF" w:rsidP="007004DF">
      <w:pPr>
        <w:jc w:val="center"/>
        <w:rPr>
          <w:rFonts w:cs="Arial"/>
          <w:b/>
          <w:bCs/>
          <w:sz w:val="22"/>
          <w:szCs w:val="22"/>
        </w:rPr>
      </w:pPr>
    </w:p>
    <w:p w14:paraId="284CFC6A" w14:textId="77777777" w:rsidR="007004DF" w:rsidRPr="007004DF" w:rsidRDefault="007004DF" w:rsidP="007004DF">
      <w:pPr>
        <w:ind w:left="360"/>
        <w:jc w:val="center"/>
        <w:rPr>
          <w:rFonts w:cs="Arial"/>
          <w:b/>
          <w:spacing w:val="20"/>
          <w:sz w:val="22"/>
          <w:szCs w:val="22"/>
        </w:rPr>
      </w:pPr>
      <w:r w:rsidRPr="007004DF">
        <w:rPr>
          <w:rFonts w:cs="Arial"/>
          <w:b/>
          <w:bCs/>
          <w:sz w:val="22"/>
          <w:szCs w:val="22"/>
        </w:rPr>
        <w:t>Enhancement of Governance and Enabling Environment in the ICT sector (EGEE-ICT) Programme</w:t>
      </w:r>
      <w:r w:rsidRPr="007004DF">
        <w:rPr>
          <w:rFonts w:cs="Arial"/>
          <w:b/>
          <w:spacing w:val="20"/>
          <w:sz w:val="22"/>
          <w:szCs w:val="22"/>
        </w:rPr>
        <w:t xml:space="preserve"> in the</w:t>
      </w:r>
    </w:p>
    <w:p w14:paraId="2C7C3AB6" w14:textId="77777777" w:rsidR="007004DF" w:rsidRPr="007004DF" w:rsidRDefault="007004DF" w:rsidP="007004DF">
      <w:pPr>
        <w:ind w:left="360"/>
        <w:jc w:val="center"/>
        <w:rPr>
          <w:rFonts w:cs="Arial"/>
          <w:b/>
          <w:bCs/>
          <w:sz w:val="22"/>
          <w:szCs w:val="22"/>
        </w:rPr>
      </w:pPr>
      <w:r w:rsidRPr="007004DF">
        <w:rPr>
          <w:rFonts w:cs="Arial"/>
          <w:b/>
          <w:spacing w:val="20"/>
          <w:sz w:val="22"/>
          <w:szCs w:val="22"/>
        </w:rPr>
        <w:t>EA-SA-IO Region</w:t>
      </w:r>
    </w:p>
    <w:p w14:paraId="34E5278B" w14:textId="77777777" w:rsidR="007004DF" w:rsidRPr="007004DF" w:rsidRDefault="007004DF" w:rsidP="007004DF">
      <w:pPr>
        <w:jc w:val="center"/>
        <w:rPr>
          <w:rFonts w:cs="Arial"/>
          <w:b/>
          <w:bCs/>
          <w:sz w:val="22"/>
          <w:szCs w:val="22"/>
        </w:rPr>
      </w:pPr>
    </w:p>
    <w:p w14:paraId="562AC7A7" w14:textId="77777777" w:rsidR="007004DF" w:rsidRPr="007004DF" w:rsidRDefault="007004DF" w:rsidP="007004DF">
      <w:pPr>
        <w:spacing w:after="240"/>
        <w:rPr>
          <w:rFonts w:cs="Arial"/>
          <w:b/>
          <w:sz w:val="22"/>
          <w:szCs w:val="22"/>
        </w:rPr>
      </w:pPr>
    </w:p>
    <w:p w14:paraId="423A286F" w14:textId="77777777" w:rsidR="007004DF" w:rsidRPr="007004DF" w:rsidRDefault="007004DF" w:rsidP="007004DF">
      <w:pPr>
        <w:spacing w:after="240"/>
        <w:rPr>
          <w:rFonts w:cs="Arial"/>
          <w:b/>
          <w:sz w:val="22"/>
          <w:szCs w:val="22"/>
        </w:rPr>
      </w:pPr>
    </w:p>
    <w:p w14:paraId="4C2E1133" w14:textId="77777777" w:rsidR="007004DF" w:rsidRPr="007004DF" w:rsidRDefault="007004DF" w:rsidP="007004DF">
      <w:pPr>
        <w:spacing w:after="240"/>
        <w:rPr>
          <w:rFonts w:cs="Arial"/>
          <w:b/>
          <w:sz w:val="22"/>
          <w:szCs w:val="22"/>
        </w:rPr>
      </w:pPr>
    </w:p>
    <w:p w14:paraId="6468AEE9" w14:textId="5458EF82" w:rsidR="007004DF" w:rsidRPr="007004DF" w:rsidRDefault="007004DF" w:rsidP="007004DF">
      <w:pPr>
        <w:pStyle w:val="Header"/>
        <w:tabs>
          <w:tab w:val="clear" w:pos="4320"/>
          <w:tab w:val="clear" w:pos="8640"/>
        </w:tabs>
        <w:jc w:val="both"/>
        <w:rPr>
          <w:rFonts w:cs="Arial"/>
          <w:b/>
          <w:kern w:val="0"/>
          <w:sz w:val="22"/>
          <w:szCs w:val="22"/>
        </w:rPr>
      </w:pPr>
      <w:r w:rsidRPr="007004DF">
        <w:rPr>
          <w:rFonts w:cs="Arial"/>
          <w:b/>
          <w:kern w:val="0"/>
          <w:sz w:val="22"/>
          <w:szCs w:val="22"/>
        </w:rPr>
        <w:t>Tender Ref:   CS/</w:t>
      </w:r>
      <w:r w:rsidRPr="007004DF">
        <w:rPr>
          <w:rFonts w:ascii="Times New Roman" w:hAnsi="Times New Roman" w:cs="Arial"/>
          <w:b/>
          <w:kern w:val="0"/>
          <w:sz w:val="22"/>
          <w:szCs w:val="22"/>
        </w:rPr>
        <w:t xml:space="preserve"> </w:t>
      </w:r>
      <w:r w:rsidRPr="007004DF">
        <w:rPr>
          <w:rFonts w:cs="Arial"/>
          <w:b/>
          <w:kern w:val="0"/>
          <w:sz w:val="22"/>
          <w:szCs w:val="22"/>
        </w:rPr>
        <w:t>EGEE/09/11/23_0</w:t>
      </w:r>
      <w:r>
        <w:rPr>
          <w:rFonts w:cs="Arial"/>
          <w:b/>
          <w:kern w:val="0"/>
          <w:sz w:val="22"/>
          <w:szCs w:val="22"/>
        </w:rPr>
        <w:t>2</w:t>
      </w:r>
      <w:r w:rsidRPr="007004DF">
        <w:rPr>
          <w:rFonts w:cs="Arial"/>
          <w:b/>
          <w:kern w:val="0"/>
          <w:sz w:val="22"/>
          <w:szCs w:val="22"/>
        </w:rPr>
        <w:t>/SS</w:t>
      </w:r>
    </w:p>
    <w:p w14:paraId="1F0AFA09" w14:textId="77777777" w:rsidR="007004DF" w:rsidRPr="007004DF" w:rsidRDefault="007004DF" w:rsidP="007004DF">
      <w:pPr>
        <w:pStyle w:val="Header"/>
        <w:tabs>
          <w:tab w:val="clear" w:pos="4320"/>
          <w:tab w:val="clear" w:pos="8640"/>
        </w:tabs>
        <w:jc w:val="both"/>
        <w:rPr>
          <w:rFonts w:cs="Arial"/>
          <w:kern w:val="0"/>
          <w:sz w:val="22"/>
          <w:szCs w:val="22"/>
        </w:rPr>
      </w:pPr>
    </w:p>
    <w:p w14:paraId="0326F980" w14:textId="77777777" w:rsidR="007004DF" w:rsidRPr="007004DF" w:rsidRDefault="007004DF" w:rsidP="007004DF">
      <w:pPr>
        <w:pStyle w:val="Header"/>
        <w:tabs>
          <w:tab w:val="clear" w:pos="4320"/>
          <w:tab w:val="clear" w:pos="8640"/>
        </w:tabs>
        <w:jc w:val="both"/>
        <w:rPr>
          <w:rFonts w:cs="Arial"/>
          <w:kern w:val="0"/>
          <w:sz w:val="22"/>
          <w:szCs w:val="22"/>
        </w:rPr>
      </w:pPr>
    </w:p>
    <w:p w14:paraId="093E48E5" w14:textId="77777777" w:rsidR="007004DF" w:rsidRPr="007004DF" w:rsidRDefault="007004DF" w:rsidP="007004DF">
      <w:pPr>
        <w:pStyle w:val="Header"/>
        <w:tabs>
          <w:tab w:val="clear" w:pos="4320"/>
          <w:tab w:val="clear" w:pos="8640"/>
        </w:tabs>
        <w:ind w:firstLine="720"/>
        <w:jc w:val="both"/>
        <w:rPr>
          <w:rFonts w:cs="Arial"/>
          <w:b/>
          <w:kern w:val="0"/>
          <w:sz w:val="22"/>
          <w:szCs w:val="22"/>
        </w:rPr>
      </w:pPr>
    </w:p>
    <w:p w14:paraId="357F1ECF" w14:textId="77777777" w:rsidR="007004DF" w:rsidRPr="007004DF" w:rsidRDefault="007004DF" w:rsidP="007004DF">
      <w:pPr>
        <w:pStyle w:val="Header"/>
        <w:tabs>
          <w:tab w:val="clear" w:pos="4320"/>
          <w:tab w:val="clear" w:pos="8640"/>
        </w:tabs>
        <w:ind w:firstLine="720"/>
        <w:jc w:val="both"/>
        <w:rPr>
          <w:rFonts w:cs="Arial"/>
          <w:b/>
          <w:kern w:val="0"/>
          <w:sz w:val="22"/>
          <w:szCs w:val="22"/>
        </w:rPr>
      </w:pPr>
    </w:p>
    <w:p w14:paraId="68CDBCB6" w14:textId="77777777" w:rsidR="007004DF" w:rsidRPr="007004DF" w:rsidRDefault="007004DF" w:rsidP="007004DF">
      <w:pPr>
        <w:pStyle w:val="Header"/>
        <w:tabs>
          <w:tab w:val="clear" w:pos="4320"/>
          <w:tab w:val="clear" w:pos="8640"/>
        </w:tabs>
        <w:jc w:val="both"/>
        <w:rPr>
          <w:rFonts w:cs="Arial"/>
          <w:b/>
          <w:snapToGrid w:val="0"/>
          <w:sz w:val="22"/>
          <w:szCs w:val="22"/>
        </w:rPr>
      </w:pPr>
      <w:r w:rsidRPr="007004DF">
        <w:rPr>
          <w:rFonts w:cs="Arial"/>
          <w:b/>
          <w:kern w:val="0"/>
          <w:sz w:val="22"/>
          <w:szCs w:val="22"/>
        </w:rPr>
        <w:t>Closing Date: 3</w:t>
      </w:r>
      <w:r w:rsidRPr="007004DF">
        <w:rPr>
          <w:rFonts w:cs="Arial"/>
          <w:b/>
          <w:kern w:val="0"/>
          <w:sz w:val="22"/>
          <w:szCs w:val="22"/>
          <w:vertAlign w:val="superscript"/>
        </w:rPr>
        <w:t>RD</w:t>
      </w:r>
      <w:r w:rsidRPr="007004DF">
        <w:rPr>
          <w:rFonts w:cs="Arial"/>
          <w:b/>
          <w:kern w:val="0"/>
          <w:sz w:val="22"/>
          <w:szCs w:val="22"/>
        </w:rPr>
        <w:t xml:space="preserve"> OCTOBER  </w:t>
      </w:r>
      <w:r w:rsidRPr="007004DF">
        <w:rPr>
          <w:rFonts w:cs="Arial"/>
          <w:b/>
          <w:snapToGrid w:val="0"/>
          <w:sz w:val="22"/>
          <w:szCs w:val="22"/>
        </w:rPr>
        <w:t xml:space="preserve">2023 </w:t>
      </w:r>
    </w:p>
    <w:p w14:paraId="37CD74A6" w14:textId="77777777" w:rsidR="007004DF" w:rsidRPr="007004DF" w:rsidRDefault="007004DF" w:rsidP="007004DF">
      <w:pPr>
        <w:pStyle w:val="Header"/>
        <w:tabs>
          <w:tab w:val="clear" w:pos="4320"/>
          <w:tab w:val="clear" w:pos="8640"/>
        </w:tabs>
        <w:ind w:firstLine="720"/>
        <w:jc w:val="both"/>
        <w:rPr>
          <w:rFonts w:cs="Arial"/>
          <w:b/>
          <w:kern w:val="0"/>
          <w:sz w:val="22"/>
          <w:szCs w:val="22"/>
        </w:rPr>
      </w:pPr>
    </w:p>
    <w:p w14:paraId="6000D8AC" w14:textId="77777777" w:rsidR="007004DF" w:rsidRDefault="007004DF" w:rsidP="007004DF">
      <w:pPr>
        <w:pStyle w:val="Header"/>
        <w:tabs>
          <w:tab w:val="clear" w:pos="4320"/>
          <w:tab w:val="clear" w:pos="8640"/>
        </w:tabs>
        <w:ind w:firstLine="720"/>
        <w:jc w:val="both"/>
        <w:rPr>
          <w:rFonts w:cs="Arial"/>
          <w:b/>
          <w:kern w:val="0"/>
          <w:sz w:val="28"/>
          <w:szCs w:val="28"/>
        </w:rPr>
      </w:pPr>
    </w:p>
    <w:p w14:paraId="1E56BA6E" w14:textId="77777777" w:rsidR="007004DF" w:rsidRDefault="007004DF" w:rsidP="007004DF">
      <w:pPr>
        <w:spacing w:after="240"/>
        <w:rPr>
          <w:rFonts w:cs="Arial"/>
          <w:b/>
          <w:szCs w:val="24"/>
        </w:rPr>
      </w:pPr>
    </w:p>
    <w:p w14:paraId="6124FD31" w14:textId="77777777" w:rsidR="007004DF" w:rsidRDefault="007004DF" w:rsidP="007004DF">
      <w:pPr>
        <w:widowControl/>
        <w:overflowPunct/>
        <w:autoSpaceDE/>
        <w:autoSpaceDN/>
        <w:adjustRightInd/>
        <w:jc w:val="left"/>
        <w:rPr>
          <w:rFonts w:cs="Arial"/>
          <w:b/>
          <w:szCs w:val="24"/>
        </w:rPr>
        <w:sectPr w:rsidR="007004DF">
          <w:pgSz w:w="12240" w:h="15840"/>
          <w:pgMar w:top="1440" w:right="1440" w:bottom="1440" w:left="1440" w:header="720" w:footer="720" w:gutter="0"/>
          <w:pgNumType w:start="1"/>
          <w:cols w:space="720"/>
        </w:sectPr>
      </w:pPr>
    </w:p>
    <w:p w14:paraId="63123011" w14:textId="77777777" w:rsidR="007004DF" w:rsidRDefault="007004DF" w:rsidP="007004DF">
      <w:pPr>
        <w:rPr>
          <w:rFonts w:cs="Arial"/>
          <w:b/>
          <w:sz w:val="22"/>
          <w:szCs w:val="22"/>
        </w:rPr>
      </w:pPr>
    </w:p>
    <w:p w14:paraId="4BCAF243" w14:textId="77777777" w:rsidR="007004DF" w:rsidRDefault="007004DF" w:rsidP="007004DF">
      <w:pPr>
        <w:pStyle w:val="Heading1"/>
        <w:keepNext w:val="0"/>
        <w:widowControl/>
        <w:overflowPunct/>
        <w:autoSpaceDE/>
        <w:adjustRightInd/>
        <w:spacing w:before="0" w:after="0"/>
        <w:rPr>
          <w:rFonts w:cs="Arial"/>
          <w:sz w:val="22"/>
          <w:szCs w:val="22"/>
        </w:rPr>
      </w:pPr>
      <w:r>
        <w:rPr>
          <w:rFonts w:cs="Arial"/>
          <w:sz w:val="22"/>
          <w:szCs w:val="22"/>
        </w:rPr>
        <w:t>INTRODUCTION</w:t>
      </w:r>
    </w:p>
    <w:p w14:paraId="43BCD85F" w14:textId="77777777" w:rsidR="007004DF" w:rsidRDefault="007004DF" w:rsidP="007004DF"/>
    <w:p w14:paraId="3EC57ACB" w14:textId="77777777" w:rsidR="007004DF" w:rsidRDefault="007004DF" w:rsidP="007004DF">
      <w:pPr>
        <w:pStyle w:val="Heading2"/>
        <w:spacing w:before="0" w:after="0"/>
        <w:ind w:left="1145" w:hanging="578"/>
        <w:rPr>
          <w:sz w:val="22"/>
          <w:szCs w:val="22"/>
        </w:rPr>
      </w:pPr>
      <w:r>
        <w:rPr>
          <w:sz w:val="22"/>
          <w:szCs w:val="22"/>
        </w:rPr>
        <w:t>Background of EGEE – ICT Programme</w:t>
      </w:r>
    </w:p>
    <w:p w14:paraId="3904A61F" w14:textId="77777777" w:rsidR="007004DF" w:rsidRDefault="007004DF" w:rsidP="007004DF">
      <w:pPr>
        <w:rPr>
          <w:rFonts w:cs="Arial"/>
          <w:sz w:val="22"/>
          <w:szCs w:val="22"/>
        </w:rPr>
      </w:pPr>
    </w:p>
    <w:p w14:paraId="0265CE14" w14:textId="77777777" w:rsidR="007004DF" w:rsidRDefault="007004DF" w:rsidP="007004DF">
      <w:pPr>
        <w:rPr>
          <w:rFonts w:cs="Arial"/>
          <w:sz w:val="22"/>
          <w:szCs w:val="22"/>
        </w:rPr>
      </w:pPr>
      <w:r>
        <w:rPr>
          <w:rFonts w:cs="Arial"/>
          <w:sz w:val="22"/>
          <w:szCs w:val="22"/>
        </w:rPr>
        <w:t>The ‘Enhancement of Governance and Enabling Environment in the ICT sector (EGEE-ICT) for the Eastern Africa, Southern Africa and Indian Ocean (EA-SA-IO) Region’ is a programme that supports the development of the ICT sector and the deepening of regional integration in the EA-SA-IO Region (‘the Region’). The programme is funded by the European Union and implemented through a cooperation framework of five Regional Economic Communities: namely Common Market for Eastern and Southern Africa (COMESA), East African Community (EAC), Intergovernmental Authority for Development (IGAD), Indian Ocean Commission (IOC), and Southern African Development Community (SADC). In accordance with the programme’s Contribution Agreement, COMESA is the Lead REC with overall responsibility for the implementation of programme activities.</w:t>
      </w:r>
    </w:p>
    <w:p w14:paraId="169F8E70" w14:textId="77777777" w:rsidR="007004DF" w:rsidRDefault="007004DF" w:rsidP="007004DF">
      <w:pPr>
        <w:rPr>
          <w:rFonts w:cs="Arial"/>
          <w:sz w:val="22"/>
          <w:szCs w:val="22"/>
        </w:rPr>
      </w:pPr>
    </w:p>
    <w:p w14:paraId="022828DF" w14:textId="77777777" w:rsidR="007004DF" w:rsidRDefault="007004DF" w:rsidP="007004DF">
      <w:pPr>
        <w:rPr>
          <w:rFonts w:cs="Arial"/>
          <w:sz w:val="22"/>
          <w:szCs w:val="22"/>
        </w:rPr>
      </w:pPr>
      <w:r>
        <w:rPr>
          <w:rFonts w:cs="Arial"/>
          <w:sz w:val="22"/>
          <w:szCs w:val="22"/>
        </w:rPr>
        <w:t>The beneficiaries of the Programme are the 29 countries in the EA-SA-IO Region. The countries are Angola, Botswana, Burundi, Comoros, the Democratic Republic of the Congo, Djibouti, Egypt, Eritrea, Eswatini, Ethiopia, Kenya, Lesotho, Libya, Madagascar, Malawi, Mauritius, Mozambique, Namibia, Rwanda, Seychelles, Somalia, South Africa, South Sudan, Sudan, Tanzania, Tunisia, Uganda, Zambia, and Zimbabwe.</w:t>
      </w:r>
    </w:p>
    <w:p w14:paraId="59B4B6BF" w14:textId="77777777" w:rsidR="007004DF" w:rsidRDefault="007004DF" w:rsidP="007004DF">
      <w:pPr>
        <w:rPr>
          <w:rFonts w:cs="Arial"/>
          <w:sz w:val="22"/>
          <w:szCs w:val="22"/>
        </w:rPr>
      </w:pPr>
    </w:p>
    <w:p w14:paraId="04D39F06" w14:textId="77777777" w:rsidR="007004DF" w:rsidRDefault="007004DF" w:rsidP="007004DF">
      <w:pPr>
        <w:pStyle w:val="Heading2"/>
        <w:spacing w:before="0" w:after="0"/>
        <w:ind w:left="1145" w:hanging="578"/>
        <w:rPr>
          <w:sz w:val="22"/>
          <w:szCs w:val="22"/>
        </w:rPr>
      </w:pPr>
      <w:r>
        <w:rPr>
          <w:sz w:val="22"/>
          <w:szCs w:val="22"/>
        </w:rPr>
        <w:t>Programme Objectives</w:t>
      </w:r>
    </w:p>
    <w:p w14:paraId="4588674C" w14:textId="77777777" w:rsidR="007004DF" w:rsidRDefault="007004DF" w:rsidP="007004DF">
      <w:pPr>
        <w:rPr>
          <w:rFonts w:eastAsia="Calibri" w:cs="Arial"/>
          <w:sz w:val="22"/>
          <w:szCs w:val="22"/>
          <w:lang w:val="en-JM"/>
        </w:rPr>
      </w:pPr>
    </w:p>
    <w:p w14:paraId="1CEF9857" w14:textId="77777777" w:rsidR="007004DF" w:rsidRDefault="007004DF" w:rsidP="007004DF">
      <w:pPr>
        <w:rPr>
          <w:rFonts w:eastAsia="Calibri" w:cs="Arial"/>
          <w:sz w:val="22"/>
          <w:szCs w:val="22"/>
          <w:lang w:val="en-JM"/>
        </w:rPr>
      </w:pPr>
      <w:r>
        <w:rPr>
          <w:rFonts w:eastAsia="Calibri" w:cs="Arial"/>
          <w:sz w:val="22"/>
          <w:szCs w:val="22"/>
          <w:lang w:val="en-JM"/>
        </w:rPr>
        <w:t>The overall objective of the programme is to deepen regional integration and growth of the ICT sector in the Region; it has three specific objectives, namely: -</w:t>
      </w:r>
    </w:p>
    <w:p w14:paraId="2EB41141" w14:textId="77777777" w:rsidR="007004DF" w:rsidRDefault="007004DF" w:rsidP="007004DF">
      <w:pPr>
        <w:rPr>
          <w:rFonts w:eastAsia="Calibri" w:cs="Arial"/>
          <w:sz w:val="22"/>
          <w:szCs w:val="22"/>
          <w:lang w:val="en-JM"/>
        </w:rPr>
      </w:pPr>
    </w:p>
    <w:p w14:paraId="4D06C7AC" w14:textId="77777777" w:rsidR="007004DF" w:rsidRDefault="007004DF" w:rsidP="007004DF">
      <w:pPr>
        <w:widowControl/>
        <w:numPr>
          <w:ilvl w:val="0"/>
          <w:numId w:val="2"/>
        </w:numPr>
        <w:overflowPunct/>
        <w:autoSpaceDE/>
        <w:adjustRightInd/>
        <w:contextualSpacing/>
        <w:rPr>
          <w:rFonts w:eastAsia="Calibri" w:cs="Arial"/>
          <w:sz w:val="22"/>
          <w:szCs w:val="22"/>
          <w:lang w:val="en-JM"/>
        </w:rPr>
      </w:pPr>
      <w:r>
        <w:rPr>
          <w:rFonts w:eastAsia="Calibri" w:cs="Arial"/>
          <w:sz w:val="22"/>
          <w:szCs w:val="22"/>
          <w:lang w:val="en-JM"/>
        </w:rPr>
        <w:t xml:space="preserve">Regionally coordinated public and private sector ICT policy development. </w:t>
      </w:r>
    </w:p>
    <w:p w14:paraId="18270241" w14:textId="77777777" w:rsidR="007004DF" w:rsidRDefault="007004DF" w:rsidP="007004DF">
      <w:pPr>
        <w:widowControl/>
        <w:numPr>
          <w:ilvl w:val="0"/>
          <w:numId w:val="2"/>
        </w:numPr>
        <w:overflowPunct/>
        <w:autoSpaceDE/>
        <w:adjustRightInd/>
        <w:contextualSpacing/>
        <w:rPr>
          <w:rFonts w:eastAsia="Calibri" w:cs="Arial"/>
          <w:sz w:val="22"/>
          <w:szCs w:val="22"/>
          <w:lang w:val="en-JM"/>
        </w:rPr>
      </w:pPr>
      <w:r>
        <w:rPr>
          <w:rFonts w:eastAsia="Calibri" w:cs="Arial"/>
          <w:sz w:val="22"/>
          <w:szCs w:val="22"/>
          <w:lang w:val="en-JM"/>
        </w:rPr>
        <w:t xml:space="preserve">Enhanced policy and regulatory environment for competitive markets and gender sensitive ICT markets; and </w:t>
      </w:r>
    </w:p>
    <w:p w14:paraId="2B8E3941" w14:textId="77777777" w:rsidR="007004DF" w:rsidRDefault="007004DF" w:rsidP="007004DF">
      <w:pPr>
        <w:widowControl/>
        <w:numPr>
          <w:ilvl w:val="0"/>
          <w:numId w:val="2"/>
        </w:numPr>
        <w:overflowPunct/>
        <w:autoSpaceDE/>
        <w:adjustRightInd/>
        <w:contextualSpacing/>
        <w:rPr>
          <w:rFonts w:eastAsia="Calibri" w:cs="Arial"/>
          <w:sz w:val="22"/>
          <w:szCs w:val="22"/>
          <w:lang w:val="en-JM"/>
        </w:rPr>
      </w:pPr>
      <w:r>
        <w:rPr>
          <w:rFonts w:eastAsia="Calibri" w:cs="Arial"/>
          <w:sz w:val="22"/>
          <w:szCs w:val="22"/>
          <w:lang w:val="en-JM"/>
        </w:rPr>
        <w:t xml:space="preserve">Improved infrastructure connectivity and access to ICT. </w:t>
      </w:r>
    </w:p>
    <w:p w14:paraId="0A372A97" w14:textId="77777777" w:rsidR="007004DF" w:rsidRDefault="007004DF" w:rsidP="007004DF">
      <w:pPr>
        <w:rPr>
          <w:rFonts w:cs="Arial"/>
          <w:sz w:val="22"/>
          <w:szCs w:val="22"/>
        </w:rPr>
      </w:pPr>
    </w:p>
    <w:p w14:paraId="01698A46" w14:textId="77777777" w:rsidR="007004DF" w:rsidRDefault="007004DF" w:rsidP="007004DF">
      <w:pPr>
        <w:pStyle w:val="Heading2"/>
        <w:spacing w:before="0" w:after="0"/>
        <w:ind w:left="1145" w:hanging="578"/>
        <w:rPr>
          <w:sz w:val="22"/>
          <w:szCs w:val="22"/>
        </w:rPr>
      </w:pPr>
      <w:r>
        <w:rPr>
          <w:sz w:val="22"/>
          <w:szCs w:val="22"/>
        </w:rPr>
        <w:t xml:space="preserve">Result Areas </w:t>
      </w:r>
    </w:p>
    <w:p w14:paraId="48EA415F" w14:textId="77777777" w:rsidR="007004DF" w:rsidRDefault="007004DF" w:rsidP="007004DF">
      <w:pPr>
        <w:rPr>
          <w:rFonts w:eastAsia="Calibri" w:cs="Arial"/>
          <w:sz w:val="22"/>
          <w:szCs w:val="22"/>
          <w:lang w:val="en-JM"/>
        </w:rPr>
      </w:pPr>
    </w:p>
    <w:p w14:paraId="5DDABE37" w14:textId="77777777" w:rsidR="007004DF" w:rsidRDefault="007004DF" w:rsidP="007004DF">
      <w:pPr>
        <w:rPr>
          <w:rFonts w:eastAsia="Calibri" w:cs="Arial"/>
          <w:sz w:val="22"/>
          <w:szCs w:val="22"/>
          <w:lang w:val="en-JM"/>
        </w:rPr>
      </w:pPr>
      <w:r>
        <w:rPr>
          <w:rFonts w:eastAsia="Calibri" w:cs="Arial"/>
          <w:sz w:val="22"/>
          <w:szCs w:val="22"/>
          <w:lang w:val="en-JM"/>
        </w:rPr>
        <w:t>Each of the programme’s three Result Areas will be implemented through the following sub result areas, and each sub-result area will produce a corresponding output, as follows:</w:t>
      </w:r>
    </w:p>
    <w:p w14:paraId="2BC02E15" w14:textId="77777777" w:rsidR="007004DF" w:rsidRDefault="007004DF" w:rsidP="007004DF">
      <w:pPr>
        <w:rPr>
          <w:rFonts w:eastAsia="Calibri" w:cs="Arial"/>
          <w:sz w:val="22"/>
          <w:szCs w:val="22"/>
          <w:lang w:val="en-JM"/>
        </w:rPr>
      </w:pPr>
    </w:p>
    <w:p w14:paraId="06B496E7" w14:textId="77777777" w:rsidR="007004DF" w:rsidRDefault="007004DF" w:rsidP="007004DF">
      <w:pPr>
        <w:widowControl/>
        <w:numPr>
          <w:ilvl w:val="0"/>
          <w:numId w:val="3"/>
        </w:numPr>
        <w:overflowPunct/>
        <w:autoSpaceDE/>
        <w:adjustRightInd/>
        <w:rPr>
          <w:rFonts w:eastAsia="Calibri" w:cs="Arial"/>
          <w:sz w:val="22"/>
          <w:szCs w:val="22"/>
          <w:lang w:val="en-JM"/>
        </w:rPr>
      </w:pPr>
      <w:r>
        <w:rPr>
          <w:rFonts w:eastAsia="Calibri" w:cs="Arial"/>
          <w:sz w:val="22"/>
          <w:szCs w:val="22"/>
          <w:lang w:val="en-JM"/>
        </w:rPr>
        <w:t xml:space="preserve">Result Area 1: Regionally coordinated public and private sector ICT policy development. </w:t>
      </w:r>
    </w:p>
    <w:p w14:paraId="590DC308" w14:textId="77777777" w:rsidR="007004DF" w:rsidRDefault="007004DF" w:rsidP="007004DF">
      <w:pPr>
        <w:widowControl/>
        <w:overflowPunct/>
        <w:autoSpaceDE/>
        <w:adjustRightInd/>
        <w:ind w:left="1080"/>
        <w:rPr>
          <w:rFonts w:eastAsia="Calibri" w:cs="Arial"/>
          <w:sz w:val="22"/>
          <w:szCs w:val="22"/>
          <w:lang w:val="en-JM"/>
        </w:rPr>
      </w:pPr>
    </w:p>
    <w:p w14:paraId="7FFFDCB3" w14:textId="77777777" w:rsidR="007004DF" w:rsidRDefault="007004DF" w:rsidP="007004DF">
      <w:pPr>
        <w:widowControl/>
        <w:numPr>
          <w:ilvl w:val="0"/>
          <w:numId w:val="4"/>
        </w:numPr>
        <w:overflowPunct/>
        <w:autoSpaceDE/>
        <w:adjustRightInd/>
        <w:ind w:left="1701" w:hanging="567"/>
        <w:contextualSpacing/>
        <w:rPr>
          <w:rFonts w:eastAsia="Calibri" w:cs="Arial"/>
          <w:sz w:val="22"/>
          <w:szCs w:val="22"/>
          <w:lang w:val="en-JM"/>
        </w:rPr>
      </w:pPr>
      <w:r>
        <w:rPr>
          <w:rFonts w:eastAsia="Calibri" w:cs="Arial"/>
          <w:sz w:val="22"/>
          <w:szCs w:val="22"/>
          <w:lang w:val="en-JM"/>
        </w:rPr>
        <w:t xml:space="preserve">Sub Result 1.1: Mechanism for consensus building in policy development among public and private sectors development. </w:t>
      </w:r>
    </w:p>
    <w:p w14:paraId="15C2B438" w14:textId="77777777" w:rsidR="007004DF" w:rsidRDefault="007004DF" w:rsidP="007004DF">
      <w:pPr>
        <w:widowControl/>
        <w:numPr>
          <w:ilvl w:val="0"/>
          <w:numId w:val="4"/>
        </w:numPr>
        <w:overflowPunct/>
        <w:autoSpaceDE/>
        <w:adjustRightInd/>
        <w:ind w:left="1701" w:hanging="567"/>
        <w:contextualSpacing/>
        <w:rPr>
          <w:rFonts w:eastAsia="Calibri" w:cs="Arial"/>
          <w:sz w:val="22"/>
          <w:szCs w:val="22"/>
          <w:lang w:val="en-JM"/>
        </w:rPr>
      </w:pPr>
      <w:r>
        <w:rPr>
          <w:rFonts w:eastAsia="Calibri" w:cs="Arial"/>
          <w:sz w:val="22"/>
          <w:szCs w:val="22"/>
          <w:lang w:val="en-JM"/>
        </w:rPr>
        <w:t>Sub Result 1.2: Capacity of existing regional ICT associations enhanced; and</w:t>
      </w:r>
    </w:p>
    <w:p w14:paraId="69887F1D" w14:textId="77777777" w:rsidR="007004DF" w:rsidRDefault="007004DF" w:rsidP="007004DF">
      <w:pPr>
        <w:widowControl/>
        <w:numPr>
          <w:ilvl w:val="0"/>
          <w:numId w:val="4"/>
        </w:numPr>
        <w:overflowPunct/>
        <w:autoSpaceDE/>
        <w:adjustRightInd/>
        <w:ind w:left="1701" w:hanging="567"/>
        <w:contextualSpacing/>
        <w:rPr>
          <w:rFonts w:eastAsia="Calibri" w:cs="Arial"/>
          <w:sz w:val="22"/>
          <w:szCs w:val="22"/>
          <w:lang w:val="en-JM"/>
        </w:rPr>
      </w:pPr>
      <w:r>
        <w:rPr>
          <w:rFonts w:eastAsia="Calibri" w:cs="Arial"/>
          <w:sz w:val="22"/>
          <w:szCs w:val="22"/>
          <w:lang w:val="en-JM"/>
        </w:rPr>
        <w:t>Sub Result 1.3: Accountability systems in policy formulation and implementation strengthened between public and private ICT sector actors.</w:t>
      </w:r>
    </w:p>
    <w:p w14:paraId="34817346" w14:textId="77777777" w:rsidR="007004DF" w:rsidRDefault="007004DF" w:rsidP="007004DF">
      <w:pPr>
        <w:widowControl/>
        <w:overflowPunct/>
        <w:autoSpaceDE/>
        <w:adjustRightInd/>
        <w:ind w:left="1701"/>
        <w:contextualSpacing/>
        <w:rPr>
          <w:rFonts w:eastAsia="Calibri" w:cs="Arial"/>
          <w:sz w:val="22"/>
          <w:szCs w:val="22"/>
          <w:lang w:val="en-JM"/>
        </w:rPr>
      </w:pPr>
    </w:p>
    <w:p w14:paraId="653001F2" w14:textId="77777777" w:rsidR="007004DF" w:rsidRDefault="007004DF" w:rsidP="007004DF">
      <w:pPr>
        <w:widowControl/>
        <w:numPr>
          <w:ilvl w:val="0"/>
          <w:numId w:val="3"/>
        </w:numPr>
        <w:overflowPunct/>
        <w:autoSpaceDE/>
        <w:adjustRightInd/>
        <w:contextualSpacing/>
        <w:rPr>
          <w:rFonts w:eastAsia="Calibri" w:cs="Arial"/>
          <w:sz w:val="22"/>
          <w:szCs w:val="22"/>
          <w:lang w:val="en-JM"/>
        </w:rPr>
      </w:pPr>
      <w:r>
        <w:rPr>
          <w:rFonts w:eastAsia="Calibri" w:cs="Arial"/>
          <w:sz w:val="22"/>
          <w:szCs w:val="22"/>
          <w:lang w:val="en-JM"/>
        </w:rPr>
        <w:t xml:space="preserve">Result Area 2: Enhanced policy and regulatory environment for competitive markets and gender sensitive ICT markets. </w:t>
      </w:r>
    </w:p>
    <w:p w14:paraId="7DC77F9F" w14:textId="77777777" w:rsidR="007004DF" w:rsidRDefault="007004DF" w:rsidP="007004DF">
      <w:pPr>
        <w:ind w:left="1080"/>
        <w:contextualSpacing/>
        <w:rPr>
          <w:rFonts w:eastAsia="Calibri" w:cs="Arial"/>
          <w:sz w:val="22"/>
          <w:szCs w:val="22"/>
          <w:lang w:val="en-JM"/>
        </w:rPr>
      </w:pPr>
    </w:p>
    <w:p w14:paraId="6977E760" w14:textId="77777777" w:rsidR="007004DF" w:rsidRDefault="007004DF" w:rsidP="007004DF">
      <w:pPr>
        <w:widowControl/>
        <w:numPr>
          <w:ilvl w:val="0"/>
          <w:numId w:val="5"/>
        </w:numPr>
        <w:overflowPunct/>
        <w:autoSpaceDE/>
        <w:adjustRightInd/>
        <w:ind w:left="1418" w:hanging="284"/>
        <w:contextualSpacing/>
        <w:rPr>
          <w:rFonts w:eastAsia="Calibri" w:cs="Arial"/>
          <w:sz w:val="22"/>
          <w:szCs w:val="22"/>
          <w:lang w:val="en-JM"/>
        </w:rPr>
      </w:pPr>
      <w:r>
        <w:rPr>
          <w:rFonts w:eastAsia="Calibri" w:cs="Arial"/>
          <w:sz w:val="22"/>
          <w:szCs w:val="22"/>
          <w:lang w:val="en-JM"/>
        </w:rPr>
        <w:t>Sub result 2.1: Regional model policy and regulatory frameworks for e-commerce developed.</w:t>
      </w:r>
    </w:p>
    <w:p w14:paraId="37F44E61" w14:textId="77777777" w:rsidR="007004DF" w:rsidRDefault="007004DF" w:rsidP="007004DF">
      <w:pPr>
        <w:widowControl/>
        <w:numPr>
          <w:ilvl w:val="0"/>
          <w:numId w:val="5"/>
        </w:numPr>
        <w:overflowPunct/>
        <w:autoSpaceDE/>
        <w:adjustRightInd/>
        <w:ind w:left="1418" w:hanging="284"/>
        <w:contextualSpacing/>
        <w:rPr>
          <w:rFonts w:eastAsia="Calibri" w:cs="Arial"/>
          <w:sz w:val="22"/>
          <w:szCs w:val="22"/>
          <w:lang w:val="en-JM"/>
        </w:rPr>
      </w:pPr>
      <w:r>
        <w:rPr>
          <w:rFonts w:eastAsia="Calibri" w:cs="Arial"/>
          <w:sz w:val="22"/>
          <w:szCs w:val="22"/>
          <w:lang w:val="en-JM"/>
        </w:rPr>
        <w:lastRenderedPageBreak/>
        <w:t xml:space="preserve">Sub result 2.2: Gender responsive rights-based policy and regulatory frameworks for universal access and licensing strengthened; and </w:t>
      </w:r>
    </w:p>
    <w:p w14:paraId="326FA66C" w14:textId="77777777" w:rsidR="007004DF" w:rsidRDefault="007004DF" w:rsidP="007004DF">
      <w:pPr>
        <w:widowControl/>
        <w:numPr>
          <w:ilvl w:val="0"/>
          <w:numId w:val="5"/>
        </w:numPr>
        <w:overflowPunct/>
        <w:autoSpaceDE/>
        <w:adjustRightInd/>
        <w:ind w:left="1418" w:hanging="284"/>
        <w:contextualSpacing/>
        <w:rPr>
          <w:rFonts w:eastAsia="Calibri" w:cs="Arial"/>
          <w:sz w:val="22"/>
          <w:szCs w:val="22"/>
          <w:lang w:val="en-JM"/>
        </w:rPr>
      </w:pPr>
      <w:r>
        <w:rPr>
          <w:rFonts w:eastAsia="Calibri" w:cs="Arial"/>
          <w:sz w:val="22"/>
          <w:szCs w:val="22"/>
          <w:lang w:val="en-JM"/>
        </w:rPr>
        <w:t xml:space="preserve">Sub result 2.3: Policy and regulatory frameworks to harmonise mobile roaming and termination tariffs and transit internet charges developed. </w:t>
      </w:r>
    </w:p>
    <w:p w14:paraId="00504625" w14:textId="77777777" w:rsidR="007004DF" w:rsidRDefault="007004DF" w:rsidP="007004DF">
      <w:pPr>
        <w:ind w:left="1418"/>
        <w:contextualSpacing/>
        <w:rPr>
          <w:rFonts w:eastAsia="Calibri" w:cs="Arial"/>
          <w:sz w:val="22"/>
          <w:szCs w:val="22"/>
          <w:lang w:val="en-JM"/>
        </w:rPr>
      </w:pPr>
    </w:p>
    <w:p w14:paraId="229FA2CE" w14:textId="77777777" w:rsidR="007004DF" w:rsidRDefault="007004DF" w:rsidP="007004DF">
      <w:pPr>
        <w:widowControl/>
        <w:numPr>
          <w:ilvl w:val="0"/>
          <w:numId w:val="3"/>
        </w:numPr>
        <w:overflowPunct/>
        <w:autoSpaceDE/>
        <w:adjustRightInd/>
        <w:contextualSpacing/>
        <w:jc w:val="left"/>
        <w:rPr>
          <w:rFonts w:eastAsia="Calibri" w:cs="Arial"/>
          <w:sz w:val="22"/>
          <w:szCs w:val="22"/>
          <w:lang w:val="en-JM"/>
        </w:rPr>
      </w:pPr>
      <w:r>
        <w:rPr>
          <w:rFonts w:eastAsia="Calibri" w:cs="Arial"/>
          <w:sz w:val="22"/>
          <w:szCs w:val="22"/>
          <w:lang w:val="en-JM"/>
        </w:rPr>
        <w:t xml:space="preserve">Result Area 3: Improved Policies, infrastructure connectivity and access to ICT, </w:t>
      </w:r>
    </w:p>
    <w:p w14:paraId="61357680" w14:textId="77777777" w:rsidR="007004DF" w:rsidRDefault="007004DF" w:rsidP="007004DF">
      <w:pPr>
        <w:ind w:left="1080"/>
        <w:contextualSpacing/>
        <w:rPr>
          <w:rFonts w:eastAsia="Calibri" w:cs="Arial"/>
          <w:sz w:val="22"/>
          <w:szCs w:val="22"/>
          <w:lang w:val="en-JM"/>
        </w:rPr>
      </w:pPr>
    </w:p>
    <w:p w14:paraId="5B100788" w14:textId="77777777" w:rsidR="007004DF" w:rsidRDefault="007004DF" w:rsidP="007004DF">
      <w:pPr>
        <w:widowControl/>
        <w:numPr>
          <w:ilvl w:val="0"/>
          <w:numId w:val="6"/>
        </w:numPr>
        <w:overflowPunct/>
        <w:autoSpaceDE/>
        <w:adjustRightInd/>
        <w:ind w:left="1418" w:hanging="284"/>
        <w:contextualSpacing/>
        <w:jc w:val="left"/>
        <w:rPr>
          <w:rFonts w:eastAsia="Calibri" w:cs="Arial"/>
          <w:sz w:val="22"/>
          <w:szCs w:val="22"/>
          <w:lang w:val="en-JM"/>
        </w:rPr>
      </w:pPr>
      <w:r>
        <w:rPr>
          <w:rFonts w:eastAsia="Calibri" w:cs="Arial"/>
          <w:sz w:val="22"/>
          <w:szCs w:val="22"/>
          <w:lang w:val="en-JM"/>
        </w:rPr>
        <w:t>Sub result 3.1: Policies to promote private sector investment in ICT infrastructure developed; and</w:t>
      </w:r>
    </w:p>
    <w:p w14:paraId="10FDCFFD" w14:textId="77777777" w:rsidR="007004DF" w:rsidRDefault="007004DF" w:rsidP="007004DF">
      <w:pPr>
        <w:widowControl/>
        <w:numPr>
          <w:ilvl w:val="0"/>
          <w:numId w:val="6"/>
        </w:numPr>
        <w:overflowPunct/>
        <w:autoSpaceDE/>
        <w:adjustRightInd/>
        <w:ind w:left="1418" w:hanging="284"/>
        <w:contextualSpacing/>
        <w:jc w:val="left"/>
        <w:rPr>
          <w:rFonts w:eastAsia="Calibri" w:cs="Arial"/>
          <w:sz w:val="22"/>
          <w:szCs w:val="22"/>
          <w:lang w:val="en-JM"/>
        </w:rPr>
      </w:pPr>
      <w:r>
        <w:rPr>
          <w:rFonts w:eastAsia="Calibri" w:cs="Arial"/>
          <w:sz w:val="22"/>
          <w:szCs w:val="22"/>
          <w:lang w:val="en-JM"/>
        </w:rPr>
        <w:t xml:space="preserve">Sub result 3.2: Policies and regulatory frameworks for open access and infrastructure sharing developed. </w:t>
      </w:r>
    </w:p>
    <w:p w14:paraId="7420DFBE" w14:textId="77777777" w:rsidR="007004DF" w:rsidRDefault="007004DF" w:rsidP="007004DF">
      <w:pPr>
        <w:widowControl/>
        <w:overflowPunct/>
        <w:autoSpaceDE/>
        <w:adjustRightInd/>
        <w:ind w:left="1418"/>
        <w:contextualSpacing/>
        <w:jc w:val="left"/>
        <w:rPr>
          <w:rFonts w:eastAsia="Calibri" w:cs="Arial"/>
          <w:sz w:val="22"/>
          <w:szCs w:val="22"/>
          <w:lang w:val="en-JM"/>
        </w:rPr>
      </w:pPr>
    </w:p>
    <w:p w14:paraId="2C347D20" w14:textId="77777777" w:rsidR="007004DF" w:rsidRDefault="007004DF" w:rsidP="007004DF">
      <w:pPr>
        <w:pStyle w:val="Heading2"/>
        <w:spacing w:before="0" w:after="0"/>
        <w:ind w:left="1145" w:hanging="578"/>
        <w:rPr>
          <w:rFonts w:eastAsia="Calibri"/>
          <w:sz w:val="22"/>
          <w:szCs w:val="22"/>
          <w:lang w:val="en-JM"/>
        </w:rPr>
      </w:pPr>
      <w:r>
        <w:rPr>
          <w:rFonts w:eastAsia="Calibri"/>
          <w:sz w:val="22"/>
          <w:szCs w:val="22"/>
          <w:lang w:val="en-JM"/>
        </w:rPr>
        <w:t>Assignment Background</w:t>
      </w:r>
    </w:p>
    <w:p w14:paraId="74B10D43" w14:textId="77777777" w:rsidR="007004DF" w:rsidRDefault="007004DF" w:rsidP="007004DF">
      <w:pPr>
        <w:widowControl/>
        <w:overflowPunct/>
        <w:autoSpaceDE/>
        <w:adjustRightInd/>
        <w:rPr>
          <w:rFonts w:eastAsia="Calibri" w:cs="Arial"/>
          <w:sz w:val="22"/>
          <w:szCs w:val="22"/>
          <w:lang w:val="en-JM"/>
        </w:rPr>
      </w:pPr>
    </w:p>
    <w:p w14:paraId="4756BEF9" w14:textId="77777777" w:rsidR="007004DF" w:rsidRDefault="007004DF" w:rsidP="007004DF">
      <w:pPr>
        <w:widowControl/>
        <w:overflowPunct/>
        <w:autoSpaceDE/>
        <w:adjustRightInd/>
        <w:rPr>
          <w:rFonts w:eastAsia="Calibri" w:cs="Arial"/>
          <w:sz w:val="22"/>
          <w:szCs w:val="22"/>
          <w:lang w:val="en-JM"/>
        </w:rPr>
      </w:pPr>
      <w:r>
        <w:rPr>
          <w:rFonts w:eastAsia="Calibri" w:cs="Arial"/>
          <w:sz w:val="22"/>
          <w:szCs w:val="22"/>
          <w:lang w:val="en-JM"/>
        </w:rPr>
        <w:t>In accordance with the Programme Document, Sub-Result</w:t>
      </w:r>
      <w:r>
        <w:rPr>
          <w:rFonts w:cs="Arial"/>
          <w:sz w:val="22"/>
          <w:szCs w:val="22"/>
          <w:lang w:val="en-JM"/>
        </w:rPr>
        <w:t xml:space="preserve"> </w:t>
      </w:r>
      <w:r>
        <w:rPr>
          <w:rFonts w:cs="Arial"/>
          <w:sz w:val="22"/>
          <w:szCs w:val="22"/>
        </w:rPr>
        <w:t>2.2 seeks to develop and or strengthen gender responsive and rights- based policies and regulatory frameworks for licensing and universal access. In this regard, six</w:t>
      </w:r>
      <w:r>
        <w:rPr>
          <w:rFonts w:eastAsia="Calibri" w:cs="Arial"/>
          <w:sz w:val="22"/>
          <w:szCs w:val="22"/>
          <w:lang w:val="en-JM"/>
        </w:rPr>
        <w:t xml:space="preserve"> related activities are envisaged:</w:t>
      </w:r>
    </w:p>
    <w:p w14:paraId="65E92534" w14:textId="77777777" w:rsidR="007004DF" w:rsidRDefault="007004DF" w:rsidP="007004DF">
      <w:pPr>
        <w:rPr>
          <w:rFonts w:cs="Arial"/>
          <w:sz w:val="22"/>
          <w:szCs w:val="22"/>
        </w:rPr>
      </w:pPr>
    </w:p>
    <w:p w14:paraId="3C45386C" w14:textId="77777777" w:rsidR="007004DF" w:rsidRDefault="007004DF" w:rsidP="007004DF">
      <w:pPr>
        <w:pStyle w:val="Default"/>
        <w:numPr>
          <w:ilvl w:val="0"/>
          <w:numId w:val="7"/>
        </w:numPr>
        <w:jc w:val="both"/>
        <w:rPr>
          <w:rFonts w:ascii="Arial" w:hAnsi="Arial" w:cs="Arial"/>
          <w:sz w:val="22"/>
          <w:szCs w:val="22"/>
        </w:rPr>
      </w:pPr>
      <w:r>
        <w:rPr>
          <w:rFonts w:ascii="Arial" w:hAnsi="Arial" w:cs="Arial"/>
          <w:sz w:val="22"/>
          <w:szCs w:val="22"/>
        </w:rPr>
        <w:t xml:space="preserve">Activity 2.2.1: Develop or review policies and regulations that support licensing related to Mobile Virtual Network Operators (M)VNOs and downstream service </w:t>
      </w:r>
      <w:proofErr w:type="gramStart"/>
      <w:r>
        <w:rPr>
          <w:rFonts w:ascii="Arial" w:hAnsi="Arial" w:cs="Arial"/>
          <w:sz w:val="22"/>
          <w:szCs w:val="22"/>
        </w:rPr>
        <w:t>providers;</w:t>
      </w:r>
      <w:proofErr w:type="gramEnd"/>
      <w:r>
        <w:rPr>
          <w:rFonts w:ascii="Arial" w:hAnsi="Arial" w:cs="Arial"/>
          <w:sz w:val="22"/>
          <w:szCs w:val="22"/>
        </w:rPr>
        <w:t xml:space="preserve"> </w:t>
      </w:r>
    </w:p>
    <w:p w14:paraId="46925CBA" w14:textId="77777777" w:rsidR="007004DF" w:rsidRDefault="007004DF" w:rsidP="007004DF">
      <w:pPr>
        <w:pStyle w:val="Default"/>
        <w:numPr>
          <w:ilvl w:val="0"/>
          <w:numId w:val="7"/>
        </w:numPr>
        <w:jc w:val="both"/>
        <w:rPr>
          <w:rFonts w:ascii="Arial" w:hAnsi="Arial" w:cs="Arial"/>
          <w:sz w:val="22"/>
          <w:szCs w:val="22"/>
        </w:rPr>
      </w:pPr>
      <w:r>
        <w:rPr>
          <w:rFonts w:ascii="Arial" w:hAnsi="Arial" w:cs="Arial"/>
          <w:sz w:val="22"/>
          <w:szCs w:val="22"/>
        </w:rPr>
        <w:t xml:space="preserve">Activity 2.2.2: Develop policies and regulations to promote open competitive market entry on a non-discriminatory basis, including unified licenses, licenses to new alternative operators, and reasonable licensing </w:t>
      </w:r>
      <w:proofErr w:type="gramStart"/>
      <w:r>
        <w:rPr>
          <w:rFonts w:ascii="Arial" w:hAnsi="Arial" w:cs="Arial"/>
          <w:sz w:val="22"/>
          <w:szCs w:val="22"/>
        </w:rPr>
        <w:t>fees;</w:t>
      </w:r>
      <w:proofErr w:type="gramEnd"/>
      <w:r>
        <w:rPr>
          <w:rFonts w:ascii="Arial" w:hAnsi="Arial" w:cs="Arial"/>
          <w:sz w:val="22"/>
          <w:szCs w:val="22"/>
        </w:rPr>
        <w:t xml:space="preserve"> </w:t>
      </w:r>
    </w:p>
    <w:p w14:paraId="77FC2F12" w14:textId="77777777" w:rsidR="007004DF" w:rsidRDefault="007004DF" w:rsidP="007004DF">
      <w:pPr>
        <w:pStyle w:val="Default"/>
        <w:numPr>
          <w:ilvl w:val="0"/>
          <w:numId w:val="7"/>
        </w:numPr>
        <w:jc w:val="both"/>
        <w:rPr>
          <w:rFonts w:ascii="Arial" w:hAnsi="Arial" w:cs="Arial"/>
          <w:sz w:val="22"/>
          <w:szCs w:val="22"/>
        </w:rPr>
      </w:pPr>
      <w:r>
        <w:rPr>
          <w:rFonts w:ascii="Arial" w:hAnsi="Arial" w:cs="Arial"/>
          <w:sz w:val="22"/>
          <w:szCs w:val="22"/>
        </w:rPr>
        <w:t xml:space="preserve">Activity 2.2.3: Carry out a study on existing national and regional policy and regulation on </w:t>
      </w:r>
      <w:proofErr w:type="spellStart"/>
      <w:r>
        <w:rPr>
          <w:rFonts w:ascii="Arial" w:hAnsi="Arial" w:cs="Arial"/>
          <w:sz w:val="22"/>
          <w:szCs w:val="22"/>
        </w:rPr>
        <w:t>authorisation</w:t>
      </w:r>
      <w:proofErr w:type="spellEnd"/>
      <w:r>
        <w:rPr>
          <w:rFonts w:ascii="Arial" w:hAnsi="Arial" w:cs="Arial"/>
          <w:sz w:val="22"/>
          <w:szCs w:val="22"/>
        </w:rPr>
        <w:t xml:space="preserve"> and universal access and compare with best international practices and identify needs and </w:t>
      </w:r>
      <w:proofErr w:type="gramStart"/>
      <w:r>
        <w:rPr>
          <w:rFonts w:ascii="Arial" w:hAnsi="Arial" w:cs="Arial"/>
          <w:sz w:val="22"/>
          <w:szCs w:val="22"/>
        </w:rPr>
        <w:t>gaps;</w:t>
      </w:r>
      <w:proofErr w:type="gramEnd"/>
      <w:r>
        <w:rPr>
          <w:rFonts w:ascii="Arial" w:hAnsi="Arial" w:cs="Arial"/>
          <w:sz w:val="22"/>
          <w:szCs w:val="22"/>
        </w:rPr>
        <w:t xml:space="preserve"> </w:t>
      </w:r>
    </w:p>
    <w:p w14:paraId="20A6CE23" w14:textId="77777777" w:rsidR="007004DF" w:rsidRDefault="007004DF" w:rsidP="007004DF">
      <w:pPr>
        <w:pStyle w:val="Default"/>
        <w:numPr>
          <w:ilvl w:val="0"/>
          <w:numId w:val="7"/>
        </w:numPr>
        <w:jc w:val="both"/>
        <w:rPr>
          <w:rFonts w:ascii="Arial" w:hAnsi="Arial" w:cs="Arial"/>
          <w:sz w:val="22"/>
          <w:szCs w:val="22"/>
        </w:rPr>
      </w:pPr>
      <w:r>
        <w:rPr>
          <w:rFonts w:ascii="Arial" w:hAnsi="Arial" w:cs="Arial"/>
          <w:sz w:val="22"/>
          <w:szCs w:val="22"/>
        </w:rPr>
        <w:t xml:space="preserve">Activity 2.2.4: Develop or strengthen policy and regulation incentive mechanisms that promote and encourage access to and use of ICT by disadvantaged groups such as women, the disabled and </w:t>
      </w:r>
      <w:proofErr w:type="gramStart"/>
      <w:r>
        <w:rPr>
          <w:rFonts w:ascii="Arial" w:hAnsi="Arial" w:cs="Arial"/>
          <w:sz w:val="22"/>
          <w:szCs w:val="22"/>
        </w:rPr>
        <w:t>youth;</w:t>
      </w:r>
      <w:proofErr w:type="gramEnd"/>
      <w:r>
        <w:rPr>
          <w:rFonts w:ascii="Arial" w:hAnsi="Arial" w:cs="Arial"/>
          <w:sz w:val="22"/>
          <w:szCs w:val="22"/>
        </w:rPr>
        <w:t xml:space="preserve"> </w:t>
      </w:r>
    </w:p>
    <w:p w14:paraId="3A3ECD49" w14:textId="77777777" w:rsidR="007004DF" w:rsidRDefault="007004DF" w:rsidP="007004DF">
      <w:pPr>
        <w:pStyle w:val="Default"/>
        <w:numPr>
          <w:ilvl w:val="0"/>
          <w:numId w:val="7"/>
        </w:numPr>
        <w:jc w:val="both"/>
        <w:rPr>
          <w:rFonts w:ascii="Arial" w:hAnsi="Arial" w:cs="Arial"/>
          <w:sz w:val="22"/>
          <w:szCs w:val="22"/>
        </w:rPr>
      </w:pPr>
      <w:r>
        <w:rPr>
          <w:rFonts w:ascii="Arial" w:hAnsi="Arial" w:cs="Arial"/>
          <w:sz w:val="22"/>
          <w:szCs w:val="22"/>
        </w:rPr>
        <w:t xml:space="preserve">Activity 2.2.5: Develop or incorporate e-waste management regulations in the authorization regime; and </w:t>
      </w:r>
    </w:p>
    <w:p w14:paraId="165648AE" w14:textId="77777777" w:rsidR="007004DF" w:rsidRDefault="007004DF" w:rsidP="007004DF">
      <w:pPr>
        <w:pStyle w:val="Default"/>
        <w:numPr>
          <w:ilvl w:val="0"/>
          <w:numId w:val="7"/>
        </w:numPr>
        <w:jc w:val="both"/>
        <w:rPr>
          <w:rFonts w:ascii="Arial" w:hAnsi="Arial" w:cs="Arial"/>
          <w:sz w:val="22"/>
          <w:szCs w:val="22"/>
        </w:rPr>
      </w:pPr>
      <w:r>
        <w:rPr>
          <w:rFonts w:ascii="Arial" w:hAnsi="Arial" w:cs="Arial"/>
          <w:sz w:val="22"/>
          <w:szCs w:val="22"/>
        </w:rPr>
        <w:t xml:space="preserve">Activity 2.2.6: Support country level reforms to domesticate the developed regional policies and regulations. </w:t>
      </w:r>
    </w:p>
    <w:p w14:paraId="072F08EA" w14:textId="77777777" w:rsidR="007004DF" w:rsidRDefault="007004DF" w:rsidP="007004DF">
      <w:pPr>
        <w:rPr>
          <w:rFonts w:cs="Arial"/>
          <w:sz w:val="22"/>
          <w:szCs w:val="22"/>
        </w:rPr>
      </w:pPr>
    </w:p>
    <w:p w14:paraId="3275BA59" w14:textId="77777777" w:rsidR="007004DF" w:rsidRDefault="007004DF" w:rsidP="007004DF">
      <w:pPr>
        <w:rPr>
          <w:rFonts w:cs="Arial"/>
          <w:sz w:val="22"/>
          <w:szCs w:val="22"/>
        </w:rPr>
      </w:pPr>
      <w:r>
        <w:rPr>
          <w:rFonts w:cs="Arial"/>
          <w:sz w:val="22"/>
          <w:szCs w:val="22"/>
        </w:rPr>
        <w:t>The Terms of Reference (</w:t>
      </w:r>
      <w:proofErr w:type="spellStart"/>
      <w:r>
        <w:rPr>
          <w:rFonts w:cs="Arial"/>
          <w:sz w:val="22"/>
          <w:szCs w:val="22"/>
        </w:rPr>
        <w:t>ToR</w:t>
      </w:r>
      <w:proofErr w:type="spellEnd"/>
      <w:r>
        <w:rPr>
          <w:rFonts w:cs="Arial"/>
          <w:sz w:val="22"/>
          <w:szCs w:val="22"/>
        </w:rPr>
        <w:t>) apply to the assignment for Activity 2.2.4 (</w:t>
      </w:r>
      <w:r>
        <w:rPr>
          <w:rFonts w:cs="Arial"/>
          <w:i/>
          <w:iCs/>
          <w:sz w:val="22"/>
          <w:szCs w:val="22"/>
        </w:rPr>
        <w:t>i.e., Develop or strengthen policy and regulation incentive mechanisms that promote and encourage access to and use of ICT by disadvantaged groups such as women, the disabled and youth)</w:t>
      </w:r>
      <w:r>
        <w:rPr>
          <w:rFonts w:cs="Arial"/>
          <w:sz w:val="22"/>
          <w:szCs w:val="22"/>
        </w:rPr>
        <w:t>. Essentially, the output of this activity is a policy and regulatory framework for universal access, with special reference to inclusivity for gender, age (i.e., youth and the elderly), and people with disabilities (PWDs).</w:t>
      </w:r>
    </w:p>
    <w:p w14:paraId="697AAACB" w14:textId="77777777" w:rsidR="007004DF" w:rsidRDefault="007004DF" w:rsidP="007004DF">
      <w:pPr>
        <w:rPr>
          <w:rFonts w:cs="Arial"/>
          <w:sz w:val="22"/>
          <w:szCs w:val="22"/>
        </w:rPr>
      </w:pPr>
    </w:p>
    <w:p w14:paraId="21F70C02" w14:textId="77777777" w:rsidR="007004DF" w:rsidRDefault="007004DF" w:rsidP="007004DF">
      <w:pPr>
        <w:rPr>
          <w:rFonts w:cs="Arial"/>
          <w:sz w:val="22"/>
          <w:szCs w:val="22"/>
        </w:rPr>
      </w:pPr>
      <w:r>
        <w:rPr>
          <w:rFonts w:cs="Arial"/>
          <w:sz w:val="22"/>
          <w:szCs w:val="22"/>
        </w:rPr>
        <w:t xml:space="preserve"> Activity 2.2.3 is a study and precedes all activities in the series. This </w:t>
      </w:r>
      <w:proofErr w:type="spellStart"/>
      <w:r>
        <w:rPr>
          <w:rFonts w:cs="Arial"/>
          <w:sz w:val="22"/>
          <w:szCs w:val="22"/>
        </w:rPr>
        <w:t>ToR</w:t>
      </w:r>
      <w:proofErr w:type="spellEnd"/>
      <w:r>
        <w:rPr>
          <w:rFonts w:cs="Arial"/>
          <w:sz w:val="22"/>
          <w:szCs w:val="22"/>
        </w:rPr>
        <w:t xml:space="preserve"> for Activity 2.2.4, is a sequel to the </w:t>
      </w:r>
      <w:proofErr w:type="spellStart"/>
      <w:r>
        <w:rPr>
          <w:rFonts w:cs="Arial"/>
          <w:sz w:val="22"/>
          <w:szCs w:val="22"/>
        </w:rPr>
        <w:t>ToR</w:t>
      </w:r>
      <w:proofErr w:type="spellEnd"/>
      <w:r>
        <w:rPr>
          <w:rFonts w:cs="Arial"/>
          <w:sz w:val="22"/>
          <w:szCs w:val="22"/>
        </w:rPr>
        <w:t xml:space="preserve"> for the study (Activity 2.2.3)</w:t>
      </w:r>
    </w:p>
    <w:p w14:paraId="1D946F89" w14:textId="77777777" w:rsidR="007004DF" w:rsidRDefault="007004DF" w:rsidP="007004DF">
      <w:pPr>
        <w:rPr>
          <w:rFonts w:cs="Arial"/>
          <w:sz w:val="22"/>
          <w:szCs w:val="22"/>
        </w:rPr>
      </w:pPr>
    </w:p>
    <w:p w14:paraId="6287A732" w14:textId="77777777" w:rsidR="007004DF" w:rsidRDefault="007004DF" w:rsidP="007004DF">
      <w:pPr>
        <w:rPr>
          <w:rFonts w:cs="Arial"/>
          <w:sz w:val="22"/>
          <w:szCs w:val="22"/>
        </w:rPr>
      </w:pPr>
      <w:r>
        <w:rPr>
          <w:rFonts w:cs="Arial"/>
          <w:sz w:val="22"/>
          <w:szCs w:val="22"/>
        </w:rPr>
        <w:t>Activity 2.2.6 refers to national transposition of the outputs (i.e., regional frameworks) realized from the preceding activities, and will therefore, be undertaken through a subsequent assignment.</w:t>
      </w:r>
    </w:p>
    <w:p w14:paraId="09260D7F" w14:textId="77777777" w:rsidR="007004DF" w:rsidRDefault="007004DF" w:rsidP="007004DF">
      <w:pPr>
        <w:widowControl/>
        <w:overflowPunct/>
        <w:autoSpaceDE/>
        <w:autoSpaceDN/>
        <w:adjustRightInd/>
        <w:jc w:val="left"/>
        <w:rPr>
          <w:rFonts w:cs="Arial"/>
          <w:sz w:val="22"/>
          <w:szCs w:val="22"/>
        </w:rPr>
        <w:sectPr w:rsidR="007004DF">
          <w:pgSz w:w="12240" w:h="15840"/>
          <w:pgMar w:top="1440" w:right="1440" w:bottom="1440" w:left="1440" w:header="720" w:footer="720" w:gutter="0"/>
          <w:pgNumType w:start="1"/>
          <w:cols w:space="720"/>
        </w:sectPr>
      </w:pPr>
    </w:p>
    <w:p w14:paraId="13E07CEF" w14:textId="77777777" w:rsidR="007004DF" w:rsidRDefault="007004DF" w:rsidP="007004DF">
      <w:pPr>
        <w:rPr>
          <w:rFonts w:cs="Arial"/>
          <w:sz w:val="22"/>
          <w:szCs w:val="22"/>
        </w:rPr>
      </w:pPr>
    </w:p>
    <w:p w14:paraId="26258E5B" w14:textId="77777777" w:rsidR="007004DF" w:rsidRDefault="007004DF" w:rsidP="007004DF">
      <w:pPr>
        <w:pStyle w:val="Heading1"/>
        <w:spacing w:before="0" w:after="0"/>
        <w:rPr>
          <w:rFonts w:cs="Arial"/>
          <w:sz w:val="22"/>
          <w:szCs w:val="22"/>
        </w:rPr>
      </w:pPr>
      <w:r>
        <w:rPr>
          <w:rFonts w:cs="Arial"/>
          <w:sz w:val="22"/>
          <w:szCs w:val="22"/>
        </w:rPr>
        <w:t>RATIONALE OF THE ASSIGNMENT</w:t>
      </w:r>
    </w:p>
    <w:p w14:paraId="09D2EF03" w14:textId="77777777" w:rsidR="007004DF" w:rsidRDefault="007004DF" w:rsidP="007004DF">
      <w:pPr>
        <w:rPr>
          <w:rFonts w:cs="Arial"/>
          <w:sz w:val="22"/>
          <w:szCs w:val="22"/>
        </w:rPr>
      </w:pPr>
    </w:p>
    <w:p w14:paraId="7C27F12C" w14:textId="77777777" w:rsidR="007004DF" w:rsidRDefault="007004DF" w:rsidP="007004DF">
      <w:pPr>
        <w:pStyle w:val="Heading2"/>
        <w:spacing w:before="0" w:after="0"/>
        <w:ind w:left="578" w:hanging="578"/>
        <w:rPr>
          <w:sz w:val="22"/>
          <w:szCs w:val="22"/>
        </w:rPr>
      </w:pPr>
      <w:r>
        <w:rPr>
          <w:sz w:val="22"/>
          <w:szCs w:val="22"/>
        </w:rPr>
        <w:t>Introduction</w:t>
      </w:r>
    </w:p>
    <w:p w14:paraId="235C0FD6" w14:textId="77777777" w:rsidR="007004DF" w:rsidRDefault="007004DF" w:rsidP="007004DF">
      <w:pPr>
        <w:widowControl/>
        <w:overflowPunct/>
        <w:rPr>
          <w:rFonts w:cs="Arial"/>
          <w:sz w:val="22"/>
          <w:szCs w:val="22"/>
          <w:lang w:val="en-US"/>
        </w:rPr>
      </w:pPr>
    </w:p>
    <w:p w14:paraId="1DD8391F" w14:textId="77777777" w:rsidR="007004DF" w:rsidRDefault="007004DF" w:rsidP="007004DF">
      <w:pPr>
        <w:widowControl/>
        <w:overflowPunct/>
        <w:rPr>
          <w:rFonts w:cs="Arial"/>
          <w:sz w:val="22"/>
          <w:szCs w:val="22"/>
          <w:lang w:val="en-US"/>
        </w:rPr>
      </w:pPr>
      <w:r>
        <w:rPr>
          <w:rFonts w:cs="Arial"/>
          <w:sz w:val="22"/>
          <w:szCs w:val="22"/>
          <w:lang w:val="en-US"/>
        </w:rPr>
        <w:t xml:space="preserve">Over the last decades, the world has witnessed steady and dramatic development in Information Communication Technologies (ICTs) and services (digital development). The salient characteristics of this development include widespread digitization of communications content, the ever-increasing dominance of the Internet Protocol (IP) in communications networks, the emergence of broadband technologies, the deployment of convergent networks, Internet of Things (IoT), artificial intelligence (AI), cloud computing, and </w:t>
      </w:r>
      <w:proofErr w:type="gramStart"/>
      <w:r>
        <w:rPr>
          <w:rFonts w:cs="Arial"/>
          <w:sz w:val="22"/>
          <w:szCs w:val="22"/>
          <w:lang w:val="en-US"/>
        </w:rPr>
        <w:t>Big</w:t>
      </w:r>
      <w:proofErr w:type="gramEnd"/>
      <w:r>
        <w:rPr>
          <w:rFonts w:cs="Arial"/>
          <w:sz w:val="22"/>
          <w:szCs w:val="22"/>
          <w:lang w:val="en-US"/>
        </w:rPr>
        <w:t xml:space="preserve"> data, Leveraging on these technological advances, an array of applications and services have diffused in all segments of the society. </w:t>
      </w:r>
    </w:p>
    <w:p w14:paraId="0B140C78" w14:textId="77777777" w:rsidR="007004DF" w:rsidRDefault="007004DF" w:rsidP="007004DF">
      <w:pPr>
        <w:widowControl/>
        <w:overflowPunct/>
        <w:rPr>
          <w:rFonts w:cs="Arial"/>
          <w:sz w:val="22"/>
          <w:szCs w:val="22"/>
          <w:lang w:val="en-US"/>
        </w:rPr>
      </w:pPr>
    </w:p>
    <w:p w14:paraId="1B2EFF88" w14:textId="77777777" w:rsidR="007004DF" w:rsidRDefault="007004DF" w:rsidP="007004DF">
      <w:pPr>
        <w:widowControl/>
        <w:overflowPunct/>
        <w:rPr>
          <w:rFonts w:cs="Arial"/>
          <w:sz w:val="22"/>
          <w:szCs w:val="22"/>
          <w:shd w:val="clear" w:color="auto" w:fill="FFFFFF"/>
        </w:rPr>
      </w:pPr>
      <w:r>
        <w:rPr>
          <w:rFonts w:cs="Arial"/>
          <w:sz w:val="22"/>
          <w:szCs w:val="22"/>
          <w:lang w:val="en-US"/>
        </w:rPr>
        <w:t xml:space="preserve">ICT development is a crucial component of contemporary living: it connects people, governments and businesses; enables access to jobs and services; </w:t>
      </w:r>
      <w:r>
        <w:rPr>
          <w:rFonts w:cs="Arial"/>
          <w:sz w:val="22"/>
          <w:szCs w:val="22"/>
          <w:shd w:val="clear" w:color="auto" w:fill="FFFFFF"/>
        </w:rPr>
        <w:t>provides innovative solutions to development challenges; and helps deliver a broad and expanding range of services.</w:t>
      </w:r>
    </w:p>
    <w:p w14:paraId="750DD720" w14:textId="77777777" w:rsidR="007004DF" w:rsidRDefault="007004DF" w:rsidP="007004DF">
      <w:pPr>
        <w:widowControl/>
        <w:overflowPunct/>
        <w:rPr>
          <w:rFonts w:cs="Arial"/>
          <w:sz w:val="22"/>
          <w:szCs w:val="22"/>
          <w:shd w:val="clear" w:color="auto" w:fill="FFFFFF"/>
        </w:rPr>
      </w:pPr>
    </w:p>
    <w:p w14:paraId="2F02D4D9" w14:textId="77777777" w:rsidR="007004DF" w:rsidRDefault="007004DF" w:rsidP="007004DF">
      <w:pPr>
        <w:widowControl/>
        <w:overflowPunct/>
        <w:rPr>
          <w:rFonts w:cs="Arial"/>
          <w:sz w:val="22"/>
          <w:szCs w:val="22"/>
          <w:shd w:val="clear" w:color="auto" w:fill="FFFFFF"/>
        </w:rPr>
      </w:pPr>
      <w:r>
        <w:rPr>
          <w:rFonts w:cs="Arial"/>
          <w:sz w:val="22"/>
          <w:szCs w:val="22"/>
          <w:shd w:val="clear" w:color="auto" w:fill="FFFFFF"/>
        </w:rPr>
        <w:t xml:space="preserve">Yet in all this glossy picture, serious challenges remain; nearly 3 billion people are offline, the vast majority of whom are to be found in developing countries; women, the youth, the elderly and people with disabilities (PWDs) are particularly disadvantaged regarding access to ICT services; and affordability and digital literacy challenges restrict usage of digital services. </w:t>
      </w:r>
    </w:p>
    <w:p w14:paraId="1AAC43CE" w14:textId="77777777" w:rsidR="007004DF" w:rsidRDefault="007004DF" w:rsidP="007004DF">
      <w:pPr>
        <w:widowControl/>
        <w:overflowPunct/>
        <w:rPr>
          <w:rFonts w:cs="Arial"/>
          <w:sz w:val="22"/>
          <w:szCs w:val="22"/>
          <w:shd w:val="clear" w:color="auto" w:fill="FFFFFF"/>
        </w:rPr>
      </w:pPr>
    </w:p>
    <w:p w14:paraId="5DB1E770" w14:textId="77777777" w:rsidR="007004DF" w:rsidRDefault="007004DF" w:rsidP="007004DF">
      <w:pPr>
        <w:widowControl/>
        <w:overflowPunct/>
        <w:rPr>
          <w:rFonts w:cs="Arial"/>
          <w:i/>
          <w:iCs/>
          <w:noProof/>
          <w:sz w:val="18"/>
          <w:szCs w:val="18"/>
        </w:rPr>
      </w:pPr>
      <w:r>
        <w:rPr>
          <w:rFonts w:cs="Arial"/>
          <w:i/>
          <w:iCs/>
          <w:sz w:val="18"/>
          <w:szCs w:val="18"/>
          <w:shd w:val="clear" w:color="auto" w:fill="FFFFFF"/>
        </w:rPr>
        <w:t>Figure 1: Broadband subscriptions by world regions, 2022 (Source: ITU)</w:t>
      </w:r>
    </w:p>
    <w:p w14:paraId="0D0896F9" w14:textId="2F26A9BE" w:rsidR="007004DF" w:rsidRDefault="007004DF" w:rsidP="007004DF">
      <w:pPr>
        <w:widowControl/>
        <w:overflowPunct/>
        <w:rPr>
          <w:rFonts w:cs="Arial"/>
          <w:sz w:val="22"/>
          <w:szCs w:val="22"/>
          <w:shd w:val="clear" w:color="auto" w:fill="FFFFFF"/>
        </w:rPr>
      </w:pPr>
      <w:r>
        <w:rPr>
          <w:rFonts w:cs="Arial"/>
          <w:noProof/>
          <w:sz w:val="22"/>
          <w:szCs w:val="22"/>
        </w:rPr>
        <w:drawing>
          <wp:inline distT="0" distB="0" distL="0" distR="0" wp14:anchorId="6F4449A4" wp14:editId="259062AF">
            <wp:extent cx="3765550" cy="1828165"/>
            <wp:effectExtent l="0" t="0" r="6350" b="635"/>
            <wp:docPr id="21314494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94756C" w14:textId="77777777" w:rsidR="007004DF" w:rsidRDefault="007004DF" w:rsidP="007004DF">
      <w:pPr>
        <w:widowControl/>
        <w:overflowPunct/>
        <w:rPr>
          <w:rFonts w:cs="Arial"/>
          <w:i/>
          <w:iCs/>
          <w:sz w:val="18"/>
          <w:szCs w:val="18"/>
          <w:shd w:val="clear" w:color="auto" w:fill="FFFFFF"/>
        </w:rPr>
      </w:pPr>
    </w:p>
    <w:p w14:paraId="63697517" w14:textId="77777777" w:rsidR="007004DF" w:rsidRDefault="007004DF" w:rsidP="007004DF">
      <w:pPr>
        <w:widowControl/>
        <w:overflowPunct/>
        <w:rPr>
          <w:rFonts w:cs="Arial"/>
          <w:i/>
          <w:iCs/>
          <w:sz w:val="18"/>
          <w:szCs w:val="18"/>
          <w:shd w:val="clear" w:color="auto" w:fill="FFFFFF"/>
        </w:rPr>
      </w:pPr>
      <w:r>
        <w:rPr>
          <w:rFonts w:cs="Arial"/>
          <w:i/>
          <w:iCs/>
          <w:sz w:val="18"/>
          <w:szCs w:val="18"/>
          <w:shd w:val="clear" w:color="auto" w:fill="FFFFFF"/>
        </w:rPr>
        <w:t>Figure 2: Broadband penetration rates, EA-SA-IO Countries, 2021 (Source: ITU, for 2021 broadband penetration; and World Bank, for 2021 population)</w:t>
      </w:r>
    </w:p>
    <w:p w14:paraId="5FBDF0C9" w14:textId="5F0B70CC" w:rsidR="007004DF" w:rsidRDefault="007004DF" w:rsidP="007004DF">
      <w:pPr>
        <w:widowControl/>
        <w:overflowPunct/>
        <w:rPr>
          <w:rFonts w:cs="Arial"/>
          <w:sz w:val="22"/>
          <w:szCs w:val="22"/>
          <w:shd w:val="clear" w:color="auto" w:fill="FFFFFF"/>
        </w:rPr>
      </w:pPr>
      <w:r>
        <w:rPr>
          <w:rFonts w:cs="Arial"/>
          <w:noProof/>
          <w:sz w:val="22"/>
          <w:szCs w:val="22"/>
        </w:rPr>
        <w:drawing>
          <wp:inline distT="0" distB="0" distL="0" distR="0" wp14:anchorId="29C9FC76" wp14:editId="647E5EE5">
            <wp:extent cx="4571365" cy="1936750"/>
            <wp:effectExtent l="0" t="0" r="635" b="6350"/>
            <wp:docPr id="161277546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CB2B69" w14:textId="77777777" w:rsidR="007004DF" w:rsidRDefault="007004DF" w:rsidP="007004DF">
      <w:pPr>
        <w:widowControl/>
        <w:overflowPunct/>
        <w:rPr>
          <w:rFonts w:cs="Arial"/>
          <w:sz w:val="22"/>
          <w:szCs w:val="22"/>
          <w:shd w:val="clear" w:color="auto" w:fill="FFFFFF"/>
        </w:rPr>
      </w:pPr>
    </w:p>
    <w:p w14:paraId="514D0D32" w14:textId="77777777" w:rsidR="007004DF" w:rsidRDefault="007004DF" w:rsidP="007004DF">
      <w:pPr>
        <w:widowControl/>
        <w:overflowPunct/>
        <w:rPr>
          <w:rFonts w:cs="Arial"/>
          <w:sz w:val="22"/>
          <w:szCs w:val="22"/>
          <w:shd w:val="clear" w:color="auto" w:fill="FFFFFF"/>
        </w:rPr>
      </w:pPr>
      <w:r>
        <w:rPr>
          <w:rFonts w:cs="Arial"/>
          <w:sz w:val="22"/>
          <w:szCs w:val="22"/>
          <w:shd w:val="clear" w:color="auto" w:fill="FFFFFF"/>
        </w:rPr>
        <w:t xml:space="preserve">Policies and regulations for ICT development can facilitate the process of digital transformation and the realization of benefits while simultaneously addressing the attendant challenges. Considering that fostering digital inclusion is a paramount goal in many development </w:t>
      </w:r>
      <w:r>
        <w:rPr>
          <w:rFonts w:cs="Arial"/>
          <w:sz w:val="22"/>
          <w:szCs w:val="22"/>
          <w:shd w:val="clear" w:color="auto" w:fill="FFFFFF"/>
        </w:rPr>
        <w:lastRenderedPageBreak/>
        <w:t>strategies, such as the UN SDGs, it’s imperative that countries develop and implement universal access policies and regulations. Universal access policies and regulations establish the principles, substance, scope and delivery mechanisms for universal access initiatives and programmes.</w:t>
      </w:r>
    </w:p>
    <w:p w14:paraId="14001DE5" w14:textId="77777777" w:rsidR="007004DF" w:rsidRDefault="007004DF" w:rsidP="007004DF">
      <w:pPr>
        <w:widowControl/>
        <w:overflowPunct/>
        <w:rPr>
          <w:rFonts w:cs="Arial"/>
          <w:sz w:val="22"/>
          <w:szCs w:val="22"/>
          <w:shd w:val="clear" w:color="auto" w:fill="FFFFFF"/>
        </w:rPr>
      </w:pPr>
    </w:p>
    <w:p w14:paraId="63878ECA" w14:textId="77777777" w:rsidR="007004DF" w:rsidRDefault="007004DF" w:rsidP="007004DF">
      <w:pPr>
        <w:pStyle w:val="Heading2"/>
        <w:spacing w:before="0" w:after="0"/>
        <w:ind w:left="578" w:hanging="578"/>
        <w:rPr>
          <w:sz w:val="22"/>
          <w:szCs w:val="22"/>
        </w:rPr>
      </w:pPr>
      <w:r>
        <w:rPr>
          <w:sz w:val="22"/>
          <w:szCs w:val="22"/>
        </w:rPr>
        <w:t>Frameworks for universal access</w:t>
      </w:r>
    </w:p>
    <w:p w14:paraId="627DC8DA" w14:textId="77777777" w:rsidR="007004DF" w:rsidRDefault="007004DF" w:rsidP="007004DF">
      <w:pPr>
        <w:widowControl/>
        <w:overflowPunct/>
        <w:autoSpaceDE/>
        <w:adjustRightInd/>
        <w:rPr>
          <w:rFonts w:cs="Arial"/>
          <w:sz w:val="22"/>
          <w:szCs w:val="22"/>
        </w:rPr>
      </w:pPr>
    </w:p>
    <w:p w14:paraId="0E8F3B80" w14:textId="77777777" w:rsidR="007004DF" w:rsidRDefault="007004DF" w:rsidP="007004DF">
      <w:pPr>
        <w:widowControl/>
        <w:overflowPunct/>
        <w:autoSpaceDE/>
        <w:adjustRightInd/>
        <w:rPr>
          <w:rFonts w:cs="Arial"/>
          <w:sz w:val="22"/>
          <w:szCs w:val="22"/>
          <w:shd w:val="clear" w:color="auto" w:fill="FFFFFF"/>
        </w:rPr>
      </w:pPr>
      <w:r>
        <w:rPr>
          <w:rFonts w:cs="Arial"/>
          <w:sz w:val="22"/>
          <w:szCs w:val="22"/>
        </w:rPr>
        <w:t xml:space="preserve">ICTs and related services have revolutionized the world: almost everybody, everywhere, needs ICT services for social, business and other interactions. Owing to the huge access requirement for ICT services, the real and potential demand far outstrip what the market can provide unaided. For example. in 2021, about 3 billion people didn’t have access to digital infrastructure, the vast majority of whom are in developing countries. Close to 43% of the world’s population are </w:t>
      </w:r>
      <w:r>
        <w:rPr>
          <w:rFonts w:cs="Arial"/>
          <w:sz w:val="22"/>
          <w:szCs w:val="22"/>
          <w:shd w:val="clear" w:color="auto" w:fill="FFFFFF"/>
        </w:rPr>
        <w:t>not using mobile internet, despite living in areas with mobile broadband coverage</w:t>
      </w:r>
      <w:r>
        <w:rPr>
          <w:rStyle w:val="FootnoteReference"/>
          <w:rFonts w:cs="Arial"/>
          <w:sz w:val="22"/>
          <w:szCs w:val="22"/>
          <w:shd w:val="clear" w:color="auto" w:fill="FFFFFF"/>
        </w:rPr>
        <w:footnoteReference w:id="1"/>
      </w:r>
      <w:r>
        <w:rPr>
          <w:rFonts w:cs="Arial"/>
          <w:sz w:val="22"/>
          <w:szCs w:val="22"/>
          <w:shd w:val="clear" w:color="auto" w:fill="FFFFFF"/>
        </w:rPr>
        <w:t>. And there are access and usage disparities along cleavages of gender, age and rural versus urban areas. In addition, PWDs face special challenges in accessing and using digital technologies.</w:t>
      </w:r>
    </w:p>
    <w:p w14:paraId="27EA4AFC" w14:textId="77777777" w:rsidR="007004DF" w:rsidRDefault="007004DF" w:rsidP="007004DF">
      <w:pPr>
        <w:widowControl/>
        <w:overflowPunct/>
        <w:autoSpaceDE/>
        <w:adjustRightInd/>
        <w:rPr>
          <w:rFonts w:cs="Arial"/>
          <w:i/>
          <w:iCs/>
          <w:sz w:val="22"/>
          <w:szCs w:val="22"/>
          <w:shd w:val="clear" w:color="auto" w:fill="FFFFFF"/>
        </w:rPr>
      </w:pPr>
    </w:p>
    <w:p w14:paraId="624B62D6" w14:textId="77777777" w:rsidR="007004DF" w:rsidRDefault="007004DF" w:rsidP="007004DF">
      <w:pPr>
        <w:widowControl/>
        <w:overflowPunct/>
        <w:autoSpaceDE/>
        <w:adjustRightInd/>
        <w:rPr>
          <w:rFonts w:cs="Arial"/>
          <w:i/>
          <w:iCs/>
          <w:sz w:val="18"/>
          <w:szCs w:val="18"/>
          <w:shd w:val="clear" w:color="auto" w:fill="FFFFFF"/>
        </w:rPr>
      </w:pPr>
      <w:r>
        <w:rPr>
          <w:rFonts w:cs="Arial"/>
          <w:i/>
          <w:iCs/>
          <w:sz w:val="18"/>
          <w:szCs w:val="18"/>
          <w:shd w:val="clear" w:color="auto" w:fill="FFFFFF"/>
        </w:rPr>
        <w:t>Figure 3: Percentage of individuals using the Internet, 2022, By Urban- Rural Area (Source: ITU)</w:t>
      </w:r>
    </w:p>
    <w:p w14:paraId="011B9BEA" w14:textId="5B775DA4" w:rsidR="007004DF" w:rsidRDefault="007004DF" w:rsidP="007004DF">
      <w:pPr>
        <w:widowControl/>
        <w:overflowPunct/>
        <w:autoSpaceDE/>
        <w:adjustRightInd/>
        <w:rPr>
          <w:rFonts w:cs="Arial"/>
          <w:sz w:val="22"/>
          <w:szCs w:val="22"/>
        </w:rPr>
      </w:pPr>
      <w:r>
        <w:rPr>
          <w:rFonts w:cs="Arial"/>
          <w:noProof/>
          <w:sz w:val="22"/>
          <w:szCs w:val="22"/>
        </w:rPr>
        <w:drawing>
          <wp:inline distT="0" distB="0" distL="0" distR="0" wp14:anchorId="44E6F34A" wp14:editId="7C978287">
            <wp:extent cx="4571365" cy="2305050"/>
            <wp:effectExtent l="0" t="0" r="635" b="0"/>
            <wp:docPr id="38973614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391044" w14:textId="77777777" w:rsidR="007004DF" w:rsidRDefault="007004DF" w:rsidP="007004DF">
      <w:pPr>
        <w:widowControl/>
        <w:overflowPunct/>
        <w:autoSpaceDE/>
        <w:adjustRightInd/>
        <w:rPr>
          <w:rFonts w:cs="Arial"/>
          <w:i/>
          <w:iCs/>
          <w:sz w:val="18"/>
          <w:szCs w:val="18"/>
        </w:rPr>
      </w:pPr>
      <w:r>
        <w:rPr>
          <w:rFonts w:cs="Arial"/>
          <w:i/>
          <w:iCs/>
          <w:sz w:val="18"/>
          <w:szCs w:val="18"/>
        </w:rPr>
        <w:t>Figure 4: Percentage of individuals using the Internet, 2022, By Gender (Source: ITU)</w:t>
      </w:r>
    </w:p>
    <w:p w14:paraId="7731B347" w14:textId="43807927" w:rsidR="007004DF" w:rsidRDefault="007004DF" w:rsidP="007004DF">
      <w:pPr>
        <w:widowControl/>
        <w:overflowPunct/>
        <w:autoSpaceDE/>
        <w:adjustRightInd/>
        <w:rPr>
          <w:rFonts w:cs="Arial"/>
          <w:sz w:val="22"/>
          <w:szCs w:val="22"/>
        </w:rPr>
      </w:pPr>
      <w:r>
        <w:rPr>
          <w:rFonts w:cs="Arial"/>
          <w:noProof/>
          <w:sz w:val="22"/>
          <w:szCs w:val="22"/>
        </w:rPr>
        <w:drawing>
          <wp:inline distT="0" distB="0" distL="0" distR="0" wp14:anchorId="6B102F1A" wp14:editId="455AB28C">
            <wp:extent cx="4571365" cy="2742565"/>
            <wp:effectExtent l="0" t="0" r="635" b="635"/>
            <wp:docPr id="694607775"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B7A770" w14:textId="77777777" w:rsidR="007004DF" w:rsidRDefault="007004DF" w:rsidP="007004DF">
      <w:pPr>
        <w:widowControl/>
        <w:overflowPunct/>
        <w:autoSpaceDE/>
        <w:adjustRightInd/>
        <w:jc w:val="left"/>
        <w:rPr>
          <w:rFonts w:cs="Arial"/>
          <w:sz w:val="22"/>
          <w:szCs w:val="22"/>
        </w:rPr>
      </w:pPr>
    </w:p>
    <w:p w14:paraId="489F407D" w14:textId="77777777" w:rsidR="007004DF" w:rsidRDefault="007004DF" w:rsidP="007004DF">
      <w:pPr>
        <w:widowControl/>
        <w:overflowPunct/>
        <w:autoSpaceDE/>
        <w:adjustRightInd/>
        <w:rPr>
          <w:rFonts w:cs="Arial"/>
          <w:sz w:val="22"/>
          <w:szCs w:val="22"/>
        </w:rPr>
      </w:pPr>
      <w:r>
        <w:rPr>
          <w:rFonts w:cs="Arial"/>
          <w:sz w:val="22"/>
          <w:szCs w:val="22"/>
        </w:rPr>
        <w:lastRenderedPageBreak/>
        <w:t>Consequently, it’s necessary for public authorities to promote and advance universal access and use of ICT services by developing and implementing relevant policy and regulatory frameworks. Typically, the scope of universal access frameworks includes (i)definitions and scope of universal access, (ii)rationale and objectives of universal access frameworks, (iii)universal access gaps, (iii) universal access indicators and targets, (iv) delivery mechanisms for universal access, (v) digital literacy and e-inclusion, (vi) the content and life cycle of universal access policies.</w:t>
      </w:r>
    </w:p>
    <w:p w14:paraId="2079DC38" w14:textId="77777777" w:rsidR="007004DF" w:rsidRDefault="007004DF" w:rsidP="007004DF">
      <w:pPr>
        <w:rPr>
          <w:rFonts w:cs="Arial"/>
          <w:sz w:val="22"/>
          <w:szCs w:val="22"/>
        </w:rPr>
      </w:pPr>
    </w:p>
    <w:p w14:paraId="7E021DE4" w14:textId="77777777" w:rsidR="007004DF" w:rsidRDefault="007004DF" w:rsidP="007004DF">
      <w:pPr>
        <w:pStyle w:val="Heading1"/>
        <w:keepNext w:val="0"/>
        <w:widowControl/>
        <w:overflowPunct/>
        <w:autoSpaceDE/>
        <w:adjustRightInd/>
        <w:spacing w:before="0" w:after="0"/>
        <w:rPr>
          <w:rFonts w:cs="Arial"/>
          <w:sz w:val="22"/>
          <w:szCs w:val="22"/>
        </w:rPr>
      </w:pPr>
      <w:r>
        <w:rPr>
          <w:rFonts w:cs="Arial"/>
          <w:sz w:val="22"/>
          <w:szCs w:val="22"/>
        </w:rPr>
        <w:t>ASSIGNMENT OBJECTIVES</w:t>
      </w:r>
    </w:p>
    <w:p w14:paraId="3241B3F5" w14:textId="77777777" w:rsidR="007004DF" w:rsidRDefault="007004DF" w:rsidP="007004DF">
      <w:pPr>
        <w:pStyle w:val="Heading2"/>
        <w:spacing w:before="0" w:after="0"/>
        <w:ind w:left="567" w:hanging="567"/>
        <w:rPr>
          <w:sz w:val="22"/>
          <w:szCs w:val="22"/>
        </w:rPr>
      </w:pPr>
      <w:r>
        <w:rPr>
          <w:sz w:val="22"/>
          <w:szCs w:val="22"/>
        </w:rPr>
        <w:t>Overall Objective of the assignment</w:t>
      </w:r>
    </w:p>
    <w:p w14:paraId="1DA188DC" w14:textId="77777777" w:rsidR="007004DF" w:rsidRDefault="007004DF" w:rsidP="007004DF">
      <w:pPr>
        <w:rPr>
          <w:rFonts w:cs="Arial"/>
          <w:sz w:val="22"/>
          <w:szCs w:val="22"/>
        </w:rPr>
      </w:pPr>
    </w:p>
    <w:p w14:paraId="590C2501" w14:textId="77777777" w:rsidR="007004DF" w:rsidRDefault="007004DF" w:rsidP="007004DF">
      <w:pPr>
        <w:widowControl/>
        <w:overflowPunct/>
        <w:rPr>
          <w:rFonts w:cs="Arial"/>
          <w:color w:val="000000"/>
          <w:sz w:val="22"/>
          <w:szCs w:val="22"/>
          <w:lang w:val="en-US"/>
        </w:rPr>
      </w:pPr>
      <w:bookmarkStart w:id="0" w:name="_Hlk92926383"/>
      <w:r>
        <w:rPr>
          <w:rFonts w:cs="Arial"/>
          <w:color w:val="000000"/>
          <w:sz w:val="22"/>
          <w:szCs w:val="22"/>
          <w:lang w:val="en-US"/>
        </w:rPr>
        <w:t xml:space="preserve">The overall objective is to develop policies and regulations for universal access including promoting </w:t>
      </w:r>
      <w:r>
        <w:rPr>
          <w:rFonts w:cs="Arial"/>
          <w:sz w:val="22"/>
          <w:szCs w:val="22"/>
        </w:rPr>
        <w:t xml:space="preserve">access and use of ICT in all areas by disadvantaged groups such as women, PWDs, the youth and elderly, </w:t>
      </w:r>
      <w:r>
        <w:rPr>
          <w:rFonts w:cs="Arial"/>
          <w:color w:val="000000"/>
          <w:sz w:val="22"/>
          <w:szCs w:val="22"/>
          <w:lang w:val="en-US"/>
        </w:rPr>
        <w:t>incorporating the output from the study (study on authorization, universal access, and e-waste management)</w:t>
      </w:r>
    </w:p>
    <w:p w14:paraId="41F48356" w14:textId="77777777" w:rsidR="007004DF" w:rsidRDefault="007004DF" w:rsidP="007004DF">
      <w:pPr>
        <w:widowControl/>
        <w:overflowPunct/>
        <w:rPr>
          <w:rFonts w:cs="Arial"/>
          <w:color w:val="000000"/>
          <w:sz w:val="22"/>
          <w:szCs w:val="22"/>
          <w:lang w:val="en-US"/>
        </w:rPr>
      </w:pPr>
    </w:p>
    <w:p w14:paraId="5C5F4A44" w14:textId="77777777" w:rsidR="007004DF" w:rsidRDefault="007004DF" w:rsidP="007004DF">
      <w:pPr>
        <w:widowControl/>
        <w:overflowPunct/>
        <w:rPr>
          <w:rFonts w:cs="Arial"/>
          <w:color w:val="000000"/>
          <w:sz w:val="22"/>
          <w:szCs w:val="22"/>
          <w:lang w:val="en-US"/>
        </w:rPr>
      </w:pPr>
      <w:r>
        <w:rPr>
          <w:rFonts w:cs="Arial"/>
          <w:color w:val="000000"/>
          <w:sz w:val="22"/>
          <w:szCs w:val="22"/>
          <w:lang w:val="en-US"/>
        </w:rPr>
        <w:t>The specific objectives and activities are as follows:</w:t>
      </w:r>
    </w:p>
    <w:p w14:paraId="4EB0EC3E" w14:textId="77777777" w:rsidR="007004DF" w:rsidRDefault="007004DF" w:rsidP="007004DF">
      <w:pPr>
        <w:rPr>
          <w:rFonts w:cs="Arial"/>
          <w:sz w:val="22"/>
          <w:szCs w:val="22"/>
        </w:rPr>
      </w:pPr>
    </w:p>
    <w:p w14:paraId="7463E2AF" w14:textId="77777777" w:rsidR="007004DF" w:rsidRDefault="007004DF" w:rsidP="007004DF">
      <w:pPr>
        <w:widowControl/>
        <w:numPr>
          <w:ilvl w:val="0"/>
          <w:numId w:val="8"/>
        </w:numPr>
        <w:tabs>
          <w:tab w:val="left" w:pos="-1818"/>
        </w:tabs>
        <w:overflowPunct/>
        <w:autoSpaceDE/>
        <w:adjustRightInd/>
        <w:ind w:right="72"/>
        <w:rPr>
          <w:rFonts w:cs="Arial"/>
          <w:sz w:val="22"/>
          <w:szCs w:val="22"/>
          <w:lang w:val="en-US"/>
        </w:rPr>
      </w:pPr>
      <w:r>
        <w:rPr>
          <w:rFonts w:cs="Arial"/>
          <w:sz w:val="22"/>
          <w:szCs w:val="22"/>
          <w:lang w:val="en-US"/>
        </w:rPr>
        <w:t xml:space="preserve">Review the Report of the Study on authorization, universal access and e-waste management (i.e., Study Report) and other relevant documentation related to policy and regulatory frameworks on universal access; and </w:t>
      </w:r>
    </w:p>
    <w:p w14:paraId="36FC3D73" w14:textId="77777777" w:rsidR="007004DF" w:rsidRDefault="007004DF" w:rsidP="007004DF">
      <w:pPr>
        <w:widowControl/>
        <w:numPr>
          <w:ilvl w:val="0"/>
          <w:numId w:val="8"/>
        </w:numPr>
        <w:tabs>
          <w:tab w:val="left" w:pos="-1818"/>
        </w:tabs>
        <w:overflowPunct/>
        <w:autoSpaceDE/>
        <w:adjustRightInd/>
        <w:ind w:right="72"/>
        <w:rPr>
          <w:rFonts w:cs="Arial"/>
          <w:sz w:val="22"/>
          <w:szCs w:val="22"/>
          <w:lang w:val="en-US"/>
        </w:rPr>
      </w:pPr>
      <w:r>
        <w:rPr>
          <w:rFonts w:cs="Arial"/>
          <w:sz w:val="22"/>
          <w:szCs w:val="22"/>
          <w:lang w:val="en-US"/>
        </w:rPr>
        <w:t xml:space="preserve">Develop model policy and regulatory frameworks for universal access. </w:t>
      </w:r>
    </w:p>
    <w:p w14:paraId="05CE3195" w14:textId="77777777" w:rsidR="007004DF" w:rsidRDefault="007004DF" w:rsidP="007004DF">
      <w:pPr>
        <w:widowControl/>
        <w:tabs>
          <w:tab w:val="left" w:pos="-1818"/>
        </w:tabs>
        <w:overflowPunct/>
        <w:autoSpaceDE/>
        <w:adjustRightInd/>
        <w:ind w:left="1080" w:right="72"/>
        <w:rPr>
          <w:rFonts w:cs="Arial"/>
          <w:sz w:val="22"/>
          <w:szCs w:val="22"/>
          <w:lang w:val="en-US"/>
        </w:rPr>
      </w:pPr>
    </w:p>
    <w:bookmarkEnd w:id="0"/>
    <w:p w14:paraId="5250DB92" w14:textId="77777777" w:rsidR="007004DF" w:rsidRDefault="007004DF" w:rsidP="007004DF">
      <w:pPr>
        <w:pStyle w:val="Heading1"/>
        <w:spacing w:before="0" w:after="0"/>
        <w:rPr>
          <w:rFonts w:cs="Arial"/>
          <w:sz w:val="22"/>
          <w:szCs w:val="22"/>
        </w:rPr>
      </w:pPr>
      <w:r>
        <w:rPr>
          <w:rFonts w:cs="Arial"/>
          <w:sz w:val="22"/>
          <w:szCs w:val="22"/>
        </w:rPr>
        <w:t>DETAILED SCOPE OF WORK</w:t>
      </w:r>
    </w:p>
    <w:p w14:paraId="030463F5" w14:textId="77777777" w:rsidR="007004DF" w:rsidRDefault="007004DF" w:rsidP="007004DF">
      <w:pPr>
        <w:pStyle w:val="Heading2"/>
        <w:spacing w:before="0" w:after="0"/>
        <w:ind w:left="567" w:hanging="567"/>
        <w:rPr>
          <w:sz w:val="22"/>
          <w:szCs w:val="22"/>
        </w:rPr>
      </w:pPr>
      <w:r>
        <w:rPr>
          <w:sz w:val="22"/>
          <w:szCs w:val="22"/>
        </w:rPr>
        <w:t xml:space="preserve">Activity 1: </w:t>
      </w:r>
      <w:r>
        <w:rPr>
          <w:sz w:val="22"/>
          <w:szCs w:val="22"/>
          <w:lang w:val="en-US"/>
        </w:rPr>
        <w:t>Review the Study Report and other relevant documentation related to policy and regulatory frameworks on universal access.</w:t>
      </w:r>
    </w:p>
    <w:p w14:paraId="5A7B6167" w14:textId="77777777" w:rsidR="007004DF" w:rsidRDefault="007004DF" w:rsidP="007004DF">
      <w:pPr>
        <w:rPr>
          <w:rFonts w:cs="Arial"/>
          <w:sz w:val="22"/>
          <w:szCs w:val="22"/>
        </w:rPr>
      </w:pPr>
    </w:p>
    <w:p w14:paraId="4A549D7D" w14:textId="77777777" w:rsidR="007004DF" w:rsidRDefault="007004DF" w:rsidP="007004DF">
      <w:pPr>
        <w:rPr>
          <w:rFonts w:cs="Arial"/>
          <w:sz w:val="22"/>
          <w:szCs w:val="22"/>
        </w:rPr>
      </w:pPr>
      <w:r>
        <w:rPr>
          <w:rFonts w:cs="Arial"/>
          <w:b/>
          <w:bCs/>
          <w:sz w:val="22"/>
          <w:szCs w:val="22"/>
        </w:rPr>
        <w:t>Task 1</w:t>
      </w:r>
      <w:r>
        <w:rPr>
          <w:rFonts w:cs="Arial"/>
          <w:sz w:val="22"/>
          <w:szCs w:val="22"/>
        </w:rPr>
        <w:t xml:space="preserve">. Undertake a literature review on the Study Report and other relevant documentation to establish the principles and practices on all aspects of universal access including: - </w:t>
      </w:r>
    </w:p>
    <w:p w14:paraId="2B2A9290" w14:textId="77777777" w:rsidR="007004DF" w:rsidRDefault="007004DF" w:rsidP="007004DF">
      <w:pPr>
        <w:rPr>
          <w:rFonts w:cs="Arial"/>
          <w:sz w:val="22"/>
          <w:szCs w:val="22"/>
        </w:rPr>
      </w:pPr>
    </w:p>
    <w:p w14:paraId="1B456319" w14:textId="77777777" w:rsidR="007004DF" w:rsidRDefault="007004DF" w:rsidP="007004DF">
      <w:pPr>
        <w:pStyle w:val="ListParagraph"/>
        <w:numPr>
          <w:ilvl w:val="0"/>
          <w:numId w:val="9"/>
        </w:numPr>
        <w:tabs>
          <w:tab w:val="left" w:pos="-1818"/>
        </w:tabs>
        <w:spacing w:after="0" w:line="240" w:lineRule="auto"/>
        <w:ind w:right="72"/>
        <w:contextualSpacing/>
        <w:rPr>
          <w:rFonts w:ascii="Arial" w:hAnsi="Arial" w:cs="Arial"/>
        </w:rPr>
      </w:pPr>
      <w:r>
        <w:rPr>
          <w:rFonts w:ascii="Arial" w:hAnsi="Arial" w:cs="Arial"/>
        </w:rPr>
        <w:t xml:space="preserve">Connectivity. </w:t>
      </w:r>
    </w:p>
    <w:p w14:paraId="4FF7862E" w14:textId="77777777" w:rsidR="007004DF" w:rsidRDefault="007004DF" w:rsidP="007004DF">
      <w:pPr>
        <w:pStyle w:val="ListParagraph"/>
        <w:numPr>
          <w:ilvl w:val="0"/>
          <w:numId w:val="9"/>
        </w:numPr>
        <w:tabs>
          <w:tab w:val="left" w:pos="-1818"/>
        </w:tabs>
        <w:spacing w:after="0" w:line="240" w:lineRule="auto"/>
        <w:ind w:right="72"/>
        <w:contextualSpacing/>
        <w:rPr>
          <w:rFonts w:ascii="Arial" w:hAnsi="Arial" w:cs="Arial"/>
        </w:rPr>
      </w:pPr>
      <w:r>
        <w:rPr>
          <w:rFonts w:ascii="Arial" w:hAnsi="Arial" w:cs="Arial"/>
        </w:rPr>
        <w:t xml:space="preserve">Pricing/affordability. </w:t>
      </w:r>
    </w:p>
    <w:p w14:paraId="65E37337" w14:textId="77777777" w:rsidR="007004DF" w:rsidRDefault="007004DF" w:rsidP="007004DF">
      <w:pPr>
        <w:pStyle w:val="ListParagraph"/>
        <w:numPr>
          <w:ilvl w:val="0"/>
          <w:numId w:val="9"/>
        </w:numPr>
        <w:tabs>
          <w:tab w:val="left" w:pos="-1818"/>
        </w:tabs>
        <w:spacing w:after="0" w:line="240" w:lineRule="auto"/>
        <w:ind w:right="72"/>
        <w:contextualSpacing/>
        <w:rPr>
          <w:rFonts w:ascii="Arial" w:hAnsi="Arial" w:cs="Arial"/>
        </w:rPr>
      </w:pPr>
      <w:r>
        <w:rPr>
          <w:rFonts w:ascii="Arial" w:hAnsi="Arial" w:cs="Arial"/>
        </w:rPr>
        <w:t>Inclusivity.</w:t>
      </w:r>
    </w:p>
    <w:p w14:paraId="61C80362" w14:textId="77777777" w:rsidR="007004DF" w:rsidRDefault="007004DF" w:rsidP="007004DF">
      <w:pPr>
        <w:pStyle w:val="ListParagraph"/>
        <w:numPr>
          <w:ilvl w:val="0"/>
          <w:numId w:val="9"/>
        </w:numPr>
        <w:tabs>
          <w:tab w:val="left" w:pos="-1818"/>
        </w:tabs>
        <w:spacing w:after="0" w:line="240" w:lineRule="auto"/>
        <w:ind w:right="72"/>
        <w:contextualSpacing/>
        <w:rPr>
          <w:rFonts w:ascii="Arial" w:hAnsi="Arial" w:cs="Arial"/>
        </w:rPr>
      </w:pPr>
      <w:r>
        <w:rPr>
          <w:rFonts w:ascii="Arial" w:hAnsi="Arial" w:cs="Arial"/>
        </w:rPr>
        <w:t>Universal access gaps.</w:t>
      </w:r>
    </w:p>
    <w:p w14:paraId="5136B0D9" w14:textId="77777777" w:rsidR="007004DF" w:rsidRDefault="007004DF" w:rsidP="007004DF">
      <w:pPr>
        <w:pStyle w:val="ListParagraph"/>
        <w:numPr>
          <w:ilvl w:val="0"/>
          <w:numId w:val="9"/>
        </w:numPr>
        <w:tabs>
          <w:tab w:val="left" w:pos="-1818"/>
        </w:tabs>
        <w:spacing w:after="0" w:line="240" w:lineRule="auto"/>
        <w:ind w:right="72"/>
        <w:contextualSpacing/>
        <w:rPr>
          <w:rFonts w:ascii="Arial" w:hAnsi="Arial" w:cs="Arial"/>
        </w:rPr>
      </w:pPr>
      <w:r>
        <w:rPr>
          <w:rFonts w:ascii="Arial" w:hAnsi="Arial" w:cs="Arial"/>
        </w:rPr>
        <w:t xml:space="preserve">Mechanisms for delivering universal access including market-based reforms. mandatory universal service obligations to all </w:t>
      </w:r>
      <w:proofErr w:type="gramStart"/>
      <w:r>
        <w:rPr>
          <w:rFonts w:ascii="Arial" w:hAnsi="Arial" w:cs="Arial"/>
        </w:rPr>
        <w:t>operator</w:t>
      </w:r>
      <w:proofErr w:type="gramEnd"/>
      <w:r>
        <w:rPr>
          <w:rFonts w:ascii="Arial" w:hAnsi="Arial" w:cs="Arial"/>
        </w:rPr>
        <w:t>, universal access subsidy initiatives. and access deficit charges.</w:t>
      </w:r>
    </w:p>
    <w:p w14:paraId="3A2B6467" w14:textId="77777777" w:rsidR="007004DF" w:rsidRDefault="007004DF" w:rsidP="007004DF">
      <w:pPr>
        <w:pStyle w:val="ListParagraph"/>
        <w:numPr>
          <w:ilvl w:val="0"/>
          <w:numId w:val="9"/>
        </w:numPr>
        <w:tabs>
          <w:tab w:val="left" w:pos="-1818"/>
        </w:tabs>
        <w:spacing w:after="0" w:line="240" w:lineRule="auto"/>
        <w:ind w:right="72"/>
        <w:contextualSpacing/>
        <w:rPr>
          <w:rFonts w:ascii="Arial" w:hAnsi="Arial" w:cs="Arial"/>
        </w:rPr>
      </w:pPr>
      <w:r>
        <w:rPr>
          <w:rFonts w:ascii="Arial" w:hAnsi="Arial" w:cs="Arial"/>
        </w:rPr>
        <w:t xml:space="preserve">Universal access funds; and  </w:t>
      </w:r>
    </w:p>
    <w:p w14:paraId="2DB788A7" w14:textId="77777777" w:rsidR="007004DF" w:rsidRDefault="007004DF" w:rsidP="007004DF">
      <w:pPr>
        <w:pStyle w:val="ListParagraph"/>
        <w:numPr>
          <w:ilvl w:val="0"/>
          <w:numId w:val="9"/>
        </w:numPr>
        <w:tabs>
          <w:tab w:val="left" w:pos="-1818"/>
        </w:tabs>
        <w:spacing w:after="0" w:line="240" w:lineRule="auto"/>
        <w:ind w:right="72"/>
        <w:contextualSpacing/>
        <w:rPr>
          <w:rFonts w:ascii="Arial" w:hAnsi="Arial" w:cs="Arial"/>
        </w:rPr>
      </w:pPr>
      <w:r>
        <w:rPr>
          <w:rFonts w:ascii="Arial" w:hAnsi="Arial" w:cs="Arial"/>
        </w:rPr>
        <w:t xml:space="preserve">Digital literacy and skills. </w:t>
      </w:r>
    </w:p>
    <w:p w14:paraId="75024236" w14:textId="77777777" w:rsidR="007004DF" w:rsidRDefault="007004DF" w:rsidP="007004DF">
      <w:pPr>
        <w:tabs>
          <w:tab w:val="left" w:pos="-1818"/>
        </w:tabs>
        <w:ind w:right="72"/>
        <w:contextualSpacing/>
        <w:rPr>
          <w:rFonts w:cs="Arial"/>
          <w:b/>
          <w:bCs/>
          <w:sz w:val="22"/>
          <w:szCs w:val="22"/>
        </w:rPr>
      </w:pPr>
    </w:p>
    <w:p w14:paraId="72B2FFC2" w14:textId="77777777" w:rsidR="007004DF" w:rsidRDefault="007004DF" w:rsidP="007004DF">
      <w:pPr>
        <w:tabs>
          <w:tab w:val="left" w:pos="-1818"/>
        </w:tabs>
        <w:ind w:right="72"/>
        <w:contextualSpacing/>
        <w:rPr>
          <w:rFonts w:cs="Arial"/>
          <w:sz w:val="22"/>
          <w:szCs w:val="22"/>
        </w:rPr>
      </w:pPr>
      <w:r>
        <w:rPr>
          <w:rFonts w:cs="Arial"/>
          <w:b/>
          <w:bCs/>
          <w:sz w:val="22"/>
          <w:szCs w:val="22"/>
        </w:rPr>
        <w:t>Task 2</w:t>
      </w:r>
      <w:r>
        <w:rPr>
          <w:rFonts w:cs="Arial"/>
          <w:sz w:val="22"/>
          <w:szCs w:val="22"/>
        </w:rPr>
        <w:t>: With reference to the UN SDGs, UN Broadband Commission, Alliance for Affordable Internet and other benchmarks, recommend a set of universal access indicators and targets covering connectivity, affordability and inclusion.</w:t>
      </w:r>
    </w:p>
    <w:p w14:paraId="580AB647" w14:textId="77777777" w:rsidR="007004DF" w:rsidRDefault="007004DF" w:rsidP="007004DF">
      <w:pPr>
        <w:tabs>
          <w:tab w:val="left" w:pos="-1818"/>
        </w:tabs>
        <w:ind w:right="72"/>
        <w:contextualSpacing/>
        <w:rPr>
          <w:rFonts w:cs="Arial"/>
          <w:sz w:val="22"/>
          <w:szCs w:val="22"/>
        </w:rPr>
      </w:pPr>
    </w:p>
    <w:p w14:paraId="2DFFA4ED" w14:textId="77777777" w:rsidR="007004DF" w:rsidRDefault="007004DF" w:rsidP="007004DF">
      <w:pPr>
        <w:keepNext/>
        <w:numPr>
          <w:ilvl w:val="1"/>
          <w:numId w:val="1"/>
        </w:numPr>
        <w:ind w:left="567" w:hanging="567"/>
        <w:outlineLvl w:val="1"/>
        <w:rPr>
          <w:rFonts w:cs="Arial"/>
          <w:b/>
          <w:bCs/>
          <w:iCs/>
          <w:sz w:val="22"/>
          <w:szCs w:val="22"/>
        </w:rPr>
      </w:pPr>
      <w:r>
        <w:rPr>
          <w:rFonts w:cs="Arial"/>
          <w:b/>
          <w:bCs/>
          <w:iCs/>
          <w:sz w:val="22"/>
          <w:szCs w:val="22"/>
        </w:rPr>
        <w:t xml:space="preserve">Activity 2: </w:t>
      </w:r>
      <w:r>
        <w:rPr>
          <w:rFonts w:cs="Arial"/>
          <w:b/>
          <w:bCs/>
          <w:sz w:val="22"/>
          <w:szCs w:val="22"/>
          <w:lang w:val="en-US"/>
        </w:rPr>
        <w:t>Develop model policy for universal access.</w:t>
      </w:r>
    </w:p>
    <w:p w14:paraId="4366D77D" w14:textId="77777777" w:rsidR="007004DF" w:rsidRDefault="007004DF" w:rsidP="007004DF">
      <w:pPr>
        <w:rPr>
          <w:rFonts w:cs="Arial"/>
          <w:sz w:val="22"/>
          <w:szCs w:val="22"/>
        </w:rPr>
      </w:pPr>
    </w:p>
    <w:p w14:paraId="5B65A383" w14:textId="77777777" w:rsidR="007004DF" w:rsidRDefault="007004DF" w:rsidP="007004DF">
      <w:pPr>
        <w:rPr>
          <w:rFonts w:cs="Arial"/>
          <w:sz w:val="22"/>
          <w:szCs w:val="22"/>
        </w:rPr>
      </w:pPr>
      <w:r>
        <w:rPr>
          <w:rFonts w:cs="Arial"/>
          <w:b/>
          <w:bCs/>
          <w:sz w:val="22"/>
          <w:szCs w:val="22"/>
        </w:rPr>
        <w:t>Task 3</w:t>
      </w:r>
      <w:r>
        <w:rPr>
          <w:rFonts w:cs="Arial"/>
          <w:sz w:val="22"/>
          <w:szCs w:val="22"/>
        </w:rPr>
        <w:t>. Develop a model universal access policy.</w:t>
      </w:r>
    </w:p>
    <w:p w14:paraId="653EAEE8" w14:textId="77777777" w:rsidR="007004DF" w:rsidRDefault="007004DF" w:rsidP="007004DF">
      <w:pPr>
        <w:tabs>
          <w:tab w:val="left" w:pos="-1818"/>
        </w:tabs>
        <w:ind w:right="72"/>
        <w:contextualSpacing/>
        <w:rPr>
          <w:rFonts w:cs="Arial"/>
          <w:color w:val="000000"/>
          <w:sz w:val="22"/>
          <w:szCs w:val="22"/>
          <w:shd w:val="clear" w:color="auto" w:fill="FFFFFF"/>
        </w:rPr>
      </w:pPr>
    </w:p>
    <w:p w14:paraId="30C8DDB6" w14:textId="77777777" w:rsidR="007004DF" w:rsidRDefault="007004DF" w:rsidP="007004DF">
      <w:pPr>
        <w:tabs>
          <w:tab w:val="left" w:pos="-1818"/>
        </w:tabs>
        <w:ind w:right="72"/>
        <w:contextualSpacing/>
        <w:rPr>
          <w:rFonts w:cs="Arial"/>
          <w:color w:val="000000"/>
          <w:sz w:val="22"/>
          <w:szCs w:val="22"/>
          <w:shd w:val="clear" w:color="auto" w:fill="FFFFFF"/>
        </w:rPr>
      </w:pPr>
      <w:r>
        <w:rPr>
          <w:rFonts w:cs="Arial"/>
          <w:color w:val="000000"/>
          <w:sz w:val="22"/>
          <w:szCs w:val="22"/>
          <w:shd w:val="clear" w:color="auto" w:fill="FFFFFF"/>
        </w:rPr>
        <w:t xml:space="preserve">The universal access policy should focus on the following aspects of universal access. </w:t>
      </w:r>
    </w:p>
    <w:p w14:paraId="24EE6A62" w14:textId="77777777" w:rsidR="007004DF" w:rsidRDefault="007004DF" w:rsidP="007004DF">
      <w:pPr>
        <w:tabs>
          <w:tab w:val="left" w:pos="-1818"/>
        </w:tabs>
        <w:ind w:right="72"/>
        <w:contextualSpacing/>
        <w:rPr>
          <w:rFonts w:cs="Arial"/>
          <w:sz w:val="22"/>
          <w:szCs w:val="22"/>
        </w:rPr>
      </w:pPr>
    </w:p>
    <w:p w14:paraId="6973EE37" w14:textId="77777777" w:rsidR="007004DF" w:rsidRDefault="007004DF" w:rsidP="007004DF">
      <w:pPr>
        <w:pStyle w:val="ListParagraph"/>
        <w:numPr>
          <w:ilvl w:val="0"/>
          <w:numId w:val="10"/>
        </w:numPr>
        <w:tabs>
          <w:tab w:val="left" w:pos="-1818"/>
        </w:tabs>
        <w:spacing w:after="0" w:line="240" w:lineRule="auto"/>
        <w:ind w:right="72"/>
        <w:contextualSpacing/>
        <w:rPr>
          <w:rFonts w:ascii="Arial" w:hAnsi="Arial" w:cs="Arial"/>
        </w:rPr>
      </w:pPr>
      <w:r>
        <w:rPr>
          <w:rFonts w:ascii="Arial" w:hAnsi="Arial" w:cs="Arial"/>
        </w:rPr>
        <w:t xml:space="preserve">Connectivity. </w:t>
      </w:r>
    </w:p>
    <w:p w14:paraId="1F86B229" w14:textId="75318BAA" w:rsidR="007004DF" w:rsidRDefault="007004DF" w:rsidP="007004DF">
      <w:pPr>
        <w:pStyle w:val="ListParagraph"/>
        <w:numPr>
          <w:ilvl w:val="0"/>
          <w:numId w:val="10"/>
        </w:numPr>
        <w:tabs>
          <w:tab w:val="left" w:pos="-1818"/>
        </w:tabs>
        <w:spacing w:after="0" w:line="240" w:lineRule="auto"/>
        <w:ind w:right="72"/>
        <w:contextualSpacing/>
        <w:rPr>
          <w:rFonts w:ascii="Arial" w:hAnsi="Arial" w:cs="Arial"/>
        </w:rPr>
      </w:pPr>
      <w:r>
        <w:rPr>
          <w:rFonts w:ascii="Arial" w:hAnsi="Arial" w:cs="Arial"/>
        </w:rPr>
        <w:t>Pricing/affordability.</w:t>
      </w:r>
    </w:p>
    <w:p w14:paraId="0D6DA43E" w14:textId="77777777" w:rsidR="007004DF" w:rsidRDefault="007004DF" w:rsidP="007004DF">
      <w:pPr>
        <w:pStyle w:val="ListParagraph"/>
        <w:numPr>
          <w:ilvl w:val="0"/>
          <w:numId w:val="10"/>
        </w:numPr>
        <w:tabs>
          <w:tab w:val="left" w:pos="-1818"/>
        </w:tabs>
        <w:spacing w:after="0" w:line="240" w:lineRule="auto"/>
        <w:ind w:right="72"/>
        <w:contextualSpacing/>
        <w:rPr>
          <w:rFonts w:ascii="Arial" w:hAnsi="Arial" w:cs="Arial"/>
        </w:rPr>
      </w:pPr>
      <w:r>
        <w:rPr>
          <w:rFonts w:ascii="Arial" w:hAnsi="Arial" w:cs="Arial"/>
        </w:rPr>
        <w:t>Inclusivity.</w:t>
      </w:r>
    </w:p>
    <w:p w14:paraId="42428DBA" w14:textId="77777777" w:rsidR="007004DF" w:rsidRDefault="007004DF" w:rsidP="007004DF">
      <w:pPr>
        <w:pStyle w:val="ListParagraph"/>
        <w:numPr>
          <w:ilvl w:val="0"/>
          <w:numId w:val="10"/>
        </w:numPr>
        <w:tabs>
          <w:tab w:val="left" w:pos="-1818"/>
        </w:tabs>
        <w:spacing w:after="0" w:line="240" w:lineRule="auto"/>
        <w:ind w:right="72"/>
        <w:contextualSpacing/>
        <w:rPr>
          <w:rFonts w:ascii="Arial" w:hAnsi="Arial" w:cs="Arial"/>
        </w:rPr>
      </w:pPr>
      <w:r>
        <w:rPr>
          <w:rFonts w:ascii="Arial" w:hAnsi="Arial" w:cs="Arial"/>
        </w:rPr>
        <w:t xml:space="preserve">Universal access gaps. </w:t>
      </w:r>
    </w:p>
    <w:p w14:paraId="0E44030C" w14:textId="77777777" w:rsidR="007004DF" w:rsidRDefault="007004DF" w:rsidP="007004DF">
      <w:pPr>
        <w:pStyle w:val="ListParagraph"/>
        <w:numPr>
          <w:ilvl w:val="0"/>
          <w:numId w:val="10"/>
        </w:numPr>
        <w:tabs>
          <w:tab w:val="left" w:pos="-1818"/>
        </w:tabs>
        <w:spacing w:after="0" w:line="240" w:lineRule="auto"/>
        <w:ind w:right="72"/>
        <w:contextualSpacing/>
        <w:rPr>
          <w:rFonts w:ascii="Arial" w:hAnsi="Arial" w:cs="Arial"/>
        </w:rPr>
      </w:pPr>
      <w:r>
        <w:rPr>
          <w:rFonts w:ascii="Arial" w:hAnsi="Arial" w:cs="Arial"/>
        </w:rPr>
        <w:lastRenderedPageBreak/>
        <w:t xml:space="preserve">Mechanisms for universal access including market-based reforms. mandatory universal service obligations to all </w:t>
      </w:r>
      <w:proofErr w:type="gramStart"/>
      <w:r>
        <w:rPr>
          <w:rFonts w:ascii="Arial" w:hAnsi="Arial" w:cs="Arial"/>
        </w:rPr>
        <w:t>operator</w:t>
      </w:r>
      <w:proofErr w:type="gramEnd"/>
      <w:r>
        <w:rPr>
          <w:rFonts w:ascii="Arial" w:hAnsi="Arial" w:cs="Arial"/>
        </w:rPr>
        <w:t>, universal access subsidy initiatives. and access deficit charges.</w:t>
      </w:r>
    </w:p>
    <w:p w14:paraId="62359B1B" w14:textId="77777777" w:rsidR="007004DF" w:rsidRDefault="007004DF" w:rsidP="007004DF">
      <w:pPr>
        <w:pStyle w:val="ListParagraph"/>
        <w:numPr>
          <w:ilvl w:val="0"/>
          <w:numId w:val="10"/>
        </w:numPr>
        <w:tabs>
          <w:tab w:val="left" w:pos="-1818"/>
        </w:tabs>
        <w:spacing w:after="0" w:line="240" w:lineRule="auto"/>
        <w:ind w:right="72"/>
        <w:contextualSpacing/>
        <w:rPr>
          <w:rFonts w:ascii="Arial" w:hAnsi="Arial" w:cs="Arial"/>
        </w:rPr>
      </w:pPr>
      <w:r>
        <w:rPr>
          <w:rFonts w:ascii="Arial" w:hAnsi="Arial" w:cs="Arial"/>
        </w:rPr>
        <w:t xml:space="preserve">Mechanisms for universal access funds; and </w:t>
      </w:r>
    </w:p>
    <w:p w14:paraId="3D8C3A0B" w14:textId="77777777" w:rsidR="007004DF" w:rsidRDefault="007004DF" w:rsidP="007004DF">
      <w:pPr>
        <w:pStyle w:val="ListParagraph"/>
        <w:numPr>
          <w:ilvl w:val="0"/>
          <w:numId w:val="10"/>
        </w:numPr>
        <w:tabs>
          <w:tab w:val="left" w:pos="-1818"/>
        </w:tabs>
        <w:spacing w:after="0" w:line="240" w:lineRule="auto"/>
        <w:ind w:right="72"/>
        <w:contextualSpacing/>
        <w:rPr>
          <w:rFonts w:ascii="Arial" w:hAnsi="Arial" w:cs="Arial"/>
        </w:rPr>
      </w:pPr>
      <w:r>
        <w:rPr>
          <w:rFonts w:ascii="Arial" w:hAnsi="Arial" w:cs="Arial"/>
        </w:rPr>
        <w:t xml:space="preserve">Digital literacy and skills.  </w:t>
      </w:r>
    </w:p>
    <w:p w14:paraId="479B8CAA" w14:textId="77777777" w:rsidR="007004DF" w:rsidRDefault="007004DF" w:rsidP="007004DF">
      <w:pPr>
        <w:rPr>
          <w:rFonts w:cs="Arial"/>
          <w:color w:val="000000"/>
          <w:sz w:val="22"/>
          <w:szCs w:val="22"/>
          <w:shd w:val="clear" w:color="auto" w:fill="FFFFFF"/>
        </w:rPr>
      </w:pPr>
    </w:p>
    <w:p w14:paraId="35703957" w14:textId="77777777" w:rsidR="007004DF" w:rsidRDefault="007004DF" w:rsidP="007004DF">
      <w:pPr>
        <w:rPr>
          <w:rFonts w:cs="Arial"/>
          <w:color w:val="000000"/>
          <w:sz w:val="22"/>
          <w:szCs w:val="22"/>
          <w:shd w:val="clear" w:color="auto" w:fill="FFFFFF"/>
          <w:lang w:val="en-US"/>
        </w:rPr>
      </w:pPr>
      <w:r>
        <w:rPr>
          <w:rFonts w:cs="Arial"/>
          <w:color w:val="000000"/>
          <w:sz w:val="22"/>
          <w:szCs w:val="22"/>
          <w:shd w:val="clear" w:color="auto" w:fill="FFFFFF"/>
        </w:rPr>
        <w:t xml:space="preserve">The policy should include an overview, scope, objectives, principles, policy direction and best practice model policy and regulatory frameworks for </w:t>
      </w:r>
      <w:r>
        <w:rPr>
          <w:rFonts w:cs="Arial"/>
          <w:color w:val="000000"/>
          <w:sz w:val="22"/>
          <w:szCs w:val="22"/>
          <w:shd w:val="clear" w:color="auto" w:fill="FFFFFF"/>
          <w:lang w:val="en-US"/>
        </w:rPr>
        <w:t>universal access</w:t>
      </w:r>
      <w:r>
        <w:rPr>
          <w:rFonts w:cs="Arial"/>
          <w:color w:val="000000"/>
          <w:sz w:val="22"/>
          <w:szCs w:val="22"/>
          <w:shd w:val="clear" w:color="auto" w:fill="FFFFFF"/>
        </w:rPr>
        <w:t>. In developing the policy guideline, references may be made to the literature review</w:t>
      </w:r>
      <w:r>
        <w:rPr>
          <w:rFonts w:cs="Arial"/>
          <w:color w:val="000000"/>
          <w:sz w:val="22"/>
          <w:szCs w:val="22"/>
          <w:shd w:val="clear" w:color="auto" w:fill="FFFFFF"/>
          <w:lang w:val="en-US"/>
        </w:rPr>
        <w:t xml:space="preserve"> on the study on authorization, universal access and e-waste management and other relevant documentation.</w:t>
      </w:r>
    </w:p>
    <w:p w14:paraId="2D548171" w14:textId="77777777" w:rsidR="007004DF" w:rsidRDefault="007004DF" w:rsidP="007004DF">
      <w:pPr>
        <w:rPr>
          <w:rFonts w:cs="Arial"/>
          <w:sz w:val="22"/>
          <w:szCs w:val="22"/>
          <w:shd w:val="clear" w:color="auto" w:fill="FFFFFF"/>
          <w:lang w:val="en-US"/>
        </w:rPr>
      </w:pPr>
    </w:p>
    <w:p w14:paraId="1DF6A6CB" w14:textId="77777777" w:rsidR="007004DF" w:rsidRDefault="007004DF" w:rsidP="007004DF">
      <w:pPr>
        <w:rPr>
          <w:rFonts w:cs="Arial"/>
          <w:sz w:val="22"/>
          <w:szCs w:val="22"/>
          <w:shd w:val="clear" w:color="auto" w:fill="FFFFFF"/>
        </w:rPr>
      </w:pPr>
      <w:r>
        <w:rPr>
          <w:rFonts w:cs="Arial"/>
          <w:color w:val="000000"/>
          <w:sz w:val="22"/>
          <w:szCs w:val="22"/>
          <w:shd w:val="clear" w:color="auto" w:fill="FFFFFF"/>
        </w:rPr>
        <w:t>The policy guideline should also provide indication of how the model regional policies and regulations will be transposed at national and/or at REC level.</w:t>
      </w:r>
    </w:p>
    <w:p w14:paraId="1A696BF3" w14:textId="77777777" w:rsidR="007004DF" w:rsidRDefault="007004DF" w:rsidP="007004DF">
      <w:pPr>
        <w:rPr>
          <w:rFonts w:cs="Arial"/>
          <w:sz w:val="22"/>
          <w:szCs w:val="22"/>
        </w:rPr>
      </w:pPr>
    </w:p>
    <w:p w14:paraId="595F1794" w14:textId="77777777" w:rsidR="007004DF" w:rsidRDefault="007004DF" w:rsidP="007004DF">
      <w:pPr>
        <w:keepNext/>
        <w:numPr>
          <w:ilvl w:val="1"/>
          <w:numId w:val="1"/>
        </w:numPr>
        <w:ind w:left="567" w:hanging="567"/>
        <w:outlineLvl w:val="1"/>
        <w:rPr>
          <w:rFonts w:cs="Arial"/>
          <w:b/>
          <w:bCs/>
          <w:sz w:val="22"/>
          <w:szCs w:val="22"/>
        </w:rPr>
      </w:pPr>
      <w:r>
        <w:rPr>
          <w:rFonts w:cs="Arial"/>
          <w:b/>
          <w:bCs/>
          <w:sz w:val="22"/>
          <w:szCs w:val="22"/>
        </w:rPr>
        <w:t>Activity 3 Develop model regulatory framework for universal access.</w:t>
      </w:r>
    </w:p>
    <w:p w14:paraId="30185B7D" w14:textId="77777777" w:rsidR="007004DF" w:rsidRDefault="007004DF" w:rsidP="007004DF">
      <w:pPr>
        <w:rPr>
          <w:rFonts w:cs="Arial"/>
          <w:sz w:val="22"/>
          <w:szCs w:val="22"/>
        </w:rPr>
      </w:pPr>
    </w:p>
    <w:p w14:paraId="317A9245" w14:textId="77777777" w:rsidR="007004DF" w:rsidRDefault="007004DF" w:rsidP="007004DF">
      <w:pPr>
        <w:rPr>
          <w:rFonts w:cs="Arial"/>
          <w:sz w:val="22"/>
          <w:szCs w:val="22"/>
        </w:rPr>
      </w:pPr>
      <w:r>
        <w:rPr>
          <w:rFonts w:cs="Arial"/>
          <w:b/>
          <w:bCs/>
          <w:sz w:val="22"/>
          <w:szCs w:val="22"/>
        </w:rPr>
        <w:t>Task- 4:</w:t>
      </w:r>
      <w:r>
        <w:rPr>
          <w:rFonts w:cs="Arial"/>
          <w:sz w:val="22"/>
          <w:szCs w:val="22"/>
        </w:rPr>
        <w:t xml:space="preserve"> Develop model regulatory framework for universal access consistent with the policy on universal access.</w:t>
      </w:r>
    </w:p>
    <w:p w14:paraId="464A1BF6" w14:textId="77777777" w:rsidR="007004DF" w:rsidRDefault="007004DF" w:rsidP="007004DF">
      <w:pPr>
        <w:rPr>
          <w:rFonts w:cs="Arial"/>
          <w:sz w:val="22"/>
          <w:szCs w:val="22"/>
        </w:rPr>
      </w:pPr>
    </w:p>
    <w:p w14:paraId="241F7D5E" w14:textId="77777777" w:rsidR="007004DF" w:rsidRDefault="007004DF" w:rsidP="007004DF">
      <w:pPr>
        <w:rPr>
          <w:rFonts w:cs="Arial"/>
          <w:sz w:val="22"/>
          <w:szCs w:val="22"/>
        </w:rPr>
      </w:pPr>
      <w:r>
        <w:rPr>
          <w:rFonts w:cs="Arial"/>
          <w:sz w:val="22"/>
          <w:szCs w:val="22"/>
        </w:rPr>
        <w:t>The draft framework may be based on the following outline, among others:</w:t>
      </w:r>
    </w:p>
    <w:p w14:paraId="6719402F" w14:textId="77777777" w:rsidR="007004DF" w:rsidRDefault="007004DF" w:rsidP="007004DF">
      <w:pPr>
        <w:rPr>
          <w:rFonts w:cs="Arial"/>
          <w:sz w:val="22"/>
          <w:szCs w:val="22"/>
        </w:rPr>
      </w:pPr>
    </w:p>
    <w:p w14:paraId="4EC03E63" w14:textId="77777777" w:rsidR="007004DF" w:rsidRDefault="007004DF" w:rsidP="007004DF">
      <w:pPr>
        <w:widowControl/>
        <w:numPr>
          <w:ilvl w:val="0"/>
          <w:numId w:val="11"/>
        </w:numPr>
        <w:overflowPunct/>
        <w:autoSpaceDE/>
        <w:adjustRightInd/>
        <w:ind w:left="270"/>
        <w:rPr>
          <w:rFonts w:cs="Arial"/>
          <w:sz w:val="22"/>
          <w:szCs w:val="22"/>
          <w:lang w:val="en-US"/>
        </w:rPr>
      </w:pPr>
      <w:r>
        <w:rPr>
          <w:rFonts w:cs="Arial"/>
          <w:sz w:val="22"/>
          <w:szCs w:val="22"/>
          <w:lang w:val="en-US"/>
        </w:rPr>
        <w:t>Part I:</w:t>
      </w:r>
      <w:r>
        <w:rPr>
          <w:rFonts w:cs="Arial"/>
          <w:sz w:val="22"/>
          <w:szCs w:val="22"/>
          <w:lang w:val="en-US"/>
        </w:rPr>
        <w:tab/>
        <w:t>Preliminaries.</w:t>
      </w:r>
    </w:p>
    <w:p w14:paraId="40264AB6" w14:textId="77777777" w:rsidR="007004DF" w:rsidRDefault="007004DF" w:rsidP="007004DF">
      <w:pPr>
        <w:widowControl/>
        <w:numPr>
          <w:ilvl w:val="0"/>
          <w:numId w:val="11"/>
        </w:numPr>
        <w:overflowPunct/>
        <w:autoSpaceDE/>
        <w:adjustRightInd/>
        <w:ind w:left="266" w:hanging="357"/>
        <w:rPr>
          <w:rFonts w:cs="Arial"/>
          <w:sz w:val="22"/>
          <w:szCs w:val="22"/>
          <w:lang w:val="en-US"/>
        </w:rPr>
      </w:pPr>
      <w:r>
        <w:rPr>
          <w:rFonts w:cs="Arial"/>
          <w:sz w:val="22"/>
          <w:szCs w:val="22"/>
          <w:lang w:val="en-US"/>
        </w:rPr>
        <w:t>Part II:</w:t>
      </w:r>
      <w:r>
        <w:rPr>
          <w:rFonts w:cs="Arial"/>
          <w:sz w:val="22"/>
          <w:szCs w:val="22"/>
          <w:lang w:val="en-US"/>
        </w:rPr>
        <w:tab/>
        <w:t xml:space="preserve">Objectives, scope and definitions. </w:t>
      </w:r>
    </w:p>
    <w:p w14:paraId="180CED6E" w14:textId="77777777" w:rsidR="007004DF" w:rsidRDefault="007004DF" w:rsidP="007004DF">
      <w:pPr>
        <w:widowControl/>
        <w:numPr>
          <w:ilvl w:val="0"/>
          <w:numId w:val="11"/>
        </w:numPr>
        <w:overflowPunct/>
        <w:autoSpaceDE/>
        <w:adjustRightInd/>
        <w:ind w:left="266" w:hanging="357"/>
        <w:rPr>
          <w:rFonts w:cs="Arial"/>
          <w:sz w:val="22"/>
          <w:szCs w:val="22"/>
          <w:lang w:val="en-US"/>
        </w:rPr>
      </w:pPr>
      <w:r>
        <w:rPr>
          <w:rFonts w:cs="Arial"/>
          <w:sz w:val="22"/>
          <w:szCs w:val="22"/>
          <w:lang w:val="en-US"/>
        </w:rPr>
        <w:t>Part III:</w:t>
      </w:r>
      <w:r>
        <w:rPr>
          <w:rFonts w:cs="Arial"/>
          <w:sz w:val="22"/>
          <w:szCs w:val="22"/>
          <w:lang w:val="en-US"/>
        </w:rPr>
        <w:tab/>
        <w:t xml:space="preserve">Institutional framework for universal access. </w:t>
      </w:r>
    </w:p>
    <w:p w14:paraId="42FD491C" w14:textId="77777777" w:rsidR="007004DF" w:rsidRDefault="007004DF" w:rsidP="007004DF">
      <w:pPr>
        <w:widowControl/>
        <w:numPr>
          <w:ilvl w:val="0"/>
          <w:numId w:val="11"/>
        </w:numPr>
        <w:overflowPunct/>
        <w:autoSpaceDE/>
        <w:adjustRightInd/>
        <w:ind w:left="266" w:hanging="357"/>
        <w:rPr>
          <w:rFonts w:cs="Arial"/>
          <w:sz w:val="22"/>
          <w:szCs w:val="22"/>
          <w:lang w:val="en-US"/>
        </w:rPr>
      </w:pPr>
      <w:r>
        <w:rPr>
          <w:rFonts w:cs="Arial"/>
          <w:sz w:val="22"/>
          <w:szCs w:val="22"/>
          <w:lang w:val="en-US"/>
        </w:rPr>
        <w:t xml:space="preserve">Part IV: </w:t>
      </w:r>
      <w:r>
        <w:rPr>
          <w:rFonts w:cs="Arial"/>
          <w:sz w:val="22"/>
          <w:szCs w:val="22"/>
          <w:lang w:val="en-US"/>
        </w:rPr>
        <w:tab/>
        <w:t>Universal access obligations on connectivity: -</w:t>
      </w:r>
    </w:p>
    <w:p w14:paraId="09EAA133" w14:textId="77777777" w:rsidR="007004DF" w:rsidRDefault="007004DF" w:rsidP="007004DF">
      <w:pPr>
        <w:widowControl/>
        <w:overflowPunct/>
        <w:autoSpaceDE/>
        <w:adjustRightInd/>
        <w:ind w:left="266"/>
        <w:rPr>
          <w:rFonts w:cs="Arial"/>
          <w:sz w:val="22"/>
          <w:szCs w:val="22"/>
          <w:lang w:val="en-US"/>
        </w:rPr>
      </w:pPr>
    </w:p>
    <w:p w14:paraId="0936D5D5" w14:textId="77777777" w:rsidR="007004DF" w:rsidRDefault="007004DF" w:rsidP="007004DF">
      <w:pPr>
        <w:pStyle w:val="ListParagraph"/>
        <w:numPr>
          <w:ilvl w:val="0"/>
          <w:numId w:val="12"/>
        </w:numPr>
        <w:spacing w:after="0" w:line="240" w:lineRule="auto"/>
        <w:rPr>
          <w:rFonts w:ascii="Arial" w:hAnsi="Arial" w:cs="Arial"/>
        </w:rPr>
      </w:pPr>
      <w:r>
        <w:rPr>
          <w:rFonts w:ascii="Arial" w:hAnsi="Arial" w:cs="Arial"/>
        </w:rPr>
        <w:t xml:space="preserve">Fixed line: private residential and public payphone. </w:t>
      </w:r>
    </w:p>
    <w:p w14:paraId="17B5F79E" w14:textId="77777777" w:rsidR="007004DF" w:rsidRDefault="007004DF" w:rsidP="007004DF">
      <w:pPr>
        <w:widowControl/>
        <w:numPr>
          <w:ilvl w:val="0"/>
          <w:numId w:val="12"/>
        </w:numPr>
        <w:overflowPunct/>
        <w:autoSpaceDE/>
        <w:adjustRightInd/>
        <w:rPr>
          <w:rFonts w:cs="Arial"/>
          <w:sz w:val="22"/>
          <w:szCs w:val="22"/>
          <w:lang w:val="en-US"/>
        </w:rPr>
      </w:pPr>
      <w:r>
        <w:rPr>
          <w:rFonts w:cs="Arial"/>
          <w:sz w:val="22"/>
          <w:szCs w:val="22"/>
          <w:lang w:val="en-US"/>
        </w:rPr>
        <w:t>Mobile: individual mobile and public payphone.</w:t>
      </w:r>
    </w:p>
    <w:p w14:paraId="3AE91475" w14:textId="77777777" w:rsidR="007004DF" w:rsidRDefault="007004DF" w:rsidP="007004DF">
      <w:pPr>
        <w:widowControl/>
        <w:numPr>
          <w:ilvl w:val="0"/>
          <w:numId w:val="12"/>
        </w:numPr>
        <w:overflowPunct/>
        <w:autoSpaceDE/>
        <w:adjustRightInd/>
        <w:rPr>
          <w:rFonts w:cs="Arial"/>
          <w:sz w:val="22"/>
          <w:szCs w:val="22"/>
          <w:lang w:val="en-US"/>
        </w:rPr>
      </w:pPr>
      <w:r>
        <w:rPr>
          <w:rFonts w:cs="Arial"/>
          <w:sz w:val="22"/>
          <w:szCs w:val="22"/>
          <w:lang w:val="en-US"/>
        </w:rPr>
        <w:t xml:space="preserve">Broadband internet: private residential and public telecentre. </w:t>
      </w:r>
    </w:p>
    <w:p w14:paraId="1AC29EDA" w14:textId="77777777" w:rsidR="007004DF" w:rsidRDefault="007004DF" w:rsidP="007004DF">
      <w:pPr>
        <w:widowControl/>
        <w:numPr>
          <w:ilvl w:val="0"/>
          <w:numId w:val="12"/>
        </w:numPr>
        <w:overflowPunct/>
        <w:autoSpaceDE/>
        <w:adjustRightInd/>
        <w:rPr>
          <w:rFonts w:cs="Arial"/>
          <w:sz w:val="22"/>
          <w:szCs w:val="22"/>
          <w:lang w:val="en-US"/>
        </w:rPr>
      </w:pPr>
      <w:r>
        <w:rPr>
          <w:rFonts w:cs="Arial"/>
          <w:sz w:val="22"/>
          <w:szCs w:val="22"/>
          <w:lang w:val="en-US"/>
        </w:rPr>
        <w:t xml:space="preserve">Broadcast services: community broadcast services.  </w:t>
      </w:r>
    </w:p>
    <w:p w14:paraId="3754DC93" w14:textId="77777777" w:rsidR="007004DF" w:rsidRDefault="007004DF" w:rsidP="007004DF">
      <w:pPr>
        <w:widowControl/>
        <w:overflowPunct/>
        <w:autoSpaceDE/>
        <w:adjustRightInd/>
        <w:ind w:left="2160"/>
        <w:rPr>
          <w:rFonts w:cs="Arial"/>
          <w:sz w:val="22"/>
          <w:szCs w:val="22"/>
          <w:lang w:val="en-US"/>
        </w:rPr>
      </w:pPr>
    </w:p>
    <w:p w14:paraId="4D9EC2E7" w14:textId="77777777" w:rsidR="007004DF" w:rsidRDefault="007004DF" w:rsidP="007004DF">
      <w:pPr>
        <w:widowControl/>
        <w:numPr>
          <w:ilvl w:val="0"/>
          <w:numId w:val="11"/>
        </w:numPr>
        <w:overflowPunct/>
        <w:autoSpaceDE/>
        <w:adjustRightInd/>
        <w:ind w:left="266" w:hanging="357"/>
        <w:rPr>
          <w:rFonts w:cs="Arial"/>
          <w:sz w:val="22"/>
          <w:szCs w:val="22"/>
          <w:lang w:val="en-US"/>
        </w:rPr>
      </w:pPr>
      <w:r>
        <w:rPr>
          <w:rFonts w:cs="Arial"/>
          <w:sz w:val="22"/>
          <w:szCs w:val="22"/>
          <w:lang w:val="en-US"/>
        </w:rPr>
        <w:t>Part V:</w:t>
      </w:r>
      <w:r>
        <w:rPr>
          <w:rFonts w:cs="Arial"/>
          <w:sz w:val="22"/>
          <w:szCs w:val="22"/>
          <w:lang w:val="en-US"/>
        </w:rPr>
        <w:tab/>
        <w:t xml:space="preserve">Universal access obligations on affordability </w:t>
      </w:r>
      <w:r>
        <w:rPr>
          <w:rFonts w:cs="Arial"/>
          <w:i/>
          <w:iCs/>
          <w:sz w:val="22"/>
          <w:szCs w:val="22"/>
          <w:lang w:val="en-US"/>
        </w:rPr>
        <w:t xml:space="preserve">(Please provide); and </w:t>
      </w:r>
    </w:p>
    <w:p w14:paraId="5EA7E70A" w14:textId="77777777" w:rsidR="007004DF" w:rsidRDefault="007004DF" w:rsidP="007004DF">
      <w:pPr>
        <w:widowControl/>
        <w:numPr>
          <w:ilvl w:val="0"/>
          <w:numId w:val="11"/>
        </w:numPr>
        <w:overflowPunct/>
        <w:autoSpaceDE/>
        <w:adjustRightInd/>
        <w:ind w:left="266" w:hanging="357"/>
        <w:rPr>
          <w:rFonts w:cs="Arial"/>
          <w:sz w:val="22"/>
          <w:szCs w:val="22"/>
          <w:lang w:val="en-US"/>
        </w:rPr>
      </w:pPr>
      <w:r>
        <w:rPr>
          <w:rFonts w:cs="Arial"/>
          <w:sz w:val="22"/>
          <w:szCs w:val="22"/>
          <w:lang w:val="en-US"/>
        </w:rPr>
        <w:t>Part VI:</w:t>
      </w:r>
      <w:r>
        <w:rPr>
          <w:rFonts w:cs="Arial"/>
          <w:sz w:val="22"/>
          <w:szCs w:val="22"/>
          <w:lang w:val="en-US"/>
        </w:rPr>
        <w:tab/>
        <w:t>Universal access obligations on inclusivity</w:t>
      </w:r>
      <w:r>
        <w:rPr>
          <w:rFonts w:cs="Arial"/>
          <w:sz w:val="22"/>
          <w:szCs w:val="22"/>
        </w:rPr>
        <w:t xml:space="preserve">: - </w:t>
      </w:r>
    </w:p>
    <w:p w14:paraId="6A5763A4" w14:textId="77777777" w:rsidR="007004DF" w:rsidRDefault="007004DF" w:rsidP="007004DF">
      <w:pPr>
        <w:widowControl/>
        <w:overflowPunct/>
        <w:autoSpaceDE/>
        <w:adjustRightInd/>
        <w:ind w:left="266"/>
        <w:rPr>
          <w:rFonts w:cs="Arial"/>
          <w:sz w:val="22"/>
          <w:szCs w:val="22"/>
          <w:lang w:val="en-US"/>
        </w:rPr>
      </w:pPr>
    </w:p>
    <w:p w14:paraId="359671D5"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Gender.</w:t>
      </w:r>
    </w:p>
    <w:p w14:paraId="6799B764"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Youth and the elderly.</w:t>
      </w:r>
    </w:p>
    <w:p w14:paraId="0F1D6E51"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 xml:space="preserve">PWDs: web accessibility, electronic communications, access to audiovisual services, text and video relay. </w:t>
      </w:r>
    </w:p>
    <w:p w14:paraId="771DDDFB"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 xml:space="preserve">emergency telecommunications services. </w:t>
      </w:r>
    </w:p>
    <w:p w14:paraId="4FD9EE1A"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 xml:space="preserve">Directory services. </w:t>
      </w:r>
    </w:p>
    <w:p w14:paraId="76904877"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Digital literacy and awareness.</w:t>
      </w:r>
    </w:p>
    <w:p w14:paraId="1838E216"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 xml:space="preserve">Local content production.  </w:t>
      </w:r>
    </w:p>
    <w:p w14:paraId="59462C59"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 xml:space="preserve">UASF governance; and </w:t>
      </w:r>
    </w:p>
    <w:p w14:paraId="742041AC"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Government procurement</w:t>
      </w:r>
    </w:p>
    <w:p w14:paraId="1484608B" w14:textId="77777777" w:rsidR="007004DF" w:rsidRDefault="007004DF" w:rsidP="007004DF">
      <w:pPr>
        <w:widowControl/>
        <w:numPr>
          <w:ilvl w:val="0"/>
          <w:numId w:val="13"/>
        </w:numPr>
        <w:overflowPunct/>
        <w:autoSpaceDE/>
        <w:adjustRightInd/>
        <w:rPr>
          <w:rFonts w:cs="Arial"/>
          <w:sz w:val="22"/>
          <w:szCs w:val="22"/>
          <w:lang w:val="en-US"/>
        </w:rPr>
      </w:pPr>
      <w:r>
        <w:rPr>
          <w:rFonts w:cs="Arial"/>
          <w:sz w:val="22"/>
          <w:szCs w:val="22"/>
          <w:lang w:val="en-US"/>
        </w:rPr>
        <w:t xml:space="preserve">Other (please specify). </w:t>
      </w:r>
    </w:p>
    <w:p w14:paraId="35786E1E" w14:textId="77777777" w:rsidR="007004DF" w:rsidRDefault="007004DF" w:rsidP="007004DF">
      <w:pPr>
        <w:widowControl/>
        <w:overflowPunct/>
        <w:autoSpaceDE/>
        <w:adjustRightInd/>
        <w:ind w:left="2160"/>
        <w:rPr>
          <w:rFonts w:cs="Arial"/>
          <w:sz w:val="22"/>
          <w:szCs w:val="22"/>
          <w:lang w:val="en-US"/>
        </w:rPr>
      </w:pPr>
    </w:p>
    <w:p w14:paraId="68254286" w14:textId="77777777" w:rsidR="007004DF" w:rsidRDefault="007004DF" w:rsidP="007004DF">
      <w:pPr>
        <w:widowControl/>
        <w:numPr>
          <w:ilvl w:val="0"/>
          <w:numId w:val="11"/>
        </w:numPr>
        <w:overflowPunct/>
        <w:autoSpaceDE/>
        <w:adjustRightInd/>
        <w:ind w:left="266" w:hanging="357"/>
        <w:rPr>
          <w:rFonts w:cs="Arial"/>
          <w:sz w:val="22"/>
          <w:szCs w:val="22"/>
          <w:lang w:val="en-US"/>
        </w:rPr>
      </w:pPr>
      <w:r>
        <w:rPr>
          <w:rFonts w:cs="Arial"/>
          <w:sz w:val="22"/>
          <w:szCs w:val="22"/>
        </w:rPr>
        <w:t xml:space="preserve">Part VII: Universal Access Delivery Mechanisms. </w:t>
      </w:r>
    </w:p>
    <w:p w14:paraId="7875EF69" w14:textId="77777777" w:rsidR="007004DF" w:rsidRDefault="007004DF" w:rsidP="007004DF">
      <w:pPr>
        <w:widowControl/>
        <w:overflowPunct/>
        <w:autoSpaceDE/>
        <w:adjustRightInd/>
        <w:ind w:left="266"/>
        <w:rPr>
          <w:rFonts w:cs="Arial"/>
          <w:sz w:val="22"/>
          <w:szCs w:val="22"/>
          <w:lang w:val="en-US"/>
        </w:rPr>
      </w:pPr>
    </w:p>
    <w:p w14:paraId="5F6E7C17" w14:textId="77777777" w:rsidR="007004DF" w:rsidRDefault="007004DF" w:rsidP="007004DF">
      <w:pPr>
        <w:pStyle w:val="ListParagraph"/>
        <w:numPr>
          <w:ilvl w:val="0"/>
          <w:numId w:val="14"/>
        </w:numPr>
        <w:spacing w:after="0" w:line="240" w:lineRule="auto"/>
        <w:rPr>
          <w:rFonts w:ascii="Arial" w:hAnsi="Arial" w:cs="Arial"/>
        </w:rPr>
      </w:pPr>
      <w:r>
        <w:rPr>
          <w:rFonts w:ascii="Arial" w:hAnsi="Arial" w:cs="Arial"/>
        </w:rPr>
        <w:t xml:space="preserve">Government universal access </w:t>
      </w:r>
      <w:proofErr w:type="spellStart"/>
      <w:r>
        <w:rPr>
          <w:rFonts w:ascii="Arial" w:hAnsi="Arial" w:cs="Arial"/>
        </w:rPr>
        <w:t>programmes</w:t>
      </w:r>
      <w:proofErr w:type="spellEnd"/>
      <w:r>
        <w:rPr>
          <w:rFonts w:ascii="Arial" w:hAnsi="Arial" w:cs="Arial"/>
        </w:rPr>
        <w:t xml:space="preserve"> (institutional framework and financing); and</w:t>
      </w:r>
    </w:p>
    <w:p w14:paraId="2C9B5C64" w14:textId="77777777" w:rsidR="007004DF" w:rsidRDefault="007004DF" w:rsidP="007004DF">
      <w:pPr>
        <w:pStyle w:val="ListParagraph"/>
        <w:numPr>
          <w:ilvl w:val="0"/>
          <w:numId w:val="14"/>
        </w:numPr>
        <w:spacing w:after="0" w:line="240" w:lineRule="auto"/>
        <w:rPr>
          <w:rFonts w:ascii="Arial" w:hAnsi="Arial" w:cs="Arial"/>
        </w:rPr>
      </w:pPr>
      <w:r>
        <w:rPr>
          <w:rFonts w:ascii="Arial" w:hAnsi="Arial" w:cs="Arial"/>
        </w:rPr>
        <w:t xml:space="preserve">Market-based, non-governmental and community universal access approaches. </w:t>
      </w:r>
    </w:p>
    <w:p w14:paraId="5F344098" w14:textId="77777777" w:rsidR="007004DF" w:rsidRDefault="007004DF" w:rsidP="007004DF">
      <w:pPr>
        <w:pStyle w:val="ListParagraph"/>
        <w:spacing w:after="0" w:line="240" w:lineRule="auto"/>
        <w:ind w:left="2160"/>
        <w:rPr>
          <w:rFonts w:ascii="Arial" w:hAnsi="Arial" w:cs="Arial"/>
        </w:rPr>
      </w:pPr>
    </w:p>
    <w:p w14:paraId="729EE002" w14:textId="77777777" w:rsidR="007004DF" w:rsidRDefault="007004DF" w:rsidP="007004DF">
      <w:pPr>
        <w:widowControl/>
        <w:numPr>
          <w:ilvl w:val="0"/>
          <w:numId w:val="11"/>
        </w:numPr>
        <w:overflowPunct/>
        <w:autoSpaceDE/>
        <w:adjustRightInd/>
        <w:ind w:left="270"/>
        <w:rPr>
          <w:rFonts w:cs="Arial"/>
          <w:sz w:val="22"/>
          <w:szCs w:val="22"/>
          <w:lang w:val="en-US"/>
        </w:rPr>
      </w:pPr>
      <w:r>
        <w:rPr>
          <w:rFonts w:cs="Arial"/>
          <w:sz w:val="22"/>
          <w:szCs w:val="22"/>
          <w:lang w:val="en-US"/>
        </w:rPr>
        <w:t>Part VIII:</w:t>
      </w:r>
      <w:r>
        <w:rPr>
          <w:rFonts w:cs="Arial"/>
          <w:sz w:val="22"/>
          <w:szCs w:val="22"/>
          <w:lang w:val="en-US"/>
        </w:rPr>
        <w:tab/>
        <w:t>Universal Access and Service Funds.</w:t>
      </w:r>
    </w:p>
    <w:p w14:paraId="54048FEE" w14:textId="77777777" w:rsidR="007004DF" w:rsidRDefault="007004DF" w:rsidP="007004DF">
      <w:pPr>
        <w:widowControl/>
        <w:numPr>
          <w:ilvl w:val="0"/>
          <w:numId w:val="11"/>
        </w:numPr>
        <w:overflowPunct/>
        <w:autoSpaceDE/>
        <w:adjustRightInd/>
        <w:ind w:left="270"/>
        <w:rPr>
          <w:rFonts w:cs="Arial"/>
          <w:sz w:val="22"/>
          <w:szCs w:val="22"/>
          <w:lang w:val="en-US"/>
        </w:rPr>
      </w:pPr>
      <w:r>
        <w:rPr>
          <w:rFonts w:cs="Arial"/>
          <w:sz w:val="22"/>
          <w:szCs w:val="22"/>
          <w:lang w:val="en-US"/>
        </w:rPr>
        <w:t>Part IX:</w:t>
      </w:r>
      <w:r>
        <w:rPr>
          <w:rFonts w:cs="Arial"/>
          <w:sz w:val="22"/>
          <w:szCs w:val="22"/>
          <w:lang w:val="en-US"/>
        </w:rPr>
        <w:tab/>
        <w:t xml:space="preserve">Miscellaneous provisions; and </w:t>
      </w:r>
    </w:p>
    <w:p w14:paraId="4E128A2E" w14:textId="77777777" w:rsidR="007004DF" w:rsidRDefault="007004DF" w:rsidP="007004DF">
      <w:pPr>
        <w:widowControl/>
        <w:numPr>
          <w:ilvl w:val="0"/>
          <w:numId w:val="11"/>
        </w:numPr>
        <w:overflowPunct/>
        <w:autoSpaceDE/>
        <w:adjustRightInd/>
        <w:ind w:left="270"/>
        <w:rPr>
          <w:rFonts w:cs="Arial"/>
          <w:sz w:val="22"/>
          <w:szCs w:val="22"/>
          <w:lang w:val="en-US"/>
        </w:rPr>
      </w:pPr>
      <w:r>
        <w:rPr>
          <w:rFonts w:cs="Arial"/>
          <w:sz w:val="22"/>
          <w:szCs w:val="22"/>
          <w:lang w:val="en-US"/>
        </w:rPr>
        <w:lastRenderedPageBreak/>
        <w:t>Part X:</w:t>
      </w:r>
      <w:r>
        <w:rPr>
          <w:rFonts w:cs="Arial"/>
          <w:sz w:val="22"/>
          <w:szCs w:val="22"/>
          <w:lang w:val="en-US"/>
        </w:rPr>
        <w:tab/>
        <w:t xml:space="preserve">Schedules and Appendices </w:t>
      </w:r>
      <w:r>
        <w:rPr>
          <w:rFonts w:cs="Arial"/>
          <w:i/>
          <w:iCs/>
          <w:sz w:val="22"/>
          <w:szCs w:val="22"/>
          <w:lang w:val="en-US"/>
        </w:rPr>
        <w:t>(Please provide).</w:t>
      </w:r>
    </w:p>
    <w:p w14:paraId="384BF60E" w14:textId="77777777" w:rsidR="007004DF" w:rsidRDefault="007004DF" w:rsidP="007004DF">
      <w:pPr>
        <w:widowControl/>
        <w:overflowPunct/>
        <w:autoSpaceDE/>
        <w:adjustRightInd/>
        <w:ind w:left="270"/>
        <w:rPr>
          <w:rFonts w:cs="Arial"/>
          <w:sz w:val="22"/>
          <w:szCs w:val="22"/>
          <w:lang w:val="en-US"/>
        </w:rPr>
      </w:pPr>
    </w:p>
    <w:p w14:paraId="552B4DC7" w14:textId="77777777" w:rsidR="007004DF" w:rsidRDefault="007004DF" w:rsidP="007004DF">
      <w:pPr>
        <w:keepNext/>
        <w:numPr>
          <w:ilvl w:val="1"/>
          <w:numId w:val="1"/>
        </w:numPr>
        <w:ind w:left="567" w:hanging="567"/>
        <w:outlineLvl w:val="1"/>
        <w:rPr>
          <w:rFonts w:cs="Arial"/>
          <w:b/>
          <w:i/>
          <w:sz w:val="22"/>
          <w:szCs w:val="22"/>
        </w:rPr>
      </w:pPr>
      <w:r>
        <w:rPr>
          <w:rFonts w:cs="Arial"/>
          <w:b/>
          <w:i/>
          <w:sz w:val="22"/>
          <w:szCs w:val="22"/>
        </w:rPr>
        <w:t>Activity 4: Prepare draft framework documents, undertake stakeholder validation, and prepare final framework documents.</w:t>
      </w:r>
    </w:p>
    <w:p w14:paraId="7953AB33" w14:textId="77777777" w:rsidR="007004DF" w:rsidRDefault="007004DF" w:rsidP="007004DF">
      <w:pPr>
        <w:keepNext/>
        <w:ind w:left="567"/>
        <w:outlineLvl w:val="1"/>
        <w:rPr>
          <w:rFonts w:cs="Arial"/>
          <w:b/>
          <w:i/>
          <w:sz w:val="22"/>
          <w:szCs w:val="22"/>
        </w:rPr>
      </w:pPr>
    </w:p>
    <w:p w14:paraId="19DBB08D" w14:textId="77777777" w:rsidR="007004DF" w:rsidRDefault="007004DF" w:rsidP="007004DF">
      <w:pPr>
        <w:rPr>
          <w:rFonts w:cs="Arial"/>
          <w:sz w:val="22"/>
          <w:szCs w:val="22"/>
        </w:rPr>
      </w:pPr>
      <w:r>
        <w:rPr>
          <w:rFonts w:cs="Arial"/>
          <w:b/>
          <w:bCs/>
          <w:sz w:val="22"/>
          <w:szCs w:val="22"/>
        </w:rPr>
        <w:t>Task 6</w:t>
      </w:r>
      <w:r>
        <w:rPr>
          <w:rFonts w:cs="Arial"/>
          <w:sz w:val="22"/>
          <w:szCs w:val="22"/>
        </w:rPr>
        <w:t>: Prepare a Draft model policy and regulatory frameworks for universal access. The Draft framework document shall be subjected to stakeholder validation, and subsequently revised to accommodate the outcome of the stakeholder validation.</w:t>
      </w:r>
    </w:p>
    <w:p w14:paraId="1C10CFCA" w14:textId="77777777" w:rsidR="007004DF" w:rsidRDefault="007004DF" w:rsidP="007004DF">
      <w:pPr>
        <w:rPr>
          <w:rFonts w:cs="Arial"/>
          <w:sz w:val="22"/>
          <w:szCs w:val="22"/>
        </w:rPr>
      </w:pPr>
    </w:p>
    <w:p w14:paraId="4C00458F" w14:textId="77777777" w:rsidR="007004DF" w:rsidRDefault="007004DF" w:rsidP="007004DF">
      <w:pPr>
        <w:rPr>
          <w:rFonts w:cs="Arial"/>
          <w:sz w:val="22"/>
          <w:szCs w:val="22"/>
        </w:rPr>
      </w:pPr>
      <w:r>
        <w:rPr>
          <w:rFonts w:cs="Arial"/>
          <w:b/>
          <w:sz w:val="22"/>
          <w:szCs w:val="22"/>
        </w:rPr>
        <w:t>Task 7:</w:t>
      </w:r>
      <w:r>
        <w:rPr>
          <w:rFonts w:cs="Arial"/>
          <w:sz w:val="22"/>
          <w:szCs w:val="22"/>
        </w:rPr>
        <w:t xml:space="preserve"> Undertake stakeholder validation of the Draft framework documents for universal access. COMESA Secretariat will be responsible for the logistical aspects of the stakeholder validation exercise, while the consultant will prepare and deliver all the technical materials for the validation.</w:t>
      </w:r>
    </w:p>
    <w:p w14:paraId="41795C3C" w14:textId="77777777" w:rsidR="007004DF" w:rsidRDefault="007004DF" w:rsidP="007004DF">
      <w:pPr>
        <w:rPr>
          <w:rFonts w:cs="Arial"/>
          <w:sz w:val="22"/>
          <w:szCs w:val="22"/>
        </w:rPr>
      </w:pPr>
    </w:p>
    <w:p w14:paraId="67D4491B" w14:textId="77777777" w:rsidR="007004DF" w:rsidRDefault="007004DF" w:rsidP="007004DF">
      <w:pPr>
        <w:rPr>
          <w:rFonts w:cs="Arial"/>
          <w:sz w:val="22"/>
          <w:szCs w:val="22"/>
        </w:rPr>
      </w:pPr>
      <w:r>
        <w:rPr>
          <w:rFonts w:cs="Arial"/>
          <w:b/>
          <w:sz w:val="22"/>
          <w:szCs w:val="22"/>
        </w:rPr>
        <w:t>Task 8:</w:t>
      </w:r>
      <w:r>
        <w:rPr>
          <w:rFonts w:cs="Arial"/>
          <w:sz w:val="22"/>
          <w:szCs w:val="22"/>
        </w:rPr>
        <w:t xml:space="preserve"> Revise the Draft framework documents to accommodate the outcome of the stakeholder validation and produce final framework documents</w:t>
      </w:r>
    </w:p>
    <w:p w14:paraId="56056C72" w14:textId="77777777" w:rsidR="007004DF" w:rsidRDefault="007004DF" w:rsidP="007004DF">
      <w:pPr>
        <w:rPr>
          <w:rFonts w:cs="Arial"/>
          <w:sz w:val="22"/>
          <w:szCs w:val="22"/>
        </w:rPr>
      </w:pPr>
    </w:p>
    <w:p w14:paraId="291E30E0" w14:textId="77777777" w:rsidR="007004DF" w:rsidRDefault="007004DF" w:rsidP="007004DF">
      <w:pPr>
        <w:widowControl/>
        <w:numPr>
          <w:ilvl w:val="0"/>
          <w:numId w:val="1"/>
        </w:numPr>
        <w:overflowPunct/>
        <w:autoSpaceDE/>
        <w:adjustRightInd/>
        <w:outlineLvl w:val="0"/>
        <w:rPr>
          <w:rFonts w:cs="Arial"/>
          <w:b/>
          <w:bCs/>
          <w:caps/>
          <w:kern w:val="32"/>
          <w:sz w:val="22"/>
          <w:szCs w:val="22"/>
        </w:rPr>
      </w:pPr>
      <w:r>
        <w:rPr>
          <w:rFonts w:cs="Arial"/>
          <w:b/>
          <w:bCs/>
          <w:caps/>
          <w:kern w:val="32"/>
          <w:sz w:val="22"/>
          <w:szCs w:val="22"/>
        </w:rPr>
        <w:t>DELIVERABLES</w:t>
      </w:r>
    </w:p>
    <w:p w14:paraId="0645C497" w14:textId="77777777" w:rsidR="007004DF" w:rsidRDefault="007004DF" w:rsidP="007004DF">
      <w:pPr>
        <w:rPr>
          <w:rFonts w:cs="Arial"/>
          <w:sz w:val="22"/>
          <w:szCs w:val="22"/>
        </w:rPr>
      </w:pPr>
    </w:p>
    <w:p w14:paraId="3D9385B6" w14:textId="77777777" w:rsidR="007004DF" w:rsidRDefault="007004DF" w:rsidP="007004DF">
      <w:pPr>
        <w:rPr>
          <w:rFonts w:cs="Arial"/>
          <w:sz w:val="22"/>
          <w:szCs w:val="22"/>
        </w:rPr>
      </w:pPr>
      <w:r>
        <w:rPr>
          <w:rFonts w:cs="Arial"/>
          <w:sz w:val="22"/>
          <w:szCs w:val="22"/>
        </w:rPr>
        <w:t>The deliverables for this assignment are as follows: -</w:t>
      </w:r>
    </w:p>
    <w:p w14:paraId="5F7D5B13" w14:textId="77777777" w:rsidR="007004DF" w:rsidRDefault="007004DF" w:rsidP="007004DF">
      <w:pPr>
        <w:ind w:left="720"/>
        <w:rPr>
          <w:rFonts w:cs="Arial"/>
          <w:sz w:val="22"/>
          <w:szCs w:val="22"/>
        </w:rPr>
      </w:pPr>
    </w:p>
    <w:p w14:paraId="671BDE70" w14:textId="77777777" w:rsidR="007004DF" w:rsidRDefault="007004DF" w:rsidP="007004DF">
      <w:pPr>
        <w:numPr>
          <w:ilvl w:val="0"/>
          <w:numId w:val="15"/>
        </w:numPr>
        <w:rPr>
          <w:rFonts w:cs="Arial"/>
          <w:sz w:val="22"/>
          <w:szCs w:val="22"/>
        </w:rPr>
      </w:pPr>
      <w:r>
        <w:rPr>
          <w:rFonts w:cs="Arial"/>
          <w:sz w:val="22"/>
          <w:szCs w:val="22"/>
        </w:rPr>
        <w:t xml:space="preserve">Inception Report containing methodologies, survey instruments and work </w:t>
      </w:r>
      <w:proofErr w:type="gramStart"/>
      <w:r>
        <w:rPr>
          <w:rFonts w:cs="Arial"/>
          <w:sz w:val="22"/>
          <w:szCs w:val="22"/>
        </w:rPr>
        <w:t>plans;</w:t>
      </w:r>
      <w:proofErr w:type="gramEnd"/>
    </w:p>
    <w:p w14:paraId="3331562A" w14:textId="77777777" w:rsidR="007004DF" w:rsidRDefault="007004DF" w:rsidP="007004DF">
      <w:pPr>
        <w:numPr>
          <w:ilvl w:val="0"/>
          <w:numId w:val="15"/>
        </w:numPr>
        <w:rPr>
          <w:rFonts w:cs="Arial"/>
          <w:sz w:val="22"/>
          <w:szCs w:val="22"/>
        </w:rPr>
      </w:pPr>
      <w:r>
        <w:rPr>
          <w:rFonts w:cs="Arial"/>
          <w:sz w:val="22"/>
          <w:szCs w:val="22"/>
        </w:rPr>
        <w:t xml:space="preserve">Draft policy and regulatory framework documents comprising: - </w:t>
      </w:r>
    </w:p>
    <w:p w14:paraId="06C35D2E" w14:textId="77777777" w:rsidR="007004DF" w:rsidRDefault="007004DF" w:rsidP="007004DF">
      <w:pPr>
        <w:ind w:left="720"/>
        <w:rPr>
          <w:rFonts w:cs="Arial"/>
          <w:sz w:val="22"/>
          <w:szCs w:val="22"/>
        </w:rPr>
      </w:pPr>
    </w:p>
    <w:p w14:paraId="0FDA71F9" w14:textId="77777777" w:rsidR="007004DF" w:rsidRDefault="007004DF" w:rsidP="007004DF">
      <w:pPr>
        <w:numPr>
          <w:ilvl w:val="1"/>
          <w:numId w:val="15"/>
        </w:numPr>
        <w:rPr>
          <w:rFonts w:cs="Arial"/>
          <w:sz w:val="22"/>
          <w:szCs w:val="22"/>
        </w:rPr>
      </w:pPr>
      <w:r>
        <w:rPr>
          <w:rFonts w:cs="Arial"/>
          <w:sz w:val="22"/>
          <w:szCs w:val="22"/>
        </w:rPr>
        <w:t>Draft model policy for universal access</w:t>
      </w:r>
    </w:p>
    <w:p w14:paraId="4A532324" w14:textId="77777777" w:rsidR="007004DF" w:rsidRDefault="007004DF" w:rsidP="007004DF">
      <w:pPr>
        <w:numPr>
          <w:ilvl w:val="1"/>
          <w:numId w:val="15"/>
        </w:numPr>
        <w:rPr>
          <w:rFonts w:cs="Arial"/>
          <w:sz w:val="22"/>
          <w:szCs w:val="22"/>
        </w:rPr>
      </w:pPr>
      <w:r>
        <w:rPr>
          <w:rFonts w:cs="Arial"/>
          <w:sz w:val="22"/>
          <w:szCs w:val="22"/>
        </w:rPr>
        <w:t xml:space="preserve">Draft model regulatory framework for universal access </w:t>
      </w:r>
    </w:p>
    <w:p w14:paraId="7277F311" w14:textId="77777777" w:rsidR="007004DF" w:rsidRDefault="007004DF" w:rsidP="007004DF">
      <w:pPr>
        <w:ind w:left="1440"/>
        <w:rPr>
          <w:rFonts w:cs="Arial"/>
          <w:sz w:val="22"/>
          <w:szCs w:val="22"/>
        </w:rPr>
      </w:pPr>
    </w:p>
    <w:p w14:paraId="7EB4CEF4" w14:textId="77777777" w:rsidR="007004DF" w:rsidRDefault="007004DF" w:rsidP="007004DF">
      <w:pPr>
        <w:numPr>
          <w:ilvl w:val="0"/>
          <w:numId w:val="15"/>
        </w:numPr>
        <w:rPr>
          <w:rFonts w:cs="Arial"/>
          <w:sz w:val="22"/>
          <w:szCs w:val="22"/>
        </w:rPr>
      </w:pPr>
      <w:r>
        <w:rPr>
          <w:rFonts w:cs="Arial"/>
          <w:sz w:val="22"/>
          <w:szCs w:val="22"/>
        </w:rPr>
        <w:t xml:space="preserve">Final policy and regulatory framework documents comprising: - </w:t>
      </w:r>
    </w:p>
    <w:p w14:paraId="7974698A" w14:textId="77777777" w:rsidR="007004DF" w:rsidRDefault="007004DF" w:rsidP="007004DF">
      <w:pPr>
        <w:numPr>
          <w:ilvl w:val="1"/>
          <w:numId w:val="15"/>
        </w:numPr>
        <w:rPr>
          <w:rFonts w:cs="Arial"/>
          <w:sz w:val="22"/>
          <w:szCs w:val="22"/>
        </w:rPr>
      </w:pPr>
      <w:r>
        <w:rPr>
          <w:rFonts w:cs="Arial"/>
          <w:sz w:val="22"/>
          <w:szCs w:val="22"/>
        </w:rPr>
        <w:t>Model policy for universal access</w:t>
      </w:r>
    </w:p>
    <w:p w14:paraId="0201B990" w14:textId="77777777" w:rsidR="007004DF" w:rsidRDefault="007004DF" w:rsidP="007004DF">
      <w:pPr>
        <w:numPr>
          <w:ilvl w:val="1"/>
          <w:numId w:val="15"/>
        </w:numPr>
        <w:rPr>
          <w:rFonts w:cs="Arial"/>
          <w:sz w:val="22"/>
          <w:szCs w:val="22"/>
        </w:rPr>
      </w:pPr>
      <w:r>
        <w:rPr>
          <w:rFonts w:cs="Arial"/>
          <w:sz w:val="22"/>
          <w:szCs w:val="22"/>
        </w:rPr>
        <w:t xml:space="preserve">Model regulatory framework for universal access </w:t>
      </w:r>
    </w:p>
    <w:p w14:paraId="1738887B" w14:textId="77777777" w:rsidR="007004DF" w:rsidRDefault="007004DF" w:rsidP="007004DF">
      <w:pPr>
        <w:ind w:left="1440"/>
        <w:rPr>
          <w:rFonts w:cs="Arial"/>
          <w:sz w:val="22"/>
          <w:szCs w:val="22"/>
        </w:rPr>
      </w:pPr>
    </w:p>
    <w:p w14:paraId="6ED88EE1" w14:textId="77777777" w:rsidR="007004DF" w:rsidRDefault="007004DF" w:rsidP="007004DF">
      <w:pPr>
        <w:keepNext/>
        <w:numPr>
          <w:ilvl w:val="0"/>
          <w:numId w:val="1"/>
        </w:numPr>
        <w:outlineLvl w:val="0"/>
        <w:rPr>
          <w:rFonts w:cs="Arial"/>
          <w:b/>
          <w:bCs/>
          <w:caps/>
          <w:kern w:val="32"/>
          <w:sz w:val="22"/>
          <w:szCs w:val="22"/>
        </w:rPr>
      </w:pPr>
      <w:r>
        <w:rPr>
          <w:rFonts w:cs="Arial"/>
          <w:b/>
          <w:bCs/>
          <w:caps/>
          <w:kern w:val="32"/>
          <w:sz w:val="22"/>
          <w:szCs w:val="22"/>
        </w:rPr>
        <w:t xml:space="preserve">TIMELINES  </w:t>
      </w:r>
    </w:p>
    <w:p w14:paraId="04EE476D" w14:textId="77777777" w:rsidR="007004DF" w:rsidRDefault="007004DF" w:rsidP="007004DF">
      <w:pPr>
        <w:keepNext/>
        <w:numPr>
          <w:ilvl w:val="1"/>
          <w:numId w:val="1"/>
        </w:numPr>
        <w:ind w:left="567" w:hanging="567"/>
        <w:outlineLvl w:val="1"/>
        <w:rPr>
          <w:rFonts w:cs="Arial"/>
          <w:bCs/>
          <w:iCs/>
          <w:sz w:val="22"/>
          <w:szCs w:val="22"/>
        </w:rPr>
      </w:pPr>
      <w:r>
        <w:rPr>
          <w:rFonts w:cs="Arial"/>
          <w:b/>
          <w:bCs/>
          <w:iCs/>
          <w:sz w:val="22"/>
          <w:szCs w:val="22"/>
        </w:rPr>
        <w:t>Commencement Date and Period of Implementation</w:t>
      </w:r>
    </w:p>
    <w:p w14:paraId="4436D379" w14:textId="77777777" w:rsidR="007004DF" w:rsidRDefault="007004DF" w:rsidP="007004DF">
      <w:pPr>
        <w:tabs>
          <w:tab w:val="left" w:pos="540"/>
        </w:tabs>
        <w:rPr>
          <w:rFonts w:cs="Arial"/>
          <w:color w:val="000000"/>
          <w:sz w:val="22"/>
          <w:szCs w:val="22"/>
        </w:rPr>
      </w:pPr>
    </w:p>
    <w:p w14:paraId="065BAF9D" w14:textId="77777777" w:rsidR="007004DF" w:rsidRDefault="007004DF" w:rsidP="007004DF">
      <w:pPr>
        <w:tabs>
          <w:tab w:val="left" w:pos="540"/>
        </w:tabs>
        <w:rPr>
          <w:rFonts w:cs="Arial"/>
          <w:color w:val="000000"/>
          <w:sz w:val="22"/>
          <w:szCs w:val="22"/>
        </w:rPr>
      </w:pPr>
      <w:r>
        <w:rPr>
          <w:rFonts w:cs="Arial"/>
          <w:color w:val="000000"/>
          <w:sz w:val="22"/>
          <w:szCs w:val="22"/>
        </w:rPr>
        <w:t xml:space="preserve">The assignment is estimated to be completed within a period of Ninety (90) calendar days, commencing from the date of contract signature. </w:t>
      </w:r>
    </w:p>
    <w:p w14:paraId="066CC7AC" w14:textId="77777777" w:rsidR="007004DF" w:rsidRDefault="007004DF" w:rsidP="007004DF">
      <w:pPr>
        <w:tabs>
          <w:tab w:val="left" w:pos="540"/>
        </w:tabs>
        <w:rPr>
          <w:rFonts w:cs="Arial"/>
          <w:sz w:val="22"/>
          <w:szCs w:val="22"/>
        </w:rPr>
      </w:pPr>
    </w:p>
    <w:p w14:paraId="1634B65A" w14:textId="77777777" w:rsidR="007004DF" w:rsidRDefault="007004DF" w:rsidP="007004DF">
      <w:pPr>
        <w:keepNext/>
        <w:numPr>
          <w:ilvl w:val="1"/>
          <w:numId w:val="1"/>
        </w:numPr>
        <w:ind w:left="567" w:hanging="567"/>
        <w:outlineLvl w:val="1"/>
        <w:rPr>
          <w:rFonts w:cs="Arial"/>
          <w:b/>
          <w:bCs/>
          <w:iCs/>
          <w:sz w:val="22"/>
          <w:szCs w:val="22"/>
        </w:rPr>
      </w:pPr>
      <w:r>
        <w:rPr>
          <w:rFonts w:cs="Arial"/>
          <w:b/>
          <w:bCs/>
          <w:iCs/>
          <w:sz w:val="22"/>
          <w:szCs w:val="22"/>
        </w:rPr>
        <w:t>Table of Deliverables</w:t>
      </w:r>
    </w:p>
    <w:p w14:paraId="7F445C41" w14:textId="77777777" w:rsidR="007004DF" w:rsidRDefault="007004DF" w:rsidP="007004DF">
      <w:pPr>
        <w:rPr>
          <w:rFonts w:cs="Arial"/>
          <w:sz w:val="22"/>
          <w:szCs w:val="22"/>
        </w:rPr>
      </w:pPr>
    </w:p>
    <w:p w14:paraId="7C942757" w14:textId="77777777" w:rsidR="007004DF" w:rsidRDefault="007004DF" w:rsidP="007004DF">
      <w:pPr>
        <w:rPr>
          <w:rFonts w:cs="Arial"/>
          <w:sz w:val="22"/>
          <w:szCs w:val="22"/>
        </w:rPr>
      </w:pPr>
      <w:r>
        <w:rPr>
          <w:rFonts w:cs="Arial"/>
          <w:sz w:val="22"/>
          <w:szCs w:val="22"/>
        </w:rPr>
        <w:t xml:space="preserve">The timing of the deliverables for the assignment are as indicated in the table below. The Inception, draft final reports and final report shall be submitted electronically. </w:t>
      </w:r>
    </w:p>
    <w:p w14:paraId="5AB62D04" w14:textId="77777777" w:rsidR="007004DF" w:rsidRDefault="007004DF" w:rsidP="007004DF">
      <w:pPr>
        <w:rPr>
          <w:rFonts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374"/>
      </w:tblGrid>
      <w:tr w:rsidR="007004DF" w14:paraId="46E0D072" w14:textId="77777777" w:rsidTr="007004DF">
        <w:tc>
          <w:tcPr>
            <w:tcW w:w="6232" w:type="dxa"/>
            <w:tcBorders>
              <w:top w:val="single" w:sz="4" w:space="0" w:color="auto"/>
              <w:left w:val="single" w:sz="4" w:space="0" w:color="auto"/>
              <w:bottom w:val="single" w:sz="4" w:space="0" w:color="auto"/>
              <w:right w:val="single" w:sz="4" w:space="0" w:color="auto"/>
            </w:tcBorders>
            <w:vAlign w:val="center"/>
            <w:hideMark/>
          </w:tcPr>
          <w:p w14:paraId="19E9C866" w14:textId="77777777" w:rsidR="007004DF" w:rsidRDefault="007004DF" w:rsidP="007004DF">
            <w:pPr>
              <w:rPr>
                <w:rFonts w:cs="Arial"/>
                <w:b/>
                <w:sz w:val="22"/>
                <w:szCs w:val="22"/>
              </w:rPr>
            </w:pPr>
            <w:r>
              <w:rPr>
                <w:rFonts w:cs="Arial"/>
                <w:b/>
                <w:sz w:val="22"/>
                <w:szCs w:val="22"/>
              </w:rPr>
              <w:t>Deliverables</w:t>
            </w:r>
          </w:p>
        </w:tc>
        <w:tc>
          <w:tcPr>
            <w:tcW w:w="3374" w:type="dxa"/>
            <w:tcBorders>
              <w:top w:val="single" w:sz="4" w:space="0" w:color="auto"/>
              <w:left w:val="single" w:sz="4" w:space="0" w:color="auto"/>
              <w:bottom w:val="single" w:sz="4" w:space="0" w:color="auto"/>
              <w:right w:val="single" w:sz="4" w:space="0" w:color="auto"/>
            </w:tcBorders>
            <w:vAlign w:val="center"/>
            <w:hideMark/>
          </w:tcPr>
          <w:p w14:paraId="38B9B1A5" w14:textId="77777777" w:rsidR="007004DF" w:rsidRDefault="007004DF" w:rsidP="007004DF">
            <w:pPr>
              <w:rPr>
                <w:rFonts w:cs="Arial"/>
                <w:b/>
                <w:sz w:val="22"/>
                <w:szCs w:val="22"/>
              </w:rPr>
            </w:pPr>
            <w:r>
              <w:rPr>
                <w:rFonts w:cs="Arial"/>
                <w:b/>
                <w:sz w:val="22"/>
                <w:szCs w:val="22"/>
              </w:rPr>
              <w:t>Timeline</w:t>
            </w:r>
          </w:p>
        </w:tc>
      </w:tr>
      <w:tr w:rsidR="007004DF" w14:paraId="3E09934E" w14:textId="77777777" w:rsidTr="007004DF">
        <w:tc>
          <w:tcPr>
            <w:tcW w:w="6232" w:type="dxa"/>
            <w:tcBorders>
              <w:top w:val="single" w:sz="4" w:space="0" w:color="auto"/>
              <w:left w:val="single" w:sz="4" w:space="0" w:color="auto"/>
              <w:bottom w:val="single" w:sz="4" w:space="0" w:color="auto"/>
              <w:right w:val="single" w:sz="4" w:space="0" w:color="auto"/>
            </w:tcBorders>
            <w:vAlign w:val="center"/>
            <w:hideMark/>
          </w:tcPr>
          <w:p w14:paraId="39A98686" w14:textId="77777777" w:rsidR="007004DF" w:rsidRDefault="007004DF" w:rsidP="007004DF">
            <w:pPr>
              <w:rPr>
                <w:rFonts w:cs="Arial"/>
                <w:sz w:val="22"/>
                <w:szCs w:val="22"/>
              </w:rPr>
            </w:pPr>
            <w:r>
              <w:rPr>
                <w:rFonts w:cs="Arial"/>
                <w:sz w:val="22"/>
                <w:szCs w:val="22"/>
              </w:rPr>
              <w:t>Contract Signature – T0</w:t>
            </w:r>
          </w:p>
        </w:tc>
        <w:tc>
          <w:tcPr>
            <w:tcW w:w="3374" w:type="dxa"/>
            <w:tcBorders>
              <w:top w:val="single" w:sz="4" w:space="0" w:color="auto"/>
              <w:left w:val="single" w:sz="4" w:space="0" w:color="auto"/>
              <w:bottom w:val="single" w:sz="4" w:space="0" w:color="auto"/>
              <w:right w:val="single" w:sz="4" w:space="0" w:color="auto"/>
            </w:tcBorders>
            <w:vAlign w:val="center"/>
            <w:hideMark/>
          </w:tcPr>
          <w:p w14:paraId="379A85BE" w14:textId="77777777" w:rsidR="007004DF" w:rsidRDefault="007004DF" w:rsidP="007004DF">
            <w:pPr>
              <w:rPr>
                <w:rFonts w:cs="Arial"/>
                <w:sz w:val="22"/>
                <w:szCs w:val="22"/>
              </w:rPr>
            </w:pPr>
            <w:r>
              <w:rPr>
                <w:rFonts w:cs="Arial"/>
                <w:sz w:val="22"/>
                <w:szCs w:val="22"/>
              </w:rPr>
              <w:t>T0 (zero day)</w:t>
            </w:r>
          </w:p>
        </w:tc>
      </w:tr>
      <w:tr w:rsidR="007004DF" w14:paraId="26A7DA1B" w14:textId="77777777" w:rsidTr="007004DF">
        <w:tc>
          <w:tcPr>
            <w:tcW w:w="6232" w:type="dxa"/>
            <w:tcBorders>
              <w:top w:val="single" w:sz="4" w:space="0" w:color="auto"/>
              <w:left w:val="single" w:sz="4" w:space="0" w:color="auto"/>
              <w:bottom w:val="single" w:sz="4" w:space="0" w:color="auto"/>
              <w:right w:val="single" w:sz="4" w:space="0" w:color="auto"/>
            </w:tcBorders>
            <w:vAlign w:val="center"/>
            <w:hideMark/>
          </w:tcPr>
          <w:p w14:paraId="1064E38B" w14:textId="77777777" w:rsidR="007004DF" w:rsidRDefault="007004DF" w:rsidP="007004DF">
            <w:pPr>
              <w:rPr>
                <w:rFonts w:cs="Arial"/>
                <w:sz w:val="22"/>
                <w:szCs w:val="22"/>
              </w:rPr>
            </w:pPr>
            <w:r>
              <w:rPr>
                <w:rFonts w:cs="Arial"/>
                <w:sz w:val="22"/>
                <w:szCs w:val="22"/>
              </w:rPr>
              <w:t>Inception Report including Detailed Work Plan – T1</w:t>
            </w:r>
          </w:p>
        </w:tc>
        <w:tc>
          <w:tcPr>
            <w:tcW w:w="3374" w:type="dxa"/>
            <w:tcBorders>
              <w:top w:val="single" w:sz="4" w:space="0" w:color="auto"/>
              <w:left w:val="single" w:sz="4" w:space="0" w:color="auto"/>
              <w:bottom w:val="single" w:sz="4" w:space="0" w:color="auto"/>
              <w:right w:val="single" w:sz="4" w:space="0" w:color="auto"/>
            </w:tcBorders>
            <w:vAlign w:val="center"/>
            <w:hideMark/>
          </w:tcPr>
          <w:p w14:paraId="0979F48F" w14:textId="77777777" w:rsidR="007004DF" w:rsidRDefault="007004DF" w:rsidP="007004DF">
            <w:pPr>
              <w:rPr>
                <w:rFonts w:cs="Arial"/>
                <w:sz w:val="22"/>
                <w:szCs w:val="22"/>
              </w:rPr>
            </w:pPr>
            <w:r>
              <w:rPr>
                <w:rFonts w:cs="Arial"/>
                <w:sz w:val="22"/>
                <w:szCs w:val="22"/>
              </w:rPr>
              <w:t xml:space="preserve">T0 + 15 calendar days </w:t>
            </w:r>
          </w:p>
        </w:tc>
      </w:tr>
      <w:tr w:rsidR="007004DF" w14:paraId="0CCEB6B2" w14:textId="77777777" w:rsidTr="007004DF">
        <w:tc>
          <w:tcPr>
            <w:tcW w:w="6232" w:type="dxa"/>
            <w:tcBorders>
              <w:top w:val="single" w:sz="4" w:space="0" w:color="auto"/>
              <w:left w:val="single" w:sz="4" w:space="0" w:color="auto"/>
              <w:bottom w:val="single" w:sz="4" w:space="0" w:color="auto"/>
              <w:right w:val="single" w:sz="4" w:space="0" w:color="auto"/>
            </w:tcBorders>
            <w:vAlign w:val="center"/>
            <w:hideMark/>
          </w:tcPr>
          <w:p w14:paraId="10671494" w14:textId="77777777" w:rsidR="007004DF" w:rsidRDefault="007004DF" w:rsidP="007004DF">
            <w:pPr>
              <w:rPr>
                <w:rFonts w:cs="Arial"/>
                <w:sz w:val="22"/>
                <w:szCs w:val="22"/>
              </w:rPr>
            </w:pPr>
            <w:r>
              <w:rPr>
                <w:rFonts w:cs="Arial"/>
                <w:sz w:val="22"/>
                <w:szCs w:val="22"/>
              </w:rPr>
              <w:t>Draft Final Report of Study – T2</w:t>
            </w:r>
          </w:p>
        </w:tc>
        <w:tc>
          <w:tcPr>
            <w:tcW w:w="3374" w:type="dxa"/>
            <w:tcBorders>
              <w:top w:val="single" w:sz="4" w:space="0" w:color="auto"/>
              <w:left w:val="single" w:sz="4" w:space="0" w:color="auto"/>
              <w:bottom w:val="single" w:sz="4" w:space="0" w:color="auto"/>
              <w:right w:val="single" w:sz="4" w:space="0" w:color="auto"/>
            </w:tcBorders>
            <w:vAlign w:val="center"/>
            <w:hideMark/>
          </w:tcPr>
          <w:p w14:paraId="5D8D3247" w14:textId="77777777" w:rsidR="007004DF" w:rsidRDefault="007004DF" w:rsidP="007004DF">
            <w:pPr>
              <w:rPr>
                <w:rFonts w:cs="Arial"/>
                <w:sz w:val="22"/>
                <w:szCs w:val="22"/>
              </w:rPr>
            </w:pPr>
            <w:r>
              <w:rPr>
                <w:rFonts w:cs="Arial"/>
                <w:sz w:val="22"/>
                <w:szCs w:val="22"/>
              </w:rPr>
              <w:t>T1 + 30 calendar days</w:t>
            </w:r>
          </w:p>
        </w:tc>
      </w:tr>
      <w:tr w:rsidR="007004DF" w14:paraId="629E0AAB" w14:textId="77777777" w:rsidTr="007004DF">
        <w:tc>
          <w:tcPr>
            <w:tcW w:w="6232" w:type="dxa"/>
            <w:tcBorders>
              <w:top w:val="single" w:sz="4" w:space="0" w:color="auto"/>
              <w:left w:val="single" w:sz="4" w:space="0" w:color="auto"/>
              <w:bottom w:val="single" w:sz="4" w:space="0" w:color="auto"/>
              <w:right w:val="single" w:sz="4" w:space="0" w:color="auto"/>
            </w:tcBorders>
            <w:vAlign w:val="center"/>
            <w:hideMark/>
          </w:tcPr>
          <w:p w14:paraId="71438987" w14:textId="77777777" w:rsidR="007004DF" w:rsidRDefault="007004DF" w:rsidP="007004DF">
            <w:pPr>
              <w:rPr>
                <w:rFonts w:cs="Arial"/>
                <w:sz w:val="22"/>
                <w:szCs w:val="22"/>
              </w:rPr>
            </w:pPr>
            <w:r>
              <w:rPr>
                <w:rFonts w:cs="Arial"/>
                <w:sz w:val="22"/>
                <w:szCs w:val="22"/>
              </w:rPr>
              <w:t>Stakeholder validation workshop – T3</w:t>
            </w:r>
          </w:p>
        </w:tc>
        <w:tc>
          <w:tcPr>
            <w:tcW w:w="3374" w:type="dxa"/>
            <w:tcBorders>
              <w:top w:val="single" w:sz="4" w:space="0" w:color="auto"/>
              <w:left w:val="single" w:sz="4" w:space="0" w:color="auto"/>
              <w:bottom w:val="single" w:sz="4" w:space="0" w:color="auto"/>
              <w:right w:val="single" w:sz="4" w:space="0" w:color="auto"/>
            </w:tcBorders>
            <w:vAlign w:val="center"/>
            <w:hideMark/>
          </w:tcPr>
          <w:p w14:paraId="46FFE918" w14:textId="77777777" w:rsidR="007004DF" w:rsidRDefault="007004DF" w:rsidP="007004DF">
            <w:pPr>
              <w:rPr>
                <w:rFonts w:cs="Arial"/>
                <w:sz w:val="22"/>
                <w:szCs w:val="22"/>
              </w:rPr>
            </w:pPr>
            <w:r>
              <w:rPr>
                <w:rFonts w:cs="Arial"/>
                <w:sz w:val="22"/>
                <w:szCs w:val="22"/>
              </w:rPr>
              <w:t>T2 + 30 calendar days</w:t>
            </w:r>
          </w:p>
        </w:tc>
      </w:tr>
      <w:tr w:rsidR="007004DF" w14:paraId="2D428685" w14:textId="77777777" w:rsidTr="007004DF">
        <w:tc>
          <w:tcPr>
            <w:tcW w:w="6232" w:type="dxa"/>
            <w:tcBorders>
              <w:top w:val="single" w:sz="4" w:space="0" w:color="auto"/>
              <w:left w:val="single" w:sz="4" w:space="0" w:color="auto"/>
              <w:bottom w:val="single" w:sz="4" w:space="0" w:color="auto"/>
              <w:right w:val="single" w:sz="4" w:space="0" w:color="auto"/>
            </w:tcBorders>
            <w:vAlign w:val="center"/>
            <w:hideMark/>
          </w:tcPr>
          <w:p w14:paraId="640C30DD" w14:textId="77777777" w:rsidR="007004DF" w:rsidRDefault="007004DF" w:rsidP="007004DF">
            <w:pPr>
              <w:rPr>
                <w:rFonts w:cs="Arial"/>
                <w:sz w:val="22"/>
                <w:szCs w:val="22"/>
              </w:rPr>
            </w:pPr>
            <w:r>
              <w:rPr>
                <w:rFonts w:cs="Arial"/>
                <w:sz w:val="22"/>
                <w:szCs w:val="22"/>
              </w:rPr>
              <w:t>Final Report of Study – T4</w:t>
            </w:r>
          </w:p>
        </w:tc>
        <w:tc>
          <w:tcPr>
            <w:tcW w:w="3374" w:type="dxa"/>
            <w:tcBorders>
              <w:top w:val="single" w:sz="4" w:space="0" w:color="auto"/>
              <w:left w:val="single" w:sz="4" w:space="0" w:color="auto"/>
              <w:bottom w:val="single" w:sz="4" w:space="0" w:color="auto"/>
              <w:right w:val="single" w:sz="4" w:space="0" w:color="auto"/>
            </w:tcBorders>
            <w:vAlign w:val="center"/>
            <w:hideMark/>
          </w:tcPr>
          <w:p w14:paraId="42BB79F5" w14:textId="77777777" w:rsidR="007004DF" w:rsidRDefault="007004DF" w:rsidP="007004DF">
            <w:pPr>
              <w:rPr>
                <w:rFonts w:cs="Arial"/>
                <w:sz w:val="22"/>
                <w:szCs w:val="22"/>
              </w:rPr>
            </w:pPr>
            <w:r>
              <w:rPr>
                <w:rFonts w:cs="Arial"/>
                <w:sz w:val="22"/>
                <w:szCs w:val="22"/>
              </w:rPr>
              <w:t>T3 + 15 days</w:t>
            </w:r>
          </w:p>
        </w:tc>
      </w:tr>
      <w:tr w:rsidR="007004DF" w14:paraId="3FC16ACB" w14:textId="77777777" w:rsidTr="007004DF">
        <w:tc>
          <w:tcPr>
            <w:tcW w:w="6232" w:type="dxa"/>
            <w:tcBorders>
              <w:top w:val="single" w:sz="4" w:space="0" w:color="auto"/>
              <w:left w:val="single" w:sz="4" w:space="0" w:color="auto"/>
              <w:bottom w:val="single" w:sz="4" w:space="0" w:color="auto"/>
              <w:right w:val="single" w:sz="4" w:space="0" w:color="auto"/>
            </w:tcBorders>
            <w:vAlign w:val="center"/>
          </w:tcPr>
          <w:p w14:paraId="6C2F5FF9" w14:textId="77777777" w:rsidR="007004DF" w:rsidRDefault="007004DF" w:rsidP="007004DF">
            <w:pPr>
              <w:rPr>
                <w:rFonts w:cs="Arial"/>
                <w:sz w:val="22"/>
                <w:szCs w:val="22"/>
              </w:rPr>
            </w:pPr>
          </w:p>
        </w:tc>
        <w:tc>
          <w:tcPr>
            <w:tcW w:w="3374" w:type="dxa"/>
            <w:tcBorders>
              <w:top w:val="single" w:sz="4" w:space="0" w:color="auto"/>
              <w:left w:val="single" w:sz="4" w:space="0" w:color="auto"/>
              <w:bottom w:val="single" w:sz="4" w:space="0" w:color="auto"/>
              <w:right w:val="single" w:sz="4" w:space="0" w:color="auto"/>
            </w:tcBorders>
            <w:vAlign w:val="center"/>
          </w:tcPr>
          <w:p w14:paraId="7081D47B" w14:textId="77777777" w:rsidR="007004DF" w:rsidRDefault="007004DF" w:rsidP="007004DF">
            <w:pPr>
              <w:rPr>
                <w:rFonts w:cs="Arial"/>
                <w:sz w:val="22"/>
                <w:szCs w:val="22"/>
              </w:rPr>
            </w:pPr>
          </w:p>
        </w:tc>
      </w:tr>
    </w:tbl>
    <w:p w14:paraId="7A2ACE2D" w14:textId="77777777" w:rsidR="007004DF" w:rsidRDefault="007004DF" w:rsidP="007004DF">
      <w:pPr>
        <w:keepNext/>
        <w:numPr>
          <w:ilvl w:val="0"/>
          <w:numId w:val="1"/>
        </w:numPr>
        <w:outlineLvl w:val="0"/>
        <w:rPr>
          <w:rFonts w:cs="Arial"/>
          <w:bCs/>
          <w:caps/>
          <w:kern w:val="32"/>
          <w:sz w:val="22"/>
          <w:szCs w:val="22"/>
        </w:rPr>
      </w:pPr>
      <w:r>
        <w:rPr>
          <w:rFonts w:cs="Arial"/>
          <w:b/>
          <w:bCs/>
          <w:caps/>
          <w:kern w:val="32"/>
          <w:sz w:val="22"/>
          <w:szCs w:val="22"/>
        </w:rPr>
        <w:t>QUALIFICATION AND EXPERIENCE OF EXPERTS</w:t>
      </w:r>
    </w:p>
    <w:p w14:paraId="57348BC8" w14:textId="77777777" w:rsidR="007004DF" w:rsidRDefault="007004DF" w:rsidP="007004DF">
      <w:pPr>
        <w:rPr>
          <w:rFonts w:cs="Arial"/>
          <w:sz w:val="22"/>
          <w:szCs w:val="22"/>
        </w:rPr>
      </w:pPr>
    </w:p>
    <w:p w14:paraId="15E3662E" w14:textId="77777777" w:rsidR="007004DF" w:rsidRDefault="007004DF" w:rsidP="007004DF">
      <w:pPr>
        <w:rPr>
          <w:rFonts w:cs="Arial"/>
          <w:sz w:val="22"/>
          <w:szCs w:val="22"/>
        </w:rPr>
      </w:pPr>
      <w:r>
        <w:rPr>
          <w:rFonts w:cs="Arial"/>
          <w:sz w:val="22"/>
          <w:szCs w:val="22"/>
        </w:rPr>
        <w:t>COMESA is seeking applications from firms and/or consortiums of consultants comprising at least a telecommunications engineer, an economist and a lawyer. The lead consultant and support consultants should have a minimum of the following qualifications and experience:</w:t>
      </w:r>
    </w:p>
    <w:p w14:paraId="4FD3A31D" w14:textId="77777777" w:rsidR="007004DF" w:rsidRDefault="007004DF" w:rsidP="007004DF">
      <w:pPr>
        <w:rPr>
          <w:rFonts w:cs="Arial"/>
          <w:sz w:val="22"/>
          <w:szCs w:val="22"/>
        </w:rPr>
      </w:pPr>
    </w:p>
    <w:p w14:paraId="0525766A" w14:textId="77777777" w:rsidR="007004DF" w:rsidRDefault="007004DF" w:rsidP="007004DF">
      <w:pPr>
        <w:keepNext/>
        <w:numPr>
          <w:ilvl w:val="1"/>
          <w:numId w:val="1"/>
        </w:numPr>
        <w:ind w:left="1145" w:hanging="578"/>
        <w:outlineLvl w:val="1"/>
        <w:rPr>
          <w:rFonts w:cs="Arial"/>
          <w:b/>
          <w:bCs/>
          <w:iCs/>
          <w:sz w:val="22"/>
          <w:szCs w:val="22"/>
          <w:lang w:val="en-JM"/>
        </w:rPr>
      </w:pPr>
      <w:r>
        <w:rPr>
          <w:rFonts w:cs="Arial"/>
          <w:b/>
          <w:bCs/>
          <w:iCs/>
          <w:sz w:val="22"/>
          <w:szCs w:val="22"/>
          <w:lang w:val="en-JM"/>
        </w:rPr>
        <w:t>Lead Consultant/Telecommunications Engineer</w:t>
      </w:r>
    </w:p>
    <w:p w14:paraId="093C830C" w14:textId="77777777" w:rsidR="007004DF" w:rsidRDefault="007004DF" w:rsidP="007004DF">
      <w:pPr>
        <w:keepNext/>
        <w:numPr>
          <w:ilvl w:val="2"/>
          <w:numId w:val="1"/>
        </w:numPr>
        <w:ind w:left="1854"/>
        <w:outlineLvl w:val="2"/>
        <w:rPr>
          <w:rFonts w:cs="Arial"/>
          <w:bCs/>
          <w:i/>
          <w:sz w:val="22"/>
          <w:szCs w:val="22"/>
          <w:lang w:val="en-JM"/>
        </w:rPr>
      </w:pPr>
      <w:r>
        <w:rPr>
          <w:rFonts w:cs="Arial"/>
          <w:b/>
          <w:bCs/>
          <w:i/>
          <w:sz w:val="22"/>
          <w:szCs w:val="22"/>
          <w:lang w:val="en-JM"/>
        </w:rPr>
        <w:t xml:space="preserve">Qualifications </w:t>
      </w:r>
    </w:p>
    <w:p w14:paraId="717C2239" w14:textId="77777777" w:rsidR="007004DF" w:rsidRDefault="007004DF" w:rsidP="007004DF">
      <w:pPr>
        <w:keepNext/>
        <w:ind w:left="1854"/>
        <w:outlineLvl w:val="2"/>
        <w:rPr>
          <w:rFonts w:cs="Arial"/>
          <w:bCs/>
          <w:i/>
          <w:sz w:val="22"/>
          <w:szCs w:val="22"/>
          <w:lang w:val="en-JM"/>
        </w:rPr>
      </w:pPr>
    </w:p>
    <w:p w14:paraId="4239CDC2" w14:textId="4CC4A15B" w:rsidR="007004DF" w:rsidRDefault="007004DF" w:rsidP="007004DF">
      <w:pPr>
        <w:widowControl/>
        <w:numPr>
          <w:ilvl w:val="0"/>
          <w:numId w:val="16"/>
        </w:numPr>
        <w:overflowPunct/>
        <w:autoSpaceDE/>
        <w:adjustRightInd/>
        <w:jc w:val="left"/>
        <w:rPr>
          <w:rFonts w:cs="Arial"/>
          <w:sz w:val="22"/>
          <w:szCs w:val="22"/>
          <w:lang w:val="en-JM"/>
        </w:rPr>
      </w:pPr>
      <w:r>
        <w:rPr>
          <w:rFonts w:cs="Arial"/>
          <w:sz w:val="22"/>
          <w:szCs w:val="22"/>
          <w:lang w:val="en-JM"/>
        </w:rPr>
        <w:t>A minimum of a master’s degree in electrical engineering, telecommunications engineering and computer science.</w:t>
      </w:r>
    </w:p>
    <w:p w14:paraId="3E97586E" w14:textId="77777777" w:rsidR="007004DF" w:rsidRDefault="007004DF" w:rsidP="007004DF">
      <w:pPr>
        <w:widowControl/>
        <w:overflowPunct/>
        <w:autoSpaceDE/>
        <w:adjustRightInd/>
        <w:ind w:left="720"/>
        <w:jc w:val="left"/>
        <w:rPr>
          <w:rFonts w:cs="Arial"/>
          <w:sz w:val="22"/>
          <w:szCs w:val="22"/>
          <w:lang w:val="en-JM"/>
        </w:rPr>
      </w:pPr>
    </w:p>
    <w:p w14:paraId="4F283C57" w14:textId="77777777" w:rsidR="007004DF" w:rsidRDefault="007004DF" w:rsidP="007004DF">
      <w:pPr>
        <w:keepNext/>
        <w:numPr>
          <w:ilvl w:val="2"/>
          <w:numId w:val="1"/>
        </w:numPr>
        <w:ind w:left="1854"/>
        <w:outlineLvl w:val="2"/>
        <w:rPr>
          <w:rFonts w:cs="Arial"/>
          <w:bCs/>
          <w:i/>
          <w:sz w:val="22"/>
          <w:szCs w:val="22"/>
          <w:lang w:val="en-JM"/>
        </w:rPr>
      </w:pPr>
      <w:r>
        <w:rPr>
          <w:rFonts w:cs="Arial"/>
          <w:b/>
          <w:bCs/>
          <w:i/>
          <w:sz w:val="22"/>
          <w:szCs w:val="22"/>
          <w:lang w:val="en-JM"/>
        </w:rPr>
        <w:t>Professional experience</w:t>
      </w:r>
    </w:p>
    <w:p w14:paraId="559FC147" w14:textId="77777777" w:rsidR="007004DF" w:rsidRDefault="007004DF" w:rsidP="007004DF">
      <w:pPr>
        <w:keepNext/>
        <w:ind w:left="1854"/>
        <w:outlineLvl w:val="2"/>
        <w:rPr>
          <w:rFonts w:cs="Arial"/>
          <w:bCs/>
          <w:i/>
          <w:sz w:val="22"/>
          <w:szCs w:val="22"/>
          <w:lang w:val="en-JM"/>
        </w:rPr>
      </w:pPr>
    </w:p>
    <w:p w14:paraId="6CC69B4E" w14:textId="77777777" w:rsidR="007004DF" w:rsidRDefault="007004DF" w:rsidP="007004DF">
      <w:pPr>
        <w:widowControl/>
        <w:numPr>
          <w:ilvl w:val="0"/>
          <w:numId w:val="17"/>
        </w:numPr>
        <w:overflowPunct/>
        <w:autoSpaceDE/>
        <w:adjustRightInd/>
        <w:ind w:left="1560" w:hanging="567"/>
        <w:rPr>
          <w:rFonts w:cs="Arial"/>
          <w:color w:val="000000"/>
          <w:sz w:val="22"/>
          <w:szCs w:val="22"/>
          <w:lang w:val="en-JM"/>
        </w:rPr>
      </w:pPr>
      <w:r>
        <w:rPr>
          <w:rFonts w:cs="Arial"/>
          <w:color w:val="000000"/>
          <w:sz w:val="22"/>
          <w:szCs w:val="22"/>
          <w:lang w:val="en-JM"/>
        </w:rPr>
        <w:t xml:space="preserve">At least 15 years’ experience in telecommunications </w:t>
      </w:r>
      <w:proofErr w:type="gramStart"/>
      <w:r>
        <w:rPr>
          <w:rFonts w:cs="Arial"/>
          <w:color w:val="000000"/>
          <w:sz w:val="22"/>
          <w:szCs w:val="22"/>
          <w:lang w:val="en-JM"/>
        </w:rPr>
        <w:t>engineering;</w:t>
      </w:r>
      <w:proofErr w:type="gramEnd"/>
    </w:p>
    <w:p w14:paraId="1A40E95D" w14:textId="77777777" w:rsidR="007004DF" w:rsidRDefault="007004DF" w:rsidP="007004DF">
      <w:pPr>
        <w:widowControl/>
        <w:numPr>
          <w:ilvl w:val="0"/>
          <w:numId w:val="17"/>
        </w:numPr>
        <w:overflowPunct/>
        <w:autoSpaceDE/>
        <w:adjustRightInd/>
        <w:ind w:left="1560" w:hanging="567"/>
        <w:rPr>
          <w:rFonts w:cs="Arial"/>
          <w:color w:val="000000"/>
          <w:sz w:val="22"/>
          <w:szCs w:val="22"/>
          <w:lang w:val="en-JM"/>
        </w:rPr>
      </w:pPr>
      <w:r>
        <w:rPr>
          <w:rFonts w:cs="Arial"/>
          <w:color w:val="000000"/>
          <w:sz w:val="22"/>
          <w:szCs w:val="22"/>
          <w:lang w:val="en-JM"/>
        </w:rPr>
        <w:t xml:space="preserve">Postgraduation experience in policy, regulatory and/or legislative oriented work in telecommunications </w:t>
      </w:r>
      <w:proofErr w:type="gramStart"/>
      <w:r>
        <w:rPr>
          <w:rFonts w:cs="Arial"/>
          <w:color w:val="000000"/>
          <w:sz w:val="22"/>
          <w:szCs w:val="22"/>
          <w:lang w:val="en-JM"/>
        </w:rPr>
        <w:t>industries;</w:t>
      </w:r>
      <w:proofErr w:type="gramEnd"/>
      <w:r>
        <w:rPr>
          <w:rFonts w:cs="Arial"/>
          <w:color w:val="000000"/>
          <w:sz w:val="22"/>
          <w:szCs w:val="22"/>
          <w:lang w:val="en-JM"/>
        </w:rPr>
        <w:t xml:space="preserve"> </w:t>
      </w:r>
    </w:p>
    <w:p w14:paraId="47454929" w14:textId="77777777" w:rsidR="007004DF" w:rsidRDefault="007004DF" w:rsidP="007004DF">
      <w:pPr>
        <w:widowControl/>
        <w:numPr>
          <w:ilvl w:val="0"/>
          <w:numId w:val="17"/>
        </w:numPr>
        <w:overflowPunct/>
        <w:autoSpaceDE/>
        <w:adjustRightInd/>
        <w:ind w:left="1559" w:hanging="567"/>
        <w:rPr>
          <w:rFonts w:cs="Arial"/>
          <w:color w:val="000000"/>
          <w:sz w:val="22"/>
          <w:szCs w:val="22"/>
          <w:lang w:val="en-JM"/>
        </w:rPr>
      </w:pPr>
      <w:r>
        <w:rPr>
          <w:rFonts w:cs="Arial"/>
          <w:color w:val="000000"/>
          <w:sz w:val="22"/>
          <w:szCs w:val="22"/>
          <w:lang w:val="en-JM"/>
        </w:rPr>
        <w:t xml:space="preserve">Regional experience in EA-SA-IO Region and work experience in Sub-Saharan </w:t>
      </w:r>
      <w:proofErr w:type="gramStart"/>
      <w:r>
        <w:rPr>
          <w:rFonts w:cs="Arial"/>
          <w:color w:val="000000"/>
          <w:sz w:val="22"/>
          <w:szCs w:val="22"/>
          <w:lang w:val="en-JM"/>
        </w:rPr>
        <w:t>Africa;</w:t>
      </w:r>
      <w:proofErr w:type="gramEnd"/>
    </w:p>
    <w:p w14:paraId="48148276" w14:textId="77777777" w:rsidR="007004DF" w:rsidRDefault="007004DF" w:rsidP="007004DF">
      <w:pPr>
        <w:widowControl/>
        <w:numPr>
          <w:ilvl w:val="0"/>
          <w:numId w:val="17"/>
        </w:numPr>
        <w:overflowPunct/>
        <w:autoSpaceDE/>
        <w:adjustRightInd/>
        <w:ind w:firstLine="272"/>
        <w:jc w:val="left"/>
        <w:rPr>
          <w:rFonts w:cs="Arial"/>
          <w:sz w:val="22"/>
          <w:szCs w:val="22"/>
          <w:lang w:val="en-JM"/>
        </w:rPr>
      </w:pPr>
      <w:r>
        <w:rPr>
          <w:rFonts w:cs="Arial"/>
          <w:sz w:val="22"/>
          <w:szCs w:val="22"/>
          <w:lang w:val="en-JM"/>
        </w:rPr>
        <w:t xml:space="preserve">Leadership/management experience; and </w:t>
      </w:r>
    </w:p>
    <w:p w14:paraId="55DDB72B" w14:textId="77777777" w:rsidR="007004DF" w:rsidRDefault="007004DF" w:rsidP="007004DF">
      <w:pPr>
        <w:widowControl/>
        <w:numPr>
          <w:ilvl w:val="0"/>
          <w:numId w:val="17"/>
        </w:numPr>
        <w:overflowPunct/>
        <w:autoSpaceDE/>
        <w:adjustRightInd/>
        <w:ind w:left="1287" w:hanging="567"/>
        <w:jc w:val="left"/>
        <w:rPr>
          <w:rFonts w:cs="Arial"/>
          <w:sz w:val="22"/>
          <w:szCs w:val="22"/>
          <w:lang w:val="en-JM"/>
        </w:rPr>
      </w:pPr>
      <w:r>
        <w:rPr>
          <w:rFonts w:cs="Arial"/>
          <w:color w:val="000000"/>
          <w:sz w:val="22"/>
          <w:szCs w:val="22"/>
          <w:lang w:val="en-JM"/>
        </w:rPr>
        <w:t>Excellent communication and report writing skills in at least one of the official languages of COMESA.</w:t>
      </w:r>
    </w:p>
    <w:p w14:paraId="35C8BF58" w14:textId="77777777" w:rsidR="007004DF" w:rsidRDefault="007004DF" w:rsidP="007004DF">
      <w:pPr>
        <w:widowControl/>
        <w:overflowPunct/>
        <w:autoSpaceDE/>
        <w:adjustRightInd/>
        <w:ind w:left="1287"/>
        <w:jc w:val="left"/>
        <w:rPr>
          <w:rFonts w:cs="Arial"/>
          <w:sz w:val="22"/>
          <w:szCs w:val="22"/>
          <w:lang w:val="en-JM"/>
        </w:rPr>
      </w:pPr>
    </w:p>
    <w:p w14:paraId="71615AD3" w14:textId="77777777" w:rsidR="007004DF" w:rsidRDefault="007004DF" w:rsidP="007004DF">
      <w:pPr>
        <w:keepNext/>
        <w:numPr>
          <w:ilvl w:val="1"/>
          <w:numId w:val="1"/>
        </w:numPr>
        <w:ind w:left="1145" w:hanging="578"/>
        <w:outlineLvl w:val="1"/>
        <w:rPr>
          <w:rFonts w:cs="Arial"/>
          <w:b/>
          <w:bCs/>
          <w:iCs/>
          <w:sz w:val="22"/>
          <w:szCs w:val="22"/>
          <w:lang w:val="en-JM"/>
        </w:rPr>
      </w:pPr>
      <w:r>
        <w:rPr>
          <w:rFonts w:cs="Arial"/>
          <w:b/>
          <w:bCs/>
          <w:iCs/>
          <w:sz w:val="22"/>
          <w:szCs w:val="22"/>
          <w:lang w:val="en-JM"/>
        </w:rPr>
        <w:t>Economist</w:t>
      </w:r>
    </w:p>
    <w:p w14:paraId="3EE631E9" w14:textId="77777777" w:rsidR="007004DF" w:rsidRDefault="007004DF" w:rsidP="007004DF">
      <w:pPr>
        <w:keepNext/>
        <w:ind w:left="1145"/>
        <w:outlineLvl w:val="1"/>
        <w:rPr>
          <w:rFonts w:cs="Arial"/>
          <w:b/>
          <w:bCs/>
          <w:iCs/>
          <w:sz w:val="22"/>
          <w:szCs w:val="22"/>
          <w:lang w:val="en-JM"/>
        </w:rPr>
      </w:pPr>
    </w:p>
    <w:p w14:paraId="201588CB" w14:textId="2C1591A2" w:rsidR="007004DF" w:rsidRDefault="007004DF" w:rsidP="007004DF">
      <w:pPr>
        <w:widowControl/>
        <w:numPr>
          <w:ilvl w:val="0"/>
          <w:numId w:val="18"/>
        </w:numPr>
        <w:overflowPunct/>
        <w:autoSpaceDE/>
        <w:adjustRightInd/>
        <w:jc w:val="left"/>
        <w:rPr>
          <w:rFonts w:cs="Arial"/>
          <w:sz w:val="22"/>
          <w:szCs w:val="22"/>
          <w:lang w:val="en-JM"/>
        </w:rPr>
      </w:pPr>
      <w:r>
        <w:rPr>
          <w:rFonts w:cs="Arial"/>
          <w:sz w:val="22"/>
          <w:szCs w:val="22"/>
          <w:lang w:val="en-JM"/>
        </w:rPr>
        <w:t>A minimum of a master’s degree in economics, finance, mathematics, or statistics</w:t>
      </w:r>
    </w:p>
    <w:p w14:paraId="752DA2B8" w14:textId="77777777" w:rsidR="007004DF" w:rsidRDefault="007004DF" w:rsidP="007004DF">
      <w:pPr>
        <w:widowControl/>
        <w:overflowPunct/>
        <w:autoSpaceDE/>
        <w:adjustRightInd/>
        <w:ind w:left="720"/>
        <w:jc w:val="left"/>
        <w:rPr>
          <w:rFonts w:cs="Arial"/>
          <w:sz w:val="22"/>
          <w:szCs w:val="22"/>
          <w:lang w:val="en-JM"/>
        </w:rPr>
      </w:pPr>
    </w:p>
    <w:p w14:paraId="72C857EA" w14:textId="77777777" w:rsidR="007004DF" w:rsidRDefault="007004DF" w:rsidP="007004DF">
      <w:pPr>
        <w:keepNext/>
        <w:numPr>
          <w:ilvl w:val="2"/>
          <w:numId w:val="1"/>
        </w:numPr>
        <w:ind w:left="1854"/>
        <w:outlineLvl w:val="2"/>
        <w:rPr>
          <w:rFonts w:cs="Arial"/>
          <w:bCs/>
          <w:i/>
          <w:sz w:val="22"/>
          <w:szCs w:val="22"/>
          <w:lang w:val="en-JM"/>
        </w:rPr>
      </w:pPr>
      <w:r>
        <w:rPr>
          <w:rFonts w:cs="Arial"/>
          <w:b/>
          <w:bCs/>
          <w:i/>
          <w:sz w:val="22"/>
          <w:szCs w:val="22"/>
          <w:lang w:val="en-JM"/>
        </w:rPr>
        <w:t>Professional experience</w:t>
      </w:r>
    </w:p>
    <w:p w14:paraId="0AE19B94" w14:textId="77777777" w:rsidR="007004DF" w:rsidRDefault="007004DF" w:rsidP="007004DF">
      <w:pPr>
        <w:keepNext/>
        <w:ind w:left="1854"/>
        <w:outlineLvl w:val="2"/>
        <w:rPr>
          <w:rFonts w:cs="Arial"/>
          <w:bCs/>
          <w:i/>
          <w:sz w:val="22"/>
          <w:szCs w:val="22"/>
          <w:lang w:val="en-JM"/>
        </w:rPr>
      </w:pPr>
    </w:p>
    <w:p w14:paraId="0C1A4214" w14:textId="77777777" w:rsidR="007004DF" w:rsidRDefault="007004DF" w:rsidP="007004DF">
      <w:pPr>
        <w:widowControl/>
        <w:numPr>
          <w:ilvl w:val="0"/>
          <w:numId w:val="19"/>
        </w:numPr>
        <w:overflowPunct/>
        <w:autoSpaceDE/>
        <w:adjustRightInd/>
        <w:jc w:val="left"/>
        <w:rPr>
          <w:rFonts w:cs="Arial"/>
          <w:color w:val="000000"/>
          <w:sz w:val="22"/>
          <w:szCs w:val="22"/>
          <w:lang w:val="en-JM"/>
        </w:rPr>
      </w:pPr>
      <w:r>
        <w:rPr>
          <w:rFonts w:cs="Arial"/>
          <w:sz w:val="22"/>
          <w:szCs w:val="22"/>
          <w:lang w:val="en-JM"/>
        </w:rPr>
        <w:t>At least 10 years’ p</w:t>
      </w:r>
      <w:r>
        <w:rPr>
          <w:rFonts w:cs="Arial"/>
          <w:color w:val="000000"/>
          <w:sz w:val="22"/>
          <w:szCs w:val="22"/>
          <w:lang w:val="en-JM"/>
        </w:rPr>
        <w:t xml:space="preserve">ost-graduation experience in policy, regulatory and/or legislative oriented work in telecoms </w:t>
      </w:r>
      <w:proofErr w:type="gramStart"/>
      <w:r>
        <w:rPr>
          <w:rFonts w:cs="Arial"/>
          <w:color w:val="000000"/>
          <w:sz w:val="22"/>
          <w:szCs w:val="22"/>
          <w:lang w:val="en-JM"/>
        </w:rPr>
        <w:t>industries;</w:t>
      </w:r>
      <w:proofErr w:type="gramEnd"/>
      <w:r>
        <w:rPr>
          <w:rFonts w:cs="Arial"/>
          <w:color w:val="000000"/>
          <w:sz w:val="22"/>
          <w:szCs w:val="22"/>
          <w:lang w:val="en-JM"/>
        </w:rPr>
        <w:t xml:space="preserve">  </w:t>
      </w:r>
    </w:p>
    <w:p w14:paraId="6665AD6A" w14:textId="77777777" w:rsidR="007004DF" w:rsidRDefault="007004DF" w:rsidP="007004DF">
      <w:pPr>
        <w:widowControl/>
        <w:numPr>
          <w:ilvl w:val="0"/>
          <w:numId w:val="19"/>
        </w:numPr>
        <w:overflowPunct/>
        <w:autoSpaceDE/>
        <w:adjustRightInd/>
        <w:jc w:val="left"/>
        <w:rPr>
          <w:rFonts w:cs="Arial"/>
          <w:color w:val="000000"/>
          <w:sz w:val="22"/>
          <w:szCs w:val="22"/>
          <w:lang w:val="en-JM"/>
        </w:rPr>
      </w:pPr>
      <w:r>
        <w:rPr>
          <w:rFonts w:cs="Arial"/>
          <w:sz w:val="22"/>
          <w:szCs w:val="22"/>
          <w:lang w:val="en-JM"/>
        </w:rPr>
        <w:t xml:space="preserve">Demonstrable knowledge and skills in telecoms market definition and analysis and econometric </w:t>
      </w:r>
      <w:proofErr w:type="gramStart"/>
      <w:r>
        <w:rPr>
          <w:rFonts w:cs="Arial"/>
          <w:sz w:val="22"/>
          <w:szCs w:val="22"/>
          <w:lang w:val="en-JM"/>
        </w:rPr>
        <w:t>modelling;</w:t>
      </w:r>
      <w:proofErr w:type="gramEnd"/>
      <w:r>
        <w:rPr>
          <w:rFonts w:cs="Arial"/>
          <w:sz w:val="22"/>
          <w:szCs w:val="22"/>
          <w:lang w:val="en-JM"/>
        </w:rPr>
        <w:t xml:space="preserve">  </w:t>
      </w:r>
    </w:p>
    <w:p w14:paraId="65BAA588" w14:textId="77777777" w:rsidR="007004DF" w:rsidRDefault="007004DF" w:rsidP="007004DF">
      <w:pPr>
        <w:widowControl/>
        <w:numPr>
          <w:ilvl w:val="0"/>
          <w:numId w:val="19"/>
        </w:numPr>
        <w:overflowPunct/>
        <w:autoSpaceDE/>
        <w:adjustRightInd/>
        <w:jc w:val="left"/>
        <w:rPr>
          <w:rFonts w:cs="Arial"/>
          <w:color w:val="000000"/>
          <w:sz w:val="22"/>
          <w:szCs w:val="22"/>
          <w:lang w:val="en-JM"/>
        </w:rPr>
      </w:pPr>
      <w:r>
        <w:rPr>
          <w:rFonts w:cs="Arial"/>
          <w:sz w:val="22"/>
          <w:szCs w:val="22"/>
          <w:lang w:val="en-JM"/>
        </w:rPr>
        <w:t xml:space="preserve">Regional experience in EA-SA-IO region and work experience in Sub-Saharan Africa; and </w:t>
      </w:r>
    </w:p>
    <w:p w14:paraId="446D2D12" w14:textId="77777777" w:rsidR="007004DF" w:rsidRDefault="007004DF" w:rsidP="007004DF">
      <w:pPr>
        <w:widowControl/>
        <w:numPr>
          <w:ilvl w:val="0"/>
          <w:numId w:val="19"/>
        </w:numPr>
        <w:overflowPunct/>
        <w:autoSpaceDE/>
        <w:adjustRightInd/>
        <w:ind w:left="714" w:hanging="357"/>
        <w:jc w:val="left"/>
        <w:rPr>
          <w:rFonts w:cs="Arial"/>
          <w:color w:val="000000"/>
          <w:sz w:val="22"/>
          <w:szCs w:val="22"/>
          <w:lang w:val="en-JM"/>
        </w:rPr>
      </w:pPr>
      <w:r>
        <w:rPr>
          <w:rFonts w:cs="Arial"/>
          <w:color w:val="000000"/>
          <w:sz w:val="22"/>
          <w:szCs w:val="22"/>
          <w:lang w:val="en-JM"/>
        </w:rPr>
        <w:t>Excellent communication and report writing skills in at least one of the official languages of COMESA.</w:t>
      </w:r>
    </w:p>
    <w:p w14:paraId="2B66DD23" w14:textId="77777777" w:rsidR="007004DF" w:rsidRDefault="007004DF" w:rsidP="007004DF">
      <w:pPr>
        <w:widowControl/>
        <w:overflowPunct/>
        <w:autoSpaceDE/>
        <w:adjustRightInd/>
        <w:ind w:left="714"/>
        <w:jc w:val="left"/>
        <w:rPr>
          <w:rFonts w:cs="Arial"/>
          <w:color w:val="000000"/>
          <w:sz w:val="22"/>
          <w:szCs w:val="22"/>
          <w:lang w:val="en-JM"/>
        </w:rPr>
      </w:pPr>
    </w:p>
    <w:p w14:paraId="243E5A23" w14:textId="77777777" w:rsidR="007004DF" w:rsidRDefault="007004DF" w:rsidP="007004DF">
      <w:pPr>
        <w:keepNext/>
        <w:numPr>
          <w:ilvl w:val="1"/>
          <w:numId w:val="1"/>
        </w:numPr>
        <w:ind w:left="1145" w:hanging="578"/>
        <w:outlineLvl w:val="1"/>
        <w:rPr>
          <w:rFonts w:cs="Arial"/>
          <w:b/>
          <w:bCs/>
          <w:iCs/>
          <w:sz w:val="22"/>
          <w:szCs w:val="22"/>
          <w:lang w:val="en-JM"/>
        </w:rPr>
      </w:pPr>
      <w:r>
        <w:rPr>
          <w:rFonts w:cs="Arial"/>
          <w:b/>
          <w:bCs/>
          <w:iCs/>
          <w:color w:val="000000"/>
          <w:sz w:val="22"/>
          <w:szCs w:val="22"/>
          <w:lang w:val="en-JM"/>
        </w:rPr>
        <w:t xml:space="preserve">Legal Expert </w:t>
      </w:r>
    </w:p>
    <w:p w14:paraId="0714C311" w14:textId="77777777" w:rsidR="007004DF" w:rsidRDefault="007004DF" w:rsidP="007004DF">
      <w:pPr>
        <w:keepNext/>
        <w:ind w:left="1145"/>
        <w:outlineLvl w:val="1"/>
        <w:rPr>
          <w:rFonts w:cs="Arial"/>
          <w:b/>
          <w:bCs/>
          <w:iCs/>
          <w:sz w:val="22"/>
          <w:szCs w:val="22"/>
          <w:lang w:val="en-JM"/>
        </w:rPr>
      </w:pPr>
    </w:p>
    <w:p w14:paraId="428C0831" w14:textId="665CA2A5" w:rsidR="007004DF" w:rsidRDefault="007004DF" w:rsidP="007004DF">
      <w:pPr>
        <w:widowControl/>
        <w:numPr>
          <w:ilvl w:val="0"/>
          <w:numId w:val="18"/>
        </w:numPr>
        <w:overflowPunct/>
        <w:autoSpaceDE/>
        <w:adjustRightInd/>
        <w:jc w:val="left"/>
        <w:rPr>
          <w:rFonts w:cs="Arial"/>
          <w:sz w:val="22"/>
          <w:szCs w:val="22"/>
          <w:lang w:val="en-JM"/>
        </w:rPr>
      </w:pPr>
      <w:r>
        <w:rPr>
          <w:rFonts w:cs="Arial"/>
          <w:sz w:val="22"/>
          <w:szCs w:val="22"/>
          <w:lang w:val="en-JM"/>
        </w:rPr>
        <w:t>A minimum of a master’s degree in law</w:t>
      </w:r>
    </w:p>
    <w:p w14:paraId="11230F4E" w14:textId="77777777" w:rsidR="007004DF" w:rsidRDefault="007004DF" w:rsidP="007004DF">
      <w:pPr>
        <w:widowControl/>
        <w:overflowPunct/>
        <w:autoSpaceDE/>
        <w:adjustRightInd/>
        <w:ind w:left="720"/>
        <w:jc w:val="left"/>
        <w:rPr>
          <w:rFonts w:cs="Arial"/>
          <w:sz w:val="22"/>
          <w:szCs w:val="22"/>
          <w:lang w:val="en-JM"/>
        </w:rPr>
      </w:pPr>
    </w:p>
    <w:p w14:paraId="090ECC1A" w14:textId="77777777" w:rsidR="007004DF" w:rsidRDefault="007004DF" w:rsidP="007004DF">
      <w:pPr>
        <w:keepNext/>
        <w:numPr>
          <w:ilvl w:val="2"/>
          <w:numId w:val="1"/>
        </w:numPr>
        <w:ind w:left="1854"/>
        <w:outlineLvl w:val="2"/>
        <w:rPr>
          <w:rFonts w:cs="Arial"/>
          <w:bCs/>
          <w:i/>
          <w:sz w:val="22"/>
          <w:szCs w:val="22"/>
          <w:lang w:val="en-JM"/>
        </w:rPr>
      </w:pPr>
      <w:r>
        <w:rPr>
          <w:rFonts w:cs="Arial"/>
          <w:b/>
          <w:bCs/>
          <w:i/>
          <w:sz w:val="22"/>
          <w:szCs w:val="22"/>
          <w:lang w:val="en-JM"/>
        </w:rPr>
        <w:t>Professional experience</w:t>
      </w:r>
    </w:p>
    <w:p w14:paraId="17B8ADBB" w14:textId="77777777" w:rsidR="007004DF" w:rsidRDefault="007004DF" w:rsidP="007004DF">
      <w:pPr>
        <w:keepNext/>
        <w:ind w:left="1854"/>
        <w:outlineLvl w:val="2"/>
        <w:rPr>
          <w:rFonts w:cs="Arial"/>
          <w:bCs/>
          <w:i/>
          <w:sz w:val="22"/>
          <w:szCs w:val="22"/>
          <w:lang w:val="en-JM"/>
        </w:rPr>
      </w:pPr>
    </w:p>
    <w:p w14:paraId="22ED9FD3" w14:textId="77777777" w:rsidR="007004DF" w:rsidRDefault="007004DF" w:rsidP="007004DF">
      <w:pPr>
        <w:widowControl/>
        <w:numPr>
          <w:ilvl w:val="0"/>
          <w:numId w:val="20"/>
        </w:numPr>
        <w:overflowPunct/>
        <w:autoSpaceDE/>
        <w:adjustRightInd/>
        <w:jc w:val="left"/>
        <w:rPr>
          <w:rFonts w:cs="Arial"/>
          <w:sz w:val="22"/>
          <w:szCs w:val="22"/>
          <w:lang w:val="en-JM"/>
        </w:rPr>
      </w:pPr>
      <w:r>
        <w:rPr>
          <w:rFonts w:cs="Arial"/>
          <w:sz w:val="22"/>
          <w:szCs w:val="22"/>
          <w:lang w:val="en-JM"/>
        </w:rPr>
        <w:t xml:space="preserve">At least 10 years’ experience in administrative law, policy, and regulatory </w:t>
      </w:r>
      <w:proofErr w:type="gramStart"/>
      <w:r>
        <w:rPr>
          <w:rFonts w:cs="Arial"/>
          <w:sz w:val="22"/>
          <w:szCs w:val="22"/>
          <w:lang w:val="en-JM"/>
        </w:rPr>
        <w:t>environment;</w:t>
      </w:r>
      <w:proofErr w:type="gramEnd"/>
    </w:p>
    <w:p w14:paraId="111920AC" w14:textId="77777777" w:rsidR="007004DF" w:rsidRDefault="007004DF" w:rsidP="007004DF">
      <w:pPr>
        <w:widowControl/>
        <w:numPr>
          <w:ilvl w:val="0"/>
          <w:numId w:val="20"/>
        </w:numPr>
        <w:overflowPunct/>
        <w:autoSpaceDE/>
        <w:adjustRightInd/>
        <w:jc w:val="left"/>
        <w:rPr>
          <w:rFonts w:cs="Arial"/>
          <w:sz w:val="22"/>
          <w:szCs w:val="22"/>
          <w:lang w:val="en-JM"/>
        </w:rPr>
      </w:pPr>
      <w:r>
        <w:rPr>
          <w:rFonts w:cs="Arial"/>
          <w:sz w:val="22"/>
          <w:szCs w:val="22"/>
          <w:lang w:val="en-JM"/>
        </w:rPr>
        <w:t xml:space="preserve">Demonstrable knowledge and experience on legislative </w:t>
      </w:r>
      <w:proofErr w:type="gramStart"/>
      <w:r>
        <w:rPr>
          <w:rFonts w:cs="Arial"/>
          <w:sz w:val="22"/>
          <w:szCs w:val="22"/>
          <w:lang w:val="en-JM"/>
        </w:rPr>
        <w:t>drafting;</w:t>
      </w:r>
      <w:proofErr w:type="gramEnd"/>
    </w:p>
    <w:p w14:paraId="0C0710BF" w14:textId="77777777" w:rsidR="007004DF" w:rsidRDefault="007004DF" w:rsidP="007004DF">
      <w:pPr>
        <w:widowControl/>
        <w:numPr>
          <w:ilvl w:val="0"/>
          <w:numId w:val="20"/>
        </w:numPr>
        <w:overflowPunct/>
        <w:autoSpaceDE/>
        <w:adjustRightInd/>
        <w:jc w:val="left"/>
        <w:rPr>
          <w:rFonts w:cs="Arial"/>
          <w:sz w:val="22"/>
          <w:szCs w:val="22"/>
          <w:lang w:val="en-JM"/>
        </w:rPr>
      </w:pPr>
      <w:r>
        <w:rPr>
          <w:rFonts w:cs="Arial"/>
          <w:sz w:val="22"/>
          <w:szCs w:val="22"/>
          <w:lang w:val="en-JM"/>
        </w:rPr>
        <w:t xml:space="preserve">Regional experience in EA-SA-IO region and work experience in Sub-Saharan Africa; and </w:t>
      </w:r>
    </w:p>
    <w:p w14:paraId="061A33F3" w14:textId="77777777" w:rsidR="007004DF" w:rsidRDefault="007004DF" w:rsidP="007004DF">
      <w:pPr>
        <w:widowControl/>
        <w:numPr>
          <w:ilvl w:val="0"/>
          <w:numId w:val="20"/>
        </w:numPr>
        <w:overflowPunct/>
        <w:autoSpaceDE/>
        <w:adjustRightInd/>
        <w:jc w:val="left"/>
        <w:rPr>
          <w:rFonts w:cs="Arial"/>
          <w:sz w:val="22"/>
          <w:szCs w:val="22"/>
          <w:lang w:val="en-JM"/>
        </w:rPr>
      </w:pPr>
      <w:r>
        <w:rPr>
          <w:rFonts w:cs="Arial"/>
          <w:color w:val="000000"/>
          <w:sz w:val="22"/>
          <w:szCs w:val="22"/>
          <w:lang w:val="en-JM"/>
        </w:rPr>
        <w:t>Excellent communication and report writing skills in at least one of the official languages of COMESA.</w:t>
      </w:r>
    </w:p>
    <w:p w14:paraId="3647AC79" w14:textId="77777777" w:rsidR="007004DF" w:rsidRDefault="007004DF" w:rsidP="007004DF">
      <w:pPr>
        <w:widowControl/>
        <w:overflowPunct/>
        <w:autoSpaceDE/>
        <w:adjustRightInd/>
        <w:ind w:left="720"/>
        <w:jc w:val="left"/>
        <w:rPr>
          <w:rFonts w:cs="Arial"/>
          <w:sz w:val="22"/>
          <w:szCs w:val="22"/>
          <w:lang w:val="en-JM"/>
        </w:rPr>
      </w:pPr>
    </w:p>
    <w:p w14:paraId="76B06476" w14:textId="77777777" w:rsidR="007004DF" w:rsidRDefault="007004DF" w:rsidP="007004DF">
      <w:pPr>
        <w:keepNext/>
        <w:numPr>
          <w:ilvl w:val="0"/>
          <w:numId w:val="1"/>
        </w:numPr>
        <w:outlineLvl w:val="0"/>
        <w:rPr>
          <w:rFonts w:cs="Arial"/>
          <w:bCs/>
          <w:caps/>
          <w:kern w:val="32"/>
          <w:sz w:val="22"/>
          <w:szCs w:val="22"/>
          <w:lang w:val="en-JM"/>
        </w:rPr>
      </w:pPr>
      <w:r>
        <w:rPr>
          <w:rFonts w:cs="Arial"/>
          <w:b/>
          <w:bCs/>
          <w:caps/>
          <w:kern w:val="32"/>
          <w:sz w:val="22"/>
          <w:szCs w:val="22"/>
          <w:lang w:val="en-JM"/>
        </w:rPr>
        <w:t xml:space="preserve">PLACE OF ASSIGNMENT </w:t>
      </w:r>
    </w:p>
    <w:p w14:paraId="680B0025" w14:textId="77777777" w:rsidR="007004DF" w:rsidRDefault="007004DF" w:rsidP="007004DF">
      <w:pPr>
        <w:rPr>
          <w:rFonts w:cs="Arial"/>
          <w:sz w:val="22"/>
          <w:szCs w:val="22"/>
          <w:lang w:val="en-JM"/>
        </w:rPr>
      </w:pPr>
    </w:p>
    <w:p w14:paraId="09118042" w14:textId="77777777" w:rsidR="007004DF" w:rsidRDefault="007004DF" w:rsidP="007004DF">
      <w:pPr>
        <w:rPr>
          <w:rFonts w:cs="Arial"/>
          <w:sz w:val="22"/>
          <w:szCs w:val="22"/>
          <w:lang w:val="en-JM"/>
        </w:rPr>
      </w:pPr>
      <w:r>
        <w:rPr>
          <w:rFonts w:cs="Arial"/>
          <w:sz w:val="22"/>
          <w:szCs w:val="22"/>
          <w:lang w:val="en-JM"/>
        </w:rPr>
        <w:t>This is a home-based assignment, enabled by electronic communications services such as email and videoconferencing.  There will be a travel mission to Lusaka, Zambia, and another travel mission for a stakeholder validation workshop at a venue to be agreed upon. Missions may also be undertaken to selected Member/Partner States and other locations of interest and relevance to the assignment.</w:t>
      </w:r>
    </w:p>
    <w:p w14:paraId="7F721E44" w14:textId="77777777" w:rsidR="007004DF" w:rsidRDefault="007004DF" w:rsidP="007004DF">
      <w:pPr>
        <w:rPr>
          <w:rFonts w:cs="Arial"/>
          <w:sz w:val="22"/>
          <w:szCs w:val="22"/>
          <w:lang w:val="en-JM"/>
        </w:rPr>
      </w:pPr>
    </w:p>
    <w:p w14:paraId="5800230B" w14:textId="77777777" w:rsidR="007004DF" w:rsidRDefault="007004DF" w:rsidP="007004DF">
      <w:pPr>
        <w:keepNext/>
        <w:numPr>
          <w:ilvl w:val="0"/>
          <w:numId w:val="1"/>
        </w:numPr>
        <w:outlineLvl w:val="0"/>
        <w:rPr>
          <w:rFonts w:cs="Arial"/>
          <w:b/>
          <w:bCs/>
          <w:caps/>
          <w:kern w:val="32"/>
          <w:sz w:val="22"/>
          <w:szCs w:val="22"/>
          <w:lang w:val="en-JM"/>
        </w:rPr>
      </w:pPr>
      <w:r>
        <w:rPr>
          <w:rFonts w:cs="Arial"/>
          <w:b/>
          <w:bCs/>
          <w:caps/>
          <w:kern w:val="32"/>
          <w:sz w:val="22"/>
          <w:szCs w:val="22"/>
          <w:lang w:val="en-JM"/>
        </w:rPr>
        <w:lastRenderedPageBreak/>
        <w:t>SUPERVISION AND REPORTING</w:t>
      </w:r>
    </w:p>
    <w:p w14:paraId="184D3F14" w14:textId="77777777" w:rsidR="007004DF" w:rsidRDefault="007004DF" w:rsidP="007004DF">
      <w:pPr>
        <w:rPr>
          <w:rFonts w:cs="Arial"/>
          <w:sz w:val="22"/>
          <w:szCs w:val="22"/>
          <w:lang w:val="en-JM"/>
        </w:rPr>
      </w:pPr>
    </w:p>
    <w:p w14:paraId="6679B330" w14:textId="77777777" w:rsidR="007004DF" w:rsidRDefault="007004DF" w:rsidP="007004DF">
      <w:pPr>
        <w:rPr>
          <w:rFonts w:cs="Arial"/>
          <w:sz w:val="22"/>
          <w:szCs w:val="22"/>
          <w:lang w:val="en-JM"/>
        </w:rPr>
      </w:pPr>
      <w:r>
        <w:rPr>
          <w:rFonts w:cs="Arial"/>
          <w:sz w:val="22"/>
          <w:szCs w:val="22"/>
          <w:lang w:val="en-JM"/>
        </w:rPr>
        <w:t xml:space="preserve">It is expected that the consultant will work in very close coordination with the COMESA Secretariat, providing regular, unsolicited updates, and responding promptly and flexibly to the needs and demands of COMESA and the corresponding timelines. Overall reporting will be to Director of Infrastructure and Logistics. All reports shall be in electronic format in MS Word, Excel, PowerPoint, and PDF as appropriate. </w:t>
      </w:r>
    </w:p>
    <w:p w14:paraId="65DC18DE" w14:textId="77777777" w:rsidR="007004DF" w:rsidRDefault="007004DF" w:rsidP="007004DF">
      <w:pPr>
        <w:rPr>
          <w:rFonts w:cs="Arial"/>
          <w:sz w:val="22"/>
          <w:szCs w:val="22"/>
          <w:lang w:val="en-JM"/>
        </w:rPr>
      </w:pPr>
    </w:p>
    <w:p w14:paraId="47B2F416" w14:textId="77777777" w:rsidR="007004DF" w:rsidRDefault="007004DF" w:rsidP="007004DF">
      <w:pPr>
        <w:keepNext/>
        <w:numPr>
          <w:ilvl w:val="0"/>
          <w:numId w:val="1"/>
        </w:numPr>
        <w:outlineLvl w:val="0"/>
        <w:rPr>
          <w:rFonts w:cs="Arial"/>
          <w:bCs/>
          <w:caps/>
          <w:kern w:val="32"/>
          <w:sz w:val="22"/>
          <w:szCs w:val="22"/>
          <w:lang w:val="en-JM"/>
        </w:rPr>
      </w:pPr>
      <w:r>
        <w:rPr>
          <w:rFonts w:cs="Arial"/>
          <w:b/>
          <w:bCs/>
          <w:caps/>
          <w:kern w:val="32"/>
          <w:sz w:val="22"/>
          <w:szCs w:val="22"/>
          <w:lang w:val="en-JM"/>
        </w:rPr>
        <w:t xml:space="preserve">DURATION </w:t>
      </w:r>
    </w:p>
    <w:p w14:paraId="374AB800" w14:textId="77777777" w:rsidR="007004DF" w:rsidRDefault="007004DF" w:rsidP="007004DF">
      <w:pPr>
        <w:rPr>
          <w:rFonts w:cs="Arial"/>
          <w:sz w:val="22"/>
          <w:szCs w:val="22"/>
          <w:lang w:val="en-JM"/>
        </w:rPr>
      </w:pPr>
    </w:p>
    <w:p w14:paraId="4881A0D5" w14:textId="77777777" w:rsidR="007004DF" w:rsidRDefault="007004DF" w:rsidP="007004DF">
      <w:pPr>
        <w:rPr>
          <w:rFonts w:cs="Arial"/>
          <w:sz w:val="22"/>
          <w:szCs w:val="22"/>
        </w:rPr>
      </w:pPr>
      <w:r>
        <w:rPr>
          <w:rFonts w:cs="Arial"/>
          <w:sz w:val="22"/>
          <w:szCs w:val="22"/>
          <w:lang w:val="en-JM"/>
        </w:rPr>
        <w:t>The tasks will be carried out over 90 calendar days (approximately 13 weeks) period from contract signature.</w:t>
      </w:r>
    </w:p>
    <w:p w14:paraId="3003D423" w14:textId="77777777" w:rsidR="007004DF" w:rsidRDefault="007004DF" w:rsidP="007004DF">
      <w:pPr>
        <w:pStyle w:val="BodyText"/>
        <w:spacing w:after="0"/>
        <w:rPr>
          <w:rFonts w:cs="Arial"/>
          <w:sz w:val="22"/>
          <w:szCs w:val="22"/>
        </w:rPr>
      </w:pPr>
    </w:p>
    <w:p w14:paraId="6D0A0F9A" w14:textId="77777777" w:rsidR="007004DF" w:rsidRDefault="007004DF" w:rsidP="007004DF">
      <w:pPr>
        <w:keepNext/>
        <w:numPr>
          <w:ilvl w:val="0"/>
          <w:numId w:val="24"/>
        </w:numPr>
        <w:ind w:left="574"/>
        <w:textAlignment w:val="baseline"/>
        <w:outlineLvl w:val="0"/>
        <w:rPr>
          <w:rFonts w:eastAsia="Calibri" w:cs="Arial"/>
          <w:b/>
          <w:bCs/>
          <w:caps/>
          <w:kern w:val="32"/>
          <w:sz w:val="22"/>
          <w:szCs w:val="22"/>
          <w:lang w:val="en-US"/>
        </w:rPr>
      </w:pPr>
      <w:r w:rsidRPr="008408AE">
        <w:rPr>
          <w:rFonts w:eastAsia="Calibri" w:cs="Arial"/>
          <w:b/>
          <w:bCs/>
          <w:caps/>
          <w:kern w:val="32"/>
          <w:sz w:val="22"/>
          <w:szCs w:val="22"/>
          <w:lang w:val="en-US"/>
        </w:rPr>
        <w:t>INSTRUCTIONS TO BIDDERS</w:t>
      </w:r>
    </w:p>
    <w:p w14:paraId="3605777D" w14:textId="77777777" w:rsidR="007004DF" w:rsidRPr="009158EC" w:rsidRDefault="007004DF" w:rsidP="007004DF">
      <w:pPr>
        <w:keepNext/>
        <w:ind w:left="574"/>
        <w:textAlignment w:val="baseline"/>
        <w:outlineLvl w:val="0"/>
        <w:rPr>
          <w:rFonts w:eastAsia="Calibri" w:cs="Arial"/>
          <w:b/>
          <w:bCs/>
          <w:caps/>
          <w:kern w:val="32"/>
          <w:sz w:val="22"/>
          <w:szCs w:val="22"/>
          <w:lang w:val="en-US"/>
        </w:rPr>
      </w:pPr>
    </w:p>
    <w:p w14:paraId="0AC5C9A9" w14:textId="77777777" w:rsidR="007004DF" w:rsidRPr="009158EC" w:rsidRDefault="007004DF" w:rsidP="007004DF">
      <w:pPr>
        <w:pStyle w:val="ListParagraph"/>
        <w:widowControl w:val="0"/>
        <w:numPr>
          <w:ilvl w:val="0"/>
          <w:numId w:val="21"/>
        </w:numPr>
        <w:overflowPunct w:val="0"/>
        <w:autoSpaceDE w:val="0"/>
        <w:autoSpaceDN w:val="0"/>
        <w:adjustRightInd w:val="0"/>
        <w:spacing w:after="0"/>
        <w:contextualSpacing/>
        <w:textAlignment w:val="baseline"/>
        <w:rPr>
          <w:rFonts w:ascii="Arial" w:hAnsi="Arial" w:cs="Arial"/>
          <w:b/>
        </w:rPr>
      </w:pPr>
      <w:r w:rsidRPr="008408AE">
        <w:rPr>
          <w:rFonts w:ascii="Arial" w:hAnsi="Arial" w:cs="Arial"/>
          <w:b/>
        </w:rPr>
        <w:t>Eligibility to Tender</w:t>
      </w:r>
    </w:p>
    <w:p w14:paraId="60D6044D" w14:textId="77777777" w:rsidR="007004DF" w:rsidRPr="005F320B" w:rsidRDefault="007004DF" w:rsidP="007004DF">
      <w:pPr>
        <w:pStyle w:val="ListParagraph"/>
        <w:widowControl w:val="0"/>
        <w:overflowPunct w:val="0"/>
        <w:autoSpaceDE w:val="0"/>
        <w:autoSpaceDN w:val="0"/>
        <w:adjustRightInd w:val="0"/>
        <w:spacing w:after="0"/>
        <w:textAlignment w:val="baseline"/>
        <w:rPr>
          <w:rFonts w:ascii="Arial" w:hAnsi="Arial" w:cs="Arial"/>
        </w:rPr>
      </w:pPr>
      <w:r w:rsidRPr="00DD0CFA">
        <w:rPr>
          <w:rFonts w:ascii="Arial" w:hAnsi="Arial" w:cs="Arial"/>
        </w:rPr>
        <w:t>This tender is open to all competent companies that have demonstrated and has the capacity, competence in the subject matter, Company should have at least 5 years of proven experience performing in similar capacity upon inception.</w:t>
      </w:r>
    </w:p>
    <w:p w14:paraId="0D6FE8C0" w14:textId="77777777" w:rsidR="007004DF" w:rsidRPr="0044668B" w:rsidRDefault="007004DF" w:rsidP="007004DF">
      <w:pPr>
        <w:pStyle w:val="ListParagraph"/>
        <w:widowControl w:val="0"/>
        <w:overflowPunct w:val="0"/>
        <w:autoSpaceDE w:val="0"/>
        <w:autoSpaceDN w:val="0"/>
        <w:adjustRightInd w:val="0"/>
        <w:spacing w:after="0"/>
        <w:textAlignment w:val="baseline"/>
        <w:rPr>
          <w:rFonts w:ascii="Arial" w:hAnsi="Arial" w:cs="Arial"/>
          <w:b/>
          <w:snapToGrid w:val="0"/>
        </w:rPr>
      </w:pPr>
    </w:p>
    <w:p w14:paraId="1940BB02" w14:textId="77777777" w:rsidR="007004DF" w:rsidRPr="008408AE" w:rsidRDefault="007004DF" w:rsidP="007004DF">
      <w:pPr>
        <w:pStyle w:val="ListParagraph"/>
        <w:widowControl w:val="0"/>
        <w:numPr>
          <w:ilvl w:val="0"/>
          <w:numId w:val="21"/>
        </w:numPr>
        <w:overflowPunct w:val="0"/>
        <w:autoSpaceDE w:val="0"/>
        <w:autoSpaceDN w:val="0"/>
        <w:adjustRightInd w:val="0"/>
        <w:spacing w:after="0"/>
        <w:contextualSpacing/>
        <w:textAlignment w:val="baseline"/>
        <w:rPr>
          <w:rFonts w:ascii="Arial" w:hAnsi="Arial" w:cs="Arial"/>
          <w:b/>
          <w:snapToGrid w:val="0"/>
        </w:rPr>
      </w:pPr>
      <w:r w:rsidRPr="008408AE">
        <w:rPr>
          <w:rFonts w:ascii="Arial" w:hAnsi="Arial" w:cs="Arial"/>
          <w:b/>
          <w:snapToGrid w:val="0"/>
        </w:rPr>
        <w:t>Cost of Tender</w:t>
      </w:r>
    </w:p>
    <w:p w14:paraId="63530A79" w14:textId="77777777" w:rsidR="007004DF" w:rsidRPr="008408AE" w:rsidRDefault="007004DF" w:rsidP="007004DF">
      <w:pPr>
        <w:spacing w:line="278" w:lineRule="atLeast"/>
        <w:ind w:left="720"/>
        <w:rPr>
          <w:rFonts w:eastAsia="Calibri" w:cs="Arial"/>
          <w:snapToGrid w:val="0"/>
          <w:sz w:val="22"/>
          <w:szCs w:val="22"/>
          <w:lang w:val="en-US"/>
        </w:rPr>
      </w:pPr>
      <w:r w:rsidRPr="008408AE">
        <w:rPr>
          <w:rFonts w:eastAsia="Calibri" w:cs="Arial"/>
          <w:snapToGrid w:val="0"/>
          <w:sz w:val="22"/>
          <w:szCs w:val="22"/>
          <w:lang w:val="en-US"/>
        </w:rPr>
        <w:t>The Bidder shall bear all costs associated with the preparation and submission of the bid. COMESA will, in no case, be responsible or liable for those costs, regardless of the conduct and outcome of the tender.</w:t>
      </w:r>
    </w:p>
    <w:p w14:paraId="03C5C07E" w14:textId="77777777" w:rsidR="007004DF" w:rsidRPr="008408AE" w:rsidRDefault="007004DF" w:rsidP="007004DF">
      <w:pPr>
        <w:pStyle w:val="ListParagraph"/>
        <w:widowControl w:val="0"/>
        <w:numPr>
          <w:ilvl w:val="0"/>
          <w:numId w:val="22"/>
        </w:numPr>
        <w:overflowPunct w:val="0"/>
        <w:autoSpaceDE w:val="0"/>
        <w:autoSpaceDN w:val="0"/>
        <w:adjustRightInd w:val="0"/>
        <w:spacing w:after="0"/>
        <w:contextualSpacing/>
        <w:textAlignment w:val="baseline"/>
        <w:rPr>
          <w:rFonts w:ascii="Arial" w:hAnsi="Arial" w:cs="Arial"/>
          <w:b/>
          <w:snapToGrid w:val="0"/>
        </w:rPr>
      </w:pPr>
      <w:r w:rsidRPr="008408AE">
        <w:rPr>
          <w:rFonts w:ascii="Arial" w:hAnsi="Arial" w:cs="Arial"/>
          <w:b/>
          <w:snapToGrid w:val="0"/>
        </w:rPr>
        <w:t>Bid Currencies/Bid Prices</w:t>
      </w:r>
    </w:p>
    <w:p w14:paraId="547650E7" w14:textId="77777777" w:rsidR="007004DF" w:rsidRPr="008408AE" w:rsidRDefault="007004DF" w:rsidP="007004DF">
      <w:pPr>
        <w:spacing w:line="336" w:lineRule="atLeast"/>
        <w:ind w:left="360" w:firstLine="720"/>
        <w:rPr>
          <w:rFonts w:eastAsia="Calibri" w:cs="Arial"/>
          <w:snapToGrid w:val="0"/>
          <w:sz w:val="22"/>
          <w:szCs w:val="22"/>
          <w:lang w:val="en-US"/>
        </w:rPr>
      </w:pPr>
      <w:r w:rsidRPr="008408AE">
        <w:rPr>
          <w:rFonts w:eastAsia="Calibri" w:cs="Arial"/>
          <w:snapToGrid w:val="0"/>
          <w:sz w:val="22"/>
          <w:szCs w:val="22"/>
          <w:lang w:val="en-US"/>
        </w:rPr>
        <w:t>All prices shall be quoted in Euros (</w:t>
      </w:r>
      <m:oMath>
        <m:r>
          <w:rPr>
            <w:rFonts w:ascii="Cambria Math" w:eastAsia="Calibri" w:hAnsi="Cambria Math" w:cs="Arial"/>
            <w:snapToGrid w:val="0"/>
            <w:sz w:val="22"/>
            <w:szCs w:val="22"/>
            <w:lang w:val="en-US"/>
          </w:rPr>
          <m:t>€)</m:t>
        </m:r>
      </m:oMath>
      <w:r w:rsidRPr="008408AE">
        <w:rPr>
          <w:rFonts w:eastAsia="Calibri" w:cs="Arial"/>
          <w:snapToGrid w:val="0"/>
          <w:sz w:val="22"/>
          <w:szCs w:val="22"/>
          <w:lang w:val="en-US"/>
        </w:rPr>
        <w:t>.</w:t>
      </w:r>
    </w:p>
    <w:p w14:paraId="5A0A916C" w14:textId="77777777" w:rsidR="007004DF" w:rsidRPr="008408AE" w:rsidRDefault="007004DF" w:rsidP="007004DF">
      <w:pPr>
        <w:pStyle w:val="ListParagraph"/>
        <w:widowControl w:val="0"/>
        <w:numPr>
          <w:ilvl w:val="0"/>
          <w:numId w:val="22"/>
        </w:numPr>
        <w:overflowPunct w:val="0"/>
        <w:autoSpaceDE w:val="0"/>
        <w:autoSpaceDN w:val="0"/>
        <w:adjustRightInd w:val="0"/>
        <w:spacing w:after="0"/>
        <w:contextualSpacing/>
        <w:textAlignment w:val="baseline"/>
        <w:rPr>
          <w:rFonts w:ascii="Arial" w:hAnsi="Arial" w:cs="Arial"/>
          <w:b/>
          <w:snapToGrid w:val="0"/>
        </w:rPr>
      </w:pPr>
      <w:r w:rsidRPr="008408AE">
        <w:rPr>
          <w:rFonts w:ascii="Arial" w:hAnsi="Arial" w:cs="Arial"/>
          <w:b/>
          <w:snapToGrid w:val="0"/>
        </w:rPr>
        <w:t>Tender Prices</w:t>
      </w:r>
    </w:p>
    <w:p w14:paraId="6279BE77" w14:textId="77777777" w:rsidR="007004DF" w:rsidRDefault="007004DF" w:rsidP="007004DF">
      <w:pPr>
        <w:spacing w:line="278" w:lineRule="atLeast"/>
        <w:ind w:left="1080"/>
        <w:rPr>
          <w:rFonts w:eastAsia="Calibri" w:cs="Arial"/>
          <w:snapToGrid w:val="0"/>
          <w:sz w:val="22"/>
          <w:szCs w:val="22"/>
          <w:lang w:val="en-US"/>
        </w:rPr>
      </w:pPr>
      <w:r w:rsidRPr="00363652">
        <w:rPr>
          <w:rFonts w:eastAsia="Calibri" w:cs="Arial"/>
          <w:snapToGrid w:val="0"/>
          <w:sz w:val="22"/>
          <w:szCs w:val="22"/>
          <w:lang w:val="en-US"/>
        </w:rPr>
        <w:t xml:space="preserve">The tenderer shall indicate on the appropriate price schedule the unit prices </w:t>
      </w:r>
      <w:r>
        <w:rPr>
          <w:rFonts w:eastAsia="Calibri" w:cs="Arial"/>
          <w:snapToGrid w:val="0"/>
          <w:sz w:val="22"/>
          <w:szCs w:val="22"/>
          <w:lang w:val="en-US"/>
        </w:rPr>
        <w:t xml:space="preserve">and breakdown for all costs to be incurred </w:t>
      </w:r>
      <w:r w:rsidRPr="00363652">
        <w:rPr>
          <w:rFonts w:eastAsia="Calibri" w:cs="Arial"/>
          <w:snapToGrid w:val="0"/>
          <w:sz w:val="22"/>
          <w:szCs w:val="22"/>
          <w:lang w:val="en-US"/>
        </w:rPr>
        <w:t>and total tender price of the services it proposes to provide under the contract.</w:t>
      </w:r>
    </w:p>
    <w:p w14:paraId="738CBA16" w14:textId="77777777" w:rsidR="007004DF" w:rsidRPr="008408AE" w:rsidRDefault="007004DF" w:rsidP="007004DF">
      <w:pPr>
        <w:spacing w:line="278" w:lineRule="atLeast"/>
        <w:rPr>
          <w:rFonts w:eastAsia="Calibri" w:cs="Arial"/>
          <w:snapToGrid w:val="0"/>
          <w:sz w:val="22"/>
          <w:szCs w:val="22"/>
          <w:lang w:val="en-US"/>
        </w:rPr>
      </w:pPr>
    </w:p>
    <w:p w14:paraId="78CBDC8B" w14:textId="77777777" w:rsidR="007004DF" w:rsidRPr="008408AE" w:rsidRDefault="007004DF" w:rsidP="007004DF">
      <w:pPr>
        <w:spacing w:line="278" w:lineRule="atLeast"/>
        <w:ind w:left="1080"/>
        <w:rPr>
          <w:rFonts w:eastAsia="Calibri" w:cs="Arial"/>
          <w:snapToGrid w:val="0"/>
          <w:sz w:val="22"/>
          <w:szCs w:val="22"/>
          <w:lang w:val="en-US"/>
        </w:rPr>
      </w:pPr>
      <w:r w:rsidRPr="008408AE">
        <w:rPr>
          <w:rFonts w:eastAsia="Calibri" w:cs="Arial"/>
          <w:snapToGrid w:val="0"/>
          <w:sz w:val="22"/>
          <w:szCs w:val="22"/>
          <w:lang w:val="en-US"/>
        </w:rPr>
        <w:t>Prices indicated on the price schedule shall be the cost of the services quoted exclusive of all taxes in Zambia.</w:t>
      </w:r>
    </w:p>
    <w:p w14:paraId="3FD8B8C2" w14:textId="77777777" w:rsidR="007004DF" w:rsidRPr="008408AE" w:rsidRDefault="007004DF" w:rsidP="007004DF">
      <w:pPr>
        <w:spacing w:line="278" w:lineRule="atLeast"/>
        <w:rPr>
          <w:rFonts w:eastAsia="Calibri" w:cs="Arial"/>
          <w:snapToGrid w:val="0"/>
          <w:sz w:val="22"/>
          <w:szCs w:val="22"/>
          <w:lang w:val="en-US"/>
        </w:rPr>
      </w:pPr>
    </w:p>
    <w:p w14:paraId="7834B27B" w14:textId="77777777" w:rsidR="007004DF" w:rsidRPr="008408AE" w:rsidRDefault="007004DF" w:rsidP="007004DF">
      <w:pPr>
        <w:pStyle w:val="ListParagraph"/>
        <w:widowControl w:val="0"/>
        <w:numPr>
          <w:ilvl w:val="0"/>
          <w:numId w:val="22"/>
        </w:numPr>
        <w:overflowPunct w:val="0"/>
        <w:autoSpaceDE w:val="0"/>
        <w:autoSpaceDN w:val="0"/>
        <w:adjustRightInd w:val="0"/>
        <w:spacing w:after="0"/>
        <w:contextualSpacing/>
        <w:textAlignment w:val="baseline"/>
        <w:rPr>
          <w:rFonts w:ascii="Arial" w:hAnsi="Arial" w:cs="Arial"/>
          <w:b/>
          <w:snapToGrid w:val="0"/>
        </w:rPr>
      </w:pPr>
      <w:r w:rsidRPr="008408AE">
        <w:rPr>
          <w:rFonts w:ascii="Arial" w:hAnsi="Arial" w:cs="Arial"/>
          <w:b/>
          <w:snapToGrid w:val="0"/>
        </w:rPr>
        <w:t>Price Variation</w:t>
      </w:r>
    </w:p>
    <w:p w14:paraId="18B007E1" w14:textId="77777777" w:rsidR="007004DF" w:rsidRPr="008408AE" w:rsidRDefault="007004DF" w:rsidP="007004DF">
      <w:pPr>
        <w:spacing w:line="278" w:lineRule="atLeast"/>
        <w:ind w:left="1080"/>
        <w:rPr>
          <w:rFonts w:eastAsia="Calibri" w:cs="Arial"/>
          <w:snapToGrid w:val="0"/>
          <w:sz w:val="22"/>
          <w:szCs w:val="22"/>
          <w:lang w:val="en-US"/>
        </w:rPr>
      </w:pPr>
      <w:r w:rsidRPr="008408AE">
        <w:rPr>
          <w:rFonts w:eastAsia="Calibri" w:cs="Arial"/>
          <w:snapToGrid w:val="0"/>
          <w:sz w:val="22"/>
          <w:szCs w:val="22"/>
          <w:lang w:val="en-US"/>
        </w:rPr>
        <w:t xml:space="preserve">Prices quoted by the tenderer shall be fixed during the term of the contract. Quoted rates should include all overheads and profits. The rate should be firm for the entire contract period. There will be no price variation after signing of </w:t>
      </w:r>
      <w:r>
        <w:rPr>
          <w:rFonts w:eastAsia="Calibri" w:cs="Arial"/>
          <w:snapToGrid w:val="0"/>
          <w:sz w:val="22"/>
          <w:szCs w:val="22"/>
          <w:lang w:val="en-US"/>
        </w:rPr>
        <w:t xml:space="preserve">the </w:t>
      </w:r>
      <w:r w:rsidRPr="008408AE">
        <w:rPr>
          <w:rFonts w:eastAsia="Calibri" w:cs="Arial"/>
          <w:snapToGrid w:val="0"/>
          <w:sz w:val="22"/>
          <w:szCs w:val="22"/>
          <w:lang w:val="en-US"/>
        </w:rPr>
        <w:t>contract.  Currency exchange fluctuations will be a non-factor.</w:t>
      </w:r>
    </w:p>
    <w:p w14:paraId="342B0B7F" w14:textId="77777777" w:rsidR="007004DF" w:rsidRPr="008408AE" w:rsidRDefault="007004DF" w:rsidP="007004DF">
      <w:pPr>
        <w:spacing w:line="278" w:lineRule="atLeast"/>
        <w:rPr>
          <w:rFonts w:eastAsia="Calibri" w:cs="Arial"/>
          <w:snapToGrid w:val="0"/>
          <w:sz w:val="22"/>
          <w:szCs w:val="22"/>
          <w:lang w:val="en-US"/>
        </w:rPr>
      </w:pPr>
    </w:p>
    <w:p w14:paraId="7264C8EC" w14:textId="77777777" w:rsidR="007004DF" w:rsidRPr="008408AE" w:rsidRDefault="007004DF" w:rsidP="007004DF">
      <w:pPr>
        <w:pStyle w:val="ListParagraph"/>
        <w:widowControl w:val="0"/>
        <w:numPr>
          <w:ilvl w:val="0"/>
          <w:numId w:val="22"/>
        </w:numPr>
        <w:overflowPunct w:val="0"/>
        <w:autoSpaceDE w:val="0"/>
        <w:autoSpaceDN w:val="0"/>
        <w:adjustRightInd w:val="0"/>
        <w:spacing w:after="0"/>
        <w:contextualSpacing/>
        <w:textAlignment w:val="baseline"/>
        <w:rPr>
          <w:rFonts w:ascii="Arial" w:hAnsi="Arial" w:cs="Arial"/>
          <w:b/>
          <w:snapToGrid w:val="0"/>
        </w:rPr>
      </w:pPr>
      <w:r w:rsidRPr="008408AE">
        <w:rPr>
          <w:rFonts w:ascii="Arial" w:hAnsi="Arial" w:cs="Arial"/>
          <w:b/>
          <w:snapToGrid w:val="0"/>
        </w:rPr>
        <w:t>Period of validity of Bids</w:t>
      </w:r>
    </w:p>
    <w:p w14:paraId="1F7CF202" w14:textId="77777777" w:rsidR="007004DF" w:rsidRPr="008408AE" w:rsidRDefault="007004DF" w:rsidP="007004DF">
      <w:pPr>
        <w:spacing w:line="283" w:lineRule="atLeast"/>
        <w:ind w:left="1080"/>
        <w:rPr>
          <w:rFonts w:eastAsia="Calibri" w:cs="Arial"/>
          <w:snapToGrid w:val="0"/>
          <w:sz w:val="22"/>
          <w:szCs w:val="22"/>
          <w:lang w:val="en-US"/>
        </w:rPr>
      </w:pPr>
      <w:r w:rsidRPr="008408AE">
        <w:rPr>
          <w:rFonts w:eastAsia="Calibri" w:cs="Arial"/>
          <w:snapToGrid w:val="0"/>
          <w:sz w:val="22"/>
          <w:szCs w:val="22"/>
          <w:lang w:val="en-US"/>
        </w:rPr>
        <w:t>The Bids shall remain valid for ninety (90) days after the closing date of tender submission.</w:t>
      </w:r>
    </w:p>
    <w:p w14:paraId="175CFC56" w14:textId="77777777" w:rsidR="007004DF" w:rsidRDefault="007004DF" w:rsidP="007004DF">
      <w:pPr>
        <w:spacing w:line="278" w:lineRule="atLeast"/>
        <w:ind w:left="1080"/>
        <w:rPr>
          <w:rFonts w:eastAsia="Calibri" w:cs="Arial"/>
          <w:snapToGrid w:val="0"/>
          <w:sz w:val="22"/>
          <w:szCs w:val="22"/>
          <w:lang w:val="en-US"/>
        </w:rPr>
      </w:pPr>
      <w:r w:rsidRPr="008408AE">
        <w:rPr>
          <w:rFonts w:eastAsia="Calibri" w:cs="Arial"/>
          <w:snapToGrid w:val="0"/>
          <w:sz w:val="22"/>
          <w:szCs w:val="22"/>
          <w:lang w:val="en-US"/>
        </w:rPr>
        <w:t>In exceptional circumstances and prior to the expiry of the original tender validity period, the contracting authority may solicit the tenderers’ consent to an extension of the period of validity.</w:t>
      </w:r>
    </w:p>
    <w:p w14:paraId="65493F43" w14:textId="77777777" w:rsidR="007004DF" w:rsidRPr="008408AE" w:rsidRDefault="007004DF" w:rsidP="007004DF">
      <w:pPr>
        <w:spacing w:line="278" w:lineRule="atLeast"/>
        <w:ind w:left="1080"/>
        <w:rPr>
          <w:rFonts w:eastAsia="Calibri" w:cs="Arial"/>
          <w:snapToGrid w:val="0"/>
          <w:sz w:val="22"/>
          <w:szCs w:val="22"/>
          <w:lang w:val="en-US"/>
        </w:rPr>
      </w:pPr>
    </w:p>
    <w:p w14:paraId="460CED3E" w14:textId="77777777" w:rsidR="007004DF" w:rsidRPr="008408AE" w:rsidRDefault="007004DF" w:rsidP="007004DF">
      <w:pPr>
        <w:keepNext/>
        <w:keepLines/>
        <w:spacing w:line="276" w:lineRule="auto"/>
        <w:ind w:left="360" w:firstLine="720"/>
        <w:textAlignment w:val="baseline"/>
        <w:outlineLvl w:val="1"/>
        <w:rPr>
          <w:rFonts w:eastAsia="Calibri" w:cs="Arial"/>
          <w:snapToGrid w:val="0"/>
          <w:sz w:val="22"/>
          <w:szCs w:val="22"/>
          <w:lang w:val="en-US"/>
        </w:rPr>
      </w:pPr>
      <w:r w:rsidRPr="008408AE">
        <w:rPr>
          <w:rFonts w:eastAsia="Calibri" w:cs="Arial"/>
          <w:snapToGrid w:val="0"/>
          <w:sz w:val="22"/>
          <w:szCs w:val="22"/>
          <w:lang w:val="en-US"/>
        </w:rPr>
        <w:lastRenderedPageBreak/>
        <w:t>The request and the responses thereto shall be made in writing.</w:t>
      </w:r>
    </w:p>
    <w:p w14:paraId="78F63FAF" w14:textId="77777777" w:rsidR="007004DF" w:rsidRPr="008408AE" w:rsidRDefault="007004DF" w:rsidP="007004DF">
      <w:pPr>
        <w:keepNext/>
        <w:keepLines/>
        <w:spacing w:line="276" w:lineRule="auto"/>
        <w:ind w:left="360" w:firstLine="720"/>
        <w:textAlignment w:val="baseline"/>
        <w:outlineLvl w:val="1"/>
        <w:rPr>
          <w:rFonts w:eastAsia="Calibri" w:cs="Arial"/>
          <w:snapToGrid w:val="0"/>
          <w:sz w:val="22"/>
          <w:szCs w:val="22"/>
          <w:lang w:val="en-US"/>
        </w:rPr>
      </w:pPr>
    </w:p>
    <w:p w14:paraId="19F60673" w14:textId="77777777" w:rsidR="007004DF" w:rsidRPr="008408AE" w:rsidRDefault="007004DF" w:rsidP="007004DF">
      <w:pPr>
        <w:keepNext/>
        <w:numPr>
          <w:ilvl w:val="0"/>
          <w:numId w:val="24"/>
        </w:numPr>
        <w:ind w:left="574"/>
        <w:textAlignment w:val="baseline"/>
        <w:outlineLvl w:val="0"/>
        <w:rPr>
          <w:rFonts w:eastAsia="Calibri" w:cs="Arial"/>
          <w:b/>
          <w:snapToGrid w:val="0"/>
          <w:sz w:val="22"/>
          <w:szCs w:val="22"/>
          <w:lang w:val="en-US"/>
        </w:rPr>
      </w:pPr>
      <w:r w:rsidRPr="008408AE">
        <w:rPr>
          <w:rFonts w:eastAsia="Calibri" w:cs="Arial"/>
          <w:b/>
          <w:snapToGrid w:val="0"/>
          <w:sz w:val="22"/>
          <w:szCs w:val="22"/>
          <w:lang w:val="en-US"/>
        </w:rPr>
        <w:t>AMENDMENTS OF BID DOCUMENTS</w:t>
      </w:r>
    </w:p>
    <w:p w14:paraId="0E623695" w14:textId="77777777" w:rsidR="007004DF" w:rsidRPr="008408AE" w:rsidRDefault="007004DF" w:rsidP="007004DF">
      <w:pPr>
        <w:pStyle w:val="ListParagraph"/>
        <w:widowControl w:val="0"/>
        <w:overflowPunct w:val="0"/>
        <w:autoSpaceDE w:val="0"/>
        <w:autoSpaceDN w:val="0"/>
        <w:adjustRightInd w:val="0"/>
        <w:spacing w:after="0"/>
        <w:ind w:left="502"/>
        <w:textAlignment w:val="baseline"/>
        <w:rPr>
          <w:rFonts w:ascii="Arial" w:hAnsi="Arial" w:cs="Arial"/>
          <w:b/>
          <w:snapToGrid w:val="0"/>
        </w:rPr>
      </w:pPr>
    </w:p>
    <w:p w14:paraId="68D4AC92" w14:textId="77777777" w:rsidR="007004DF" w:rsidRPr="008408AE" w:rsidRDefault="007004DF" w:rsidP="007004DF">
      <w:pPr>
        <w:spacing w:line="278" w:lineRule="atLeast"/>
        <w:ind w:left="360"/>
        <w:rPr>
          <w:rFonts w:eastAsia="Calibri" w:cs="Arial"/>
          <w:snapToGrid w:val="0"/>
          <w:sz w:val="22"/>
          <w:szCs w:val="22"/>
          <w:lang w:val="en-US"/>
        </w:rPr>
      </w:pPr>
      <w:r w:rsidRPr="008408AE">
        <w:rPr>
          <w:rFonts w:eastAsia="Calibri" w:cs="Arial"/>
          <w:snapToGrid w:val="0"/>
          <w:sz w:val="22"/>
          <w:szCs w:val="22"/>
          <w:lang w:val="en-US"/>
        </w:rPr>
        <w:t>At any time prior to the deadline for submission of Bids, COMESA, for any reason, whether at its own initiative or in response to a clarification requested by a prospective Bidder, may modify the Bidding Documents by issuing an addendum.</w:t>
      </w:r>
    </w:p>
    <w:p w14:paraId="41ED50F4" w14:textId="77777777" w:rsidR="007004DF" w:rsidRPr="008408AE" w:rsidRDefault="007004DF" w:rsidP="007004DF">
      <w:pPr>
        <w:spacing w:line="283" w:lineRule="atLeast"/>
        <w:ind w:left="360"/>
        <w:rPr>
          <w:rFonts w:eastAsia="Calibri" w:cs="Arial"/>
          <w:snapToGrid w:val="0"/>
          <w:sz w:val="22"/>
          <w:szCs w:val="22"/>
          <w:lang w:val="en-US"/>
        </w:rPr>
      </w:pPr>
      <w:r w:rsidRPr="008408AE">
        <w:rPr>
          <w:rFonts w:eastAsia="Calibri" w:cs="Arial"/>
          <w:snapToGrid w:val="0"/>
          <w:sz w:val="22"/>
          <w:szCs w:val="22"/>
          <w:lang w:val="en-US"/>
        </w:rPr>
        <w:t xml:space="preserve">All addenda shall be posted on the COMESA website </w:t>
      </w:r>
      <w:hyperlink r:id="rId18" w:history="1">
        <w:r w:rsidRPr="008408AE">
          <w:rPr>
            <w:rFonts w:eastAsia="Calibri" w:cs="Arial"/>
            <w:snapToGrid w:val="0"/>
            <w:color w:val="0000FF"/>
            <w:sz w:val="22"/>
            <w:szCs w:val="22"/>
            <w:u w:val="single"/>
            <w:lang w:val="en-US"/>
          </w:rPr>
          <w:t>http://www.comesa.int</w:t>
        </w:r>
      </w:hyperlink>
      <w:r w:rsidRPr="008408AE">
        <w:rPr>
          <w:rFonts w:eastAsia="Calibri" w:cs="Arial"/>
          <w:snapToGrid w:val="0"/>
          <w:sz w:val="22"/>
          <w:szCs w:val="22"/>
          <w:lang w:val="en-US"/>
        </w:rPr>
        <w:t xml:space="preserve">. All bidders wishing to be notified of any addenda should provide to COMESA the bidders name and email address. </w:t>
      </w:r>
    </w:p>
    <w:p w14:paraId="48477A68" w14:textId="77777777" w:rsidR="007004DF" w:rsidRDefault="007004DF" w:rsidP="007004DF">
      <w:pPr>
        <w:spacing w:line="283" w:lineRule="atLeast"/>
        <w:ind w:left="360"/>
        <w:rPr>
          <w:rFonts w:eastAsia="Calibri" w:cs="Arial"/>
          <w:snapToGrid w:val="0"/>
          <w:sz w:val="22"/>
          <w:szCs w:val="22"/>
          <w:lang w:val="en-US"/>
        </w:rPr>
      </w:pPr>
      <w:r w:rsidRPr="008408AE">
        <w:rPr>
          <w:rFonts w:eastAsia="Calibri" w:cs="Arial"/>
          <w:snapToGrid w:val="0"/>
          <w:sz w:val="22"/>
          <w:szCs w:val="22"/>
          <w:lang w:val="en-US"/>
        </w:rPr>
        <w:t>In order to afford prospective Bidders reasonable time in which to take the amendments into account in preparing their offers, COMESA may, at its discretion, extend the deadline for the submission of bids.</w:t>
      </w:r>
    </w:p>
    <w:p w14:paraId="792FB27B" w14:textId="77777777" w:rsidR="007004DF" w:rsidRPr="008408AE" w:rsidRDefault="007004DF" w:rsidP="007004DF">
      <w:pPr>
        <w:keepNext/>
        <w:numPr>
          <w:ilvl w:val="0"/>
          <w:numId w:val="24"/>
        </w:numPr>
        <w:ind w:left="574"/>
        <w:textAlignment w:val="baseline"/>
        <w:outlineLvl w:val="0"/>
        <w:rPr>
          <w:rFonts w:eastAsia="Calibri" w:cs="Arial"/>
          <w:b/>
          <w:snapToGrid w:val="0"/>
          <w:sz w:val="22"/>
          <w:szCs w:val="22"/>
          <w:lang w:val="en-US"/>
        </w:rPr>
      </w:pPr>
      <w:r w:rsidRPr="008408AE">
        <w:rPr>
          <w:rFonts w:eastAsia="Calibri" w:cs="Arial"/>
          <w:b/>
          <w:snapToGrid w:val="0"/>
          <w:sz w:val="22"/>
          <w:szCs w:val="22"/>
          <w:lang w:val="en-US"/>
        </w:rPr>
        <w:t>FORMAT AND SELLING OF BIDS</w:t>
      </w:r>
    </w:p>
    <w:p w14:paraId="35DF1C8F" w14:textId="77777777" w:rsidR="007004DF" w:rsidRPr="008408AE" w:rsidRDefault="007004DF" w:rsidP="007004DF">
      <w:pPr>
        <w:spacing w:line="276" w:lineRule="auto"/>
        <w:ind w:left="1080"/>
        <w:contextualSpacing/>
        <w:rPr>
          <w:rFonts w:eastAsia="Calibri" w:cs="Arial"/>
          <w:b/>
          <w:snapToGrid w:val="0"/>
          <w:sz w:val="22"/>
          <w:szCs w:val="22"/>
          <w:lang w:val="en-US"/>
        </w:rPr>
      </w:pPr>
    </w:p>
    <w:p w14:paraId="4B5767CD" w14:textId="77777777" w:rsidR="007004DF" w:rsidRPr="008408AE" w:rsidRDefault="007004DF" w:rsidP="007004DF">
      <w:pPr>
        <w:spacing w:line="278" w:lineRule="atLeast"/>
        <w:ind w:left="502"/>
        <w:rPr>
          <w:rFonts w:eastAsia="Calibri" w:cs="Arial"/>
          <w:snapToGrid w:val="0"/>
          <w:sz w:val="22"/>
          <w:szCs w:val="22"/>
          <w:lang w:val="en-US"/>
        </w:rPr>
      </w:pPr>
      <w:r w:rsidRPr="008408AE">
        <w:rPr>
          <w:rFonts w:eastAsia="Calibri" w:cs="Arial"/>
          <w:snapToGrid w:val="0"/>
          <w:sz w:val="22"/>
          <w:szCs w:val="22"/>
          <w:lang w:val="en-US"/>
        </w:rPr>
        <w:t xml:space="preserve">The Bidder shall prepare copies of the technical bid and financial bid in two separate emails, clearly marking one as “Technical Proposal </w:t>
      </w:r>
      <w:r>
        <w:rPr>
          <w:rFonts w:eastAsia="Calibri" w:cs="Arial"/>
          <w:snapToGrid w:val="0"/>
          <w:sz w:val="22"/>
          <w:szCs w:val="22"/>
          <w:lang w:val="en-US"/>
        </w:rPr>
        <w:t>“</w:t>
      </w:r>
      <w:r w:rsidRPr="008408AE">
        <w:rPr>
          <w:rFonts w:eastAsia="Calibri" w:cs="Arial"/>
          <w:snapToGrid w:val="0"/>
          <w:sz w:val="22"/>
          <w:szCs w:val="22"/>
          <w:lang w:val="en-US"/>
        </w:rPr>
        <w:t xml:space="preserve">and the other as </w:t>
      </w:r>
      <w:r>
        <w:rPr>
          <w:rFonts w:eastAsia="Calibri" w:cs="Arial"/>
          <w:snapToGrid w:val="0"/>
          <w:sz w:val="22"/>
          <w:szCs w:val="22"/>
          <w:lang w:val="en-US"/>
        </w:rPr>
        <w:t>“</w:t>
      </w:r>
      <w:r w:rsidRPr="008408AE">
        <w:rPr>
          <w:rFonts w:eastAsia="Calibri" w:cs="Arial"/>
          <w:snapToGrid w:val="0"/>
          <w:sz w:val="22"/>
          <w:szCs w:val="22"/>
          <w:lang w:val="en-US"/>
        </w:rPr>
        <w:t xml:space="preserve">Financial Proposal” with a password for the financial proposal, we shall only request for the password to the </w:t>
      </w:r>
      <w:r>
        <w:rPr>
          <w:rFonts w:eastAsia="Calibri" w:cs="Arial"/>
          <w:snapToGrid w:val="0"/>
          <w:sz w:val="22"/>
          <w:szCs w:val="22"/>
          <w:lang w:val="en-US"/>
        </w:rPr>
        <w:t>F</w:t>
      </w:r>
      <w:r w:rsidRPr="008408AE">
        <w:rPr>
          <w:rFonts w:eastAsia="Calibri" w:cs="Arial"/>
          <w:snapToGrid w:val="0"/>
          <w:sz w:val="22"/>
          <w:szCs w:val="22"/>
          <w:lang w:val="en-US"/>
        </w:rPr>
        <w:t>inancial Proposal if the bidder</w:t>
      </w:r>
      <w:r>
        <w:rPr>
          <w:rFonts w:eastAsia="Calibri" w:cs="Arial"/>
          <w:snapToGrid w:val="0"/>
          <w:sz w:val="22"/>
          <w:szCs w:val="22"/>
          <w:lang w:val="en-US"/>
        </w:rPr>
        <w:t>’</w:t>
      </w:r>
      <w:r w:rsidRPr="008408AE">
        <w:rPr>
          <w:rFonts w:eastAsia="Calibri" w:cs="Arial"/>
          <w:snapToGrid w:val="0"/>
          <w:sz w:val="22"/>
          <w:szCs w:val="22"/>
          <w:lang w:val="en-US"/>
        </w:rPr>
        <w:t xml:space="preserve">s technical proposal scores 70 and above. </w:t>
      </w:r>
    </w:p>
    <w:p w14:paraId="7335F2BE" w14:textId="77777777" w:rsidR="007004DF" w:rsidRPr="00D4371D" w:rsidRDefault="007004DF" w:rsidP="007004DF">
      <w:pPr>
        <w:ind w:left="502"/>
        <w:rPr>
          <w:rFonts w:cs="Arial"/>
          <w:b/>
          <w:snapToGrid w:val="0"/>
          <w:sz w:val="22"/>
          <w:szCs w:val="22"/>
        </w:rPr>
      </w:pPr>
      <w:r w:rsidRPr="008408AE">
        <w:rPr>
          <w:rFonts w:cs="Arial"/>
          <w:sz w:val="22"/>
          <w:szCs w:val="22"/>
          <w:lang w:val="en-US"/>
        </w:rPr>
        <w:t xml:space="preserve">The tenders should be emailed to </w:t>
      </w:r>
      <w:hyperlink r:id="rId19" w:history="1">
        <w:r w:rsidRPr="008408AE">
          <w:rPr>
            <w:rStyle w:val="Hyperlink"/>
            <w:rFonts w:cs="Arial"/>
            <w:sz w:val="22"/>
            <w:szCs w:val="22"/>
            <w:lang w:val="en-US"/>
          </w:rPr>
          <w:t>procurement@comesa.int</w:t>
        </w:r>
      </w:hyperlink>
      <w:r w:rsidRPr="008408AE">
        <w:rPr>
          <w:rFonts w:cs="Arial"/>
          <w:sz w:val="22"/>
          <w:szCs w:val="22"/>
          <w:lang w:val="en-US"/>
        </w:rPr>
        <w:t xml:space="preserve"> and </w:t>
      </w:r>
      <w:hyperlink r:id="rId20" w:history="1">
        <w:r w:rsidRPr="008408AE">
          <w:rPr>
            <w:rStyle w:val="Hyperlink"/>
            <w:rFonts w:cs="Arial"/>
            <w:sz w:val="22"/>
            <w:szCs w:val="22"/>
            <w:lang w:val="en-US"/>
          </w:rPr>
          <w:t>tenders@comesa.int</w:t>
        </w:r>
      </w:hyperlink>
      <w:r w:rsidRPr="008408AE">
        <w:rPr>
          <w:rFonts w:cs="Arial"/>
          <w:sz w:val="22"/>
          <w:szCs w:val="22"/>
          <w:lang w:val="en-US"/>
        </w:rPr>
        <w:t xml:space="preserve">  not later than </w:t>
      </w:r>
      <w:bookmarkStart w:id="1" w:name="_Hlk136598886"/>
      <w:r w:rsidRPr="00383C0D">
        <w:rPr>
          <w:rFonts w:cs="Arial"/>
          <w:b/>
          <w:snapToGrid w:val="0"/>
          <w:sz w:val="22"/>
          <w:szCs w:val="22"/>
          <w:highlight w:val="yellow"/>
          <w:lang w:val="en-US"/>
        </w:rPr>
        <w:t>3</w:t>
      </w:r>
      <w:r w:rsidRPr="00383C0D">
        <w:rPr>
          <w:rFonts w:cs="Arial"/>
          <w:b/>
          <w:snapToGrid w:val="0"/>
          <w:sz w:val="22"/>
          <w:szCs w:val="22"/>
          <w:highlight w:val="yellow"/>
          <w:vertAlign w:val="superscript"/>
          <w:lang w:val="en-US"/>
        </w:rPr>
        <w:t>rd</w:t>
      </w:r>
      <w:r w:rsidRPr="00383C0D">
        <w:rPr>
          <w:rFonts w:cs="Arial"/>
          <w:b/>
          <w:snapToGrid w:val="0"/>
          <w:sz w:val="22"/>
          <w:szCs w:val="22"/>
          <w:highlight w:val="yellow"/>
          <w:lang w:val="en-US"/>
        </w:rPr>
        <w:t xml:space="preserve"> October 2023</w:t>
      </w:r>
      <w:r w:rsidRPr="00363652">
        <w:rPr>
          <w:rFonts w:cs="Arial"/>
          <w:b/>
          <w:snapToGrid w:val="0"/>
          <w:sz w:val="22"/>
          <w:szCs w:val="22"/>
          <w:lang w:val="en-US"/>
        </w:rPr>
        <w:t xml:space="preserve">  </w:t>
      </w:r>
      <w:bookmarkEnd w:id="1"/>
      <w:r w:rsidRPr="00363652">
        <w:rPr>
          <w:rFonts w:cs="Arial"/>
          <w:snapToGrid w:val="0"/>
          <w:sz w:val="22"/>
          <w:szCs w:val="22"/>
          <w:lang w:val="en-US"/>
        </w:rPr>
        <w:t>at 1</w:t>
      </w:r>
      <w:r>
        <w:rPr>
          <w:rFonts w:cs="Arial"/>
          <w:snapToGrid w:val="0"/>
          <w:sz w:val="22"/>
          <w:szCs w:val="22"/>
          <w:lang w:val="en-US"/>
        </w:rPr>
        <w:t>5</w:t>
      </w:r>
      <w:r w:rsidRPr="00363652">
        <w:rPr>
          <w:rFonts w:cs="Arial"/>
          <w:snapToGrid w:val="0"/>
          <w:sz w:val="22"/>
          <w:szCs w:val="22"/>
          <w:lang w:val="en-US"/>
        </w:rPr>
        <w:t>:00</w:t>
      </w:r>
      <w:r w:rsidRPr="00363652">
        <w:rPr>
          <w:rFonts w:cs="Arial"/>
          <w:sz w:val="22"/>
          <w:szCs w:val="22"/>
          <w:lang w:val="en-US"/>
        </w:rPr>
        <w:t xml:space="preserve"> </w:t>
      </w:r>
      <w:proofErr w:type="spellStart"/>
      <w:r w:rsidRPr="00363652">
        <w:rPr>
          <w:rFonts w:cs="Arial"/>
          <w:sz w:val="22"/>
          <w:szCs w:val="22"/>
          <w:lang w:val="en-US"/>
        </w:rPr>
        <w:t>hrs</w:t>
      </w:r>
      <w:proofErr w:type="spellEnd"/>
      <w:r w:rsidRPr="00363652">
        <w:rPr>
          <w:rFonts w:cs="Arial"/>
          <w:sz w:val="22"/>
          <w:szCs w:val="22"/>
          <w:lang w:val="en-US"/>
        </w:rPr>
        <w:t xml:space="preserve"> Lusaka time a</w:t>
      </w:r>
      <w:r w:rsidRPr="00363652">
        <w:rPr>
          <w:rFonts w:cs="Arial"/>
          <w:snapToGrid w:val="0"/>
          <w:sz w:val="22"/>
          <w:szCs w:val="22"/>
          <w:lang w:val="en-US"/>
        </w:rPr>
        <w:t>nd should be marked “</w:t>
      </w:r>
      <w:r w:rsidRPr="00D4371D">
        <w:rPr>
          <w:rFonts w:cs="Arial"/>
          <w:b/>
          <w:snapToGrid w:val="0"/>
          <w:sz w:val="20"/>
        </w:rPr>
        <w:t xml:space="preserve">DRAFT TERMS OF REFERENCE FOR DEVELOPMENT OF POLICY AND REGULATORY FRAMEWORK FOR ICT AUTHORIZATION AND E-WASTE MANAGEMENT </w:t>
      </w:r>
      <w:r>
        <w:rPr>
          <w:rFonts w:cs="Arial"/>
          <w:snapToGrid w:val="0"/>
          <w:sz w:val="22"/>
          <w:szCs w:val="22"/>
          <w:lang w:val="en-US"/>
        </w:rPr>
        <w:t xml:space="preserve"> </w:t>
      </w:r>
      <w:r w:rsidRPr="00363652">
        <w:rPr>
          <w:rFonts w:cs="Arial"/>
          <w:b/>
          <w:bCs/>
          <w:sz w:val="22"/>
          <w:szCs w:val="22"/>
          <w:lang w:val="en-US"/>
        </w:rPr>
        <w:t>”</w:t>
      </w:r>
      <w:r w:rsidRPr="00363652">
        <w:rPr>
          <w:rFonts w:cs="Arial"/>
          <w:snapToGrid w:val="0"/>
          <w:sz w:val="22"/>
          <w:szCs w:val="22"/>
          <w:lang w:val="en-US"/>
        </w:rPr>
        <w:t xml:space="preserve"> DO NOT OPEN BEFORE </w:t>
      </w:r>
      <w:r w:rsidRPr="00383C0D">
        <w:rPr>
          <w:rFonts w:cs="Arial"/>
          <w:b/>
          <w:snapToGrid w:val="0"/>
          <w:sz w:val="22"/>
          <w:szCs w:val="22"/>
          <w:highlight w:val="yellow"/>
          <w:lang w:val="en-US"/>
        </w:rPr>
        <w:t>3</w:t>
      </w:r>
      <w:r w:rsidRPr="00383C0D">
        <w:rPr>
          <w:rFonts w:cs="Arial"/>
          <w:b/>
          <w:snapToGrid w:val="0"/>
          <w:sz w:val="22"/>
          <w:szCs w:val="22"/>
          <w:highlight w:val="yellow"/>
          <w:vertAlign w:val="superscript"/>
          <w:lang w:val="en-US"/>
        </w:rPr>
        <w:t>rd</w:t>
      </w:r>
      <w:r w:rsidRPr="00383C0D">
        <w:rPr>
          <w:rFonts w:cs="Arial"/>
          <w:b/>
          <w:snapToGrid w:val="0"/>
          <w:sz w:val="22"/>
          <w:szCs w:val="22"/>
          <w:highlight w:val="yellow"/>
          <w:lang w:val="en-US"/>
        </w:rPr>
        <w:t xml:space="preserve"> October 2023</w:t>
      </w:r>
      <w:r w:rsidRPr="0044668B">
        <w:rPr>
          <w:rFonts w:cs="Arial"/>
          <w:b/>
          <w:snapToGrid w:val="0"/>
          <w:sz w:val="22"/>
          <w:szCs w:val="22"/>
          <w:lang w:val="en-US"/>
        </w:rPr>
        <w:t xml:space="preserve"> </w:t>
      </w:r>
      <w:r w:rsidRPr="00363652">
        <w:rPr>
          <w:rFonts w:cs="Arial"/>
          <w:snapToGrid w:val="0"/>
          <w:sz w:val="22"/>
          <w:szCs w:val="22"/>
          <w:lang w:val="en-US"/>
        </w:rPr>
        <w:t>at 1</w:t>
      </w:r>
      <w:r>
        <w:rPr>
          <w:rFonts w:cs="Arial"/>
          <w:snapToGrid w:val="0"/>
          <w:sz w:val="22"/>
          <w:szCs w:val="22"/>
          <w:lang w:val="en-US"/>
        </w:rPr>
        <w:t>5:</w:t>
      </w:r>
      <w:r w:rsidRPr="00363652">
        <w:rPr>
          <w:rFonts w:cs="Arial"/>
          <w:snapToGrid w:val="0"/>
          <w:sz w:val="22"/>
          <w:szCs w:val="22"/>
          <w:lang w:val="en-US"/>
        </w:rPr>
        <w:t>00hrs Lusaka time.</w:t>
      </w:r>
    </w:p>
    <w:p w14:paraId="77AE69F7" w14:textId="77777777" w:rsidR="007004DF" w:rsidRPr="008408AE" w:rsidRDefault="007004DF" w:rsidP="007004DF">
      <w:pPr>
        <w:rPr>
          <w:rFonts w:eastAsia="Calibri" w:cs="Arial"/>
          <w:snapToGrid w:val="0"/>
          <w:sz w:val="22"/>
          <w:szCs w:val="22"/>
          <w:lang w:val="en-US"/>
        </w:rPr>
      </w:pPr>
    </w:p>
    <w:p w14:paraId="79242E2D" w14:textId="77777777" w:rsidR="007004DF" w:rsidRPr="008408AE" w:rsidRDefault="007004DF" w:rsidP="007004DF">
      <w:pPr>
        <w:keepNext/>
        <w:numPr>
          <w:ilvl w:val="0"/>
          <w:numId w:val="24"/>
        </w:numPr>
        <w:ind w:left="574"/>
        <w:textAlignment w:val="baseline"/>
        <w:outlineLvl w:val="0"/>
        <w:rPr>
          <w:rFonts w:eastAsia="Calibri" w:cs="Arial"/>
          <w:i/>
          <w:sz w:val="22"/>
          <w:szCs w:val="22"/>
        </w:rPr>
      </w:pPr>
      <w:bookmarkStart w:id="2" w:name="_Toc490125055"/>
      <w:bookmarkStart w:id="3" w:name="_Toc8581335"/>
      <w:r w:rsidRPr="008408AE">
        <w:rPr>
          <w:rFonts w:cs="Arial"/>
          <w:b/>
          <w:bCs/>
          <w:sz w:val="22"/>
          <w:szCs w:val="22"/>
          <w:lang w:val="en-US"/>
        </w:rPr>
        <w:t>METHODOLOGY</w:t>
      </w:r>
      <w:bookmarkEnd w:id="2"/>
      <w:bookmarkEnd w:id="3"/>
    </w:p>
    <w:p w14:paraId="7C0C6184" w14:textId="77777777" w:rsidR="007004DF" w:rsidRPr="008408AE" w:rsidRDefault="007004DF" w:rsidP="007004DF">
      <w:pPr>
        <w:spacing w:before="120" w:line="276" w:lineRule="auto"/>
        <w:ind w:firstLine="502"/>
        <w:rPr>
          <w:rFonts w:cs="Arial"/>
          <w:sz w:val="22"/>
          <w:szCs w:val="22"/>
          <w:lang w:val="en-US"/>
        </w:rPr>
      </w:pPr>
      <w:r w:rsidRPr="008408AE">
        <w:rPr>
          <w:rFonts w:cs="Arial"/>
          <w:sz w:val="22"/>
          <w:szCs w:val="22"/>
          <w:lang w:val="en-US"/>
        </w:rPr>
        <w:t>The methodology, schedule and design should be stated and presented clearly</w:t>
      </w:r>
      <w:r>
        <w:rPr>
          <w:rFonts w:cs="Arial"/>
          <w:sz w:val="22"/>
          <w:szCs w:val="22"/>
          <w:lang w:val="en-US"/>
        </w:rPr>
        <w:t>.</w:t>
      </w:r>
    </w:p>
    <w:p w14:paraId="0205F7D3" w14:textId="77777777" w:rsidR="007004DF" w:rsidRPr="008408AE" w:rsidRDefault="007004DF" w:rsidP="007004DF">
      <w:pPr>
        <w:ind w:left="502"/>
        <w:rPr>
          <w:rFonts w:cs="Arial"/>
          <w:color w:val="000000"/>
          <w:sz w:val="22"/>
          <w:szCs w:val="22"/>
          <w:lang w:val="en-US"/>
        </w:rPr>
      </w:pPr>
      <w:r w:rsidRPr="008408AE">
        <w:rPr>
          <w:rFonts w:cs="Arial"/>
          <w:color w:val="000000"/>
          <w:sz w:val="22"/>
          <w:szCs w:val="22"/>
          <w:lang w:val="en-US"/>
        </w:rPr>
        <w:t xml:space="preserve">Each Proposal shall be evaluated by a selection committee utilizing </w:t>
      </w:r>
      <w:proofErr w:type="gramStart"/>
      <w:r w:rsidRPr="008408AE">
        <w:rPr>
          <w:rFonts w:cs="Arial"/>
          <w:color w:val="000000"/>
          <w:sz w:val="22"/>
          <w:szCs w:val="22"/>
          <w:lang w:val="en-US"/>
        </w:rPr>
        <w:t>a number of</w:t>
      </w:r>
      <w:proofErr w:type="gramEnd"/>
      <w:r w:rsidRPr="008408AE">
        <w:rPr>
          <w:rFonts w:cs="Arial"/>
          <w:color w:val="000000"/>
          <w:sz w:val="22"/>
          <w:szCs w:val="22"/>
          <w:lang w:val="en-US"/>
        </w:rPr>
        <w:t xml:space="preserve"> criteria, as specified in the table below:</w:t>
      </w:r>
    </w:p>
    <w:p w14:paraId="3A00F84C" w14:textId="77777777" w:rsidR="007004DF" w:rsidRPr="008408AE" w:rsidRDefault="007004DF" w:rsidP="007004DF">
      <w:pPr>
        <w:rPr>
          <w:rFonts w:cs="Arial"/>
          <w:color w:val="000000"/>
          <w:sz w:val="22"/>
          <w:szCs w:val="22"/>
          <w:lang w:val="en-US"/>
        </w:rPr>
      </w:pPr>
    </w:p>
    <w:p w14:paraId="5242609D" w14:textId="77777777" w:rsidR="007004DF" w:rsidRPr="008408AE" w:rsidRDefault="007004DF" w:rsidP="007004DF">
      <w:pPr>
        <w:pStyle w:val="ListParagraph"/>
        <w:spacing w:after="0" w:line="288" w:lineRule="auto"/>
        <w:rPr>
          <w:rFonts w:ascii="Arial" w:hAnsi="Arial" w:cs="Arial"/>
          <w:b/>
        </w:rPr>
      </w:pPr>
      <w:r w:rsidRPr="008408AE">
        <w:rPr>
          <w:rFonts w:ascii="Arial" w:hAnsi="Arial" w:cs="Arial"/>
          <w:b/>
        </w:rPr>
        <w:t>Table 1: Criteria for Overall Technical Evaluation</w:t>
      </w:r>
    </w:p>
    <w:tbl>
      <w:tblPr>
        <w:tblStyle w:val="TableGrid"/>
        <w:tblW w:w="4379" w:type="pct"/>
        <w:tblInd w:w="597" w:type="dxa"/>
        <w:tblLook w:val="04A0" w:firstRow="1" w:lastRow="0" w:firstColumn="1" w:lastColumn="0" w:noHBand="0" w:noVBand="1"/>
      </w:tblPr>
      <w:tblGrid>
        <w:gridCol w:w="606"/>
        <w:gridCol w:w="6249"/>
        <w:gridCol w:w="1041"/>
      </w:tblGrid>
      <w:tr w:rsidR="007004DF" w:rsidRPr="008408AE" w14:paraId="3FDF697E" w14:textId="77777777" w:rsidTr="00383C0D">
        <w:trPr>
          <w:trHeight w:val="152"/>
          <w:tblHeader/>
        </w:trPr>
        <w:tc>
          <w:tcPr>
            <w:tcW w:w="4341" w:type="pct"/>
            <w:gridSpan w:val="2"/>
            <w:shd w:val="clear" w:color="auto" w:fill="D9D9D9" w:themeFill="background1" w:themeFillShade="D9"/>
          </w:tcPr>
          <w:p w14:paraId="5781522E" w14:textId="77777777" w:rsidR="007004DF" w:rsidRPr="008408AE" w:rsidRDefault="007004DF" w:rsidP="007004DF">
            <w:pPr>
              <w:rPr>
                <w:rFonts w:cs="Arial"/>
                <w:sz w:val="22"/>
                <w:szCs w:val="22"/>
              </w:rPr>
            </w:pPr>
            <w:r w:rsidRPr="008408AE">
              <w:rPr>
                <w:rFonts w:cs="Arial"/>
                <w:sz w:val="22"/>
                <w:szCs w:val="22"/>
              </w:rPr>
              <w:t>Criteria</w:t>
            </w:r>
          </w:p>
        </w:tc>
        <w:tc>
          <w:tcPr>
            <w:tcW w:w="659" w:type="pct"/>
            <w:shd w:val="clear" w:color="auto" w:fill="D9D9D9" w:themeFill="background1" w:themeFillShade="D9"/>
          </w:tcPr>
          <w:p w14:paraId="173AA52D" w14:textId="77777777" w:rsidR="007004DF" w:rsidRPr="008408AE" w:rsidRDefault="007004DF" w:rsidP="007004DF">
            <w:pPr>
              <w:rPr>
                <w:rFonts w:cs="Arial"/>
                <w:sz w:val="22"/>
                <w:szCs w:val="22"/>
                <w:lang w:val="en-ZA"/>
              </w:rPr>
            </w:pPr>
            <w:r w:rsidRPr="008408AE">
              <w:rPr>
                <w:rFonts w:cs="Arial"/>
                <w:sz w:val="22"/>
                <w:szCs w:val="22"/>
                <w:lang w:val="en-ZA"/>
              </w:rPr>
              <w:t>%</w:t>
            </w:r>
          </w:p>
        </w:tc>
      </w:tr>
      <w:tr w:rsidR="007004DF" w:rsidRPr="008408AE" w14:paraId="0047818C" w14:textId="77777777" w:rsidTr="00383C0D">
        <w:trPr>
          <w:trHeight w:val="503"/>
        </w:trPr>
        <w:tc>
          <w:tcPr>
            <w:tcW w:w="384" w:type="pct"/>
          </w:tcPr>
          <w:p w14:paraId="78DEDED0" w14:textId="77777777" w:rsidR="007004DF" w:rsidRPr="008408AE" w:rsidRDefault="007004DF" w:rsidP="007004DF">
            <w:pPr>
              <w:rPr>
                <w:rFonts w:cs="Arial"/>
                <w:sz w:val="22"/>
                <w:szCs w:val="22"/>
                <w:lang w:eastAsia="de-DE"/>
              </w:rPr>
            </w:pPr>
            <w:r>
              <w:rPr>
                <w:rFonts w:cs="Arial"/>
                <w:sz w:val="22"/>
                <w:szCs w:val="22"/>
              </w:rPr>
              <w:t>C</w:t>
            </w:r>
            <w:r w:rsidRPr="008408AE">
              <w:rPr>
                <w:rFonts w:cs="Arial"/>
                <w:sz w:val="22"/>
                <w:szCs w:val="22"/>
              </w:rPr>
              <w:t>1</w:t>
            </w:r>
          </w:p>
        </w:tc>
        <w:tc>
          <w:tcPr>
            <w:tcW w:w="3957" w:type="pct"/>
          </w:tcPr>
          <w:p w14:paraId="1916BBD0" w14:textId="77777777" w:rsidR="007004DF" w:rsidRPr="008408AE" w:rsidRDefault="007004DF" w:rsidP="007004DF">
            <w:pPr>
              <w:rPr>
                <w:rFonts w:cs="Arial"/>
                <w:sz w:val="22"/>
                <w:szCs w:val="22"/>
              </w:rPr>
            </w:pPr>
            <w:r w:rsidRPr="008408AE">
              <w:rPr>
                <w:rFonts w:cs="Arial"/>
                <w:sz w:val="22"/>
                <w:szCs w:val="22"/>
              </w:rPr>
              <w:t>Understanding of the Terms of Reference</w:t>
            </w:r>
          </w:p>
        </w:tc>
        <w:tc>
          <w:tcPr>
            <w:tcW w:w="659" w:type="pct"/>
          </w:tcPr>
          <w:p w14:paraId="182FE3EC" w14:textId="77777777" w:rsidR="007004DF" w:rsidRPr="008408AE" w:rsidRDefault="007004DF" w:rsidP="007004DF">
            <w:pPr>
              <w:rPr>
                <w:rFonts w:cs="Arial"/>
                <w:sz w:val="22"/>
                <w:szCs w:val="22"/>
                <w:lang w:eastAsia="de-DE"/>
              </w:rPr>
            </w:pPr>
            <w:r w:rsidRPr="008408AE">
              <w:rPr>
                <w:rFonts w:cs="Arial"/>
                <w:sz w:val="22"/>
                <w:szCs w:val="22"/>
                <w:lang w:val="en-ZA"/>
              </w:rPr>
              <w:t>10</w:t>
            </w:r>
          </w:p>
        </w:tc>
      </w:tr>
      <w:tr w:rsidR="007004DF" w:rsidRPr="008408AE" w14:paraId="0885441E" w14:textId="77777777" w:rsidTr="00383C0D">
        <w:trPr>
          <w:trHeight w:val="323"/>
        </w:trPr>
        <w:tc>
          <w:tcPr>
            <w:tcW w:w="384" w:type="pct"/>
          </w:tcPr>
          <w:p w14:paraId="52417CCC" w14:textId="77777777" w:rsidR="007004DF" w:rsidRPr="008408AE" w:rsidRDefault="007004DF" w:rsidP="007004DF">
            <w:pPr>
              <w:rPr>
                <w:rFonts w:cs="Arial"/>
                <w:sz w:val="22"/>
                <w:szCs w:val="22"/>
                <w:lang w:eastAsia="de-DE"/>
              </w:rPr>
            </w:pPr>
            <w:r>
              <w:rPr>
                <w:rFonts w:cs="Arial"/>
                <w:sz w:val="22"/>
                <w:szCs w:val="22"/>
              </w:rPr>
              <w:t>C</w:t>
            </w:r>
            <w:r w:rsidRPr="008408AE">
              <w:rPr>
                <w:rFonts w:cs="Arial"/>
                <w:sz w:val="22"/>
                <w:szCs w:val="22"/>
              </w:rPr>
              <w:t>2</w:t>
            </w:r>
          </w:p>
        </w:tc>
        <w:tc>
          <w:tcPr>
            <w:tcW w:w="3957" w:type="pct"/>
          </w:tcPr>
          <w:p w14:paraId="355D8D01" w14:textId="77777777" w:rsidR="007004DF" w:rsidRPr="008408AE" w:rsidRDefault="007004DF" w:rsidP="007004DF">
            <w:pPr>
              <w:rPr>
                <w:rFonts w:cs="Arial"/>
                <w:sz w:val="22"/>
                <w:szCs w:val="22"/>
                <w:lang w:eastAsia="de-DE"/>
              </w:rPr>
            </w:pPr>
            <w:r w:rsidRPr="008408AE">
              <w:rPr>
                <w:rFonts w:cs="Arial"/>
                <w:sz w:val="22"/>
                <w:szCs w:val="22"/>
                <w:lang w:eastAsia="de-DE"/>
              </w:rPr>
              <w:t>Relevant experience of the firm in similar assignments</w:t>
            </w:r>
          </w:p>
        </w:tc>
        <w:tc>
          <w:tcPr>
            <w:tcW w:w="659" w:type="pct"/>
          </w:tcPr>
          <w:p w14:paraId="60F740FE" w14:textId="77777777" w:rsidR="007004DF" w:rsidRPr="008408AE" w:rsidRDefault="007004DF" w:rsidP="007004DF">
            <w:pPr>
              <w:rPr>
                <w:rFonts w:cs="Arial"/>
                <w:sz w:val="22"/>
                <w:szCs w:val="22"/>
                <w:lang w:eastAsia="de-DE"/>
              </w:rPr>
            </w:pPr>
            <w:r>
              <w:rPr>
                <w:rFonts w:cs="Arial"/>
                <w:sz w:val="22"/>
                <w:szCs w:val="22"/>
                <w:lang w:eastAsia="de-DE"/>
              </w:rPr>
              <w:t>10</w:t>
            </w:r>
          </w:p>
        </w:tc>
      </w:tr>
      <w:tr w:rsidR="007004DF" w:rsidRPr="008408AE" w14:paraId="2F21486B" w14:textId="77777777" w:rsidTr="00383C0D">
        <w:trPr>
          <w:trHeight w:val="341"/>
        </w:trPr>
        <w:tc>
          <w:tcPr>
            <w:tcW w:w="384" w:type="pct"/>
          </w:tcPr>
          <w:p w14:paraId="7B92DF54" w14:textId="77777777" w:rsidR="007004DF" w:rsidRPr="008408AE" w:rsidRDefault="007004DF" w:rsidP="007004DF">
            <w:pPr>
              <w:rPr>
                <w:rFonts w:cs="Arial"/>
                <w:sz w:val="22"/>
                <w:szCs w:val="22"/>
              </w:rPr>
            </w:pPr>
            <w:r>
              <w:rPr>
                <w:rFonts w:cs="Arial"/>
                <w:sz w:val="22"/>
                <w:szCs w:val="22"/>
              </w:rPr>
              <w:t>C</w:t>
            </w:r>
            <w:r w:rsidRPr="008408AE">
              <w:rPr>
                <w:rFonts w:cs="Arial"/>
                <w:sz w:val="22"/>
                <w:szCs w:val="22"/>
              </w:rPr>
              <w:t>3</w:t>
            </w:r>
          </w:p>
        </w:tc>
        <w:tc>
          <w:tcPr>
            <w:tcW w:w="3957" w:type="pct"/>
          </w:tcPr>
          <w:p w14:paraId="4C8E8EB4" w14:textId="77777777" w:rsidR="007004DF" w:rsidRPr="008408AE" w:rsidRDefault="007004DF" w:rsidP="007004DF">
            <w:pPr>
              <w:rPr>
                <w:rFonts w:cs="Arial"/>
                <w:sz w:val="22"/>
                <w:szCs w:val="22"/>
              </w:rPr>
            </w:pPr>
            <w:r w:rsidRPr="008408AE">
              <w:rPr>
                <w:rFonts w:cs="Arial"/>
                <w:sz w:val="22"/>
                <w:szCs w:val="22"/>
              </w:rPr>
              <w:t>Proposed methodology, approach and implementation plan</w:t>
            </w:r>
          </w:p>
        </w:tc>
        <w:tc>
          <w:tcPr>
            <w:tcW w:w="659" w:type="pct"/>
          </w:tcPr>
          <w:p w14:paraId="14056C88" w14:textId="77777777" w:rsidR="007004DF" w:rsidRPr="008408AE" w:rsidRDefault="007004DF" w:rsidP="007004DF">
            <w:pPr>
              <w:rPr>
                <w:rFonts w:cs="Arial"/>
                <w:sz w:val="22"/>
                <w:szCs w:val="22"/>
                <w:lang w:eastAsia="de-DE"/>
              </w:rPr>
            </w:pPr>
            <w:r>
              <w:rPr>
                <w:rFonts w:cs="Arial"/>
                <w:sz w:val="22"/>
                <w:szCs w:val="22"/>
                <w:lang w:eastAsia="de-DE"/>
              </w:rPr>
              <w:t>10</w:t>
            </w:r>
          </w:p>
        </w:tc>
      </w:tr>
      <w:tr w:rsidR="007004DF" w:rsidRPr="008408AE" w14:paraId="52533482" w14:textId="77777777" w:rsidTr="00383C0D">
        <w:trPr>
          <w:trHeight w:val="341"/>
        </w:trPr>
        <w:tc>
          <w:tcPr>
            <w:tcW w:w="384" w:type="pct"/>
          </w:tcPr>
          <w:p w14:paraId="2AE3EE64" w14:textId="77777777" w:rsidR="007004DF" w:rsidRPr="008408AE" w:rsidRDefault="007004DF" w:rsidP="007004DF">
            <w:pPr>
              <w:rPr>
                <w:rFonts w:cs="Arial"/>
                <w:sz w:val="22"/>
                <w:szCs w:val="22"/>
              </w:rPr>
            </w:pPr>
            <w:r>
              <w:rPr>
                <w:rFonts w:cs="Arial"/>
                <w:sz w:val="22"/>
                <w:szCs w:val="22"/>
              </w:rPr>
              <w:t>C</w:t>
            </w:r>
            <w:r w:rsidRPr="008408AE">
              <w:rPr>
                <w:rFonts w:cs="Arial"/>
                <w:sz w:val="22"/>
                <w:szCs w:val="22"/>
              </w:rPr>
              <w:t>4</w:t>
            </w:r>
          </w:p>
        </w:tc>
        <w:tc>
          <w:tcPr>
            <w:tcW w:w="3957" w:type="pct"/>
          </w:tcPr>
          <w:p w14:paraId="053D2AAE" w14:textId="77777777" w:rsidR="007004DF" w:rsidRPr="008408AE" w:rsidRDefault="007004DF" w:rsidP="007004DF">
            <w:pPr>
              <w:rPr>
                <w:rFonts w:cs="Arial"/>
                <w:sz w:val="22"/>
                <w:szCs w:val="22"/>
              </w:rPr>
            </w:pPr>
            <w:r w:rsidRPr="008408AE">
              <w:rPr>
                <w:rFonts w:cs="Arial"/>
                <w:sz w:val="22"/>
                <w:szCs w:val="22"/>
              </w:rPr>
              <w:t xml:space="preserve">Qualifications and professional experience of key experts </w:t>
            </w:r>
          </w:p>
        </w:tc>
        <w:tc>
          <w:tcPr>
            <w:tcW w:w="659" w:type="pct"/>
          </w:tcPr>
          <w:p w14:paraId="169AF91B" w14:textId="77777777" w:rsidR="007004DF" w:rsidRPr="008408AE" w:rsidRDefault="007004DF" w:rsidP="007004DF">
            <w:pPr>
              <w:rPr>
                <w:rFonts w:cs="Arial"/>
                <w:sz w:val="22"/>
                <w:szCs w:val="22"/>
                <w:lang w:eastAsia="de-DE"/>
              </w:rPr>
            </w:pPr>
            <w:r>
              <w:rPr>
                <w:rFonts w:cs="Arial"/>
                <w:sz w:val="22"/>
                <w:szCs w:val="22"/>
                <w:lang w:eastAsia="de-DE"/>
              </w:rPr>
              <w:t>60</w:t>
            </w:r>
          </w:p>
        </w:tc>
      </w:tr>
      <w:tr w:rsidR="007004DF" w:rsidRPr="008408AE" w14:paraId="69CDE366" w14:textId="77777777" w:rsidTr="00383C0D">
        <w:trPr>
          <w:trHeight w:val="341"/>
        </w:trPr>
        <w:tc>
          <w:tcPr>
            <w:tcW w:w="384" w:type="pct"/>
          </w:tcPr>
          <w:p w14:paraId="5D1245CD" w14:textId="77777777" w:rsidR="007004DF" w:rsidRPr="008408AE" w:rsidRDefault="007004DF" w:rsidP="007004DF">
            <w:pPr>
              <w:rPr>
                <w:rFonts w:cs="Arial"/>
                <w:sz w:val="22"/>
                <w:szCs w:val="22"/>
              </w:rPr>
            </w:pPr>
            <w:r>
              <w:rPr>
                <w:rFonts w:cs="Arial"/>
                <w:sz w:val="22"/>
                <w:szCs w:val="22"/>
              </w:rPr>
              <w:t>C5</w:t>
            </w:r>
          </w:p>
        </w:tc>
        <w:tc>
          <w:tcPr>
            <w:tcW w:w="3957" w:type="pct"/>
          </w:tcPr>
          <w:p w14:paraId="210CBCDD" w14:textId="77777777" w:rsidR="007004DF" w:rsidRPr="008408AE" w:rsidRDefault="007004DF" w:rsidP="007004DF">
            <w:pPr>
              <w:rPr>
                <w:rFonts w:cs="Arial"/>
                <w:sz w:val="22"/>
                <w:szCs w:val="22"/>
              </w:rPr>
            </w:pPr>
            <w:r>
              <w:rPr>
                <w:rFonts w:cs="Arial"/>
                <w:sz w:val="22"/>
                <w:szCs w:val="22"/>
              </w:rPr>
              <w:t>Design expertise for the web portal</w:t>
            </w:r>
          </w:p>
        </w:tc>
        <w:tc>
          <w:tcPr>
            <w:tcW w:w="659" w:type="pct"/>
          </w:tcPr>
          <w:p w14:paraId="00B639A3" w14:textId="77777777" w:rsidR="007004DF" w:rsidRDefault="007004DF" w:rsidP="007004DF">
            <w:pPr>
              <w:rPr>
                <w:rFonts w:cs="Arial"/>
                <w:sz w:val="22"/>
                <w:szCs w:val="22"/>
                <w:lang w:eastAsia="de-DE"/>
              </w:rPr>
            </w:pPr>
            <w:r>
              <w:rPr>
                <w:rFonts w:cs="Arial"/>
                <w:sz w:val="22"/>
                <w:szCs w:val="22"/>
                <w:lang w:eastAsia="de-DE"/>
              </w:rPr>
              <w:t>10</w:t>
            </w:r>
          </w:p>
        </w:tc>
      </w:tr>
      <w:tr w:rsidR="007004DF" w:rsidRPr="008408AE" w14:paraId="1E093900" w14:textId="77777777" w:rsidTr="00383C0D">
        <w:trPr>
          <w:trHeight w:val="358"/>
        </w:trPr>
        <w:tc>
          <w:tcPr>
            <w:tcW w:w="384" w:type="pct"/>
          </w:tcPr>
          <w:p w14:paraId="1A99C14F" w14:textId="77777777" w:rsidR="007004DF" w:rsidRPr="008408AE" w:rsidRDefault="007004DF" w:rsidP="007004DF">
            <w:pPr>
              <w:rPr>
                <w:rFonts w:cs="Arial"/>
                <w:b/>
                <w:bCs/>
                <w:sz w:val="22"/>
                <w:szCs w:val="22"/>
                <w:lang w:eastAsia="de-DE"/>
              </w:rPr>
            </w:pPr>
          </w:p>
        </w:tc>
        <w:tc>
          <w:tcPr>
            <w:tcW w:w="3957" w:type="pct"/>
          </w:tcPr>
          <w:p w14:paraId="1799BF4E" w14:textId="77777777" w:rsidR="007004DF" w:rsidRPr="008408AE" w:rsidRDefault="007004DF" w:rsidP="007004DF">
            <w:pPr>
              <w:rPr>
                <w:rFonts w:cs="Arial"/>
                <w:b/>
                <w:bCs/>
                <w:sz w:val="22"/>
                <w:szCs w:val="22"/>
                <w:lang w:eastAsia="de-DE"/>
              </w:rPr>
            </w:pPr>
            <w:r w:rsidRPr="008408AE">
              <w:rPr>
                <w:rFonts w:cs="Arial"/>
                <w:b/>
                <w:bCs/>
                <w:sz w:val="22"/>
                <w:szCs w:val="22"/>
                <w:lang w:eastAsia="de-DE"/>
              </w:rPr>
              <w:t>Total</w:t>
            </w:r>
          </w:p>
        </w:tc>
        <w:tc>
          <w:tcPr>
            <w:tcW w:w="659" w:type="pct"/>
          </w:tcPr>
          <w:p w14:paraId="004CD161" w14:textId="77777777" w:rsidR="007004DF" w:rsidRPr="008408AE" w:rsidRDefault="007004DF" w:rsidP="007004DF">
            <w:pPr>
              <w:rPr>
                <w:rFonts w:cs="Arial"/>
                <w:b/>
                <w:bCs/>
                <w:sz w:val="22"/>
                <w:szCs w:val="22"/>
                <w:lang w:eastAsia="de-DE"/>
              </w:rPr>
            </w:pPr>
            <w:r w:rsidRPr="008408AE">
              <w:rPr>
                <w:rFonts w:cs="Arial"/>
                <w:b/>
                <w:bCs/>
                <w:sz w:val="22"/>
                <w:szCs w:val="22"/>
                <w:lang w:eastAsia="de-DE"/>
              </w:rPr>
              <w:t>100</w:t>
            </w:r>
          </w:p>
        </w:tc>
      </w:tr>
    </w:tbl>
    <w:p w14:paraId="62DC88C5" w14:textId="77777777" w:rsidR="007004DF" w:rsidRPr="008408AE" w:rsidRDefault="007004DF" w:rsidP="007004DF">
      <w:pPr>
        <w:tabs>
          <w:tab w:val="center" w:pos="4680"/>
          <w:tab w:val="right" w:pos="9360"/>
        </w:tabs>
        <w:rPr>
          <w:rFonts w:eastAsia="Calibri" w:cs="Arial"/>
          <w:b/>
          <w:snapToGrid w:val="0"/>
          <w:sz w:val="22"/>
          <w:szCs w:val="22"/>
          <w:lang w:val="en-US"/>
        </w:rPr>
      </w:pPr>
    </w:p>
    <w:p w14:paraId="4177D8A4" w14:textId="77777777" w:rsidR="007004DF" w:rsidRPr="008408AE" w:rsidRDefault="007004DF" w:rsidP="007004DF">
      <w:pPr>
        <w:spacing w:line="278" w:lineRule="atLeast"/>
        <w:ind w:left="720"/>
        <w:rPr>
          <w:rFonts w:eastAsia="Calibri" w:cs="Arial"/>
          <w:snapToGrid w:val="0"/>
          <w:sz w:val="22"/>
          <w:szCs w:val="22"/>
          <w:lang w:val="en-US"/>
        </w:rPr>
      </w:pPr>
      <w:r w:rsidRPr="008408AE">
        <w:rPr>
          <w:rFonts w:eastAsia="Calibri" w:cs="Arial"/>
          <w:snapToGrid w:val="0"/>
          <w:sz w:val="22"/>
          <w:szCs w:val="22"/>
          <w:lang w:val="en-US"/>
        </w:rPr>
        <w:t>However, this will be subject to the bidder attaining a pass score 70% of the obtainable score of 100 points in the evaluation of the technical proposals.</w:t>
      </w:r>
    </w:p>
    <w:p w14:paraId="2DBED4B6" w14:textId="77777777" w:rsidR="007004DF" w:rsidRPr="008408AE" w:rsidRDefault="007004DF" w:rsidP="007004DF">
      <w:pPr>
        <w:spacing w:line="276" w:lineRule="auto"/>
        <w:ind w:firstLine="720"/>
        <w:rPr>
          <w:rFonts w:eastAsia="Calibri" w:cs="Arial"/>
          <w:sz w:val="22"/>
          <w:szCs w:val="22"/>
          <w:lang w:val="en-US"/>
        </w:rPr>
      </w:pPr>
      <w:r w:rsidRPr="008408AE">
        <w:rPr>
          <w:rFonts w:eastAsia="Calibri" w:cs="Arial"/>
          <w:sz w:val="22"/>
          <w:szCs w:val="22"/>
          <w:lang w:val="en-US"/>
        </w:rPr>
        <w:t>The weighting of quality and price will be applied as follows:</w:t>
      </w:r>
    </w:p>
    <w:p w14:paraId="0CF30863" w14:textId="77777777" w:rsidR="007004DF" w:rsidRPr="008408AE" w:rsidRDefault="007004DF" w:rsidP="007004DF">
      <w:pPr>
        <w:spacing w:line="276" w:lineRule="auto"/>
        <w:ind w:firstLine="720"/>
        <w:rPr>
          <w:rFonts w:eastAsia="Calibri" w:cs="Arial"/>
          <w:sz w:val="22"/>
          <w:szCs w:val="22"/>
          <w:lang w:val="en-US"/>
        </w:rPr>
      </w:pPr>
      <w:r w:rsidRPr="008408AE">
        <w:rPr>
          <w:rFonts w:eastAsia="Calibri" w:cs="Arial"/>
          <w:sz w:val="22"/>
          <w:szCs w:val="22"/>
          <w:lang w:val="en-US"/>
        </w:rPr>
        <w:t xml:space="preserve">Score for Proposal </w:t>
      </w:r>
      <w:proofErr w:type="gramStart"/>
      <w:r w:rsidRPr="008408AE">
        <w:rPr>
          <w:rFonts w:eastAsia="Calibri" w:cs="Arial"/>
          <w:b/>
          <w:i/>
          <w:sz w:val="22"/>
          <w:szCs w:val="22"/>
          <w:lang w:val="en-US"/>
        </w:rPr>
        <w:t>=</w:t>
      </w:r>
      <w:r w:rsidRPr="008408AE">
        <w:rPr>
          <w:rFonts w:eastAsia="Calibri" w:cs="Arial"/>
          <w:b/>
          <w:sz w:val="22"/>
          <w:szCs w:val="22"/>
          <w:lang w:val="en-US"/>
        </w:rPr>
        <w:t xml:space="preserve">  </w:t>
      </w:r>
      <w:r w:rsidRPr="008408AE">
        <w:rPr>
          <w:rFonts w:eastAsia="Calibri" w:cs="Arial"/>
          <w:sz w:val="22"/>
          <w:szCs w:val="22"/>
          <w:lang w:val="en-US"/>
        </w:rPr>
        <w:t>(</w:t>
      </w:r>
      <w:proofErr w:type="gramEnd"/>
      <w:r w:rsidRPr="008408AE">
        <w:rPr>
          <w:rFonts w:eastAsia="Calibri" w:cs="Arial"/>
          <w:sz w:val="22"/>
          <w:szCs w:val="22"/>
          <w:lang w:val="en-US"/>
        </w:rPr>
        <w:t>{</w:t>
      </w:r>
      <w:r w:rsidRPr="008408AE">
        <w:rPr>
          <w:rFonts w:eastAsia="Calibri" w:cs="Arial"/>
          <w:sz w:val="22"/>
          <w:szCs w:val="22"/>
          <w:u w:val="single"/>
          <w:lang w:val="en-US"/>
        </w:rPr>
        <w:t xml:space="preserve">Lowest price </w:t>
      </w:r>
      <w:r w:rsidRPr="008408AE">
        <w:rPr>
          <w:rFonts w:eastAsia="Calibri" w:cs="Arial"/>
          <w:sz w:val="22"/>
          <w:szCs w:val="22"/>
          <w:lang w:val="en-US"/>
        </w:rPr>
        <w:t xml:space="preserve"> } x20)+ ({</w:t>
      </w:r>
      <w:r w:rsidRPr="008408AE">
        <w:rPr>
          <w:rFonts w:eastAsia="Calibri" w:cs="Arial"/>
          <w:sz w:val="22"/>
          <w:szCs w:val="22"/>
          <w:u w:val="single"/>
          <w:lang w:val="en-US"/>
        </w:rPr>
        <w:t>Total quality score of Proposal}</w:t>
      </w:r>
      <w:r w:rsidRPr="008408AE">
        <w:rPr>
          <w:rFonts w:eastAsia="Calibri" w:cs="Arial"/>
          <w:sz w:val="22"/>
          <w:szCs w:val="22"/>
          <w:lang w:val="en-US"/>
        </w:rPr>
        <w:t xml:space="preserve"> x80)</w:t>
      </w:r>
    </w:p>
    <w:p w14:paraId="62956F44" w14:textId="77777777" w:rsidR="007004DF" w:rsidRPr="008408AE" w:rsidRDefault="007004DF" w:rsidP="007004DF">
      <w:pPr>
        <w:spacing w:line="276" w:lineRule="auto"/>
        <w:rPr>
          <w:rFonts w:eastAsia="Calibri" w:cs="Arial"/>
          <w:sz w:val="22"/>
          <w:szCs w:val="22"/>
          <w:lang w:val="en-US"/>
        </w:rPr>
      </w:pPr>
      <w:r w:rsidRPr="008408AE">
        <w:rPr>
          <w:rFonts w:eastAsia="Calibri" w:cs="Arial"/>
          <w:sz w:val="22"/>
          <w:szCs w:val="22"/>
          <w:lang w:val="en-US"/>
        </w:rPr>
        <w:t xml:space="preserve">                                     </w:t>
      </w:r>
      <w:r>
        <w:rPr>
          <w:rFonts w:eastAsia="Calibri" w:cs="Arial"/>
          <w:sz w:val="22"/>
          <w:szCs w:val="22"/>
          <w:lang w:val="en-US"/>
        </w:rPr>
        <w:t xml:space="preserve">        </w:t>
      </w:r>
      <w:r w:rsidRPr="008408AE">
        <w:rPr>
          <w:rFonts w:eastAsia="Calibri" w:cs="Arial"/>
          <w:sz w:val="22"/>
          <w:szCs w:val="22"/>
          <w:lang w:val="en-US"/>
        </w:rPr>
        <w:t>Price of Tender                                         100</w:t>
      </w:r>
    </w:p>
    <w:p w14:paraId="19DA717A" w14:textId="77777777" w:rsidR="007004DF" w:rsidRPr="008408AE" w:rsidRDefault="007004DF" w:rsidP="007004DF">
      <w:pPr>
        <w:tabs>
          <w:tab w:val="center" w:pos="4680"/>
          <w:tab w:val="right" w:pos="9360"/>
        </w:tabs>
        <w:rPr>
          <w:rFonts w:eastAsia="Calibri" w:cs="Arial"/>
          <w:snapToGrid w:val="0"/>
          <w:sz w:val="22"/>
          <w:szCs w:val="22"/>
          <w:lang w:val="en-US"/>
        </w:rPr>
      </w:pPr>
      <w:r w:rsidRPr="008408AE">
        <w:rPr>
          <w:rFonts w:eastAsia="Calibri" w:cs="Arial"/>
          <w:snapToGrid w:val="0"/>
          <w:sz w:val="22"/>
          <w:szCs w:val="22"/>
          <w:lang w:val="en-US"/>
        </w:rPr>
        <w:tab/>
        <w:t>The bidder who will have the highest ranked combined proposal will be selected.</w:t>
      </w:r>
    </w:p>
    <w:p w14:paraId="6C400CC4" w14:textId="77777777" w:rsidR="007004DF" w:rsidRPr="008408AE" w:rsidRDefault="007004DF" w:rsidP="007004DF">
      <w:pPr>
        <w:rPr>
          <w:rFonts w:eastAsia="Calibri" w:cs="Arial"/>
          <w:b/>
          <w:snapToGrid w:val="0"/>
          <w:sz w:val="22"/>
          <w:szCs w:val="22"/>
          <w:lang w:val="en-US"/>
        </w:rPr>
      </w:pPr>
    </w:p>
    <w:p w14:paraId="7036A4ED" w14:textId="77777777" w:rsidR="007004DF" w:rsidRPr="008408AE" w:rsidRDefault="007004DF" w:rsidP="007004DF">
      <w:pPr>
        <w:ind w:left="502" w:firstLine="207"/>
        <w:rPr>
          <w:rFonts w:eastAsia="Calibri" w:cs="Arial"/>
          <w:snapToGrid w:val="0"/>
          <w:sz w:val="22"/>
          <w:szCs w:val="22"/>
          <w:lang w:val="en-US"/>
        </w:rPr>
      </w:pPr>
      <w:r w:rsidRPr="008408AE">
        <w:rPr>
          <w:rFonts w:eastAsia="Calibri" w:cs="Arial"/>
          <w:snapToGrid w:val="0"/>
          <w:sz w:val="22"/>
          <w:szCs w:val="22"/>
          <w:lang w:val="en-US"/>
        </w:rPr>
        <w:t xml:space="preserve">Note that the deadline for submitting questions is </w:t>
      </w:r>
      <w:r w:rsidRPr="00383C0D">
        <w:rPr>
          <w:rFonts w:eastAsia="Calibri" w:cs="Arial"/>
          <w:snapToGrid w:val="0"/>
          <w:sz w:val="22"/>
          <w:szCs w:val="22"/>
          <w:highlight w:val="yellow"/>
          <w:lang w:val="en-US"/>
        </w:rPr>
        <w:t>22</w:t>
      </w:r>
      <w:r w:rsidRPr="00383C0D">
        <w:rPr>
          <w:rFonts w:eastAsia="Calibri" w:cs="Arial"/>
          <w:snapToGrid w:val="0"/>
          <w:sz w:val="22"/>
          <w:szCs w:val="22"/>
          <w:highlight w:val="yellow"/>
          <w:vertAlign w:val="superscript"/>
          <w:lang w:val="en-US"/>
        </w:rPr>
        <w:t>nd</w:t>
      </w:r>
      <w:r w:rsidRPr="00383C0D">
        <w:rPr>
          <w:rFonts w:eastAsia="Calibri" w:cs="Arial"/>
          <w:snapToGrid w:val="0"/>
          <w:sz w:val="22"/>
          <w:szCs w:val="22"/>
          <w:highlight w:val="yellow"/>
          <w:lang w:val="en-US"/>
        </w:rPr>
        <w:t xml:space="preserve"> September 2023</w:t>
      </w:r>
      <w:r w:rsidRPr="008408AE">
        <w:rPr>
          <w:rFonts w:eastAsia="Calibri" w:cs="Arial"/>
          <w:snapToGrid w:val="0"/>
          <w:sz w:val="22"/>
          <w:szCs w:val="22"/>
          <w:lang w:val="en-US"/>
        </w:rPr>
        <w:t xml:space="preserve"> at 12</w:t>
      </w:r>
      <w:r>
        <w:rPr>
          <w:rFonts w:eastAsia="Calibri" w:cs="Arial"/>
          <w:snapToGrid w:val="0"/>
          <w:sz w:val="22"/>
          <w:szCs w:val="22"/>
          <w:lang w:val="en-US"/>
        </w:rPr>
        <w:t xml:space="preserve">:00 </w:t>
      </w:r>
      <w:r w:rsidRPr="008408AE">
        <w:rPr>
          <w:rFonts w:eastAsia="Calibri" w:cs="Arial"/>
          <w:snapToGrid w:val="0"/>
          <w:sz w:val="22"/>
          <w:szCs w:val="22"/>
          <w:lang w:val="en-US"/>
        </w:rPr>
        <w:t>hrs. Lusaka Time</w:t>
      </w:r>
      <w:r w:rsidRPr="008408AE">
        <w:rPr>
          <w:rFonts w:eastAsia="Calibri" w:cs="Arial"/>
          <w:snapToGrid w:val="0"/>
          <w:color w:val="FF0000"/>
          <w:sz w:val="22"/>
          <w:szCs w:val="22"/>
          <w:lang w:val="en-US"/>
        </w:rPr>
        <w:t>.</w:t>
      </w:r>
    </w:p>
    <w:p w14:paraId="7B61FD53" w14:textId="77777777" w:rsidR="007004DF" w:rsidRPr="008408AE" w:rsidRDefault="007004DF" w:rsidP="007004DF">
      <w:pPr>
        <w:rPr>
          <w:rFonts w:eastAsia="Calibri" w:cs="Arial"/>
          <w:snapToGrid w:val="0"/>
          <w:sz w:val="22"/>
          <w:szCs w:val="22"/>
          <w:lang w:val="en-US"/>
        </w:rPr>
      </w:pPr>
    </w:p>
    <w:p w14:paraId="79404246" w14:textId="77777777" w:rsidR="007004DF" w:rsidRPr="008408AE" w:rsidRDefault="007004DF" w:rsidP="007004DF">
      <w:pPr>
        <w:keepNext/>
        <w:numPr>
          <w:ilvl w:val="0"/>
          <w:numId w:val="24"/>
        </w:numPr>
        <w:ind w:left="574"/>
        <w:textAlignment w:val="baseline"/>
        <w:outlineLvl w:val="0"/>
        <w:rPr>
          <w:rFonts w:eastAsia="Calibri" w:cs="Arial"/>
          <w:b/>
          <w:sz w:val="22"/>
          <w:szCs w:val="22"/>
          <w:lang w:val="en-US"/>
        </w:rPr>
      </w:pPr>
      <w:r w:rsidRPr="008408AE">
        <w:rPr>
          <w:rFonts w:eastAsia="Calibri" w:cs="Arial"/>
          <w:b/>
          <w:sz w:val="22"/>
          <w:szCs w:val="22"/>
          <w:lang w:val="en-US"/>
        </w:rPr>
        <w:t>OWNERSHIP OF TENDERS</w:t>
      </w:r>
    </w:p>
    <w:p w14:paraId="313B71A4" w14:textId="77777777" w:rsidR="007004DF" w:rsidRPr="008408AE" w:rsidRDefault="007004DF" w:rsidP="007004DF">
      <w:pPr>
        <w:spacing w:line="276" w:lineRule="auto"/>
        <w:ind w:left="502"/>
        <w:contextualSpacing/>
        <w:textAlignment w:val="baseline"/>
        <w:rPr>
          <w:rFonts w:eastAsia="Calibri" w:cs="Arial"/>
          <w:b/>
          <w:sz w:val="22"/>
          <w:szCs w:val="22"/>
          <w:lang w:val="en-US"/>
        </w:rPr>
      </w:pPr>
    </w:p>
    <w:p w14:paraId="50835DF2" w14:textId="77777777" w:rsidR="007004DF" w:rsidRPr="008408AE" w:rsidRDefault="007004DF" w:rsidP="007004DF">
      <w:pPr>
        <w:spacing w:line="276" w:lineRule="auto"/>
        <w:ind w:firstLine="709"/>
        <w:rPr>
          <w:rFonts w:eastAsia="Calibri" w:cs="Arial"/>
          <w:sz w:val="22"/>
          <w:szCs w:val="22"/>
          <w:lang w:val="en-US"/>
        </w:rPr>
      </w:pPr>
      <w:r w:rsidRPr="008408AE">
        <w:rPr>
          <w:rFonts w:eastAsia="Calibri" w:cs="Arial"/>
          <w:sz w:val="22"/>
          <w:szCs w:val="22"/>
          <w:lang w:val="en-US"/>
        </w:rPr>
        <w:t xml:space="preserve">COMESA retains ownership of all tenders received under this invitation to tender. </w:t>
      </w:r>
    </w:p>
    <w:p w14:paraId="5AB7DDAF" w14:textId="77777777" w:rsidR="007004DF" w:rsidRPr="00A62528" w:rsidRDefault="007004DF" w:rsidP="007004DF">
      <w:pPr>
        <w:keepNext/>
        <w:numPr>
          <w:ilvl w:val="0"/>
          <w:numId w:val="24"/>
        </w:numPr>
        <w:ind w:left="574"/>
        <w:textAlignment w:val="baseline"/>
        <w:outlineLvl w:val="0"/>
        <w:rPr>
          <w:rFonts w:eastAsia="Calibri" w:cs="Arial"/>
          <w:noProof/>
          <w:sz w:val="22"/>
          <w:szCs w:val="22"/>
          <w:lang w:val="en-US"/>
        </w:rPr>
      </w:pPr>
      <w:r w:rsidRPr="00A62528">
        <w:rPr>
          <w:rFonts w:eastAsia="Calibri" w:cs="Arial"/>
          <w:b/>
          <w:noProof/>
          <w:sz w:val="22"/>
          <w:szCs w:val="22"/>
          <w:lang w:val="en-US"/>
        </w:rPr>
        <w:t>NEGOTIATION AND FINALIZATION</w:t>
      </w:r>
    </w:p>
    <w:p w14:paraId="5AC07B6F" w14:textId="77777777" w:rsidR="007004DF" w:rsidRPr="00A62528" w:rsidRDefault="007004DF" w:rsidP="007004DF">
      <w:pPr>
        <w:spacing w:line="276" w:lineRule="auto"/>
        <w:ind w:left="502"/>
        <w:contextualSpacing/>
        <w:textAlignment w:val="baseline"/>
        <w:rPr>
          <w:rFonts w:eastAsia="Calibri" w:cs="Arial"/>
          <w:noProof/>
          <w:sz w:val="22"/>
          <w:szCs w:val="22"/>
          <w:lang w:val="en-US"/>
        </w:rPr>
      </w:pPr>
    </w:p>
    <w:p w14:paraId="254C2AA4" w14:textId="77777777" w:rsidR="007004DF" w:rsidRDefault="007004DF" w:rsidP="007004DF">
      <w:pPr>
        <w:spacing w:line="276" w:lineRule="auto"/>
        <w:ind w:left="709" w:right="90"/>
        <w:rPr>
          <w:rFonts w:eastAsia="Calibri" w:cs="Arial"/>
          <w:noProof/>
          <w:sz w:val="22"/>
          <w:szCs w:val="22"/>
          <w:lang w:val="en-US"/>
        </w:rPr>
      </w:pPr>
      <w:r w:rsidRPr="00A62528">
        <w:rPr>
          <w:rFonts w:eastAsia="Calibri" w:cs="Arial"/>
          <w:noProof/>
          <w:sz w:val="22"/>
          <w:szCs w:val="22"/>
          <w:lang w:val="en-US"/>
        </w:rPr>
        <w:t xml:space="preserve">After the selection of the best bid and </w:t>
      </w:r>
      <w:r>
        <w:rPr>
          <w:rFonts w:eastAsia="Calibri" w:cs="Arial"/>
          <w:noProof/>
          <w:sz w:val="22"/>
          <w:szCs w:val="22"/>
          <w:lang w:val="en-US"/>
        </w:rPr>
        <w:t>notification</w:t>
      </w:r>
      <w:r w:rsidRPr="00A62528">
        <w:rPr>
          <w:rFonts w:eastAsia="Calibri" w:cs="Arial"/>
          <w:noProof/>
          <w:sz w:val="22"/>
          <w:szCs w:val="22"/>
          <w:lang w:val="en-US"/>
        </w:rPr>
        <w:t xml:space="preserve"> to the selected company, COMESA will commence negotiations with the company for purposes of concluding an agreement for the provision of the services.  </w:t>
      </w:r>
    </w:p>
    <w:p w14:paraId="760C9CD5" w14:textId="77777777" w:rsidR="007004DF" w:rsidRPr="00E815BE" w:rsidRDefault="007004DF" w:rsidP="007004DF">
      <w:pPr>
        <w:keepNext/>
        <w:numPr>
          <w:ilvl w:val="0"/>
          <w:numId w:val="24"/>
        </w:numPr>
        <w:ind w:left="574"/>
        <w:textAlignment w:val="baseline"/>
        <w:outlineLvl w:val="0"/>
        <w:rPr>
          <w:rFonts w:eastAsia="Calibri" w:cs="Arial"/>
          <w:b/>
          <w:bCs/>
          <w:sz w:val="22"/>
          <w:szCs w:val="22"/>
          <w:lang w:val="en-US"/>
        </w:rPr>
      </w:pPr>
      <w:r w:rsidRPr="00E815BE">
        <w:rPr>
          <w:rFonts w:eastAsia="Calibri" w:cs="Arial"/>
          <w:b/>
          <w:bCs/>
          <w:sz w:val="22"/>
          <w:szCs w:val="22"/>
          <w:lang w:val="en-US"/>
        </w:rPr>
        <w:t>AWARD OF CONTRACT</w:t>
      </w:r>
    </w:p>
    <w:p w14:paraId="5CE98D9D" w14:textId="77777777" w:rsidR="007004DF" w:rsidRPr="00443EDB" w:rsidRDefault="007004DF" w:rsidP="007004DF">
      <w:pPr>
        <w:tabs>
          <w:tab w:val="center" w:pos="4680"/>
          <w:tab w:val="right" w:pos="9360"/>
        </w:tabs>
        <w:rPr>
          <w:rFonts w:eastAsia="Calibri" w:cs="Arial"/>
          <w:b/>
          <w:bCs/>
          <w:sz w:val="16"/>
          <w:szCs w:val="16"/>
          <w:lang w:val="en-US"/>
        </w:rPr>
      </w:pPr>
    </w:p>
    <w:p w14:paraId="06EAB228" w14:textId="77777777" w:rsidR="007004DF" w:rsidRPr="00E815BE" w:rsidRDefault="007004DF" w:rsidP="007004DF">
      <w:pPr>
        <w:spacing w:line="278" w:lineRule="atLeast"/>
        <w:ind w:left="502"/>
        <w:rPr>
          <w:rFonts w:eastAsia="Calibri" w:cs="Arial"/>
          <w:snapToGrid w:val="0"/>
          <w:sz w:val="22"/>
          <w:szCs w:val="22"/>
          <w:lang w:val="en-US"/>
        </w:rPr>
      </w:pPr>
      <w:r w:rsidRPr="00E815BE">
        <w:rPr>
          <w:rFonts w:eastAsia="Calibri" w:cs="Arial"/>
          <w:snapToGrid w:val="0"/>
          <w:sz w:val="22"/>
          <w:szCs w:val="22"/>
          <w:lang w:val="en-US"/>
        </w:rPr>
        <w:t>Prior to expiration of the period of bid validity, the Procurement Committee will award the contract to the qualified Bidder whose Bid has been evaluated to be the most responsive to the needs of the organization and activity concerned.</w:t>
      </w:r>
    </w:p>
    <w:p w14:paraId="74C14E24" w14:textId="77777777" w:rsidR="007004DF" w:rsidRPr="00E815BE" w:rsidRDefault="007004DF" w:rsidP="007004DF">
      <w:pPr>
        <w:spacing w:line="276" w:lineRule="auto"/>
        <w:ind w:left="502"/>
        <w:rPr>
          <w:rFonts w:eastAsia="Calibri" w:cs="Arial"/>
          <w:snapToGrid w:val="0"/>
          <w:sz w:val="22"/>
          <w:szCs w:val="22"/>
          <w:lang w:val="en-US"/>
        </w:rPr>
      </w:pPr>
      <w:r w:rsidRPr="00E815BE">
        <w:rPr>
          <w:rFonts w:eastAsia="Calibri" w:cs="Arial"/>
          <w:sz w:val="22"/>
          <w:szCs w:val="22"/>
          <w:lang w:val="en-US"/>
        </w:rPr>
        <w:t>COMESA reserves the right to wholly or partially reject or award these contracts to any bidder and has no obligation to award this tender to the highest ranked bidder.</w:t>
      </w:r>
    </w:p>
    <w:p w14:paraId="36DFC253" w14:textId="77777777" w:rsidR="007004DF" w:rsidRPr="00E815BE" w:rsidRDefault="007004DF" w:rsidP="007004DF">
      <w:pPr>
        <w:ind w:left="502"/>
        <w:rPr>
          <w:rFonts w:eastAsia="Calibri" w:cs="Arial"/>
          <w:snapToGrid w:val="0"/>
          <w:sz w:val="22"/>
          <w:szCs w:val="22"/>
          <w:lang w:val="en-US"/>
        </w:rPr>
      </w:pPr>
      <w:r w:rsidRPr="00E815BE">
        <w:rPr>
          <w:rFonts w:eastAsia="Calibri" w:cs="Arial"/>
          <w:snapToGrid w:val="0"/>
          <w:sz w:val="22"/>
          <w:szCs w:val="22"/>
          <w:lang w:val="en-US"/>
        </w:rPr>
        <w:t>COMESA also reserves the right to annul the Bid process and reject all Bids at any time prior to award of contract, without thereby incurring any liability to the affected Bidder(s).</w:t>
      </w:r>
    </w:p>
    <w:p w14:paraId="412EBEBF" w14:textId="77777777" w:rsidR="007004DF" w:rsidRPr="00E815BE" w:rsidRDefault="007004DF" w:rsidP="007004DF">
      <w:pPr>
        <w:rPr>
          <w:rFonts w:eastAsia="Calibri" w:cs="Arial"/>
          <w:snapToGrid w:val="0"/>
          <w:sz w:val="22"/>
          <w:szCs w:val="22"/>
          <w:lang w:val="en-US"/>
        </w:rPr>
      </w:pPr>
    </w:p>
    <w:p w14:paraId="39588200" w14:textId="77777777" w:rsidR="007004DF" w:rsidRPr="00E815BE" w:rsidRDefault="007004DF" w:rsidP="007004DF">
      <w:pPr>
        <w:keepNext/>
        <w:numPr>
          <w:ilvl w:val="0"/>
          <w:numId w:val="24"/>
        </w:numPr>
        <w:ind w:left="574"/>
        <w:textAlignment w:val="baseline"/>
        <w:outlineLvl w:val="0"/>
        <w:rPr>
          <w:rFonts w:eastAsia="Calibri" w:cs="Arial"/>
          <w:b/>
          <w:sz w:val="22"/>
          <w:szCs w:val="22"/>
          <w:lang w:val="en-US"/>
        </w:rPr>
      </w:pPr>
      <w:r w:rsidRPr="00E815BE">
        <w:rPr>
          <w:rFonts w:eastAsia="Calibri" w:cs="Arial"/>
          <w:b/>
          <w:sz w:val="22"/>
          <w:szCs w:val="22"/>
          <w:lang w:val="en-US"/>
        </w:rPr>
        <w:t>CANCELLATION OF THE TENDER</w:t>
      </w:r>
    </w:p>
    <w:p w14:paraId="138000F6" w14:textId="77777777" w:rsidR="007004DF" w:rsidRPr="00443EDB" w:rsidRDefault="007004DF" w:rsidP="007004DF">
      <w:pPr>
        <w:tabs>
          <w:tab w:val="center" w:pos="4680"/>
          <w:tab w:val="right" w:pos="9360"/>
        </w:tabs>
        <w:rPr>
          <w:rFonts w:eastAsia="Calibri" w:cs="Arial"/>
          <w:b/>
          <w:sz w:val="16"/>
          <w:szCs w:val="16"/>
          <w:lang w:val="en-US"/>
        </w:rPr>
      </w:pPr>
    </w:p>
    <w:p w14:paraId="30B1915E" w14:textId="77777777" w:rsidR="007004DF" w:rsidRPr="00E815BE" w:rsidRDefault="007004DF" w:rsidP="007004DF">
      <w:pPr>
        <w:tabs>
          <w:tab w:val="center" w:pos="4680"/>
          <w:tab w:val="right" w:pos="9360"/>
        </w:tabs>
        <w:ind w:left="502"/>
        <w:rPr>
          <w:rFonts w:eastAsia="Calibri" w:cs="Arial"/>
          <w:sz w:val="22"/>
          <w:szCs w:val="22"/>
          <w:lang w:val="en-US"/>
        </w:rPr>
      </w:pPr>
      <w:r w:rsidRPr="00E815BE">
        <w:rPr>
          <w:rFonts w:eastAsia="Calibri" w:cs="Arial"/>
          <w:sz w:val="22"/>
          <w:szCs w:val="22"/>
          <w:lang w:val="en-US"/>
        </w:rPr>
        <w:t>In the event of cancellation of the tender, bidders will be notified in writing of the cancellation by the contracting Authority and informed of the reasons for cancellation.</w:t>
      </w:r>
    </w:p>
    <w:p w14:paraId="27229F3D" w14:textId="77777777" w:rsidR="007004DF" w:rsidRPr="00443EDB" w:rsidRDefault="007004DF" w:rsidP="007004DF">
      <w:pPr>
        <w:tabs>
          <w:tab w:val="center" w:pos="4680"/>
          <w:tab w:val="right" w:pos="9360"/>
        </w:tabs>
        <w:rPr>
          <w:rFonts w:eastAsia="Calibri" w:cs="Arial"/>
          <w:sz w:val="18"/>
          <w:szCs w:val="18"/>
          <w:lang w:val="en-US"/>
        </w:rPr>
      </w:pPr>
    </w:p>
    <w:p w14:paraId="7643A3B3" w14:textId="77777777" w:rsidR="007004DF" w:rsidRPr="00E815BE" w:rsidRDefault="007004DF" w:rsidP="007004DF">
      <w:pPr>
        <w:tabs>
          <w:tab w:val="center" w:pos="4680"/>
          <w:tab w:val="right" w:pos="9360"/>
        </w:tabs>
        <w:ind w:left="142"/>
        <w:rPr>
          <w:rFonts w:eastAsia="Calibri" w:cs="Arial"/>
          <w:sz w:val="22"/>
          <w:szCs w:val="22"/>
          <w:lang w:val="en-US"/>
        </w:rPr>
      </w:pPr>
      <w:r>
        <w:rPr>
          <w:rFonts w:eastAsia="Calibri" w:cs="Arial"/>
          <w:sz w:val="22"/>
          <w:szCs w:val="22"/>
          <w:lang w:val="en-US"/>
        </w:rPr>
        <w:t xml:space="preserve">      </w:t>
      </w:r>
      <w:r w:rsidRPr="00E815BE">
        <w:rPr>
          <w:rFonts w:eastAsia="Calibri" w:cs="Arial"/>
          <w:sz w:val="22"/>
          <w:szCs w:val="22"/>
          <w:lang w:val="en-US"/>
        </w:rPr>
        <w:t>If the tender is cancelled before the outer envelope of any bid has been opened, the</w:t>
      </w:r>
    </w:p>
    <w:p w14:paraId="1BEC013E" w14:textId="77777777" w:rsidR="007004DF" w:rsidRPr="00E815BE" w:rsidRDefault="007004DF" w:rsidP="007004DF">
      <w:pPr>
        <w:tabs>
          <w:tab w:val="center" w:pos="4680"/>
          <w:tab w:val="right" w:pos="9360"/>
        </w:tabs>
        <w:ind w:left="142"/>
        <w:rPr>
          <w:rFonts w:eastAsia="Calibri" w:cs="Arial"/>
          <w:sz w:val="22"/>
          <w:szCs w:val="22"/>
          <w:lang w:val="en-US"/>
        </w:rPr>
      </w:pPr>
      <w:r w:rsidRPr="00E815BE">
        <w:rPr>
          <w:rFonts w:eastAsia="Calibri" w:cs="Arial"/>
          <w:sz w:val="22"/>
          <w:szCs w:val="22"/>
          <w:lang w:val="en-US"/>
        </w:rPr>
        <w:t xml:space="preserve">      unopened and sealed envelopes will be returned to the bidders.</w:t>
      </w:r>
    </w:p>
    <w:p w14:paraId="47F85AB3" w14:textId="77777777" w:rsidR="007004DF" w:rsidRPr="00E815BE" w:rsidRDefault="007004DF" w:rsidP="007004DF">
      <w:pPr>
        <w:tabs>
          <w:tab w:val="center" w:pos="4680"/>
          <w:tab w:val="right" w:pos="9360"/>
        </w:tabs>
        <w:rPr>
          <w:rFonts w:eastAsia="Calibri" w:cs="Arial"/>
          <w:bCs/>
          <w:sz w:val="22"/>
          <w:szCs w:val="22"/>
          <w:lang w:val="en-US"/>
        </w:rPr>
      </w:pPr>
    </w:p>
    <w:p w14:paraId="1DBC6131" w14:textId="77777777" w:rsidR="007004DF" w:rsidRPr="00E815BE" w:rsidRDefault="007004DF" w:rsidP="007004DF">
      <w:pPr>
        <w:keepNext/>
        <w:numPr>
          <w:ilvl w:val="0"/>
          <w:numId w:val="24"/>
        </w:numPr>
        <w:ind w:left="574"/>
        <w:textAlignment w:val="baseline"/>
        <w:outlineLvl w:val="0"/>
        <w:rPr>
          <w:rFonts w:eastAsia="Calibri" w:cs="Arial"/>
          <w:b/>
          <w:snapToGrid w:val="0"/>
          <w:sz w:val="22"/>
          <w:szCs w:val="22"/>
          <w:lang w:val="en-US"/>
        </w:rPr>
      </w:pPr>
      <w:r w:rsidRPr="00E815BE">
        <w:rPr>
          <w:rFonts w:eastAsia="Calibri" w:cs="Arial"/>
          <w:b/>
          <w:snapToGrid w:val="0"/>
          <w:sz w:val="22"/>
          <w:szCs w:val="22"/>
          <w:lang w:val="en-US"/>
        </w:rPr>
        <w:t>SIGNING OF THE CONTRACT</w:t>
      </w:r>
    </w:p>
    <w:p w14:paraId="5EE9584F" w14:textId="77777777" w:rsidR="007004DF" w:rsidRPr="00E815BE" w:rsidRDefault="007004DF" w:rsidP="007004DF">
      <w:pPr>
        <w:spacing w:line="276" w:lineRule="auto"/>
        <w:ind w:left="502"/>
        <w:contextualSpacing/>
        <w:textAlignment w:val="baseline"/>
        <w:rPr>
          <w:rFonts w:eastAsia="Calibri" w:cs="Arial"/>
          <w:b/>
          <w:snapToGrid w:val="0"/>
          <w:sz w:val="22"/>
          <w:szCs w:val="22"/>
          <w:lang w:val="en-US"/>
        </w:rPr>
      </w:pPr>
    </w:p>
    <w:p w14:paraId="38EDC1CA" w14:textId="77777777" w:rsidR="007004DF" w:rsidRPr="00E815BE" w:rsidRDefault="007004DF" w:rsidP="007004DF">
      <w:pPr>
        <w:spacing w:line="283" w:lineRule="atLeast"/>
        <w:ind w:left="502"/>
        <w:rPr>
          <w:rFonts w:eastAsia="Calibri" w:cs="Arial"/>
          <w:snapToGrid w:val="0"/>
          <w:sz w:val="22"/>
          <w:szCs w:val="22"/>
          <w:lang w:val="en-US"/>
        </w:rPr>
      </w:pPr>
      <w:r w:rsidRPr="00E815BE">
        <w:rPr>
          <w:rFonts w:eastAsia="Calibri" w:cs="Arial"/>
          <w:snapToGrid w:val="0"/>
          <w:sz w:val="22"/>
          <w:szCs w:val="22"/>
          <w:lang w:val="en-US"/>
        </w:rPr>
        <w:t>Within 14 days of receipt of the contract the successful Bidder shall sign and date the contract and return it to the COMESA Secretariat.</w:t>
      </w:r>
    </w:p>
    <w:p w14:paraId="14303C3A" w14:textId="77777777" w:rsidR="007004DF" w:rsidRPr="00E815BE" w:rsidRDefault="007004DF" w:rsidP="007004DF">
      <w:pPr>
        <w:keepNext/>
        <w:numPr>
          <w:ilvl w:val="0"/>
          <w:numId w:val="24"/>
        </w:numPr>
        <w:ind w:left="574"/>
        <w:textAlignment w:val="baseline"/>
        <w:outlineLvl w:val="0"/>
        <w:rPr>
          <w:rFonts w:eastAsia="Calibri" w:cs="Arial"/>
          <w:b/>
          <w:bCs/>
          <w:sz w:val="22"/>
          <w:szCs w:val="22"/>
          <w:lang w:val="en-US"/>
        </w:rPr>
      </w:pPr>
      <w:r w:rsidRPr="00E815BE">
        <w:rPr>
          <w:rFonts w:eastAsia="Calibri" w:cs="Arial"/>
          <w:b/>
          <w:bCs/>
          <w:sz w:val="22"/>
          <w:szCs w:val="22"/>
          <w:lang w:val="en-US"/>
        </w:rPr>
        <w:t xml:space="preserve">PERIOD OF EXECUTION </w:t>
      </w:r>
    </w:p>
    <w:p w14:paraId="19832862" w14:textId="77777777" w:rsidR="007004DF" w:rsidRPr="00443EDB" w:rsidRDefault="007004DF" w:rsidP="007004DF">
      <w:pPr>
        <w:spacing w:line="276" w:lineRule="auto"/>
        <w:ind w:left="502"/>
        <w:contextualSpacing/>
        <w:textAlignment w:val="baseline"/>
        <w:rPr>
          <w:rFonts w:eastAsia="Calibri" w:cs="Arial"/>
          <w:b/>
          <w:bCs/>
          <w:sz w:val="16"/>
          <w:szCs w:val="16"/>
          <w:lang w:val="en-US"/>
        </w:rPr>
      </w:pPr>
    </w:p>
    <w:p w14:paraId="57B0EAA0" w14:textId="77777777" w:rsidR="007004DF" w:rsidRPr="00E815BE" w:rsidRDefault="007004DF" w:rsidP="007004DF">
      <w:pPr>
        <w:ind w:left="502" w:right="360"/>
        <w:rPr>
          <w:rFonts w:cs="Arial"/>
          <w:snapToGrid w:val="0"/>
          <w:color w:val="000000"/>
          <w:sz w:val="22"/>
          <w:szCs w:val="22"/>
        </w:rPr>
      </w:pPr>
      <w:r w:rsidRPr="00E815BE">
        <w:rPr>
          <w:rFonts w:cs="Arial"/>
          <w:snapToGrid w:val="0"/>
          <w:color w:val="000000"/>
          <w:sz w:val="22"/>
          <w:szCs w:val="22"/>
        </w:rPr>
        <w:t xml:space="preserve">The period of execution of the contract starts from the date of the signing of the contract and will be for </w:t>
      </w:r>
      <w:r>
        <w:rPr>
          <w:rFonts w:cs="Arial"/>
          <w:snapToGrid w:val="0"/>
          <w:color w:val="000000"/>
          <w:sz w:val="22"/>
          <w:szCs w:val="22"/>
        </w:rPr>
        <w:t xml:space="preserve">a </w:t>
      </w:r>
      <w:r w:rsidRPr="00E815BE">
        <w:rPr>
          <w:rFonts w:cs="Arial"/>
          <w:snapToGrid w:val="0"/>
          <w:color w:val="000000"/>
          <w:sz w:val="22"/>
          <w:szCs w:val="22"/>
        </w:rPr>
        <w:t xml:space="preserve">duration of one </w:t>
      </w:r>
      <w:r w:rsidRPr="00E815BE">
        <w:rPr>
          <w:rFonts w:cs="Arial"/>
          <w:sz w:val="22"/>
          <w:szCs w:val="22"/>
          <w:lang w:val="en-US"/>
        </w:rPr>
        <w:t xml:space="preserve">hundred fifty (150) </w:t>
      </w:r>
      <w:r w:rsidRPr="00E815BE">
        <w:rPr>
          <w:rFonts w:cs="Arial"/>
          <w:snapToGrid w:val="0"/>
          <w:color w:val="000000"/>
          <w:sz w:val="22"/>
          <w:szCs w:val="22"/>
        </w:rPr>
        <w:t>days.</w:t>
      </w:r>
    </w:p>
    <w:p w14:paraId="3925F0B7" w14:textId="77777777" w:rsidR="007004DF" w:rsidRPr="00E815BE" w:rsidRDefault="007004DF" w:rsidP="007004DF">
      <w:pPr>
        <w:ind w:right="360"/>
        <w:rPr>
          <w:rFonts w:cs="Arial"/>
          <w:snapToGrid w:val="0"/>
          <w:color w:val="000000"/>
          <w:sz w:val="22"/>
          <w:szCs w:val="22"/>
        </w:rPr>
      </w:pPr>
    </w:p>
    <w:p w14:paraId="7F90683B" w14:textId="77777777" w:rsidR="007004DF" w:rsidRPr="00E815BE" w:rsidRDefault="007004DF" w:rsidP="007004DF">
      <w:pPr>
        <w:keepNext/>
        <w:numPr>
          <w:ilvl w:val="0"/>
          <w:numId w:val="24"/>
        </w:numPr>
        <w:ind w:left="574"/>
        <w:textAlignment w:val="baseline"/>
        <w:outlineLvl w:val="0"/>
        <w:rPr>
          <w:rFonts w:eastAsia="Calibri" w:cs="Arial"/>
          <w:b/>
          <w:bCs/>
          <w:sz w:val="22"/>
          <w:szCs w:val="22"/>
          <w:lang w:val="en-US"/>
        </w:rPr>
      </w:pPr>
      <w:r w:rsidRPr="00E815BE">
        <w:rPr>
          <w:rFonts w:eastAsia="Calibri" w:cs="Arial"/>
          <w:b/>
          <w:bCs/>
          <w:sz w:val="22"/>
          <w:szCs w:val="22"/>
          <w:lang w:val="en-US"/>
        </w:rPr>
        <w:t>ETHICAL CONDUCT AND FRAUDULENT PRACTICES</w:t>
      </w:r>
    </w:p>
    <w:p w14:paraId="61FB91C6" w14:textId="77777777" w:rsidR="007004DF" w:rsidRPr="00443EDB" w:rsidRDefault="007004DF" w:rsidP="007004DF">
      <w:pPr>
        <w:spacing w:line="276" w:lineRule="auto"/>
        <w:ind w:left="502"/>
        <w:contextualSpacing/>
        <w:textAlignment w:val="baseline"/>
        <w:rPr>
          <w:rFonts w:eastAsia="Calibri" w:cs="Arial"/>
          <w:b/>
          <w:bCs/>
          <w:sz w:val="16"/>
          <w:szCs w:val="16"/>
          <w:lang w:val="en-US"/>
        </w:rPr>
      </w:pPr>
    </w:p>
    <w:p w14:paraId="0B1439F7" w14:textId="77777777" w:rsidR="007004DF" w:rsidRPr="00E815BE" w:rsidRDefault="007004DF" w:rsidP="007004DF">
      <w:pPr>
        <w:ind w:left="502"/>
        <w:rPr>
          <w:rFonts w:cs="Arial"/>
          <w:bCs/>
          <w:sz w:val="22"/>
          <w:szCs w:val="22"/>
          <w:lang w:val="en-US"/>
        </w:rPr>
      </w:pPr>
      <w:r w:rsidRPr="00E815BE">
        <w:rPr>
          <w:rFonts w:cs="Arial"/>
          <w:bCs/>
          <w:sz w:val="22"/>
          <w:szCs w:val="22"/>
          <w:lang w:val="en-US"/>
        </w:rPr>
        <w:t>COMESA requires that Tenderers observe the highest standard of ethics during the selection and execution of such contracts. For this provision, the Purchaser defines the terms set forth below as follows:</w:t>
      </w:r>
    </w:p>
    <w:p w14:paraId="220074D3" w14:textId="77777777" w:rsidR="007004DF" w:rsidRPr="00E815BE" w:rsidRDefault="007004DF" w:rsidP="007004DF">
      <w:pPr>
        <w:pStyle w:val="ListParagraph"/>
        <w:widowControl w:val="0"/>
        <w:numPr>
          <w:ilvl w:val="0"/>
          <w:numId w:val="23"/>
        </w:numPr>
        <w:overflowPunct w:val="0"/>
        <w:autoSpaceDE w:val="0"/>
        <w:autoSpaceDN w:val="0"/>
        <w:adjustRightInd w:val="0"/>
        <w:spacing w:after="0"/>
        <w:contextualSpacing/>
        <w:textAlignment w:val="baseline"/>
        <w:rPr>
          <w:rFonts w:ascii="Arial" w:hAnsi="Arial" w:cs="Arial"/>
          <w:bCs/>
        </w:rPr>
      </w:pPr>
      <w:r w:rsidRPr="00E815BE">
        <w:rPr>
          <w:rFonts w:ascii="Arial" w:hAnsi="Arial" w:cs="Arial"/>
          <w:bCs/>
        </w:rPr>
        <w:t>“Corrupt practice” means the offering, giving, receiving, or soliciting of anything of value to influence the action of an officer of the Purchaser in the tendering process; and</w:t>
      </w:r>
    </w:p>
    <w:p w14:paraId="068E900F" w14:textId="77777777" w:rsidR="007004DF" w:rsidRPr="00E815BE" w:rsidRDefault="007004DF" w:rsidP="007004DF">
      <w:pPr>
        <w:pStyle w:val="ListParagraph"/>
        <w:widowControl w:val="0"/>
        <w:numPr>
          <w:ilvl w:val="0"/>
          <w:numId w:val="23"/>
        </w:numPr>
        <w:overflowPunct w:val="0"/>
        <w:autoSpaceDE w:val="0"/>
        <w:autoSpaceDN w:val="0"/>
        <w:adjustRightInd w:val="0"/>
        <w:spacing w:after="0"/>
        <w:contextualSpacing/>
        <w:textAlignment w:val="baseline"/>
        <w:rPr>
          <w:rFonts w:ascii="Arial" w:hAnsi="Arial" w:cs="Arial"/>
          <w:bCs/>
        </w:rPr>
      </w:pPr>
      <w:r w:rsidRPr="00E815BE">
        <w:rPr>
          <w:rFonts w:ascii="Arial" w:hAnsi="Arial" w:cs="Arial"/>
          <w:bCs/>
        </w:rPr>
        <w:t>“Fraudulent practice” means a misrepresentation of facts to influence the tendering process to the detriment of the Purchaser.</w:t>
      </w:r>
    </w:p>
    <w:p w14:paraId="263934EA" w14:textId="77777777" w:rsidR="007004DF" w:rsidRPr="00E815BE" w:rsidRDefault="007004DF" w:rsidP="007004DF">
      <w:pPr>
        <w:pStyle w:val="ListParagraph"/>
        <w:numPr>
          <w:ilvl w:val="0"/>
          <w:numId w:val="23"/>
        </w:numPr>
        <w:spacing w:after="0" w:line="240" w:lineRule="auto"/>
        <w:contextualSpacing/>
        <w:rPr>
          <w:rFonts w:ascii="Arial" w:hAnsi="Arial" w:cs="Arial"/>
          <w:bCs/>
        </w:rPr>
      </w:pPr>
      <w:r w:rsidRPr="00E815BE">
        <w:rPr>
          <w:rFonts w:ascii="Arial" w:hAnsi="Arial" w:cs="Arial"/>
          <w:bCs/>
        </w:rPr>
        <w:t>COMESA will reject a proposal for award if it determines that a Tenderer has engaged in corrupt or fraudulent activities in competing for the contract in question.</w:t>
      </w:r>
    </w:p>
    <w:p w14:paraId="7BAFC7F3" w14:textId="77777777" w:rsidR="007004DF" w:rsidRPr="00E815BE" w:rsidRDefault="007004DF" w:rsidP="007004DF">
      <w:pPr>
        <w:keepNext/>
        <w:numPr>
          <w:ilvl w:val="0"/>
          <w:numId w:val="24"/>
        </w:numPr>
        <w:ind w:left="574"/>
        <w:textAlignment w:val="baseline"/>
        <w:outlineLvl w:val="0"/>
        <w:rPr>
          <w:rFonts w:eastAsia="Calibri" w:cs="Arial"/>
          <w:i/>
          <w:color w:val="000000"/>
          <w:sz w:val="22"/>
          <w:szCs w:val="22"/>
          <w:lang w:val="en-US"/>
        </w:rPr>
      </w:pPr>
      <w:r w:rsidRPr="00E815BE">
        <w:rPr>
          <w:rFonts w:eastAsia="Calibri" w:cs="Arial"/>
          <w:b/>
          <w:color w:val="000000"/>
          <w:sz w:val="22"/>
          <w:szCs w:val="22"/>
          <w:lang w:val="en-US"/>
        </w:rPr>
        <w:t xml:space="preserve">CONFIDENTIALITY </w:t>
      </w:r>
    </w:p>
    <w:p w14:paraId="2196B867" w14:textId="77777777" w:rsidR="007004DF" w:rsidRPr="00E815BE" w:rsidRDefault="007004DF" w:rsidP="007004DF">
      <w:pPr>
        <w:rPr>
          <w:rFonts w:eastAsia="Calibri" w:cs="Arial"/>
          <w:color w:val="000000"/>
          <w:sz w:val="22"/>
          <w:szCs w:val="22"/>
          <w:lang w:val="en-US"/>
        </w:rPr>
      </w:pPr>
    </w:p>
    <w:p w14:paraId="2E2D1C77" w14:textId="77777777" w:rsidR="007004DF" w:rsidRDefault="007004DF" w:rsidP="007004DF">
      <w:pPr>
        <w:ind w:left="502"/>
        <w:rPr>
          <w:rFonts w:eastAsia="Calibri" w:cs="Arial"/>
          <w:color w:val="000000"/>
          <w:sz w:val="22"/>
          <w:szCs w:val="22"/>
          <w:lang w:val="en-US"/>
        </w:rPr>
      </w:pPr>
      <w:r w:rsidRPr="00E815BE">
        <w:rPr>
          <w:rFonts w:eastAsia="Calibri" w:cs="Arial"/>
          <w:color w:val="000000"/>
          <w:sz w:val="22"/>
          <w:szCs w:val="22"/>
          <w:lang w:val="en-US"/>
        </w:rPr>
        <w:t xml:space="preserve">Information relating to evaluation of bids and recommendations concerning awards, shall NOT be disclosed to the Bidders who submitted the bids or to other persons not officially concerned with the process, until the winning firm has been notified that it has been </w:t>
      </w:r>
      <w:r w:rsidRPr="00E815BE">
        <w:rPr>
          <w:rFonts w:eastAsia="Calibri" w:cs="Arial"/>
          <w:color w:val="000000"/>
          <w:sz w:val="22"/>
          <w:szCs w:val="22"/>
          <w:lang w:val="en-US"/>
        </w:rPr>
        <w:lastRenderedPageBreak/>
        <w:t xml:space="preserve">awarded the contract. </w:t>
      </w:r>
    </w:p>
    <w:p w14:paraId="13A9BAEE" w14:textId="77777777" w:rsidR="007004DF" w:rsidRPr="00546064" w:rsidRDefault="007004DF" w:rsidP="007004DF">
      <w:pPr>
        <w:rPr>
          <w:rFonts w:eastAsia="Calibri" w:cs="Arial"/>
          <w:color w:val="000000"/>
          <w:sz w:val="22"/>
          <w:szCs w:val="22"/>
          <w:lang w:val="en-US"/>
        </w:rPr>
      </w:pPr>
    </w:p>
    <w:p w14:paraId="7174EAB0" w14:textId="77777777" w:rsidR="007004DF" w:rsidRPr="00D4371D" w:rsidRDefault="007004DF" w:rsidP="007004DF">
      <w:pPr>
        <w:keepNext/>
        <w:numPr>
          <w:ilvl w:val="0"/>
          <w:numId w:val="24"/>
        </w:numPr>
        <w:ind w:left="574"/>
        <w:textAlignment w:val="baseline"/>
        <w:outlineLvl w:val="0"/>
        <w:rPr>
          <w:rFonts w:cs="Arial"/>
          <w:b/>
          <w:bCs/>
          <w:sz w:val="16"/>
          <w:szCs w:val="16"/>
        </w:rPr>
      </w:pPr>
      <w:r w:rsidRPr="00D4371D">
        <w:rPr>
          <w:rFonts w:cs="Arial"/>
          <w:b/>
          <w:bCs/>
          <w:sz w:val="22"/>
          <w:szCs w:val="22"/>
        </w:rPr>
        <w:t>TECHNICAL QUERIES</w:t>
      </w:r>
    </w:p>
    <w:p w14:paraId="2D5C64EA" w14:textId="77777777" w:rsidR="007004DF" w:rsidRPr="00E815BE" w:rsidRDefault="007004DF" w:rsidP="007004DF">
      <w:pPr>
        <w:pStyle w:val="Footer"/>
        <w:tabs>
          <w:tab w:val="clear" w:pos="4320"/>
          <w:tab w:val="clear" w:pos="8640"/>
        </w:tabs>
        <w:jc w:val="both"/>
        <w:rPr>
          <w:rFonts w:ascii="Arial" w:hAnsi="Arial" w:cs="Arial"/>
          <w:sz w:val="22"/>
          <w:szCs w:val="22"/>
        </w:rPr>
      </w:pPr>
    </w:p>
    <w:p w14:paraId="4C982BF7" w14:textId="77777777" w:rsidR="007004DF" w:rsidRPr="00E815BE" w:rsidRDefault="007004DF" w:rsidP="007004DF">
      <w:pPr>
        <w:ind w:left="405"/>
        <w:rPr>
          <w:rFonts w:cs="Arial"/>
          <w:sz w:val="22"/>
          <w:szCs w:val="22"/>
        </w:rPr>
      </w:pPr>
      <w:r w:rsidRPr="00E815BE">
        <w:rPr>
          <w:rFonts w:cs="Arial"/>
          <w:sz w:val="22"/>
          <w:szCs w:val="22"/>
        </w:rPr>
        <w:t xml:space="preserve">For any technical queries related to terms of reference, kindly contact the Procurement Unit on the following email: </w:t>
      </w:r>
      <w:hyperlink r:id="rId21" w:history="1">
        <w:r w:rsidRPr="00E815BE">
          <w:rPr>
            <w:rStyle w:val="Hyperlink"/>
            <w:rFonts w:cs="Arial"/>
            <w:sz w:val="22"/>
            <w:szCs w:val="22"/>
          </w:rPr>
          <w:t>procurement@comesa.int</w:t>
        </w:r>
      </w:hyperlink>
      <w:r w:rsidRPr="00E815BE">
        <w:rPr>
          <w:rFonts w:cs="Arial"/>
          <w:sz w:val="22"/>
          <w:szCs w:val="22"/>
        </w:rPr>
        <w:t xml:space="preserve"> and copy</w:t>
      </w:r>
      <w:r>
        <w:rPr>
          <w:rFonts w:cs="Arial"/>
          <w:sz w:val="22"/>
          <w:szCs w:val="22"/>
        </w:rPr>
        <w:t xml:space="preserve"> </w:t>
      </w:r>
      <w:hyperlink r:id="rId22" w:history="1">
        <w:r w:rsidRPr="00E70DB7">
          <w:rPr>
            <w:rStyle w:val="Hyperlink"/>
            <w:rFonts w:cs="Arial"/>
            <w:sz w:val="22"/>
            <w:szCs w:val="22"/>
          </w:rPr>
          <w:t>ssimatengo@comesa.int</w:t>
        </w:r>
      </w:hyperlink>
      <w:r>
        <w:rPr>
          <w:rFonts w:cs="Arial"/>
          <w:sz w:val="22"/>
          <w:szCs w:val="22"/>
        </w:rPr>
        <w:t xml:space="preserve"> and </w:t>
      </w:r>
      <w:hyperlink r:id="rId23" w:history="1">
        <w:r w:rsidRPr="009702D0">
          <w:rPr>
            <w:rStyle w:val="Hyperlink"/>
            <w:rFonts w:cs="Arial"/>
            <w:sz w:val="22"/>
            <w:szCs w:val="22"/>
          </w:rPr>
          <w:t>smwesigwa@comesa.int</w:t>
        </w:r>
      </w:hyperlink>
      <w:r w:rsidRPr="00E815BE">
        <w:rPr>
          <w:rStyle w:val="Hyperlink"/>
          <w:rFonts w:cs="Arial"/>
          <w:sz w:val="22"/>
          <w:szCs w:val="22"/>
        </w:rPr>
        <w:t xml:space="preserve">  </w:t>
      </w:r>
      <w:r w:rsidRPr="00E815BE">
        <w:rPr>
          <w:rFonts w:cs="Arial"/>
          <w:sz w:val="22"/>
          <w:szCs w:val="22"/>
          <w:lang w:val="en-US"/>
        </w:rPr>
        <w:t xml:space="preserve">not later than </w:t>
      </w:r>
      <w:r w:rsidRPr="00383C0D">
        <w:rPr>
          <w:rFonts w:cs="Arial"/>
          <w:b/>
          <w:snapToGrid w:val="0"/>
          <w:sz w:val="22"/>
          <w:szCs w:val="22"/>
          <w:highlight w:val="yellow"/>
          <w:lang w:val="en-US"/>
        </w:rPr>
        <w:t>22</w:t>
      </w:r>
      <w:r w:rsidRPr="00383C0D">
        <w:rPr>
          <w:rFonts w:cs="Arial"/>
          <w:b/>
          <w:snapToGrid w:val="0"/>
          <w:sz w:val="22"/>
          <w:szCs w:val="22"/>
          <w:highlight w:val="yellow"/>
          <w:vertAlign w:val="superscript"/>
          <w:lang w:val="en-US"/>
        </w:rPr>
        <w:t xml:space="preserve">nd </w:t>
      </w:r>
      <w:r w:rsidRPr="00383C0D">
        <w:rPr>
          <w:rFonts w:cs="Arial"/>
          <w:b/>
          <w:snapToGrid w:val="0"/>
          <w:sz w:val="22"/>
          <w:szCs w:val="22"/>
          <w:highlight w:val="yellow"/>
          <w:lang w:val="en-US"/>
        </w:rPr>
        <w:t xml:space="preserve"> September  2023</w:t>
      </w:r>
      <w:r w:rsidRPr="00F77007">
        <w:rPr>
          <w:rFonts w:cs="Arial"/>
          <w:b/>
          <w:snapToGrid w:val="0"/>
          <w:sz w:val="22"/>
          <w:szCs w:val="22"/>
          <w:lang w:val="en-US"/>
        </w:rPr>
        <w:t xml:space="preserve"> </w:t>
      </w:r>
      <w:r w:rsidRPr="00363652">
        <w:rPr>
          <w:rFonts w:cs="Arial"/>
          <w:sz w:val="22"/>
          <w:szCs w:val="22"/>
          <w:lang w:val="en-US"/>
        </w:rPr>
        <w:t>at</w:t>
      </w:r>
      <w:r w:rsidRPr="00E815BE">
        <w:rPr>
          <w:rFonts w:cs="Arial"/>
          <w:sz w:val="22"/>
          <w:szCs w:val="22"/>
          <w:lang w:val="en-US"/>
        </w:rPr>
        <w:t xml:space="preserve"> 12</w:t>
      </w:r>
      <w:r>
        <w:rPr>
          <w:rFonts w:cs="Arial"/>
          <w:sz w:val="22"/>
          <w:szCs w:val="22"/>
          <w:lang w:val="en-US"/>
        </w:rPr>
        <w:t>:00</w:t>
      </w:r>
      <w:r w:rsidRPr="00E815BE">
        <w:rPr>
          <w:rFonts w:cs="Arial"/>
          <w:sz w:val="22"/>
          <w:szCs w:val="22"/>
          <w:lang w:val="en-US"/>
        </w:rPr>
        <w:t>hrs Lusaka time</w:t>
      </w:r>
    </w:p>
    <w:p w14:paraId="1BA47771" w14:textId="00CF1327" w:rsidR="00F82FB9" w:rsidRDefault="00F82FB9" w:rsidP="007004DF"/>
    <w:sectPr w:rsidR="00F82F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ED22A" w14:textId="77777777" w:rsidR="001E1169" w:rsidRDefault="001E1169" w:rsidP="007004DF">
      <w:r>
        <w:separator/>
      </w:r>
    </w:p>
  </w:endnote>
  <w:endnote w:type="continuationSeparator" w:id="0">
    <w:p w14:paraId="1AFAA065" w14:textId="77777777" w:rsidR="001E1169" w:rsidRDefault="001E1169" w:rsidP="0070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BAEBD" w14:textId="77777777" w:rsidR="001E1169" w:rsidRDefault="001E1169" w:rsidP="007004DF">
      <w:r>
        <w:separator/>
      </w:r>
    </w:p>
  </w:footnote>
  <w:footnote w:type="continuationSeparator" w:id="0">
    <w:p w14:paraId="0AD1FC93" w14:textId="77777777" w:rsidR="001E1169" w:rsidRDefault="001E1169" w:rsidP="007004DF">
      <w:r>
        <w:continuationSeparator/>
      </w:r>
    </w:p>
  </w:footnote>
  <w:footnote w:id="1">
    <w:p w14:paraId="1DEE0481" w14:textId="77777777" w:rsidR="007004DF" w:rsidRDefault="007004DF" w:rsidP="007004DF">
      <w:r>
        <w:rPr>
          <w:rStyle w:val="FootnoteReference"/>
        </w:rPr>
        <w:footnoteRef/>
      </w:r>
      <w:r>
        <w:t xml:space="preserve"> </w:t>
      </w:r>
      <w:hyperlink r:id="rId1" w:history="1">
        <w:r>
          <w:rPr>
            <w:rStyle w:val="Hyperlink"/>
            <w:rFonts w:cs="Arial"/>
          </w:rPr>
          <w:t>https://www.worldbank.org/en/topic/digitaldevelopment/overview</w:t>
        </w:r>
      </w:hyperlink>
    </w:p>
    <w:p w14:paraId="4F2F8EC5" w14:textId="77777777" w:rsidR="007004DF" w:rsidRDefault="007004DF" w:rsidP="007004DF">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CB7"/>
    <w:multiLevelType w:val="hybridMultilevel"/>
    <w:tmpl w:val="327E5FBC"/>
    <w:lvl w:ilvl="0" w:tplc="386CD96A">
      <w:start w:val="1"/>
      <w:numFmt w:val="lowerRoman"/>
      <w:lvlText w:val="(%1)"/>
      <w:lvlJc w:val="right"/>
      <w:pPr>
        <w:ind w:left="2160" w:hanging="360"/>
      </w:pPr>
      <w:rPr>
        <w:rFonts w:ascii="Arial" w:eastAsia="Times New Roman" w:hAnsi="Arial" w:cs="Arial"/>
      </w:rPr>
    </w:lvl>
    <w:lvl w:ilvl="1" w:tplc="0C000019">
      <w:start w:val="1"/>
      <w:numFmt w:val="lowerLetter"/>
      <w:lvlText w:val="%2."/>
      <w:lvlJc w:val="left"/>
      <w:pPr>
        <w:ind w:left="2880" w:hanging="360"/>
      </w:pPr>
      <w:rPr>
        <w:rFonts w:cs="Times New Roman"/>
      </w:rPr>
    </w:lvl>
    <w:lvl w:ilvl="2" w:tplc="0C00001B">
      <w:start w:val="1"/>
      <w:numFmt w:val="lowerRoman"/>
      <w:lvlText w:val="%3."/>
      <w:lvlJc w:val="right"/>
      <w:pPr>
        <w:ind w:left="3600" w:hanging="180"/>
      </w:pPr>
      <w:rPr>
        <w:rFonts w:cs="Times New Roman"/>
      </w:rPr>
    </w:lvl>
    <w:lvl w:ilvl="3" w:tplc="0C00000F">
      <w:start w:val="1"/>
      <w:numFmt w:val="decimal"/>
      <w:lvlText w:val="%4."/>
      <w:lvlJc w:val="left"/>
      <w:pPr>
        <w:ind w:left="4320" w:hanging="360"/>
      </w:pPr>
      <w:rPr>
        <w:rFonts w:cs="Times New Roman"/>
      </w:rPr>
    </w:lvl>
    <w:lvl w:ilvl="4" w:tplc="0C000019">
      <w:start w:val="1"/>
      <w:numFmt w:val="lowerLetter"/>
      <w:lvlText w:val="%5."/>
      <w:lvlJc w:val="left"/>
      <w:pPr>
        <w:ind w:left="5040" w:hanging="360"/>
      </w:pPr>
      <w:rPr>
        <w:rFonts w:cs="Times New Roman"/>
      </w:rPr>
    </w:lvl>
    <w:lvl w:ilvl="5" w:tplc="0C00001B">
      <w:start w:val="1"/>
      <w:numFmt w:val="lowerRoman"/>
      <w:lvlText w:val="%6."/>
      <w:lvlJc w:val="right"/>
      <w:pPr>
        <w:ind w:left="5760" w:hanging="180"/>
      </w:pPr>
      <w:rPr>
        <w:rFonts w:cs="Times New Roman"/>
      </w:rPr>
    </w:lvl>
    <w:lvl w:ilvl="6" w:tplc="0C00000F">
      <w:start w:val="1"/>
      <w:numFmt w:val="decimal"/>
      <w:lvlText w:val="%7."/>
      <w:lvlJc w:val="left"/>
      <w:pPr>
        <w:ind w:left="6480" w:hanging="360"/>
      </w:pPr>
      <w:rPr>
        <w:rFonts w:cs="Times New Roman"/>
      </w:rPr>
    </w:lvl>
    <w:lvl w:ilvl="7" w:tplc="0C000019">
      <w:start w:val="1"/>
      <w:numFmt w:val="lowerLetter"/>
      <w:lvlText w:val="%8."/>
      <w:lvlJc w:val="left"/>
      <w:pPr>
        <w:ind w:left="7200" w:hanging="360"/>
      </w:pPr>
      <w:rPr>
        <w:rFonts w:cs="Times New Roman"/>
      </w:rPr>
    </w:lvl>
    <w:lvl w:ilvl="8" w:tplc="0C00001B">
      <w:start w:val="1"/>
      <w:numFmt w:val="lowerRoman"/>
      <w:lvlText w:val="%9."/>
      <w:lvlJc w:val="right"/>
      <w:pPr>
        <w:ind w:left="7920" w:hanging="180"/>
      </w:pPr>
      <w:rPr>
        <w:rFonts w:cs="Times New Roman"/>
      </w:rPr>
    </w:lvl>
  </w:abstractNum>
  <w:abstractNum w:abstractNumId="1" w15:restartNumberingAfterBreak="0">
    <w:nsid w:val="02634EBA"/>
    <w:multiLevelType w:val="hybridMultilevel"/>
    <w:tmpl w:val="F9C21622"/>
    <w:lvl w:ilvl="0" w:tplc="920A0F36">
      <w:start w:val="1"/>
      <w:numFmt w:val="lowerRoman"/>
      <w:lvlText w:val="(%1)"/>
      <w:lvlJc w:val="left"/>
      <w:pPr>
        <w:ind w:left="2160" w:hanging="720"/>
      </w:pPr>
      <w:rPr>
        <w:rFonts w:cs="Times New Roman"/>
        <w:sz w:val="23"/>
      </w:rPr>
    </w:lvl>
    <w:lvl w:ilvl="1" w:tplc="0C000019">
      <w:start w:val="1"/>
      <w:numFmt w:val="lowerLetter"/>
      <w:lvlText w:val="%2."/>
      <w:lvlJc w:val="left"/>
      <w:pPr>
        <w:ind w:left="2520" w:hanging="360"/>
      </w:pPr>
    </w:lvl>
    <w:lvl w:ilvl="2" w:tplc="0C00001B">
      <w:start w:val="1"/>
      <w:numFmt w:val="lowerRoman"/>
      <w:lvlText w:val="%3."/>
      <w:lvlJc w:val="right"/>
      <w:pPr>
        <w:ind w:left="3240" w:hanging="180"/>
      </w:pPr>
    </w:lvl>
    <w:lvl w:ilvl="3" w:tplc="0C00000F">
      <w:start w:val="1"/>
      <w:numFmt w:val="decimal"/>
      <w:lvlText w:val="%4."/>
      <w:lvlJc w:val="left"/>
      <w:pPr>
        <w:ind w:left="3960" w:hanging="360"/>
      </w:pPr>
    </w:lvl>
    <w:lvl w:ilvl="4" w:tplc="0C000019">
      <w:start w:val="1"/>
      <w:numFmt w:val="lowerLetter"/>
      <w:lvlText w:val="%5."/>
      <w:lvlJc w:val="left"/>
      <w:pPr>
        <w:ind w:left="4680" w:hanging="360"/>
      </w:pPr>
    </w:lvl>
    <w:lvl w:ilvl="5" w:tplc="0C00001B">
      <w:start w:val="1"/>
      <w:numFmt w:val="lowerRoman"/>
      <w:lvlText w:val="%6."/>
      <w:lvlJc w:val="right"/>
      <w:pPr>
        <w:ind w:left="5400" w:hanging="180"/>
      </w:pPr>
    </w:lvl>
    <w:lvl w:ilvl="6" w:tplc="0C00000F">
      <w:start w:val="1"/>
      <w:numFmt w:val="decimal"/>
      <w:lvlText w:val="%7."/>
      <w:lvlJc w:val="left"/>
      <w:pPr>
        <w:ind w:left="6120" w:hanging="360"/>
      </w:pPr>
    </w:lvl>
    <w:lvl w:ilvl="7" w:tplc="0C000019">
      <w:start w:val="1"/>
      <w:numFmt w:val="lowerLetter"/>
      <w:lvlText w:val="%8."/>
      <w:lvlJc w:val="left"/>
      <w:pPr>
        <w:ind w:left="6840" w:hanging="360"/>
      </w:pPr>
    </w:lvl>
    <w:lvl w:ilvl="8" w:tplc="0C00001B">
      <w:start w:val="1"/>
      <w:numFmt w:val="lowerRoman"/>
      <w:lvlText w:val="%9."/>
      <w:lvlJc w:val="right"/>
      <w:pPr>
        <w:ind w:left="7560" w:hanging="180"/>
      </w:pPr>
    </w:lvl>
  </w:abstractNum>
  <w:abstractNum w:abstractNumId="2" w15:restartNumberingAfterBreak="0">
    <w:nsid w:val="082A670A"/>
    <w:multiLevelType w:val="hybridMultilevel"/>
    <w:tmpl w:val="6D223EB0"/>
    <w:lvl w:ilvl="0" w:tplc="5AB2FB66">
      <w:start w:val="1"/>
      <w:numFmt w:val="lowerRoman"/>
      <w:lvlText w:val="%1)"/>
      <w:lvlJc w:val="left"/>
      <w:pPr>
        <w:ind w:left="720" w:hanging="360"/>
      </w:pPr>
      <w:rPr>
        <w:rFonts w:ascii="Arial" w:eastAsia="Calibri"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8B1227B"/>
    <w:multiLevelType w:val="hybridMultilevel"/>
    <w:tmpl w:val="659A4EDC"/>
    <w:lvl w:ilvl="0" w:tplc="04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041F81"/>
    <w:multiLevelType w:val="hybridMultilevel"/>
    <w:tmpl w:val="89D2C87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C9B4148"/>
    <w:multiLevelType w:val="hybridMultilevel"/>
    <w:tmpl w:val="FFFFFFFF"/>
    <w:lvl w:ilvl="0" w:tplc="FFFFFFFF">
      <w:start w:val="1"/>
      <w:numFmt w:val="lowerRoman"/>
      <w:lvlText w:val="(%1)."/>
      <w:lvlJc w:val="right"/>
      <w:pPr>
        <w:ind w:left="2160" w:hanging="360"/>
      </w:pPr>
      <w:rPr>
        <w:rFonts w:cs="Times New Roman"/>
      </w:rPr>
    </w:lvl>
    <w:lvl w:ilvl="1" w:tplc="FFFFFFFF">
      <w:start w:val="1"/>
      <w:numFmt w:val="lowerLetter"/>
      <w:lvlText w:val="%2."/>
      <w:lvlJc w:val="left"/>
      <w:pPr>
        <w:ind w:left="2880" w:hanging="360"/>
      </w:pPr>
      <w:rPr>
        <w:rFonts w:cs="Times New Roman"/>
      </w:rPr>
    </w:lvl>
    <w:lvl w:ilvl="2" w:tplc="FFFFFFFF">
      <w:start w:val="1"/>
      <w:numFmt w:val="lowerRoman"/>
      <w:lvlText w:val="%3."/>
      <w:lvlJc w:val="right"/>
      <w:pPr>
        <w:ind w:left="3600" w:hanging="180"/>
      </w:pPr>
      <w:rPr>
        <w:rFonts w:cs="Times New Roman"/>
      </w:rPr>
    </w:lvl>
    <w:lvl w:ilvl="3" w:tplc="FFFFFFFF">
      <w:start w:val="1"/>
      <w:numFmt w:val="decimal"/>
      <w:lvlText w:val="%4."/>
      <w:lvlJc w:val="left"/>
      <w:pPr>
        <w:ind w:left="4320" w:hanging="360"/>
      </w:pPr>
      <w:rPr>
        <w:rFonts w:cs="Times New Roman"/>
      </w:rPr>
    </w:lvl>
    <w:lvl w:ilvl="4" w:tplc="FFFFFFFF">
      <w:start w:val="1"/>
      <w:numFmt w:val="lowerLetter"/>
      <w:lvlText w:val="%5."/>
      <w:lvlJc w:val="left"/>
      <w:pPr>
        <w:ind w:left="5040" w:hanging="360"/>
      </w:pPr>
      <w:rPr>
        <w:rFonts w:cs="Times New Roman"/>
      </w:rPr>
    </w:lvl>
    <w:lvl w:ilvl="5" w:tplc="FFFFFFFF">
      <w:start w:val="1"/>
      <w:numFmt w:val="lowerRoman"/>
      <w:lvlText w:val="%6."/>
      <w:lvlJc w:val="right"/>
      <w:pPr>
        <w:ind w:left="5760" w:hanging="180"/>
      </w:pPr>
      <w:rPr>
        <w:rFonts w:cs="Times New Roman"/>
      </w:rPr>
    </w:lvl>
    <w:lvl w:ilvl="6" w:tplc="FFFFFFFF">
      <w:start w:val="1"/>
      <w:numFmt w:val="decimal"/>
      <w:lvlText w:val="%7."/>
      <w:lvlJc w:val="left"/>
      <w:pPr>
        <w:ind w:left="6480" w:hanging="360"/>
      </w:pPr>
      <w:rPr>
        <w:rFonts w:cs="Times New Roman"/>
      </w:rPr>
    </w:lvl>
    <w:lvl w:ilvl="7" w:tplc="FFFFFFFF">
      <w:start w:val="1"/>
      <w:numFmt w:val="lowerLetter"/>
      <w:lvlText w:val="%8."/>
      <w:lvlJc w:val="left"/>
      <w:pPr>
        <w:ind w:left="7200" w:hanging="360"/>
      </w:pPr>
      <w:rPr>
        <w:rFonts w:cs="Times New Roman"/>
      </w:rPr>
    </w:lvl>
    <w:lvl w:ilvl="8" w:tplc="FFFFFFFF">
      <w:start w:val="1"/>
      <w:numFmt w:val="lowerRoman"/>
      <w:lvlText w:val="%9."/>
      <w:lvlJc w:val="right"/>
      <w:pPr>
        <w:ind w:left="7920" w:hanging="180"/>
      </w:pPr>
      <w:rPr>
        <w:rFonts w:cs="Times New Roman"/>
      </w:rPr>
    </w:lvl>
  </w:abstractNum>
  <w:abstractNum w:abstractNumId="6" w15:restartNumberingAfterBreak="0">
    <w:nsid w:val="1A64359E"/>
    <w:multiLevelType w:val="hybridMultilevel"/>
    <w:tmpl w:val="438CE794"/>
    <w:lvl w:ilvl="0" w:tplc="04090017">
      <w:start w:val="1"/>
      <w:numFmt w:val="lowerLetter"/>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7" w15:restartNumberingAfterBreak="0">
    <w:nsid w:val="1FF2336E"/>
    <w:multiLevelType w:val="hybridMultilevel"/>
    <w:tmpl w:val="709A2A60"/>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248D005A"/>
    <w:multiLevelType w:val="hybridMultilevel"/>
    <w:tmpl w:val="E7BA75EE"/>
    <w:lvl w:ilvl="0" w:tplc="04090011">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70014C"/>
    <w:multiLevelType w:val="hybridMultilevel"/>
    <w:tmpl w:val="D0447C9C"/>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365E6A01"/>
    <w:multiLevelType w:val="hybridMultilevel"/>
    <w:tmpl w:val="E848BC88"/>
    <w:lvl w:ilvl="0" w:tplc="5AB2FB66">
      <w:start w:val="1"/>
      <w:numFmt w:val="lowerRoman"/>
      <w:lvlText w:val="%1)"/>
      <w:lvlJc w:val="left"/>
      <w:pPr>
        <w:ind w:left="0" w:firstLine="0"/>
      </w:pPr>
      <w:rPr>
        <w:rFonts w:ascii="Arial" w:eastAsia="Calibri" w:hAnsi="Arial" w:cs="Arial"/>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 w15:restartNumberingAfterBreak="0">
    <w:nsid w:val="49CD7307"/>
    <w:multiLevelType w:val="hybridMultilevel"/>
    <w:tmpl w:val="CBB8C74A"/>
    <w:lvl w:ilvl="0" w:tplc="04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2985E47"/>
    <w:multiLevelType w:val="hybridMultilevel"/>
    <w:tmpl w:val="2D44D6A4"/>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78E2FCF"/>
    <w:multiLevelType w:val="hybridMultilevel"/>
    <w:tmpl w:val="8BC6B11E"/>
    <w:lvl w:ilvl="0" w:tplc="5AB2FB66">
      <w:start w:val="1"/>
      <w:numFmt w:val="lowerRoman"/>
      <w:lvlText w:val="%1)"/>
      <w:lvlJc w:val="left"/>
      <w:pPr>
        <w:ind w:left="720" w:hanging="360"/>
      </w:pPr>
      <w:rPr>
        <w:rFonts w:ascii="Arial" w:eastAsia="Calibri"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AAF24D2"/>
    <w:multiLevelType w:val="multilevel"/>
    <w:tmpl w:val="64104F86"/>
    <w:lvl w:ilvl="0">
      <w:start w:val="1"/>
      <w:numFmt w:val="decimal"/>
      <w:pStyle w:val="Heading1"/>
      <w:lvlText w:val="%1"/>
      <w:lvlJc w:val="left"/>
      <w:pPr>
        <w:ind w:left="432" w:hanging="432"/>
      </w:pPr>
      <w:rPr>
        <w:b/>
        <w:bCs w:val="0"/>
      </w:rPr>
    </w:lvl>
    <w:lvl w:ilvl="1">
      <w:start w:val="1"/>
      <w:numFmt w:val="decimal"/>
      <w:pStyle w:val="Heading2"/>
      <w:lvlText w:val="%1.%2"/>
      <w:lvlJc w:val="left"/>
      <w:pPr>
        <w:ind w:left="2278" w:hanging="576"/>
      </w:pPr>
      <w:rPr>
        <w:b/>
      </w:rPr>
    </w:lvl>
    <w:lvl w:ilvl="2">
      <w:start w:val="1"/>
      <w:numFmt w:val="decimal"/>
      <w:pStyle w:val="Heading3"/>
      <w:lvlText w:val="%1.%2.%3"/>
      <w:lvlJc w:val="left"/>
      <w:pPr>
        <w:ind w:left="5257" w:hanging="720"/>
      </w:pPr>
      <w:rPr>
        <w:b/>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5EFC38AE"/>
    <w:multiLevelType w:val="hybridMultilevel"/>
    <w:tmpl w:val="37B23B12"/>
    <w:lvl w:ilvl="0" w:tplc="04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6BF6FE0"/>
    <w:multiLevelType w:val="hybridMultilevel"/>
    <w:tmpl w:val="8BC6B11E"/>
    <w:lvl w:ilvl="0" w:tplc="5AB2FB66">
      <w:start w:val="1"/>
      <w:numFmt w:val="lowerRoman"/>
      <w:lvlText w:val="%1)"/>
      <w:lvlJc w:val="left"/>
      <w:pPr>
        <w:ind w:left="720" w:hanging="360"/>
      </w:pPr>
      <w:rPr>
        <w:rFonts w:ascii="Arial" w:eastAsia="Calibri"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76F5EA5"/>
    <w:multiLevelType w:val="hybridMultilevel"/>
    <w:tmpl w:val="50EE2F02"/>
    <w:lvl w:ilvl="0" w:tplc="5AB2FB66">
      <w:start w:val="1"/>
      <w:numFmt w:val="lowerRoman"/>
      <w:lvlText w:val="%1)"/>
      <w:lvlJc w:val="left"/>
      <w:pPr>
        <w:ind w:left="720" w:hanging="360"/>
      </w:pPr>
      <w:rPr>
        <w:rFonts w:ascii="Arial" w:eastAsia="Calibri"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2C409E1"/>
    <w:multiLevelType w:val="hybridMultilevel"/>
    <w:tmpl w:val="03F41E2C"/>
    <w:lvl w:ilvl="0" w:tplc="FFFFFFFF">
      <w:start w:val="1"/>
      <w:numFmt w:val="lowerLetter"/>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779B34DC"/>
    <w:multiLevelType w:val="hybridMultilevel"/>
    <w:tmpl w:val="54966C70"/>
    <w:lvl w:ilvl="0" w:tplc="04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77D46243"/>
    <w:multiLevelType w:val="hybridMultilevel"/>
    <w:tmpl w:val="438CE79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78581488"/>
    <w:multiLevelType w:val="hybridMultilevel"/>
    <w:tmpl w:val="FFFFFFFF"/>
    <w:lvl w:ilvl="0" w:tplc="0C000017">
      <w:start w:val="1"/>
      <w:numFmt w:val="lowerLetter"/>
      <w:lvlText w:val="%1)"/>
      <w:lvlJc w:val="left"/>
      <w:pPr>
        <w:ind w:left="720" w:hanging="360"/>
      </w:pPr>
      <w:rPr>
        <w:rFonts w:cs="Times New Roman"/>
      </w:rPr>
    </w:lvl>
    <w:lvl w:ilvl="1" w:tplc="0C000017">
      <w:start w:val="1"/>
      <w:numFmt w:val="lowerLetter"/>
      <w:lvlText w:val="%2)"/>
      <w:lvlJc w:val="left"/>
      <w:pPr>
        <w:ind w:left="72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7C824989"/>
    <w:multiLevelType w:val="hybridMultilevel"/>
    <w:tmpl w:val="88EC6138"/>
    <w:lvl w:ilvl="0" w:tplc="0C000011">
      <w:start w:val="1"/>
      <w:numFmt w:val="decimal"/>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num w:numId="1" w16cid:durableId="14564110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03090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5534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8039203">
    <w:abstractNumId w:val="15"/>
    <w:lvlOverride w:ilvl="0">
      <w:startOverride w:val="1"/>
    </w:lvlOverride>
    <w:lvlOverride w:ilvl="1"/>
    <w:lvlOverride w:ilvl="2"/>
    <w:lvlOverride w:ilvl="3"/>
    <w:lvlOverride w:ilvl="4"/>
    <w:lvlOverride w:ilvl="5"/>
    <w:lvlOverride w:ilvl="6"/>
    <w:lvlOverride w:ilvl="7"/>
    <w:lvlOverride w:ilvl="8"/>
  </w:num>
  <w:num w:numId="5" w16cid:durableId="1070426434">
    <w:abstractNumId w:val="3"/>
    <w:lvlOverride w:ilvl="0">
      <w:startOverride w:val="1"/>
    </w:lvlOverride>
    <w:lvlOverride w:ilvl="1"/>
    <w:lvlOverride w:ilvl="2"/>
    <w:lvlOverride w:ilvl="3"/>
    <w:lvlOverride w:ilvl="4"/>
    <w:lvlOverride w:ilvl="5"/>
    <w:lvlOverride w:ilvl="6"/>
    <w:lvlOverride w:ilvl="7"/>
    <w:lvlOverride w:ilvl="8"/>
  </w:num>
  <w:num w:numId="6" w16cid:durableId="2104301285">
    <w:abstractNumId w:val="11"/>
    <w:lvlOverride w:ilvl="0">
      <w:startOverride w:val="1"/>
    </w:lvlOverride>
    <w:lvlOverride w:ilvl="1"/>
    <w:lvlOverride w:ilvl="2"/>
    <w:lvlOverride w:ilvl="3"/>
    <w:lvlOverride w:ilvl="4"/>
    <w:lvlOverride w:ilvl="5"/>
    <w:lvlOverride w:ilvl="6"/>
    <w:lvlOverride w:ilvl="7"/>
    <w:lvlOverride w:ilvl="8"/>
  </w:num>
  <w:num w:numId="7" w16cid:durableId="13590881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87790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0572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6666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52058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2206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1440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3937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82326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60095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0430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411482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868912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00841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1506814">
    <w:abstractNumId w:val="4"/>
  </w:num>
  <w:num w:numId="22" w16cid:durableId="8877906">
    <w:abstractNumId w:val="9"/>
  </w:num>
  <w:num w:numId="23" w16cid:durableId="1512379363">
    <w:abstractNumId w:val="7"/>
  </w:num>
  <w:num w:numId="24" w16cid:durableId="6112071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4DF"/>
    <w:rsid w:val="001E1169"/>
    <w:rsid w:val="001F6DD2"/>
    <w:rsid w:val="00557CAA"/>
    <w:rsid w:val="007004DF"/>
    <w:rsid w:val="007066D1"/>
    <w:rsid w:val="00F82FB9"/>
    <w:rsid w:val="00FC34D1"/>
  </w:rsids>
  <m:mathPr>
    <m:mathFont m:val="Cambria Math"/>
    <m:brkBin m:val="before"/>
    <m:brkBinSub m:val="--"/>
    <m:smallFrac m:val="0"/>
    <m:dispDef/>
    <m:lMargin m:val="0"/>
    <m:rMargin m:val="0"/>
    <m:defJc m:val="centerGroup"/>
    <m:wrapIndent m:val="1440"/>
    <m:intLim m:val="subSup"/>
    <m:naryLim m:val="undOvr"/>
  </m:mathPr>
  <w:themeFontLang w:val="en-ZM"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D22A0"/>
  <w15:chartTrackingRefBased/>
  <w15:docId w15:val="{C05F4859-2D63-4C55-B7D3-87C47B92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M"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4DF"/>
    <w:pPr>
      <w:widowControl w:val="0"/>
      <w:overflowPunct w:val="0"/>
      <w:autoSpaceDE w:val="0"/>
      <w:autoSpaceDN w:val="0"/>
      <w:adjustRightInd w:val="0"/>
      <w:spacing w:after="0" w:line="240" w:lineRule="auto"/>
      <w:jc w:val="both"/>
    </w:pPr>
    <w:rPr>
      <w:rFonts w:ascii="Arial" w:eastAsia="Times New Roman" w:hAnsi="Arial" w:cs="Times New Roman"/>
      <w:kern w:val="0"/>
      <w:sz w:val="24"/>
      <w:szCs w:val="20"/>
      <w:lang w:val="en-GB"/>
      <w14:ligatures w14:val="none"/>
    </w:rPr>
  </w:style>
  <w:style w:type="paragraph" w:styleId="Heading1">
    <w:name w:val="heading 1"/>
    <w:basedOn w:val="List"/>
    <w:next w:val="Normal"/>
    <w:link w:val="Heading1Char"/>
    <w:uiPriority w:val="9"/>
    <w:qFormat/>
    <w:rsid w:val="007004DF"/>
    <w:pPr>
      <w:keepNext/>
      <w:numPr>
        <w:numId w:val="1"/>
      </w:numPr>
      <w:spacing w:before="240" w:after="60"/>
      <w:contextualSpacing w:val="0"/>
      <w:outlineLvl w:val="0"/>
    </w:pPr>
    <w:rPr>
      <w:b/>
      <w:bCs/>
      <w:caps/>
      <w:kern w:val="32"/>
      <w:szCs w:val="32"/>
    </w:rPr>
  </w:style>
  <w:style w:type="paragraph" w:styleId="Heading2">
    <w:name w:val="heading 2"/>
    <w:basedOn w:val="Normal"/>
    <w:next w:val="Normal"/>
    <w:link w:val="Heading2Char"/>
    <w:uiPriority w:val="9"/>
    <w:semiHidden/>
    <w:unhideWhenUsed/>
    <w:qFormat/>
    <w:rsid w:val="007004DF"/>
    <w:pPr>
      <w:keepNext/>
      <w:numPr>
        <w:ilvl w:val="1"/>
        <w:numId w:val="1"/>
      </w:numPr>
      <w:spacing w:before="120" w:after="60"/>
      <w:outlineLvl w:val="1"/>
    </w:pPr>
    <w:rPr>
      <w:rFonts w:cs="Arial"/>
      <w:b/>
      <w:bCs/>
      <w:iCs/>
      <w:szCs w:val="28"/>
    </w:rPr>
  </w:style>
  <w:style w:type="paragraph" w:styleId="Heading3">
    <w:name w:val="heading 3"/>
    <w:basedOn w:val="Normal"/>
    <w:next w:val="Normal"/>
    <w:link w:val="Heading3Char"/>
    <w:uiPriority w:val="9"/>
    <w:semiHidden/>
    <w:unhideWhenUsed/>
    <w:qFormat/>
    <w:rsid w:val="007004DF"/>
    <w:pPr>
      <w:keepNext/>
      <w:numPr>
        <w:ilvl w:val="2"/>
        <w:numId w:val="1"/>
      </w:numPr>
      <w:spacing w:before="240" w:after="60"/>
      <w:outlineLvl w:val="2"/>
    </w:pPr>
    <w:rPr>
      <w:rFonts w:cs="Arial"/>
      <w:b/>
      <w:bCs/>
      <w:i/>
      <w:szCs w:val="26"/>
    </w:rPr>
  </w:style>
  <w:style w:type="paragraph" w:styleId="Heading4">
    <w:name w:val="heading 4"/>
    <w:basedOn w:val="Normal"/>
    <w:next w:val="Normal"/>
    <w:link w:val="Heading4Char"/>
    <w:uiPriority w:val="9"/>
    <w:semiHidden/>
    <w:unhideWhenUsed/>
    <w:qFormat/>
    <w:rsid w:val="007004DF"/>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7004DF"/>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004DF"/>
    <w:pPr>
      <w:numPr>
        <w:ilvl w:val="5"/>
        <w:numId w:val="1"/>
      </w:numPr>
      <w:spacing w:before="240" w:after="60"/>
      <w:ind w:left="4320" w:hanging="18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7004DF"/>
    <w:pPr>
      <w:numPr>
        <w:ilvl w:val="6"/>
        <w:numId w:val="1"/>
      </w:numPr>
      <w:spacing w:before="240" w:after="60"/>
      <w:ind w:left="5040" w:hanging="360"/>
      <w:outlineLvl w:val="6"/>
    </w:pPr>
    <w:rPr>
      <w:rFonts w:ascii="Calibri" w:hAnsi="Calibri"/>
      <w:szCs w:val="24"/>
    </w:rPr>
  </w:style>
  <w:style w:type="paragraph" w:styleId="Heading8">
    <w:name w:val="heading 8"/>
    <w:basedOn w:val="Normal"/>
    <w:next w:val="Normal"/>
    <w:link w:val="Heading8Char"/>
    <w:uiPriority w:val="9"/>
    <w:semiHidden/>
    <w:unhideWhenUsed/>
    <w:qFormat/>
    <w:rsid w:val="007004DF"/>
    <w:pPr>
      <w:numPr>
        <w:ilvl w:val="7"/>
        <w:numId w:val="1"/>
      </w:numPr>
      <w:spacing w:before="240" w:after="60"/>
      <w:ind w:left="5760" w:hanging="360"/>
      <w:outlineLvl w:val="7"/>
    </w:pPr>
    <w:rPr>
      <w:rFonts w:ascii="Calibri" w:hAnsi="Calibri"/>
      <w:i/>
      <w:iCs/>
      <w:szCs w:val="24"/>
    </w:rPr>
  </w:style>
  <w:style w:type="paragraph" w:styleId="Heading9">
    <w:name w:val="heading 9"/>
    <w:basedOn w:val="Normal"/>
    <w:next w:val="Normal"/>
    <w:link w:val="Heading9Char"/>
    <w:uiPriority w:val="9"/>
    <w:semiHidden/>
    <w:unhideWhenUsed/>
    <w:qFormat/>
    <w:rsid w:val="007004DF"/>
    <w:pPr>
      <w:numPr>
        <w:ilvl w:val="8"/>
        <w:numId w:val="1"/>
      </w:numPr>
      <w:spacing w:before="240" w:after="60"/>
      <w:ind w:left="6480" w:hanging="18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4DF"/>
    <w:rPr>
      <w:rFonts w:ascii="Arial" w:eastAsia="Times New Roman" w:hAnsi="Arial" w:cs="Times New Roman"/>
      <w:b/>
      <w:bCs/>
      <w:caps/>
      <w:kern w:val="32"/>
      <w:sz w:val="24"/>
      <w:szCs w:val="32"/>
      <w:lang w:val="en-GB"/>
      <w14:ligatures w14:val="none"/>
    </w:rPr>
  </w:style>
  <w:style w:type="character" w:customStyle="1" w:styleId="Heading2Char">
    <w:name w:val="Heading 2 Char"/>
    <w:basedOn w:val="DefaultParagraphFont"/>
    <w:link w:val="Heading2"/>
    <w:uiPriority w:val="9"/>
    <w:semiHidden/>
    <w:rsid w:val="007004DF"/>
    <w:rPr>
      <w:rFonts w:ascii="Arial" w:eastAsia="Times New Roman" w:hAnsi="Arial" w:cs="Arial"/>
      <w:b/>
      <w:bCs/>
      <w:iCs/>
      <w:kern w:val="0"/>
      <w:sz w:val="24"/>
      <w:szCs w:val="28"/>
      <w:lang w:val="en-GB"/>
      <w14:ligatures w14:val="none"/>
    </w:rPr>
  </w:style>
  <w:style w:type="character" w:customStyle="1" w:styleId="Heading3Char">
    <w:name w:val="Heading 3 Char"/>
    <w:basedOn w:val="DefaultParagraphFont"/>
    <w:link w:val="Heading3"/>
    <w:uiPriority w:val="9"/>
    <w:semiHidden/>
    <w:rsid w:val="007004DF"/>
    <w:rPr>
      <w:rFonts w:ascii="Arial" w:eastAsia="Times New Roman" w:hAnsi="Arial" w:cs="Arial"/>
      <w:b/>
      <w:bCs/>
      <w:i/>
      <w:kern w:val="0"/>
      <w:sz w:val="24"/>
      <w:szCs w:val="26"/>
      <w:lang w:val="en-GB"/>
      <w14:ligatures w14:val="none"/>
    </w:rPr>
  </w:style>
  <w:style w:type="character" w:customStyle="1" w:styleId="Heading4Char">
    <w:name w:val="Heading 4 Char"/>
    <w:basedOn w:val="DefaultParagraphFont"/>
    <w:link w:val="Heading4"/>
    <w:uiPriority w:val="9"/>
    <w:semiHidden/>
    <w:rsid w:val="007004DF"/>
    <w:rPr>
      <w:rFonts w:ascii="Calibri" w:eastAsia="Times New Roman" w:hAnsi="Calibri" w:cs="Times New Roman"/>
      <w:b/>
      <w:bCs/>
      <w:kern w:val="0"/>
      <w:sz w:val="28"/>
      <w:szCs w:val="28"/>
      <w:lang w:val="en-GB"/>
      <w14:ligatures w14:val="none"/>
    </w:rPr>
  </w:style>
  <w:style w:type="character" w:customStyle="1" w:styleId="Heading5Char">
    <w:name w:val="Heading 5 Char"/>
    <w:basedOn w:val="DefaultParagraphFont"/>
    <w:link w:val="Heading5"/>
    <w:uiPriority w:val="9"/>
    <w:semiHidden/>
    <w:rsid w:val="007004DF"/>
    <w:rPr>
      <w:rFonts w:ascii="Calibri" w:eastAsia="Times New Roman" w:hAnsi="Calibri" w:cs="Times New Roman"/>
      <w:b/>
      <w:bCs/>
      <w:i/>
      <w:iCs/>
      <w:kern w:val="0"/>
      <w:sz w:val="26"/>
      <w:szCs w:val="26"/>
      <w:lang w:val="en-GB"/>
      <w14:ligatures w14:val="none"/>
    </w:rPr>
  </w:style>
  <w:style w:type="character" w:customStyle="1" w:styleId="Heading6Char">
    <w:name w:val="Heading 6 Char"/>
    <w:basedOn w:val="DefaultParagraphFont"/>
    <w:link w:val="Heading6"/>
    <w:uiPriority w:val="9"/>
    <w:semiHidden/>
    <w:rsid w:val="007004DF"/>
    <w:rPr>
      <w:rFonts w:ascii="Calibri" w:eastAsia="Times New Roman" w:hAnsi="Calibri" w:cs="Times New Roman"/>
      <w:b/>
      <w:bCs/>
      <w:kern w:val="0"/>
      <w:lang w:val="en-GB"/>
      <w14:ligatures w14:val="none"/>
    </w:rPr>
  </w:style>
  <w:style w:type="character" w:customStyle="1" w:styleId="Heading7Char">
    <w:name w:val="Heading 7 Char"/>
    <w:basedOn w:val="DefaultParagraphFont"/>
    <w:link w:val="Heading7"/>
    <w:uiPriority w:val="9"/>
    <w:semiHidden/>
    <w:rsid w:val="007004DF"/>
    <w:rPr>
      <w:rFonts w:ascii="Calibri" w:eastAsia="Times New Roman" w:hAnsi="Calibri" w:cs="Times New Roman"/>
      <w:kern w:val="0"/>
      <w:sz w:val="24"/>
      <w:szCs w:val="24"/>
      <w:lang w:val="en-GB"/>
      <w14:ligatures w14:val="none"/>
    </w:rPr>
  </w:style>
  <w:style w:type="character" w:customStyle="1" w:styleId="Heading8Char">
    <w:name w:val="Heading 8 Char"/>
    <w:basedOn w:val="DefaultParagraphFont"/>
    <w:link w:val="Heading8"/>
    <w:uiPriority w:val="9"/>
    <w:semiHidden/>
    <w:rsid w:val="007004DF"/>
    <w:rPr>
      <w:rFonts w:ascii="Calibri" w:eastAsia="Times New Roman" w:hAnsi="Calibri" w:cs="Times New Roman"/>
      <w:i/>
      <w:iCs/>
      <w:kern w:val="0"/>
      <w:sz w:val="24"/>
      <w:szCs w:val="24"/>
      <w:lang w:val="en-GB"/>
      <w14:ligatures w14:val="none"/>
    </w:rPr>
  </w:style>
  <w:style w:type="character" w:customStyle="1" w:styleId="Heading9Char">
    <w:name w:val="Heading 9 Char"/>
    <w:basedOn w:val="DefaultParagraphFont"/>
    <w:link w:val="Heading9"/>
    <w:uiPriority w:val="9"/>
    <w:semiHidden/>
    <w:rsid w:val="007004DF"/>
    <w:rPr>
      <w:rFonts w:ascii="Cambria" w:eastAsia="Times New Roman" w:hAnsi="Cambria" w:cs="Times New Roman"/>
      <w:kern w:val="0"/>
      <w:lang w:val="en-GB"/>
      <w14:ligatures w14:val="none"/>
    </w:rPr>
  </w:style>
  <w:style w:type="character" w:styleId="Hyperlink">
    <w:name w:val="Hyperlink"/>
    <w:uiPriority w:val="99"/>
    <w:semiHidden/>
    <w:unhideWhenUsed/>
    <w:rsid w:val="007004DF"/>
    <w:rPr>
      <w:color w:val="0000FF"/>
      <w:u w:val="single"/>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n Char,ft Char"/>
    <w:basedOn w:val="DefaultParagraphFont"/>
    <w:link w:val="FootnoteText"/>
    <w:uiPriority w:val="99"/>
    <w:semiHidden/>
    <w:locked/>
    <w:rsid w:val="007004DF"/>
    <w:rPr>
      <w:rFonts w:ascii="Arial" w:hAnsi="Arial" w:cs="Arial"/>
      <w:lang w:val="en-GB"/>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single space,fn,ft"/>
    <w:basedOn w:val="Normal"/>
    <w:link w:val="FootnoteTextChar"/>
    <w:uiPriority w:val="99"/>
    <w:semiHidden/>
    <w:unhideWhenUsed/>
    <w:rsid w:val="007004DF"/>
    <w:rPr>
      <w:rFonts w:eastAsiaTheme="minorHAnsi" w:cs="Arial"/>
      <w:kern w:val="2"/>
      <w:sz w:val="22"/>
      <w:szCs w:val="22"/>
      <w14:ligatures w14:val="standardContextual"/>
    </w:rPr>
  </w:style>
  <w:style w:type="character" w:customStyle="1" w:styleId="FootnoteTextChar1">
    <w:name w:val="Footnote Text Char1"/>
    <w:basedOn w:val="DefaultParagraphFont"/>
    <w:uiPriority w:val="99"/>
    <w:semiHidden/>
    <w:rsid w:val="007004DF"/>
    <w:rPr>
      <w:rFonts w:ascii="Arial" w:eastAsia="Times New Roman" w:hAnsi="Arial" w:cs="Times New Roman"/>
      <w:kern w:val="0"/>
      <w:sz w:val="20"/>
      <w:szCs w:val="20"/>
      <w:lang w:val="en-GB"/>
      <w14:ligatures w14:val="none"/>
    </w:rPr>
  </w:style>
  <w:style w:type="paragraph" w:styleId="BodyText">
    <w:name w:val="Body Text"/>
    <w:basedOn w:val="Normal"/>
    <w:link w:val="BodyTextChar"/>
    <w:uiPriority w:val="99"/>
    <w:semiHidden/>
    <w:unhideWhenUsed/>
    <w:rsid w:val="007004DF"/>
    <w:pPr>
      <w:spacing w:after="120"/>
    </w:pPr>
  </w:style>
  <w:style w:type="character" w:customStyle="1" w:styleId="BodyTextChar">
    <w:name w:val="Body Text Char"/>
    <w:basedOn w:val="DefaultParagraphFont"/>
    <w:link w:val="BodyText"/>
    <w:uiPriority w:val="99"/>
    <w:semiHidden/>
    <w:rsid w:val="007004DF"/>
    <w:rPr>
      <w:rFonts w:ascii="Arial" w:eastAsia="Times New Roman" w:hAnsi="Arial" w:cs="Times New Roman"/>
      <w:kern w:val="0"/>
      <w:sz w:val="24"/>
      <w:szCs w:val="20"/>
      <w:lang w:val="en-GB"/>
      <w14:ligatures w14:val="none"/>
    </w:rPr>
  </w:style>
  <w:style w:type="character" w:customStyle="1" w:styleId="ListParagraphChar">
    <w:name w:val="List Paragraph Char"/>
    <w:aliases w:val="List Bulet Char,COMESA Text 2 Char,Standard 12 pt Char,List Bullet Mary Char,References Char,Bullets Char,Numbered List Paragraph Char,ReferencesCxSpLast Char,List Paragraph (numbered (a)) Char,List Paragraph nowy Char,Liste 1 Char"/>
    <w:link w:val="ListParagraph"/>
    <w:uiPriority w:val="34"/>
    <w:qFormat/>
    <w:locked/>
    <w:rsid w:val="007004DF"/>
    <w:rPr>
      <w:rFonts w:ascii="Calibri" w:eastAsia="Calibri" w:hAnsi="Calibri" w:cs="Calibri"/>
      <w:lang w:val="en-US"/>
    </w:rPr>
  </w:style>
  <w:style w:type="paragraph" w:styleId="ListParagraph">
    <w:name w:val="List Paragraph"/>
    <w:aliases w:val="List Bulet,COMESA Text 2,Standard 12 pt,List Bullet Mary,References,Bullets,Numbered List Paragraph,ReferencesCxSpLast,List Paragraph (numbered (a)),List Paragraph nowy,Liste 1,En tête 1,AB List 1,Bullet Points,List Paragraph1,ProcessA,Ha"/>
    <w:basedOn w:val="Normal"/>
    <w:link w:val="ListParagraphChar"/>
    <w:uiPriority w:val="34"/>
    <w:qFormat/>
    <w:rsid w:val="007004DF"/>
    <w:pPr>
      <w:widowControl/>
      <w:overflowPunct/>
      <w:autoSpaceDE/>
      <w:autoSpaceDN/>
      <w:adjustRightInd/>
      <w:spacing w:after="200" w:line="276" w:lineRule="auto"/>
      <w:ind w:left="720"/>
    </w:pPr>
    <w:rPr>
      <w:rFonts w:ascii="Calibri" w:eastAsia="Calibri" w:hAnsi="Calibri" w:cs="Calibri"/>
      <w:kern w:val="2"/>
      <w:sz w:val="22"/>
      <w:szCs w:val="22"/>
      <w:lang w:val="en-US"/>
      <w14:ligatures w14:val="standardContextual"/>
    </w:rPr>
  </w:style>
  <w:style w:type="paragraph" w:customStyle="1" w:styleId="Default">
    <w:name w:val="Default"/>
    <w:rsid w:val="007004DF"/>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
    <w:uiPriority w:val="99"/>
    <w:semiHidden/>
    <w:unhideWhenUsed/>
    <w:rsid w:val="007004DF"/>
    <w:rPr>
      <w:vertAlign w:val="superscript"/>
    </w:rPr>
  </w:style>
  <w:style w:type="paragraph" w:styleId="List">
    <w:name w:val="List"/>
    <w:basedOn w:val="Normal"/>
    <w:uiPriority w:val="99"/>
    <w:semiHidden/>
    <w:unhideWhenUsed/>
    <w:rsid w:val="007004DF"/>
    <w:pPr>
      <w:ind w:left="283" w:hanging="283"/>
      <w:contextualSpacing/>
    </w:pPr>
  </w:style>
  <w:style w:type="table" w:styleId="TableGrid">
    <w:name w:val="Table Grid"/>
    <w:basedOn w:val="TableNormal"/>
    <w:uiPriority w:val="39"/>
    <w:rsid w:val="007004DF"/>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EOI Header"/>
    <w:basedOn w:val="Normal"/>
    <w:link w:val="FooterChar"/>
    <w:uiPriority w:val="99"/>
    <w:rsid w:val="007004DF"/>
    <w:pPr>
      <w:widowControl/>
      <w:tabs>
        <w:tab w:val="center" w:pos="4320"/>
        <w:tab w:val="right" w:pos="8640"/>
      </w:tabs>
      <w:overflowPunct/>
      <w:autoSpaceDE/>
      <w:autoSpaceDN/>
      <w:adjustRightInd/>
      <w:jc w:val="left"/>
    </w:pPr>
    <w:rPr>
      <w:rFonts w:ascii="Times New Roman" w:hAnsi="Times New Roman"/>
      <w:szCs w:val="24"/>
      <w:lang w:val="en-US"/>
    </w:rPr>
  </w:style>
  <w:style w:type="character" w:customStyle="1" w:styleId="FooterChar">
    <w:name w:val="Footer Char"/>
    <w:aliases w:val="EOI Header Char"/>
    <w:basedOn w:val="DefaultParagraphFont"/>
    <w:link w:val="Footer"/>
    <w:uiPriority w:val="99"/>
    <w:rsid w:val="007004DF"/>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rsid w:val="007004DF"/>
    <w:pPr>
      <w:widowControl/>
      <w:tabs>
        <w:tab w:val="center" w:pos="4320"/>
        <w:tab w:val="right" w:pos="8640"/>
      </w:tabs>
      <w:overflowPunct/>
      <w:autoSpaceDE/>
      <w:autoSpaceDN/>
      <w:adjustRightInd/>
      <w:jc w:val="left"/>
    </w:pPr>
    <w:rPr>
      <w:kern w:val="28"/>
    </w:rPr>
  </w:style>
  <w:style w:type="character" w:customStyle="1" w:styleId="HeaderChar">
    <w:name w:val="Header Char"/>
    <w:basedOn w:val="DefaultParagraphFont"/>
    <w:link w:val="Header"/>
    <w:uiPriority w:val="99"/>
    <w:rsid w:val="007004DF"/>
    <w:rPr>
      <w:rFonts w:ascii="Arial" w:eastAsia="Times New Roman" w:hAnsi="Arial" w:cs="Times New Roman"/>
      <w:kern w:val="28"/>
      <w:sz w:val="24"/>
      <w:szCs w:val="20"/>
      <w:lang w:val="en-GB"/>
      <w14:ligatures w14:val="none"/>
    </w:rPr>
  </w:style>
  <w:style w:type="paragraph" w:styleId="Revision">
    <w:name w:val="Revision"/>
    <w:hidden/>
    <w:uiPriority w:val="99"/>
    <w:semiHidden/>
    <w:rsid w:val="007066D1"/>
    <w:pPr>
      <w:spacing w:after="0" w:line="240" w:lineRule="auto"/>
    </w:pPr>
    <w:rPr>
      <w:rFonts w:ascii="Arial" w:eastAsia="Times New Roman" w:hAnsi="Arial" w:cs="Times New Roman"/>
      <w:kern w:val="0"/>
      <w:sz w:val="24"/>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357433">
      <w:bodyDiv w:val="1"/>
      <w:marLeft w:val="0"/>
      <w:marRight w:val="0"/>
      <w:marTop w:val="0"/>
      <w:marBottom w:val="0"/>
      <w:divBdr>
        <w:top w:val="none" w:sz="0" w:space="0" w:color="auto"/>
        <w:left w:val="none" w:sz="0" w:space="0" w:color="auto"/>
        <w:bottom w:val="none" w:sz="0" w:space="0" w:color="auto"/>
        <w:right w:val="none" w:sz="0" w:space="0" w:color="auto"/>
      </w:divBdr>
    </w:div>
    <w:div w:id="183633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comesa.int" TargetMode="External"/><Relationship Id="rId3" Type="http://schemas.openxmlformats.org/officeDocument/2006/relationships/settings" Target="settings.xml"/><Relationship Id="rId21" Type="http://schemas.openxmlformats.org/officeDocument/2006/relationships/hyperlink" Target="mailto:procurement@comesa.int" TargetMode="External"/><Relationship Id="rId7" Type="http://schemas.openxmlformats.org/officeDocument/2006/relationships/image" Target="media/image1.png"/><Relationship Id="rId12" Type="http://schemas.openxmlformats.org/officeDocument/2006/relationships/image" Target="file:///F:\..\..\..\Administrator\Local%20Settings\Local%20Settings\Temporary%20Internet%20Files\smapolelo.SADC2\Local%20Settings\Temporary%20Internet%20Files\naomim\Local%20Settings\Local%20Settings\nbester\Local%20Settings\Temporary%20Internet%20Files\Local%20Settings\Temporary%20Internet%20Files\OLK5EF\WINNT\Profiles\faithk\Temporary%20Internet%20Files\OLK4A\sadclogo_medium.jpg" TargetMode="Externa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mailto:tenders@comesa.i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mailto:smwesigwa@comesa.int" TargetMode="External"/><Relationship Id="rId10" Type="http://schemas.openxmlformats.org/officeDocument/2006/relationships/image" Target="media/image4.jpeg"/><Relationship Id="rId19" Type="http://schemas.openxmlformats.org/officeDocument/2006/relationships/hyperlink" Target="mailto:procurement@comesa.in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1.xml"/><Relationship Id="rId22" Type="http://schemas.openxmlformats.org/officeDocument/2006/relationships/hyperlink" Target="mailto:ssimatengo@comesa.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topic/digitaldevelopment/overview"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ocuments\EUCOMESA%20Project\Working%20Documents\New%20Stuff\Charts%20for%20illustration.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ocuments\EUCOMESA%20Project\Working%20Documents\New%20Stuff\Charts%20for%20illustratio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dmin\Documents\EUCOMESA%20Project\Working%20Documents\New%20Stuff\Charts%20for%20illustratio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dmin\Documents\EUCOMESA%20Project\Working%20Documents\New%20Stuff\Charts%20for%20illustr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Broadband Subscriptions (Millions),</a:t>
            </a:r>
            <a:r>
              <a:rPr lang="en-US" sz="1000" b="1" baseline="0"/>
              <a:t> 2022</a:t>
            </a:r>
            <a:endParaRPr lang="en-US"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ZM"/>
        </a:p>
      </c:txPr>
    </c:title>
    <c:autoTitleDeleted val="0"/>
    <c:plotArea>
      <c:layout/>
      <c:barChart>
        <c:barDir val="col"/>
        <c:grouping val="clustered"/>
        <c:varyColors val="0"/>
        <c:ser>
          <c:idx val="0"/>
          <c:order val="0"/>
          <c:tx>
            <c:strRef>
              <c:f>'[Charts for illustration.xlsx]Broadband'!$C$3</c:f>
              <c:strCache>
                <c:ptCount val="1"/>
                <c:pt idx="0">
                  <c:v>Fixed</c:v>
                </c:pt>
              </c:strCache>
            </c:strRef>
          </c:tx>
          <c:spPr>
            <a:solidFill>
              <a:schemeClr val="accent1"/>
            </a:solidFill>
            <a:ln>
              <a:noFill/>
            </a:ln>
            <a:effectLst/>
          </c:spPr>
          <c:invertIfNegative val="0"/>
          <c:cat>
            <c:strRef>
              <c:f>'[Charts for illustration.xlsx]Broadband'!$B$4:$B$9</c:f>
              <c:strCache>
                <c:ptCount val="6"/>
                <c:pt idx="0">
                  <c:v> Africa </c:v>
                </c:pt>
                <c:pt idx="1">
                  <c:v> Americas </c:v>
                </c:pt>
                <c:pt idx="2">
                  <c:v> Arab States </c:v>
                </c:pt>
                <c:pt idx="3">
                  <c:v> Asia-Pacific </c:v>
                </c:pt>
                <c:pt idx="4">
                  <c:v> CIS </c:v>
                </c:pt>
                <c:pt idx="5">
                  <c:v> Europe </c:v>
                </c:pt>
              </c:strCache>
            </c:strRef>
          </c:cat>
          <c:val>
            <c:numRef>
              <c:f>'[Charts for illustration.xlsx]Broadband'!$C$4:$C$9</c:f>
              <c:numCache>
                <c:formatCode>_-* #,##0_-;\-* #,##0_-;_-* "-"??_-;_-@_-</c:formatCode>
                <c:ptCount val="6"/>
                <c:pt idx="0">
                  <c:v>8.3000000000000007</c:v>
                </c:pt>
                <c:pt idx="1">
                  <c:v>262.2</c:v>
                </c:pt>
                <c:pt idx="2">
                  <c:v>48.4</c:v>
                </c:pt>
                <c:pt idx="3">
                  <c:v>783.5</c:v>
                </c:pt>
                <c:pt idx="4">
                  <c:v>51.8</c:v>
                </c:pt>
                <c:pt idx="5">
                  <c:v>243.3</c:v>
                </c:pt>
              </c:numCache>
            </c:numRef>
          </c:val>
          <c:extLst>
            <c:ext xmlns:c16="http://schemas.microsoft.com/office/drawing/2014/chart" uri="{C3380CC4-5D6E-409C-BE32-E72D297353CC}">
              <c16:uniqueId val="{00000000-9DD6-43DF-9864-CA116D756395}"/>
            </c:ext>
          </c:extLst>
        </c:ser>
        <c:ser>
          <c:idx val="1"/>
          <c:order val="1"/>
          <c:tx>
            <c:strRef>
              <c:f>'[Charts for illustration.xlsx]Broadband'!$D$3</c:f>
              <c:strCache>
                <c:ptCount val="1"/>
                <c:pt idx="0">
                  <c:v>Mobile</c:v>
                </c:pt>
              </c:strCache>
            </c:strRef>
          </c:tx>
          <c:spPr>
            <a:solidFill>
              <a:schemeClr val="accent2"/>
            </a:solidFill>
            <a:ln>
              <a:noFill/>
            </a:ln>
            <a:effectLst/>
          </c:spPr>
          <c:invertIfNegative val="0"/>
          <c:cat>
            <c:strRef>
              <c:f>'[Charts for illustration.xlsx]Broadband'!$B$4:$B$9</c:f>
              <c:strCache>
                <c:ptCount val="6"/>
                <c:pt idx="0">
                  <c:v> Africa </c:v>
                </c:pt>
                <c:pt idx="1">
                  <c:v> Americas </c:v>
                </c:pt>
                <c:pt idx="2">
                  <c:v> Arab States </c:v>
                </c:pt>
                <c:pt idx="3">
                  <c:v> Asia-Pacific </c:v>
                </c:pt>
                <c:pt idx="4">
                  <c:v> CIS </c:v>
                </c:pt>
                <c:pt idx="5">
                  <c:v> Europe </c:v>
                </c:pt>
              </c:strCache>
            </c:strRef>
          </c:cat>
          <c:val>
            <c:numRef>
              <c:f>'[Charts for illustration.xlsx]Broadband'!$D$4:$D$9</c:f>
              <c:numCache>
                <c:formatCode>_-* #,##0_-;\-* #,##0_-;_-* "-"??_-;_-@_-</c:formatCode>
                <c:ptCount val="6"/>
                <c:pt idx="0">
                  <c:v>479.5</c:v>
                </c:pt>
                <c:pt idx="1">
                  <c:v>1169.7</c:v>
                </c:pt>
                <c:pt idx="2">
                  <c:v>341.9</c:v>
                </c:pt>
                <c:pt idx="3">
                  <c:v>3906</c:v>
                </c:pt>
                <c:pt idx="4">
                  <c:v>253.6</c:v>
                </c:pt>
                <c:pt idx="5">
                  <c:v>754.5</c:v>
                </c:pt>
              </c:numCache>
            </c:numRef>
          </c:val>
          <c:extLst>
            <c:ext xmlns:c16="http://schemas.microsoft.com/office/drawing/2014/chart" uri="{C3380CC4-5D6E-409C-BE32-E72D297353CC}">
              <c16:uniqueId val="{00000001-9DD6-43DF-9864-CA116D756395}"/>
            </c:ext>
          </c:extLst>
        </c:ser>
        <c:ser>
          <c:idx val="2"/>
          <c:order val="2"/>
          <c:tx>
            <c:strRef>
              <c:f>'[Charts for illustration.xlsx]Broadband'!$E$3</c:f>
              <c:strCache>
                <c:ptCount val="1"/>
                <c:pt idx="0">
                  <c:v>Total</c:v>
                </c:pt>
              </c:strCache>
            </c:strRef>
          </c:tx>
          <c:spPr>
            <a:solidFill>
              <a:schemeClr val="accent3"/>
            </a:solidFill>
            <a:ln>
              <a:noFill/>
            </a:ln>
            <a:effectLst/>
          </c:spPr>
          <c:invertIfNegative val="0"/>
          <c:cat>
            <c:strRef>
              <c:f>'[Charts for illustration.xlsx]Broadband'!$B$4:$B$9</c:f>
              <c:strCache>
                <c:ptCount val="6"/>
                <c:pt idx="0">
                  <c:v> Africa </c:v>
                </c:pt>
                <c:pt idx="1">
                  <c:v> Americas </c:v>
                </c:pt>
                <c:pt idx="2">
                  <c:v> Arab States </c:v>
                </c:pt>
                <c:pt idx="3">
                  <c:v> Asia-Pacific </c:v>
                </c:pt>
                <c:pt idx="4">
                  <c:v> CIS </c:v>
                </c:pt>
                <c:pt idx="5">
                  <c:v> Europe </c:v>
                </c:pt>
              </c:strCache>
            </c:strRef>
          </c:cat>
          <c:val>
            <c:numRef>
              <c:f>'[Charts for illustration.xlsx]Broadband'!$E$4:$E$9</c:f>
              <c:numCache>
                <c:formatCode>_-* #,##0.0_-;\-* #,##0.0_-;_-* "-"??_-;_-@_-</c:formatCode>
                <c:ptCount val="6"/>
                <c:pt idx="0">
                  <c:v>487.8</c:v>
                </c:pt>
                <c:pt idx="1">
                  <c:v>1431.9</c:v>
                </c:pt>
                <c:pt idx="2">
                  <c:v>390.29999999999995</c:v>
                </c:pt>
                <c:pt idx="3">
                  <c:v>4689.5</c:v>
                </c:pt>
                <c:pt idx="4">
                  <c:v>305.39999999999998</c:v>
                </c:pt>
                <c:pt idx="5">
                  <c:v>997.8</c:v>
                </c:pt>
              </c:numCache>
            </c:numRef>
          </c:val>
          <c:extLst>
            <c:ext xmlns:c16="http://schemas.microsoft.com/office/drawing/2014/chart" uri="{C3380CC4-5D6E-409C-BE32-E72D297353CC}">
              <c16:uniqueId val="{00000002-9DD6-43DF-9864-CA116D756395}"/>
            </c:ext>
          </c:extLst>
        </c:ser>
        <c:dLbls>
          <c:showLegendKey val="0"/>
          <c:showVal val="0"/>
          <c:showCatName val="0"/>
          <c:showSerName val="0"/>
          <c:showPercent val="0"/>
          <c:showBubbleSize val="0"/>
        </c:dLbls>
        <c:gapWidth val="219"/>
        <c:overlap val="-27"/>
        <c:axId val="831798431"/>
        <c:axId val="831787615"/>
      </c:barChart>
      <c:catAx>
        <c:axId val="831798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crossAx val="831787615"/>
        <c:crosses val="autoZero"/>
        <c:auto val="1"/>
        <c:lblAlgn val="ctr"/>
        <c:lblOffset val="100"/>
        <c:noMultiLvlLbl val="0"/>
      </c:catAx>
      <c:valAx>
        <c:axId val="831787615"/>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crossAx val="831798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ZM"/>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a:t>Broadband penetration rates, 2021, EA-SA-IO Countries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ZM"/>
        </a:p>
      </c:txPr>
    </c:title>
    <c:autoTitleDeleted val="0"/>
    <c:plotArea>
      <c:layout/>
      <c:barChart>
        <c:barDir val="col"/>
        <c:grouping val="clustered"/>
        <c:varyColors val="0"/>
        <c:ser>
          <c:idx val="0"/>
          <c:order val="0"/>
          <c:spPr>
            <a:solidFill>
              <a:schemeClr val="accent2"/>
            </a:solidFill>
            <a:ln>
              <a:noFill/>
            </a:ln>
            <a:effectLst/>
          </c:spPr>
          <c:invertIfNegative val="0"/>
          <c:cat>
            <c:strRef>
              <c:f>'[Charts for illustration.xlsx]Broadband'!$B$52:$B$80</c:f>
              <c:strCache>
                <c:ptCount val="29"/>
                <c:pt idx="0">
                  <c:v>Angola</c:v>
                </c:pt>
                <c:pt idx="1">
                  <c:v>Botswana</c:v>
                </c:pt>
                <c:pt idx="2">
                  <c:v>Burundi</c:v>
                </c:pt>
                <c:pt idx="3">
                  <c:v>Comoros</c:v>
                </c:pt>
                <c:pt idx="4">
                  <c:v>DRC</c:v>
                </c:pt>
                <c:pt idx="5">
                  <c:v>Djibouti</c:v>
                </c:pt>
                <c:pt idx="6">
                  <c:v>Egypt</c:v>
                </c:pt>
                <c:pt idx="7">
                  <c:v>Eritrea</c:v>
                </c:pt>
                <c:pt idx="8">
                  <c:v>Eswatini</c:v>
                </c:pt>
                <c:pt idx="9">
                  <c:v>Ethiopia</c:v>
                </c:pt>
                <c:pt idx="10">
                  <c:v>Kenya</c:v>
                </c:pt>
                <c:pt idx="11">
                  <c:v>Lesotho</c:v>
                </c:pt>
                <c:pt idx="12">
                  <c:v>Libya</c:v>
                </c:pt>
                <c:pt idx="13">
                  <c:v>Madagascar</c:v>
                </c:pt>
                <c:pt idx="14">
                  <c:v>Malawi</c:v>
                </c:pt>
                <c:pt idx="15">
                  <c:v>Mauritius</c:v>
                </c:pt>
                <c:pt idx="16">
                  <c:v>Mozambique</c:v>
                </c:pt>
                <c:pt idx="17">
                  <c:v>Namibia</c:v>
                </c:pt>
                <c:pt idx="18">
                  <c:v>Rwanda</c:v>
                </c:pt>
                <c:pt idx="19">
                  <c:v>Seychelles</c:v>
                </c:pt>
                <c:pt idx="20">
                  <c:v>Somalia</c:v>
                </c:pt>
                <c:pt idx="21">
                  <c:v>South Africa</c:v>
                </c:pt>
                <c:pt idx="22">
                  <c:v>South Sudan</c:v>
                </c:pt>
                <c:pt idx="23">
                  <c:v>Sudan</c:v>
                </c:pt>
                <c:pt idx="24">
                  <c:v>Tanzania</c:v>
                </c:pt>
                <c:pt idx="25">
                  <c:v>Tunisia</c:v>
                </c:pt>
                <c:pt idx="26">
                  <c:v>Uganda</c:v>
                </c:pt>
                <c:pt idx="27">
                  <c:v>Zambia</c:v>
                </c:pt>
                <c:pt idx="28">
                  <c:v>Zimbabwe</c:v>
                </c:pt>
              </c:strCache>
            </c:strRef>
          </c:cat>
          <c:val>
            <c:numRef>
              <c:f>'[Charts for illustration.xlsx]Broadband'!$C$52:$C$80</c:f>
              <c:numCache>
                <c:formatCode>General</c:formatCode>
                <c:ptCount val="29"/>
                <c:pt idx="0">
                  <c:v>22.966880711091168</c:v>
                </c:pt>
                <c:pt idx="1">
                  <c:v>101.79333130635912</c:v>
                </c:pt>
                <c:pt idx="2">
                  <c:v>8.2658943004154253</c:v>
                </c:pt>
                <c:pt idx="3">
                  <c:v>42.139783964704094</c:v>
                </c:pt>
                <c:pt idx="4">
                  <c:v>24.149615725127166</c:v>
                </c:pt>
                <c:pt idx="5">
                  <c:v>37.258051823650881</c:v>
                </c:pt>
                <c:pt idx="6">
                  <c:v>71.296688777337025</c:v>
                </c:pt>
                <c:pt idx="7">
                  <c:v>0.13810964358872937</c:v>
                </c:pt>
                <c:pt idx="8">
                  <c:v>117.09208728552485</c:v>
                </c:pt>
                <c:pt idx="9">
                  <c:v>22.120161825659423</c:v>
                </c:pt>
                <c:pt idx="10">
                  <c:v>58.790303194535333</c:v>
                </c:pt>
                <c:pt idx="11">
                  <c:v>64.539850463783182</c:v>
                </c:pt>
                <c:pt idx="12">
                  <c:v>21.884771777018226</c:v>
                </c:pt>
                <c:pt idx="13">
                  <c:v>19.277714035098082</c:v>
                </c:pt>
                <c:pt idx="14">
                  <c:v>36.398506713146716</c:v>
                </c:pt>
                <c:pt idx="15">
                  <c:v>137.38397423754498</c:v>
                </c:pt>
                <c:pt idx="16">
                  <c:v>19.546441146498658</c:v>
                </c:pt>
                <c:pt idx="17">
                  <c:v>79.499365848125265</c:v>
                </c:pt>
                <c:pt idx="18">
                  <c:v>49.12517729554898</c:v>
                </c:pt>
                <c:pt idx="19">
                  <c:v>135.15187113602198</c:v>
                </c:pt>
                <c:pt idx="20">
                  <c:v>3.3048977353891438</c:v>
                </c:pt>
                <c:pt idx="21">
                  <c:v>116.15676147601835</c:v>
                </c:pt>
                <c:pt idx="22">
                  <c:v>5.0958782857924314</c:v>
                </c:pt>
                <c:pt idx="23">
                  <c:v>42.062476802673984</c:v>
                </c:pt>
                <c:pt idx="24">
                  <c:v>20.84668370123509</c:v>
                </c:pt>
                <c:pt idx="25">
                  <c:v>97.108252168747327</c:v>
                </c:pt>
                <c:pt idx="26">
                  <c:v>55.852480652149069</c:v>
                </c:pt>
                <c:pt idx="27">
                  <c:v>53.602254389061841</c:v>
                </c:pt>
                <c:pt idx="28">
                  <c:v>59.813758865354984</c:v>
                </c:pt>
              </c:numCache>
            </c:numRef>
          </c:val>
          <c:extLst>
            <c:ext xmlns:c16="http://schemas.microsoft.com/office/drawing/2014/chart" uri="{C3380CC4-5D6E-409C-BE32-E72D297353CC}">
              <c16:uniqueId val="{00000000-A4F4-43C5-A1A6-C7791E3ABDCB}"/>
            </c:ext>
          </c:extLst>
        </c:ser>
        <c:dLbls>
          <c:showLegendKey val="0"/>
          <c:showVal val="0"/>
          <c:showCatName val="0"/>
          <c:showSerName val="0"/>
          <c:showPercent val="0"/>
          <c:showBubbleSize val="0"/>
        </c:dLbls>
        <c:gapWidth val="219"/>
        <c:overlap val="-27"/>
        <c:axId val="871157791"/>
        <c:axId val="871155711"/>
      </c:barChart>
      <c:catAx>
        <c:axId val="871157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crossAx val="871155711"/>
        <c:crosses val="autoZero"/>
        <c:auto val="1"/>
        <c:lblAlgn val="ctr"/>
        <c:lblOffset val="100"/>
        <c:noMultiLvlLbl val="0"/>
      </c:catAx>
      <c:valAx>
        <c:axId val="871155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crossAx val="871157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ZM"/>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b="1"/>
              <a:t>% of individuals using the Internet, 2022, by</a:t>
            </a:r>
            <a:r>
              <a:rPr lang="en-GB" sz="1050" b="1" baseline="0"/>
              <a:t> Urban-Rural Area</a:t>
            </a:r>
            <a:endParaRPr lang="en-GB" sz="105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ZM"/>
        </a:p>
      </c:txPr>
    </c:title>
    <c:autoTitleDeleted val="0"/>
    <c:plotArea>
      <c:layout>
        <c:manualLayout>
          <c:layoutTarget val="inner"/>
          <c:xMode val="edge"/>
          <c:yMode val="edge"/>
          <c:x val="0.14008114610673666"/>
          <c:y val="0.30076443569553807"/>
          <c:w val="0.85991885389326339"/>
          <c:h val="0.61498432487605714"/>
        </c:manualLayout>
      </c:layout>
      <c:barChart>
        <c:barDir val="col"/>
        <c:grouping val="clustered"/>
        <c:varyColors val="0"/>
        <c:ser>
          <c:idx val="0"/>
          <c:order val="0"/>
          <c:tx>
            <c:strRef>
              <c:f>'[Charts for illustration.xlsx]Sheet1'!$C$55</c:f>
              <c:strCache>
                <c:ptCount val="1"/>
                <c:pt idx="0">
                  <c:v>Urban</c:v>
                </c:pt>
              </c:strCache>
            </c:strRef>
          </c:tx>
          <c:spPr>
            <a:solidFill>
              <a:schemeClr val="accent1"/>
            </a:solidFill>
            <a:ln>
              <a:noFill/>
            </a:ln>
            <a:effectLst/>
          </c:spPr>
          <c:invertIfNegative val="0"/>
          <c:cat>
            <c:strRef>
              <c:f>'[Charts for illustration.xlsx]Sheet1'!$B$56:$B$61</c:f>
              <c:strCache>
                <c:ptCount val="6"/>
                <c:pt idx="0">
                  <c:v> Africa </c:v>
                </c:pt>
                <c:pt idx="1">
                  <c:v> Americas </c:v>
                </c:pt>
                <c:pt idx="2">
                  <c:v> Arab States </c:v>
                </c:pt>
                <c:pt idx="3">
                  <c:v> Asia-Pacific </c:v>
                </c:pt>
                <c:pt idx="4">
                  <c:v> CIS </c:v>
                </c:pt>
                <c:pt idx="5">
                  <c:v> Europe </c:v>
                </c:pt>
              </c:strCache>
            </c:strRef>
          </c:cat>
          <c:val>
            <c:numRef>
              <c:f>'[Charts for illustration.xlsx]Sheet1'!$C$56:$C$61</c:f>
              <c:numCache>
                <c:formatCode>_-* #,##0.0_-;\-* #,##0.0_-;_-* "-"??_-;_-@_-</c:formatCode>
                <c:ptCount val="6"/>
                <c:pt idx="0">
                  <c:v>63.5</c:v>
                </c:pt>
                <c:pt idx="1">
                  <c:v>86.6</c:v>
                </c:pt>
                <c:pt idx="2">
                  <c:v>79.900000000000006</c:v>
                </c:pt>
                <c:pt idx="3">
                  <c:v>81.8</c:v>
                </c:pt>
                <c:pt idx="4">
                  <c:v>88.8</c:v>
                </c:pt>
                <c:pt idx="5">
                  <c:v>91.5</c:v>
                </c:pt>
              </c:numCache>
            </c:numRef>
          </c:val>
          <c:extLst>
            <c:ext xmlns:c16="http://schemas.microsoft.com/office/drawing/2014/chart" uri="{C3380CC4-5D6E-409C-BE32-E72D297353CC}">
              <c16:uniqueId val="{00000000-E07A-4393-A543-9FAE7386F1E5}"/>
            </c:ext>
          </c:extLst>
        </c:ser>
        <c:ser>
          <c:idx val="1"/>
          <c:order val="1"/>
          <c:tx>
            <c:strRef>
              <c:f>'[Charts for illustration.xlsx]Sheet1'!$D$55</c:f>
              <c:strCache>
                <c:ptCount val="1"/>
                <c:pt idx="0">
                  <c:v>Rural</c:v>
                </c:pt>
              </c:strCache>
            </c:strRef>
          </c:tx>
          <c:spPr>
            <a:solidFill>
              <a:schemeClr val="accent2"/>
            </a:solidFill>
            <a:ln>
              <a:noFill/>
            </a:ln>
            <a:effectLst/>
          </c:spPr>
          <c:invertIfNegative val="0"/>
          <c:cat>
            <c:strRef>
              <c:f>'[Charts for illustration.xlsx]Sheet1'!$B$56:$B$61</c:f>
              <c:strCache>
                <c:ptCount val="6"/>
                <c:pt idx="0">
                  <c:v> Africa </c:v>
                </c:pt>
                <c:pt idx="1">
                  <c:v> Americas </c:v>
                </c:pt>
                <c:pt idx="2">
                  <c:v> Arab States </c:v>
                </c:pt>
                <c:pt idx="3">
                  <c:v> Asia-Pacific </c:v>
                </c:pt>
                <c:pt idx="4">
                  <c:v> CIS </c:v>
                </c:pt>
                <c:pt idx="5">
                  <c:v> Europe </c:v>
                </c:pt>
              </c:strCache>
            </c:strRef>
          </c:cat>
          <c:val>
            <c:numRef>
              <c:f>'[Charts for illustration.xlsx]Sheet1'!$D$56:$D$61</c:f>
              <c:numCache>
                <c:formatCode>_-* #,##0.0_-;\-* #,##0.0_-;_-* "-"??_-;_-@_-</c:formatCode>
                <c:ptCount val="6"/>
                <c:pt idx="0">
                  <c:v>22.7</c:v>
                </c:pt>
                <c:pt idx="1">
                  <c:v>67.900000000000006</c:v>
                </c:pt>
                <c:pt idx="2">
                  <c:v>56.3</c:v>
                </c:pt>
                <c:pt idx="3">
                  <c:v>46.5</c:v>
                </c:pt>
                <c:pt idx="4">
                  <c:v>73.900000000000006</c:v>
                </c:pt>
                <c:pt idx="5">
                  <c:v>83.2</c:v>
                </c:pt>
              </c:numCache>
            </c:numRef>
          </c:val>
          <c:extLst>
            <c:ext xmlns:c16="http://schemas.microsoft.com/office/drawing/2014/chart" uri="{C3380CC4-5D6E-409C-BE32-E72D297353CC}">
              <c16:uniqueId val="{00000001-E07A-4393-A543-9FAE7386F1E5}"/>
            </c:ext>
          </c:extLst>
        </c:ser>
        <c:dLbls>
          <c:showLegendKey val="0"/>
          <c:showVal val="0"/>
          <c:showCatName val="0"/>
          <c:showSerName val="0"/>
          <c:showPercent val="0"/>
          <c:showBubbleSize val="0"/>
        </c:dLbls>
        <c:gapWidth val="219"/>
        <c:overlap val="-27"/>
        <c:axId val="830796143"/>
        <c:axId val="830802799"/>
      </c:barChart>
      <c:catAx>
        <c:axId val="83079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crossAx val="830802799"/>
        <c:crosses val="autoZero"/>
        <c:auto val="1"/>
        <c:lblAlgn val="ctr"/>
        <c:lblOffset val="100"/>
        <c:noMultiLvlLbl val="0"/>
      </c:catAx>
      <c:valAx>
        <c:axId val="830802799"/>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crossAx val="830796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ZM"/>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a:t>% of individuals using the Internet, 2022, By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ZM"/>
        </a:p>
      </c:txPr>
    </c:title>
    <c:autoTitleDeleted val="0"/>
    <c:plotArea>
      <c:layout/>
      <c:barChart>
        <c:barDir val="col"/>
        <c:grouping val="clustered"/>
        <c:varyColors val="0"/>
        <c:ser>
          <c:idx val="0"/>
          <c:order val="0"/>
          <c:tx>
            <c:strRef>
              <c:f>'[Charts for illustration.xlsx]Sheet1'!$C$73</c:f>
              <c:strCache>
                <c:ptCount val="1"/>
                <c:pt idx="0">
                  <c:v>Total</c:v>
                </c:pt>
              </c:strCache>
            </c:strRef>
          </c:tx>
          <c:spPr>
            <a:solidFill>
              <a:schemeClr val="accent1"/>
            </a:solidFill>
            <a:ln>
              <a:noFill/>
            </a:ln>
            <a:effectLst/>
          </c:spPr>
          <c:invertIfNegative val="0"/>
          <c:cat>
            <c:strRef>
              <c:f>'[Charts for illustration.xlsx]Sheet1'!$B$74:$B$81</c:f>
              <c:strCache>
                <c:ptCount val="8"/>
                <c:pt idx="0">
                  <c:v> Africa </c:v>
                </c:pt>
                <c:pt idx="1">
                  <c:v> Americas </c:v>
                </c:pt>
                <c:pt idx="2">
                  <c:v> Arab States </c:v>
                </c:pt>
                <c:pt idx="3">
                  <c:v> Asia-Pacific </c:v>
                </c:pt>
                <c:pt idx="4">
                  <c:v> CIS </c:v>
                </c:pt>
                <c:pt idx="5">
                  <c:v> Europe </c:v>
                </c:pt>
                <c:pt idx="6">
                  <c:v> Land Locked Developing Countries (LLDCs) </c:v>
                </c:pt>
                <c:pt idx="7">
                  <c:v> Small Island Developing States (SIDS) </c:v>
                </c:pt>
              </c:strCache>
            </c:strRef>
          </c:cat>
          <c:val>
            <c:numRef>
              <c:f>'[Charts for illustration.xlsx]Sheet1'!$C$74:$C$81</c:f>
              <c:numCache>
                <c:formatCode>_-* #,##0.0_-;\-* #,##0.0_-;_-* "-"??_-;_-@_-</c:formatCode>
                <c:ptCount val="8"/>
                <c:pt idx="0">
                  <c:v>60.6</c:v>
                </c:pt>
                <c:pt idx="1">
                  <c:v>88.5</c:v>
                </c:pt>
                <c:pt idx="2">
                  <c:v>81</c:v>
                </c:pt>
                <c:pt idx="3">
                  <c:v>66.599999999999994</c:v>
                </c:pt>
                <c:pt idx="4">
                  <c:v>90.6</c:v>
                </c:pt>
                <c:pt idx="5">
                  <c:v>92.9</c:v>
                </c:pt>
                <c:pt idx="6">
                  <c:v>60.8</c:v>
                </c:pt>
                <c:pt idx="7">
                  <c:v>75.2</c:v>
                </c:pt>
              </c:numCache>
            </c:numRef>
          </c:val>
          <c:extLst>
            <c:ext xmlns:c16="http://schemas.microsoft.com/office/drawing/2014/chart" uri="{C3380CC4-5D6E-409C-BE32-E72D297353CC}">
              <c16:uniqueId val="{00000000-CD3D-4A65-90CD-921E0F032DC7}"/>
            </c:ext>
          </c:extLst>
        </c:ser>
        <c:ser>
          <c:idx val="1"/>
          <c:order val="1"/>
          <c:tx>
            <c:strRef>
              <c:f>'[Charts for illustration.xlsx]Sheet1'!$D$73</c:f>
              <c:strCache>
                <c:ptCount val="1"/>
                <c:pt idx="0">
                  <c:v>Female</c:v>
                </c:pt>
              </c:strCache>
            </c:strRef>
          </c:tx>
          <c:spPr>
            <a:solidFill>
              <a:schemeClr val="accent2"/>
            </a:solidFill>
            <a:ln>
              <a:noFill/>
            </a:ln>
            <a:effectLst/>
          </c:spPr>
          <c:invertIfNegative val="0"/>
          <c:cat>
            <c:strRef>
              <c:f>'[Charts for illustration.xlsx]Sheet1'!$B$74:$B$81</c:f>
              <c:strCache>
                <c:ptCount val="8"/>
                <c:pt idx="0">
                  <c:v> Africa </c:v>
                </c:pt>
                <c:pt idx="1">
                  <c:v> Americas </c:v>
                </c:pt>
                <c:pt idx="2">
                  <c:v> Arab States </c:v>
                </c:pt>
                <c:pt idx="3">
                  <c:v> Asia-Pacific </c:v>
                </c:pt>
                <c:pt idx="4">
                  <c:v> CIS </c:v>
                </c:pt>
                <c:pt idx="5">
                  <c:v> Europe </c:v>
                </c:pt>
                <c:pt idx="6">
                  <c:v> Land Locked Developing Countries (LLDCs) </c:v>
                </c:pt>
                <c:pt idx="7">
                  <c:v> Small Island Developing States (SIDS) </c:v>
                </c:pt>
              </c:strCache>
            </c:strRef>
          </c:cat>
          <c:val>
            <c:numRef>
              <c:f>'[Charts for illustration.xlsx]Sheet1'!$D$74:$D$81</c:f>
              <c:numCache>
                <c:formatCode>_-* #,##0.0_-;\-* #,##0.0_-;_-* "-"??_-;_-@_-</c:formatCode>
                <c:ptCount val="8"/>
                <c:pt idx="0">
                  <c:v>52.4</c:v>
                </c:pt>
                <c:pt idx="1">
                  <c:v>88.7</c:v>
                </c:pt>
                <c:pt idx="2">
                  <c:v>74.8</c:v>
                </c:pt>
                <c:pt idx="3">
                  <c:v>60.8</c:v>
                </c:pt>
                <c:pt idx="4">
                  <c:v>90.2</c:v>
                </c:pt>
                <c:pt idx="5">
                  <c:v>91.6</c:v>
                </c:pt>
                <c:pt idx="6">
                  <c:v>54.5</c:v>
                </c:pt>
                <c:pt idx="7">
                  <c:v>74.2</c:v>
                </c:pt>
              </c:numCache>
            </c:numRef>
          </c:val>
          <c:extLst>
            <c:ext xmlns:c16="http://schemas.microsoft.com/office/drawing/2014/chart" uri="{C3380CC4-5D6E-409C-BE32-E72D297353CC}">
              <c16:uniqueId val="{00000001-CD3D-4A65-90CD-921E0F032DC7}"/>
            </c:ext>
          </c:extLst>
        </c:ser>
        <c:ser>
          <c:idx val="2"/>
          <c:order val="2"/>
          <c:tx>
            <c:strRef>
              <c:f>'[Charts for illustration.xlsx]Sheet1'!$E$73</c:f>
              <c:strCache>
                <c:ptCount val="1"/>
                <c:pt idx="0">
                  <c:v>Male</c:v>
                </c:pt>
              </c:strCache>
            </c:strRef>
          </c:tx>
          <c:spPr>
            <a:solidFill>
              <a:schemeClr val="accent3"/>
            </a:solidFill>
            <a:ln>
              <a:noFill/>
            </a:ln>
            <a:effectLst/>
          </c:spPr>
          <c:invertIfNegative val="0"/>
          <c:cat>
            <c:strRef>
              <c:f>'[Charts for illustration.xlsx]Sheet1'!$B$74:$B$81</c:f>
              <c:strCache>
                <c:ptCount val="8"/>
                <c:pt idx="0">
                  <c:v> Africa </c:v>
                </c:pt>
                <c:pt idx="1">
                  <c:v> Americas </c:v>
                </c:pt>
                <c:pt idx="2">
                  <c:v> Arab States </c:v>
                </c:pt>
                <c:pt idx="3">
                  <c:v> Asia-Pacific </c:v>
                </c:pt>
                <c:pt idx="4">
                  <c:v> CIS </c:v>
                </c:pt>
                <c:pt idx="5">
                  <c:v> Europe </c:v>
                </c:pt>
                <c:pt idx="6">
                  <c:v> Land Locked Developing Countries (LLDCs) </c:v>
                </c:pt>
                <c:pt idx="7">
                  <c:v> Small Island Developing States (SIDS) </c:v>
                </c:pt>
              </c:strCache>
            </c:strRef>
          </c:cat>
          <c:val>
            <c:numRef>
              <c:f>'[Charts for illustration.xlsx]Sheet1'!$E$74:$E$81</c:f>
              <c:numCache>
                <c:formatCode>_-* #,##0.0_-;\-* #,##0.0_-;_-* "-"??_-;_-@_-</c:formatCode>
                <c:ptCount val="8"/>
                <c:pt idx="0">
                  <c:v>68.900000000000006</c:v>
                </c:pt>
                <c:pt idx="1">
                  <c:v>88.3</c:v>
                </c:pt>
                <c:pt idx="2">
                  <c:v>86.8</c:v>
                </c:pt>
                <c:pt idx="3">
                  <c:v>72.2</c:v>
                </c:pt>
                <c:pt idx="4">
                  <c:v>91.1</c:v>
                </c:pt>
                <c:pt idx="5">
                  <c:v>93.6</c:v>
                </c:pt>
                <c:pt idx="6">
                  <c:v>66.2</c:v>
                </c:pt>
                <c:pt idx="7">
                  <c:v>76.3</c:v>
                </c:pt>
              </c:numCache>
            </c:numRef>
          </c:val>
          <c:extLst>
            <c:ext xmlns:c16="http://schemas.microsoft.com/office/drawing/2014/chart" uri="{C3380CC4-5D6E-409C-BE32-E72D297353CC}">
              <c16:uniqueId val="{00000002-CD3D-4A65-90CD-921E0F032DC7}"/>
            </c:ext>
          </c:extLst>
        </c:ser>
        <c:dLbls>
          <c:showLegendKey val="0"/>
          <c:showVal val="0"/>
          <c:showCatName val="0"/>
          <c:showSerName val="0"/>
          <c:showPercent val="0"/>
          <c:showBubbleSize val="0"/>
        </c:dLbls>
        <c:gapWidth val="219"/>
        <c:overlap val="-27"/>
        <c:axId val="871169023"/>
        <c:axId val="871156127"/>
      </c:barChart>
      <c:catAx>
        <c:axId val="87116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crossAx val="871156127"/>
        <c:crosses val="autoZero"/>
        <c:auto val="1"/>
        <c:lblAlgn val="ctr"/>
        <c:lblOffset val="100"/>
        <c:noMultiLvlLbl val="0"/>
      </c:catAx>
      <c:valAx>
        <c:axId val="871156127"/>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crossAx val="871169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ZM"/>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ZM"/>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13</Pages>
  <Words>3807</Words>
  <Characters>21701</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Simatengo Simatengo</dc:creator>
  <cp:keywords/>
  <dc:description/>
  <cp:lastModifiedBy>Simatengo Simatengo</cp:lastModifiedBy>
  <cp:revision>2</cp:revision>
  <dcterms:created xsi:type="dcterms:W3CDTF">2023-09-11T14:59:00Z</dcterms:created>
  <dcterms:modified xsi:type="dcterms:W3CDTF">2023-09-11T14:59:00Z</dcterms:modified>
</cp:coreProperties>
</file>