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D9A84" w14:textId="1939D0B8" w:rsidR="00634C91" w:rsidRDefault="00AA5FE6" w:rsidP="004E7CEA">
      <w:pPr>
        <w:jc w:val="center"/>
      </w:pPr>
      <w:r>
        <w:rPr>
          <w:noProof/>
        </w:rPr>
        <w:drawing>
          <wp:inline distT="0" distB="0" distL="0" distR="0" wp14:anchorId="5A08D50B" wp14:editId="406E906A">
            <wp:extent cx="1858010" cy="1896256"/>
            <wp:effectExtent l="0" t="0" r="0" b="0"/>
            <wp:docPr id="1748953107" name="Picture 1748953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53107" name="Picture 1748953107"/>
                    <pic:cNvPicPr/>
                  </pic:nvPicPr>
                  <pic:blipFill rotWithShape="1">
                    <a:blip r:embed="rId11"/>
                    <a:srcRect l="35716" t="21301" r="35246" b="23131"/>
                    <a:stretch/>
                  </pic:blipFill>
                  <pic:spPr bwMode="auto">
                    <a:xfrm>
                      <a:off x="0" y="0"/>
                      <a:ext cx="1858706" cy="1896966"/>
                    </a:xfrm>
                    <a:prstGeom prst="rect">
                      <a:avLst/>
                    </a:prstGeom>
                    <a:ln>
                      <a:noFill/>
                    </a:ln>
                    <a:extLst>
                      <a:ext uri="{53640926-AAD7-44D8-BBD7-CCE9431645EC}">
                        <a14:shadowObscured xmlns:a14="http://schemas.microsoft.com/office/drawing/2010/main"/>
                      </a:ext>
                    </a:extLst>
                  </pic:spPr>
                </pic:pic>
              </a:graphicData>
            </a:graphic>
          </wp:inline>
        </w:drawing>
      </w:r>
    </w:p>
    <w:p w14:paraId="5022EA01" w14:textId="77777777" w:rsidR="004E7CEA" w:rsidRDefault="004E7CEA" w:rsidP="007C7667">
      <w:pPr>
        <w:rPr>
          <w:rFonts w:ascii="Corbel" w:hAnsi="Corbel"/>
          <w:b/>
          <w:color w:val="808080" w:themeColor="background1" w:themeShade="80"/>
          <w:sz w:val="40"/>
        </w:rPr>
      </w:pPr>
    </w:p>
    <w:p w14:paraId="347B3297" w14:textId="77777777" w:rsidR="007C7667" w:rsidRPr="00AA5FE6" w:rsidRDefault="007C7667" w:rsidP="007C7667">
      <w:pPr>
        <w:jc w:val="center"/>
        <w:rPr>
          <w:rFonts w:cstheme="minorHAnsi"/>
          <w:b/>
          <w:sz w:val="32"/>
          <w:szCs w:val="32"/>
        </w:rPr>
      </w:pPr>
      <w:r w:rsidRPr="007C7667">
        <w:rPr>
          <w:rFonts w:cstheme="minorHAnsi"/>
          <w:b/>
          <w:sz w:val="32"/>
          <w:szCs w:val="32"/>
        </w:rPr>
        <w:t xml:space="preserve">Common Market for Eastern and Southern Africa </w:t>
      </w:r>
    </w:p>
    <w:p w14:paraId="64C3B71B" w14:textId="09CA646C" w:rsidR="007C7667" w:rsidRPr="007C7667" w:rsidRDefault="007C7667" w:rsidP="007C7667">
      <w:pPr>
        <w:jc w:val="center"/>
        <w:rPr>
          <w:rFonts w:cstheme="minorHAnsi"/>
          <w:b/>
          <w:sz w:val="32"/>
          <w:szCs w:val="32"/>
        </w:rPr>
      </w:pPr>
      <w:r w:rsidRPr="007C7667">
        <w:rPr>
          <w:rFonts w:cstheme="minorHAnsi"/>
          <w:b/>
          <w:sz w:val="32"/>
          <w:szCs w:val="32"/>
        </w:rPr>
        <w:t>(COMESA)</w:t>
      </w:r>
    </w:p>
    <w:p w14:paraId="435475A1" w14:textId="77777777" w:rsidR="007C7667" w:rsidRPr="007C7667" w:rsidRDefault="007C7667" w:rsidP="007C7667">
      <w:pPr>
        <w:jc w:val="center"/>
        <w:rPr>
          <w:rFonts w:cstheme="minorHAnsi"/>
          <w:b/>
          <w:sz w:val="40"/>
          <w:szCs w:val="40"/>
        </w:rPr>
      </w:pPr>
    </w:p>
    <w:p w14:paraId="754CCE98" w14:textId="77777777" w:rsidR="007C7667" w:rsidRPr="007C7667" w:rsidRDefault="007C7667" w:rsidP="007C7667">
      <w:pPr>
        <w:rPr>
          <w:rFonts w:cstheme="minorHAnsi"/>
          <w:b/>
          <w:sz w:val="40"/>
          <w:szCs w:val="40"/>
        </w:rPr>
      </w:pPr>
    </w:p>
    <w:p w14:paraId="1E9E879F" w14:textId="075EEEB7" w:rsidR="007C7667" w:rsidRPr="007C7667" w:rsidRDefault="007C7667" w:rsidP="007C7667">
      <w:pPr>
        <w:jc w:val="center"/>
        <w:rPr>
          <w:rFonts w:cstheme="minorHAnsi"/>
          <w:b/>
          <w:sz w:val="32"/>
          <w:szCs w:val="32"/>
        </w:rPr>
      </w:pPr>
      <w:r w:rsidRPr="007C7667">
        <w:rPr>
          <w:rFonts w:cstheme="minorHAnsi"/>
          <w:b/>
          <w:sz w:val="32"/>
          <w:szCs w:val="32"/>
        </w:rPr>
        <w:t xml:space="preserve">Accelerating Sustainable &amp; Clean Energy Access Transformation </w:t>
      </w:r>
      <w:r w:rsidR="00AA5FE6">
        <w:rPr>
          <w:rFonts w:cstheme="minorHAnsi"/>
          <w:b/>
          <w:sz w:val="32"/>
          <w:szCs w:val="32"/>
        </w:rPr>
        <w:t xml:space="preserve">(ASCENT) </w:t>
      </w:r>
      <w:r w:rsidRPr="007C7667">
        <w:rPr>
          <w:rFonts w:cstheme="minorHAnsi"/>
          <w:b/>
          <w:sz w:val="32"/>
          <w:szCs w:val="32"/>
        </w:rPr>
        <w:t>in AFE Region Multi-Phase Programmatic Approach</w:t>
      </w:r>
      <w:r w:rsidR="00AA5FE6">
        <w:rPr>
          <w:rFonts w:cstheme="minorHAnsi"/>
          <w:b/>
          <w:sz w:val="32"/>
          <w:szCs w:val="32"/>
        </w:rPr>
        <w:t xml:space="preserve"> (MPA)</w:t>
      </w:r>
    </w:p>
    <w:p w14:paraId="42C58F8A" w14:textId="77777777" w:rsidR="007C7667" w:rsidRPr="007C7667" w:rsidRDefault="007C7667" w:rsidP="007C7667">
      <w:pPr>
        <w:jc w:val="center"/>
        <w:rPr>
          <w:rFonts w:cstheme="minorHAnsi"/>
          <w:b/>
          <w:sz w:val="32"/>
          <w:szCs w:val="32"/>
        </w:rPr>
      </w:pPr>
      <w:r w:rsidRPr="007C7667">
        <w:rPr>
          <w:rFonts w:cstheme="minorHAnsi"/>
          <w:b/>
          <w:sz w:val="32"/>
          <w:szCs w:val="32"/>
        </w:rPr>
        <w:t>(P180547)</w:t>
      </w:r>
    </w:p>
    <w:p w14:paraId="16799474" w14:textId="77777777" w:rsidR="004E7CEA" w:rsidRPr="007C7667" w:rsidRDefault="004E7CEA" w:rsidP="004E7CEA">
      <w:pPr>
        <w:jc w:val="center"/>
        <w:rPr>
          <w:rFonts w:cstheme="minorHAnsi"/>
          <w:b/>
          <w:sz w:val="40"/>
          <w:szCs w:val="40"/>
        </w:rPr>
      </w:pPr>
    </w:p>
    <w:p w14:paraId="5424C830" w14:textId="77777777" w:rsidR="007C7667" w:rsidRPr="007C7667" w:rsidRDefault="007C7667" w:rsidP="004E7CEA">
      <w:pPr>
        <w:jc w:val="center"/>
        <w:rPr>
          <w:rFonts w:cstheme="minorHAnsi"/>
          <w:b/>
          <w:sz w:val="40"/>
          <w:szCs w:val="40"/>
        </w:rPr>
      </w:pPr>
    </w:p>
    <w:p w14:paraId="5C849136" w14:textId="77777777" w:rsidR="007C7667" w:rsidRPr="007C7667" w:rsidRDefault="007C7667" w:rsidP="004E7CEA">
      <w:pPr>
        <w:jc w:val="center"/>
        <w:rPr>
          <w:rFonts w:cstheme="minorHAnsi"/>
          <w:b/>
          <w:sz w:val="40"/>
          <w:szCs w:val="40"/>
        </w:rPr>
      </w:pPr>
    </w:p>
    <w:p w14:paraId="73974343" w14:textId="3503CE65" w:rsidR="008F153C" w:rsidRPr="00AA5FE6" w:rsidRDefault="00915F4F" w:rsidP="4E4D998E">
      <w:pPr>
        <w:jc w:val="center"/>
        <w:rPr>
          <w:rFonts w:cstheme="minorHAnsi"/>
          <w:b/>
          <w:bCs/>
          <w:sz w:val="32"/>
          <w:szCs w:val="32"/>
        </w:rPr>
      </w:pPr>
      <w:r>
        <w:rPr>
          <w:rFonts w:cstheme="minorHAnsi"/>
          <w:b/>
          <w:bCs/>
          <w:sz w:val="32"/>
          <w:szCs w:val="32"/>
        </w:rPr>
        <w:t xml:space="preserve">Revised </w:t>
      </w:r>
      <w:r w:rsidR="008F153C" w:rsidRPr="00AA5FE6">
        <w:rPr>
          <w:rFonts w:cstheme="minorHAnsi"/>
          <w:b/>
          <w:bCs/>
          <w:sz w:val="32"/>
          <w:szCs w:val="32"/>
        </w:rPr>
        <w:t xml:space="preserve">Draft </w:t>
      </w:r>
    </w:p>
    <w:p w14:paraId="5140D665" w14:textId="637DFE72" w:rsidR="004E7CEA" w:rsidRPr="00AA5FE6" w:rsidRDefault="004E7CEA" w:rsidP="004E7CEA">
      <w:pPr>
        <w:jc w:val="center"/>
        <w:rPr>
          <w:rFonts w:cstheme="minorHAnsi"/>
          <w:b/>
          <w:color w:val="4472C4" w:themeColor="accent1"/>
          <w:sz w:val="32"/>
          <w:szCs w:val="32"/>
        </w:rPr>
      </w:pPr>
      <w:r w:rsidRPr="00AA5FE6">
        <w:rPr>
          <w:rFonts w:cstheme="minorHAnsi"/>
          <w:b/>
          <w:color w:val="4472C4" w:themeColor="accent1"/>
          <w:sz w:val="32"/>
          <w:szCs w:val="32"/>
        </w:rPr>
        <w:t xml:space="preserve">ENVIRONMENTAL </w:t>
      </w:r>
      <w:r w:rsidRPr="00AA5FE6">
        <w:rPr>
          <w:rFonts w:cstheme="minorHAnsi"/>
          <w:b/>
          <w:caps/>
          <w:color w:val="4472C4" w:themeColor="accent1"/>
          <w:sz w:val="32"/>
          <w:szCs w:val="32"/>
        </w:rPr>
        <w:t>and</w:t>
      </w:r>
      <w:r w:rsidRPr="00AA5FE6">
        <w:rPr>
          <w:rFonts w:cstheme="minorHAnsi"/>
          <w:b/>
          <w:color w:val="4472C4" w:themeColor="accent1"/>
          <w:sz w:val="32"/>
          <w:szCs w:val="32"/>
        </w:rPr>
        <w:t xml:space="preserve"> SOCIAL </w:t>
      </w:r>
    </w:p>
    <w:p w14:paraId="3F6DB9A2" w14:textId="77777777" w:rsidR="0075364D" w:rsidRPr="00AA5FE6" w:rsidRDefault="004E7CEA" w:rsidP="4E4D998E">
      <w:pPr>
        <w:jc w:val="center"/>
        <w:rPr>
          <w:rFonts w:cstheme="minorHAnsi"/>
          <w:b/>
          <w:bCs/>
          <w:color w:val="4472C4" w:themeColor="accent1"/>
          <w:sz w:val="32"/>
          <w:szCs w:val="32"/>
        </w:rPr>
      </w:pPr>
      <w:r w:rsidRPr="00AA5FE6">
        <w:rPr>
          <w:rFonts w:cstheme="minorHAnsi"/>
          <w:b/>
          <w:bCs/>
          <w:color w:val="4472C4" w:themeColor="accent1"/>
          <w:sz w:val="32"/>
          <w:szCs w:val="32"/>
        </w:rPr>
        <w:t xml:space="preserve">COMMITMENT PLAN (ESCP) </w:t>
      </w:r>
    </w:p>
    <w:p w14:paraId="6F7746A1" w14:textId="77777777" w:rsidR="000A0AEB" w:rsidRPr="00AA5FE6" w:rsidRDefault="000A0AEB" w:rsidP="004E7CEA">
      <w:pPr>
        <w:jc w:val="center"/>
        <w:rPr>
          <w:rFonts w:cstheme="minorHAnsi"/>
          <w:b/>
          <w:color w:val="4472C4" w:themeColor="accent1"/>
          <w:sz w:val="32"/>
          <w:szCs w:val="32"/>
        </w:rPr>
      </w:pPr>
    </w:p>
    <w:p w14:paraId="7FD307A3" w14:textId="77777777" w:rsidR="00AA5FE6" w:rsidRDefault="00AA5FE6" w:rsidP="00537757">
      <w:pPr>
        <w:rPr>
          <w:rFonts w:cstheme="minorHAnsi"/>
          <w:b/>
          <w:sz w:val="32"/>
          <w:szCs w:val="32"/>
        </w:rPr>
      </w:pPr>
    </w:p>
    <w:p w14:paraId="4DDD72F7" w14:textId="6C652897" w:rsidR="0075364D" w:rsidRPr="00AA5FE6" w:rsidRDefault="007C7667" w:rsidP="004E7CEA">
      <w:pPr>
        <w:jc w:val="center"/>
        <w:rPr>
          <w:rFonts w:cstheme="minorHAnsi"/>
          <w:b/>
          <w:sz w:val="32"/>
          <w:szCs w:val="32"/>
        </w:rPr>
      </w:pPr>
      <w:r w:rsidRPr="00AA5FE6">
        <w:rPr>
          <w:rFonts w:cstheme="minorHAnsi"/>
          <w:b/>
          <w:sz w:val="32"/>
          <w:szCs w:val="32"/>
        </w:rPr>
        <w:t>September 2023</w:t>
      </w:r>
    </w:p>
    <w:p w14:paraId="43905DE6" w14:textId="77777777" w:rsidR="00A54559" w:rsidRDefault="004E7CEA" w:rsidP="004E7CEA">
      <w:pPr>
        <w:jc w:val="center"/>
        <w:rPr>
          <w:sz w:val="44"/>
        </w:rPr>
      </w:pPr>
      <w:r w:rsidRPr="004E7CEA">
        <w:rPr>
          <w:sz w:val="44"/>
        </w:rPr>
        <w:br w:type="page"/>
      </w:r>
    </w:p>
    <w:p w14:paraId="146F172D" w14:textId="77777777" w:rsidR="000A0AEB" w:rsidRDefault="000A0AEB" w:rsidP="004E7CEA">
      <w:pPr>
        <w:jc w:val="center"/>
        <w:rPr>
          <w:rFonts w:ascii="Calibri" w:hAnsi="Calibri"/>
          <w:b/>
        </w:rPr>
      </w:pPr>
    </w:p>
    <w:p w14:paraId="1C185A66" w14:textId="1D438605" w:rsidR="00FC3BA2" w:rsidRPr="007C3942" w:rsidRDefault="000A0AEB" w:rsidP="007C3942">
      <w:pPr>
        <w:jc w:val="center"/>
        <w:rPr>
          <w:rFonts w:ascii="Calibri" w:hAnsi="Calibri"/>
          <w:b/>
          <w:iCs/>
          <w:sz w:val="22"/>
        </w:rPr>
      </w:pPr>
      <w:r w:rsidRPr="000A0AEB">
        <w:rPr>
          <w:rFonts w:ascii="Calibri" w:hAnsi="Calibri"/>
          <w:b/>
          <w:iCs/>
        </w:rPr>
        <w:t>ENVIRONMENTAL AND SOCIAL COMMITMENT PLAN</w:t>
      </w:r>
    </w:p>
    <w:p w14:paraId="4C125388" w14:textId="77777777" w:rsidR="000A0AEB" w:rsidRDefault="000A0AEB" w:rsidP="00537757">
      <w:pPr>
        <w:rPr>
          <w:rFonts w:ascii="Calibri" w:hAnsi="Calibri"/>
          <w:b/>
          <w:i/>
          <w:iCs/>
        </w:rPr>
      </w:pPr>
    </w:p>
    <w:p w14:paraId="3888CFDA" w14:textId="078D2FE6" w:rsidR="00674EE4" w:rsidRPr="00674EE4" w:rsidRDefault="00051F5D" w:rsidP="009F2463">
      <w:pPr>
        <w:pStyle w:val="ListParagraph"/>
        <w:numPr>
          <w:ilvl w:val="0"/>
          <w:numId w:val="16"/>
        </w:numPr>
        <w:ind w:left="360"/>
        <w:rPr>
          <w:rFonts w:ascii="Calibri" w:hAnsi="Calibri"/>
          <w:bCs/>
        </w:rPr>
      </w:pPr>
      <w:r w:rsidRPr="00C5556D">
        <w:rPr>
          <w:rFonts w:ascii="Calibri" w:hAnsi="Calibri"/>
        </w:rPr>
        <w:t xml:space="preserve">The </w:t>
      </w:r>
      <w:r w:rsidR="00674EE4" w:rsidRPr="00C5556D">
        <w:rPr>
          <w:rFonts w:ascii="Calibri" w:hAnsi="Calibri"/>
        </w:rPr>
        <w:t>Common Market for Eastern and Southern Africa (COMESA)</w:t>
      </w:r>
      <w:r w:rsidR="004E7CEA" w:rsidRPr="00C5556D">
        <w:rPr>
          <w:rFonts w:ascii="Calibri" w:hAnsi="Calibri"/>
        </w:rPr>
        <w:t xml:space="preserve"> </w:t>
      </w:r>
      <w:r w:rsidRPr="00C5556D">
        <w:rPr>
          <w:rFonts w:ascii="Calibri" w:hAnsi="Calibri"/>
        </w:rPr>
        <w:t>will implement</w:t>
      </w:r>
      <w:r w:rsidR="00674EE4" w:rsidRPr="00C5556D">
        <w:rPr>
          <w:rFonts w:ascii="Calibri" w:hAnsi="Calibri"/>
        </w:rPr>
        <w:t xml:space="preserve"> </w:t>
      </w:r>
      <w:r w:rsidR="008F1333" w:rsidRPr="00C5556D">
        <w:rPr>
          <w:rFonts w:ascii="Calibri" w:hAnsi="Calibri"/>
        </w:rPr>
        <w:t>the</w:t>
      </w:r>
      <w:r w:rsidR="004E7CEA" w:rsidRPr="00C5556D">
        <w:rPr>
          <w:rFonts w:ascii="Calibri" w:hAnsi="Calibri"/>
        </w:rPr>
        <w:t xml:space="preserve"> </w:t>
      </w:r>
      <w:r w:rsidR="002A2646" w:rsidRPr="007C7667">
        <w:rPr>
          <w:rFonts w:ascii="Calibri" w:hAnsi="Calibri"/>
        </w:rPr>
        <w:t xml:space="preserve">Accelerating Sustainable &amp; Clean Energy Access Transformation </w:t>
      </w:r>
      <w:r w:rsidR="002A2646" w:rsidRPr="00C5556D">
        <w:rPr>
          <w:rFonts w:ascii="Calibri" w:hAnsi="Calibri"/>
        </w:rPr>
        <w:t xml:space="preserve">(ASCENT) </w:t>
      </w:r>
      <w:r w:rsidR="003D7C15">
        <w:rPr>
          <w:rFonts w:ascii="Calibri" w:hAnsi="Calibri"/>
        </w:rPr>
        <w:t xml:space="preserve">Regional Energy Access Acceleration Platform </w:t>
      </w:r>
      <w:r w:rsidR="004E7CEA" w:rsidRPr="00C5556D">
        <w:rPr>
          <w:rFonts w:ascii="Calibri" w:hAnsi="Calibri"/>
        </w:rPr>
        <w:t>Project</w:t>
      </w:r>
      <w:r w:rsidR="00C5556D" w:rsidRPr="00C5556D">
        <w:rPr>
          <w:rFonts w:ascii="Calibri" w:hAnsi="Calibri"/>
        </w:rPr>
        <w:t xml:space="preserve"> (P180547)</w:t>
      </w:r>
      <w:r w:rsidR="004E7CEA" w:rsidRPr="00C5556D">
        <w:rPr>
          <w:rFonts w:ascii="Calibri" w:hAnsi="Calibri"/>
        </w:rPr>
        <w:t xml:space="preserve"> (the Project</w:t>
      </w:r>
      <w:r w:rsidR="00D75D0E" w:rsidRPr="00C5556D">
        <w:rPr>
          <w:rFonts w:ascii="Calibri" w:hAnsi="Calibri"/>
        </w:rPr>
        <w:t>)</w:t>
      </w:r>
      <w:r w:rsidR="004E7CEA" w:rsidRPr="00C5556D">
        <w:rPr>
          <w:rFonts w:ascii="Calibri" w:hAnsi="Calibri"/>
        </w:rPr>
        <w:t>,</w:t>
      </w:r>
      <w:r w:rsidR="002A2646" w:rsidRPr="00C5556D">
        <w:rPr>
          <w:rFonts w:ascii="Calibri" w:hAnsi="Calibri"/>
        </w:rPr>
        <w:t xml:space="preserve"> </w:t>
      </w:r>
      <w:r w:rsidR="005A07F4" w:rsidRPr="00C5556D">
        <w:rPr>
          <w:rFonts w:ascii="Calibri" w:hAnsi="Calibri"/>
        </w:rPr>
        <w:t xml:space="preserve">as set out in </w:t>
      </w:r>
      <w:r w:rsidR="00D7428D" w:rsidRPr="00C5556D">
        <w:rPr>
          <w:rFonts w:ascii="Calibri" w:hAnsi="Calibri"/>
        </w:rPr>
        <w:t>the Project Agreement.</w:t>
      </w:r>
      <w:r w:rsidR="00C5556D" w:rsidRPr="00C5556D">
        <w:rPr>
          <w:rFonts w:ascii="Calibri" w:hAnsi="Calibri"/>
        </w:rPr>
        <w:t xml:space="preserve"> </w:t>
      </w:r>
      <w:r w:rsidR="00975431" w:rsidRPr="00C5556D">
        <w:rPr>
          <w:rFonts w:ascii="Calibri" w:hAnsi="Calibri"/>
        </w:rPr>
        <w:t>The</w:t>
      </w:r>
      <w:r w:rsidR="00C5556D" w:rsidRPr="00C5556D">
        <w:rPr>
          <w:rFonts w:ascii="Calibri" w:hAnsi="Calibri"/>
        </w:rPr>
        <w:t xml:space="preserve"> </w:t>
      </w:r>
      <w:r w:rsidR="00975431" w:rsidRPr="00C5556D">
        <w:rPr>
          <w:rFonts w:ascii="Calibri" w:hAnsi="Calibri"/>
        </w:rPr>
        <w:t>International Development Association</w:t>
      </w:r>
      <w:r w:rsidR="00DF776C" w:rsidRPr="00C5556D">
        <w:rPr>
          <w:rFonts w:ascii="Calibri" w:hAnsi="Calibri"/>
        </w:rPr>
        <w:t xml:space="preserve"> </w:t>
      </w:r>
      <w:r w:rsidR="007A706C" w:rsidRPr="00C5556D">
        <w:rPr>
          <w:rFonts w:ascii="Calibri" w:hAnsi="Calibri"/>
        </w:rPr>
        <w:t>(</w:t>
      </w:r>
      <w:r w:rsidR="00DF776C" w:rsidRPr="00C5556D">
        <w:rPr>
          <w:rFonts w:ascii="Calibri" w:hAnsi="Calibri"/>
        </w:rPr>
        <w:t>the Association</w:t>
      </w:r>
      <w:r w:rsidR="007A706C" w:rsidRPr="00C5556D">
        <w:rPr>
          <w:rFonts w:ascii="Calibri" w:hAnsi="Calibri"/>
        </w:rPr>
        <w:t>)</w:t>
      </w:r>
      <w:r w:rsidR="00C5556D" w:rsidRPr="00C5556D">
        <w:rPr>
          <w:rFonts w:ascii="Calibri" w:hAnsi="Calibri"/>
        </w:rPr>
        <w:t xml:space="preserve"> </w:t>
      </w:r>
      <w:r w:rsidR="00B80C04" w:rsidRPr="00C5556D">
        <w:rPr>
          <w:rFonts w:ascii="Calibri" w:hAnsi="Calibri"/>
        </w:rPr>
        <w:t>has agreed to provide</w:t>
      </w:r>
      <w:r w:rsidR="006C344E" w:rsidRPr="00C5556D">
        <w:rPr>
          <w:rFonts w:ascii="Calibri" w:hAnsi="Calibri"/>
        </w:rPr>
        <w:t xml:space="preserve"> </w:t>
      </w:r>
      <w:r w:rsidR="00217104" w:rsidRPr="00C5556D">
        <w:rPr>
          <w:rFonts w:ascii="Calibri" w:hAnsi="Calibri"/>
        </w:rPr>
        <w:t xml:space="preserve">the original </w:t>
      </w:r>
      <w:r w:rsidR="00C16825" w:rsidRPr="00C5556D">
        <w:rPr>
          <w:rFonts w:ascii="Calibri" w:hAnsi="Calibri"/>
        </w:rPr>
        <w:t>financing</w:t>
      </w:r>
      <w:r w:rsidR="00DD2787" w:rsidRPr="00C5556D">
        <w:rPr>
          <w:rFonts w:ascii="Calibri" w:hAnsi="Calibri"/>
        </w:rPr>
        <w:t xml:space="preserve"> </w:t>
      </w:r>
      <w:r w:rsidR="00B80C04" w:rsidRPr="00C5556D">
        <w:rPr>
          <w:rFonts w:ascii="Calibri" w:hAnsi="Calibri"/>
        </w:rPr>
        <w:t>for the Project</w:t>
      </w:r>
      <w:r w:rsidR="00D7428D" w:rsidRPr="00C5556D">
        <w:rPr>
          <w:rFonts w:ascii="Calibri" w:hAnsi="Calibri"/>
        </w:rPr>
        <w:t xml:space="preserve">, as set out in </w:t>
      </w:r>
      <w:r w:rsidR="00C11FC1" w:rsidRPr="00C5556D">
        <w:rPr>
          <w:rFonts w:ascii="Calibri" w:hAnsi="Calibri"/>
        </w:rPr>
        <w:t xml:space="preserve">the </w:t>
      </w:r>
      <w:r w:rsidR="00B77164" w:rsidRPr="00C5556D">
        <w:rPr>
          <w:rFonts w:ascii="Calibri" w:hAnsi="Calibri"/>
        </w:rPr>
        <w:t>referred</w:t>
      </w:r>
      <w:r w:rsidR="00D7428D" w:rsidRPr="00C5556D">
        <w:rPr>
          <w:rFonts w:ascii="Calibri" w:hAnsi="Calibri"/>
        </w:rPr>
        <w:t xml:space="preserve"> agreement</w:t>
      </w:r>
      <w:r w:rsidR="00B80C04" w:rsidRPr="00C5556D">
        <w:rPr>
          <w:rFonts w:ascii="Calibri" w:hAnsi="Calibri"/>
        </w:rPr>
        <w:t>.</w:t>
      </w:r>
    </w:p>
    <w:p w14:paraId="09B4D974" w14:textId="024068F2" w:rsidR="00C35CAD" w:rsidRDefault="003D7C15" w:rsidP="00620626">
      <w:pPr>
        <w:pStyle w:val="ListParagraph"/>
        <w:numPr>
          <w:ilvl w:val="0"/>
          <w:numId w:val="16"/>
        </w:numPr>
        <w:ind w:left="360"/>
      </w:pPr>
      <w:r>
        <w:t>COMESA</w:t>
      </w:r>
      <w:r w:rsidR="004E7CEA" w:rsidRPr="00137279">
        <w:t xml:space="preserve"> </w:t>
      </w:r>
      <w:r w:rsidR="00DD4213" w:rsidRPr="00137279">
        <w:rPr>
          <w:rFonts w:ascii="Calibri" w:hAnsi="Calibri"/>
        </w:rPr>
        <w:t xml:space="preserve">shall </w:t>
      </w:r>
      <w:r w:rsidR="0052493A" w:rsidRPr="00137279">
        <w:rPr>
          <w:rFonts w:ascii="Calibri" w:hAnsi="Calibri"/>
        </w:rPr>
        <w:t xml:space="preserve">ensure </w:t>
      </w:r>
      <w:r w:rsidR="009010F5" w:rsidRPr="00137279">
        <w:rPr>
          <w:rFonts w:ascii="Calibri" w:hAnsi="Calibri"/>
        </w:rPr>
        <w:t xml:space="preserve">that </w:t>
      </w:r>
      <w:r w:rsidR="00DD4213" w:rsidRPr="00137279">
        <w:rPr>
          <w:rFonts w:ascii="Calibri" w:hAnsi="Calibri"/>
        </w:rPr>
        <w:t>the</w:t>
      </w:r>
      <w:r w:rsidR="00321980" w:rsidRPr="00137279">
        <w:rPr>
          <w:rFonts w:ascii="Calibri" w:hAnsi="Calibri"/>
        </w:rPr>
        <w:t xml:space="preserve"> </w:t>
      </w:r>
      <w:r w:rsidR="00DD4213" w:rsidRPr="00137279">
        <w:rPr>
          <w:rFonts w:ascii="Calibri" w:hAnsi="Calibri"/>
        </w:rPr>
        <w:t>Project</w:t>
      </w:r>
      <w:r w:rsidR="00321980" w:rsidRPr="00137279">
        <w:rPr>
          <w:rFonts w:ascii="Calibri" w:hAnsi="Calibri"/>
        </w:rPr>
        <w:t xml:space="preserve"> is carried out</w:t>
      </w:r>
      <w:r w:rsidR="00DD4213" w:rsidRPr="00137279">
        <w:rPr>
          <w:rFonts w:ascii="Calibri" w:hAnsi="Calibri"/>
        </w:rPr>
        <w:t xml:space="preserve"> in accordance with the Environmental and Social Standards (ESSs)</w:t>
      </w:r>
      <w:r w:rsidR="00EF502D" w:rsidRPr="00EF502D">
        <w:t xml:space="preserve"> </w:t>
      </w:r>
      <w:r w:rsidR="00EF502D">
        <w:t>of the World Bank Environmental and Social Framework (ESF)</w:t>
      </w:r>
      <w:r w:rsidR="00E571D6" w:rsidRPr="00137279">
        <w:rPr>
          <w:rFonts w:ascii="Calibri" w:hAnsi="Calibri"/>
        </w:rPr>
        <w:t xml:space="preserve"> and this Environmental and Social Commitment Plan (ESCP)</w:t>
      </w:r>
      <w:r w:rsidR="00321980" w:rsidRPr="00137279">
        <w:rPr>
          <w:rFonts w:ascii="Calibri" w:hAnsi="Calibri"/>
        </w:rPr>
        <w:t>, in a manner acceptable to the</w:t>
      </w:r>
      <w:r w:rsidR="00214171">
        <w:rPr>
          <w:rFonts w:ascii="Calibri" w:hAnsi="Calibri"/>
        </w:rPr>
        <w:t xml:space="preserve"> </w:t>
      </w:r>
      <w:r w:rsidR="00F90073" w:rsidRPr="00137279">
        <w:rPr>
          <w:rFonts w:ascii="Calibri" w:hAnsi="Calibri"/>
        </w:rPr>
        <w:t>Association</w:t>
      </w:r>
      <w:r w:rsidR="00DD4213" w:rsidRPr="00137279">
        <w:rPr>
          <w:rFonts w:ascii="Calibri" w:hAnsi="Calibri"/>
        </w:rPr>
        <w:t>.</w:t>
      </w:r>
      <w:r w:rsidR="005A07F4" w:rsidRPr="00137279">
        <w:t xml:space="preserve"> The ESCP is</w:t>
      </w:r>
      <w:r w:rsidR="005A07F4" w:rsidRPr="008729F8">
        <w:t xml:space="preserve"> a part of </w:t>
      </w:r>
      <w:r w:rsidR="00D7428D" w:rsidRPr="008729F8">
        <w:rPr>
          <w:rFonts w:ascii="Calibri" w:hAnsi="Calibri"/>
        </w:rPr>
        <w:t>the Project Agreement</w:t>
      </w:r>
      <w:r w:rsidR="004F61C5">
        <w:rPr>
          <w:rFonts w:ascii="Calibri" w:hAnsi="Calibri"/>
        </w:rPr>
        <w:t xml:space="preserve">. </w:t>
      </w:r>
      <w:r w:rsidR="004F61C5">
        <w:t>Unless otherwise defined in this ESCP, capitalized terms used in this ESCP have the meanings ascribed to them in the referred agreement</w:t>
      </w:r>
      <w:r w:rsidR="005A07F4" w:rsidRPr="008729F8">
        <w:t>.</w:t>
      </w:r>
      <w:r w:rsidR="00DD4213" w:rsidRPr="00870E00">
        <w:rPr>
          <w:rFonts w:ascii="Calibri" w:hAnsi="Calibri"/>
        </w:rPr>
        <w:t xml:space="preserve"> </w:t>
      </w:r>
    </w:p>
    <w:p w14:paraId="1F8C4D48" w14:textId="213DD4B0" w:rsidR="00B26F7A" w:rsidRDefault="00B26F7A" w:rsidP="00620626">
      <w:pPr>
        <w:pStyle w:val="ListParagraph"/>
        <w:numPr>
          <w:ilvl w:val="0"/>
          <w:numId w:val="16"/>
        </w:numPr>
        <w:ind w:left="360"/>
      </w:pPr>
      <w:r w:rsidRPr="00620626">
        <w:t>Without limitation to the foregoing, this ESCP sets out material measures and actions that the Recipient shall carry out or cause to be carried out, including, as applicable, the timeframes of the actions and measures, institutional, staffing, training, monitoring, and reporting arrangements, and grievance management. The ESCP also sets out the environmental and social (E&amp;S) instruments that shall be adopted and implemented under the Project, all of which shall be subject to prior consultation and disclosure, consistent with the ESSs, and in form and substance, and in a manner acceptable to the Association. Once adopted, said E&amp;S instruments may be revised from time to time with prior written agreement by the Association.</w:t>
      </w:r>
    </w:p>
    <w:p w14:paraId="662AEE8E" w14:textId="7C06AE87" w:rsidR="00B26F7A" w:rsidRPr="00B26F7A" w:rsidRDefault="00B26F7A" w:rsidP="00620626">
      <w:pPr>
        <w:pStyle w:val="ListParagraph"/>
        <w:numPr>
          <w:ilvl w:val="0"/>
          <w:numId w:val="16"/>
        </w:numPr>
        <w:ind w:left="360"/>
        <w:sectPr w:rsidR="00B26F7A" w:rsidRPr="00B26F7A" w:rsidSect="0047550F">
          <w:headerReference w:type="even" r:id="rId12"/>
          <w:headerReference w:type="default" r:id="rId13"/>
          <w:footerReference w:type="even" r:id="rId14"/>
          <w:footerReference w:type="default" r:id="rId15"/>
          <w:headerReference w:type="first" r:id="rId16"/>
          <w:footerReference w:type="first" r:id="rId17"/>
          <w:pgSz w:w="12240" w:h="15840"/>
          <w:pgMar w:top="720" w:right="1170" w:bottom="720" w:left="990" w:header="720" w:footer="720" w:gutter="0"/>
          <w:cols w:space="720"/>
          <w:docGrid w:linePitch="360"/>
        </w:sectPr>
      </w:pPr>
      <w:r w:rsidRPr="00B26F7A">
        <w:t xml:space="preserve">As agreed by the Association and the Recipient, this ESCP will be revised from time to time if necessary, during Project implementation, to reflect adaptive management of Project changes and unforeseen circumstances or in response to Project performance. In such circumstances, the Recipient and the Association agree to update the ESCP to reflect these changes through an exchange of letters signed between the Association and the Recipient through the </w:t>
      </w:r>
      <w:r w:rsidR="00915F4F">
        <w:t>COMESA</w:t>
      </w:r>
      <w:r w:rsidRPr="00B26F7A">
        <w:t xml:space="preserve"> Secretary</w:t>
      </w:r>
      <w:r w:rsidR="00915F4F">
        <w:t xml:space="preserve"> General</w:t>
      </w:r>
      <w:r w:rsidRPr="00B26F7A">
        <w:t>. The Recipient shall promptly disclose the updated ESCP</w:t>
      </w: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7470"/>
        <w:gridCol w:w="3510"/>
        <w:gridCol w:w="2610"/>
      </w:tblGrid>
      <w:tr w:rsidR="00ED3D08" w:rsidRPr="00FA0A88" w14:paraId="09030FFB" w14:textId="77777777" w:rsidTr="6D76961D">
        <w:trPr>
          <w:cantSplit/>
          <w:trHeight w:val="56"/>
          <w:tblHeader/>
        </w:trPr>
        <w:tc>
          <w:tcPr>
            <w:tcW w:w="8185" w:type="dxa"/>
            <w:gridSpan w:val="2"/>
            <w:tcBorders>
              <w:top w:val="single" w:sz="4" w:space="0" w:color="000000" w:themeColor="text1"/>
            </w:tcBorders>
            <w:shd w:val="clear" w:color="auto" w:fill="C5E0B3" w:themeFill="accent6" w:themeFillTint="66"/>
          </w:tcPr>
          <w:p w14:paraId="0C62ED1D" w14:textId="1AAC4D4B" w:rsidR="00951D79" w:rsidRPr="00FA0A88" w:rsidRDefault="00C549B1" w:rsidP="77F67444">
            <w:pPr>
              <w:keepLines/>
              <w:widowControl w:val="0"/>
              <w:rPr>
                <w:b/>
                <w:bCs/>
                <w:szCs w:val="20"/>
              </w:rPr>
            </w:pPr>
            <w:r w:rsidRPr="77F67444">
              <w:rPr>
                <w:b/>
                <w:bCs/>
                <w:szCs w:val="20"/>
              </w:rPr>
              <w:lastRenderedPageBreak/>
              <w:t>MATERIAL MEASURES AND ACTIONS</w:t>
            </w:r>
            <w:r w:rsidR="00ED3D08" w:rsidRPr="77F67444">
              <w:rPr>
                <w:b/>
                <w:bCs/>
                <w:szCs w:val="20"/>
              </w:rPr>
              <w:t xml:space="preserve"> </w:t>
            </w:r>
          </w:p>
        </w:tc>
        <w:tc>
          <w:tcPr>
            <w:tcW w:w="3510" w:type="dxa"/>
            <w:tcBorders>
              <w:top w:val="single" w:sz="4" w:space="0" w:color="000000" w:themeColor="text1"/>
            </w:tcBorders>
            <w:shd w:val="clear" w:color="auto" w:fill="C5E0B3" w:themeFill="accent6" w:themeFillTint="66"/>
          </w:tcPr>
          <w:p w14:paraId="0F9A1F85" w14:textId="04E13C72" w:rsidR="00C549B1" w:rsidRPr="00FA0A88" w:rsidRDefault="00C549B1" w:rsidP="00951D79">
            <w:pPr>
              <w:keepLines/>
              <w:widowControl w:val="0"/>
              <w:jc w:val="center"/>
              <w:rPr>
                <w:rFonts w:cstheme="minorHAnsi"/>
                <w:b/>
                <w:szCs w:val="20"/>
              </w:rPr>
            </w:pPr>
            <w:r w:rsidRPr="00FA0A88">
              <w:rPr>
                <w:rFonts w:cstheme="minorHAnsi"/>
                <w:b/>
                <w:szCs w:val="20"/>
              </w:rPr>
              <w:t>TIMEFRAME</w:t>
            </w:r>
          </w:p>
        </w:tc>
        <w:tc>
          <w:tcPr>
            <w:tcW w:w="2610" w:type="dxa"/>
            <w:tcBorders>
              <w:top w:val="single" w:sz="4" w:space="0" w:color="000000" w:themeColor="text1"/>
            </w:tcBorders>
            <w:shd w:val="clear" w:color="auto" w:fill="C5E0B3" w:themeFill="accent6" w:themeFillTint="66"/>
          </w:tcPr>
          <w:p w14:paraId="26B7F86D" w14:textId="2653923A" w:rsidR="00ED3D08" w:rsidRPr="00FA0A88" w:rsidRDefault="00C549B1" w:rsidP="007E32F3">
            <w:pPr>
              <w:keepLines/>
              <w:widowControl w:val="0"/>
              <w:jc w:val="center"/>
              <w:rPr>
                <w:rFonts w:cstheme="minorHAnsi"/>
                <w:b/>
                <w:szCs w:val="20"/>
              </w:rPr>
            </w:pPr>
            <w:r w:rsidRPr="00FA0A88">
              <w:rPr>
                <w:rFonts w:cstheme="minorHAnsi"/>
                <w:b/>
                <w:szCs w:val="20"/>
              </w:rPr>
              <w:t>RESPONSIBL</w:t>
            </w:r>
            <w:r w:rsidR="00304827" w:rsidRPr="00FA0A88">
              <w:rPr>
                <w:rFonts w:cstheme="minorHAnsi"/>
                <w:b/>
                <w:szCs w:val="20"/>
              </w:rPr>
              <w:t xml:space="preserve">E </w:t>
            </w:r>
            <w:r w:rsidR="00914AFC" w:rsidRPr="00FA0A88">
              <w:rPr>
                <w:rFonts w:cstheme="minorHAnsi"/>
                <w:b/>
                <w:szCs w:val="20"/>
              </w:rPr>
              <w:t>ENTITY</w:t>
            </w:r>
          </w:p>
        </w:tc>
      </w:tr>
      <w:tr w:rsidR="00B1244E" w:rsidRPr="00FA0A88" w14:paraId="449656D7" w14:textId="77777777" w:rsidTr="6D76961D">
        <w:trPr>
          <w:cantSplit/>
          <w:trHeight w:val="20"/>
        </w:trPr>
        <w:tc>
          <w:tcPr>
            <w:tcW w:w="14305" w:type="dxa"/>
            <w:gridSpan w:val="4"/>
            <w:tcBorders>
              <w:bottom w:val="single" w:sz="4" w:space="0" w:color="auto"/>
            </w:tcBorders>
            <w:shd w:val="clear" w:color="auto" w:fill="F4B083" w:themeFill="accent2" w:themeFillTint="99"/>
          </w:tcPr>
          <w:p w14:paraId="41D5DD44" w14:textId="552A27C4" w:rsidR="00B1244E" w:rsidRPr="00FA0A88" w:rsidDel="00777D1F" w:rsidRDefault="00B1244E" w:rsidP="005D394E">
            <w:pPr>
              <w:keepLines/>
              <w:widowControl w:val="0"/>
              <w:rPr>
                <w:rFonts w:cstheme="minorHAnsi"/>
                <w:szCs w:val="20"/>
              </w:rPr>
            </w:pPr>
            <w:r w:rsidRPr="00FA0A88">
              <w:rPr>
                <w:rFonts w:cstheme="minorHAnsi"/>
                <w:b/>
                <w:szCs w:val="20"/>
              </w:rPr>
              <w:t>MONITORING AND REPORTING</w:t>
            </w:r>
          </w:p>
        </w:tc>
      </w:tr>
      <w:tr w:rsidR="00502173" w:rsidRPr="00FA0A88" w14:paraId="0FBBB46F" w14:textId="77777777" w:rsidTr="6D76961D">
        <w:trPr>
          <w:trHeight w:val="20"/>
        </w:trPr>
        <w:tc>
          <w:tcPr>
            <w:tcW w:w="715" w:type="dxa"/>
            <w:tcBorders>
              <w:bottom w:val="single" w:sz="4" w:space="0" w:color="auto"/>
            </w:tcBorders>
          </w:tcPr>
          <w:p w14:paraId="07CC6849" w14:textId="346952FF" w:rsidR="00502173" w:rsidRPr="00FA0A88" w:rsidRDefault="00502173" w:rsidP="005D394E">
            <w:pPr>
              <w:keepLines/>
              <w:widowControl w:val="0"/>
              <w:jc w:val="center"/>
              <w:rPr>
                <w:rFonts w:cstheme="minorHAnsi"/>
                <w:szCs w:val="20"/>
              </w:rPr>
            </w:pPr>
            <w:r w:rsidRPr="00FA0A88">
              <w:rPr>
                <w:rFonts w:cstheme="minorHAnsi"/>
                <w:szCs w:val="20"/>
              </w:rPr>
              <w:t>A</w:t>
            </w:r>
          </w:p>
        </w:tc>
        <w:tc>
          <w:tcPr>
            <w:tcW w:w="7470" w:type="dxa"/>
            <w:tcBorders>
              <w:bottom w:val="single" w:sz="4" w:space="0" w:color="auto"/>
            </w:tcBorders>
          </w:tcPr>
          <w:p w14:paraId="6BE45B11" w14:textId="02E50BA2" w:rsidR="00502173" w:rsidRPr="005929CB" w:rsidRDefault="00502173" w:rsidP="005D394E">
            <w:pPr>
              <w:keepLines/>
              <w:widowControl w:val="0"/>
              <w:rPr>
                <w:rFonts w:cstheme="minorHAnsi"/>
                <w:szCs w:val="20"/>
              </w:rPr>
            </w:pPr>
            <w:r w:rsidRPr="005929CB">
              <w:rPr>
                <w:rFonts w:cstheme="minorHAnsi"/>
                <w:b/>
                <w:color w:val="4472C4" w:themeColor="accent1"/>
                <w:szCs w:val="20"/>
              </w:rPr>
              <w:t>REGULAR REPORTING</w:t>
            </w:r>
            <w:r w:rsidRPr="005929CB">
              <w:rPr>
                <w:rFonts w:cstheme="minorHAnsi"/>
                <w:szCs w:val="20"/>
              </w:rPr>
              <w:t xml:space="preserve"> </w:t>
            </w:r>
          </w:p>
          <w:p w14:paraId="47C9621B" w14:textId="5F0475F9" w:rsidR="002A26DE" w:rsidRPr="00CF00FC" w:rsidRDefault="0D90098E" w:rsidP="00C81087">
            <w:pPr>
              <w:rPr>
                <w:shd w:val="clear" w:color="auto" w:fill="FFFF00"/>
              </w:rPr>
            </w:pPr>
            <w:r w:rsidRPr="005929CB">
              <w:t xml:space="preserve">Prepare and submit to the </w:t>
            </w:r>
            <w:r w:rsidR="00112340">
              <w:t>Association</w:t>
            </w:r>
            <w:r w:rsidRPr="005929CB">
              <w:t xml:space="preserve"> regular monitoring reports on the environmental, social, health and safety (ESHS) performance of the Project, including</w:t>
            </w:r>
            <w:r w:rsidR="26E8C6C3" w:rsidRPr="005929CB">
              <w:t xml:space="preserve"> but not limited to</w:t>
            </w:r>
            <w:r w:rsidRPr="005929CB">
              <w:t xml:space="preserve"> the implementation of the ESCP, status of preparation and implementation of E</w:t>
            </w:r>
            <w:r w:rsidR="0486C8C5" w:rsidRPr="005929CB">
              <w:t>&amp;</w:t>
            </w:r>
            <w:r w:rsidRPr="005929CB">
              <w:t xml:space="preserve">S </w:t>
            </w:r>
            <w:r w:rsidR="28AC45A8" w:rsidRPr="005929CB">
              <w:t xml:space="preserve">instruments </w:t>
            </w:r>
            <w:r w:rsidRPr="005929CB">
              <w:t xml:space="preserve">required under the ESCP, </w:t>
            </w:r>
            <w:r w:rsidRPr="00CC4535">
              <w:t xml:space="preserve">stakeholder engagement activities, </w:t>
            </w:r>
            <w:r w:rsidR="09D46937" w:rsidRPr="00CC4535">
              <w:t xml:space="preserve">and </w:t>
            </w:r>
            <w:r w:rsidRPr="00CC4535">
              <w:t>functioning of the grievance mechanism(s)</w:t>
            </w:r>
            <w:r w:rsidR="6880466D" w:rsidRPr="00CC4535">
              <w:t xml:space="preserve"> </w:t>
            </w:r>
            <w:r w:rsidR="00CF00FC">
              <w:t xml:space="preserve">including those </w:t>
            </w:r>
            <w:r w:rsidR="00F077A6" w:rsidRPr="00CF00FC">
              <w:t>related to Sexual Exploitation and Abuse and Sexual Harassment (SEA/SH). For incidents related to SEA/SH, the report should include only non-identifiable information such as the survivor's age, gender, type of incident, whether the alleged perpetrator is related to the project according to the survivor's witness, and the care services the survivor accessed, if any.</w:t>
            </w:r>
          </w:p>
        </w:tc>
        <w:tc>
          <w:tcPr>
            <w:tcW w:w="3510" w:type="dxa"/>
            <w:tcBorders>
              <w:bottom w:val="single" w:sz="4" w:space="0" w:color="auto"/>
            </w:tcBorders>
          </w:tcPr>
          <w:p w14:paraId="13C57862" w14:textId="50FFFD71" w:rsidR="00502173" w:rsidRPr="005929CB" w:rsidRDefault="7CC2DD84" w:rsidP="71039F57">
            <w:pPr>
              <w:keepLines/>
              <w:widowControl w:val="0"/>
              <w:rPr>
                <w:rFonts w:eastAsia="Times New Roman"/>
                <w:szCs w:val="20"/>
              </w:rPr>
            </w:pPr>
            <w:r w:rsidRPr="71039F57">
              <w:rPr>
                <w:rFonts w:eastAsia="Times New Roman"/>
                <w:szCs w:val="20"/>
              </w:rPr>
              <w:t xml:space="preserve">Submit </w:t>
            </w:r>
            <w:r w:rsidR="510C6FB7" w:rsidRPr="71039F57">
              <w:rPr>
                <w:rFonts w:eastAsia="Times New Roman"/>
                <w:szCs w:val="20"/>
              </w:rPr>
              <w:t>quarterly</w:t>
            </w:r>
            <w:r w:rsidR="00CF00FC">
              <w:rPr>
                <w:rFonts w:eastAsia="Times New Roman"/>
                <w:szCs w:val="20"/>
              </w:rPr>
              <w:t xml:space="preserve"> </w:t>
            </w:r>
            <w:r w:rsidR="510C6FB7" w:rsidRPr="71039F57">
              <w:rPr>
                <w:rFonts w:eastAsia="Times New Roman"/>
                <w:szCs w:val="20"/>
              </w:rPr>
              <w:t>reports to the</w:t>
            </w:r>
            <w:r w:rsidR="00CF00FC">
              <w:rPr>
                <w:rFonts w:eastAsia="Times New Roman"/>
                <w:szCs w:val="20"/>
              </w:rPr>
              <w:t xml:space="preserve"> Association</w:t>
            </w:r>
            <w:r w:rsidR="510C6FB7" w:rsidRPr="71039F57">
              <w:rPr>
                <w:rFonts w:eastAsia="Times New Roman"/>
                <w:szCs w:val="20"/>
              </w:rPr>
              <w:t xml:space="preserve"> </w:t>
            </w:r>
            <w:r w:rsidR="0D90098E" w:rsidRPr="71039F57">
              <w:rPr>
                <w:rFonts w:eastAsia="Times New Roman"/>
                <w:szCs w:val="20"/>
              </w:rPr>
              <w:t>throughout Project implementation</w:t>
            </w:r>
            <w:r w:rsidR="5F4709DE" w:rsidRPr="71039F57">
              <w:rPr>
                <w:rFonts w:eastAsia="Times New Roman"/>
                <w:szCs w:val="20"/>
              </w:rPr>
              <w:t>,</w:t>
            </w:r>
            <w:r w:rsidRPr="71039F57">
              <w:rPr>
                <w:rFonts w:eastAsia="Times New Roman"/>
                <w:szCs w:val="20"/>
              </w:rPr>
              <w:t xml:space="preserve"> commencing </w:t>
            </w:r>
            <w:r w:rsidR="00061614">
              <w:rPr>
                <w:rFonts w:eastAsia="Times New Roman"/>
                <w:szCs w:val="20"/>
              </w:rPr>
              <w:t xml:space="preserve">90 days </w:t>
            </w:r>
            <w:r w:rsidRPr="71039F57">
              <w:rPr>
                <w:rFonts w:eastAsia="Times New Roman"/>
                <w:szCs w:val="20"/>
              </w:rPr>
              <w:t>after the Effective Date</w:t>
            </w:r>
            <w:r w:rsidR="510C6FB7" w:rsidRPr="71039F57">
              <w:rPr>
                <w:rFonts w:eastAsia="Times New Roman"/>
                <w:szCs w:val="20"/>
              </w:rPr>
              <w:t xml:space="preserve">. </w:t>
            </w:r>
            <w:r w:rsidR="42D63BDF" w:rsidRPr="71039F57">
              <w:rPr>
                <w:rFonts w:eastAsia="Times New Roman"/>
                <w:szCs w:val="20"/>
              </w:rPr>
              <w:t>Submit e</w:t>
            </w:r>
            <w:r w:rsidR="510C6FB7" w:rsidRPr="71039F57">
              <w:rPr>
                <w:rFonts w:eastAsia="Times New Roman"/>
                <w:szCs w:val="20"/>
              </w:rPr>
              <w:t xml:space="preserve">ach report </w:t>
            </w:r>
            <w:r w:rsidR="42D63BDF" w:rsidRPr="71039F57">
              <w:rPr>
                <w:rFonts w:eastAsia="Times New Roman"/>
                <w:szCs w:val="20"/>
              </w:rPr>
              <w:t>to the</w:t>
            </w:r>
            <w:r w:rsidR="00310703">
              <w:rPr>
                <w:rFonts w:eastAsia="Times New Roman"/>
                <w:szCs w:val="20"/>
              </w:rPr>
              <w:t xml:space="preserve"> </w:t>
            </w:r>
            <w:r w:rsidR="00112340" w:rsidRPr="71039F57">
              <w:rPr>
                <w:rFonts w:eastAsia="Times New Roman"/>
                <w:szCs w:val="20"/>
              </w:rPr>
              <w:t>Association</w:t>
            </w:r>
            <w:r w:rsidR="480EDC5F" w:rsidRPr="71039F57">
              <w:rPr>
                <w:rFonts w:eastAsia="Times New Roman"/>
                <w:szCs w:val="20"/>
              </w:rPr>
              <w:t xml:space="preserve"> </w:t>
            </w:r>
            <w:r w:rsidR="510C6FB7" w:rsidRPr="71039F57">
              <w:rPr>
                <w:rFonts w:eastAsia="Times New Roman"/>
                <w:szCs w:val="20"/>
              </w:rPr>
              <w:t xml:space="preserve">no later than </w:t>
            </w:r>
            <w:r w:rsidR="00310703">
              <w:rPr>
                <w:rFonts w:eastAsia="Times New Roman"/>
                <w:szCs w:val="20"/>
              </w:rPr>
              <w:t>30</w:t>
            </w:r>
            <w:r w:rsidR="510C6FB7" w:rsidRPr="71039F57">
              <w:rPr>
                <w:rFonts w:eastAsia="Times New Roman"/>
                <w:szCs w:val="20"/>
              </w:rPr>
              <w:t xml:space="preserve"> days after the end of each reporting period</w:t>
            </w:r>
            <w:r w:rsidR="0D90098E" w:rsidRPr="71039F57">
              <w:rPr>
                <w:rFonts w:eastAsia="Times New Roman"/>
                <w:szCs w:val="20"/>
              </w:rPr>
              <w:t xml:space="preserve">. </w:t>
            </w:r>
          </w:p>
          <w:p w14:paraId="19A80186" w14:textId="6C83C710" w:rsidR="00502173" w:rsidRPr="005929CB" w:rsidRDefault="00502173" w:rsidP="005D394E">
            <w:pPr>
              <w:keepLines/>
              <w:widowControl w:val="0"/>
              <w:rPr>
                <w:rFonts w:cstheme="minorHAnsi"/>
                <w:szCs w:val="20"/>
              </w:rPr>
            </w:pPr>
          </w:p>
        </w:tc>
        <w:tc>
          <w:tcPr>
            <w:tcW w:w="2610" w:type="dxa"/>
            <w:tcBorders>
              <w:bottom w:val="single" w:sz="4" w:space="0" w:color="auto"/>
            </w:tcBorders>
          </w:tcPr>
          <w:p w14:paraId="5D4F34D0" w14:textId="2A6EF3F3" w:rsidR="00502173" w:rsidRPr="009A5CFB" w:rsidRDefault="00B26F7A" w:rsidP="005D394E">
            <w:pPr>
              <w:keepLines/>
              <w:widowControl w:val="0"/>
              <w:rPr>
                <w:rFonts w:cstheme="minorHAnsi"/>
                <w:iCs/>
                <w:szCs w:val="20"/>
              </w:rPr>
            </w:pPr>
            <w:r>
              <w:rPr>
                <w:rFonts w:cstheme="minorHAnsi"/>
                <w:iCs/>
                <w:szCs w:val="20"/>
              </w:rPr>
              <w:t>COMESA</w:t>
            </w:r>
          </w:p>
        </w:tc>
      </w:tr>
      <w:tr w:rsidR="00502173" w:rsidRPr="00FA0A88" w14:paraId="60FD2891" w14:textId="77777777" w:rsidTr="6D76961D">
        <w:trPr>
          <w:trHeight w:val="20"/>
        </w:trPr>
        <w:tc>
          <w:tcPr>
            <w:tcW w:w="715" w:type="dxa"/>
            <w:tcBorders>
              <w:bottom w:val="single" w:sz="4" w:space="0" w:color="000000" w:themeColor="text1"/>
            </w:tcBorders>
          </w:tcPr>
          <w:p w14:paraId="2F05AFC3" w14:textId="47A1D861" w:rsidR="00502173" w:rsidRPr="00FA0A88" w:rsidRDefault="00502173" w:rsidP="005D394E">
            <w:pPr>
              <w:keepLines/>
              <w:widowControl w:val="0"/>
              <w:jc w:val="center"/>
              <w:rPr>
                <w:rFonts w:cstheme="minorHAnsi"/>
                <w:szCs w:val="20"/>
              </w:rPr>
            </w:pPr>
            <w:r w:rsidRPr="00FA0A88">
              <w:rPr>
                <w:rFonts w:cstheme="minorHAnsi"/>
                <w:szCs w:val="20"/>
              </w:rPr>
              <w:t>B</w:t>
            </w:r>
          </w:p>
        </w:tc>
        <w:tc>
          <w:tcPr>
            <w:tcW w:w="7470" w:type="dxa"/>
            <w:tcBorders>
              <w:bottom w:val="single" w:sz="4" w:space="0" w:color="000000" w:themeColor="text1"/>
            </w:tcBorders>
          </w:tcPr>
          <w:p w14:paraId="44CDEC46" w14:textId="78996674" w:rsidR="00E94EA7" w:rsidRPr="003675C2" w:rsidRDefault="00502173" w:rsidP="00FF1E56">
            <w:pPr>
              <w:rPr>
                <w:rFonts w:cstheme="minorHAnsi"/>
                <w:b/>
                <w:color w:val="4472C4" w:themeColor="accent1"/>
                <w:szCs w:val="20"/>
              </w:rPr>
            </w:pPr>
            <w:r w:rsidRPr="005929CB">
              <w:rPr>
                <w:rFonts w:cstheme="minorHAnsi"/>
                <w:b/>
                <w:color w:val="4472C4" w:themeColor="accent1"/>
                <w:szCs w:val="20"/>
              </w:rPr>
              <w:t>INCIDENTS AND ACCIDENTS</w:t>
            </w:r>
          </w:p>
          <w:p w14:paraId="38360561" w14:textId="77777777" w:rsidR="00C81087" w:rsidRDefault="00502173" w:rsidP="00C81087">
            <w:r w:rsidRPr="005929CB">
              <w:t xml:space="preserve">Promptly notify the </w:t>
            </w:r>
            <w:r w:rsidR="00112340">
              <w:t>Association</w:t>
            </w:r>
            <w:r w:rsidRPr="005929CB">
              <w:t xml:space="preserve"> </w:t>
            </w:r>
            <w:r w:rsidR="00AF3D21" w:rsidRPr="005929CB">
              <w:t xml:space="preserve">of </w:t>
            </w:r>
            <w:r w:rsidRPr="005929CB">
              <w:t xml:space="preserve">any incident or accident related </w:t>
            </w:r>
            <w:r w:rsidR="00AF3D21" w:rsidRPr="005929CB">
              <w:t xml:space="preserve">to </w:t>
            </w:r>
            <w:r w:rsidRPr="005929CB">
              <w:t xml:space="preserve">the Project which has, or is likely to have, a significant adverse </w:t>
            </w:r>
            <w:r w:rsidRPr="00CC4535">
              <w:t>effect on the environment, the affected communities, the public or workers</w:t>
            </w:r>
            <w:r w:rsidR="000D1F11" w:rsidRPr="00CC4535">
              <w:t>,</w:t>
            </w:r>
            <w:r w:rsidRPr="00CC4535">
              <w:t xml:space="preserve"> including</w:t>
            </w:r>
            <w:r w:rsidR="000D1F11" w:rsidRPr="00CC4535">
              <w:t>, inter alia, cases of SEA</w:t>
            </w:r>
            <w:r w:rsidR="00777C4B">
              <w:t>/</w:t>
            </w:r>
            <w:r w:rsidR="000D1F11" w:rsidRPr="00CC4535">
              <w:t xml:space="preserve">SH, </w:t>
            </w:r>
            <w:r w:rsidR="71DB824B" w:rsidRPr="00CC4535">
              <w:t xml:space="preserve">and </w:t>
            </w:r>
            <w:r w:rsidR="000D1F11" w:rsidRPr="00CC4535">
              <w:t>accidents that result in death, serious or multiple injury</w:t>
            </w:r>
            <w:r w:rsidR="00C81087">
              <w:t xml:space="preserve">, </w:t>
            </w:r>
            <w:r w:rsidR="00C81087" w:rsidRPr="00C81087">
              <w:t xml:space="preserve">alleged violations of labor laws </w:t>
            </w:r>
            <w:r w:rsidR="00C81087">
              <w:t xml:space="preserve">(forced and child labour) </w:t>
            </w:r>
            <w:r w:rsidR="00C81087" w:rsidRPr="00C81087">
              <w:t>and working conditions, cases of gender-based discrimination such as exclusion of vulnerable people (women, youth, people with disabilities, minority and disadvantaged groups), etc.</w:t>
            </w:r>
          </w:p>
          <w:p w14:paraId="6A5A240E" w14:textId="43875AC2" w:rsidR="00364A56" w:rsidRDefault="00502173" w:rsidP="00C81087">
            <w:r w:rsidRPr="00CC4535">
              <w:t xml:space="preserve">Provide sufficient detail regarding the </w:t>
            </w:r>
            <w:r w:rsidR="00364A56" w:rsidRPr="00CC4535">
              <w:t>scope, severity</w:t>
            </w:r>
            <w:r w:rsidR="00364A56">
              <w:t xml:space="preserve">, and possible causes of the </w:t>
            </w:r>
            <w:r w:rsidRPr="005929CB">
              <w:t>incident or accident, indicating immediate measures taken or that are planned to be taken to address it, and any information provided by any contractor and</w:t>
            </w:r>
            <w:r w:rsidR="00394191">
              <w:t>/or</w:t>
            </w:r>
            <w:r w:rsidRPr="005929CB">
              <w:t xml:space="preserve"> supervising </w:t>
            </w:r>
            <w:r w:rsidR="00394191">
              <w:t>firm</w:t>
            </w:r>
            <w:r w:rsidRPr="005929CB">
              <w:t xml:space="preserve">, as appropriate. </w:t>
            </w:r>
            <w:r w:rsidR="00C81087" w:rsidRPr="00C81087">
              <w:rPr>
                <w:lang w:val="en"/>
              </w:rPr>
              <w:t>For SEA/SH cases, the incident report shall respect ethical principles regarding the management of GBV-related data, in particular, the confidentiality and security of the parties involved; therefore, no identifiable information shall be shared.</w:t>
            </w:r>
          </w:p>
          <w:p w14:paraId="0834907A" w14:textId="4C2C5116" w:rsidR="00C81087" w:rsidRPr="00C81087" w:rsidRDefault="00502173" w:rsidP="00FF1E56">
            <w:r w:rsidRPr="005929CB">
              <w:t xml:space="preserve">Subsequently, </w:t>
            </w:r>
            <w:r w:rsidR="00364A56">
              <w:t>at</w:t>
            </w:r>
            <w:r w:rsidRPr="005929CB">
              <w:t xml:space="preserve"> the </w:t>
            </w:r>
            <w:r w:rsidR="00112340">
              <w:t>Association</w:t>
            </w:r>
            <w:r w:rsidRPr="005929CB">
              <w:t>’s request, prepare a</w:t>
            </w:r>
            <w:r w:rsidR="006E55EC" w:rsidRPr="005929CB">
              <w:t xml:space="preserve"> </w:t>
            </w:r>
            <w:r w:rsidRPr="005929CB">
              <w:t>report on the incident or accident and propose any measures to</w:t>
            </w:r>
            <w:r w:rsidR="005929CB">
              <w:t xml:space="preserve"> </w:t>
            </w:r>
            <w:r w:rsidR="00364A56">
              <w:t>address it</w:t>
            </w:r>
            <w:r w:rsidR="005929CB">
              <w:t xml:space="preserve"> and</w:t>
            </w:r>
            <w:r w:rsidRPr="005929CB">
              <w:t xml:space="preserve"> prevent its recurrence.</w:t>
            </w:r>
          </w:p>
        </w:tc>
        <w:tc>
          <w:tcPr>
            <w:tcW w:w="3510" w:type="dxa"/>
            <w:tcBorders>
              <w:bottom w:val="single" w:sz="4" w:space="0" w:color="000000" w:themeColor="text1"/>
            </w:tcBorders>
          </w:tcPr>
          <w:p w14:paraId="0C997016" w14:textId="4F4B2D9B" w:rsidR="00E32588" w:rsidRPr="00E32588" w:rsidRDefault="00502173" w:rsidP="77F67444">
            <w:pPr>
              <w:keepLines/>
              <w:widowControl w:val="0"/>
              <w:rPr>
                <w:rFonts w:eastAsia="Times New Roman"/>
                <w:szCs w:val="20"/>
              </w:rPr>
            </w:pPr>
            <w:r w:rsidRPr="005929CB">
              <w:rPr>
                <w:rFonts w:eastAsia="Times New Roman"/>
                <w:szCs w:val="20"/>
              </w:rPr>
              <w:t xml:space="preserve">Notify the </w:t>
            </w:r>
            <w:r w:rsidR="00112340">
              <w:rPr>
                <w:rFonts w:eastAsia="Times New Roman"/>
                <w:szCs w:val="20"/>
              </w:rPr>
              <w:t>Association</w:t>
            </w:r>
            <w:r w:rsidRPr="005929CB">
              <w:rPr>
                <w:rFonts w:eastAsia="Times New Roman"/>
                <w:szCs w:val="20"/>
              </w:rPr>
              <w:t xml:space="preserve"> </w:t>
            </w:r>
            <w:r w:rsidR="005929CB">
              <w:rPr>
                <w:rFonts w:eastAsia="Times New Roman"/>
                <w:szCs w:val="20"/>
              </w:rPr>
              <w:t>no later than</w:t>
            </w:r>
            <w:r w:rsidR="005929CB" w:rsidRPr="005929CB">
              <w:rPr>
                <w:rFonts w:eastAsia="Times New Roman"/>
                <w:szCs w:val="20"/>
              </w:rPr>
              <w:t xml:space="preserve"> </w:t>
            </w:r>
            <w:r w:rsidRPr="005929CB">
              <w:rPr>
                <w:rFonts w:eastAsia="Times New Roman"/>
                <w:szCs w:val="20"/>
              </w:rPr>
              <w:t xml:space="preserve">48 hours after </w:t>
            </w:r>
            <w:r w:rsidR="00B61C95" w:rsidRPr="005929CB">
              <w:rPr>
                <w:rFonts w:eastAsia="Times New Roman"/>
                <w:szCs w:val="20"/>
              </w:rPr>
              <w:t>learning of</w:t>
            </w:r>
            <w:r w:rsidRPr="005929CB">
              <w:rPr>
                <w:rFonts w:eastAsia="Times New Roman"/>
                <w:szCs w:val="20"/>
              </w:rPr>
              <w:t xml:space="preserve"> the incident or accident</w:t>
            </w:r>
            <w:r w:rsidR="00E32588">
              <w:rPr>
                <w:rFonts w:eastAsia="Times New Roman"/>
                <w:szCs w:val="20"/>
              </w:rPr>
              <w:t xml:space="preserve"> </w:t>
            </w:r>
            <w:r w:rsidR="00E32588" w:rsidRPr="00E32588">
              <w:rPr>
                <w:rFonts w:eastAsia="Times New Roman"/>
                <w:szCs w:val="20"/>
              </w:rPr>
              <w:t>and no later than 24 hours after any severe incident/</w:t>
            </w:r>
            <w:r w:rsidR="00E32588">
              <w:rPr>
                <w:rFonts w:eastAsia="Times New Roman"/>
                <w:szCs w:val="20"/>
              </w:rPr>
              <w:t xml:space="preserve">fatal </w:t>
            </w:r>
            <w:r w:rsidR="00E32588" w:rsidRPr="00E32588">
              <w:rPr>
                <w:rFonts w:eastAsia="Times New Roman"/>
                <w:szCs w:val="20"/>
              </w:rPr>
              <w:t>accident, including SEA/SH incidents.</w:t>
            </w:r>
          </w:p>
          <w:p w14:paraId="4077096F" w14:textId="264F6D47" w:rsidR="00502173" w:rsidRPr="005929CB" w:rsidRDefault="006D274C" w:rsidP="77F67444">
            <w:pPr>
              <w:keepLines/>
              <w:widowControl w:val="0"/>
              <w:rPr>
                <w:szCs w:val="20"/>
              </w:rPr>
            </w:pPr>
            <w:r>
              <w:rPr>
                <w:rFonts w:eastAsia="Times New Roman"/>
                <w:szCs w:val="20"/>
              </w:rPr>
              <w:t>Provide</w:t>
            </w:r>
            <w:r w:rsidRPr="005929CB">
              <w:rPr>
                <w:rFonts w:eastAsia="Times New Roman"/>
                <w:szCs w:val="20"/>
              </w:rPr>
              <w:t xml:space="preserve"> </w:t>
            </w:r>
            <w:r w:rsidR="003150CF">
              <w:rPr>
                <w:rFonts w:eastAsia="Times New Roman"/>
                <w:szCs w:val="20"/>
              </w:rPr>
              <w:t xml:space="preserve">subsequent </w:t>
            </w:r>
            <w:r w:rsidR="00502173" w:rsidRPr="005929CB">
              <w:rPr>
                <w:rFonts w:eastAsia="Times New Roman"/>
                <w:szCs w:val="20"/>
              </w:rPr>
              <w:t>report</w:t>
            </w:r>
            <w:r w:rsidR="00D30E73">
              <w:rPr>
                <w:rFonts w:eastAsia="Times New Roman"/>
                <w:szCs w:val="20"/>
              </w:rPr>
              <w:t xml:space="preserve"> </w:t>
            </w:r>
            <w:r w:rsidR="00502173" w:rsidRPr="005929CB">
              <w:rPr>
                <w:rFonts w:eastAsia="Times New Roman"/>
                <w:szCs w:val="20"/>
              </w:rPr>
              <w:t xml:space="preserve">within a timeframe acceptable to the </w:t>
            </w:r>
            <w:r w:rsidR="00112340">
              <w:rPr>
                <w:rFonts w:eastAsia="Times New Roman"/>
                <w:szCs w:val="20"/>
              </w:rPr>
              <w:t>Association</w:t>
            </w:r>
            <w:r w:rsidR="0049680F">
              <w:rPr>
                <w:rFonts w:eastAsia="Times New Roman"/>
                <w:szCs w:val="20"/>
              </w:rPr>
              <w:t>.</w:t>
            </w:r>
            <w:r w:rsidR="00502173" w:rsidRPr="005929CB">
              <w:rPr>
                <w:rFonts w:eastAsia="Times New Roman"/>
                <w:szCs w:val="20"/>
              </w:rPr>
              <w:t xml:space="preserve"> </w:t>
            </w:r>
          </w:p>
        </w:tc>
        <w:tc>
          <w:tcPr>
            <w:tcW w:w="2610" w:type="dxa"/>
            <w:tcBorders>
              <w:bottom w:val="single" w:sz="4" w:space="0" w:color="000000" w:themeColor="text1"/>
            </w:tcBorders>
          </w:tcPr>
          <w:p w14:paraId="31B1BE9E" w14:textId="15483884" w:rsidR="00502173" w:rsidRPr="00FA0A88" w:rsidRDefault="00B26F7A" w:rsidP="005D394E">
            <w:pPr>
              <w:keepLines/>
              <w:widowControl w:val="0"/>
              <w:rPr>
                <w:rFonts w:cstheme="minorHAnsi"/>
                <w:szCs w:val="20"/>
              </w:rPr>
            </w:pPr>
            <w:r>
              <w:rPr>
                <w:rFonts w:cstheme="minorHAnsi"/>
                <w:szCs w:val="20"/>
              </w:rPr>
              <w:t>COMESA</w:t>
            </w:r>
          </w:p>
        </w:tc>
      </w:tr>
      <w:tr w:rsidR="00502173" w:rsidRPr="00FA0A88" w14:paraId="60635AF2" w14:textId="77777777" w:rsidTr="6D76961D">
        <w:trPr>
          <w:trHeight w:val="20"/>
        </w:trPr>
        <w:tc>
          <w:tcPr>
            <w:tcW w:w="715" w:type="dxa"/>
            <w:tcBorders>
              <w:bottom w:val="single" w:sz="4" w:space="0" w:color="000000" w:themeColor="text1"/>
            </w:tcBorders>
          </w:tcPr>
          <w:p w14:paraId="09ECD440" w14:textId="5EA4E52E" w:rsidR="00502173" w:rsidRPr="00FA0A88" w:rsidRDefault="00502173" w:rsidP="005D394E">
            <w:pPr>
              <w:keepLines/>
              <w:widowControl w:val="0"/>
              <w:jc w:val="center"/>
              <w:rPr>
                <w:rFonts w:cstheme="minorHAnsi"/>
                <w:szCs w:val="20"/>
              </w:rPr>
            </w:pPr>
            <w:r w:rsidRPr="00FA0A88">
              <w:rPr>
                <w:rFonts w:cstheme="minorHAnsi"/>
                <w:szCs w:val="20"/>
              </w:rPr>
              <w:t>C</w:t>
            </w:r>
          </w:p>
        </w:tc>
        <w:tc>
          <w:tcPr>
            <w:tcW w:w="7470" w:type="dxa"/>
            <w:tcBorders>
              <w:bottom w:val="single" w:sz="4" w:space="0" w:color="000000" w:themeColor="text1"/>
            </w:tcBorders>
          </w:tcPr>
          <w:p w14:paraId="39D641B4" w14:textId="484E58E2" w:rsidR="00B94B5D" w:rsidRPr="008E3B0E" w:rsidRDefault="000655E5" w:rsidP="00FF1E56">
            <w:pPr>
              <w:rPr>
                <w:rFonts w:cstheme="minorHAnsi"/>
                <w:b/>
                <w:color w:val="4472C4" w:themeColor="accent1"/>
                <w:szCs w:val="20"/>
              </w:rPr>
            </w:pPr>
            <w:r>
              <w:rPr>
                <w:rFonts w:cstheme="minorHAnsi"/>
                <w:b/>
                <w:color w:val="4472C4" w:themeColor="accent1"/>
                <w:szCs w:val="20"/>
              </w:rPr>
              <w:t>CONSULTING FIRMS</w:t>
            </w:r>
            <w:r w:rsidR="00502173" w:rsidRPr="00FF1E56">
              <w:rPr>
                <w:rFonts w:cstheme="minorHAnsi"/>
                <w:b/>
                <w:color w:val="4472C4" w:themeColor="accent1"/>
                <w:szCs w:val="20"/>
              </w:rPr>
              <w:t xml:space="preserve"> MONTHLY REPORTS</w:t>
            </w:r>
          </w:p>
          <w:p w14:paraId="7938879D" w14:textId="4BE3DD1D" w:rsidR="00B94B5D" w:rsidRDefault="00081D2E" w:rsidP="3C7C28F8">
            <w:pPr>
              <w:rPr>
                <w:szCs w:val="20"/>
              </w:rPr>
            </w:pPr>
            <w:r w:rsidRPr="3C7C28F8">
              <w:rPr>
                <w:szCs w:val="20"/>
              </w:rPr>
              <w:lastRenderedPageBreak/>
              <w:t>R</w:t>
            </w:r>
            <w:r w:rsidR="00FF1E56" w:rsidRPr="3C7C28F8">
              <w:rPr>
                <w:szCs w:val="20"/>
              </w:rPr>
              <w:t xml:space="preserve">equire </w:t>
            </w:r>
            <w:r w:rsidR="000655E5">
              <w:rPr>
                <w:szCs w:val="20"/>
              </w:rPr>
              <w:t>Consultants</w:t>
            </w:r>
            <w:r w:rsidR="00FF1E56" w:rsidRPr="3C7C28F8">
              <w:rPr>
                <w:szCs w:val="20"/>
              </w:rPr>
              <w:t xml:space="preserve"> to provide monthly monitoring reports on </w:t>
            </w:r>
            <w:r w:rsidR="006D2CB6">
              <w:rPr>
                <w:szCs w:val="20"/>
              </w:rPr>
              <w:t xml:space="preserve">TA </w:t>
            </w:r>
            <w:r w:rsidR="00FF1E56" w:rsidRPr="3C7C28F8">
              <w:rPr>
                <w:szCs w:val="20"/>
              </w:rPr>
              <w:t xml:space="preserve">ESHS </w:t>
            </w:r>
            <w:r w:rsidRPr="3C7C28F8">
              <w:rPr>
                <w:szCs w:val="20"/>
              </w:rPr>
              <w:t>performance</w:t>
            </w:r>
            <w:r w:rsidR="00C23978" w:rsidRPr="3C7C28F8">
              <w:rPr>
                <w:szCs w:val="20"/>
              </w:rPr>
              <w:t xml:space="preserve"> in accordance with the metrics specified in the respective </w:t>
            </w:r>
            <w:r w:rsidR="006D2CB6">
              <w:rPr>
                <w:szCs w:val="20"/>
              </w:rPr>
              <w:t>ToRs</w:t>
            </w:r>
            <w:r w:rsidR="00C23978" w:rsidRPr="3C7C28F8">
              <w:rPr>
                <w:szCs w:val="20"/>
              </w:rPr>
              <w:t xml:space="preserve"> and </w:t>
            </w:r>
            <w:r w:rsidR="006D2CB6">
              <w:rPr>
                <w:szCs w:val="20"/>
              </w:rPr>
              <w:t xml:space="preserve">Consulting </w:t>
            </w:r>
            <w:r w:rsidR="00EF45FF" w:rsidRPr="3C7C28F8">
              <w:rPr>
                <w:szCs w:val="20"/>
              </w:rPr>
              <w:t>contracts and</w:t>
            </w:r>
            <w:r w:rsidRPr="3C7C28F8">
              <w:rPr>
                <w:szCs w:val="20"/>
              </w:rPr>
              <w:t xml:space="preserve"> submit</w:t>
            </w:r>
            <w:r w:rsidR="00FF1E56" w:rsidRPr="3C7C28F8">
              <w:rPr>
                <w:szCs w:val="20"/>
              </w:rPr>
              <w:t xml:space="preserve"> </w:t>
            </w:r>
            <w:r w:rsidR="00C23978" w:rsidRPr="3C7C28F8">
              <w:rPr>
                <w:szCs w:val="20"/>
              </w:rPr>
              <w:t>such</w:t>
            </w:r>
            <w:r w:rsidR="00FF1E56" w:rsidRPr="3C7C28F8">
              <w:rPr>
                <w:szCs w:val="20"/>
              </w:rPr>
              <w:t xml:space="preserve"> reports to the </w:t>
            </w:r>
            <w:r w:rsidR="00112340" w:rsidRPr="3C7C28F8">
              <w:rPr>
                <w:szCs w:val="20"/>
              </w:rPr>
              <w:t>Association</w:t>
            </w:r>
            <w:r w:rsidR="00FF1E56" w:rsidRPr="3C7C28F8">
              <w:rPr>
                <w:szCs w:val="20"/>
              </w:rPr>
              <w:t>.</w:t>
            </w:r>
          </w:p>
          <w:p w14:paraId="24F11571" w14:textId="7FA687A9" w:rsidR="00164CC1" w:rsidRDefault="00164CC1" w:rsidP="3C7C28F8">
            <w:r>
              <w:t xml:space="preserve">These reports shall provide details on the </w:t>
            </w:r>
            <w:r w:rsidR="00505541">
              <w:t>consultants’</w:t>
            </w:r>
            <w:r>
              <w:t xml:space="preserve"> oversight on environmental, social, health and safety (ESHS) performance in accordance with this ESCP and the Project’s E&amp;S instruments, including the SEP and LMP.</w:t>
            </w:r>
          </w:p>
          <w:p w14:paraId="5D975CA9" w14:textId="31D9C579" w:rsidR="00ED5363" w:rsidRPr="00FA0A88" w:rsidRDefault="00ED5363" w:rsidP="3C7C28F8">
            <w:pPr>
              <w:rPr>
                <w:szCs w:val="20"/>
              </w:rPr>
            </w:pPr>
            <w:r>
              <w:t xml:space="preserve">These reports shall be generated from the field by the </w:t>
            </w:r>
            <w:r w:rsidR="006D2CB6">
              <w:t xml:space="preserve">project consultants </w:t>
            </w:r>
            <w:r>
              <w:t xml:space="preserve">and submitted through the </w:t>
            </w:r>
            <w:r w:rsidR="007A3ED7">
              <w:t>E&amp;S</w:t>
            </w:r>
            <w:r>
              <w:t xml:space="preserve"> Management Specialist</w:t>
            </w:r>
            <w:r w:rsidR="007A3ED7">
              <w:t>s</w:t>
            </w:r>
            <w:r>
              <w:t xml:space="preserve"> of COMESA for onward reporting to the Association.</w:t>
            </w:r>
          </w:p>
        </w:tc>
        <w:tc>
          <w:tcPr>
            <w:tcW w:w="3510" w:type="dxa"/>
            <w:tcBorders>
              <w:bottom w:val="single" w:sz="4" w:space="0" w:color="000000" w:themeColor="text1"/>
            </w:tcBorders>
          </w:tcPr>
          <w:p w14:paraId="12CAAF31" w14:textId="33BA7C54" w:rsidR="00502173" w:rsidRPr="00FA0A88" w:rsidRDefault="00C23978" w:rsidP="005D394E">
            <w:pPr>
              <w:keepLines/>
              <w:widowControl w:val="0"/>
              <w:rPr>
                <w:rFonts w:cstheme="minorHAnsi"/>
                <w:i/>
                <w:szCs w:val="20"/>
              </w:rPr>
            </w:pPr>
            <w:r>
              <w:rPr>
                <w:rFonts w:eastAsia="Times New Roman" w:cstheme="minorHAnsi"/>
                <w:bCs/>
                <w:szCs w:val="20"/>
              </w:rPr>
              <w:lastRenderedPageBreak/>
              <w:t>S</w:t>
            </w:r>
            <w:r w:rsidR="00FF1E56" w:rsidRPr="00817685">
              <w:rPr>
                <w:rFonts w:cstheme="minorHAnsi"/>
                <w:iCs/>
                <w:szCs w:val="20"/>
              </w:rPr>
              <w:t>ubmit the</w:t>
            </w:r>
            <w:r>
              <w:rPr>
                <w:rFonts w:cstheme="minorHAnsi"/>
                <w:iCs/>
                <w:szCs w:val="20"/>
              </w:rPr>
              <w:t xml:space="preserve"> monthly </w:t>
            </w:r>
            <w:r w:rsidR="00FF1E56" w:rsidRPr="00817685">
              <w:rPr>
                <w:rFonts w:cstheme="minorHAnsi"/>
                <w:iCs/>
                <w:szCs w:val="20"/>
              </w:rPr>
              <w:t>reports to the</w:t>
            </w:r>
            <w:r w:rsidR="00F00110">
              <w:rPr>
                <w:rFonts w:cstheme="minorHAnsi"/>
                <w:iCs/>
                <w:szCs w:val="20"/>
              </w:rPr>
              <w:t xml:space="preserve"> </w:t>
            </w:r>
            <w:r w:rsidR="00112340">
              <w:rPr>
                <w:rFonts w:cstheme="minorHAnsi"/>
                <w:iCs/>
                <w:szCs w:val="20"/>
              </w:rPr>
              <w:t>Association</w:t>
            </w:r>
            <w:r w:rsidR="00F00110">
              <w:rPr>
                <w:rFonts w:cstheme="minorHAnsi"/>
                <w:iCs/>
                <w:szCs w:val="20"/>
              </w:rPr>
              <w:t xml:space="preserve"> </w:t>
            </w:r>
            <w:r w:rsidR="00FF1E56" w:rsidRPr="00817685">
              <w:rPr>
                <w:rFonts w:cstheme="minorHAnsi"/>
                <w:iCs/>
                <w:szCs w:val="20"/>
              </w:rPr>
              <w:t>upon request</w:t>
            </w:r>
            <w:r w:rsidR="00F00110">
              <w:rPr>
                <w:rFonts w:cstheme="minorHAnsi"/>
                <w:iCs/>
                <w:szCs w:val="20"/>
              </w:rPr>
              <w:t xml:space="preserve"> and </w:t>
            </w:r>
            <w:r w:rsidR="00DB0BF5">
              <w:rPr>
                <w:rFonts w:cstheme="minorHAnsi"/>
                <w:iCs/>
                <w:szCs w:val="20"/>
              </w:rPr>
              <w:t>as annexes to the reports to be submitted under action A above</w:t>
            </w:r>
            <w:r w:rsidR="00FF1E56" w:rsidRPr="00FF1E56">
              <w:rPr>
                <w:rFonts w:cstheme="minorHAnsi"/>
                <w:i/>
                <w:szCs w:val="20"/>
              </w:rPr>
              <w:t>.</w:t>
            </w:r>
          </w:p>
        </w:tc>
        <w:tc>
          <w:tcPr>
            <w:tcW w:w="2610" w:type="dxa"/>
            <w:tcBorders>
              <w:bottom w:val="single" w:sz="4" w:space="0" w:color="000000" w:themeColor="text1"/>
            </w:tcBorders>
          </w:tcPr>
          <w:p w14:paraId="13E05AE6" w14:textId="48625767" w:rsidR="00502173" w:rsidRDefault="00B26F7A" w:rsidP="005D394E">
            <w:pPr>
              <w:keepLines/>
              <w:widowControl w:val="0"/>
              <w:rPr>
                <w:rFonts w:cstheme="minorHAnsi"/>
                <w:szCs w:val="20"/>
              </w:rPr>
            </w:pPr>
            <w:r>
              <w:rPr>
                <w:rFonts w:cstheme="minorHAnsi"/>
                <w:szCs w:val="20"/>
              </w:rPr>
              <w:t>COMESA</w:t>
            </w:r>
          </w:p>
          <w:p w14:paraId="04AF9E95" w14:textId="362D8E17" w:rsidR="004421DE" w:rsidRPr="00FA0A88" w:rsidRDefault="004421DE" w:rsidP="005D394E">
            <w:pPr>
              <w:keepLines/>
              <w:widowControl w:val="0"/>
              <w:rPr>
                <w:rFonts w:cstheme="minorHAnsi"/>
                <w:szCs w:val="20"/>
              </w:rPr>
            </w:pPr>
          </w:p>
        </w:tc>
      </w:tr>
      <w:tr w:rsidR="00624B0B" w:rsidRPr="00FA0A88" w14:paraId="564EC4C2" w14:textId="77777777" w:rsidTr="6D76961D">
        <w:trPr>
          <w:trHeight w:val="20"/>
        </w:trPr>
        <w:tc>
          <w:tcPr>
            <w:tcW w:w="715" w:type="dxa"/>
            <w:tcBorders>
              <w:bottom w:val="single" w:sz="4" w:space="0" w:color="000000" w:themeColor="text1"/>
            </w:tcBorders>
          </w:tcPr>
          <w:p w14:paraId="7FB4B5F7" w14:textId="26DF2197" w:rsidR="00624B0B" w:rsidRPr="00FA0A88" w:rsidRDefault="00624B0B" w:rsidP="005D394E">
            <w:pPr>
              <w:keepLines/>
              <w:widowControl w:val="0"/>
              <w:jc w:val="center"/>
              <w:rPr>
                <w:rFonts w:cstheme="minorHAnsi"/>
                <w:szCs w:val="20"/>
              </w:rPr>
            </w:pPr>
            <w:r>
              <w:rPr>
                <w:rFonts w:cstheme="minorHAnsi"/>
                <w:szCs w:val="20"/>
              </w:rPr>
              <w:t>D</w:t>
            </w:r>
          </w:p>
        </w:tc>
        <w:tc>
          <w:tcPr>
            <w:tcW w:w="7470" w:type="dxa"/>
            <w:tcBorders>
              <w:bottom w:val="single" w:sz="4" w:space="0" w:color="000000" w:themeColor="text1"/>
            </w:tcBorders>
          </w:tcPr>
          <w:p w14:paraId="63169CE7" w14:textId="4BAEA68A" w:rsidR="00774DE1" w:rsidRPr="00625830" w:rsidRDefault="00774DE1" w:rsidP="00625830">
            <w:pPr>
              <w:rPr>
                <w:rFonts w:cstheme="minorHAnsi"/>
                <w:b/>
                <w:color w:val="4472C4" w:themeColor="accent1"/>
                <w:szCs w:val="20"/>
              </w:rPr>
            </w:pPr>
            <w:r w:rsidRPr="004515B0">
              <w:rPr>
                <w:rFonts w:cstheme="minorHAnsi"/>
                <w:b/>
                <w:color w:val="4472C4" w:themeColor="accent1"/>
                <w:szCs w:val="20"/>
              </w:rPr>
              <w:t>NOTIFICATIONS RELATING TO DAAB COMPLIANCE REVIEW OF CONTRACTOR COMPLIANCE WITH SEA/SH PREVENTION AND RESPONSE OBLIGATIONS</w:t>
            </w:r>
          </w:p>
          <w:p w14:paraId="52B5CA54" w14:textId="754A9338" w:rsidR="00774DE1" w:rsidRPr="00F96E40" w:rsidRDefault="00774DE1" w:rsidP="00FF1E56">
            <w:pPr>
              <w:rPr>
                <w:szCs w:val="20"/>
              </w:rPr>
            </w:pPr>
            <w:r w:rsidRPr="00F96E40">
              <w:rPr>
                <w:szCs w:val="20"/>
              </w:rPr>
              <w:t xml:space="preserve">Notify the </w:t>
            </w:r>
            <w:r w:rsidR="00112340">
              <w:rPr>
                <w:szCs w:val="20"/>
              </w:rPr>
              <w:t>Association</w:t>
            </w:r>
            <w:r w:rsidRPr="00F96E40">
              <w:rPr>
                <w:szCs w:val="20"/>
              </w:rPr>
              <w:t xml:space="preserve"> of any referral submitted to the Dispute Avoidance and Adjudication Board (DAAB) to initiate a process of compliance review in relation to a </w:t>
            </w:r>
            <w:r w:rsidR="007A3ED7">
              <w:rPr>
                <w:szCs w:val="20"/>
              </w:rPr>
              <w:t>consulting firms</w:t>
            </w:r>
            <w:r w:rsidR="007A3ED7" w:rsidRPr="00F96E40">
              <w:rPr>
                <w:szCs w:val="20"/>
              </w:rPr>
              <w:t xml:space="preserve"> </w:t>
            </w:r>
            <w:r w:rsidRPr="00F96E40">
              <w:rPr>
                <w:szCs w:val="20"/>
              </w:rPr>
              <w:t xml:space="preserve">obligations to prevent and respond to </w:t>
            </w:r>
            <w:r w:rsidR="00625830">
              <w:rPr>
                <w:szCs w:val="20"/>
              </w:rPr>
              <w:t xml:space="preserve">SEA/SH </w:t>
            </w:r>
            <w:r w:rsidRPr="00F96E40">
              <w:rPr>
                <w:szCs w:val="20"/>
              </w:rPr>
              <w:t xml:space="preserve">specified in the respective </w:t>
            </w:r>
            <w:r w:rsidR="007A3ED7">
              <w:rPr>
                <w:szCs w:val="20"/>
              </w:rPr>
              <w:t>consultants’ ToRs</w:t>
            </w:r>
            <w:r w:rsidRPr="00F96E40">
              <w:rPr>
                <w:szCs w:val="20"/>
              </w:rPr>
              <w:t xml:space="preserve"> with such </w:t>
            </w:r>
            <w:r w:rsidR="007A3ED7">
              <w:rPr>
                <w:szCs w:val="20"/>
              </w:rPr>
              <w:t>consulting</w:t>
            </w:r>
            <w:r w:rsidR="00625830">
              <w:rPr>
                <w:szCs w:val="20"/>
              </w:rPr>
              <w:t xml:space="preserve"> firm</w:t>
            </w:r>
            <w:r w:rsidRPr="00F96E40">
              <w:rPr>
                <w:szCs w:val="20"/>
              </w:rPr>
              <w:t>; and, in the event of any such referral</w:t>
            </w:r>
            <w:r w:rsidR="00F96E40">
              <w:rPr>
                <w:szCs w:val="20"/>
              </w:rPr>
              <w:t>, notify the</w:t>
            </w:r>
            <w:r w:rsidR="00625830">
              <w:rPr>
                <w:szCs w:val="20"/>
              </w:rPr>
              <w:t xml:space="preserve"> </w:t>
            </w:r>
            <w:r w:rsidR="00112340">
              <w:rPr>
                <w:szCs w:val="20"/>
              </w:rPr>
              <w:t>Association</w:t>
            </w:r>
            <w:r w:rsidR="00F96E40" w:rsidRPr="00F96E40">
              <w:rPr>
                <w:szCs w:val="20"/>
              </w:rPr>
              <w:t xml:space="preserve"> of</w:t>
            </w:r>
            <w:r w:rsidRPr="00F96E40">
              <w:rPr>
                <w:szCs w:val="20"/>
              </w:rPr>
              <w:t xml:space="preserve">: (i) the DAAB’s decision on such referral; (ii) the </w:t>
            </w:r>
            <w:r w:rsidR="00340CA7">
              <w:rPr>
                <w:szCs w:val="20"/>
              </w:rPr>
              <w:t>consultant’</w:t>
            </w:r>
            <w:r w:rsidR="00340CA7" w:rsidRPr="00F96E40">
              <w:rPr>
                <w:szCs w:val="20"/>
              </w:rPr>
              <w:t>s</w:t>
            </w:r>
            <w:r w:rsidR="007A3ED7" w:rsidRPr="00F96E40">
              <w:rPr>
                <w:szCs w:val="20"/>
              </w:rPr>
              <w:t xml:space="preserve">  </w:t>
            </w:r>
            <w:r w:rsidRPr="00F96E40">
              <w:rPr>
                <w:szCs w:val="20"/>
              </w:rPr>
              <w:t>Notice of Dissatisfaction, if any, with such DAAB decision</w:t>
            </w:r>
            <w:r w:rsidR="00F96E40">
              <w:rPr>
                <w:szCs w:val="20"/>
              </w:rPr>
              <w:t>; (iii)</w:t>
            </w:r>
            <w:r w:rsidRPr="00F96E40">
              <w:rPr>
                <w:szCs w:val="20"/>
              </w:rPr>
              <w:t xml:space="preserve"> any notification received on the commencement of an emergency arbitration proceeding or full arbitration proceeding in relation to the DAAB’s decision; and (i</w:t>
            </w:r>
            <w:r w:rsidR="00F96E40">
              <w:rPr>
                <w:szCs w:val="20"/>
              </w:rPr>
              <w:t>v</w:t>
            </w:r>
            <w:r w:rsidRPr="00F96E40">
              <w:rPr>
                <w:szCs w:val="20"/>
              </w:rPr>
              <w:t xml:space="preserve">) the resulting emergency arbitration order and/or full arbitration order, if any. </w:t>
            </w:r>
          </w:p>
        </w:tc>
        <w:tc>
          <w:tcPr>
            <w:tcW w:w="3510" w:type="dxa"/>
            <w:tcBorders>
              <w:bottom w:val="single" w:sz="4" w:space="0" w:color="000000" w:themeColor="text1"/>
            </w:tcBorders>
          </w:tcPr>
          <w:p w14:paraId="10665CFC" w14:textId="74BC9A52" w:rsidR="00774DE1" w:rsidRPr="00F96E40" w:rsidRDefault="00774DE1" w:rsidP="00774DE1">
            <w:pPr>
              <w:keepLines/>
              <w:widowControl w:val="0"/>
              <w:rPr>
                <w:rFonts w:cstheme="minorHAnsi"/>
                <w:szCs w:val="20"/>
              </w:rPr>
            </w:pPr>
            <w:r w:rsidRPr="00F96E40">
              <w:rPr>
                <w:rFonts w:cstheme="minorHAnsi"/>
                <w:szCs w:val="20"/>
              </w:rPr>
              <w:t>No later than 7 days after the issuance or receipt, as applicable, of the relevant document (</w:t>
            </w:r>
            <w:r w:rsidR="00F96E40" w:rsidRPr="00F96E40">
              <w:rPr>
                <w:rFonts w:cstheme="minorHAnsi"/>
                <w:szCs w:val="20"/>
              </w:rPr>
              <w:t>i.e.,</w:t>
            </w:r>
            <w:r w:rsidRPr="00F96E40">
              <w:rPr>
                <w:rFonts w:cstheme="minorHAnsi"/>
                <w:szCs w:val="20"/>
              </w:rPr>
              <w:t xml:space="preserve"> referral to the DAAB</w:t>
            </w:r>
            <w:r w:rsidR="00F96E40">
              <w:rPr>
                <w:rFonts w:cstheme="minorHAnsi"/>
                <w:szCs w:val="20"/>
              </w:rPr>
              <w:t xml:space="preserve">, </w:t>
            </w:r>
            <w:r w:rsidRPr="00F96E40">
              <w:rPr>
                <w:rFonts w:cstheme="minorHAnsi"/>
                <w:szCs w:val="20"/>
              </w:rPr>
              <w:t xml:space="preserve">issuance of DAAB decision, Notice of Dissatisfaction, notice of commencement of </w:t>
            </w:r>
            <w:r w:rsidR="00F96E40">
              <w:rPr>
                <w:rFonts w:cstheme="minorHAnsi"/>
                <w:szCs w:val="20"/>
              </w:rPr>
              <w:t>e</w:t>
            </w:r>
            <w:r w:rsidRPr="00F96E40">
              <w:rPr>
                <w:rFonts w:cstheme="minorHAnsi"/>
                <w:szCs w:val="20"/>
              </w:rPr>
              <w:t>mergency/</w:t>
            </w:r>
            <w:r w:rsidR="00F96E40">
              <w:rPr>
                <w:rFonts w:cstheme="minorHAnsi"/>
                <w:szCs w:val="20"/>
              </w:rPr>
              <w:t>f</w:t>
            </w:r>
            <w:r w:rsidRPr="00F96E40">
              <w:rPr>
                <w:rFonts w:cstheme="minorHAnsi"/>
                <w:szCs w:val="20"/>
              </w:rPr>
              <w:t xml:space="preserve">ull </w:t>
            </w:r>
            <w:r w:rsidR="00F96E40">
              <w:rPr>
                <w:rFonts w:cstheme="minorHAnsi"/>
                <w:szCs w:val="20"/>
              </w:rPr>
              <w:t>a</w:t>
            </w:r>
            <w:r w:rsidRPr="00F96E40">
              <w:rPr>
                <w:rFonts w:cstheme="minorHAnsi"/>
                <w:szCs w:val="20"/>
              </w:rPr>
              <w:t>rbitratio</w:t>
            </w:r>
            <w:r w:rsidR="00F96E40">
              <w:rPr>
                <w:rFonts w:cstheme="minorHAnsi"/>
                <w:szCs w:val="20"/>
              </w:rPr>
              <w:t>n, e</w:t>
            </w:r>
            <w:r w:rsidRPr="00F96E40">
              <w:rPr>
                <w:rFonts w:cstheme="minorHAnsi"/>
                <w:szCs w:val="20"/>
              </w:rPr>
              <w:t>mergency/</w:t>
            </w:r>
            <w:r w:rsidR="00F96E40">
              <w:rPr>
                <w:rFonts w:cstheme="minorHAnsi"/>
                <w:szCs w:val="20"/>
              </w:rPr>
              <w:t>f</w:t>
            </w:r>
            <w:r w:rsidRPr="00F96E40">
              <w:rPr>
                <w:rFonts w:cstheme="minorHAnsi"/>
                <w:szCs w:val="20"/>
              </w:rPr>
              <w:t xml:space="preserve">ull </w:t>
            </w:r>
            <w:r w:rsidR="00F96E40">
              <w:rPr>
                <w:rFonts w:cstheme="minorHAnsi"/>
                <w:szCs w:val="20"/>
              </w:rPr>
              <w:t>a</w:t>
            </w:r>
            <w:r w:rsidRPr="00F96E40">
              <w:rPr>
                <w:rFonts w:cstheme="minorHAnsi"/>
                <w:szCs w:val="20"/>
              </w:rPr>
              <w:t xml:space="preserve">rbitration </w:t>
            </w:r>
            <w:r w:rsidR="00F96E40">
              <w:rPr>
                <w:rFonts w:cstheme="minorHAnsi"/>
                <w:szCs w:val="20"/>
              </w:rPr>
              <w:t>o</w:t>
            </w:r>
            <w:r w:rsidRPr="00F96E40">
              <w:rPr>
                <w:rFonts w:cstheme="minorHAnsi"/>
                <w:szCs w:val="20"/>
              </w:rPr>
              <w:t xml:space="preserve">rder, as applicable). </w:t>
            </w:r>
          </w:p>
          <w:p w14:paraId="231FCD43" w14:textId="384C34EC" w:rsidR="00930699" w:rsidRPr="00F96E40" w:rsidRDefault="00930699" w:rsidP="005D394E">
            <w:pPr>
              <w:keepLines/>
              <w:widowControl w:val="0"/>
              <w:rPr>
                <w:rFonts w:cstheme="minorHAnsi"/>
                <w:szCs w:val="20"/>
              </w:rPr>
            </w:pPr>
          </w:p>
        </w:tc>
        <w:tc>
          <w:tcPr>
            <w:tcW w:w="2610" w:type="dxa"/>
            <w:tcBorders>
              <w:bottom w:val="single" w:sz="4" w:space="0" w:color="000000" w:themeColor="text1"/>
            </w:tcBorders>
          </w:tcPr>
          <w:p w14:paraId="16124787" w14:textId="4FE0026C" w:rsidR="00624B0B" w:rsidRPr="00FA0A88" w:rsidRDefault="00B26F7A" w:rsidP="005D394E">
            <w:pPr>
              <w:keepLines/>
              <w:widowControl w:val="0"/>
              <w:rPr>
                <w:rFonts w:cstheme="minorHAnsi"/>
                <w:szCs w:val="20"/>
              </w:rPr>
            </w:pPr>
            <w:r>
              <w:rPr>
                <w:rFonts w:cstheme="minorHAnsi"/>
                <w:szCs w:val="20"/>
              </w:rPr>
              <w:t>COMESA</w:t>
            </w:r>
          </w:p>
        </w:tc>
      </w:tr>
      <w:tr w:rsidR="00502173" w:rsidRPr="00FA0A88" w14:paraId="574F4D94" w14:textId="77777777" w:rsidTr="6D76961D">
        <w:trPr>
          <w:cantSplit/>
          <w:trHeight w:val="20"/>
        </w:trPr>
        <w:tc>
          <w:tcPr>
            <w:tcW w:w="14305" w:type="dxa"/>
            <w:gridSpan w:val="4"/>
            <w:tcBorders>
              <w:top w:val="single" w:sz="4" w:space="0" w:color="000000" w:themeColor="text1"/>
            </w:tcBorders>
            <w:shd w:val="clear" w:color="auto" w:fill="F4B083" w:themeFill="accent2" w:themeFillTint="99"/>
          </w:tcPr>
          <w:p w14:paraId="1B9C5400" w14:textId="2D37DD92" w:rsidR="00502173" w:rsidRPr="00FA0A88" w:rsidRDefault="00502173" w:rsidP="005D394E">
            <w:pPr>
              <w:keepLines/>
              <w:widowControl w:val="0"/>
              <w:rPr>
                <w:rFonts w:cstheme="minorHAnsi"/>
                <w:szCs w:val="20"/>
              </w:rPr>
            </w:pPr>
            <w:r w:rsidRPr="00FA0A88">
              <w:rPr>
                <w:rFonts w:cstheme="minorHAnsi"/>
                <w:b/>
                <w:szCs w:val="20"/>
              </w:rPr>
              <w:t>ESS 1:  ASSESSMENT AND MANAGEMENT OF ENVIRONMENTAL AND SOCIAL RISKS AND IMPACTS</w:t>
            </w:r>
          </w:p>
        </w:tc>
      </w:tr>
      <w:tr w:rsidR="00502173" w:rsidRPr="00FA0A88" w14:paraId="53FD2164" w14:textId="77777777" w:rsidTr="6D76961D">
        <w:trPr>
          <w:trHeight w:val="20"/>
        </w:trPr>
        <w:tc>
          <w:tcPr>
            <w:tcW w:w="715" w:type="dxa"/>
            <w:tcBorders>
              <w:top w:val="single" w:sz="4" w:space="0" w:color="000000" w:themeColor="text1"/>
            </w:tcBorders>
          </w:tcPr>
          <w:p w14:paraId="0D527BFF" w14:textId="77777777" w:rsidR="00502173" w:rsidRPr="00EC14EC" w:rsidRDefault="00502173" w:rsidP="005D394E">
            <w:pPr>
              <w:keepLines/>
              <w:widowControl w:val="0"/>
              <w:jc w:val="center"/>
              <w:rPr>
                <w:rFonts w:cstheme="minorHAnsi"/>
                <w:szCs w:val="20"/>
              </w:rPr>
            </w:pPr>
            <w:r w:rsidRPr="00EC14EC">
              <w:rPr>
                <w:rFonts w:cstheme="minorHAnsi"/>
                <w:szCs w:val="20"/>
              </w:rPr>
              <w:t>1.1</w:t>
            </w:r>
          </w:p>
        </w:tc>
        <w:tc>
          <w:tcPr>
            <w:tcW w:w="7470" w:type="dxa"/>
            <w:tcBorders>
              <w:top w:val="single" w:sz="4" w:space="0" w:color="000000" w:themeColor="text1"/>
            </w:tcBorders>
          </w:tcPr>
          <w:p w14:paraId="30D87238" w14:textId="4169A986" w:rsidR="00502173" w:rsidRPr="00193287" w:rsidRDefault="00502173" w:rsidP="005D394E">
            <w:pPr>
              <w:keepLines/>
              <w:widowControl w:val="0"/>
              <w:rPr>
                <w:rFonts w:cstheme="minorHAnsi"/>
                <w:b/>
                <w:color w:val="4472C4" w:themeColor="accent1"/>
                <w:szCs w:val="20"/>
              </w:rPr>
            </w:pPr>
            <w:r w:rsidRPr="00EC14EC">
              <w:rPr>
                <w:rFonts w:cstheme="minorHAnsi"/>
                <w:b/>
                <w:color w:val="4472C4" w:themeColor="accent1"/>
                <w:szCs w:val="20"/>
              </w:rPr>
              <w:t>ORGANIZATIONAL STRUCTURE</w:t>
            </w:r>
          </w:p>
          <w:p w14:paraId="048F07FB" w14:textId="77777777" w:rsidR="00956BED" w:rsidRDefault="00F20F9E" w:rsidP="00822950">
            <w:pPr>
              <w:pStyle w:val="ListParagraph"/>
              <w:keepLines/>
              <w:widowControl w:val="0"/>
              <w:numPr>
                <w:ilvl w:val="0"/>
                <w:numId w:val="37"/>
              </w:numPr>
              <w:rPr>
                <w:szCs w:val="20"/>
              </w:rPr>
            </w:pPr>
            <w:r>
              <w:rPr>
                <w:szCs w:val="20"/>
              </w:rPr>
              <w:t>Adopt</w:t>
            </w:r>
            <w:r w:rsidR="00A63F8F" w:rsidRPr="00822950">
              <w:rPr>
                <w:szCs w:val="20"/>
              </w:rPr>
              <w:t xml:space="preserve"> and</w:t>
            </w:r>
            <w:r w:rsidR="00193287" w:rsidRPr="00822950">
              <w:rPr>
                <w:szCs w:val="20"/>
              </w:rPr>
              <w:t xml:space="preserve"> </w:t>
            </w:r>
            <w:r w:rsidR="00A63F8F" w:rsidRPr="00822950">
              <w:rPr>
                <w:szCs w:val="20"/>
              </w:rPr>
              <w:t xml:space="preserve">maintain </w:t>
            </w:r>
            <w:r>
              <w:rPr>
                <w:szCs w:val="20"/>
              </w:rPr>
              <w:t xml:space="preserve">the </w:t>
            </w:r>
            <w:r w:rsidRPr="00F20F9E">
              <w:rPr>
                <w:bCs/>
                <w:szCs w:val="20"/>
              </w:rPr>
              <w:t>Regional Infrastructure Financing Facility (RIFF) Project</w:t>
            </w:r>
            <w:r>
              <w:rPr>
                <w:bCs/>
                <w:szCs w:val="20"/>
              </w:rPr>
              <w:t>’s</w:t>
            </w:r>
            <w:r w:rsidRPr="00F20F9E">
              <w:rPr>
                <w:bCs/>
                <w:szCs w:val="20"/>
              </w:rPr>
              <w:t xml:space="preserve"> (P171967</w:t>
            </w:r>
            <w:r>
              <w:rPr>
                <w:szCs w:val="20"/>
              </w:rPr>
              <w:t>)</w:t>
            </w:r>
            <w:r w:rsidR="00A63F8F" w:rsidRPr="00822950">
              <w:rPr>
                <w:szCs w:val="20"/>
              </w:rPr>
              <w:t xml:space="preserve"> PIU</w:t>
            </w:r>
            <w:r w:rsidR="00193287" w:rsidRPr="00822950">
              <w:rPr>
                <w:szCs w:val="20"/>
              </w:rPr>
              <w:t xml:space="preserve"> at the COMESA Secretariat</w:t>
            </w:r>
            <w:r w:rsidR="004024B1">
              <w:rPr>
                <w:szCs w:val="20"/>
              </w:rPr>
              <w:t xml:space="preserve">. </w:t>
            </w:r>
          </w:p>
          <w:p w14:paraId="39F0B4AA" w14:textId="6DF4C14F" w:rsidR="001038B2" w:rsidRDefault="00956BED" w:rsidP="00822950">
            <w:pPr>
              <w:pStyle w:val="ListParagraph"/>
              <w:keepLines/>
              <w:widowControl w:val="0"/>
              <w:numPr>
                <w:ilvl w:val="0"/>
                <w:numId w:val="37"/>
              </w:numPr>
              <w:rPr>
                <w:szCs w:val="20"/>
              </w:rPr>
            </w:pPr>
            <w:r>
              <w:rPr>
                <w:szCs w:val="20"/>
              </w:rPr>
              <w:lastRenderedPageBreak/>
              <w:t>As short term measure t</w:t>
            </w:r>
            <w:r w:rsidR="00EF45FF">
              <w:rPr>
                <w:szCs w:val="20"/>
              </w:rPr>
              <w:t xml:space="preserve">o strengthen the PIU to </w:t>
            </w:r>
            <w:r w:rsidR="00EF45FF" w:rsidRPr="00822950">
              <w:rPr>
                <w:szCs w:val="20"/>
              </w:rPr>
              <w:t xml:space="preserve">support </w:t>
            </w:r>
            <w:r>
              <w:rPr>
                <w:szCs w:val="20"/>
              </w:rPr>
              <w:t xml:space="preserve">the </w:t>
            </w:r>
            <w:r w:rsidR="00EF45FF" w:rsidRPr="00822950">
              <w:rPr>
                <w:szCs w:val="20"/>
              </w:rPr>
              <w:t xml:space="preserve">management of ESHS risks and impacts of the </w:t>
            </w:r>
            <w:r w:rsidR="00EF45FF" w:rsidRPr="00F20F9E">
              <w:rPr>
                <w:bCs/>
                <w:szCs w:val="20"/>
              </w:rPr>
              <w:t>ASCENT</w:t>
            </w:r>
            <w:r w:rsidR="00EF45FF" w:rsidRPr="00822950">
              <w:rPr>
                <w:szCs w:val="20"/>
              </w:rPr>
              <w:t xml:space="preserve"> </w:t>
            </w:r>
            <w:r w:rsidR="00E13A50">
              <w:rPr>
                <w:szCs w:val="20"/>
              </w:rPr>
              <w:t xml:space="preserve">TA </w:t>
            </w:r>
            <w:r w:rsidR="00EF45FF" w:rsidRPr="00822950">
              <w:rPr>
                <w:szCs w:val="20"/>
              </w:rPr>
              <w:t>Project</w:t>
            </w:r>
            <w:r w:rsidR="00EF45FF">
              <w:rPr>
                <w:szCs w:val="20"/>
              </w:rPr>
              <w:t>, r</w:t>
            </w:r>
            <w:r w:rsidR="004024B1">
              <w:rPr>
                <w:szCs w:val="20"/>
              </w:rPr>
              <w:t xml:space="preserve">ecruit and maintain an </w:t>
            </w:r>
            <w:r w:rsidR="004024B1" w:rsidRPr="00822950">
              <w:rPr>
                <w:szCs w:val="20"/>
              </w:rPr>
              <w:t xml:space="preserve">environmental </w:t>
            </w:r>
            <w:r>
              <w:rPr>
                <w:szCs w:val="20"/>
              </w:rPr>
              <w:t>expert</w:t>
            </w:r>
            <w:r w:rsidR="00474217">
              <w:rPr>
                <w:szCs w:val="20"/>
              </w:rPr>
              <w:t xml:space="preserve"> with OHS expertise</w:t>
            </w:r>
            <w:r w:rsidR="004024B1" w:rsidRPr="00822950">
              <w:rPr>
                <w:szCs w:val="20"/>
              </w:rPr>
              <w:t xml:space="preserve">, a social </w:t>
            </w:r>
            <w:r>
              <w:rPr>
                <w:szCs w:val="20"/>
              </w:rPr>
              <w:t>expert</w:t>
            </w:r>
            <w:r w:rsidR="004024B1" w:rsidRPr="00822950">
              <w:rPr>
                <w:szCs w:val="20"/>
              </w:rPr>
              <w:t>, and a stakeholder engagement</w:t>
            </w:r>
            <w:r>
              <w:rPr>
                <w:szCs w:val="20"/>
              </w:rPr>
              <w:t>/</w:t>
            </w:r>
            <w:r w:rsidR="00340CA7">
              <w:rPr>
                <w:szCs w:val="20"/>
              </w:rPr>
              <w:t xml:space="preserve">communication </w:t>
            </w:r>
            <w:r w:rsidR="00340CA7" w:rsidRPr="00822950">
              <w:rPr>
                <w:szCs w:val="20"/>
              </w:rPr>
              <w:t>expert</w:t>
            </w:r>
            <w:r>
              <w:rPr>
                <w:szCs w:val="20"/>
              </w:rPr>
              <w:t xml:space="preserve"> and train/sensitize them on the World Bank’s ESF/ESSs requirement</w:t>
            </w:r>
            <w:r w:rsidR="003B0CBC">
              <w:rPr>
                <w:szCs w:val="20"/>
              </w:rPr>
              <w:t>s to enable them review consultancy ToRs and reports</w:t>
            </w:r>
            <w:r w:rsidR="00385B48">
              <w:rPr>
                <w:szCs w:val="20"/>
              </w:rPr>
              <w:t xml:space="preserve"> to ensure they are in line with the ESF</w:t>
            </w:r>
            <w:r w:rsidR="00DC363E">
              <w:rPr>
                <w:szCs w:val="20"/>
              </w:rPr>
              <w:t>/ESSs</w:t>
            </w:r>
            <w:r w:rsidR="00EF45FF">
              <w:rPr>
                <w:szCs w:val="20"/>
              </w:rPr>
              <w:t>.</w:t>
            </w:r>
            <w:r w:rsidR="00B26F7A">
              <w:t xml:space="preserve"> </w:t>
            </w:r>
            <w:r w:rsidR="00B26F7A" w:rsidRPr="00B26F7A">
              <w:rPr>
                <w:szCs w:val="20"/>
              </w:rPr>
              <w:t>The ESHS management staff should have qualifications and experience acceptable to the Association</w:t>
            </w:r>
            <w:r w:rsidR="00581D90">
              <w:rPr>
                <w:szCs w:val="20"/>
              </w:rPr>
              <w:t>, i.e., at least 7 years’ experience by each expert</w:t>
            </w:r>
          </w:p>
          <w:p w14:paraId="2780A2A4" w14:textId="4B07DFE3" w:rsidR="00DC363E" w:rsidRDefault="00DC363E" w:rsidP="00822950">
            <w:pPr>
              <w:pStyle w:val="ListParagraph"/>
              <w:keepLines/>
              <w:widowControl w:val="0"/>
              <w:numPr>
                <w:ilvl w:val="0"/>
                <w:numId w:val="37"/>
              </w:numPr>
              <w:rPr>
                <w:szCs w:val="20"/>
              </w:rPr>
            </w:pPr>
            <w:r>
              <w:rPr>
                <w:szCs w:val="20"/>
              </w:rPr>
              <w:t xml:space="preserve">, </w:t>
            </w:r>
            <w:r w:rsidR="00474217">
              <w:rPr>
                <w:szCs w:val="20"/>
              </w:rPr>
              <w:t xml:space="preserve">Put in place plans to establish </w:t>
            </w:r>
            <w:r w:rsidR="0061263D">
              <w:rPr>
                <w:szCs w:val="20"/>
              </w:rPr>
              <w:t>ESHS unit/section within the COMESA Secretariat</w:t>
            </w:r>
            <w:r w:rsidR="00B65465">
              <w:rPr>
                <w:szCs w:val="20"/>
              </w:rPr>
              <w:t xml:space="preserve"> – headed by an ESHS Director </w:t>
            </w:r>
            <w:r w:rsidR="00474217" w:rsidRPr="00474217">
              <w:rPr>
                <w:szCs w:val="20"/>
              </w:rPr>
              <w:t xml:space="preserve">satisfactory to the Association </w:t>
            </w:r>
            <w:r w:rsidR="00B65465">
              <w:rPr>
                <w:szCs w:val="20"/>
              </w:rPr>
              <w:t>-</w:t>
            </w:r>
            <w:r w:rsidR="0061263D">
              <w:rPr>
                <w:szCs w:val="20"/>
              </w:rPr>
              <w:t xml:space="preserve"> </w:t>
            </w:r>
            <w:r w:rsidR="00FA36EF">
              <w:rPr>
                <w:szCs w:val="20"/>
              </w:rPr>
              <w:t>and ensure it is appropriated resources (with qualified staff and other resources)</w:t>
            </w:r>
            <w:r w:rsidR="00B5661A">
              <w:rPr>
                <w:szCs w:val="20"/>
              </w:rPr>
              <w:t xml:space="preserve"> to ensure the proper attention to ESHS matters in all COMESA activities</w:t>
            </w:r>
            <w:r w:rsidR="00B65465">
              <w:rPr>
                <w:szCs w:val="20"/>
              </w:rPr>
              <w:t>.</w:t>
            </w:r>
          </w:p>
          <w:p w14:paraId="68E64C9D" w14:textId="6D2D3952" w:rsidR="00193287" w:rsidRDefault="001038B2" w:rsidP="00822950">
            <w:pPr>
              <w:pStyle w:val="ListParagraph"/>
              <w:keepLines/>
              <w:widowControl w:val="0"/>
              <w:numPr>
                <w:ilvl w:val="0"/>
                <w:numId w:val="37"/>
              </w:numPr>
              <w:rPr>
                <w:szCs w:val="20"/>
              </w:rPr>
            </w:pPr>
            <w:r w:rsidRPr="00822950">
              <w:rPr>
                <w:szCs w:val="20"/>
              </w:rPr>
              <w:t xml:space="preserve">The </w:t>
            </w:r>
            <w:r w:rsidR="00BF3C94">
              <w:rPr>
                <w:szCs w:val="20"/>
              </w:rPr>
              <w:t xml:space="preserve">strengthened </w:t>
            </w:r>
            <w:r w:rsidRPr="00822950">
              <w:rPr>
                <w:szCs w:val="20"/>
              </w:rPr>
              <w:t>PIU</w:t>
            </w:r>
            <w:r w:rsidR="00193287" w:rsidRPr="00822950">
              <w:rPr>
                <w:rFonts w:cstheme="minorBidi"/>
                <w:szCs w:val="20"/>
              </w:rPr>
              <w:t xml:space="preserve"> shall also provide technical guidance and support </w:t>
            </w:r>
            <w:r w:rsidR="00435C99">
              <w:rPr>
                <w:rFonts w:cstheme="minorBidi"/>
                <w:szCs w:val="20"/>
              </w:rPr>
              <w:t xml:space="preserve">on </w:t>
            </w:r>
            <w:r w:rsidR="00193287" w:rsidRPr="00822950">
              <w:rPr>
                <w:rFonts w:cstheme="minorBidi"/>
                <w:szCs w:val="20"/>
              </w:rPr>
              <w:t xml:space="preserve">environmental and social risks </w:t>
            </w:r>
            <w:r w:rsidR="009A29F2" w:rsidRPr="00822950">
              <w:rPr>
                <w:szCs w:val="20"/>
              </w:rPr>
              <w:t>management for Project Preparation Facility (PPF)</w:t>
            </w:r>
            <w:r w:rsidR="0061430F" w:rsidRPr="00822950">
              <w:rPr>
                <w:szCs w:val="20"/>
              </w:rPr>
              <w:t xml:space="preserve"> activities </w:t>
            </w:r>
            <w:r w:rsidR="00FD4DA8">
              <w:rPr>
                <w:szCs w:val="20"/>
              </w:rPr>
              <w:t>during the Facility design and implementation phases</w:t>
            </w:r>
            <w:r w:rsidR="0061430F" w:rsidRPr="00822950">
              <w:rPr>
                <w:szCs w:val="20"/>
              </w:rPr>
              <w:t>.</w:t>
            </w:r>
          </w:p>
          <w:p w14:paraId="7AFCED4E" w14:textId="15E6EDE9" w:rsidR="00B26F7A" w:rsidRPr="00822950" w:rsidRDefault="00B26F7A" w:rsidP="00822950">
            <w:pPr>
              <w:pStyle w:val="ListParagraph"/>
              <w:keepLines/>
              <w:widowControl w:val="0"/>
              <w:numPr>
                <w:ilvl w:val="0"/>
                <w:numId w:val="37"/>
              </w:numPr>
              <w:rPr>
                <w:szCs w:val="20"/>
              </w:rPr>
            </w:pPr>
            <w:r w:rsidRPr="00B26F7A">
              <w:rPr>
                <w:szCs w:val="20"/>
              </w:rPr>
              <w:t>Mobilize additional staff as needed on short-term and long-term engagements in accordance with capacity building an</w:t>
            </w:r>
            <w:r w:rsidR="00505541">
              <w:rPr>
                <w:szCs w:val="20"/>
              </w:rPr>
              <w:t>d</w:t>
            </w:r>
            <w:r w:rsidRPr="00B26F7A">
              <w:rPr>
                <w:szCs w:val="20"/>
              </w:rPr>
              <w:t xml:space="preserve"> institutional assessment/ needs;</w:t>
            </w:r>
          </w:p>
          <w:p w14:paraId="09F2428F" w14:textId="25B558EA" w:rsidR="00855282" w:rsidRPr="00505541" w:rsidRDefault="00855282" w:rsidP="00505541">
            <w:pPr>
              <w:pStyle w:val="ListParagraph"/>
              <w:keepLines/>
              <w:widowControl w:val="0"/>
              <w:numPr>
                <w:ilvl w:val="0"/>
                <w:numId w:val="37"/>
              </w:numPr>
              <w:rPr>
                <w:szCs w:val="20"/>
              </w:rPr>
            </w:pPr>
            <w:r w:rsidRPr="00505541">
              <w:rPr>
                <w:szCs w:val="20"/>
              </w:rPr>
              <w:t>Ensure the PPF consultant that possess</w:t>
            </w:r>
            <w:r w:rsidR="006E47A7" w:rsidRPr="00505541">
              <w:rPr>
                <w:szCs w:val="20"/>
              </w:rPr>
              <w:t>es</w:t>
            </w:r>
            <w:r w:rsidRPr="00505541">
              <w:rPr>
                <w:szCs w:val="20"/>
              </w:rPr>
              <w:t xml:space="preserve"> EHS expertise and the terms of reference for PPF design is acceptable to the Association, consistent with the ESSs and WB (World Bank) EHSG (Environmental Health and Safety Guidelines)</w:t>
            </w:r>
            <w:r w:rsidR="00505541">
              <w:rPr>
                <w:szCs w:val="20"/>
              </w:rPr>
              <w:t xml:space="preserve">, and </w:t>
            </w:r>
            <w:r w:rsidR="00C518CC">
              <w:rPr>
                <w:szCs w:val="20"/>
              </w:rPr>
              <w:t>t</w:t>
            </w:r>
            <w:r w:rsidRPr="00505541">
              <w:rPr>
                <w:szCs w:val="20"/>
              </w:rPr>
              <w:t>hereafter ensure that the outputs of such activities comply with the terms of reference.</w:t>
            </w:r>
          </w:p>
        </w:tc>
        <w:tc>
          <w:tcPr>
            <w:tcW w:w="3510" w:type="dxa"/>
            <w:tcBorders>
              <w:top w:val="single" w:sz="4" w:space="0" w:color="000000" w:themeColor="text1"/>
            </w:tcBorders>
          </w:tcPr>
          <w:p w14:paraId="7E2419EE" w14:textId="77777777" w:rsidR="00822950" w:rsidRDefault="00822950" w:rsidP="77F67444">
            <w:pPr>
              <w:keepLines/>
              <w:widowControl w:val="0"/>
              <w:rPr>
                <w:rFonts w:eastAsia="Times New Roman"/>
                <w:szCs w:val="20"/>
              </w:rPr>
            </w:pPr>
          </w:p>
          <w:p w14:paraId="7D8455B4" w14:textId="2A0D14FF" w:rsidR="007941F8" w:rsidRPr="004A0EAF" w:rsidRDefault="007941F8" w:rsidP="00822950">
            <w:pPr>
              <w:pStyle w:val="ListParagraph"/>
              <w:keepLines/>
              <w:widowControl w:val="0"/>
              <w:numPr>
                <w:ilvl w:val="0"/>
                <w:numId w:val="38"/>
              </w:numPr>
              <w:rPr>
                <w:szCs w:val="20"/>
              </w:rPr>
            </w:pPr>
            <w:r>
              <w:rPr>
                <w:szCs w:val="20"/>
              </w:rPr>
              <w:t>Ongoing throughout the ASECENT project life</w:t>
            </w:r>
          </w:p>
          <w:p w14:paraId="13521493" w14:textId="17FB5B78" w:rsidR="00822950" w:rsidRDefault="003F19AB" w:rsidP="00822950">
            <w:pPr>
              <w:pStyle w:val="ListParagraph"/>
              <w:keepLines/>
              <w:widowControl w:val="0"/>
              <w:numPr>
                <w:ilvl w:val="0"/>
                <w:numId w:val="38"/>
              </w:numPr>
              <w:rPr>
                <w:szCs w:val="20"/>
              </w:rPr>
            </w:pPr>
            <w:r>
              <w:rPr>
                <w:rFonts w:eastAsia="Times New Roman"/>
                <w:szCs w:val="20"/>
              </w:rPr>
              <w:lastRenderedPageBreak/>
              <w:t>Recruit</w:t>
            </w:r>
            <w:r w:rsidR="00916B44">
              <w:rPr>
                <w:szCs w:val="20"/>
              </w:rPr>
              <w:t xml:space="preserve"> qualified</w:t>
            </w:r>
            <w:r w:rsidR="00822950">
              <w:rPr>
                <w:szCs w:val="20"/>
              </w:rPr>
              <w:t xml:space="preserve"> </w:t>
            </w:r>
            <w:r w:rsidR="00822950" w:rsidRPr="00822950">
              <w:rPr>
                <w:szCs w:val="20"/>
              </w:rPr>
              <w:t>environmental, social, and stakeholder engagement</w:t>
            </w:r>
            <w:r w:rsidR="007941F8">
              <w:rPr>
                <w:szCs w:val="20"/>
              </w:rPr>
              <w:t>/communication experts</w:t>
            </w:r>
            <w:r w:rsidR="00822950" w:rsidRPr="00822950">
              <w:rPr>
                <w:szCs w:val="20"/>
              </w:rPr>
              <w:t xml:space="preserve"> </w:t>
            </w:r>
            <w:r>
              <w:rPr>
                <w:szCs w:val="20"/>
              </w:rPr>
              <w:t>prior to</w:t>
            </w:r>
            <w:r w:rsidR="00322DC8">
              <w:rPr>
                <w:szCs w:val="20"/>
              </w:rPr>
              <w:t xml:space="preserve"> project effectiveness and thereafter maintain</w:t>
            </w:r>
            <w:r w:rsidR="00822950">
              <w:rPr>
                <w:szCs w:val="20"/>
              </w:rPr>
              <w:t xml:space="preserve"> </w:t>
            </w:r>
            <w:r w:rsidR="00822950" w:rsidRPr="71039F57">
              <w:rPr>
                <w:szCs w:val="20"/>
              </w:rPr>
              <w:t>throughout Project implementation.</w:t>
            </w:r>
          </w:p>
          <w:p w14:paraId="4D6DAE1D" w14:textId="24E5393D" w:rsidR="007941F8" w:rsidRDefault="00B65465" w:rsidP="00822950">
            <w:pPr>
              <w:pStyle w:val="ListParagraph"/>
              <w:keepLines/>
              <w:widowControl w:val="0"/>
              <w:numPr>
                <w:ilvl w:val="0"/>
                <w:numId w:val="38"/>
              </w:numPr>
              <w:rPr>
                <w:szCs w:val="20"/>
              </w:rPr>
            </w:pPr>
            <w:r>
              <w:rPr>
                <w:szCs w:val="20"/>
              </w:rPr>
              <w:t>By year five of project effectiveness</w:t>
            </w:r>
          </w:p>
          <w:p w14:paraId="493F6FD5" w14:textId="112B83D8" w:rsidR="005E1B41" w:rsidRDefault="00435C99" w:rsidP="00822950">
            <w:pPr>
              <w:pStyle w:val="ListParagraph"/>
              <w:keepLines/>
              <w:widowControl w:val="0"/>
              <w:numPr>
                <w:ilvl w:val="0"/>
                <w:numId w:val="38"/>
              </w:numPr>
              <w:rPr>
                <w:szCs w:val="20"/>
              </w:rPr>
            </w:pPr>
            <w:r>
              <w:rPr>
                <w:szCs w:val="20"/>
              </w:rPr>
              <w:t>G</w:t>
            </w:r>
            <w:r w:rsidRPr="00822950">
              <w:rPr>
                <w:rFonts w:cstheme="minorBidi"/>
                <w:szCs w:val="20"/>
              </w:rPr>
              <w:t xml:space="preserve">uidance and support </w:t>
            </w:r>
            <w:r>
              <w:rPr>
                <w:rFonts w:cstheme="minorBidi"/>
                <w:szCs w:val="20"/>
              </w:rPr>
              <w:t>on ESHS</w:t>
            </w:r>
            <w:r w:rsidRPr="00822950">
              <w:rPr>
                <w:rFonts w:cstheme="minorBidi"/>
                <w:szCs w:val="20"/>
              </w:rPr>
              <w:t xml:space="preserve"> </w:t>
            </w:r>
            <w:r w:rsidR="00855282" w:rsidRPr="00822950">
              <w:rPr>
                <w:rFonts w:cstheme="minorBidi"/>
                <w:szCs w:val="20"/>
              </w:rPr>
              <w:t>risk</w:t>
            </w:r>
            <w:r w:rsidRPr="00822950">
              <w:rPr>
                <w:rFonts w:cstheme="minorBidi"/>
                <w:szCs w:val="20"/>
              </w:rPr>
              <w:t xml:space="preserve"> </w:t>
            </w:r>
            <w:r>
              <w:rPr>
                <w:rFonts w:cstheme="minorBidi"/>
                <w:szCs w:val="20"/>
              </w:rPr>
              <w:t xml:space="preserve">and impacts </w:t>
            </w:r>
            <w:r w:rsidRPr="00822950">
              <w:rPr>
                <w:szCs w:val="20"/>
              </w:rPr>
              <w:t>management</w:t>
            </w:r>
            <w:r>
              <w:rPr>
                <w:szCs w:val="20"/>
              </w:rPr>
              <w:t xml:space="preserve"> should be provided during design of PPF</w:t>
            </w:r>
            <w:r w:rsidR="005E1B41">
              <w:rPr>
                <w:szCs w:val="20"/>
              </w:rPr>
              <w:t xml:space="preserve">, </w:t>
            </w:r>
            <w:r w:rsidR="005E1B41" w:rsidRPr="71039F57">
              <w:rPr>
                <w:szCs w:val="20"/>
              </w:rPr>
              <w:t>and thereafter maintain</w:t>
            </w:r>
            <w:r w:rsidR="005E1B41">
              <w:rPr>
                <w:szCs w:val="20"/>
              </w:rPr>
              <w:t xml:space="preserve">ed </w:t>
            </w:r>
            <w:r w:rsidR="005E1B41" w:rsidRPr="71039F57">
              <w:rPr>
                <w:szCs w:val="20"/>
              </w:rPr>
              <w:t>throughout Project implementation.</w:t>
            </w:r>
          </w:p>
          <w:p w14:paraId="1C7FA70C" w14:textId="298BF84C" w:rsidR="00505541" w:rsidRDefault="00505541" w:rsidP="00822950">
            <w:pPr>
              <w:pStyle w:val="ListParagraph"/>
              <w:keepLines/>
              <w:widowControl w:val="0"/>
              <w:numPr>
                <w:ilvl w:val="0"/>
                <w:numId w:val="38"/>
              </w:numPr>
              <w:rPr>
                <w:szCs w:val="20"/>
              </w:rPr>
            </w:pPr>
            <w:r>
              <w:rPr>
                <w:szCs w:val="20"/>
              </w:rPr>
              <w:t>Throughout project implementation</w:t>
            </w:r>
          </w:p>
          <w:p w14:paraId="2DF01D26" w14:textId="0CBBB572" w:rsidR="00502173" w:rsidRPr="00505541" w:rsidRDefault="00855282" w:rsidP="00505541">
            <w:pPr>
              <w:pStyle w:val="ListParagraph"/>
              <w:keepLines/>
              <w:widowControl w:val="0"/>
              <w:numPr>
                <w:ilvl w:val="0"/>
                <w:numId w:val="38"/>
              </w:numPr>
              <w:rPr>
                <w:szCs w:val="20"/>
              </w:rPr>
            </w:pPr>
            <w:r w:rsidRPr="00855282">
              <w:rPr>
                <w:szCs w:val="20"/>
              </w:rPr>
              <w:t xml:space="preserve">Before disbursement of </w:t>
            </w:r>
            <w:r>
              <w:rPr>
                <w:szCs w:val="20"/>
              </w:rPr>
              <w:t>component 2</w:t>
            </w:r>
            <w:r w:rsidRPr="00855282">
              <w:rPr>
                <w:szCs w:val="20"/>
              </w:rPr>
              <w:t xml:space="preserve"> of the Project</w:t>
            </w:r>
          </w:p>
        </w:tc>
        <w:tc>
          <w:tcPr>
            <w:tcW w:w="2610" w:type="dxa"/>
            <w:tcBorders>
              <w:top w:val="single" w:sz="4" w:space="0" w:color="000000" w:themeColor="text1"/>
            </w:tcBorders>
          </w:tcPr>
          <w:p w14:paraId="3FB7B7C1" w14:textId="77777777" w:rsidR="00502173" w:rsidRDefault="00502173" w:rsidP="005D394E">
            <w:pPr>
              <w:keepLines/>
              <w:widowControl w:val="0"/>
              <w:rPr>
                <w:rFonts w:cstheme="minorHAnsi"/>
                <w:szCs w:val="20"/>
              </w:rPr>
            </w:pPr>
          </w:p>
          <w:p w14:paraId="3807099B" w14:textId="77777777" w:rsidR="008C59B6" w:rsidRDefault="008C59B6" w:rsidP="005D394E">
            <w:pPr>
              <w:keepLines/>
              <w:widowControl w:val="0"/>
              <w:rPr>
                <w:rFonts w:cstheme="minorHAnsi"/>
                <w:szCs w:val="20"/>
              </w:rPr>
            </w:pPr>
            <w:r>
              <w:rPr>
                <w:rFonts w:cstheme="minorHAnsi"/>
                <w:szCs w:val="20"/>
              </w:rPr>
              <w:t>COMESA</w:t>
            </w:r>
          </w:p>
          <w:p w14:paraId="79CE86F0" w14:textId="77777777" w:rsidR="008C59B6" w:rsidRDefault="008C59B6" w:rsidP="005D394E">
            <w:pPr>
              <w:keepLines/>
              <w:widowControl w:val="0"/>
              <w:rPr>
                <w:rFonts w:cstheme="minorHAnsi"/>
                <w:szCs w:val="20"/>
              </w:rPr>
            </w:pPr>
            <w:r>
              <w:rPr>
                <w:rFonts w:cstheme="minorHAnsi"/>
                <w:szCs w:val="20"/>
              </w:rPr>
              <w:t>PIU</w:t>
            </w:r>
          </w:p>
          <w:p w14:paraId="6F9B134B" w14:textId="28731B75" w:rsidR="008C59B6" w:rsidRPr="00EC14EC" w:rsidRDefault="008C59B6" w:rsidP="005D394E">
            <w:pPr>
              <w:keepLines/>
              <w:widowControl w:val="0"/>
              <w:rPr>
                <w:rFonts w:cstheme="minorHAnsi"/>
                <w:szCs w:val="20"/>
              </w:rPr>
            </w:pPr>
          </w:p>
        </w:tc>
      </w:tr>
      <w:tr w:rsidR="00502173" w:rsidRPr="00FA0A88" w14:paraId="3D1122BF" w14:textId="77777777" w:rsidTr="6D76961D">
        <w:trPr>
          <w:trHeight w:val="20"/>
        </w:trPr>
        <w:tc>
          <w:tcPr>
            <w:tcW w:w="715" w:type="dxa"/>
          </w:tcPr>
          <w:p w14:paraId="577C00AF" w14:textId="5F2563E4" w:rsidR="00502173" w:rsidRPr="003D0940" w:rsidRDefault="00502173" w:rsidP="005D394E">
            <w:pPr>
              <w:keepLines/>
              <w:widowControl w:val="0"/>
              <w:jc w:val="center"/>
              <w:rPr>
                <w:rFonts w:cstheme="minorHAnsi"/>
                <w:szCs w:val="20"/>
              </w:rPr>
            </w:pPr>
            <w:r w:rsidRPr="003D0940">
              <w:rPr>
                <w:rFonts w:cstheme="minorHAnsi"/>
                <w:szCs w:val="20"/>
              </w:rPr>
              <w:t>1.</w:t>
            </w:r>
            <w:r w:rsidR="00407A29">
              <w:rPr>
                <w:rFonts w:cstheme="minorHAnsi"/>
                <w:szCs w:val="20"/>
              </w:rPr>
              <w:t>2</w:t>
            </w:r>
          </w:p>
        </w:tc>
        <w:tc>
          <w:tcPr>
            <w:tcW w:w="7470" w:type="dxa"/>
          </w:tcPr>
          <w:p w14:paraId="0E8ED8B5" w14:textId="278DF6D0" w:rsidR="008C7799" w:rsidRPr="00515485" w:rsidRDefault="003D0940" w:rsidP="005D394E">
            <w:pPr>
              <w:keepLines/>
              <w:widowControl w:val="0"/>
              <w:rPr>
                <w:rFonts w:cstheme="minorHAnsi"/>
                <w:b/>
                <w:color w:val="4472C4" w:themeColor="accent1"/>
                <w:szCs w:val="20"/>
              </w:rPr>
            </w:pPr>
            <w:r w:rsidRPr="00B90262">
              <w:rPr>
                <w:rFonts w:cstheme="minorHAnsi"/>
                <w:b/>
                <w:color w:val="4472C4" w:themeColor="accent1"/>
                <w:szCs w:val="20"/>
              </w:rPr>
              <w:t xml:space="preserve">ENVIRONMENTAL AND SOCIAL </w:t>
            </w:r>
            <w:r w:rsidR="00502173" w:rsidRPr="00B90262">
              <w:rPr>
                <w:rFonts w:cstheme="minorHAnsi"/>
                <w:b/>
                <w:color w:val="4472C4" w:themeColor="accent1"/>
                <w:szCs w:val="20"/>
              </w:rPr>
              <w:t>INSTRUMENTS</w:t>
            </w:r>
            <w:r w:rsidR="00502173" w:rsidRPr="009E2BC7">
              <w:rPr>
                <w:rFonts w:cstheme="minorHAnsi"/>
                <w:b/>
                <w:color w:val="4472C4" w:themeColor="accent1"/>
                <w:szCs w:val="20"/>
              </w:rPr>
              <w:t xml:space="preserve"> </w:t>
            </w:r>
          </w:p>
          <w:p w14:paraId="7CA41F64" w14:textId="1876914C" w:rsidR="00936232" w:rsidRDefault="004A0EAF" w:rsidP="00370EC1">
            <w:pPr>
              <w:pStyle w:val="ListParagraph"/>
              <w:keepLines/>
              <w:widowControl w:val="0"/>
              <w:numPr>
                <w:ilvl w:val="0"/>
                <w:numId w:val="40"/>
              </w:numPr>
              <w:rPr>
                <w:rFonts w:cstheme="minorHAnsi"/>
                <w:szCs w:val="20"/>
              </w:rPr>
            </w:pPr>
            <w:r>
              <w:rPr>
                <w:rFonts w:cstheme="minorHAnsi"/>
                <w:szCs w:val="20"/>
              </w:rPr>
              <w:t xml:space="preserve">Prepare, disclose, </w:t>
            </w:r>
            <w:r w:rsidR="00340CA7">
              <w:rPr>
                <w:rFonts w:cstheme="minorHAnsi"/>
                <w:szCs w:val="20"/>
              </w:rPr>
              <w:t>a</w:t>
            </w:r>
            <w:r w:rsidR="00340CA7" w:rsidRPr="00936232">
              <w:rPr>
                <w:rFonts w:cstheme="minorHAnsi"/>
                <w:szCs w:val="20"/>
              </w:rPr>
              <w:t>dopt,</w:t>
            </w:r>
            <w:r w:rsidR="00362D5E" w:rsidRPr="00936232">
              <w:rPr>
                <w:rFonts w:cstheme="minorHAnsi"/>
                <w:szCs w:val="20"/>
              </w:rPr>
              <w:t xml:space="preserve"> </w:t>
            </w:r>
            <w:r w:rsidR="00217E82" w:rsidRPr="00936232">
              <w:rPr>
                <w:rFonts w:cstheme="minorHAnsi"/>
                <w:szCs w:val="20"/>
              </w:rPr>
              <w:t xml:space="preserve">and implement </w:t>
            </w:r>
            <w:r>
              <w:rPr>
                <w:rFonts w:cstheme="minorHAnsi"/>
                <w:szCs w:val="20"/>
              </w:rPr>
              <w:t xml:space="preserve">the ESCP, SEP and </w:t>
            </w:r>
            <w:r w:rsidR="00340CA7">
              <w:rPr>
                <w:rFonts w:cstheme="minorHAnsi"/>
                <w:szCs w:val="20"/>
              </w:rPr>
              <w:t xml:space="preserve">LMP </w:t>
            </w:r>
            <w:r w:rsidR="00340CA7" w:rsidRPr="004A0EAF">
              <w:rPr>
                <w:rFonts w:cstheme="minorHAnsi"/>
                <w:szCs w:val="20"/>
              </w:rPr>
              <w:t>in</w:t>
            </w:r>
            <w:r w:rsidRPr="004A0EAF">
              <w:rPr>
                <w:rFonts w:cstheme="minorHAnsi"/>
                <w:szCs w:val="20"/>
              </w:rPr>
              <w:t xml:space="preserve"> </w:t>
            </w:r>
            <w:r>
              <w:rPr>
                <w:rFonts w:cstheme="minorHAnsi"/>
                <w:szCs w:val="20"/>
              </w:rPr>
              <w:t xml:space="preserve">a </w:t>
            </w:r>
            <w:r w:rsidRPr="004A0EAF">
              <w:rPr>
                <w:rFonts w:cstheme="minorHAnsi"/>
                <w:szCs w:val="20"/>
              </w:rPr>
              <w:t>form and substance acceptable to the Association</w:t>
            </w:r>
            <w:r>
              <w:rPr>
                <w:rFonts w:cstheme="minorHAnsi"/>
                <w:szCs w:val="20"/>
              </w:rPr>
              <w:t>.</w:t>
            </w:r>
          </w:p>
          <w:p w14:paraId="0B04CF1D" w14:textId="5FA43A79" w:rsidR="00C538F8" w:rsidRDefault="00370EC1" w:rsidP="00BD2745">
            <w:pPr>
              <w:pStyle w:val="ListParagraph"/>
              <w:keepLines/>
              <w:widowControl w:val="0"/>
              <w:numPr>
                <w:ilvl w:val="0"/>
                <w:numId w:val="40"/>
              </w:numPr>
              <w:rPr>
                <w:rFonts w:cstheme="minorHAnsi"/>
                <w:szCs w:val="20"/>
              </w:rPr>
            </w:pPr>
            <w:r w:rsidRPr="00B429C2">
              <w:rPr>
                <w:rFonts w:cstheme="minorHAnsi"/>
                <w:szCs w:val="20"/>
              </w:rPr>
              <w:t>All ESF instruments shall be reviewed and cleared by the Association and publicly disclosed in a language understandable to stakeholders in accordance with ESS10.</w:t>
            </w:r>
          </w:p>
          <w:p w14:paraId="3A642FD0" w14:textId="53E91943" w:rsidR="002B79BF" w:rsidRDefault="002B79BF" w:rsidP="00BD2745">
            <w:pPr>
              <w:pStyle w:val="ListParagraph"/>
              <w:keepLines/>
              <w:widowControl w:val="0"/>
              <w:numPr>
                <w:ilvl w:val="0"/>
                <w:numId w:val="40"/>
              </w:numPr>
              <w:rPr>
                <w:rFonts w:cstheme="minorHAnsi"/>
                <w:szCs w:val="20"/>
              </w:rPr>
            </w:pPr>
            <w:r w:rsidRPr="002B79BF">
              <w:rPr>
                <w:rFonts w:cstheme="minorHAnsi"/>
                <w:szCs w:val="20"/>
              </w:rPr>
              <w:t>ensure consistency in the development of the required ESF instruments across the different countries under the MPA</w:t>
            </w:r>
          </w:p>
          <w:p w14:paraId="7308857C" w14:textId="2A201D9D" w:rsidR="00AD2CC1" w:rsidRDefault="00855282" w:rsidP="00BD2745">
            <w:pPr>
              <w:pStyle w:val="ListParagraph"/>
              <w:keepLines/>
              <w:widowControl w:val="0"/>
              <w:numPr>
                <w:ilvl w:val="0"/>
                <w:numId w:val="40"/>
              </w:numPr>
              <w:rPr>
                <w:rFonts w:cstheme="minorHAnsi"/>
                <w:szCs w:val="20"/>
              </w:rPr>
            </w:pPr>
            <w:r>
              <w:rPr>
                <w:rFonts w:cstheme="minorHAnsi"/>
                <w:szCs w:val="20"/>
              </w:rPr>
              <w:lastRenderedPageBreak/>
              <w:t>Ensure the d</w:t>
            </w:r>
            <w:r w:rsidR="00AD2CC1" w:rsidRPr="00AD2CC1">
              <w:rPr>
                <w:rFonts w:cstheme="minorHAnsi"/>
                <w:szCs w:val="20"/>
              </w:rPr>
              <w:t xml:space="preserve">esign and </w:t>
            </w:r>
            <w:r>
              <w:rPr>
                <w:rFonts w:cstheme="minorHAnsi"/>
                <w:szCs w:val="20"/>
              </w:rPr>
              <w:t>implementation of</w:t>
            </w:r>
            <w:r w:rsidR="00AD2CC1" w:rsidRPr="00AD2CC1">
              <w:rPr>
                <w:rFonts w:cstheme="minorHAnsi"/>
                <w:szCs w:val="20"/>
              </w:rPr>
              <w:t xml:space="preserve"> the PPF </w:t>
            </w:r>
            <w:r>
              <w:rPr>
                <w:rFonts w:cstheme="minorHAnsi"/>
                <w:szCs w:val="20"/>
              </w:rPr>
              <w:t xml:space="preserve">is done </w:t>
            </w:r>
            <w:r w:rsidR="00AD2CC1" w:rsidRPr="00AD2CC1">
              <w:rPr>
                <w:rFonts w:cstheme="minorHAnsi"/>
                <w:szCs w:val="20"/>
              </w:rPr>
              <w:t xml:space="preserve">in a form and manner satisfactory to the Association </w:t>
            </w:r>
            <w:r w:rsidR="0038625C">
              <w:rPr>
                <w:rFonts w:cstheme="minorHAnsi"/>
                <w:szCs w:val="20"/>
              </w:rPr>
              <w:t xml:space="preserve">consistent with ESF requirement and </w:t>
            </w:r>
            <w:r w:rsidR="00AD2CC1" w:rsidRPr="00AD2CC1">
              <w:rPr>
                <w:rFonts w:cstheme="minorHAnsi"/>
                <w:szCs w:val="20"/>
              </w:rPr>
              <w:t xml:space="preserve">including procedures to embed ESHS requirements in advisory services </w:t>
            </w:r>
            <w:r w:rsidRPr="00AD2CC1">
              <w:rPr>
                <w:rFonts w:cstheme="minorHAnsi"/>
                <w:szCs w:val="20"/>
              </w:rPr>
              <w:t>provided.</w:t>
            </w:r>
          </w:p>
          <w:p w14:paraId="7AB428FE" w14:textId="74D220FA" w:rsidR="00642508" w:rsidRDefault="00441016" w:rsidP="00BD2745">
            <w:pPr>
              <w:pStyle w:val="ListParagraph"/>
              <w:keepLines/>
              <w:widowControl w:val="0"/>
              <w:numPr>
                <w:ilvl w:val="0"/>
                <w:numId w:val="40"/>
              </w:numPr>
              <w:rPr>
                <w:rFonts w:cstheme="minorHAnsi"/>
                <w:szCs w:val="20"/>
              </w:rPr>
            </w:pPr>
            <w:r>
              <w:rPr>
                <w:rFonts w:cstheme="minorHAnsi"/>
                <w:szCs w:val="20"/>
              </w:rPr>
              <w:t xml:space="preserve">COMESA to ensure </w:t>
            </w:r>
            <w:r w:rsidR="00EF486B">
              <w:rPr>
                <w:rFonts w:cstheme="minorHAnsi"/>
                <w:szCs w:val="20"/>
              </w:rPr>
              <w:t xml:space="preserve">all </w:t>
            </w:r>
            <w:r w:rsidR="004431FE">
              <w:rPr>
                <w:rFonts w:cstheme="minorHAnsi"/>
                <w:szCs w:val="20"/>
              </w:rPr>
              <w:t>TA support</w:t>
            </w:r>
            <w:r w:rsidR="00A7508B">
              <w:rPr>
                <w:rFonts w:cstheme="minorHAnsi"/>
                <w:szCs w:val="20"/>
              </w:rPr>
              <w:t xml:space="preserve">ed </w:t>
            </w:r>
            <w:r w:rsidR="00493230">
              <w:rPr>
                <w:rFonts w:cstheme="minorHAnsi"/>
                <w:szCs w:val="20"/>
              </w:rPr>
              <w:t>activities</w:t>
            </w:r>
            <w:r w:rsidR="00A7508B">
              <w:rPr>
                <w:rFonts w:cstheme="minorHAnsi"/>
                <w:szCs w:val="20"/>
              </w:rPr>
              <w:t xml:space="preserve"> are consistent with the ESF, and that</w:t>
            </w:r>
            <w:r w:rsidR="00493230">
              <w:rPr>
                <w:rFonts w:cstheme="minorHAnsi"/>
                <w:szCs w:val="20"/>
              </w:rPr>
              <w:t xml:space="preserve"> those activities</w:t>
            </w:r>
            <w:r w:rsidR="004431FE">
              <w:rPr>
                <w:rFonts w:cstheme="minorHAnsi"/>
                <w:szCs w:val="20"/>
              </w:rPr>
              <w:t xml:space="preserve"> resulting in preparation of E&amp;S instruments </w:t>
            </w:r>
            <w:r w:rsidR="00EF486B">
              <w:rPr>
                <w:rFonts w:cstheme="minorHAnsi"/>
                <w:szCs w:val="20"/>
              </w:rPr>
              <w:t>establish a</w:t>
            </w:r>
            <w:r w:rsidRPr="00441016">
              <w:rPr>
                <w:rFonts w:cstheme="minorHAnsi"/>
                <w:szCs w:val="20"/>
              </w:rPr>
              <w:t xml:space="preserve"> process and timing for preparing relevant E&amp;S instruments during project implementation, specifying the requirements for consultation and disclosure of these instruments, and setting forth the institutional </w:t>
            </w:r>
            <w:r w:rsidR="000D3C30" w:rsidRPr="00441016">
              <w:rPr>
                <w:rFonts w:cstheme="minorHAnsi"/>
                <w:szCs w:val="20"/>
              </w:rPr>
              <w:t>arrangements.</w:t>
            </w:r>
          </w:p>
          <w:p w14:paraId="105C3B9C" w14:textId="3C481C0B" w:rsidR="00786891" w:rsidRPr="00BD2745" w:rsidRDefault="00786891" w:rsidP="00BD2745">
            <w:pPr>
              <w:pStyle w:val="ListParagraph"/>
              <w:keepLines/>
              <w:widowControl w:val="0"/>
              <w:numPr>
                <w:ilvl w:val="0"/>
                <w:numId w:val="40"/>
              </w:numPr>
              <w:rPr>
                <w:rFonts w:cstheme="minorHAnsi"/>
                <w:szCs w:val="20"/>
              </w:rPr>
            </w:pPr>
            <w:r>
              <w:rPr>
                <w:rFonts w:cstheme="minorHAnsi"/>
                <w:szCs w:val="20"/>
              </w:rPr>
              <w:t>ToRs for E&amp;S Instruments such as ESIAs</w:t>
            </w:r>
            <w:r w:rsidR="00474217">
              <w:rPr>
                <w:rFonts w:cstheme="minorHAnsi"/>
                <w:szCs w:val="20"/>
              </w:rPr>
              <w:t xml:space="preserve"> and for</w:t>
            </w:r>
            <w:r>
              <w:rPr>
                <w:rFonts w:cstheme="minorHAnsi"/>
                <w:szCs w:val="20"/>
              </w:rPr>
              <w:t xml:space="preserve"> </w:t>
            </w:r>
            <w:r w:rsidR="00474217" w:rsidRPr="00474217">
              <w:rPr>
                <w:rFonts w:cstheme="minorHAnsi"/>
                <w:szCs w:val="20"/>
              </w:rPr>
              <w:t xml:space="preserve">feasibility studies among others TA activities </w:t>
            </w:r>
            <w:r>
              <w:rPr>
                <w:rFonts w:cstheme="minorHAnsi"/>
                <w:szCs w:val="20"/>
              </w:rPr>
              <w:t xml:space="preserve">to be prepared by participating governments or private sector entities using COMESA ASCENT grants will include provisions for identifying potential E&amp;S risks of downstream subprojects, in line with </w:t>
            </w:r>
            <w:r w:rsidR="001A79A4">
              <w:rPr>
                <w:rFonts w:cstheme="minorHAnsi"/>
                <w:szCs w:val="20"/>
              </w:rPr>
              <w:t>applicable ESF provisions</w:t>
            </w:r>
            <w:r w:rsidR="00474217">
              <w:t xml:space="preserve"> </w:t>
            </w:r>
            <w:r w:rsidR="00474217" w:rsidRPr="00474217">
              <w:rPr>
                <w:rFonts w:cstheme="minorHAnsi"/>
                <w:szCs w:val="20"/>
              </w:rPr>
              <w:t>and relevant requirements of the WB EHS Guidelines</w:t>
            </w:r>
          </w:p>
        </w:tc>
        <w:tc>
          <w:tcPr>
            <w:tcW w:w="3510" w:type="dxa"/>
          </w:tcPr>
          <w:p w14:paraId="2CDEBE14" w14:textId="0EE382BA" w:rsidR="00FF6695" w:rsidRDefault="00B90262" w:rsidP="00C82840">
            <w:pPr>
              <w:pStyle w:val="ListParagraph"/>
              <w:keepLines/>
              <w:widowControl w:val="0"/>
              <w:numPr>
                <w:ilvl w:val="0"/>
                <w:numId w:val="42"/>
              </w:numPr>
              <w:rPr>
                <w:rFonts w:cstheme="minorHAnsi"/>
                <w:szCs w:val="20"/>
              </w:rPr>
            </w:pPr>
            <w:r w:rsidRPr="00370EC1">
              <w:rPr>
                <w:rFonts w:cstheme="minorHAnsi"/>
                <w:szCs w:val="20"/>
              </w:rPr>
              <w:lastRenderedPageBreak/>
              <w:t>Adopt</w:t>
            </w:r>
            <w:r w:rsidR="004A425D" w:rsidRPr="00370EC1">
              <w:rPr>
                <w:rFonts w:cstheme="minorHAnsi"/>
                <w:szCs w:val="20"/>
              </w:rPr>
              <w:t xml:space="preserve"> the </w:t>
            </w:r>
            <w:r w:rsidR="00370EC1">
              <w:rPr>
                <w:rFonts w:cstheme="minorHAnsi"/>
                <w:szCs w:val="20"/>
              </w:rPr>
              <w:t>ESCP, SEP and LMP</w:t>
            </w:r>
            <w:r w:rsidR="00474217">
              <w:rPr>
                <w:rFonts w:cstheme="minorHAnsi"/>
                <w:szCs w:val="20"/>
              </w:rPr>
              <w:t xml:space="preserve"> by effectiveness</w:t>
            </w:r>
            <w:r w:rsidR="004A425D" w:rsidRPr="00370EC1">
              <w:rPr>
                <w:rFonts w:cstheme="minorHAnsi"/>
                <w:szCs w:val="20"/>
              </w:rPr>
              <w:t xml:space="preserve"> and thereafter implement throughout Project implementation.</w:t>
            </w:r>
          </w:p>
          <w:p w14:paraId="186DA176" w14:textId="13E25F30" w:rsidR="002B79BF" w:rsidRPr="002B79BF" w:rsidRDefault="002B79BF" w:rsidP="002B79BF">
            <w:pPr>
              <w:pStyle w:val="ListParagraph"/>
              <w:numPr>
                <w:ilvl w:val="0"/>
                <w:numId w:val="42"/>
              </w:numPr>
              <w:rPr>
                <w:rFonts w:cstheme="minorHAnsi"/>
                <w:szCs w:val="20"/>
              </w:rPr>
            </w:pPr>
            <w:r w:rsidRPr="002B79BF">
              <w:rPr>
                <w:rFonts w:cstheme="minorHAnsi"/>
                <w:szCs w:val="20"/>
              </w:rPr>
              <w:t>throughout Project implementation.</w:t>
            </w:r>
          </w:p>
          <w:p w14:paraId="758EF72D" w14:textId="77777777" w:rsidR="00DE0D61" w:rsidRPr="00C518CC" w:rsidRDefault="00FF6695" w:rsidP="00E61E81">
            <w:pPr>
              <w:pStyle w:val="ListParagraph"/>
              <w:keepLines/>
              <w:widowControl w:val="0"/>
              <w:numPr>
                <w:ilvl w:val="0"/>
                <w:numId w:val="42"/>
              </w:numPr>
              <w:rPr>
                <w:rFonts w:cstheme="minorHAnsi"/>
                <w:szCs w:val="20"/>
              </w:rPr>
            </w:pPr>
            <w:r>
              <w:rPr>
                <w:rFonts w:eastAsia="Times New Roman"/>
                <w:szCs w:val="20"/>
              </w:rPr>
              <w:lastRenderedPageBreak/>
              <w:t xml:space="preserve">Reviewed and cleared by the Association </w:t>
            </w:r>
            <w:r w:rsidR="00E61E81">
              <w:rPr>
                <w:rFonts w:eastAsia="Times New Roman"/>
                <w:szCs w:val="20"/>
              </w:rPr>
              <w:t>prior to</w:t>
            </w:r>
            <w:r>
              <w:rPr>
                <w:rFonts w:eastAsia="Times New Roman"/>
                <w:szCs w:val="20"/>
              </w:rPr>
              <w:t xml:space="preserve"> Project effectiveness</w:t>
            </w:r>
            <w:r w:rsidR="00E61E81">
              <w:rPr>
                <w:rFonts w:eastAsia="Times New Roman"/>
                <w:szCs w:val="20"/>
              </w:rPr>
              <w:t>,</w:t>
            </w:r>
            <w:r>
              <w:rPr>
                <w:rFonts w:eastAsia="Times New Roman"/>
                <w:szCs w:val="20"/>
              </w:rPr>
              <w:t xml:space="preserve"> and thereafter </w:t>
            </w:r>
            <w:r w:rsidR="00CD3CFA" w:rsidRPr="00FF6695">
              <w:rPr>
                <w:rFonts w:eastAsia="Times New Roman"/>
                <w:szCs w:val="20"/>
              </w:rPr>
              <w:t xml:space="preserve">implement </w:t>
            </w:r>
            <w:r w:rsidR="00502173" w:rsidRPr="00FF6695">
              <w:rPr>
                <w:rFonts w:eastAsia="Times New Roman"/>
                <w:szCs w:val="20"/>
              </w:rPr>
              <w:t>the</w:t>
            </w:r>
            <w:r w:rsidR="00CD3CFA" w:rsidRPr="00FF6695">
              <w:rPr>
                <w:rFonts w:eastAsia="Times New Roman"/>
                <w:szCs w:val="20"/>
              </w:rPr>
              <w:t xml:space="preserve"> respective</w:t>
            </w:r>
            <w:r w:rsidR="00502173" w:rsidRPr="00FF6695">
              <w:rPr>
                <w:rFonts w:eastAsia="Times New Roman"/>
                <w:szCs w:val="20"/>
              </w:rPr>
              <w:t xml:space="preserve"> </w:t>
            </w:r>
            <w:r>
              <w:rPr>
                <w:rFonts w:eastAsia="Times New Roman"/>
                <w:szCs w:val="20"/>
              </w:rPr>
              <w:t>instruments</w:t>
            </w:r>
            <w:r w:rsidR="00502173" w:rsidRPr="00FF6695">
              <w:rPr>
                <w:rFonts w:eastAsia="Times New Roman"/>
                <w:szCs w:val="20"/>
              </w:rPr>
              <w:t xml:space="preserve"> throughout Project implementation.</w:t>
            </w:r>
          </w:p>
          <w:p w14:paraId="24CC3199" w14:textId="7258423F" w:rsidR="00AD2CC1" w:rsidRPr="00B75120" w:rsidRDefault="00B75120" w:rsidP="004A0EAF">
            <w:pPr>
              <w:pStyle w:val="ListParagraph"/>
              <w:numPr>
                <w:ilvl w:val="0"/>
                <w:numId w:val="42"/>
              </w:numPr>
              <w:rPr>
                <w:rFonts w:cstheme="minorHAnsi"/>
                <w:szCs w:val="20"/>
              </w:rPr>
            </w:pPr>
            <w:r w:rsidRPr="00B75120">
              <w:rPr>
                <w:rFonts w:cstheme="minorHAnsi"/>
                <w:szCs w:val="20"/>
              </w:rPr>
              <w:t>PPF component disbursement will be subject to prior PPF design approval by the association</w:t>
            </w:r>
            <w:r>
              <w:rPr>
                <w:rFonts w:cstheme="minorHAnsi"/>
                <w:szCs w:val="20"/>
              </w:rPr>
              <w:t xml:space="preserve">. </w:t>
            </w:r>
          </w:p>
          <w:p w14:paraId="3A65147E" w14:textId="77777777" w:rsidR="00A00032" w:rsidRDefault="00A00032" w:rsidP="00E61E81">
            <w:pPr>
              <w:pStyle w:val="ListParagraph"/>
              <w:keepLines/>
              <w:widowControl w:val="0"/>
              <w:numPr>
                <w:ilvl w:val="0"/>
                <w:numId w:val="42"/>
              </w:numPr>
              <w:rPr>
                <w:rFonts w:cstheme="minorHAnsi"/>
                <w:szCs w:val="20"/>
              </w:rPr>
            </w:pPr>
            <w:r>
              <w:rPr>
                <w:rFonts w:cstheme="minorHAnsi"/>
                <w:szCs w:val="20"/>
              </w:rPr>
              <w:t>Before disbursement of the grants to beneficiaries.</w:t>
            </w:r>
          </w:p>
          <w:p w14:paraId="3D678D1E" w14:textId="496CC606" w:rsidR="00B75120" w:rsidRPr="00E61E81" w:rsidRDefault="00B75120" w:rsidP="00E61E81">
            <w:pPr>
              <w:pStyle w:val="ListParagraph"/>
              <w:keepLines/>
              <w:widowControl w:val="0"/>
              <w:numPr>
                <w:ilvl w:val="0"/>
                <w:numId w:val="42"/>
              </w:numPr>
              <w:rPr>
                <w:rFonts w:cstheme="minorHAnsi"/>
                <w:szCs w:val="20"/>
              </w:rPr>
            </w:pPr>
            <w:r>
              <w:rPr>
                <w:rFonts w:cstheme="minorHAnsi"/>
                <w:szCs w:val="20"/>
              </w:rPr>
              <w:t>Condition for TOR approval</w:t>
            </w:r>
          </w:p>
        </w:tc>
        <w:tc>
          <w:tcPr>
            <w:tcW w:w="2610" w:type="dxa"/>
          </w:tcPr>
          <w:p w14:paraId="489D8047" w14:textId="7A9CF02B" w:rsidR="00502173" w:rsidRPr="00FA0A88" w:rsidRDefault="00AD2CC1" w:rsidP="005D394E">
            <w:pPr>
              <w:keepLines/>
              <w:widowControl w:val="0"/>
              <w:rPr>
                <w:rFonts w:cstheme="minorHAnsi"/>
                <w:szCs w:val="20"/>
              </w:rPr>
            </w:pPr>
            <w:r>
              <w:rPr>
                <w:rFonts w:cstheme="minorHAnsi"/>
                <w:szCs w:val="20"/>
              </w:rPr>
              <w:lastRenderedPageBreak/>
              <w:t>COMESA</w:t>
            </w:r>
          </w:p>
        </w:tc>
      </w:tr>
      <w:tr w:rsidR="00502173" w:rsidRPr="00FA0A88" w14:paraId="13C5E52B" w14:textId="77777777" w:rsidTr="6D76961D">
        <w:trPr>
          <w:trHeight w:val="20"/>
        </w:trPr>
        <w:tc>
          <w:tcPr>
            <w:tcW w:w="715" w:type="dxa"/>
          </w:tcPr>
          <w:p w14:paraId="556EBD0C" w14:textId="3A61ECE5" w:rsidR="00502173" w:rsidRPr="00FA0A88" w:rsidRDefault="00502173" w:rsidP="005D394E">
            <w:pPr>
              <w:keepLines/>
              <w:widowControl w:val="0"/>
              <w:jc w:val="center"/>
              <w:rPr>
                <w:rFonts w:cstheme="minorHAnsi"/>
                <w:szCs w:val="20"/>
              </w:rPr>
            </w:pPr>
            <w:r w:rsidRPr="00FA0A88">
              <w:rPr>
                <w:rFonts w:cstheme="minorHAnsi"/>
                <w:szCs w:val="20"/>
              </w:rPr>
              <w:t>1.</w:t>
            </w:r>
            <w:r w:rsidR="00407A29">
              <w:rPr>
                <w:rFonts w:cstheme="minorHAnsi"/>
                <w:szCs w:val="20"/>
              </w:rPr>
              <w:t>3</w:t>
            </w:r>
          </w:p>
        </w:tc>
        <w:tc>
          <w:tcPr>
            <w:tcW w:w="7470" w:type="dxa"/>
          </w:tcPr>
          <w:p w14:paraId="2D8B91A6" w14:textId="55636597" w:rsidR="00502173" w:rsidRPr="00881D66" w:rsidRDefault="00502173" w:rsidP="005D394E">
            <w:pPr>
              <w:keepLines/>
              <w:widowControl w:val="0"/>
              <w:rPr>
                <w:rFonts w:cstheme="minorHAnsi"/>
                <w:b/>
                <w:color w:val="4472C4" w:themeColor="accent1"/>
                <w:szCs w:val="20"/>
              </w:rPr>
            </w:pPr>
            <w:r w:rsidRPr="00881D66">
              <w:rPr>
                <w:rFonts w:cstheme="minorHAnsi"/>
                <w:b/>
                <w:color w:val="4472C4" w:themeColor="accent1"/>
                <w:szCs w:val="20"/>
              </w:rPr>
              <w:t xml:space="preserve">MANAGEMENT OF </w:t>
            </w:r>
            <w:r w:rsidR="00C518CC">
              <w:rPr>
                <w:rFonts w:cstheme="minorHAnsi"/>
                <w:b/>
                <w:color w:val="4472C4" w:themeColor="accent1"/>
                <w:szCs w:val="20"/>
              </w:rPr>
              <w:t>CONSULTANTS</w:t>
            </w:r>
            <w:r w:rsidRPr="00881D66">
              <w:rPr>
                <w:rFonts w:cstheme="minorHAnsi"/>
                <w:b/>
                <w:color w:val="4472C4" w:themeColor="accent1"/>
                <w:szCs w:val="20"/>
              </w:rPr>
              <w:t xml:space="preserve"> </w:t>
            </w:r>
          </w:p>
          <w:p w14:paraId="09D1BE9F" w14:textId="4A5FFD7A" w:rsidR="00F940D1" w:rsidRPr="00567AD6" w:rsidRDefault="00502173" w:rsidP="00567AD6">
            <w:pPr>
              <w:pStyle w:val="ListParagraph"/>
              <w:keepLines/>
              <w:widowControl w:val="0"/>
              <w:numPr>
                <w:ilvl w:val="0"/>
                <w:numId w:val="49"/>
              </w:numPr>
              <w:rPr>
                <w:szCs w:val="20"/>
              </w:rPr>
            </w:pPr>
            <w:r w:rsidRPr="00567AD6">
              <w:rPr>
                <w:rFonts w:ascii="Calibri" w:hAnsi="Calibri" w:cs="Calibri"/>
                <w:szCs w:val="20"/>
              </w:rPr>
              <w:t>Incorporate the relevant aspects of the ESCP, including</w:t>
            </w:r>
            <w:r w:rsidR="001951B7" w:rsidRPr="00567AD6">
              <w:rPr>
                <w:rFonts w:ascii="Calibri" w:hAnsi="Calibri" w:cs="Calibri"/>
                <w:szCs w:val="20"/>
              </w:rPr>
              <w:t>, inter alia,</w:t>
            </w:r>
            <w:r w:rsidRPr="00567AD6">
              <w:rPr>
                <w:rFonts w:ascii="Calibri" w:hAnsi="Calibri" w:cs="Calibri"/>
                <w:szCs w:val="20"/>
              </w:rPr>
              <w:t xml:space="preserve"> the relevant E&amp;S </w:t>
            </w:r>
            <w:r w:rsidR="006906D7" w:rsidRPr="00567AD6">
              <w:rPr>
                <w:rFonts w:ascii="Calibri" w:hAnsi="Calibri" w:cs="Calibri"/>
                <w:szCs w:val="20"/>
              </w:rPr>
              <w:t>instruments</w:t>
            </w:r>
            <w:r w:rsidRPr="00567AD6">
              <w:rPr>
                <w:rFonts w:ascii="Calibri" w:hAnsi="Calibri" w:cs="Calibri"/>
                <w:szCs w:val="20"/>
              </w:rPr>
              <w:t>, th</w:t>
            </w:r>
            <w:r w:rsidR="000C521C" w:rsidRPr="00567AD6">
              <w:rPr>
                <w:rFonts w:ascii="Calibri" w:hAnsi="Calibri" w:cs="Calibri"/>
                <w:szCs w:val="20"/>
              </w:rPr>
              <w:t>e LMP</w:t>
            </w:r>
            <w:r w:rsidRPr="00567AD6">
              <w:rPr>
                <w:rFonts w:ascii="Calibri" w:hAnsi="Calibri" w:cs="Calibri"/>
                <w:szCs w:val="20"/>
              </w:rPr>
              <w:t>,</w:t>
            </w:r>
            <w:r w:rsidR="001951B7" w:rsidRPr="00567AD6">
              <w:rPr>
                <w:rFonts w:ascii="Calibri" w:hAnsi="Calibri" w:cs="Calibri"/>
                <w:szCs w:val="20"/>
              </w:rPr>
              <w:t xml:space="preserve"> </w:t>
            </w:r>
            <w:r w:rsidR="00D25E3A" w:rsidRPr="00567AD6">
              <w:rPr>
                <w:rFonts w:ascii="Calibri" w:hAnsi="Calibri" w:cs="Calibri"/>
                <w:szCs w:val="20"/>
              </w:rPr>
              <w:t xml:space="preserve">and </w:t>
            </w:r>
            <w:r w:rsidR="00026F9F">
              <w:rPr>
                <w:rFonts w:ascii="Calibri" w:hAnsi="Calibri" w:cs="Calibri"/>
                <w:szCs w:val="20"/>
              </w:rPr>
              <w:t xml:space="preserve">SEA/SH </w:t>
            </w:r>
            <w:r w:rsidR="001951B7" w:rsidRPr="00567AD6">
              <w:rPr>
                <w:rFonts w:ascii="Calibri" w:hAnsi="Calibri" w:cs="Calibri"/>
                <w:szCs w:val="20"/>
              </w:rPr>
              <w:t>code of conduct,</w:t>
            </w:r>
            <w:r w:rsidRPr="00567AD6">
              <w:rPr>
                <w:rFonts w:ascii="Calibri" w:hAnsi="Calibri" w:cs="Calibri"/>
                <w:szCs w:val="20"/>
              </w:rPr>
              <w:t xml:space="preserve"> into the ESHS specifications of the </w:t>
            </w:r>
            <w:r w:rsidR="00026F9F">
              <w:rPr>
                <w:rFonts w:ascii="Calibri" w:hAnsi="Calibri" w:cs="Calibri"/>
                <w:szCs w:val="20"/>
              </w:rPr>
              <w:t xml:space="preserve">consultancy </w:t>
            </w:r>
            <w:r w:rsidRPr="00567AD6">
              <w:rPr>
                <w:rFonts w:ascii="Calibri" w:hAnsi="Calibri" w:cs="Calibri"/>
                <w:szCs w:val="20"/>
              </w:rPr>
              <w:t xml:space="preserve">procurement </w:t>
            </w:r>
            <w:r w:rsidR="00026F9F">
              <w:rPr>
                <w:rFonts w:ascii="Calibri" w:hAnsi="Calibri" w:cs="Calibri"/>
                <w:szCs w:val="20"/>
              </w:rPr>
              <w:t>ToRs</w:t>
            </w:r>
            <w:r w:rsidR="00026F9F" w:rsidRPr="00567AD6">
              <w:rPr>
                <w:rFonts w:ascii="Calibri" w:hAnsi="Calibri" w:cs="Calibri"/>
                <w:szCs w:val="20"/>
              </w:rPr>
              <w:t xml:space="preserve"> </w:t>
            </w:r>
            <w:r w:rsidR="001951B7" w:rsidRPr="00567AD6">
              <w:rPr>
                <w:rFonts w:ascii="Calibri" w:hAnsi="Calibri" w:cs="Calibri"/>
                <w:szCs w:val="20"/>
              </w:rPr>
              <w:t xml:space="preserve">and contracts </w:t>
            </w:r>
            <w:r w:rsidRPr="00567AD6">
              <w:rPr>
                <w:rFonts w:ascii="Calibri" w:hAnsi="Calibri" w:cs="Calibri"/>
                <w:szCs w:val="20"/>
              </w:rPr>
              <w:t xml:space="preserve">with </w:t>
            </w:r>
            <w:r w:rsidR="00026F9F">
              <w:rPr>
                <w:rFonts w:ascii="Calibri" w:hAnsi="Calibri" w:cs="Calibri"/>
                <w:szCs w:val="20"/>
              </w:rPr>
              <w:t xml:space="preserve">consultants </w:t>
            </w:r>
            <w:r w:rsidR="00B32BC5">
              <w:rPr>
                <w:rFonts w:ascii="Calibri" w:hAnsi="Calibri" w:cs="Calibri"/>
                <w:szCs w:val="20"/>
              </w:rPr>
              <w:t xml:space="preserve">and other </w:t>
            </w:r>
            <w:r w:rsidR="00A92BFF" w:rsidRPr="00567AD6">
              <w:rPr>
                <w:szCs w:val="20"/>
              </w:rPr>
              <w:t>service providers</w:t>
            </w:r>
            <w:r w:rsidRPr="00567AD6">
              <w:rPr>
                <w:szCs w:val="20"/>
              </w:rPr>
              <w:t xml:space="preserve">. Thereafter ensure that </w:t>
            </w:r>
            <w:r w:rsidR="00026F9F">
              <w:rPr>
                <w:szCs w:val="20"/>
              </w:rPr>
              <w:t>consultants and</w:t>
            </w:r>
            <w:r w:rsidR="00026F9F" w:rsidRPr="00567AD6">
              <w:rPr>
                <w:szCs w:val="20"/>
              </w:rPr>
              <w:t xml:space="preserve"> </w:t>
            </w:r>
            <w:r w:rsidR="00A92BFF" w:rsidRPr="00567AD6">
              <w:rPr>
                <w:szCs w:val="20"/>
              </w:rPr>
              <w:t xml:space="preserve">service providers </w:t>
            </w:r>
            <w:r w:rsidR="001951B7" w:rsidRPr="00567AD6">
              <w:rPr>
                <w:szCs w:val="20"/>
              </w:rPr>
              <w:t xml:space="preserve">comply </w:t>
            </w:r>
            <w:r w:rsidRPr="00567AD6">
              <w:rPr>
                <w:szCs w:val="20"/>
              </w:rPr>
              <w:t>with the ESHS specifications of their respective contracts</w:t>
            </w:r>
            <w:r w:rsidR="000C521C" w:rsidRPr="00567AD6">
              <w:rPr>
                <w:rFonts w:cstheme="minorBidi"/>
                <w:szCs w:val="20"/>
              </w:rPr>
              <w:t xml:space="preserve">, including SEA/SH aspects. </w:t>
            </w:r>
          </w:p>
          <w:p w14:paraId="5D1A7548" w14:textId="77777777" w:rsidR="000C521C" w:rsidRDefault="00B32BC5" w:rsidP="00596C02">
            <w:pPr>
              <w:pStyle w:val="ListParagraph"/>
              <w:keepLines/>
              <w:widowControl w:val="0"/>
              <w:numPr>
                <w:ilvl w:val="0"/>
                <w:numId w:val="49"/>
              </w:numPr>
              <w:rPr>
                <w:szCs w:val="20"/>
              </w:rPr>
            </w:pPr>
            <w:r>
              <w:rPr>
                <w:szCs w:val="20"/>
              </w:rPr>
              <w:t>Service providers</w:t>
            </w:r>
            <w:r w:rsidR="00F940D1" w:rsidRPr="00567AD6">
              <w:rPr>
                <w:szCs w:val="20"/>
              </w:rPr>
              <w:t xml:space="preserve"> involved in the Project for purposes of </w:t>
            </w:r>
            <w:r>
              <w:rPr>
                <w:szCs w:val="20"/>
              </w:rPr>
              <w:t>providing advisory services</w:t>
            </w:r>
            <w:r w:rsidR="00F940D1" w:rsidRPr="00567AD6">
              <w:rPr>
                <w:szCs w:val="20"/>
              </w:rPr>
              <w:t xml:space="preserve"> shall be required to adopt and implement </w:t>
            </w:r>
            <w:r>
              <w:rPr>
                <w:szCs w:val="20"/>
              </w:rPr>
              <w:t>ESHS</w:t>
            </w:r>
            <w:r w:rsidR="00F940D1" w:rsidRPr="00567AD6">
              <w:rPr>
                <w:szCs w:val="20"/>
              </w:rPr>
              <w:t xml:space="preserve"> mitigation actions as well as enhance their capacity in accordance with the requirements set out in the respective Service Level Agreements </w:t>
            </w:r>
            <w:r w:rsidR="00596C02">
              <w:rPr>
                <w:szCs w:val="20"/>
              </w:rPr>
              <w:t xml:space="preserve">(SLAs) </w:t>
            </w:r>
            <w:r w:rsidR="00F940D1" w:rsidRPr="00567AD6">
              <w:rPr>
                <w:szCs w:val="20"/>
              </w:rPr>
              <w:t>which shall be prepared by PIU, according to the requirements of applicable ESSs.</w:t>
            </w:r>
          </w:p>
          <w:p w14:paraId="16EDEFB8" w14:textId="72EF7207" w:rsidR="003C63DE" w:rsidRPr="00596C02" w:rsidRDefault="00434F10" w:rsidP="00596C02">
            <w:pPr>
              <w:pStyle w:val="ListParagraph"/>
              <w:keepLines/>
              <w:widowControl w:val="0"/>
              <w:numPr>
                <w:ilvl w:val="0"/>
                <w:numId w:val="49"/>
              </w:numPr>
              <w:rPr>
                <w:szCs w:val="20"/>
              </w:rPr>
            </w:pPr>
            <w:r>
              <w:rPr>
                <w:szCs w:val="20"/>
              </w:rPr>
              <w:t>E</w:t>
            </w:r>
            <w:r w:rsidRPr="00434F10">
              <w:rPr>
                <w:szCs w:val="20"/>
              </w:rPr>
              <w:t>nsure that relevant environmental and social</w:t>
            </w:r>
            <w:r>
              <w:rPr>
                <w:szCs w:val="20"/>
              </w:rPr>
              <w:t xml:space="preserve"> monitoring requirement</w:t>
            </w:r>
            <w:r w:rsidR="0023473F">
              <w:rPr>
                <w:szCs w:val="20"/>
              </w:rPr>
              <w:t>s</w:t>
            </w:r>
            <w:r w:rsidRPr="00434F10">
              <w:rPr>
                <w:szCs w:val="20"/>
              </w:rPr>
              <w:t xml:space="preserve"> are </w:t>
            </w:r>
            <w:r w:rsidR="00B96B40" w:rsidRPr="00434F10">
              <w:rPr>
                <w:szCs w:val="20"/>
              </w:rPr>
              <w:t>considered</w:t>
            </w:r>
            <w:r w:rsidRPr="00434F10">
              <w:rPr>
                <w:szCs w:val="20"/>
              </w:rPr>
              <w:t xml:space="preserve"> in conducting </w:t>
            </w:r>
            <w:r>
              <w:rPr>
                <w:szCs w:val="20"/>
              </w:rPr>
              <w:t>component 1 activities</w:t>
            </w:r>
            <w:r w:rsidRPr="00434F10">
              <w:rPr>
                <w:szCs w:val="20"/>
              </w:rPr>
              <w:t xml:space="preserve"> in a manner </w:t>
            </w:r>
            <w:r w:rsidR="00BA7542" w:rsidRPr="00BA7542">
              <w:rPr>
                <w:szCs w:val="20"/>
              </w:rPr>
              <w:t>acceptable to the Association, that are consistent with the E</w:t>
            </w:r>
            <w:r w:rsidR="00BA7542">
              <w:rPr>
                <w:szCs w:val="20"/>
              </w:rPr>
              <w:t xml:space="preserve">SF and </w:t>
            </w:r>
            <w:r w:rsidR="00474217" w:rsidRPr="00474217">
              <w:rPr>
                <w:szCs w:val="20"/>
              </w:rPr>
              <w:t>ESF and relevant requirements of the WB EHS Guidelines</w:t>
            </w:r>
            <w:r w:rsidR="0023473F">
              <w:rPr>
                <w:szCs w:val="20"/>
              </w:rPr>
              <w:t>.</w:t>
            </w:r>
          </w:p>
        </w:tc>
        <w:tc>
          <w:tcPr>
            <w:tcW w:w="3510" w:type="dxa"/>
          </w:tcPr>
          <w:p w14:paraId="6D42BD64" w14:textId="7A3B1CF0" w:rsidR="00502173" w:rsidRDefault="00EE2246" w:rsidP="00790DFF">
            <w:pPr>
              <w:pStyle w:val="ListParagraph"/>
              <w:numPr>
                <w:ilvl w:val="0"/>
                <w:numId w:val="54"/>
              </w:numPr>
            </w:pPr>
            <w:r w:rsidRPr="00C0685D">
              <w:t>As part of the</w:t>
            </w:r>
            <w:r w:rsidR="00502173" w:rsidRPr="00C0685D">
              <w:t xml:space="preserve"> preparation of procurement documents</w:t>
            </w:r>
            <w:r w:rsidRPr="00C0685D">
              <w:t xml:space="preserve"> and respective </w:t>
            </w:r>
            <w:r w:rsidR="00026F9F">
              <w:t xml:space="preserve">consultancy </w:t>
            </w:r>
            <w:r w:rsidRPr="00C0685D">
              <w:t>contracts</w:t>
            </w:r>
            <w:r w:rsidR="00502173" w:rsidRPr="00C0685D">
              <w:t xml:space="preserve">. </w:t>
            </w:r>
          </w:p>
          <w:p w14:paraId="44805530" w14:textId="3D68C13A" w:rsidR="0023473F" w:rsidRDefault="00596C02" w:rsidP="0023473F">
            <w:pPr>
              <w:pStyle w:val="ListParagraph"/>
              <w:numPr>
                <w:ilvl w:val="0"/>
                <w:numId w:val="54"/>
              </w:numPr>
            </w:pPr>
            <w:r>
              <w:t>P</w:t>
            </w:r>
            <w:r w:rsidRPr="00E838AB">
              <w:t xml:space="preserve">rior to finalization and signing of </w:t>
            </w:r>
            <w:r>
              <w:t>SLA</w:t>
            </w:r>
            <w:r w:rsidRPr="00E838AB">
              <w:t xml:space="preserve"> and implement as set out in the Agreement.</w:t>
            </w:r>
            <w:r>
              <w:t xml:space="preserve"> </w:t>
            </w:r>
            <w:r w:rsidRPr="00E838AB">
              <w:t>After signing of agreement and throughout project implementation.</w:t>
            </w:r>
            <w:r w:rsidR="0023473F">
              <w:t xml:space="preserve"> </w:t>
            </w:r>
            <w:r w:rsidR="00502173" w:rsidRPr="00C0685D">
              <w:t xml:space="preserve">Supervise </w:t>
            </w:r>
            <w:r w:rsidR="0023473F">
              <w:t>Consultants</w:t>
            </w:r>
            <w:r w:rsidR="00884449" w:rsidRPr="00C0685D">
              <w:t xml:space="preserve"> and/or </w:t>
            </w:r>
            <w:r w:rsidR="00502173" w:rsidRPr="00C0685D">
              <w:t>contractors throughout Project implementation</w:t>
            </w:r>
            <w:r w:rsidR="0023473F">
              <w:t>.</w:t>
            </w:r>
          </w:p>
          <w:p w14:paraId="34689B31" w14:textId="39DB2D5D" w:rsidR="00434F10" w:rsidRPr="00C0685D" w:rsidRDefault="00434F10" w:rsidP="0023473F">
            <w:pPr>
              <w:pStyle w:val="ListParagraph"/>
              <w:numPr>
                <w:ilvl w:val="0"/>
                <w:numId w:val="54"/>
              </w:numPr>
            </w:pPr>
            <w:r w:rsidRPr="00434F10">
              <w:t xml:space="preserve">Throughout Project </w:t>
            </w:r>
            <w:r w:rsidR="00B96B40" w:rsidRPr="00434F10">
              <w:t>implementation.</w:t>
            </w:r>
            <w:r w:rsidR="00B96B40">
              <w:t xml:space="preserve"> Of</w:t>
            </w:r>
            <w:r>
              <w:t xml:space="preserve"> component </w:t>
            </w:r>
            <w:r w:rsidR="00B96B40">
              <w:t>1 activities</w:t>
            </w:r>
          </w:p>
        </w:tc>
        <w:tc>
          <w:tcPr>
            <w:tcW w:w="2610" w:type="dxa"/>
          </w:tcPr>
          <w:p w14:paraId="4870B9A1" w14:textId="5FC63102" w:rsidR="00502173" w:rsidRDefault="006E47A7" w:rsidP="005D394E">
            <w:pPr>
              <w:keepLines/>
              <w:widowControl w:val="0"/>
              <w:rPr>
                <w:rFonts w:cstheme="minorHAnsi"/>
                <w:szCs w:val="20"/>
              </w:rPr>
            </w:pPr>
            <w:r>
              <w:rPr>
                <w:rFonts w:cstheme="minorHAnsi"/>
                <w:szCs w:val="20"/>
              </w:rPr>
              <w:t>COMESA</w:t>
            </w:r>
          </w:p>
          <w:p w14:paraId="2C167600" w14:textId="4AA95607" w:rsidR="000F28BC" w:rsidRPr="00FA0A88" w:rsidRDefault="000F28BC" w:rsidP="00340CA7">
            <w:pPr>
              <w:keepLines/>
              <w:widowControl w:val="0"/>
              <w:rPr>
                <w:rFonts w:cstheme="minorHAnsi"/>
                <w:szCs w:val="20"/>
              </w:rPr>
            </w:pPr>
          </w:p>
        </w:tc>
      </w:tr>
      <w:tr w:rsidR="00F940D1" w:rsidRPr="00FA0A88" w14:paraId="5D80631F" w14:textId="77777777" w:rsidTr="6D76961D">
        <w:trPr>
          <w:trHeight w:val="20"/>
        </w:trPr>
        <w:tc>
          <w:tcPr>
            <w:tcW w:w="715" w:type="dxa"/>
          </w:tcPr>
          <w:p w14:paraId="5F12DE56" w14:textId="58FEA6DC" w:rsidR="00F940D1" w:rsidRPr="00FA0A88" w:rsidRDefault="00F940D1" w:rsidP="00F940D1">
            <w:pPr>
              <w:keepLines/>
              <w:widowControl w:val="0"/>
              <w:jc w:val="center"/>
              <w:rPr>
                <w:rFonts w:cstheme="minorHAnsi"/>
                <w:szCs w:val="20"/>
              </w:rPr>
            </w:pPr>
            <w:r>
              <w:rPr>
                <w:rFonts w:cstheme="minorHAnsi"/>
                <w:szCs w:val="20"/>
              </w:rPr>
              <w:t>1.</w:t>
            </w:r>
            <w:r w:rsidR="009D47EE">
              <w:rPr>
                <w:rFonts w:cstheme="minorHAnsi"/>
                <w:szCs w:val="20"/>
              </w:rPr>
              <w:t>4</w:t>
            </w:r>
          </w:p>
        </w:tc>
        <w:tc>
          <w:tcPr>
            <w:tcW w:w="7470" w:type="dxa"/>
            <w:shd w:val="clear" w:color="auto" w:fill="auto"/>
          </w:tcPr>
          <w:p w14:paraId="2E846AFD" w14:textId="46942B6A" w:rsidR="00F940D1" w:rsidRPr="006622D7" w:rsidRDefault="00F940D1" w:rsidP="00F940D1">
            <w:pPr>
              <w:keepLines/>
              <w:widowControl w:val="0"/>
              <w:jc w:val="both"/>
              <w:rPr>
                <w:rFonts w:cstheme="minorHAnsi"/>
                <w:b/>
                <w:color w:val="4472C4" w:themeColor="accent1"/>
                <w:szCs w:val="20"/>
              </w:rPr>
            </w:pPr>
            <w:r w:rsidRPr="00044B10">
              <w:rPr>
                <w:rFonts w:cstheme="minorHAnsi"/>
                <w:b/>
                <w:color w:val="4472C4" w:themeColor="accent1"/>
                <w:szCs w:val="20"/>
              </w:rPr>
              <w:t>TECHNICAL ASSISTANCE</w:t>
            </w:r>
          </w:p>
          <w:p w14:paraId="3ED927ED" w14:textId="77777777" w:rsidR="00F940D1" w:rsidRPr="002E61B3" w:rsidRDefault="00F940D1" w:rsidP="00620626">
            <w:pPr>
              <w:pStyle w:val="ListParagraph"/>
              <w:keepLines/>
              <w:widowControl w:val="0"/>
              <w:numPr>
                <w:ilvl w:val="0"/>
                <w:numId w:val="68"/>
              </w:numPr>
            </w:pPr>
            <w:r w:rsidRPr="002E61B3">
              <w:rPr>
                <w:szCs w:val="20"/>
              </w:rPr>
              <w:lastRenderedPageBreak/>
              <w:t xml:space="preserve">Ensure that the consultancies, studies (including feasibility studies, if applicable), capacity building, training, and any other Type 2 </w:t>
            </w:r>
            <w:r w:rsidR="009D47EE" w:rsidRPr="002E61B3">
              <w:rPr>
                <w:szCs w:val="20"/>
              </w:rPr>
              <w:t xml:space="preserve">and 3 </w:t>
            </w:r>
            <w:r w:rsidRPr="002E61B3">
              <w:rPr>
                <w:szCs w:val="20"/>
              </w:rPr>
              <w:t>technical assistance activities under the Project are carried out in accordance with terms of reference acceptable to the Association, that are consistent with the ESSs. Thereafter ensure that the outputs of such activities comply with the terms of reference.</w:t>
            </w:r>
          </w:p>
          <w:p w14:paraId="71E880C0" w14:textId="34030200" w:rsidR="00350811" w:rsidRPr="004046F1" w:rsidRDefault="00350811" w:rsidP="00620626">
            <w:pPr>
              <w:pStyle w:val="ListParagraph"/>
              <w:keepLines/>
              <w:widowControl w:val="0"/>
              <w:numPr>
                <w:ilvl w:val="0"/>
                <w:numId w:val="68"/>
              </w:numPr>
              <w:rPr>
                <w:rFonts w:cstheme="minorHAnsi"/>
              </w:rPr>
            </w:pPr>
            <w:r w:rsidRPr="002E61B3">
              <w:rPr>
                <w:szCs w:val="20"/>
              </w:rPr>
              <w:t>Ensure that the planning process for Type 1 and Type 2 T</w:t>
            </w:r>
            <w:r w:rsidR="00D1706B" w:rsidRPr="002E61B3">
              <w:rPr>
                <w:szCs w:val="20"/>
              </w:rPr>
              <w:t>A</w:t>
            </w:r>
            <w:r w:rsidRPr="002E61B3">
              <w:rPr>
                <w:szCs w:val="20"/>
              </w:rPr>
              <w:t>s includes adequate assessment of environmental and social implications and that the advice provided through the TA for addressing those implications is consistent with the ESF</w:t>
            </w:r>
          </w:p>
        </w:tc>
        <w:tc>
          <w:tcPr>
            <w:tcW w:w="3510" w:type="dxa"/>
          </w:tcPr>
          <w:p w14:paraId="225199E7" w14:textId="0B8F0A69" w:rsidR="00F940D1" w:rsidRDefault="00F940D1" w:rsidP="002E61B3">
            <w:pPr>
              <w:pStyle w:val="ListParagraph"/>
              <w:keepLines/>
              <w:widowControl w:val="0"/>
              <w:numPr>
                <w:ilvl w:val="0"/>
                <w:numId w:val="69"/>
              </w:numPr>
              <w:rPr>
                <w:szCs w:val="20"/>
              </w:rPr>
            </w:pPr>
            <w:r w:rsidRPr="0023473F">
              <w:rPr>
                <w:szCs w:val="20"/>
              </w:rPr>
              <w:lastRenderedPageBreak/>
              <w:t>Throughout Project implementation.</w:t>
            </w:r>
          </w:p>
          <w:p w14:paraId="2D28E750" w14:textId="00FE0D3B" w:rsidR="002E61B3" w:rsidRPr="00620626" w:rsidRDefault="002E61B3" w:rsidP="00620626">
            <w:pPr>
              <w:pStyle w:val="ListParagraph"/>
              <w:keepLines/>
              <w:widowControl w:val="0"/>
              <w:numPr>
                <w:ilvl w:val="0"/>
                <w:numId w:val="69"/>
              </w:numPr>
              <w:rPr>
                <w:szCs w:val="20"/>
              </w:rPr>
            </w:pPr>
            <w:r>
              <w:rPr>
                <w:szCs w:val="20"/>
              </w:rPr>
              <w:lastRenderedPageBreak/>
              <w:t>Prior to disbursement for component 2 and component 3</w:t>
            </w:r>
          </w:p>
          <w:p w14:paraId="5A74EA0C" w14:textId="77777777" w:rsidR="00F940D1" w:rsidRDefault="00F940D1" w:rsidP="00F940D1">
            <w:pPr>
              <w:keepLines/>
              <w:widowControl w:val="0"/>
              <w:rPr>
                <w:rFonts w:eastAsia="Calibri" w:cstheme="minorHAnsi"/>
                <w:szCs w:val="20"/>
              </w:rPr>
            </w:pPr>
          </w:p>
          <w:p w14:paraId="7FA03B16" w14:textId="740A8D5B" w:rsidR="00F940D1" w:rsidRPr="00FA118D" w:rsidRDefault="00F940D1" w:rsidP="00F940D1">
            <w:pPr>
              <w:keepLines/>
              <w:widowControl w:val="0"/>
              <w:rPr>
                <w:rFonts w:eastAsia="Times New Roman" w:cstheme="minorHAnsi"/>
                <w:bCs/>
                <w:iCs/>
                <w:szCs w:val="20"/>
              </w:rPr>
            </w:pPr>
          </w:p>
        </w:tc>
        <w:tc>
          <w:tcPr>
            <w:tcW w:w="2610" w:type="dxa"/>
          </w:tcPr>
          <w:p w14:paraId="191B3942" w14:textId="2E6ED7D4" w:rsidR="00F940D1" w:rsidRDefault="00415F97" w:rsidP="00F940D1">
            <w:pPr>
              <w:keepLines/>
              <w:widowControl w:val="0"/>
              <w:rPr>
                <w:rFonts w:cstheme="minorHAnsi"/>
                <w:szCs w:val="20"/>
              </w:rPr>
            </w:pPr>
            <w:r>
              <w:rPr>
                <w:rFonts w:cstheme="minorHAnsi"/>
                <w:szCs w:val="20"/>
              </w:rPr>
              <w:lastRenderedPageBreak/>
              <w:t>COMESA</w:t>
            </w:r>
          </w:p>
          <w:p w14:paraId="4107A637" w14:textId="085DFF63" w:rsidR="00F940D1" w:rsidRPr="00FA0A88" w:rsidRDefault="00F940D1" w:rsidP="00F940D1">
            <w:pPr>
              <w:keepLines/>
              <w:widowControl w:val="0"/>
              <w:rPr>
                <w:rFonts w:cstheme="minorHAnsi"/>
                <w:szCs w:val="20"/>
              </w:rPr>
            </w:pPr>
          </w:p>
        </w:tc>
      </w:tr>
      <w:tr w:rsidR="00134DAA" w:rsidRPr="00FA0A88" w14:paraId="3E5A79B3" w14:textId="77777777" w:rsidTr="6D76961D">
        <w:trPr>
          <w:trHeight w:val="20"/>
        </w:trPr>
        <w:tc>
          <w:tcPr>
            <w:tcW w:w="715" w:type="dxa"/>
          </w:tcPr>
          <w:p w14:paraId="2892AB7F" w14:textId="278157E8" w:rsidR="00134DAA" w:rsidRDefault="00134DAA" w:rsidP="00F940D1">
            <w:pPr>
              <w:keepLines/>
              <w:widowControl w:val="0"/>
              <w:jc w:val="center"/>
              <w:rPr>
                <w:rFonts w:cstheme="minorHAnsi"/>
                <w:szCs w:val="20"/>
              </w:rPr>
            </w:pPr>
            <w:r>
              <w:rPr>
                <w:rFonts w:cstheme="minorHAnsi"/>
                <w:szCs w:val="20"/>
              </w:rPr>
              <w:t>1.5</w:t>
            </w:r>
          </w:p>
        </w:tc>
        <w:tc>
          <w:tcPr>
            <w:tcW w:w="7470" w:type="dxa"/>
            <w:shd w:val="clear" w:color="auto" w:fill="auto"/>
          </w:tcPr>
          <w:p w14:paraId="4BEBA6B5" w14:textId="77777777" w:rsidR="00134DAA" w:rsidRPr="00620626" w:rsidRDefault="00134DAA" w:rsidP="00F940D1">
            <w:pPr>
              <w:keepLines/>
              <w:widowControl w:val="0"/>
              <w:jc w:val="both"/>
              <w:rPr>
                <w:b/>
                <w:bCs/>
                <w:color w:val="4472C4" w:themeColor="accent1"/>
              </w:rPr>
            </w:pPr>
            <w:r w:rsidRPr="00620626">
              <w:rPr>
                <w:b/>
                <w:bCs/>
                <w:color w:val="4472C4" w:themeColor="accent1"/>
              </w:rPr>
              <w:t xml:space="preserve">PERMITS, CONSENTS AND AUTHORIZATIONS </w:t>
            </w:r>
          </w:p>
          <w:p w14:paraId="39AA1B53" w14:textId="36F97A2F" w:rsidR="00134DAA" w:rsidRDefault="006E47A7" w:rsidP="00F940D1">
            <w:pPr>
              <w:keepLines/>
              <w:widowControl w:val="0"/>
              <w:jc w:val="both"/>
            </w:pPr>
            <w:r>
              <w:t>Ensure the requirement to o</w:t>
            </w:r>
            <w:r w:rsidR="00134DAA">
              <w:t xml:space="preserve">btain the necessary approvals, permits and authorizations from relevant national authorities as applicable to </w:t>
            </w:r>
            <w:r>
              <w:t>component 2 and other components of the project is embedded in the grant agreements with</w:t>
            </w:r>
            <w:r w:rsidRPr="006E47A7">
              <w:t xml:space="preserve"> the governments, cross border entities and the private sector</w:t>
            </w:r>
            <w:r w:rsidR="00134DAA">
              <w:t xml:space="preserve">. Comply and cause </w:t>
            </w:r>
            <w:r>
              <w:t>these beneficiaries</w:t>
            </w:r>
            <w:r w:rsidR="00134DAA">
              <w:t xml:space="preserve"> to comply with the conditions established in these permits, consents and authorizations throughout Project implementation and operation.</w:t>
            </w:r>
          </w:p>
          <w:p w14:paraId="1DC9E0E9" w14:textId="5656B9C0" w:rsidR="0023473F" w:rsidRPr="00044B10" w:rsidRDefault="0023473F" w:rsidP="00F940D1">
            <w:pPr>
              <w:keepLines/>
              <w:widowControl w:val="0"/>
              <w:jc w:val="both"/>
              <w:rPr>
                <w:rFonts w:cstheme="minorHAnsi"/>
                <w:b/>
                <w:color w:val="4472C4" w:themeColor="accent1"/>
                <w:szCs w:val="20"/>
              </w:rPr>
            </w:pPr>
          </w:p>
        </w:tc>
        <w:tc>
          <w:tcPr>
            <w:tcW w:w="3510" w:type="dxa"/>
          </w:tcPr>
          <w:p w14:paraId="5A6A45AB" w14:textId="77777777" w:rsidR="00134DAA" w:rsidRDefault="00134DAA" w:rsidP="00F940D1">
            <w:pPr>
              <w:keepLines/>
              <w:widowControl w:val="0"/>
            </w:pPr>
          </w:p>
          <w:p w14:paraId="64C5FFD7" w14:textId="1BD13E2F" w:rsidR="00134DAA" w:rsidRDefault="00134DAA" w:rsidP="00F940D1">
            <w:pPr>
              <w:keepLines/>
              <w:widowControl w:val="0"/>
              <w:rPr>
                <w:rFonts w:eastAsia="Calibri" w:cstheme="minorHAnsi"/>
                <w:szCs w:val="20"/>
              </w:rPr>
            </w:pPr>
            <w:r>
              <w:t xml:space="preserve">Obtain permits, consents, and/or authorizations before </w:t>
            </w:r>
            <w:r w:rsidR="006E47A7">
              <w:t>disbursing the grants for</w:t>
            </w:r>
            <w:r>
              <w:t xml:space="preserve"> activities that require them.</w:t>
            </w:r>
          </w:p>
        </w:tc>
        <w:tc>
          <w:tcPr>
            <w:tcW w:w="2610" w:type="dxa"/>
          </w:tcPr>
          <w:p w14:paraId="38590B85" w14:textId="77777777" w:rsidR="00134DAA" w:rsidRDefault="00134DAA" w:rsidP="00F940D1">
            <w:pPr>
              <w:keepLines/>
              <w:widowControl w:val="0"/>
              <w:rPr>
                <w:rFonts w:cstheme="minorHAnsi"/>
                <w:szCs w:val="20"/>
              </w:rPr>
            </w:pPr>
          </w:p>
          <w:p w14:paraId="1AF4D9F6" w14:textId="454B5423" w:rsidR="00134DAA" w:rsidRDefault="00415F97" w:rsidP="00F940D1">
            <w:pPr>
              <w:keepLines/>
              <w:widowControl w:val="0"/>
              <w:rPr>
                <w:rFonts w:cstheme="minorHAnsi"/>
                <w:szCs w:val="20"/>
              </w:rPr>
            </w:pPr>
            <w:r>
              <w:rPr>
                <w:rFonts w:cstheme="minorHAnsi"/>
                <w:szCs w:val="20"/>
              </w:rPr>
              <w:t>COMESA</w:t>
            </w:r>
          </w:p>
        </w:tc>
      </w:tr>
      <w:tr w:rsidR="00F940D1" w:rsidRPr="00FA0A88" w14:paraId="24AAF5F3" w14:textId="77777777" w:rsidTr="6D76961D">
        <w:trPr>
          <w:cantSplit/>
          <w:trHeight w:val="233"/>
        </w:trPr>
        <w:tc>
          <w:tcPr>
            <w:tcW w:w="14305" w:type="dxa"/>
            <w:gridSpan w:val="4"/>
            <w:shd w:val="clear" w:color="auto" w:fill="F4B083" w:themeFill="accent2" w:themeFillTint="99"/>
          </w:tcPr>
          <w:p w14:paraId="2B02C777" w14:textId="69C4181C" w:rsidR="00F940D1" w:rsidRPr="00FA0A88" w:rsidRDefault="00F940D1" w:rsidP="00F940D1">
            <w:pPr>
              <w:keepLines/>
              <w:widowControl w:val="0"/>
              <w:rPr>
                <w:rFonts w:cstheme="minorHAnsi"/>
                <w:szCs w:val="20"/>
              </w:rPr>
            </w:pPr>
            <w:r w:rsidRPr="00FA0A88">
              <w:rPr>
                <w:rFonts w:cstheme="minorHAnsi"/>
                <w:b/>
                <w:szCs w:val="20"/>
              </w:rPr>
              <w:t xml:space="preserve">ESS 2:  LABOR AND WORKING CONDITIONS  </w:t>
            </w:r>
          </w:p>
        </w:tc>
      </w:tr>
      <w:tr w:rsidR="00F940D1" w:rsidRPr="00FA0A88" w14:paraId="752A32E9" w14:textId="77777777" w:rsidTr="6D76961D">
        <w:trPr>
          <w:trHeight w:val="20"/>
        </w:trPr>
        <w:tc>
          <w:tcPr>
            <w:tcW w:w="715" w:type="dxa"/>
          </w:tcPr>
          <w:p w14:paraId="588298D6" w14:textId="77777777" w:rsidR="00F940D1" w:rsidRPr="00FA0A88" w:rsidRDefault="00F940D1" w:rsidP="00F940D1">
            <w:pPr>
              <w:keepLines/>
              <w:widowControl w:val="0"/>
              <w:jc w:val="center"/>
              <w:rPr>
                <w:rFonts w:cstheme="minorHAnsi"/>
                <w:szCs w:val="20"/>
              </w:rPr>
            </w:pPr>
            <w:r w:rsidRPr="00FA0A88">
              <w:rPr>
                <w:rFonts w:cstheme="minorHAnsi"/>
                <w:szCs w:val="20"/>
              </w:rPr>
              <w:t>2.1</w:t>
            </w:r>
          </w:p>
        </w:tc>
        <w:tc>
          <w:tcPr>
            <w:tcW w:w="7470" w:type="dxa"/>
          </w:tcPr>
          <w:p w14:paraId="5E4F589E" w14:textId="2FEE27C4" w:rsidR="00F940D1" w:rsidRPr="003C2B57" w:rsidRDefault="00F940D1" w:rsidP="00F940D1">
            <w:pPr>
              <w:keepLines/>
              <w:widowControl w:val="0"/>
              <w:rPr>
                <w:rFonts w:cstheme="minorHAnsi"/>
                <w:b/>
                <w:color w:val="4472C4" w:themeColor="accent1"/>
                <w:szCs w:val="20"/>
              </w:rPr>
            </w:pPr>
            <w:r w:rsidRPr="00881D66">
              <w:rPr>
                <w:rFonts w:cstheme="minorHAnsi"/>
                <w:b/>
                <w:color w:val="4472C4" w:themeColor="accent1"/>
                <w:szCs w:val="20"/>
              </w:rPr>
              <w:t>LABOR MANAGEMENT PROCEDURES</w:t>
            </w:r>
          </w:p>
          <w:p w14:paraId="252E36FD" w14:textId="08A8B01D" w:rsidR="00F940D1" w:rsidRPr="00EC5298" w:rsidRDefault="00F940D1" w:rsidP="00F940D1">
            <w:pPr>
              <w:keepLines/>
              <w:widowControl w:val="0"/>
              <w:rPr>
                <w:b/>
                <w:bCs/>
                <w:color w:val="4472C4" w:themeColor="accent1"/>
                <w:szCs w:val="20"/>
              </w:rPr>
            </w:pPr>
            <w:r>
              <w:rPr>
                <w:szCs w:val="20"/>
              </w:rPr>
              <w:t xml:space="preserve">Adopt </w:t>
            </w:r>
            <w:r w:rsidRPr="008345F1">
              <w:rPr>
                <w:szCs w:val="20"/>
              </w:rPr>
              <w:t>and implement the Labor Management Procedures (LMP) for the Project, including, inter alia, provisions on working conditions, management of workers relationships, occupational health and safety</w:t>
            </w:r>
            <w:r w:rsidR="00474217">
              <w:rPr>
                <w:szCs w:val="20"/>
              </w:rPr>
              <w:t xml:space="preserve"> plans</w:t>
            </w:r>
            <w:r w:rsidRPr="008345F1">
              <w:rPr>
                <w:szCs w:val="20"/>
              </w:rPr>
              <w:t xml:space="preserve"> (including personal protective equipment, and emergency preparedness and response</w:t>
            </w:r>
            <w:r w:rsidR="00026F9F">
              <w:rPr>
                <w:szCs w:val="20"/>
              </w:rPr>
              <w:t xml:space="preserve"> if applicable</w:t>
            </w:r>
            <w:r w:rsidRPr="008345F1">
              <w:rPr>
                <w:szCs w:val="20"/>
              </w:rPr>
              <w:t>), code of conduct (including relating to SEA</w:t>
            </w:r>
            <w:r w:rsidR="003C2B57">
              <w:rPr>
                <w:szCs w:val="20"/>
              </w:rPr>
              <w:t>/</w:t>
            </w:r>
            <w:r w:rsidRPr="008345F1">
              <w:rPr>
                <w:szCs w:val="20"/>
              </w:rPr>
              <w:t xml:space="preserve">SH), forced labor, child labor, grievance arrangements for Project workers, and applicable requirements for </w:t>
            </w:r>
            <w:r w:rsidR="00026F9F">
              <w:rPr>
                <w:szCs w:val="20"/>
              </w:rPr>
              <w:t>consultant firms</w:t>
            </w:r>
          </w:p>
        </w:tc>
        <w:tc>
          <w:tcPr>
            <w:tcW w:w="3510" w:type="dxa"/>
          </w:tcPr>
          <w:p w14:paraId="4B96ABE1" w14:textId="03FAE758" w:rsidR="00035E36" w:rsidRPr="00035E36" w:rsidRDefault="00035E36" w:rsidP="00035E36">
            <w:pPr>
              <w:keepLines/>
              <w:widowControl w:val="0"/>
              <w:rPr>
                <w:rFonts w:cstheme="minorHAnsi"/>
                <w:szCs w:val="20"/>
              </w:rPr>
            </w:pPr>
            <w:r w:rsidRPr="00035E36">
              <w:rPr>
                <w:rFonts w:cstheme="minorHAnsi"/>
                <w:szCs w:val="20"/>
              </w:rPr>
              <w:t>Adopt the LMP prior to project appraisal and thereafter implement throughout Project implementation.</w:t>
            </w:r>
          </w:p>
          <w:p w14:paraId="18825C06" w14:textId="77777777" w:rsidR="00035E36" w:rsidRDefault="00035E36" w:rsidP="00F940D1">
            <w:pPr>
              <w:keepLines/>
              <w:widowControl w:val="0"/>
              <w:rPr>
                <w:rFonts w:cstheme="minorHAnsi"/>
                <w:szCs w:val="20"/>
              </w:rPr>
            </w:pPr>
          </w:p>
          <w:p w14:paraId="5757D585" w14:textId="77777777" w:rsidR="00F940D1" w:rsidRDefault="00F940D1" w:rsidP="00F940D1">
            <w:pPr>
              <w:keepLines/>
              <w:widowControl w:val="0"/>
              <w:jc w:val="both"/>
              <w:rPr>
                <w:rFonts w:cstheme="minorHAnsi"/>
                <w:szCs w:val="20"/>
              </w:rPr>
            </w:pPr>
          </w:p>
          <w:p w14:paraId="79005B4D" w14:textId="4243267B" w:rsidR="00F940D1" w:rsidRPr="00F0189C" w:rsidRDefault="00F940D1" w:rsidP="00F940D1">
            <w:pPr>
              <w:keepLines/>
              <w:widowControl w:val="0"/>
              <w:rPr>
                <w:rFonts w:eastAsia="Times New Roman"/>
                <w:szCs w:val="20"/>
              </w:rPr>
            </w:pPr>
          </w:p>
        </w:tc>
        <w:tc>
          <w:tcPr>
            <w:tcW w:w="2610" w:type="dxa"/>
          </w:tcPr>
          <w:p w14:paraId="1DBB9F8C" w14:textId="75E78BFE" w:rsidR="00F940D1" w:rsidRPr="00FA0A88" w:rsidRDefault="00415F97" w:rsidP="00F940D1">
            <w:pPr>
              <w:keepLines/>
              <w:widowControl w:val="0"/>
              <w:rPr>
                <w:rFonts w:cstheme="minorHAnsi"/>
                <w:szCs w:val="20"/>
              </w:rPr>
            </w:pPr>
            <w:r>
              <w:rPr>
                <w:rFonts w:cstheme="minorHAnsi"/>
                <w:szCs w:val="20"/>
              </w:rPr>
              <w:t>COMESA</w:t>
            </w:r>
          </w:p>
        </w:tc>
      </w:tr>
      <w:tr w:rsidR="00F940D1" w:rsidRPr="00FA0A88" w14:paraId="4EEA286A" w14:textId="3EF6AA79" w:rsidTr="6D76961D">
        <w:trPr>
          <w:trHeight w:val="20"/>
        </w:trPr>
        <w:tc>
          <w:tcPr>
            <w:tcW w:w="715" w:type="dxa"/>
          </w:tcPr>
          <w:p w14:paraId="6EF002B6" w14:textId="12241577" w:rsidR="00F940D1" w:rsidRPr="00FA0A88" w:rsidRDefault="00F940D1" w:rsidP="00F940D1">
            <w:pPr>
              <w:keepLines/>
              <w:widowControl w:val="0"/>
              <w:jc w:val="center"/>
              <w:rPr>
                <w:rFonts w:cstheme="minorHAnsi"/>
                <w:szCs w:val="20"/>
              </w:rPr>
            </w:pPr>
            <w:r w:rsidRPr="00FA0A88">
              <w:rPr>
                <w:rFonts w:cstheme="minorHAnsi"/>
                <w:szCs w:val="20"/>
              </w:rPr>
              <w:t>2.2</w:t>
            </w:r>
          </w:p>
        </w:tc>
        <w:tc>
          <w:tcPr>
            <w:tcW w:w="7470" w:type="dxa"/>
          </w:tcPr>
          <w:p w14:paraId="6ACFE80B" w14:textId="1F9789C5" w:rsidR="00F940D1" w:rsidRPr="003D3873" w:rsidRDefault="00F940D1" w:rsidP="00F940D1">
            <w:pPr>
              <w:pStyle w:val="MainText"/>
              <w:keepLines/>
              <w:widowControl w:val="0"/>
              <w:spacing w:after="0" w:line="240" w:lineRule="auto"/>
              <w:jc w:val="both"/>
              <w:rPr>
                <w:rFonts w:asciiTheme="minorHAnsi" w:eastAsiaTheme="minorHAnsi" w:hAnsiTheme="minorHAnsi" w:cstheme="minorHAnsi"/>
                <w:b/>
                <w:color w:val="4472C4" w:themeColor="accent1"/>
                <w:szCs w:val="20"/>
                <w:lang w:val="en-US" w:eastAsia="en-US"/>
              </w:rPr>
            </w:pPr>
            <w:r w:rsidRPr="00F3393A">
              <w:rPr>
                <w:rFonts w:asciiTheme="minorHAnsi" w:eastAsiaTheme="minorHAnsi" w:hAnsiTheme="minorHAnsi" w:cstheme="minorHAnsi"/>
                <w:b/>
                <w:color w:val="4472C4" w:themeColor="accent1"/>
                <w:szCs w:val="20"/>
                <w:lang w:val="en-US" w:eastAsia="en-US"/>
              </w:rPr>
              <w:t xml:space="preserve">GRIEVANCE MECHANISM FOR PROJECT WORKERS </w:t>
            </w:r>
          </w:p>
          <w:p w14:paraId="3DB6FF18" w14:textId="21BB67B3" w:rsidR="00A847DC" w:rsidRPr="007959C2" w:rsidRDefault="00F940D1" w:rsidP="007959C2">
            <w:pPr>
              <w:pStyle w:val="ListParagraph"/>
              <w:numPr>
                <w:ilvl w:val="0"/>
                <w:numId w:val="52"/>
              </w:numPr>
              <w:rPr>
                <w:szCs w:val="20"/>
              </w:rPr>
            </w:pPr>
            <w:r w:rsidRPr="00A847DC">
              <w:rPr>
                <w:szCs w:val="20"/>
              </w:rPr>
              <w:t>Establish and operate a grievance mechanism for Project workers, as described in the LMP and consistent with ESS2.</w:t>
            </w:r>
            <w:r w:rsidR="00A847DC" w:rsidRPr="00A847DC">
              <w:rPr>
                <w:szCs w:val="20"/>
              </w:rPr>
              <w:t xml:space="preserve"> The Grievance Redress Mechanism (GRM) </w:t>
            </w:r>
            <w:r w:rsidR="00A847DC">
              <w:rPr>
                <w:szCs w:val="20"/>
              </w:rPr>
              <w:t>will</w:t>
            </w:r>
            <w:r w:rsidR="00A847DC" w:rsidRPr="00A847DC">
              <w:rPr>
                <w:szCs w:val="20"/>
              </w:rPr>
              <w:t xml:space="preserve"> be sensitive to SEA/SH, through a transparent and easy-to-understand process that provides feedback to affected parties in a language they understand, without retaliation, and will operate in an independent and objective manner.</w:t>
            </w:r>
            <w:r w:rsidR="007959C2">
              <w:rPr>
                <w:szCs w:val="20"/>
              </w:rPr>
              <w:t xml:space="preserve"> </w:t>
            </w:r>
            <w:r w:rsidR="00A847DC" w:rsidRPr="007959C2">
              <w:rPr>
                <w:szCs w:val="20"/>
              </w:rPr>
              <w:t xml:space="preserve">This GRM will be available to all direct and contract workers (and their organizations, if any) to </w:t>
            </w:r>
            <w:r w:rsidR="00A847DC" w:rsidRPr="007959C2">
              <w:rPr>
                <w:szCs w:val="20"/>
              </w:rPr>
              <w:lastRenderedPageBreak/>
              <w:t>express their work-related concerns. These workers will be informed of the existence of the GRM at the time of hiring and of the measures taken to protect them from any retaliation for having used it, as well as the GBV service providers identified by the project in the intervention zones and who guarantee their care if necessary. Care will be taken to ensure that the grievance redress system is easily accessible to all.</w:t>
            </w:r>
          </w:p>
          <w:p w14:paraId="485BD655" w14:textId="1AF9A80C" w:rsidR="00790DFF" w:rsidRPr="00790DFF" w:rsidRDefault="00A847DC" w:rsidP="00620626">
            <w:pPr>
              <w:pStyle w:val="ListParagraph"/>
              <w:numPr>
                <w:ilvl w:val="0"/>
                <w:numId w:val="52"/>
              </w:numPr>
            </w:pPr>
            <w:r w:rsidRPr="00A847DC">
              <w:rPr>
                <w:szCs w:val="20"/>
              </w:rPr>
              <w:t xml:space="preserve">Include in the bidding documents for the recruitment of </w:t>
            </w:r>
            <w:r w:rsidR="00A96FEB">
              <w:rPr>
                <w:szCs w:val="20"/>
              </w:rPr>
              <w:t xml:space="preserve">consulting </w:t>
            </w:r>
            <w:r w:rsidRPr="00A847DC">
              <w:rPr>
                <w:szCs w:val="20"/>
              </w:rPr>
              <w:t xml:space="preserve">firms, the terms of reference for the selection of consultants, service providers and </w:t>
            </w:r>
            <w:r w:rsidR="00A96FEB">
              <w:rPr>
                <w:szCs w:val="20"/>
              </w:rPr>
              <w:t xml:space="preserve">any consultancy </w:t>
            </w:r>
            <w:r w:rsidRPr="00A847DC">
              <w:rPr>
                <w:szCs w:val="20"/>
              </w:rPr>
              <w:t xml:space="preserve">subcontractors of the Project, as well as in the project implementation manual, clauses relating to the GRM in connection with any labor or employment issue within the framework of the Project and in compliance with the ESS2 and </w:t>
            </w:r>
            <w:r>
              <w:rPr>
                <w:szCs w:val="20"/>
              </w:rPr>
              <w:t>national</w:t>
            </w:r>
            <w:r w:rsidRPr="00A847DC">
              <w:rPr>
                <w:szCs w:val="20"/>
              </w:rPr>
              <w:t xml:space="preserve"> labor legislation</w:t>
            </w:r>
            <w:r>
              <w:rPr>
                <w:szCs w:val="20"/>
              </w:rPr>
              <w:t>.</w:t>
            </w:r>
          </w:p>
        </w:tc>
        <w:tc>
          <w:tcPr>
            <w:tcW w:w="3510" w:type="dxa"/>
          </w:tcPr>
          <w:p w14:paraId="79189330" w14:textId="77777777" w:rsidR="00F940D1" w:rsidRPr="007959C2" w:rsidRDefault="00F940D1" w:rsidP="00790DFF">
            <w:pPr>
              <w:pStyle w:val="ListParagraph"/>
              <w:keepLines/>
              <w:widowControl w:val="0"/>
              <w:numPr>
                <w:ilvl w:val="0"/>
                <w:numId w:val="53"/>
              </w:numPr>
              <w:rPr>
                <w:rFonts w:cstheme="minorHAnsi"/>
                <w:szCs w:val="20"/>
                <w:lang w:eastAsia="en-GB"/>
              </w:rPr>
            </w:pPr>
            <w:r w:rsidRPr="007959C2">
              <w:rPr>
                <w:rFonts w:eastAsia="Times New Roman" w:cstheme="minorHAnsi"/>
                <w:bCs/>
                <w:szCs w:val="20"/>
              </w:rPr>
              <w:lastRenderedPageBreak/>
              <w:t>Establish grievance mechanism prior engaging Project workers and thereafter maintain and operate it throughout Project implementation</w:t>
            </w:r>
            <w:r w:rsidR="00C76D54" w:rsidRPr="007959C2">
              <w:rPr>
                <w:rFonts w:eastAsia="Times New Roman" w:cstheme="minorHAnsi"/>
                <w:bCs/>
                <w:szCs w:val="20"/>
              </w:rPr>
              <w:t>.</w:t>
            </w:r>
          </w:p>
          <w:p w14:paraId="09632AE7" w14:textId="174B72B9" w:rsidR="007959C2" w:rsidRPr="00790DFF" w:rsidRDefault="00790DFF" w:rsidP="00790DFF">
            <w:pPr>
              <w:pStyle w:val="ListParagraph"/>
              <w:numPr>
                <w:ilvl w:val="0"/>
                <w:numId w:val="53"/>
              </w:numPr>
            </w:pPr>
            <w:r w:rsidRPr="00C0685D">
              <w:lastRenderedPageBreak/>
              <w:t>As part of the preparation of procurement documents and respective contracts.</w:t>
            </w:r>
          </w:p>
        </w:tc>
        <w:tc>
          <w:tcPr>
            <w:tcW w:w="2610" w:type="dxa"/>
          </w:tcPr>
          <w:p w14:paraId="3C71A24E" w14:textId="6E2DDD6E" w:rsidR="00F940D1" w:rsidRPr="00FA0A88" w:rsidRDefault="00415F97" w:rsidP="00F940D1">
            <w:pPr>
              <w:keepLines/>
              <w:widowControl w:val="0"/>
              <w:rPr>
                <w:rFonts w:cstheme="minorHAnsi"/>
                <w:szCs w:val="20"/>
              </w:rPr>
            </w:pPr>
            <w:r>
              <w:rPr>
                <w:rFonts w:cstheme="minorHAnsi"/>
                <w:szCs w:val="20"/>
              </w:rPr>
              <w:lastRenderedPageBreak/>
              <w:t>COMESA</w:t>
            </w:r>
          </w:p>
        </w:tc>
      </w:tr>
      <w:tr w:rsidR="00F940D1" w:rsidRPr="00FA0A88" w14:paraId="19FB4073" w14:textId="77777777" w:rsidTr="6D76961D">
        <w:trPr>
          <w:trHeight w:val="20"/>
        </w:trPr>
        <w:tc>
          <w:tcPr>
            <w:tcW w:w="14305" w:type="dxa"/>
            <w:gridSpan w:val="4"/>
            <w:shd w:val="clear" w:color="auto" w:fill="F4B083" w:themeFill="accent2" w:themeFillTint="99"/>
          </w:tcPr>
          <w:p w14:paraId="5ADAE11F" w14:textId="6F5D3E19" w:rsidR="00F940D1" w:rsidRPr="00FA0A88" w:rsidRDefault="00F940D1" w:rsidP="00F940D1">
            <w:pPr>
              <w:keepLines/>
              <w:widowControl w:val="0"/>
              <w:rPr>
                <w:rFonts w:cstheme="minorHAnsi"/>
                <w:szCs w:val="20"/>
              </w:rPr>
            </w:pPr>
            <w:r w:rsidRPr="00FA0A88">
              <w:rPr>
                <w:rFonts w:cstheme="minorHAnsi"/>
                <w:b/>
                <w:szCs w:val="20"/>
              </w:rPr>
              <w:t>ESS 3:  RESOURCE EFFICIENCY AND POLLUTION PREVENTION AND MANAGEMENT</w:t>
            </w:r>
          </w:p>
        </w:tc>
      </w:tr>
      <w:tr w:rsidR="00F940D1" w:rsidRPr="00FA0A88" w14:paraId="60CF1380" w14:textId="77777777" w:rsidTr="6D76961D">
        <w:trPr>
          <w:trHeight w:val="20"/>
        </w:trPr>
        <w:tc>
          <w:tcPr>
            <w:tcW w:w="715" w:type="dxa"/>
          </w:tcPr>
          <w:p w14:paraId="719AFD1E" w14:textId="77777777" w:rsidR="00F940D1" w:rsidRPr="00FA0A88" w:rsidRDefault="00F940D1" w:rsidP="00F940D1">
            <w:pPr>
              <w:keepLines/>
              <w:widowControl w:val="0"/>
              <w:jc w:val="center"/>
              <w:rPr>
                <w:rFonts w:cstheme="minorHAnsi"/>
                <w:szCs w:val="20"/>
              </w:rPr>
            </w:pPr>
            <w:r w:rsidRPr="00FA0A88">
              <w:rPr>
                <w:rFonts w:cstheme="minorHAnsi"/>
                <w:szCs w:val="20"/>
              </w:rPr>
              <w:t>3.1</w:t>
            </w:r>
          </w:p>
        </w:tc>
        <w:tc>
          <w:tcPr>
            <w:tcW w:w="7470" w:type="dxa"/>
          </w:tcPr>
          <w:p w14:paraId="69FC3392" w14:textId="0AF01A23" w:rsidR="000F771A" w:rsidRPr="00A847DC" w:rsidRDefault="001C52DB" w:rsidP="00A847DC">
            <w:r>
              <w:t xml:space="preserve"> </w:t>
            </w:r>
            <w:r w:rsidRPr="001C52DB">
              <w:t>COMESA will consider the sustainable use of resources, including energy, water, and raw materials, as well as the impacts on human health and the environment from pollution. COMESA will also address greenhouse gas emissions, hazardous and non-hazardous waste management, and pesticide use for its operation including ensuring assessment of ESS 3 risks in all advisory and TA products</w:t>
            </w:r>
          </w:p>
        </w:tc>
        <w:tc>
          <w:tcPr>
            <w:tcW w:w="3510" w:type="dxa"/>
          </w:tcPr>
          <w:p w14:paraId="0B534A33" w14:textId="479643E6" w:rsidR="00F940D1" w:rsidRPr="00A847DC" w:rsidRDefault="00F940D1" w:rsidP="00A847DC">
            <w:r w:rsidRPr="00A847DC">
              <w:t>throughout Project implementation.</w:t>
            </w:r>
          </w:p>
        </w:tc>
        <w:tc>
          <w:tcPr>
            <w:tcW w:w="2610" w:type="dxa"/>
          </w:tcPr>
          <w:p w14:paraId="1552380F" w14:textId="7094BDF8" w:rsidR="00F940D1" w:rsidRPr="00FA0A88" w:rsidRDefault="00415F97" w:rsidP="00F940D1">
            <w:pPr>
              <w:keepLines/>
              <w:widowControl w:val="0"/>
              <w:rPr>
                <w:rFonts w:cstheme="minorHAnsi"/>
                <w:szCs w:val="20"/>
              </w:rPr>
            </w:pPr>
            <w:r>
              <w:rPr>
                <w:rFonts w:cstheme="minorHAnsi"/>
                <w:szCs w:val="20"/>
              </w:rPr>
              <w:t>COMESA</w:t>
            </w:r>
          </w:p>
        </w:tc>
      </w:tr>
      <w:tr w:rsidR="00F940D1" w:rsidRPr="00FA0A88" w14:paraId="2C991D67" w14:textId="77777777" w:rsidTr="6D76961D">
        <w:trPr>
          <w:trHeight w:val="20"/>
        </w:trPr>
        <w:tc>
          <w:tcPr>
            <w:tcW w:w="715" w:type="dxa"/>
          </w:tcPr>
          <w:p w14:paraId="5F76716A" w14:textId="6AB7AB8A" w:rsidR="00F940D1" w:rsidRPr="00FA0A88" w:rsidRDefault="00F940D1" w:rsidP="00F940D1">
            <w:pPr>
              <w:keepLines/>
              <w:widowControl w:val="0"/>
              <w:jc w:val="center"/>
              <w:rPr>
                <w:rFonts w:cstheme="minorHAnsi"/>
                <w:szCs w:val="20"/>
              </w:rPr>
            </w:pPr>
          </w:p>
        </w:tc>
        <w:tc>
          <w:tcPr>
            <w:tcW w:w="7470" w:type="dxa"/>
          </w:tcPr>
          <w:p w14:paraId="5DE9D93B" w14:textId="6CEC71A0" w:rsidR="004D174E" w:rsidRPr="00FA0A88" w:rsidRDefault="004D174E" w:rsidP="00F940D1">
            <w:pPr>
              <w:keepLines/>
              <w:widowControl w:val="0"/>
              <w:rPr>
                <w:szCs w:val="20"/>
              </w:rPr>
            </w:pPr>
          </w:p>
        </w:tc>
        <w:tc>
          <w:tcPr>
            <w:tcW w:w="3510" w:type="dxa"/>
          </w:tcPr>
          <w:p w14:paraId="6F3F9196" w14:textId="2C23C876" w:rsidR="00F940D1" w:rsidRPr="00F0189C" w:rsidDel="002D5209" w:rsidRDefault="00F940D1" w:rsidP="00F940D1">
            <w:pPr>
              <w:keepLines/>
              <w:widowControl w:val="0"/>
              <w:rPr>
                <w:rFonts w:cstheme="minorHAnsi"/>
                <w:szCs w:val="20"/>
              </w:rPr>
            </w:pPr>
          </w:p>
        </w:tc>
        <w:tc>
          <w:tcPr>
            <w:tcW w:w="2610" w:type="dxa"/>
          </w:tcPr>
          <w:p w14:paraId="74C10992" w14:textId="73CE2C95" w:rsidR="00F940D1" w:rsidRPr="00FA0A88" w:rsidRDefault="00F940D1" w:rsidP="00F940D1">
            <w:pPr>
              <w:keepLines/>
              <w:widowControl w:val="0"/>
              <w:rPr>
                <w:rFonts w:cstheme="minorHAnsi"/>
                <w:szCs w:val="20"/>
              </w:rPr>
            </w:pPr>
          </w:p>
        </w:tc>
      </w:tr>
      <w:tr w:rsidR="00F940D1" w:rsidRPr="00FA0A88" w14:paraId="09A27C88" w14:textId="77777777" w:rsidTr="6D76961D">
        <w:trPr>
          <w:trHeight w:val="20"/>
        </w:trPr>
        <w:tc>
          <w:tcPr>
            <w:tcW w:w="14305" w:type="dxa"/>
            <w:gridSpan w:val="4"/>
            <w:shd w:val="clear" w:color="auto" w:fill="F4B083" w:themeFill="accent2" w:themeFillTint="99"/>
          </w:tcPr>
          <w:p w14:paraId="4BE775E4" w14:textId="47AE3534" w:rsidR="00F940D1" w:rsidRPr="00FA0A88" w:rsidRDefault="00F940D1" w:rsidP="00F940D1">
            <w:pPr>
              <w:keepLines/>
              <w:widowControl w:val="0"/>
              <w:rPr>
                <w:rFonts w:cstheme="minorHAnsi"/>
                <w:szCs w:val="20"/>
              </w:rPr>
            </w:pPr>
            <w:r w:rsidRPr="00FA0A88">
              <w:rPr>
                <w:rFonts w:cstheme="minorHAnsi"/>
                <w:b/>
                <w:szCs w:val="20"/>
              </w:rPr>
              <w:t>ESS 4:  COMMUNITY HEALTH AND SAFETY</w:t>
            </w:r>
          </w:p>
        </w:tc>
      </w:tr>
      <w:tr w:rsidR="00EC24B0" w:rsidRPr="00FA0A88" w14:paraId="70C7A88A" w14:textId="77777777" w:rsidTr="6D76961D">
        <w:trPr>
          <w:trHeight w:val="20"/>
        </w:trPr>
        <w:tc>
          <w:tcPr>
            <w:tcW w:w="715" w:type="dxa"/>
          </w:tcPr>
          <w:p w14:paraId="2C87020D" w14:textId="3EC7177A" w:rsidR="00EC24B0" w:rsidRPr="00FA0A88" w:rsidRDefault="00EC24B0" w:rsidP="00F940D1">
            <w:pPr>
              <w:keepLines/>
              <w:widowControl w:val="0"/>
              <w:jc w:val="center"/>
              <w:rPr>
                <w:rFonts w:cstheme="minorHAnsi"/>
                <w:szCs w:val="20"/>
              </w:rPr>
            </w:pPr>
            <w:r>
              <w:rPr>
                <w:rFonts w:cstheme="minorHAnsi"/>
                <w:szCs w:val="20"/>
              </w:rPr>
              <w:t>4.1</w:t>
            </w:r>
          </w:p>
        </w:tc>
        <w:tc>
          <w:tcPr>
            <w:tcW w:w="7470" w:type="dxa"/>
          </w:tcPr>
          <w:p w14:paraId="4C6A1CAA" w14:textId="2B98AC14" w:rsidR="00EC24B0" w:rsidRDefault="004B5CE9" w:rsidP="00EC24B0">
            <w:pPr>
              <w:keepLines/>
              <w:widowControl w:val="0"/>
              <w:rPr>
                <w:rFonts w:cstheme="minorHAnsi"/>
                <w:b/>
                <w:color w:val="4472C4" w:themeColor="accent1"/>
                <w:szCs w:val="20"/>
              </w:rPr>
            </w:pPr>
            <w:r>
              <w:rPr>
                <w:rFonts w:cstheme="minorHAnsi"/>
                <w:b/>
                <w:color w:val="4472C4" w:themeColor="accent1"/>
                <w:szCs w:val="20"/>
              </w:rPr>
              <w:t>COMMUNITY HEALTH AND SAFETY</w:t>
            </w:r>
          </w:p>
          <w:p w14:paraId="4C3A98D9" w14:textId="686F51FF" w:rsidR="0032356F" w:rsidRPr="004A0EAF" w:rsidRDefault="0032356F" w:rsidP="00EC24B0">
            <w:pPr>
              <w:keepLines/>
              <w:widowControl w:val="0"/>
              <w:rPr>
                <w:rFonts w:cstheme="minorHAnsi"/>
                <w:bCs/>
                <w:color w:val="4472C4" w:themeColor="accent1"/>
                <w:szCs w:val="20"/>
              </w:rPr>
            </w:pPr>
            <w:r w:rsidRPr="004A0EAF">
              <w:rPr>
                <w:rFonts w:cstheme="minorHAnsi"/>
                <w:bCs/>
                <w:color w:val="4472C4" w:themeColor="accent1"/>
                <w:szCs w:val="20"/>
              </w:rPr>
              <w:t xml:space="preserve">COMESA will incorporate principles of ESS 4 into their policies and practices. For all TA and advisory support COMESA will ensure relevant aspects of ESS 4 are included in the TOR and outputs for TA activities. health and safety considerations are addressed throughout the implementation of the </w:t>
            </w:r>
            <w:r w:rsidR="0042107D" w:rsidRPr="0042107D">
              <w:rPr>
                <w:rFonts w:cstheme="minorHAnsi"/>
                <w:bCs/>
                <w:color w:val="4472C4" w:themeColor="accent1"/>
                <w:szCs w:val="20"/>
              </w:rPr>
              <w:t>project.</w:t>
            </w:r>
          </w:p>
          <w:p w14:paraId="52667F38" w14:textId="7A6A2363" w:rsidR="00EC24B0" w:rsidRPr="002B3520" w:rsidRDefault="00EC24B0" w:rsidP="00F940D1">
            <w:pPr>
              <w:keepLines/>
              <w:widowControl w:val="0"/>
              <w:rPr>
                <w:rFonts w:cstheme="minorHAnsi"/>
                <w:szCs w:val="20"/>
              </w:rPr>
            </w:pPr>
          </w:p>
        </w:tc>
        <w:tc>
          <w:tcPr>
            <w:tcW w:w="3510" w:type="dxa"/>
          </w:tcPr>
          <w:p w14:paraId="412B60A9" w14:textId="59014792" w:rsidR="00EC24B0" w:rsidRDefault="00EE0445" w:rsidP="00F940D1">
            <w:pPr>
              <w:keepLines/>
              <w:widowControl w:val="0"/>
              <w:rPr>
                <w:rFonts w:cstheme="minorHAnsi"/>
                <w:iCs/>
                <w:szCs w:val="20"/>
              </w:rPr>
            </w:pPr>
            <w:r w:rsidRPr="00A847DC">
              <w:t>throughout Project implementation.</w:t>
            </w:r>
          </w:p>
        </w:tc>
        <w:tc>
          <w:tcPr>
            <w:tcW w:w="2610" w:type="dxa"/>
          </w:tcPr>
          <w:p w14:paraId="3827FAA7" w14:textId="2224874B" w:rsidR="00EC24B0" w:rsidRDefault="00415F97" w:rsidP="00F940D1">
            <w:pPr>
              <w:keepLines/>
              <w:widowControl w:val="0"/>
              <w:rPr>
                <w:rFonts w:cstheme="minorHAnsi"/>
                <w:szCs w:val="20"/>
              </w:rPr>
            </w:pPr>
            <w:r>
              <w:rPr>
                <w:rFonts w:cstheme="minorHAnsi"/>
                <w:szCs w:val="20"/>
              </w:rPr>
              <w:t>COMESA</w:t>
            </w:r>
          </w:p>
        </w:tc>
      </w:tr>
      <w:tr w:rsidR="00F940D1" w:rsidRPr="00FA0A88" w14:paraId="7348D2F7" w14:textId="77777777" w:rsidTr="6D76961D">
        <w:trPr>
          <w:trHeight w:val="20"/>
        </w:trPr>
        <w:tc>
          <w:tcPr>
            <w:tcW w:w="715" w:type="dxa"/>
          </w:tcPr>
          <w:p w14:paraId="40A6C56E" w14:textId="38068A20" w:rsidR="00F940D1" w:rsidRPr="00FA0A88" w:rsidRDefault="00F940D1" w:rsidP="00F940D1">
            <w:pPr>
              <w:keepLines/>
              <w:widowControl w:val="0"/>
              <w:jc w:val="center"/>
              <w:rPr>
                <w:rFonts w:cstheme="minorHAnsi"/>
                <w:szCs w:val="20"/>
              </w:rPr>
            </w:pPr>
            <w:r w:rsidRPr="00FA0A88">
              <w:rPr>
                <w:rFonts w:cstheme="minorHAnsi"/>
                <w:szCs w:val="20"/>
              </w:rPr>
              <w:t>4.3</w:t>
            </w:r>
          </w:p>
        </w:tc>
        <w:tc>
          <w:tcPr>
            <w:tcW w:w="7470" w:type="dxa"/>
          </w:tcPr>
          <w:p w14:paraId="56EA27D0" w14:textId="3E5282B7" w:rsidR="00F940D1" w:rsidRPr="00E001EC" w:rsidRDefault="00F940D1" w:rsidP="00F940D1">
            <w:pPr>
              <w:keepLines/>
              <w:widowControl w:val="0"/>
              <w:rPr>
                <w:rFonts w:cstheme="minorHAnsi"/>
                <w:szCs w:val="20"/>
              </w:rPr>
            </w:pPr>
            <w:r w:rsidRPr="00F96CA0">
              <w:rPr>
                <w:rFonts w:cstheme="minorHAnsi"/>
                <w:b/>
                <w:color w:val="4472C4" w:themeColor="accent1"/>
                <w:szCs w:val="20"/>
              </w:rPr>
              <w:t xml:space="preserve">SEA </w:t>
            </w:r>
            <w:r>
              <w:rPr>
                <w:rFonts w:cstheme="minorHAnsi"/>
                <w:b/>
                <w:color w:val="4472C4" w:themeColor="accent1"/>
                <w:szCs w:val="20"/>
              </w:rPr>
              <w:t xml:space="preserve">AND SH </w:t>
            </w:r>
            <w:r w:rsidRPr="00F96CA0">
              <w:rPr>
                <w:rFonts w:cstheme="minorHAnsi"/>
                <w:b/>
                <w:color w:val="4472C4" w:themeColor="accent1"/>
                <w:szCs w:val="20"/>
              </w:rPr>
              <w:t>RISKS</w:t>
            </w:r>
          </w:p>
          <w:p w14:paraId="58F0E5D3" w14:textId="20EB1FD5" w:rsidR="00F940D1" w:rsidRPr="00F96CA0" w:rsidRDefault="00E001EC" w:rsidP="00F940D1">
            <w:pPr>
              <w:keepLines/>
              <w:widowControl w:val="0"/>
              <w:rPr>
                <w:rFonts w:cstheme="minorHAnsi"/>
                <w:b/>
                <w:color w:val="5B9BD5" w:themeColor="accent5"/>
                <w:szCs w:val="20"/>
              </w:rPr>
            </w:pPr>
            <w:r>
              <w:rPr>
                <w:rFonts w:cstheme="minorHAnsi"/>
                <w:szCs w:val="20"/>
              </w:rPr>
              <w:t>Develop</w:t>
            </w:r>
            <w:r w:rsidR="00F940D1">
              <w:rPr>
                <w:rFonts w:cstheme="minorHAnsi"/>
                <w:szCs w:val="20"/>
              </w:rPr>
              <w:t xml:space="preserve"> and </w:t>
            </w:r>
            <w:r w:rsidR="00F940D1" w:rsidRPr="00F96CA0">
              <w:rPr>
                <w:rFonts w:cstheme="minorHAnsi"/>
                <w:szCs w:val="20"/>
              </w:rPr>
              <w:t>implement a SEA/SH Action Plan to assess and manage the risks of SEA and SH</w:t>
            </w:r>
            <w:r>
              <w:rPr>
                <w:rFonts w:cstheme="minorHAnsi"/>
                <w:szCs w:val="20"/>
              </w:rPr>
              <w:t xml:space="preserve"> in the Project</w:t>
            </w:r>
            <w:r w:rsidR="00BE2E85">
              <w:rPr>
                <w:rFonts w:cstheme="minorHAnsi"/>
                <w:szCs w:val="20"/>
              </w:rPr>
              <w:t xml:space="preserve">, complete with </w:t>
            </w:r>
            <w:r w:rsidR="00AA724C">
              <w:rPr>
                <w:rFonts w:cstheme="minorHAnsi"/>
                <w:szCs w:val="20"/>
              </w:rPr>
              <w:t>the relevant referral pathways</w:t>
            </w:r>
            <w:r w:rsidR="00543F81">
              <w:rPr>
                <w:rFonts w:cstheme="minorHAnsi"/>
                <w:szCs w:val="20"/>
              </w:rPr>
              <w:t xml:space="preserve"> </w:t>
            </w:r>
            <w:r w:rsidR="009A055D">
              <w:rPr>
                <w:rFonts w:cstheme="minorHAnsi"/>
                <w:szCs w:val="20"/>
              </w:rPr>
              <w:t>for survivors</w:t>
            </w:r>
          </w:p>
        </w:tc>
        <w:tc>
          <w:tcPr>
            <w:tcW w:w="3510" w:type="dxa"/>
          </w:tcPr>
          <w:p w14:paraId="2CADB9D4" w14:textId="0834F505" w:rsidR="002D5BD6" w:rsidRPr="00F96CA0" w:rsidRDefault="002D5BD6" w:rsidP="002D5BD6">
            <w:pPr>
              <w:keepLines/>
              <w:widowControl w:val="0"/>
              <w:rPr>
                <w:rFonts w:cstheme="minorHAnsi"/>
                <w:szCs w:val="20"/>
              </w:rPr>
            </w:pPr>
            <w:r>
              <w:rPr>
                <w:rFonts w:cstheme="minorHAnsi"/>
                <w:szCs w:val="20"/>
              </w:rPr>
              <w:t>Develop</w:t>
            </w:r>
            <w:r w:rsidR="00F940D1">
              <w:rPr>
                <w:rFonts w:cstheme="minorHAnsi"/>
                <w:szCs w:val="20"/>
              </w:rPr>
              <w:t xml:space="preserve"> the </w:t>
            </w:r>
            <w:r w:rsidR="00F940D1" w:rsidRPr="00F96CA0">
              <w:rPr>
                <w:rFonts w:cstheme="minorHAnsi"/>
                <w:szCs w:val="20"/>
              </w:rPr>
              <w:t xml:space="preserve">SEA/SH Action Plan </w:t>
            </w:r>
            <w:r w:rsidR="00F940D1">
              <w:rPr>
                <w:rFonts w:cstheme="minorHAnsi"/>
                <w:szCs w:val="20"/>
              </w:rPr>
              <w:t>no later than</w:t>
            </w:r>
            <w:r>
              <w:rPr>
                <w:rFonts w:cstheme="minorHAnsi"/>
                <w:szCs w:val="20"/>
              </w:rPr>
              <w:t xml:space="preserve"> 60 days after project effectiveness</w:t>
            </w:r>
            <w:r w:rsidR="00F940D1" w:rsidRPr="00F96CA0">
              <w:rPr>
                <w:rFonts w:cstheme="minorHAnsi"/>
                <w:szCs w:val="20"/>
              </w:rPr>
              <w:t xml:space="preserve">, </w:t>
            </w:r>
            <w:r w:rsidR="00F940D1" w:rsidRPr="00F0189C">
              <w:rPr>
                <w:szCs w:val="20"/>
              </w:rPr>
              <w:t>and thereafter implement</w:t>
            </w:r>
            <w:r w:rsidR="00F940D1">
              <w:rPr>
                <w:szCs w:val="20"/>
              </w:rPr>
              <w:t xml:space="preserve"> the </w:t>
            </w:r>
            <w:r w:rsidR="00F940D1" w:rsidRPr="00F96CA0">
              <w:rPr>
                <w:rFonts w:cstheme="minorHAnsi"/>
                <w:szCs w:val="20"/>
              </w:rPr>
              <w:t>SEA/SH Action Plan</w:t>
            </w:r>
            <w:r w:rsidR="00F940D1" w:rsidRPr="00F0189C">
              <w:rPr>
                <w:szCs w:val="20"/>
              </w:rPr>
              <w:t xml:space="preserve"> throughout Project implementation</w:t>
            </w:r>
            <w:r>
              <w:rPr>
                <w:rFonts w:cstheme="minorHAnsi"/>
                <w:szCs w:val="20"/>
              </w:rPr>
              <w:t>.</w:t>
            </w:r>
          </w:p>
        </w:tc>
        <w:tc>
          <w:tcPr>
            <w:tcW w:w="2610" w:type="dxa"/>
          </w:tcPr>
          <w:p w14:paraId="1FBEBC41" w14:textId="68016584" w:rsidR="00F940D1" w:rsidRPr="00FA0A88" w:rsidRDefault="00415F97" w:rsidP="00F940D1">
            <w:pPr>
              <w:keepLines/>
              <w:widowControl w:val="0"/>
              <w:rPr>
                <w:rFonts w:cstheme="minorHAnsi"/>
                <w:szCs w:val="20"/>
              </w:rPr>
            </w:pPr>
            <w:r>
              <w:rPr>
                <w:rFonts w:cstheme="minorHAnsi"/>
                <w:szCs w:val="20"/>
              </w:rPr>
              <w:t>COMESA</w:t>
            </w:r>
          </w:p>
        </w:tc>
      </w:tr>
      <w:tr w:rsidR="00F940D1" w:rsidRPr="00FA0A88" w14:paraId="359B40C3" w14:textId="77777777" w:rsidTr="6D76961D">
        <w:trPr>
          <w:trHeight w:val="20"/>
        </w:trPr>
        <w:tc>
          <w:tcPr>
            <w:tcW w:w="14305" w:type="dxa"/>
            <w:gridSpan w:val="4"/>
            <w:shd w:val="clear" w:color="auto" w:fill="F4B083" w:themeFill="accent2" w:themeFillTint="99"/>
          </w:tcPr>
          <w:p w14:paraId="4A3D881B" w14:textId="6C3CCD1D" w:rsidR="00F940D1" w:rsidRPr="00FA0A88" w:rsidRDefault="00F940D1" w:rsidP="00F940D1">
            <w:pPr>
              <w:keepLines/>
              <w:widowControl w:val="0"/>
              <w:rPr>
                <w:rFonts w:cstheme="minorHAnsi"/>
                <w:szCs w:val="20"/>
              </w:rPr>
            </w:pPr>
            <w:r w:rsidRPr="00FA0A88">
              <w:rPr>
                <w:rFonts w:cstheme="minorHAnsi"/>
                <w:b/>
                <w:szCs w:val="20"/>
              </w:rPr>
              <w:lastRenderedPageBreak/>
              <w:t>ESS 5:  LAND ACQUISITION, RESTRICTIONS ON LAND USE AND INVOLUNTARY RESETTLEMENT</w:t>
            </w:r>
          </w:p>
        </w:tc>
      </w:tr>
      <w:tr w:rsidR="00F940D1" w:rsidRPr="0038625C" w14:paraId="4945DB54" w14:textId="77777777" w:rsidTr="6D76961D">
        <w:trPr>
          <w:trHeight w:val="20"/>
        </w:trPr>
        <w:tc>
          <w:tcPr>
            <w:tcW w:w="715" w:type="dxa"/>
          </w:tcPr>
          <w:p w14:paraId="3DC90DDC" w14:textId="23EAF631" w:rsidR="00F940D1" w:rsidRPr="00FA0A88" w:rsidRDefault="00F940D1" w:rsidP="00F940D1">
            <w:pPr>
              <w:keepLines/>
              <w:widowControl w:val="0"/>
              <w:jc w:val="center"/>
              <w:rPr>
                <w:rFonts w:cstheme="minorHAnsi"/>
                <w:szCs w:val="20"/>
              </w:rPr>
            </w:pPr>
            <w:r>
              <w:rPr>
                <w:rFonts w:cstheme="minorHAnsi"/>
                <w:szCs w:val="20"/>
              </w:rPr>
              <w:t>5.1</w:t>
            </w:r>
          </w:p>
        </w:tc>
        <w:tc>
          <w:tcPr>
            <w:tcW w:w="7470" w:type="dxa"/>
          </w:tcPr>
          <w:p w14:paraId="6525915A" w14:textId="1B4C8904" w:rsidR="0023473F" w:rsidRPr="00FC0D78" w:rsidRDefault="009A055D" w:rsidP="00620626">
            <w:r>
              <w:rPr>
                <w:lang w:val="en-GB"/>
              </w:rPr>
              <w:t xml:space="preserve">All ToRs for </w:t>
            </w:r>
            <w:r w:rsidR="0021557E">
              <w:rPr>
                <w:lang w:val="en-GB"/>
              </w:rPr>
              <w:t xml:space="preserve">consultancy services to be </w:t>
            </w:r>
            <w:r w:rsidR="00FB66D8">
              <w:rPr>
                <w:lang w:val="en-GB"/>
              </w:rPr>
              <w:t>implemented</w:t>
            </w:r>
            <w:r w:rsidR="0021557E">
              <w:rPr>
                <w:lang w:val="en-GB"/>
              </w:rPr>
              <w:t xml:space="preserve"> by COMESA, </w:t>
            </w:r>
            <w:r w:rsidR="00786891">
              <w:rPr>
                <w:lang w:val="en-GB"/>
              </w:rPr>
              <w:t xml:space="preserve">on by participating governments and private sector entities using COMESA ASCENT grant, </w:t>
            </w:r>
            <w:r w:rsidR="0021557E">
              <w:rPr>
                <w:lang w:val="en-GB"/>
              </w:rPr>
              <w:t xml:space="preserve">will be prepared </w:t>
            </w:r>
            <w:r w:rsidR="00E5649F">
              <w:rPr>
                <w:lang w:val="en-GB"/>
              </w:rPr>
              <w:t xml:space="preserve">in </w:t>
            </w:r>
            <w:r w:rsidR="00FB66D8">
              <w:rPr>
                <w:lang w:val="en-GB"/>
              </w:rPr>
              <w:t>line</w:t>
            </w:r>
            <w:r w:rsidR="00E5649F">
              <w:rPr>
                <w:lang w:val="en-GB"/>
              </w:rPr>
              <w:t xml:space="preserve"> </w:t>
            </w:r>
            <w:r w:rsidR="00FB66D8">
              <w:rPr>
                <w:lang w:val="en-GB"/>
              </w:rPr>
              <w:t>with</w:t>
            </w:r>
            <w:r w:rsidR="00E5649F">
              <w:rPr>
                <w:lang w:val="en-GB"/>
              </w:rPr>
              <w:t xml:space="preserve"> ESS</w:t>
            </w:r>
            <w:r w:rsidR="00FB66D8">
              <w:rPr>
                <w:lang w:val="en-GB"/>
              </w:rPr>
              <w:t>5</w:t>
            </w:r>
            <w:r w:rsidR="00E5649F">
              <w:rPr>
                <w:lang w:val="en-GB"/>
              </w:rPr>
              <w:t>.</w:t>
            </w:r>
            <w:r w:rsidR="0021557E">
              <w:rPr>
                <w:lang w:val="en-GB"/>
              </w:rPr>
              <w:t xml:space="preserve"> </w:t>
            </w:r>
            <w:r w:rsidR="00E5649F">
              <w:rPr>
                <w:lang w:val="en-GB"/>
              </w:rPr>
              <w:t xml:space="preserve">Also, </w:t>
            </w:r>
            <w:r w:rsidR="0023473F" w:rsidRPr="0023473F">
              <w:rPr>
                <w:lang w:val="en-GB"/>
              </w:rPr>
              <w:t xml:space="preserve">COMESA will ensure that </w:t>
            </w:r>
            <w:r w:rsidR="00E5649F">
              <w:rPr>
                <w:lang w:val="en-GB"/>
              </w:rPr>
              <w:t xml:space="preserve">TA </w:t>
            </w:r>
            <w:r w:rsidR="00E35B4D" w:rsidRPr="0023473F">
              <w:rPr>
                <w:lang w:val="en-GB"/>
              </w:rPr>
              <w:t xml:space="preserve">consultants </w:t>
            </w:r>
            <w:r w:rsidR="00E5649F">
              <w:rPr>
                <w:lang w:val="en-GB"/>
              </w:rPr>
              <w:t xml:space="preserve">have included </w:t>
            </w:r>
            <w:r w:rsidR="0023473F" w:rsidRPr="0023473F">
              <w:rPr>
                <w:lang w:val="en-GB"/>
              </w:rPr>
              <w:t xml:space="preserve">relevant ESS5 </w:t>
            </w:r>
            <w:r w:rsidR="00E35B4D">
              <w:rPr>
                <w:lang w:val="en-GB"/>
              </w:rPr>
              <w:t xml:space="preserve">requirements </w:t>
            </w:r>
            <w:r w:rsidR="00E5649F">
              <w:rPr>
                <w:lang w:val="en-GB"/>
              </w:rPr>
              <w:t>findings</w:t>
            </w:r>
            <w:r w:rsidR="00FB66D8">
              <w:rPr>
                <w:lang w:val="en-GB"/>
              </w:rPr>
              <w:t xml:space="preserve"> and recommendations</w:t>
            </w:r>
            <w:r w:rsidR="00E5649F">
              <w:rPr>
                <w:lang w:val="en-GB"/>
              </w:rPr>
              <w:t xml:space="preserve"> </w:t>
            </w:r>
            <w:r w:rsidR="00340CA7" w:rsidRPr="0023473F">
              <w:rPr>
                <w:lang w:val="en-GB"/>
              </w:rPr>
              <w:t>in studies</w:t>
            </w:r>
            <w:r w:rsidR="0023473F" w:rsidRPr="0023473F">
              <w:rPr>
                <w:lang w:val="en-GB"/>
              </w:rPr>
              <w:t xml:space="preserve"> </w:t>
            </w:r>
            <w:r w:rsidR="00E5649F">
              <w:rPr>
                <w:lang w:val="en-GB"/>
              </w:rPr>
              <w:t xml:space="preserve">reports </w:t>
            </w:r>
            <w:r w:rsidR="0023473F" w:rsidRPr="0023473F">
              <w:rPr>
                <w:lang w:val="en-GB"/>
              </w:rPr>
              <w:t>in a manner that is consistent with the ESF</w:t>
            </w:r>
            <w:r w:rsidR="00FB66D8">
              <w:rPr>
                <w:lang w:val="en-GB"/>
              </w:rPr>
              <w:t>/ESS5</w:t>
            </w:r>
            <w:r w:rsidR="0023473F" w:rsidRPr="0023473F">
              <w:rPr>
                <w:lang w:val="en-GB"/>
              </w:rPr>
              <w:t>.</w:t>
            </w:r>
          </w:p>
        </w:tc>
        <w:tc>
          <w:tcPr>
            <w:tcW w:w="3510" w:type="dxa"/>
          </w:tcPr>
          <w:p w14:paraId="4152E6BE" w14:textId="295FB707" w:rsidR="00F940D1" w:rsidRDefault="00F729FA" w:rsidP="00F940D1">
            <w:pPr>
              <w:keepLines/>
              <w:widowControl w:val="0"/>
              <w:rPr>
                <w:rFonts w:cstheme="minorHAnsi"/>
                <w:szCs w:val="20"/>
              </w:rPr>
            </w:pPr>
            <w:r>
              <w:rPr>
                <w:rFonts w:cstheme="minorHAnsi"/>
                <w:szCs w:val="20"/>
              </w:rPr>
              <w:t>T</w:t>
            </w:r>
            <w:r w:rsidR="00F940D1">
              <w:rPr>
                <w:rFonts w:cstheme="minorHAnsi"/>
                <w:szCs w:val="20"/>
              </w:rPr>
              <w:t>hroughout Project implementation.</w:t>
            </w:r>
          </w:p>
          <w:p w14:paraId="6D462121" w14:textId="5E2B9AAE" w:rsidR="00F940D1" w:rsidRPr="00FA0A88" w:rsidRDefault="00F940D1" w:rsidP="00F940D1">
            <w:pPr>
              <w:keepLines/>
              <w:widowControl w:val="0"/>
              <w:rPr>
                <w:rFonts w:cstheme="minorHAnsi"/>
                <w:i/>
                <w:szCs w:val="20"/>
              </w:rPr>
            </w:pPr>
          </w:p>
        </w:tc>
        <w:tc>
          <w:tcPr>
            <w:tcW w:w="2610" w:type="dxa"/>
          </w:tcPr>
          <w:p w14:paraId="70D97B18" w14:textId="57FD4AC1" w:rsidR="00F940D1" w:rsidRDefault="00415F97" w:rsidP="00F940D1">
            <w:pPr>
              <w:keepLines/>
              <w:widowControl w:val="0"/>
              <w:rPr>
                <w:rFonts w:cstheme="minorHAnsi"/>
                <w:szCs w:val="20"/>
              </w:rPr>
            </w:pPr>
            <w:r>
              <w:rPr>
                <w:rFonts w:cstheme="minorHAnsi"/>
                <w:szCs w:val="20"/>
              </w:rPr>
              <w:t>COMESA</w:t>
            </w:r>
          </w:p>
          <w:p w14:paraId="3671DD5C" w14:textId="24D01E2A" w:rsidR="00333945" w:rsidRPr="0038625C" w:rsidRDefault="00333945" w:rsidP="00F940D1">
            <w:pPr>
              <w:keepLines/>
              <w:widowControl w:val="0"/>
              <w:rPr>
                <w:rFonts w:cstheme="minorHAnsi"/>
                <w:szCs w:val="20"/>
              </w:rPr>
            </w:pPr>
            <w:r>
              <w:rPr>
                <w:rFonts w:cstheme="minorHAnsi"/>
                <w:szCs w:val="20"/>
              </w:rPr>
              <w:t>National agencies</w:t>
            </w:r>
            <w:r w:rsidR="0038625C">
              <w:rPr>
                <w:rFonts w:cstheme="minorHAnsi"/>
                <w:szCs w:val="20"/>
              </w:rPr>
              <w:t xml:space="preserve"> and </w:t>
            </w:r>
            <w:r w:rsidRPr="0038625C">
              <w:rPr>
                <w:rFonts w:cstheme="minorHAnsi"/>
                <w:szCs w:val="20"/>
              </w:rPr>
              <w:t>Private sector companies</w:t>
            </w:r>
            <w:r w:rsidR="0038625C" w:rsidRPr="0038625C">
              <w:rPr>
                <w:rFonts w:cstheme="minorHAnsi"/>
                <w:szCs w:val="20"/>
              </w:rPr>
              <w:t xml:space="preserve"> via contractual or compacts with</w:t>
            </w:r>
            <w:r w:rsidR="0038625C">
              <w:rPr>
                <w:rFonts w:cstheme="minorHAnsi"/>
                <w:szCs w:val="20"/>
              </w:rPr>
              <w:t xml:space="preserve"> COMESA</w:t>
            </w:r>
          </w:p>
        </w:tc>
      </w:tr>
      <w:tr w:rsidR="006C46D7" w:rsidRPr="00FA0A88" w14:paraId="6153E86C" w14:textId="77777777" w:rsidTr="6D76961D">
        <w:trPr>
          <w:trHeight w:val="20"/>
        </w:trPr>
        <w:tc>
          <w:tcPr>
            <w:tcW w:w="14305" w:type="dxa"/>
            <w:gridSpan w:val="4"/>
            <w:shd w:val="clear" w:color="auto" w:fill="F4B083" w:themeFill="accent2" w:themeFillTint="99"/>
          </w:tcPr>
          <w:p w14:paraId="14D8EEF5" w14:textId="43BE0F9F" w:rsidR="006C46D7" w:rsidRPr="00FA0A88" w:rsidRDefault="006C46D7" w:rsidP="006C46D7">
            <w:pPr>
              <w:keepLines/>
              <w:widowControl w:val="0"/>
              <w:rPr>
                <w:rFonts w:cstheme="minorHAnsi"/>
                <w:szCs w:val="20"/>
              </w:rPr>
            </w:pPr>
            <w:r w:rsidRPr="00FA0A88">
              <w:rPr>
                <w:rFonts w:cstheme="minorHAnsi"/>
                <w:b/>
                <w:szCs w:val="20"/>
              </w:rPr>
              <w:t xml:space="preserve">ESS 6:  BIODIVERSITY CONSERVATION AND SUSTAINABLE MANAGEMENT OF LIVING NATURAL RESOURCES </w:t>
            </w:r>
          </w:p>
        </w:tc>
      </w:tr>
      <w:tr w:rsidR="006C46D7" w:rsidRPr="00FA0A88" w14:paraId="4740F1E4" w14:textId="77777777" w:rsidTr="6D76961D">
        <w:trPr>
          <w:trHeight w:val="20"/>
        </w:trPr>
        <w:tc>
          <w:tcPr>
            <w:tcW w:w="715" w:type="dxa"/>
          </w:tcPr>
          <w:p w14:paraId="48153900" w14:textId="74536634" w:rsidR="006C46D7" w:rsidRPr="00FA0A88" w:rsidRDefault="006C46D7" w:rsidP="006C46D7">
            <w:pPr>
              <w:keepLines/>
              <w:widowControl w:val="0"/>
              <w:jc w:val="center"/>
              <w:rPr>
                <w:rFonts w:cstheme="minorHAnsi"/>
                <w:szCs w:val="20"/>
              </w:rPr>
            </w:pPr>
            <w:r>
              <w:rPr>
                <w:rFonts w:cstheme="minorHAnsi"/>
                <w:szCs w:val="20"/>
              </w:rPr>
              <w:t>6.1</w:t>
            </w:r>
          </w:p>
        </w:tc>
        <w:tc>
          <w:tcPr>
            <w:tcW w:w="7470" w:type="dxa"/>
          </w:tcPr>
          <w:p w14:paraId="71388492" w14:textId="4F7E5F7F" w:rsidR="006C46D7" w:rsidRPr="00C11578" w:rsidRDefault="003A4CA3" w:rsidP="006C46D7">
            <w:pPr>
              <w:keepLines/>
              <w:widowControl w:val="0"/>
              <w:rPr>
                <w:szCs w:val="20"/>
              </w:rPr>
            </w:pPr>
            <w:r w:rsidRPr="003A4CA3">
              <w:rPr>
                <w:lang w:val="en-GB"/>
              </w:rPr>
              <w:t>To contribute to the conservation of biodiversity and the sustainable management of living natural resources in all TAs and advisory support, COMESA will ensure that measures and actions to manage risks and impacts on biodiversity are included in the respective TORs, and ensure that the outputs of technical assistance activities comply with the terms of reference, including the inclusion of relevant aspects of ESS 6</w:t>
            </w:r>
            <w:r w:rsidR="009C2B05">
              <w:rPr>
                <w:lang w:val="en-GB"/>
              </w:rPr>
              <w:t xml:space="preserve"> including ensuring i</w:t>
            </w:r>
            <w:r w:rsidR="009C2B05" w:rsidRPr="009C2B05">
              <w:rPr>
                <w:lang w:val="en-GB"/>
              </w:rPr>
              <w:t xml:space="preserve">nterventions in Important Bird Areas (IBAs) and other critical habitats </w:t>
            </w:r>
            <w:r w:rsidR="009C2B05">
              <w:rPr>
                <w:lang w:val="en-GB"/>
              </w:rPr>
              <w:t>are</w:t>
            </w:r>
            <w:r w:rsidR="009C2B05" w:rsidRPr="009C2B05">
              <w:rPr>
                <w:lang w:val="en-GB"/>
              </w:rPr>
              <w:t xml:space="preserve"> avoided</w:t>
            </w:r>
          </w:p>
        </w:tc>
        <w:tc>
          <w:tcPr>
            <w:tcW w:w="3510" w:type="dxa"/>
          </w:tcPr>
          <w:p w14:paraId="2042D17F" w14:textId="3799CF0C" w:rsidR="006C46D7" w:rsidRPr="00330A9C" w:rsidRDefault="00764D03" w:rsidP="006C46D7">
            <w:pPr>
              <w:keepLines/>
              <w:widowControl w:val="0"/>
              <w:rPr>
                <w:rFonts w:cstheme="minorHAnsi"/>
                <w:szCs w:val="20"/>
              </w:rPr>
            </w:pPr>
            <w:r>
              <w:rPr>
                <w:rFonts w:cstheme="minorHAnsi"/>
                <w:szCs w:val="20"/>
              </w:rPr>
              <w:t>T</w:t>
            </w:r>
            <w:r w:rsidR="006C46D7">
              <w:rPr>
                <w:rFonts w:cstheme="minorHAnsi"/>
                <w:szCs w:val="20"/>
              </w:rPr>
              <w:t>hroughout Project implementation</w:t>
            </w:r>
            <w:r w:rsidR="006C46D7" w:rsidRPr="004379DE">
              <w:rPr>
                <w:rFonts w:cstheme="minorHAnsi"/>
                <w:szCs w:val="20"/>
              </w:rPr>
              <w:t>.</w:t>
            </w:r>
          </w:p>
        </w:tc>
        <w:tc>
          <w:tcPr>
            <w:tcW w:w="2610" w:type="dxa"/>
          </w:tcPr>
          <w:p w14:paraId="43D8DA3B" w14:textId="22A8C319" w:rsidR="006C46D7" w:rsidRDefault="006E47A7" w:rsidP="006C46D7">
            <w:pPr>
              <w:keepLines/>
              <w:widowControl w:val="0"/>
              <w:rPr>
                <w:rFonts w:cstheme="minorHAnsi"/>
                <w:szCs w:val="20"/>
              </w:rPr>
            </w:pPr>
            <w:r>
              <w:rPr>
                <w:rFonts w:cstheme="minorHAnsi"/>
                <w:szCs w:val="20"/>
              </w:rPr>
              <w:t>COMESA</w:t>
            </w:r>
          </w:p>
          <w:p w14:paraId="5A0D697E" w14:textId="77777777" w:rsidR="00333945" w:rsidRDefault="00333945" w:rsidP="00333945">
            <w:pPr>
              <w:keepLines/>
              <w:widowControl w:val="0"/>
              <w:rPr>
                <w:rFonts w:cstheme="minorHAnsi"/>
                <w:szCs w:val="20"/>
              </w:rPr>
            </w:pPr>
            <w:r>
              <w:rPr>
                <w:rFonts w:cstheme="minorHAnsi"/>
                <w:szCs w:val="20"/>
              </w:rPr>
              <w:t>National agencies</w:t>
            </w:r>
          </w:p>
          <w:p w14:paraId="3E6BC3BD" w14:textId="4F94E123" w:rsidR="00333945" w:rsidRPr="00FA0A88" w:rsidRDefault="00333945" w:rsidP="00333945">
            <w:pPr>
              <w:keepLines/>
              <w:widowControl w:val="0"/>
              <w:rPr>
                <w:rFonts w:cstheme="minorHAnsi"/>
                <w:szCs w:val="20"/>
              </w:rPr>
            </w:pPr>
            <w:r>
              <w:rPr>
                <w:rFonts w:cstheme="minorHAnsi"/>
                <w:szCs w:val="20"/>
              </w:rPr>
              <w:t>Private sector companies</w:t>
            </w:r>
          </w:p>
        </w:tc>
      </w:tr>
      <w:tr w:rsidR="006C46D7" w:rsidRPr="00FA0A88" w14:paraId="14A55887" w14:textId="77777777" w:rsidTr="6D76961D">
        <w:trPr>
          <w:trHeight w:val="20"/>
        </w:trPr>
        <w:tc>
          <w:tcPr>
            <w:tcW w:w="14305" w:type="dxa"/>
            <w:gridSpan w:val="4"/>
            <w:shd w:val="clear" w:color="auto" w:fill="F4B083" w:themeFill="accent2" w:themeFillTint="99"/>
          </w:tcPr>
          <w:p w14:paraId="272013D3" w14:textId="6D1DBD52" w:rsidR="006C46D7" w:rsidRPr="00FA0A88" w:rsidRDefault="006C46D7" w:rsidP="006C46D7">
            <w:pPr>
              <w:keepLines/>
              <w:widowControl w:val="0"/>
              <w:rPr>
                <w:rFonts w:cstheme="minorHAnsi"/>
                <w:szCs w:val="20"/>
              </w:rPr>
            </w:pPr>
            <w:r w:rsidRPr="00FA0A88">
              <w:rPr>
                <w:rFonts w:cstheme="minorHAnsi"/>
                <w:b/>
                <w:szCs w:val="20"/>
              </w:rPr>
              <w:t xml:space="preserve">ESS 7: INDIGENOUS PEOPLES/SUB-SAHARAN AFRICAN HISTORICALLY UNDERSERVED TRADITIONAL LOCAL COMMUNITIES </w:t>
            </w:r>
          </w:p>
        </w:tc>
      </w:tr>
      <w:tr w:rsidR="006C46D7" w:rsidRPr="00FA0A88" w14:paraId="58B16DBC" w14:textId="77777777" w:rsidTr="6D76961D">
        <w:trPr>
          <w:trHeight w:val="20"/>
        </w:trPr>
        <w:tc>
          <w:tcPr>
            <w:tcW w:w="715" w:type="dxa"/>
          </w:tcPr>
          <w:p w14:paraId="47956205" w14:textId="65F2BAA1" w:rsidR="006C46D7" w:rsidRDefault="006C46D7" w:rsidP="006C46D7">
            <w:pPr>
              <w:keepLines/>
              <w:widowControl w:val="0"/>
              <w:jc w:val="center"/>
              <w:rPr>
                <w:rFonts w:cstheme="minorHAnsi"/>
                <w:szCs w:val="20"/>
              </w:rPr>
            </w:pPr>
            <w:r>
              <w:rPr>
                <w:rFonts w:cstheme="minorHAnsi"/>
                <w:szCs w:val="20"/>
              </w:rPr>
              <w:t>7.1</w:t>
            </w:r>
          </w:p>
        </w:tc>
        <w:tc>
          <w:tcPr>
            <w:tcW w:w="7470" w:type="dxa"/>
          </w:tcPr>
          <w:p w14:paraId="48DE4557" w14:textId="451D6600" w:rsidR="00190B5E" w:rsidRPr="00DE6A78" w:rsidRDefault="00613075" w:rsidP="006C46D7">
            <w:pPr>
              <w:keepLines/>
              <w:widowControl w:val="0"/>
              <w:rPr>
                <w:lang w:val="en-GB"/>
              </w:rPr>
            </w:pPr>
            <w:r w:rsidRPr="0023473F">
              <w:rPr>
                <w:lang w:val="en-GB"/>
              </w:rPr>
              <w:t xml:space="preserve">COMESA </w:t>
            </w:r>
            <w:r w:rsidR="00786891">
              <w:rPr>
                <w:lang w:val="en-GB"/>
              </w:rPr>
              <w:t xml:space="preserve">and participating governments and private sector entities </w:t>
            </w:r>
            <w:r w:rsidR="002A2E9D">
              <w:rPr>
                <w:lang w:val="en-GB"/>
              </w:rPr>
              <w:t xml:space="preserve">will </w:t>
            </w:r>
            <w:r w:rsidR="002200E7">
              <w:rPr>
                <w:lang w:val="en-GB"/>
              </w:rPr>
              <w:t xml:space="preserve">incorporate </w:t>
            </w:r>
            <w:r w:rsidR="00C40D2D">
              <w:rPr>
                <w:lang w:val="en-GB"/>
              </w:rPr>
              <w:t>the requirements of ESS</w:t>
            </w:r>
            <w:r w:rsidR="00FB66D8">
              <w:rPr>
                <w:lang w:val="en-GB"/>
              </w:rPr>
              <w:t>7</w:t>
            </w:r>
            <w:r w:rsidR="00C40D2D">
              <w:rPr>
                <w:lang w:val="en-GB"/>
              </w:rPr>
              <w:t xml:space="preserve"> while </w:t>
            </w:r>
            <w:r w:rsidR="002A2E9D">
              <w:rPr>
                <w:lang w:val="en-GB"/>
              </w:rPr>
              <w:t>prepar</w:t>
            </w:r>
            <w:r w:rsidR="00C40D2D">
              <w:rPr>
                <w:lang w:val="en-GB"/>
              </w:rPr>
              <w:t>ing</w:t>
            </w:r>
            <w:r w:rsidR="002A2E9D">
              <w:rPr>
                <w:lang w:val="en-GB"/>
              </w:rPr>
              <w:t xml:space="preserve"> TA ToRs </w:t>
            </w:r>
            <w:r w:rsidR="00C40D2D">
              <w:rPr>
                <w:lang w:val="en-GB"/>
              </w:rPr>
              <w:t xml:space="preserve">in a manner that </w:t>
            </w:r>
            <w:r w:rsidR="00340CA7">
              <w:rPr>
                <w:lang w:val="en-GB"/>
              </w:rPr>
              <w:t xml:space="preserve">ensures </w:t>
            </w:r>
            <w:r w:rsidR="00340CA7" w:rsidRPr="0023473F">
              <w:rPr>
                <w:lang w:val="en-GB"/>
              </w:rPr>
              <w:t>that</w:t>
            </w:r>
            <w:r w:rsidRPr="0023473F">
              <w:rPr>
                <w:lang w:val="en-GB"/>
              </w:rPr>
              <w:t xml:space="preserve"> government</w:t>
            </w:r>
            <w:r>
              <w:rPr>
                <w:lang w:val="en-GB"/>
              </w:rPr>
              <w:t>s</w:t>
            </w:r>
            <w:r w:rsidRPr="0023473F">
              <w:rPr>
                <w:lang w:val="en-GB"/>
              </w:rPr>
              <w:t xml:space="preserve"> and private sector or hired consultants conduct </w:t>
            </w:r>
            <w:r w:rsidR="009F6CC7">
              <w:rPr>
                <w:lang w:val="en-GB"/>
              </w:rPr>
              <w:t xml:space="preserve">the TA </w:t>
            </w:r>
            <w:r w:rsidRPr="0023473F">
              <w:rPr>
                <w:lang w:val="en-GB"/>
              </w:rPr>
              <w:t>studies in a manner that is consistent with the ESF</w:t>
            </w:r>
            <w:r w:rsidR="009F6CC7">
              <w:rPr>
                <w:lang w:val="en-GB"/>
              </w:rPr>
              <w:t xml:space="preserve"> and ESS7</w:t>
            </w:r>
            <w:r w:rsidRPr="0023473F">
              <w:rPr>
                <w:lang w:val="en-GB"/>
              </w:rPr>
              <w:t>.</w:t>
            </w:r>
            <w:r w:rsidR="00FB66D8">
              <w:rPr>
                <w:lang w:val="en-GB"/>
              </w:rPr>
              <w:t xml:space="preserve"> The study report will include findings and recommendations in relation to ESS7.</w:t>
            </w:r>
          </w:p>
        </w:tc>
        <w:tc>
          <w:tcPr>
            <w:tcW w:w="3510" w:type="dxa"/>
          </w:tcPr>
          <w:p w14:paraId="1216E72F" w14:textId="1D1B6969" w:rsidR="006C46D7" w:rsidRPr="00086F79" w:rsidRDefault="00613075" w:rsidP="006C46D7">
            <w:pPr>
              <w:keepLines/>
              <w:widowControl w:val="0"/>
              <w:rPr>
                <w:rFonts w:cstheme="minorHAnsi"/>
                <w:szCs w:val="20"/>
              </w:rPr>
            </w:pPr>
            <w:r>
              <w:rPr>
                <w:rFonts w:cstheme="minorHAnsi"/>
                <w:szCs w:val="20"/>
              </w:rPr>
              <w:t>T</w:t>
            </w:r>
            <w:r w:rsidR="006C46D7">
              <w:rPr>
                <w:rFonts w:cstheme="minorHAnsi"/>
                <w:szCs w:val="20"/>
              </w:rPr>
              <w:t>hroughout Project implementation</w:t>
            </w:r>
            <w:r w:rsidR="00086F79">
              <w:rPr>
                <w:rFonts w:cstheme="minorHAnsi"/>
                <w:szCs w:val="20"/>
              </w:rPr>
              <w:t>.</w:t>
            </w:r>
          </w:p>
        </w:tc>
        <w:tc>
          <w:tcPr>
            <w:tcW w:w="2610" w:type="dxa"/>
          </w:tcPr>
          <w:p w14:paraId="4F194A5D" w14:textId="3FA7A388" w:rsidR="006C46D7" w:rsidRDefault="006E47A7" w:rsidP="006C46D7">
            <w:pPr>
              <w:keepLines/>
              <w:widowControl w:val="0"/>
              <w:rPr>
                <w:rFonts w:cstheme="minorHAnsi"/>
                <w:szCs w:val="20"/>
              </w:rPr>
            </w:pPr>
            <w:r>
              <w:rPr>
                <w:rFonts w:cstheme="minorHAnsi"/>
                <w:szCs w:val="20"/>
              </w:rPr>
              <w:t>COMESA</w:t>
            </w:r>
          </w:p>
          <w:p w14:paraId="618CC0A7" w14:textId="77777777" w:rsidR="00333945" w:rsidRDefault="00333945" w:rsidP="00333945">
            <w:pPr>
              <w:keepLines/>
              <w:widowControl w:val="0"/>
              <w:rPr>
                <w:rFonts w:cstheme="minorHAnsi"/>
                <w:szCs w:val="20"/>
              </w:rPr>
            </w:pPr>
            <w:r>
              <w:rPr>
                <w:rFonts w:cstheme="minorHAnsi"/>
                <w:szCs w:val="20"/>
              </w:rPr>
              <w:t>National agencies</w:t>
            </w:r>
          </w:p>
          <w:p w14:paraId="13AFC1FB" w14:textId="6FC7B389" w:rsidR="00333945" w:rsidRPr="00FA0A88" w:rsidRDefault="00333945" w:rsidP="00333945">
            <w:pPr>
              <w:keepLines/>
              <w:widowControl w:val="0"/>
              <w:rPr>
                <w:rFonts w:cstheme="minorHAnsi"/>
                <w:szCs w:val="20"/>
              </w:rPr>
            </w:pPr>
            <w:r>
              <w:rPr>
                <w:rFonts w:cstheme="minorHAnsi"/>
                <w:szCs w:val="20"/>
              </w:rPr>
              <w:t>Private sector companies</w:t>
            </w:r>
          </w:p>
        </w:tc>
      </w:tr>
      <w:tr w:rsidR="006C46D7" w:rsidRPr="00FA0A88" w14:paraId="057D85AB" w14:textId="77777777" w:rsidTr="6D76961D">
        <w:trPr>
          <w:trHeight w:val="20"/>
        </w:trPr>
        <w:tc>
          <w:tcPr>
            <w:tcW w:w="14305" w:type="dxa"/>
            <w:gridSpan w:val="4"/>
            <w:shd w:val="clear" w:color="auto" w:fill="F4B083" w:themeFill="accent2" w:themeFillTint="99"/>
          </w:tcPr>
          <w:p w14:paraId="4E9D5974" w14:textId="5579414B" w:rsidR="006C46D7" w:rsidRPr="00FA0A88" w:rsidRDefault="006C46D7" w:rsidP="006C46D7">
            <w:pPr>
              <w:keepLines/>
              <w:widowControl w:val="0"/>
              <w:rPr>
                <w:rFonts w:cstheme="minorHAnsi"/>
                <w:szCs w:val="20"/>
              </w:rPr>
            </w:pPr>
            <w:r w:rsidRPr="00FA0A88">
              <w:rPr>
                <w:rFonts w:cstheme="minorHAnsi"/>
                <w:b/>
                <w:szCs w:val="20"/>
              </w:rPr>
              <w:t>ESS 8: CULTURAL HERITAGE</w:t>
            </w:r>
          </w:p>
        </w:tc>
      </w:tr>
      <w:tr w:rsidR="006C46D7" w:rsidRPr="00FA0A88" w14:paraId="1DE96B65" w14:textId="77777777" w:rsidTr="6D76961D">
        <w:trPr>
          <w:trHeight w:val="20"/>
        </w:trPr>
        <w:tc>
          <w:tcPr>
            <w:tcW w:w="715" w:type="dxa"/>
          </w:tcPr>
          <w:p w14:paraId="3A5C0A81" w14:textId="14A47343" w:rsidR="006C46D7" w:rsidRPr="00DF341A" w:rsidRDefault="006C46D7" w:rsidP="006C46D7">
            <w:pPr>
              <w:keepLines/>
              <w:widowControl w:val="0"/>
              <w:jc w:val="center"/>
              <w:rPr>
                <w:rFonts w:cstheme="minorHAnsi"/>
                <w:szCs w:val="20"/>
              </w:rPr>
            </w:pPr>
            <w:r w:rsidRPr="00DF341A">
              <w:rPr>
                <w:rFonts w:cstheme="minorHAnsi"/>
                <w:szCs w:val="20"/>
              </w:rPr>
              <w:t>8.</w:t>
            </w:r>
            <w:r w:rsidR="008635B9">
              <w:rPr>
                <w:rFonts w:cstheme="minorHAnsi"/>
                <w:szCs w:val="20"/>
              </w:rPr>
              <w:t>1</w:t>
            </w:r>
          </w:p>
        </w:tc>
        <w:tc>
          <w:tcPr>
            <w:tcW w:w="7470" w:type="dxa"/>
          </w:tcPr>
          <w:p w14:paraId="780BC96E" w14:textId="3A10D677" w:rsidR="006C46D7" w:rsidRPr="00DF341A" w:rsidRDefault="00A579E9" w:rsidP="006C46D7">
            <w:r w:rsidRPr="0023473F">
              <w:rPr>
                <w:lang w:val="en-GB"/>
              </w:rPr>
              <w:t>COMESA will</w:t>
            </w:r>
            <w:r w:rsidR="009F6CC7">
              <w:rPr>
                <w:lang w:val="en-GB"/>
              </w:rPr>
              <w:t xml:space="preserve"> include the requirements of ESS8</w:t>
            </w:r>
            <w:r w:rsidR="00EF1BDF">
              <w:rPr>
                <w:lang w:val="en-GB"/>
              </w:rPr>
              <w:t xml:space="preserve"> in the TA ToRs to</w:t>
            </w:r>
            <w:r w:rsidRPr="0023473F">
              <w:rPr>
                <w:lang w:val="en-GB"/>
              </w:rPr>
              <w:t xml:space="preserve"> ensure that government</w:t>
            </w:r>
            <w:r>
              <w:rPr>
                <w:lang w:val="en-GB"/>
              </w:rPr>
              <w:t>s</w:t>
            </w:r>
            <w:r w:rsidRPr="0023473F">
              <w:rPr>
                <w:lang w:val="en-GB"/>
              </w:rPr>
              <w:t xml:space="preserve"> and private sector or hired consultants consider</w:t>
            </w:r>
            <w:r>
              <w:rPr>
                <w:lang w:val="en-GB"/>
              </w:rPr>
              <w:t xml:space="preserve"> </w:t>
            </w:r>
            <w:r w:rsidRPr="0023473F">
              <w:rPr>
                <w:lang w:val="en-GB"/>
              </w:rPr>
              <w:t>relevant ESS</w:t>
            </w:r>
            <w:r w:rsidR="009C54D5">
              <w:rPr>
                <w:lang w:val="en-GB"/>
              </w:rPr>
              <w:t>8</w:t>
            </w:r>
            <w:r w:rsidRPr="0023473F">
              <w:rPr>
                <w:lang w:val="en-GB"/>
              </w:rPr>
              <w:t xml:space="preserve"> </w:t>
            </w:r>
            <w:r>
              <w:rPr>
                <w:lang w:val="en-GB"/>
              </w:rPr>
              <w:t xml:space="preserve">requirements </w:t>
            </w:r>
            <w:r w:rsidRPr="0023473F">
              <w:rPr>
                <w:lang w:val="en-GB"/>
              </w:rPr>
              <w:t xml:space="preserve">in conducting </w:t>
            </w:r>
            <w:r w:rsidR="00EF1BDF">
              <w:rPr>
                <w:lang w:val="en-GB"/>
              </w:rPr>
              <w:t xml:space="preserve">the </w:t>
            </w:r>
            <w:r w:rsidRPr="0023473F">
              <w:rPr>
                <w:lang w:val="en-GB"/>
              </w:rPr>
              <w:t xml:space="preserve">studies </w:t>
            </w:r>
            <w:r w:rsidR="00EF1BDF">
              <w:rPr>
                <w:lang w:val="en-GB"/>
              </w:rPr>
              <w:t>so as to be</w:t>
            </w:r>
            <w:r w:rsidRPr="0023473F">
              <w:rPr>
                <w:lang w:val="en-GB"/>
              </w:rPr>
              <w:t xml:space="preserve"> consistent with the ESF</w:t>
            </w:r>
            <w:r w:rsidR="00EF1BDF">
              <w:rPr>
                <w:lang w:val="en-GB"/>
              </w:rPr>
              <w:t xml:space="preserve"> requireme</w:t>
            </w:r>
            <w:r w:rsidR="00FB66D8">
              <w:rPr>
                <w:lang w:val="en-GB"/>
              </w:rPr>
              <w:t>nts</w:t>
            </w:r>
            <w:r w:rsidRPr="0023473F">
              <w:rPr>
                <w:lang w:val="en-GB"/>
              </w:rPr>
              <w:t>.</w:t>
            </w:r>
          </w:p>
        </w:tc>
        <w:tc>
          <w:tcPr>
            <w:tcW w:w="3510" w:type="dxa"/>
          </w:tcPr>
          <w:p w14:paraId="773B879B" w14:textId="149486D4" w:rsidR="006C46D7" w:rsidRPr="00DF341A" w:rsidRDefault="00A579E9" w:rsidP="006C46D7">
            <w:pPr>
              <w:keepLines/>
              <w:widowControl w:val="0"/>
              <w:rPr>
                <w:rFonts w:cstheme="minorHAnsi"/>
                <w:szCs w:val="20"/>
              </w:rPr>
            </w:pPr>
            <w:r>
              <w:rPr>
                <w:rFonts w:cstheme="minorHAnsi"/>
                <w:szCs w:val="20"/>
              </w:rPr>
              <w:t>T</w:t>
            </w:r>
            <w:r w:rsidR="006C46D7" w:rsidRPr="00DF341A">
              <w:rPr>
                <w:rFonts w:cstheme="minorHAnsi"/>
                <w:szCs w:val="20"/>
              </w:rPr>
              <w:t>hroughout Project implementation</w:t>
            </w:r>
            <w:r w:rsidR="008635B9">
              <w:rPr>
                <w:rFonts w:cstheme="minorHAnsi"/>
                <w:szCs w:val="20"/>
              </w:rPr>
              <w:t>.</w:t>
            </w:r>
          </w:p>
        </w:tc>
        <w:tc>
          <w:tcPr>
            <w:tcW w:w="2610" w:type="dxa"/>
          </w:tcPr>
          <w:p w14:paraId="08CBD41B" w14:textId="21051F3A" w:rsidR="006C46D7" w:rsidRDefault="00BC4F50" w:rsidP="006C46D7">
            <w:pPr>
              <w:keepLines/>
              <w:widowControl w:val="0"/>
              <w:rPr>
                <w:rFonts w:cstheme="minorHAnsi"/>
                <w:szCs w:val="20"/>
              </w:rPr>
            </w:pPr>
            <w:r>
              <w:rPr>
                <w:rFonts w:cstheme="minorHAnsi"/>
                <w:szCs w:val="20"/>
              </w:rPr>
              <w:t>COMESA</w:t>
            </w:r>
          </w:p>
          <w:p w14:paraId="16FA60EF" w14:textId="77777777" w:rsidR="00333945" w:rsidRDefault="00333945" w:rsidP="00333945">
            <w:pPr>
              <w:keepLines/>
              <w:widowControl w:val="0"/>
              <w:rPr>
                <w:rFonts w:cstheme="minorHAnsi"/>
                <w:szCs w:val="20"/>
              </w:rPr>
            </w:pPr>
            <w:r>
              <w:rPr>
                <w:rFonts w:cstheme="minorHAnsi"/>
                <w:szCs w:val="20"/>
              </w:rPr>
              <w:t>National agencies</w:t>
            </w:r>
          </w:p>
          <w:p w14:paraId="41CE2EE2" w14:textId="69CABDBF" w:rsidR="008443D4" w:rsidRPr="00DF341A" w:rsidRDefault="00333945" w:rsidP="00333945">
            <w:pPr>
              <w:keepLines/>
              <w:widowControl w:val="0"/>
              <w:rPr>
                <w:rFonts w:cstheme="minorHAnsi"/>
                <w:szCs w:val="20"/>
              </w:rPr>
            </w:pPr>
            <w:r>
              <w:rPr>
                <w:rFonts w:cstheme="minorHAnsi"/>
                <w:szCs w:val="20"/>
              </w:rPr>
              <w:t>Private sector companies</w:t>
            </w:r>
          </w:p>
        </w:tc>
      </w:tr>
      <w:tr w:rsidR="006C46D7" w:rsidRPr="00FA0A88" w14:paraId="5EE32FAA" w14:textId="77777777" w:rsidTr="6D76961D">
        <w:trPr>
          <w:trHeight w:val="20"/>
        </w:trPr>
        <w:tc>
          <w:tcPr>
            <w:tcW w:w="14305" w:type="dxa"/>
            <w:gridSpan w:val="4"/>
            <w:shd w:val="clear" w:color="auto" w:fill="F4B083" w:themeFill="accent2" w:themeFillTint="99"/>
          </w:tcPr>
          <w:p w14:paraId="7C6236F4" w14:textId="15824375" w:rsidR="006C46D7" w:rsidRPr="00FA0A88" w:rsidRDefault="006C46D7" w:rsidP="006C46D7">
            <w:pPr>
              <w:keepLines/>
              <w:widowControl w:val="0"/>
              <w:rPr>
                <w:rFonts w:cstheme="minorHAnsi"/>
                <w:szCs w:val="20"/>
              </w:rPr>
            </w:pPr>
            <w:r w:rsidRPr="00FA0A88">
              <w:rPr>
                <w:rFonts w:cstheme="minorHAnsi"/>
                <w:b/>
                <w:szCs w:val="20"/>
              </w:rPr>
              <w:t xml:space="preserve">ESS 9: FINANCIAL INTERMEDIARIES </w:t>
            </w:r>
          </w:p>
        </w:tc>
      </w:tr>
      <w:tr w:rsidR="006C46D7" w:rsidRPr="00FA0A88" w14:paraId="27B64BF4" w14:textId="77777777" w:rsidTr="6D76961D">
        <w:trPr>
          <w:trHeight w:val="20"/>
        </w:trPr>
        <w:tc>
          <w:tcPr>
            <w:tcW w:w="715" w:type="dxa"/>
          </w:tcPr>
          <w:p w14:paraId="648E618D" w14:textId="1508E329" w:rsidR="006C46D7" w:rsidRPr="004379DE" w:rsidRDefault="006C46D7" w:rsidP="006C46D7">
            <w:pPr>
              <w:keepLines/>
              <w:widowControl w:val="0"/>
              <w:jc w:val="center"/>
              <w:rPr>
                <w:rFonts w:cstheme="minorHAnsi"/>
                <w:szCs w:val="20"/>
              </w:rPr>
            </w:pPr>
            <w:r w:rsidRPr="004379DE">
              <w:rPr>
                <w:rFonts w:cstheme="minorHAnsi"/>
                <w:szCs w:val="20"/>
              </w:rPr>
              <w:t>9.1</w:t>
            </w:r>
          </w:p>
        </w:tc>
        <w:tc>
          <w:tcPr>
            <w:tcW w:w="7470" w:type="dxa"/>
          </w:tcPr>
          <w:p w14:paraId="45414CBE" w14:textId="3B987945" w:rsidR="006C46D7" w:rsidRPr="008443D4" w:rsidRDefault="008443D4" w:rsidP="008443D4">
            <w:pPr>
              <w:spacing w:after="0"/>
              <w:rPr>
                <w:szCs w:val="20"/>
              </w:rPr>
            </w:pPr>
            <w:r>
              <w:rPr>
                <w:szCs w:val="20"/>
              </w:rPr>
              <w:t>Not relevant.</w:t>
            </w:r>
          </w:p>
        </w:tc>
        <w:tc>
          <w:tcPr>
            <w:tcW w:w="3510" w:type="dxa"/>
          </w:tcPr>
          <w:p w14:paraId="7529EBCA" w14:textId="6B7679FF" w:rsidR="006C46D7" w:rsidRPr="004379DE" w:rsidRDefault="006C46D7" w:rsidP="006C46D7">
            <w:pPr>
              <w:keepLines/>
              <w:widowControl w:val="0"/>
              <w:rPr>
                <w:rFonts w:cstheme="minorHAnsi"/>
                <w:szCs w:val="20"/>
              </w:rPr>
            </w:pPr>
          </w:p>
        </w:tc>
        <w:tc>
          <w:tcPr>
            <w:tcW w:w="2610" w:type="dxa"/>
          </w:tcPr>
          <w:p w14:paraId="64478B42" w14:textId="77777777" w:rsidR="006C46D7" w:rsidRPr="00FA0A88" w:rsidRDefault="006C46D7" w:rsidP="006C46D7">
            <w:pPr>
              <w:keepLines/>
              <w:widowControl w:val="0"/>
              <w:rPr>
                <w:rFonts w:cstheme="minorHAnsi"/>
                <w:szCs w:val="20"/>
              </w:rPr>
            </w:pPr>
          </w:p>
        </w:tc>
      </w:tr>
      <w:tr w:rsidR="006C46D7" w:rsidRPr="00FA0A88" w14:paraId="4B4DE615" w14:textId="77777777" w:rsidTr="6D76961D">
        <w:trPr>
          <w:trHeight w:val="20"/>
        </w:trPr>
        <w:tc>
          <w:tcPr>
            <w:tcW w:w="14305" w:type="dxa"/>
            <w:gridSpan w:val="4"/>
            <w:shd w:val="clear" w:color="auto" w:fill="F4B083" w:themeFill="accent2" w:themeFillTint="99"/>
          </w:tcPr>
          <w:p w14:paraId="59B9E332" w14:textId="2223E33B" w:rsidR="006C46D7" w:rsidRPr="00FA0A88" w:rsidRDefault="006C46D7" w:rsidP="006C46D7">
            <w:pPr>
              <w:keepLines/>
              <w:widowControl w:val="0"/>
              <w:rPr>
                <w:rFonts w:cstheme="minorHAnsi"/>
                <w:szCs w:val="20"/>
              </w:rPr>
            </w:pPr>
            <w:r w:rsidRPr="00FA0A88">
              <w:rPr>
                <w:rFonts w:cstheme="minorHAnsi"/>
                <w:b/>
                <w:szCs w:val="20"/>
              </w:rPr>
              <w:t>ESS 10: STAKEHOLDER ENGAGEMENT AND INFORMATION DISCLOSURE</w:t>
            </w:r>
          </w:p>
        </w:tc>
      </w:tr>
      <w:tr w:rsidR="006C46D7" w:rsidRPr="00FA0A88" w14:paraId="29420298" w14:textId="77777777" w:rsidTr="6D76961D">
        <w:trPr>
          <w:trHeight w:val="20"/>
        </w:trPr>
        <w:tc>
          <w:tcPr>
            <w:tcW w:w="715" w:type="dxa"/>
          </w:tcPr>
          <w:p w14:paraId="471FD41D" w14:textId="6E470F58" w:rsidR="006C46D7" w:rsidRPr="004379DE" w:rsidRDefault="006C46D7" w:rsidP="006C46D7">
            <w:pPr>
              <w:keepLines/>
              <w:widowControl w:val="0"/>
              <w:jc w:val="center"/>
              <w:rPr>
                <w:rFonts w:cstheme="minorHAnsi"/>
                <w:szCs w:val="20"/>
              </w:rPr>
            </w:pPr>
            <w:r w:rsidRPr="004379DE">
              <w:rPr>
                <w:rFonts w:cstheme="minorHAnsi"/>
                <w:szCs w:val="20"/>
              </w:rPr>
              <w:lastRenderedPageBreak/>
              <w:t>10.1</w:t>
            </w:r>
          </w:p>
        </w:tc>
        <w:tc>
          <w:tcPr>
            <w:tcW w:w="7470" w:type="dxa"/>
          </w:tcPr>
          <w:p w14:paraId="65E3C088" w14:textId="184A812C" w:rsidR="006C46D7" w:rsidRPr="00BE3CE7" w:rsidRDefault="006C46D7" w:rsidP="00BE3CE7">
            <w:pPr>
              <w:jc w:val="both"/>
              <w:rPr>
                <w:rFonts w:cstheme="minorHAnsi"/>
                <w:b/>
                <w:color w:val="4472C4" w:themeColor="accent1"/>
                <w:szCs w:val="20"/>
              </w:rPr>
            </w:pPr>
            <w:r w:rsidRPr="004379DE">
              <w:rPr>
                <w:rFonts w:cstheme="minorHAnsi"/>
                <w:b/>
                <w:color w:val="4472C4" w:themeColor="accent1"/>
                <w:szCs w:val="20"/>
              </w:rPr>
              <w:t>STAKEHOLDER ENGAGEMENT PLAN PREPARATION AND IMPLEMENTATION</w:t>
            </w:r>
          </w:p>
          <w:p w14:paraId="2B193EEB" w14:textId="4779C575" w:rsidR="00193FC3" w:rsidRPr="004379DE" w:rsidRDefault="00BE3CE7" w:rsidP="006C46D7">
            <w:r>
              <w:rPr>
                <w:szCs w:val="20"/>
              </w:rPr>
              <w:t>Develop</w:t>
            </w:r>
            <w:r w:rsidR="006C46D7" w:rsidRPr="00AC1BD7">
              <w:rPr>
                <w:szCs w:val="20"/>
              </w:rPr>
              <w:t xml:space="preserve"> and implement a Stakeholder Engagement Plan (SEP) for the Project, consistent with ESS10, which shall include measures to, inter alia, provide stakeholders with timely, relevant, understandable and accessible information, and consult with them in a culturally appropriate manner, which is free of manipulation, interference, coercion, discrimination and intimidation. </w:t>
            </w:r>
          </w:p>
        </w:tc>
        <w:tc>
          <w:tcPr>
            <w:tcW w:w="3510" w:type="dxa"/>
          </w:tcPr>
          <w:p w14:paraId="028F83CF" w14:textId="081148F8" w:rsidR="006C46D7" w:rsidRPr="004379DE" w:rsidRDefault="006C46D7" w:rsidP="006C46D7">
            <w:pPr>
              <w:keepLines/>
              <w:widowControl w:val="0"/>
              <w:rPr>
                <w:rFonts w:cstheme="minorHAnsi"/>
                <w:szCs w:val="20"/>
              </w:rPr>
            </w:pPr>
            <w:r>
              <w:rPr>
                <w:rFonts w:cstheme="minorHAnsi"/>
                <w:szCs w:val="20"/>
              </w:rPr>
              <w:t>A</w:t>
            </w:r>
            <w:r>
              <w:rPr>
                <w:szCs w:val="20"/>
              </w:rPr>
              <w:t xml:space="preserve">dopt the SEP </w:t>
            </w:r>
            <w:r>
              <w:rPr>
                <w:rFonts w:cstheme="minorHAnsi"/>
                <w:szCs w:val="20"/>
              </w:rPr>
              <w:t>p</w:t>
            </w:r>
            <w:r w:rsidRPr="004379DE">
              <w:rPr>
                <w:rFonts w:cstheme="minorHAnsi"/>
                <w:szCs w:val="20"/>
              </w:rPr>
              <w:t>rior to</w:t>
            </w:r>
            <w:r w:rsidR="00BE3CE7">
              <w:rPr>
                <w:rFonts w:cstheme="minorHAnsi"/>
                <w:szCs w:val="20"/>
              </w:rPr>
              <w:t xml:space="preserve"> Project appraisal</w:t>
            </w:r>
            <w:r>
              <w:rPr>
                <w:rFonts w:cstheme="minorHAnsi"/>
                <w:szCs w:val="20"/>
              </w:rPr>
              <w:t>, and thereafter implement the SEP throughout Project implementation</w:t>
            </w:r>
            <w:r w:rsidRPr="004379DE">
              <w:rPr>
                <w:rFonts w:cstheme="minorHAnsi"/>
                <w:szCs w:val="20"/>
              </w:rPr>
              <w:t>.</w:t>
            </w:r>
          </w:p>
        </w:tc>
        <w:tc>
          <w:tcPr>
            <w:tcW w:w="2610" w:type="dxa"/>
          </w:tcPr>
          <w:p w14:paraId="56C045C9" w14:textId="2599027B" w:rsidR="006C46D7" w:rsidRPr="004379DE" w:rsidRDefault="00BC4F50" w:rsidP="006C46D7">
            <w:pPr>
              <w:keepLines/>
              <w:widowControl w:val="0"/>
              <w:rPr>
                <w:rFonts w:cstheme="minorHAnsi"/>
                <w:szCs w:val="20"/>
              </w:rPr>
            </w:pPr>
            <w:r>
              <w:rPr>
                <w:rFonts w:cstheme="minorHAnsi"/>
                <w:szCs w:val="20"/>
              </w:rPr>
              <w:t>COMESA</w:t>
            </w:r>
          </w:p>
        </w:tc>
      </w:tr>
      <w:tr w:rsidR="006C46D7" w:rsidRPr="00FA0A88" w14:paraId="77D09EBB" w14:textId="77777777" w:rsidTr="6D76961D">
        <w:trPr>
          <w:trHeight w:val="20"/>
        </w:trPr>
        <w:tc>
          <w:tcPr>
            <w:tcW w:w="715" w:type="dxa"/>
          </w:tcPr>
          <w:p w14:paraId="22679209" w14:textId="0CC57291" w:rsidR="006C46D7" w:rsidRPr="004379DE" w:rsidRDefault="006C46D7" w:rsidP="006C46D7">
            <w:pPr>
              <w:keepLines/>
              <w:widowControl w:val="0"/>
              <w:jc w:val="center"/>
              <w:rPr>
                <w:rFonts w:cstheme="minorHAnsi"/>
                <w:szCs w:val="20"/>
              </w:rPr>
            </w:pPr>
            <w:r w:rsidRPr="004379DE">
              <w:rPr>
                <w:rFonts w:cstheme="minorHAnsi"/>
                <w:szCs w:val="20"/>
              </w:rPr>
              <w:t>10.2</w:t>
            </w:r>
          </w:p>
        </w:tc>
        <w:tc>
          <w:tcPr>
            <w:tcW w:w="7470" w:type="dxa"/>
          </w:tcPr>
          <w:p w14:paraId="3D7B34B7" w14:textId="3CA8B8FB" w:rsidR="006C46D7" w:rsidRPr="00F53482" w:rsidRDefault="006C46D7" w:rsidP="006C46D7">
            <w:pPr>
              <w:keepLines/>
              <w:widowControl w:val="0"/>
              <w:rPr>
                <w:rFonts w:cstheme="minorHAnsi"/>
                <w:b/>
                <w:color w:val="4472C4" w:themeColor="accent1"/>
                <w:szCs w:val="20"/>
              </w:rPr>
            </w:pPr>
            <w:r w:rsidRPr="004379DE">
              <w:rPr>
                <w:rFonts w:cstheme="minorHAnsi"/>
                <w:b/>
                <w:color w:val="4472C4" w:themeColor="accent1"/>
                <w:szCs w:val="20"/>
              </w:rPr>
              <w:t>PROJECT GRIEVANCE MECHANISM</w:t>
            </w:r>
          </w:p>
          <w:p w14:paraId="6B0EB24B" w14:textId="3E7EA274" w:rsidR="006C46D7" w:rsidRPr="004379DE" w:rsidRDefault="006C46D7" w:rsidP="006C46D7">
            <w:pPr>
              <w:keepLines/>
              <w:widowControl w:val="0"/>
              <w:rPr>
                <w:szCs w:val="20"/>
              </w:rPr>
            </w:pPr>
            <w:r w:rsidRPr="004379DE">
              <w:rPr>
                <w:szCs w:val="20"/>
              </w:rPr>
              <w:t xml:space="preserve">Establish, publicize, maintain, and operate an accessible grievance mechanism, to </w:t>
            </w:r>
            <w:r w:rsidRPr="004379DE">
              <w:rPr>
                <w:rFonts w:cstheme="minorHAnsi"/>
                <w:szCs w:val="20"/>
                <w:lang w:val="en-GB"/>
              </w:rPr>
              <w:t>receive and facilitate resolution of concerns and grievances in relation to the Project</w:t>
            </w:r>
            <w:r w:rsidRPr="004379DE">
              <w:rPr>
                <w:szCs w:val="20"/>
              </w:rPr>
              <w:t>, promptly and effectively, in a transparent manner that is culturally appropriate and readily accessible to all Project-affected parties, at no cost and without retribution,</w:t>
            </w:r>
            <w:r w:rsidRPr="004379DE">
              <w:rPr>
                <w:rFonts w:cstheme="minorHAnsi"/>
                <w:szCs w:val="20"/>
                <w:lang w:val="en-GB"/>
              </w:rPr>
              <w:t xml:space="preserve"> including concerns and grievances filed anonymously, in a manner consistent with ESS10</w:t>
            </w:r>
            <w:r w:rsidRPr="004379DE">
              <w:rPr>
                <w:szCs w:val="20"/>
              </w:rPr>
              <w:t xml:space="preserve">. </w:t>
            </w:r>
          </w:p>
          <w:p w14:paraId="7A5A2C06" w14:textId="1FEF0FE1" w:rsidR="006C46D7" w:rsidRPr="00470AF5" w:rsidRDefault="006C46D7" w:rsidP="00470AF5">
            <w:pPr>
              <w:keepLines/>
              <w:widowControl w:val="0"/>
              <w:rPr>
                <w:rFonts w:cstheme="minorHAnsi"/>
                <w:szCs w:val="20"/>
              </w:rPr>
            </w:pPr>
            <w:r w:rsidRPr="00AC1BD7">
              <w:rPr>
                <w:rFonts w:cstheme="minorHAnsi"/>
                <w:szCs w:val="20"/>
                <w:lang w:val="en-GB"/>
              </w:rPr>
              <w:t xml:space="preserve">The grievance mechanism shall be equipped to receive, register, and facilitate the resolution of SEA/SH complaints, including through the referral of survivors to </w:t>
            </w:r>
            <w:r w:rsidRPr="00AC1BD7">
              <w:rPr>
                <w:rFonts w:cstheme="minorHAnsi"/>
                <w:szCs w:val="20"/>
              </w:rPr>
              <w:t>relevant gender-based violence service providers, all in a safe, confidential, and survivor-centered manner.</w:t>
            </w:r>
          </w:p>
        </w:tc>
        <w:tc>
          <w:tcPr>
            <w:tcW w:w="3510" w:type="dxa"/>
          </w:tcPr>
          <w:p w14:paraId="7057CA54" w14:textId="5897F1A5" w:rsidR="006C46D7" w:rsidRPr="004379DE" w:rsidRDefault="006C46D7" w:rsidP="006C46D7">
            <w:pPr>
              <w:keepLines/>
              <w:widowControl w:val="0"/>
              <w:rPr>
                <w:rFonts w:cstheme="minorHAnsi"/>
                <w:szCs w:val="20"/>
              </w:rPr>
            </w:pPr>
            <w:r>
              <w:rPr>
                <w:rFonts w:cstheme="minorHAnsi"/>
                <w:szCs w:val="20"/>
              </w:rPr>
              <w:t>Establish the grievance mechanism p</w:t>
            </w:r>
            <w:r w:rsidRPr="004379DE">
              <w:rPr>
                <w:rFonts w:cstheme="minorHAnsi"/>
                <w:szCs w:val="20"/>
              </w:rPr>
              <w:t>rior to</w:t>
            </w:r>
            <w:r w:rsidR="007F5641">
              <w:rPr>
                <w:rFonts w:cstheme="minorHAnsi"/>
                <w:szCs w:val="20"/>
              </w:rPr>
              <w:t xml:space="preserve"> project effectiveness</w:t>
            </w:r>
            <w:r>
              <w:rPr>
                <w:rFonts w:cstheme="minorHAnsi"/>
                <w:szCs w:val="20"/>
              </w:rPr>
              <w:t>, and thereafter maintain and operate the mechanism throughout Project implementation</w:t>
            </w:r>
            <w:r w:rsidRPr="004379DE">
              <w:rPr>
                <w:rFonts w:cstheme="minorHAnsi"/>
                <w:szCs w:val="20"/>
              </w:rPr>
              <w:t>.</w:t>
            </w:r>
          </w:p>
        </w:tc>
        <w:tc>
          <w:tcPr>
            <w:tcW w:w="2610" w:type="dxa"/>
          </w:tcPr>
          <w:p w14:paraId="72F9E4EF" w14:textId="7A00EE83" w:rsidR="006C46D7" w:rsidRPr="004379DE" w:rsidRDefault="00BC4F50" w:rsidP="006C46D7">
            <w:pPr>
              <w:keepLines/>
              <w:widowControl w:val="0"/>
              <w:rPr>
                <w:rFonts w:cstheme="minorHAnsi"/>
                <w:szCs w:val="20"/>
              </w:rPr>
            </w:pPr>
            <w:r>
              <w:rPr>
                <w:rFonts w:cstheme="minorHAnsi"/>
                <w:szCs w:val="20"/>
              </w:rPr>
              <w:t>COMESA</w:t>
            </w:r>
          </w:p>
        </w:tc>
      </w:tr>
      <w:tr w:rsidR="006C46D7" w:rsidRPr="00FA0A88" w14:paraId="5A89F433" w14:textId="77777777" w:rsidTr="6D76961D">
        <w:trPr>
          <w:trHeight w:val="20"/>
        </w:trPr>
        <w:tc>
          <w:tcPr>
            <w:tcW w:w="14305" w:type="dxa"/>
            <w:gridSpan w:val="4"/>
            <w:shd w:val="clear" w:color="auto" w:fill="F4B083" w:themeFill="accent2" w:themeFillTint="99"/>
          </w:tcPr>
          <w:p w14:paraId="54AF0CC6" w14:textId="58876B95" w:rsidR="006C46D7" w:rsidRPr="00FA0A88" w:rsidRDefault="006C46D7" w:rsidP="006C46D7">
            <w:pPr>
              <w:keepLines/>
              <w:widowControl w:val="0"/>
              <w:rPr>
                <w:rFonts w:cstheme="minorHAnsi"/>
                <w:szCs w:val="20"/>
              </w:rPr>
            </w:pPr>
            <w:r w:rsidRPr="00FA0A88">
              <w:rPr>
                <w:rFonts w:cstheme="minorHAnsi"/>
                <w:b/>
                <w:szCs w:val="20"/>
              </w:rPr>
              <w:t xml:space="preserve">CAPACITY SUPPORT </w:t>
            </w:r>
          </w:p>
        </w:tc>
      </w:tr>
      <w:tr w:rsidR="006C46D7" w:rsidRPr="00FA0A88" w14:paraId="64FFAA5C" w14:textId="77777777" w:rsidTr="6D76961D">
        <w:trPr>
          <w:trHeight w:val="20"/>
        </w:trPr>
        <w:tc>
          <w:tcPr>
            <w:tcW w:w="715" w:type="dxa"/>
          </w:tcPr>
          <w:p w14:paraId="6A423921" w14:textId="4580C848" w:rsidR="006C46D7" w:rsidRPr="004379DE" w:rsidRDefault="006C46D7" w:rsidP="006C46D7">
            <w:pPr>
              <w:keepLines/>
              <w:widowControl w:val="0"/>
              <w:jc w:val="center"/>
              <w:rPr>
                <w:rFonts w:cstheme="minorHAnsi"/>
                <w:szCs w:val="20"/>
              </w:rPr>
            </w:pPr>
            <w:r w:rsidRPr="004379DE">
              <w:rPr>
                <w:rFonts w:cstheme="minorHAnsi"/>
                <w:szCs w:val="20"/>
              </w:rPr>
              <w:t>CS1</w:t>
            </w:r>
          </w:p>
        </w:tc>
        <w:tc>
          <w:tcPr>
            <w:tcW w:w="7470" w:type="dxa"/>
          </w:tcPr>
          <w:p w14:paraId="78904074" w14:textId="5A4ACFD2" w:rsidR="006C46D7" w:rsidRPr="00710BFF" w:rsidRDefault="00C534D4" w:rsidP="006C46D7">
            <w:pPr>
              <w:rPr>
                <w:rFonts w:eastAsiaTheme="minorEastAsia" w:cstheme="minorHAnsi"/>
                <w:szCs w:val="20"/>
              </w:rPr>
            </w:pPr>
            <w:r>
              <w:rPr>
                <w:rFonts w:eastAsiaTheme="minorEastAsia" w:cstheme="minorHAnsi"/>
                <w:szCs w:val="20"/>
              </w:rPr>
              <w:t>PIU staff training on:</w:t>
            </w:r>
          </w:p>
          <w:p w14:paraId="5F20C7ED" w14:textId="4EE55AEA" w:rsidR="006C46D7" w:rsidRPr="00710BFF" w:rsidRDefault="00C534D4" w:rsidP="004F76E9">
            <w:pPr>
              <w:pStyle w:val="ListParagraph"/>
              <w:numPr>
                <w:ilvl w:val="0"/>
                <w:numId w:val="67"/>
              </w:numPr>
            </w:pPr>
            <w:r w:rsidRPr="00C534D4">
              <w:t xml:space="preserve">Stakeholder Engagement Plan </w:t>
            </w:r>
            <w:r>
              <w:t xml:space="preserve">(SEP) – </w:t>
            </w:r>
            <w:r w:rsidR="006C46D7" w:rsidRPr="00710BFF">
              <w:t>stakeholder mapping and engagement</w:t>
            </w:r>
            <w:r w:rsidR="00183AD3">
              <w:t>, and the functioning of the project’s grievance mechanisms</w:t>
            </w:r>
          </w:p>
          <w:p w14:paraId="07A2B05C" w14:textId="52BCD7DB" w:rsidR="006C46D7" w:rsidRPr="004379DE" w:rsidRDefault="004F76E9" w:rsidP="004F76E9">
            <w:pPr>
              <w:pStyle w:val="ListParagraph"/>
              <w:numPr>
                <w:ilvl w:val="0"/>
                <w:numId w:val="67"/>
              </w:numPr>
            </w:pPr>
            <w:r w:rsidRPr="004379DE">
              <w:t>Specific aspects of environmental and social assessment</w:t>
            </w:r>
          </w:p>
          <w:p w14:paraId="624EFEA1" w14:textId="0F0BE696" w:rsidR="006C46D7" w:rsidRPr="004379DE" w:rsidRDefault="004F76E9" w:rsidP="004F76E9">
            <w:pPr>
              <w:pStyle w:val="ListParagraph"/>
              <w:numPr>
                <w:ilvl w:val="0"/>
                <w:numId w:val="67"/>
              </w:numPr>
            </w:pPr>
            <w:r w:rsidRPr="004379DE">
              <w:t>Emergency preparedness and response</w:t>
            </w:r>
          </w:p>
          <w:p w14:paraId="1DB9B02F" w14:textId="666A811F" w:rsidR="006C46D7" w:rsidRDefault="004F76E9" w:rsidP="004F76E9">
            <w:pPr>
              <w:pStyle w:val="ListParagraph"/>
              <w:numPr>
                <w:ilvl w:val="0"/>
                <w:numId w:val="67"/>
              </w:numPr>
            </w:pPr>
            <w:r w:rsidRPr="004379DE">
              <w:t>Community health and safety</w:t>
            </w:r>
          </w:p>
          <w:p w14:paraId="048CD196" w14:textId="4C99758B" w:rsidR="00C534D4" w:rsidRPr="00C534D4" w:rsidRDefault="00C534D4" w:rsidP="004F76E9">
            <w:pPr>
              <w:pStyle w:val="ListParagraph"/>
              <w:numPr>
                <w:ilvl w:val="0"/>
                <w:numId w:val="67"/>
              </w:numPr>
            </w:pPr>
            <w:r w:rsidRPr="00C534D4">
              <w:t xml:space="preserve">Labor Management Procedures (LMP) consisting of Code of Conduct for project workers in relevant languages and Labor Specific GRM </w:t>
            </w:r>
          </w:p>
          <w:p w14:paraId="295127B5" w14:textId="60298DC6" w:rsidR="00C534D4" w:rsidRPr="00C534D4" w:rsidRDefault="00C534D4" w:rsidP="004F76E9">
            <w:pPr>
              <w:pStyle w:val="ListParagraph"/>
              <w:numPr>
                <w:ilvl w:val="0"/>
                <w:numId w:val="67"/>
              </w:numPr>
            </w:pPr>
            <w:r>
              <w:t>World Bank ESHS requirements</w:t>
            </w:r>
            <w:r w:rsidR="00474217" w:rsidRPr="00474217">
              <w:t>ESF and WB EHS Guidelines (including those for Electric Power Transmission and Distribution)</w:t>
            </w:r>
            <w:r w:rsidR="00474217">
              <w:t xml:space="preserve">, </w:t>
            </w:r>
          </w:p>
          <w:p w14:paraId="296D17C8" w14:textId="7631084D" w:rsidR="00C534D4" w:rsidRPr="00C534D4" w:rsidRDefault="00C534D4" w:rsidP="004F76E9">
            <w:pPr>
              <w:pStyle w:val="ListParagraph"/>
              <w:numPr>
                <w:ilvl w:val="0"/>
                <w:numId w:val="67"/>
              </w:numPr>
            </w:pPr>
            <w:r>
              <w:lastRenderedPageBreak/>
              <w:t>SEA/SH</w:t>
            </w:r>
            <w:r w:rsidRPr="00C534D4">
              <w:t xml:space="preserve"> Action Plan</w:t>
            </w:r>
          </w:p>
          <w:p w14:paraId="7F341FE4" w14:textId="77777777" w:rsidR="00C534D4" w:rsidRPr="00C534D4" w:rsidRDefault="00C534D4" w:rsidP="004F76E9">
            <w:pPr>
              <w:pStyle w:val="ListParagraph"/>
              <w:numPr>
                <w:ilvl w:val="0"/>
                <w:numId w:val="67"/>
              </w:numPr>
            </w:pPr>
            <w:r w:rsidRPr="00C534D4">
              <w:t>Project wide GRM</w:t>
            </w:r>
          </w:p>
          <w:p w14:paraId="0DB87AB2" w14:textId="77777777" w:rsidR="00C534D4" w:rsidRPr="00C534D4" w:rsidRDefault="00C534D4" w:rsidP="004F76E9">
            <w:pPr>
              <w:pStyle w:val="ListParagraph"/>
              <w:numPr>
                <w:ilvl w:val="0"/>
                <w:numId w:val="67"/>
              </w:numPr>
            </w:pPr>
            <w:r w:rsidRPr="00C534D4">
              <w:t xml:space="preserve">Occupational Health and Safety (OHS) Plan </w:t>
            </w:r>
          </w:p>
          <w:p w14:paraId="099684BA" w14:textId="0EDCBC06" w:rsidR="00C534D4" w:rsidRPr="004379DE" w:rsidRDefault="004A0EAF" w:rsidP="004F76E9">
            <w:pPr>
              <w:pStyle w:val="ListParagraph"/>
              <w:numPr>
                <w:ilvl w:val="0"/>
                <w:numId w:val="67"/>
              </w:numPr>
            </w:pPr>
            <w:r>
              <w:t xml:space="preserve">Technical assistance for </w:t>
            </w:r>
            <w:r w:rsidR="00C534D4" w:rsidRPr="00C534D4">
              <w:t>RPF</w:t>
            </w:r>
            <w:r w:rsidR="00C534D4">
              <w:t>/ARAP, IPPF/IPP, BMP, Chance finds procedure, etc.</w:t>
            </w:r>
          </w:p>
        </w:tc>
        <w:tc>
          <w:tcPr>
            <w:tcW w:w="3510" w:type="dxa"/>
          </w:tcPr>
          <w:p w14:paraId="6E6E8FF6" w14:textId="3F1E4D94" w:rsidR="006C46D7" w:rsidRPr="00272268" w:rsidRDefault="00272268" w:rsidP="006C46D7">
            <w:pPr>
              <w:keepLines/>
              <w:widowControl w:val="0"/>
              <w:rPr>
                <w:rFonts w:cstheme="minorHAnsi"/>
                <w:iCs/>
                <w:szCs w:val="20"/>
              </w:rPr>
            </w:pPr>
            <w:r>
              <w:rPr>
                <w:rFonts w:cstheme="minorHAnsi"/>
                <w:iCs/>
                <w:szCs w:val="20"/>
              </w:rPr>
              <w:lastRenderedPageBreak/>
              <w:t>Within 12 months of project effectiveness.</w:t>
            </w:r>
          </w:p>
        </w:tc>
        <w:tc>
          <w:tcPr>
            <w:tcW w:w="2610" w:type="dxa"/>
          </w:tcPr>
          <w:p w14:paraId="2295B9A5" w14:textId="10CB22E2" w:rsidR="006C46D7" w:rsidRPr="00FA0A88" w:rsidRDefault="00BC4F50" w:rsidP="006C46D7">
            <w:pPr>
              <w:keepLines/>
              <w:widowControl w:val="0"/>
              <w:rPr>
                <w:rFonts w:cstheme="minorHAnsi"/>
                <w:szCs w:val="20"/>
              </w:rPr>
            </w:pPr>
            <w:r>
              <w:rPr>
                <w:rFonts w:cstheme="minorHAnsi"/>
                <w:szCs w:val="20"/>
              </w:rPr>
              <w:t>COMESA</w:t>
            </w:r>
          </w:p>
        </w:tc>
      </w:tr>
      <w:tr w:rsidR="006C46D7" w:rsidRPr="00FA0A88" w14:paraId="3E3BD564" w14:textId="77777777" w:rsidTr="6D76961D">
        <w:trPr>
          <w:trHeight w:val="20"/>
        </w:trPr>
        <w:tc>
          <w:tcPr>
            <w:tcW w:w="715" w:type="dxa"/>
          </w:tcPr>
          <w:p w14:paraId="235D9A26" w14:textId="54A90C5C" w:rsidR="006C46D7" w:rsidRPr="004379DE" w:rsidRDefault="006C46D7" w:rsidP="006C46D7">
            <w:pPr>
              <w:keepLines/>
              <w:widowControl w:val="0"/>
              <w:jc w:val="center"/>
              <w:rPr>
                <w:rFonts w:cstheme="minorHAnsi"/>
                <w:szCs w:val="20"/>
              </w:rPr>
            </w:pPr>
            <w:r w:rsidRPr="004379DE">
              <w:rPr>
                <w:rFonts w:cstheme="minorHAnsi"/>
                <w:szCs w:val="20"/>
              </w:rPr>
              <w:t>CS2</w:t>
            </w:r>
          </w:p>
        </w:tc>
        <w:tc>
          <w:tcPr>
            <w:tcW w:w="7470" w:type="dxa"/>
          </w:tcPr>
          <w:p w14:paraId="2CAD0322" w14:textId="77777777" w:rsidR="00C534D4" w:rsidRDefault="006C46D7" w:rsidP="006C46D7">
            <w:pPr>
              <w:rPr>
                <w:szCs w:val="20"/>
              </w:rPr>
            </w:pPr>
            <w:r w:rsidRPr="004379DE">
              <w:rPr>
                <w:szCs w:val="20"/>
              </w:rPr>
              <w:t xml:space="preserve">Project workers </w:t>
            </w:r>
            <w:r w:rsidR="00C534D4">
              <w:rPr>
                <w:szCs w:val="20"/>
              </w:rPr>
              <w:t xml:space="preserve">training </w:t>
            </w:r>
            <w:r w:rsidRPr="004379DE">
              <w:rPr>
                <w:szCs w:val="20"/>
              </w:rPr>
              <w:t>on</w:t>
            </w:r>
            <w:r w:rsidR="00C534D4">
              <w:rPr>
                <w:szCs w:val="20"/>
              </w:rPr>
              <w:t>:</w:t>
            </w:r>
          </w:p>
          <w:p w14:paraId="27663A4F" w14:textId="05F74018" w:rsidR="006C33A4" w:rsidRPr="006C33A4" w:rsidRDefault="00630F07" w:rsidP="00630F07">
            <w:pPr>
              <w:pStyle w:val="ListParagraph"/>
              <w:numPr>
                <w:ilvl w:val="0"/>
                <w:numId w:val="66"/>
              </w:numPr>
              <w:rPr>
                <w:b/>
              </w:rPr>
            </w:pPr>
            <w:r>
              <w:rPr>
                <w:szCs w:val="20"/>
              </w:rPr>
              <w:t>O</w:t>
            </w:r>
            <w:r w:rsidR="006C46D7" w:rsidRPr="00C534D4">
              <w:rPr>
                <w:szCs w:val="20"/>
              </w:rPr>
              <w:t>ccupational health and safety including on emergency prevention and preparedness and response arrangements to emergency situations</w:t>
            </w:r>
            <w:r w:rsidR="00C534D4">
              <w:rPr>
                <w:szCs w:val="20"/>
              </w:rPr>
              <w:t xml:space="preserve">, </w:t>
            </w:r>
            <w:r w:rsidR="00C534D4" w:rsidRPr="00C534D4">
              <w:rPr>
                <w:bCs/>
              </w:rPr>
              <w:t>Personal protective equipment</w:t>
            </w:r>
            <w:r w:rsidR="00C534D4">
              <w:rPr>
                <w:bCs/>
              </w:rPr>
              <w:t xml:space="preserve">, </w:t>
            </w:r>
            <w:r w:rsidR="00C534D4" w:rsidRPr="00C534D4">
              <w:rPr>
                <w:bCs/>
              </w:rPr>
              <w:t>Workplace risk management, prevention of work-related accidents</w:t>
            </w:r>
            <w:r w:rsidR="00C534D4">
              <w:rPr>
                <w:bCs/>
              </w:rPr>
              <w:t xml:space="preserve">, </w:t>
            </w:r>
            <w:r w:rsidR="00C534D4" w:rsidRPr="00C534D4">
              <w:rPr>
                <w:bCs/>
              </w:rPr>
              <w:t>Health and safety rules;</w:t>
            </w:r>
            <w:r w:rsidR="00C534D4">
              <w:rPr>
                <w:bCs/>
              </w:rPr>
              <w:t xml:space="preserve"> </w:t>
            </w:r>
            <w:r w:rsidR="00C534D4" w:rsidRPr="00C534D4">
              <w:rPr>
                <w:bCs/>
              </w:rPr>
              <w:t>waste management</w:t>
            </w:r>
            <w:r w:rsidR="00C534D4">
              <w:rPr>
                <w:bCs/>
              </w:rPr>
              <w:t xml:space="preserve">, </w:t>
            </w:r>
            <w:r w:rsidR="00C534D4" w:rsidRPr="00C534D4">
              <w:rPr>
                <w:bCs/>
              </w:rPr>
              <w:t>Occupational health and safety standards</w:t>
            </w:r>
            <w:r w:rsidR="00C534D4">
              <w:rPr>
                <w:bCs/>
              </w:rPr>
              <w:t>, etc.</w:t>
            </w:r>
          </w:p>
          <w:p w14:paraId="0BE1F204" w14:textId="6C7DC4CB" w:rsidR="007E3796" w:rsidRPr="007E3796" w:rsidRDefault="00630F07" w:rsidP="00630F07">
            <w:pPr>
              <w:pStyle w:val="ListParagraph"/>
              <w:numPr>
                <w:ilvl w:val="0"/>
                <w:numId w:val="66"/>
              </w:numPr>
              <w:rPr>
                <w:b/>
              </w:rPr>
            </w:pPr>
            <w:r>
              <w:t>E</w:t>
            </w:r>
            <w:r w:rsidR="006C33A4" w:rsidRPr="006C33A4">
              <w:t>mployment and working conditions</w:t>
            </w:r>
            <w:r w:rsidR="006C33A4">
              <w:t xml:space="preserve"> – </w:t>
            </w:r>
            <w:r w:rsidR="006C33A4" w:rsidRPr="006C33A4">
              <w:t>Conditions of employment under national labor laws</w:t>
            </w:r>
            <w:r w:rsidR="006C33A4">
              <w:t xml:space="preserve">; </w:t>
            </w:r>
            <w:r w:rsidR="006C33A4" w:rsidRPr="006C33A4">
              <w:t>Code of conduct for suppliers</w:t>
            </w:r>
            <w:r w:rsidR="003144CB">
              <w:t xml:space="preserve"> with SEA/SH provisions</w:t>
            </w:r>
            <w:r w:rsidR="006C33A4" w:rsidRPr="006C33A4">
              <w:t>, service providers and subcontractors;</w:t>
            </w:r>
            <w:r w:rsidR="006C33A4">
              <w:t xml:space="preserve"> </w:t>
            </w:r>
            <w:r w:rsidR="006C33A4" w:rsidRPr="006C33A4">
              <w:t>Workers' organizations and trade unions</w:t>
            </w:r>
            <w:r w:rsidR="006C33A4">
              <w:t xml:space="preserve">; and </w:t>
            </w:r>
            <w:r w:rsidR="006C33A4" w:rsidRPr="006C33A4">
              <w:t>Rules on child labor and minimum age for employment of children.</w:t>
            </w:r>
          </w:p>
          <w:p w14:paraId="2057BED2" w14:textId="77777777" w:rsidR="00630F07" w:rsidRPr="00630F07" w:rsidRDefault="007E3796" w:rsidP="00630F07">
            <w:pPr>
              <w:pStyle w:val="ListParagraph"/>
              <w:numPr>
                <w:ilvl w:val="0"/>
                <w:numId w:val="66"/>
              </w:numPr>
              <w:rPr>
                <w:b/>
              </w:rPr>
            </w:pPr>
            <w:r w:rsidRPr="007E3796">
              <w:t>SEA/SH sensitive GRM</w:t>
            </w:r>
            <w:r>
              <w:t xml:space="preserve"> – </w:t>
            </w:r>
            <w:r w:rsidRPr="007E3796">
              <w:t>Registration and Processing Procedures</w:t>
            </w:r>
            <w:r>
              <w:t xml:space="preserve">; </w:t>
            </w:r>
            <w:r w:rsidRPr="007E3796">
              <w:t>Complaint Resolution Procedures</w:t>
            </w:r>
            <w:r>
              <w:t xml:space="preserve">; </w:t>
            </w:r>
            <w:r w:rsidRPr="007E3796">
              <w:t>Operation of the GRM</w:t>
            </w:r>
            <w:r>
              <w:t xml:space="preserve">; </w:t>
            </w:r>
            <w:r w:rsidRPr="007E3796">
              <w:t>Documentation and processing of complaints</w:t>
            </w:r>
            <w:r>
              <w:t xml:space="preserve">; and </w:t>
            </w:r>
            <w:r w:rsidRPr="007E3796">
              <w:t>Use of the procedure by the different actors</w:t>
            </w:r>
            <w:r>
              <w:t>.</w:t>
            </w:r>
          </w:p>
          <w:p w14:paraId="58EF6511" w14:textId="038B5B3C" w:rsidR="007E3796" w:rsidRPr="00630F07" w:rsidRDefault="00630F07" w:rsidP="00630F07">
            <w:pPr>
              <w:pStyle w:val="ListParagraph"/>
              <w:numPr>
                <w:ilvl w:val="0"/>
                <w:numId w:val="66"/>
              </w:numPr>
              <w:rPr>
                <w:b/>
              </w:rPr>
            </w:pPr>
            <w:r w:rsidRPr="00630F07">
              <w:t xml:space="preserve">GBV/SEA/SH </w:t>
            </w:r>
            <w:r>
              <w:t xml:space="preserve">– </w:t>
            </w:r>
            <w:r w:rsidRPr="00630F07">
              <w:t>Awareness, prevention and measures to prevent, mitigate and respond to SEA/SH risks</w:t>
            </w:r>
            <w:r>
              <w:t xml:space="preserve">; </w:t>
            </w:r>
            <w:r w:rsidRPr="00630F07">
              <w:t>Content of the project's code of conduct prohibiting behaviors related to SEA/SH, as well as sanctions in case of non-compliance</w:t>
            </w:r>
            <w:r>
              <w:t xml:space="preserve">; </w:t>
            </w:r>
            <w:r w:rsidRPr="00630F07">
              <w:t>Themes, activities and target audiences will be defined as part of the prevention measures</w:t>
            </w:r>
            <w:r>
              <w:t xml:space="preserve">; </w:t>
            </w:r>
            <w:r w:rsidRPr="00630F07">
              <w:t>Support to survivors, including service providers identified by the project in the intervention areas and the referral and counter-referral process</w:t>
            </w:r>
            <w:r>
              <w:t xml:space="preserve">; and </w:t>
            </w:r>
            <w:r w:rsidRPr="00630F07">
              <w:t>SEA/SH complaint management: complaint handling, responsible parties, verification process and complaint resolution</w:t>
            </w:r>
          </w:p>
        </w:tc>
        <w:tc>
          <w:tcPr>
            <w:tcW w:w="3510" w:type="dxa"/>
          </w:tcPr>
          <w:p w14:paraId="73051F08" w14:textId="3B3A2D1E" w:rsidR="006C46D7" w:rsidRPr="00FA0A88" w:rsidRDefault="00214649" w:rsidP="006C46D7">
            <w:pPr>
              <w:keepLines/>
              <w:widowControl w:val="0"/>
              <w:rPr>
                <w:rFonts w:cstheme="minorHAnsi"/>
                <w:i/>
                <w:szCs w:val="20"/>
              </w:rPr>
            </w:pPr>
            <w:r>
              <w:rPr>
                <w:rFonts w:cstheme="minorHAnsi"/>
                <w:szCs w:val="20"/>
              </w:rPr>
              <w:t>Throughout Project implementation</w:t>
            </w:r>
          </w:p>
        </w:tc>
        <w:tc>
          <w:tcPr>
            <w:tcW w:w="2610" w:type="dxa"/>
          </w:tcPr>
          <w:p w14:paraId="2684584A" w14:textId="5C06055A" w:rsidR="006C46D7" w:rsidRPr="00FA0A88" w:rsidRDefault="00BC4F50" w:rsidP="006C46D7">
            <w:pPr>
              <w:keepLines/>
              <w:widowControl w:val="0"/>
              <w:rPr>
                <w:rFonts w:cstheme="minorHAnsi"/>
                <w:szCs w:val="20"/>
              </w:rPr>
            </w:pPr>
            <w:r>
              <w:rPr>
                <w:rFonts w:cstheme="minorHAnsi"/>
                <w:szCs w:val="20"/>
              </w:rPr>
              <w:t>COMESA</w:t>
            </w:r>
          </w:p>
        </w:tc>
      </w:tr>
      <w:tr w:rsidR="00214649" w:rsidRPr="00FA0A88" w14:paraId="49EE1ED0" w14:textId="77777777" w:rsidTr="6D76961D">
        <w:trPr>
          <w:trHeight w:val="20"/>
        </w:trPr>
        <w:tc>
          <w:tcPr>
            <w:tcW w:w="715" w:type="dxa"/>
          </w:tcPr>
          <w:p w14:paraId="527ED902" w14:textId="430052C4" w:rsidR="00214649" w:rsidRPr="004379DE" w:rsidRDefault="00214649" w:rsidP="00214649">
            <w:pPr>
              <w:keepLines/>
              <w:widowControl w:val="0"/>
              <w:jc w:val="center"/>
              <w:rPr>
                <w:rFonts w:cstheme="minorHAnsi"/>
                <w:szCs w:val="20"/>
              </w:rPr>
            </w:pPr>
            <w:r>
              <w:rPr>
                <w:rFonts w:cstheme="minorHAnsi"/>
                <w:szCs w:val="20"/>
              </w:rPr>
              <w:t>CS3</w:t>
            </w:r>
          </w:p>
        </w:tc>
        <w:tc>
          <w:tcPr>
            <w:tcW w:w="7470" w:type="dxa"/>
          </w:tcPr>
          <w:p w14:paraId="6757F040" w14:textId="48F23FBD" w:rsidR="00214649" w:rsidRPr="004379DE" w:rsidRDefault="00214649" w:rsidP="00214649">
            <w:pPr>
              <w:rPr>
                <w:szCs w:val="20"/>
              </w:rPr>
            </w:pPr>
            <w:r>
              <w:rPr>
                <w:szCs w:val="20"/>
              </w:rPr>
              <w:t xml:space="preserve">Community training on </w:t>
            </w:r>
            <w:r w:rsidRPr="00C534D4">
              <w:rPr>
                <w:szCs w:val="20"/>
              </w:rPr>
              <w:t>emergency prevention and preparedness and response arrangements to emergency situations</w:t>
            </w:r>
            <w:r w:rsidR="00C27E0E">
              <w:rPr>
                <w:szCs w:val="20"/>
              </w:rPr>
              <w:t>, and dissemination of grievance mechanisms</w:t>
            </w:r>
          </w:p>
        </w:tc>
        <w:tc>
          <w:tcPr>
            <w:tcW w:w="3510" w:type="dxa"/>
          </w:tcPr>
          <w:p w14:paraId="33A8AEE0" w14:textId="420D8FC7" w:rsidR="00214649" w:rsidRPr="00FA0A88" w:rsidRDefault="00214649" w:rsidP="00214649">
            <w:pPr>
              <w:keepLines/>
              <w:widowControl w:val="0"/>
              <w:rPr>
                <w:rFonts w:cstheme="minorHAnsi"/>
                <w:i/>
                <w:szCs w:val="20"/>
              </w:rPr>
            </w:pPr>
            <w:r>
              <w:rPr>
                <w:rFonts w:cstheme="minorHAnsi"/>
                <w:szCs w:val="20"/>
              </w:rPr>
              <w:t>Annually and throughout Project implementation</w:t>
            </w:r>
          </w:p>
        </w:tc>
        <w:tc>
          <w:tcPr>
            <w:tcW w:w="2610" w:type="dxa"/>
          </w:tcPr>
          <w:p w14:paraId="6949A93B" w14:textId="6E0831F2" w:rsidR="00214649" w:rsidRPr="00FA0A88" w:rsidRDefault="00415F97" w:rsidP="00214649">
            <w:pPr>
              <w:keepLines/>
              <w:widowControl w:val="0"/>
              <w:rPr>
                <w:rFonts w:cstheme="minorHAnsi"/>
                <w:szCs w:val="20"/>
              </w:rPr>
            </w:pPr>
            <w:r>
              <w:rPr>
                <w:rFonts w:cstheme="minorHAnsi"/>
                <w:szCs w:val="20"/>
              </w:rPr>
              <w:t>COMESA</w:t>
            </w:r>
          </w:p>
        </w:tc>
      </w:tr>
    </w:tbl>
    <w:p w14:paraId="67532740" w14:textId="77777777" w:rsidR="00701091" w:rsidRDefault="00701091"/>
    <w:sectPr w:rsidR="00701091" w:rsidSect="00E7510E">
      <w:headerReference w:type="even" r:id="rId18"/>
      <w:headerReference w:type="default" r:id="rId19"/>
      <w:footerReference w:type="default" r:id="rId20"/>
      <w:headerReference w:type="first" r:id="rId2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537CE" w14:textId="77777777" w:rsidR="00032E54" w:rsidRDefault="00032E54" w:rsidP="00E35CB2">
      <w:r>
        <w:separator/>
      </w:r>
    </w:p>
    <w:p w14:paraId="041ABB66" w14:textId="77777777" w:rsidR="00032E54" w:rsidRDefault="00032E54"/>
    <w:p w14:paraId="1093D834" w14:textId="77777777" w:rsidR="00032E54" w:rsidRDefault="00032E54"/>
    <w:p w14:paraId="12D9F372" w14:textId="77777777" w:rsidR="00032E54" w:rsidRDefault="00032E54"/>
    <w:p w14:paraId="4E5D2ADD" w14:textId="77777777" w:rsidR="00032E54" w:rsidRDefault="00032E54"/>
  </w:endnote>
  <w:endnote w:type="continuationSeparator" w:id="0">
    <w:p w14:paraId="73C24386" w14:textId="77777777" w:rsidR="00032E54" w:rsidRDefault="00032E54" w:rsidP="00E35CB2">
      <w:r>
        <w:continuationSeparator/>
      </w:r>
    </w:p>
    <w:p w14:paraId="7EA5740C" w14:textId="77777777" w:rsidR="00032E54" w:rsidRDefault="00032E54"/>
    <w:p w14:paraId="2C61E0AE" w14:textId="77777777" w:rsidR="00032E54" w:rsidRDefault="00032E54"/>
    <w:p w14:paraId="41F5317A" w14:textId="77777777" w:rsidR="00032E54" w:rsidRDefault="00032E54"/>
    <w:p w14:paraId="7677ECFC" w14:textId="77777777" w:rsidR="00032E54" w:rsidRDefault="00032E54"/>
  </w:endnote>
  <w:endnote w:type="continuationNotice" w:id="1">
    <w:p w14:paraId="242D9A50" w14:textId="77777777" w:rsidR="00032E54" w:rsidRDefault="00032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4896" w14:textId="77777777" w:rsidR="00026F9F" w:rsidRDefault="00026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648033"/>
      <w:docPartObj>
        <w:docPartGallery w:val="Page Numbers (Bottom of Page)"/>
        <w:docPartUnique/>
      </w:docPartObj>
    </w:sdtPr>
    <w:sdtEndPr>
      <w:rPr>
        <w:color w:val="7F7F7F" w:themeColor="background1" w:themeShade="7F"/>
        <w:spacing w:val="60"/>
      </w:rPr>
    </w:sdtEndPr>
    <w:sdtContent>
      <w:p w14:paraId="60A8E2E4" w14:textId="77777777" w:rsidR="00D72640" w:rsidRDefault="00D7264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A153B37" w14:textId="77777777" w:rsidR="00D72640" w:rsidRDefault="00D726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8092" w14:textId="77777777" w:rsidR="00026F9F" w:rsidRDefault="00026F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157102"/>
      <w:docPartObj>
        <w:docPartGallery w:val="Page Numbers (Bottom of Page)"/>
        <w:docPartUnique/>
      </w:docPartObj>
    </w:sdtPr>
    <w:sdtEndPr>
      <w:rPr>
        <w:color w:val="7F7F7F" w:themeColor="background1" w:themeShade="7F"/>
        <w:spacing w:val="60"/>
      </w:rPr>
    </w:sdtEndPr>
    <w:sdtContent>
      <w:p w14:paraId="58D7AA60" w14:textId="60A5A29A" w:rsidR="00D72640" w:rsidRDefault="00D7264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w:t>
        </w:r>
        <w:r>
          <w:rPr>
            <w:noProof/>
          </w:rPr>
          <w:fldChar w:fldCharType="end"/>
        </w:r>
        <w:r>
          <w:t xml:space="preserve"> | </w:t>
        </w:r>
        <w:r>
          <w:rPr>
            <w:color w:val="7F7F7F" w:themeColor="background1" w:themeShade="7F"/>
            <w:spacing w:val="60"/>
          </w:rPr>
          <w:t>Page</w:t>
        </w:r>
      </w:p>
    </w:sdtContent>
  </w:sdt>
  <w:p w14:paraId="2528C48D" w14:textId="77777777" w:rsidR="00D72640" w:rsidRDefault="00D726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9E18B" w14:textId="77777777" w:rsidR="00032E54" w:rsidRDefault="00032E54" w:rsidP="00E35CB2">
      <w:r>
        <w:separator/>
      </w:r>
    </w:p>
    <w:p w14:paraId="39CE4A2E" w14:textId="77777777" w:rsidR="00032E54" w:rsidRDefault="00032E54"/>
    <w:p w14:paraId="3A009D24" w14:textId="77777777" w:rsidR="00032E54" w:rsidRDefault="00032E54"/>
    <w:p w14:paraId="449948BE" w14:textId="77777777" w:rsidR="00032E54" w:rsidRDefault="00032E54"/>
    <w:p w14:paraId="4788729F" w14:textId="77777777" w:rsidR="00032E54" w:rsidRDefault="00032E54"/>
  </w:footnote>
  <w:footnote w:type="continuationSeparator" w:id="0">
    <w:p w14:paraId="5C53AD6B" w14:textId="77777777" w:rsidR="00032E54" w:rsidRDefault="00032E54" w:rsidP="00E35CB2">
      <w:r>
        <w:continuationSeparator/>
      </w:r>
    </w:p>
    <w:p w14:paraId="1130D39E" w14:textId="77777777" w:rsidR="00032E54" w:rsidRDefault="00032E54"/>
    <w:p w14:paraId="1932FD89" w14:textId="77777777" w:rsidR="00032E54" w:rsidRDefault="00032E54"/>
    <w:p w14:paraId="54353FE5" w14:textId="77777777" w:rsidR="00032E54" w:rsidRDefault="00032E54"/>
    <w:p w14:paraId="19E106D7" w14:textId="77777777" w:rsidR="00032E54" w:rsidRDefault="00032E54"/>
  </w:footnote>
  <w:footnote w:type="continuationNotice" w:id="1">
    <w:p w14:paraId="1474C3A8" w14:textId="77777777" w:rsidR="00032E54" w:rsidRDefault="00032E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0429" w14:textId="0D83A6A4" w:rsidR="00D72640" w:rsidRDefault="00D72640">
    <w:pPr>
      <w:pStyle w:val="Header"/>
    </w:pPr>
    <w:r>
      <w:rPr>
        <w:noProof/>
      </w:rPr>
      <mc:AlternateContent>
        <mc:Choice Requires="wps">
          <w:drawing>
            <wp:anchor distT="0" distB="0" distL="114300" distR="114300" simplePos="0" relativeHeight="251658241"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Text Box 4" o:spid="_x0000_s1026" type="#_x0000_t202" style="position:absolute;margin-left:0;margin-top:0;width:527.85pt;height:131.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3728469E"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B579" w14:textId="331AC9FD" w:rsidR="00D72640" w:rsidRPr="00FA0A88" w:rsidRDefault="00D72640" w:rsidP="00FA0A88">
    <w:pPr>
      <w:pStyle w:val="Header"/>
      <w:jc w:val="right"/>
      <w:rPr>
        <w:rFonts w:cstheme="minorHAnsi"/>
        <w:b/>
        <w:smallCaps/>
        <w:color w:val="808080" w:themeColor="background1" w:themeShade="80"/>
        <w:sz w:val="18"/>
        <w:szCs w:val="18"/>
      </w:rPr>
    </w:pPr>
    <w:r w:rsidRPr="00FA0A88">
      <w:rPr>
        <w:rFonts w:cstheme="minorHAnsi"/>
        <w:b/>
        <w:smallCaps/>
        <w:noProof/>
        <w:sz w:val="18"/>
        <w:szCs w:val="18"/>
      </w:rPr>
      <mc:AlternateContent>
        <mc:Choice Requires="wps">
          <w:drawing>
            <wp:anchor distT="0" distB="0" distL="114300" distR="114300" simplePos="0" relativeHeight="251658242" behindDoc="1" locked="0" layoutInCell="0" allowOverlap="1" wp14:anchorId="789AB5EB" wp14:editId="74A6164F">
              <wp:simplePos x="0" y="0"/>
              <wp:positionH relativeFrom="margin">
                <wp:align>center</wp:align>
              </wp:positionH>
              <wp:positionV relativeFrom="margin">
                <wp:align>center</wp:align>
              </wp:positionV>
              <wp:extent cx="6703695" cy="1675765"/>
              <wp:effectExtent l="0" t="2028825" r="0" b="1677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9AB5EB" id="_x0000_t202" coordsize="21600,21600" o:spt="202" path="m,l,21600r21600,l21600,xe">
              <v:stroke joinstyle="miter"/>
              <v:path gradientshapeok="t" o:connecttype="rect"/>
            </v:shapetype>
            <v:shape id="Text Box 3" o:spid="_x0000_s1027" type="#_x0000_t202" style="position:absolute;left:0;text-align:left;margin-left:0;margin-top:0;width:527.85pt;height:131.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50028BF5"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Pr>
        <w:rFonts w:cstheme="minorHAnsi"/>
        <w:b/>
        <w:color w:val="808080" w:themeColor="background1" w:themeShade="80"/>
        <w:sz w:val="16"/>
        <w:szCs w:val="16"/>
      </w:rPr>
      <w:tab/>
    </w:r>
    <w:r>
      <w:rPr>
        <w:rFonts w:cstheme="minorHAnsi"/>
        <w:b/>
        <w:color w:val="808080" w:themeColor="background1" w:themeShade="80"/>
        <w:sz w:val="16"/>
        <w:szCs w:val="16"/>
      </w:rPr>
      <w:tab/>
    </w:r>
  </w:p>
  <w:p w14:paraId="46808772" w14:textId="77777777" w:rsidR="00D72640" w:rsidRPr="00AD0A1F" w:rsidRDefault="00D72640"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787A" w14:textId="4AF7400B" w:rsidR="00D72640" w:rsidRDefault="00D72640">
    <w:pPr>
      <w:pStyle w:val="Header"/>
    </w:pPr>
    <w:r>
      <w:rPr>
        <w:noProof/>
      </w:rPr>
      <mc:AlternateContent>
        <mc:Choice Requires="wps">
          <w:drawing>
            <wp:anchor distT="0" distB="0" distL="114300" distR="114300" simplePos="0" relativeHeight="251658240" behindDoc="1" locked="0" layoutInCell="0" allowOverlap="1" wp14:anchorId="6241FC65" wp14:editId="22B2DA13">
              <wp:simplePos x="0" y="0"/>
              <wp:positionH relativeFrom="margin">
                <wp:align>center</wp:align>
              </wp:positionH>
              <wp:positionV relativeFrom="margin">
                <wp:align>center</wp:align>
              </wp:positionV>
              <wp:extent cx="6703695" cy="1675765"/>
              <wp:effectExtent l="0" t="2028825" r="0" b="1677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1FC65" id="_x0000_t202" coordsize="21600,21600" o:spt="202" path="m,l,21600r21600,l21600,xe">
              <v:stroke joinstyle="miter"/>
              <v:path gradientshapeok="t" o:connecttype="rect"/>
            </v:shapetype>
            <v:shape id="Text Box 2" o:spid="_x0000_s1028" type="#_x0000_t202" style="position:absolute;margin-left:0;margin-top:0;width:527.85pt;height:131.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Gs+QEAAMw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BpBI/MtqCNx7ykoFfc/9wI1+bA390C5IvE1gnmlJK4x&#10;qX8jsBleBbqRQiD2z91bUBKPlBjFrDDREPWdgExH+TuIjs2SEyem4+GR8wk13vVuTS4+tknQheco&#10;iCKTdI7xjpn8/TuduvyEq18A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CcYIaz5AQAAzA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29774884" w14:textId="77777777" w:rsidR="00D72640" w:rsidRDefault="00D72640"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ACF8" w14:textId="1FF99ADF" w:rsidR="00D72640" w:rsidRDefault="00D72640">
    <w:pPr>
      <w:pStyle w:val="Header"/>
    </w:pPr>
  </w:p>
  <w:p w14:paraId="32CFDEFF" w14:textId="77777777" w:rsidR="00D72640" w:rsidRDefault="00D72640"/>
  <w:p w14:paraId="4D3CEA79" w14:textId="77777777" w:rsidR="00D72640" w:rsidRDefault="00D72640"/>
  <w:p w14:paraId="1D350BEF" w14:textId="77777777" w:rsidR="00D72640" w:rsidRDefault="00D72640"/>
  <w:p w14:paraId="5668CBEA" w14:textId="77777777" w:rsidR="00D72640" w:rsidRDefault="00D7264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E5986" w14:textId="24DC8671" w:rsidR="00D72640" w:rsidRPr="00506C68" w:rsidRDefault="00D72640" w:rsidP="00FA0A88">
    <w:pPr>
      <w:pStyle w:val="Header"/>
      <w:rPr>
        <w:rFonts w:cstheme="minorHAnsi"/>
        <w:b/>
        <w:color w:val="808080" w:themeColor="background1" w:themeShade="80"/>
        <w:sz w:val="16"/>
        <w:szCs w:val="16"/>
      </w:rPr>
    </w:pPr>
    <w:r w:rsidRPr="00FA0A88">
      <w:rPr>
        <w:rFonts w:cstheme="minorHAnsi"/>
        <w:b/>
        <w:noProof/>
        <w:sz w:val="18"/>
        <w:szCs w:val="18"/>
      </w:rPr>
      <mc:AlternateContent>
        <mc:Choice Requires="wps">
          <w:drawing>
            <wp:anchor distT="0" distB="0" distL="114300" distR="114300" simplePos="0" relativeHeight="251658243" behindDoc="1" locked="0" layoutInCell="0" allowOverlap="1" wp14:anchorId="7CDF1774" wp14:editId="1593BC99">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0788EBEF" w14:textId="77777777" w:rsidR="00D72640" w:rsidRDefault="00D72640"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DF1774" id="_x0000_t202" coordsize="21600,21600" o:spt="202" path="m,l,21600r21600,l21600,xe">
              <v:stroke joinstyle="miter"/>
              <v:path gradientshapeok="t" o:connecttype="rect"/>
            </v:shapetype>
            <v:shape id="Text Box 1" o:spid="_x0000_s1029" type="#_x0000_t202" style="position:absolute;margin-left:0;margin-top:0;width:527.85pt;height:8.4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" o:allowincell="f" filled="f" stroked="f">
              <o:lock v:ext="edit" shapetype="t"/>
              <v:textbox style="mso-fit-shape-to-text:t">
                <w:txbxContent>
                  <w:p w14:paraId="0788EBEF" w14:textId="77777777" w:rsidR="00D72640" w:rsidRDefault="00D72640"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color w:val="808080" w:themeColor="background1" w:themeShade="80"/>
        <w:sz w:val="18"/>
        <w:szCs w:val="18"/>
      </w:rPr>
      <w:t xml:space="preserve"> ENVIRONMENTAL AND SOCIAL COMMITMENT PLAN (ESCP)</w:t>
    </w:r>
    <w:r>
      <w:rPr>
        <w:rFonts w:cstheme="minorHAnsi"/>
        <w:b/>
        <w:color w:val="808080" w:themeColor="background1" w:themeShade="80"/>
        <w:sz w:val="18"/>
        <w:szCs w:val="18"/>
      </w:rPr>
      <w:t xml:space="preserve"> – </w:t>
    </w:r>
    <w:r w:rsidR="0016346A">
      <w:rPr>
        <w:rFonts w:cstheme="minorHAnsi"/>
        <w:b/>
        <w:color w:val="808080" w:themeColor="background1" w:themeShade="80"/>
        <w:sz w:val="18"/>
        <w:szCs w:val="18"/>
      </w:rPr>
      <w:t xml:space="preserve">ASCENT </w:t>
    </w:r>
    <w:r w:rsidR="0016346A" w:rsidRPr="0016346A">
      <w:rPr>
        <w:rFonts w:cstheme="minorHAnsi"/>
        <w:b/>
        <w:bCs/>
        <w:color w:val="808080" w:themeColor="background1" w:themeShade="80"/>
        <w:sz w:val="18"/>
        <w:szCs w:val="18"/>
      </w:rPr>
      <w:t>Regional Energy Access Acceleration Platform</w:t>
    </w:r>
    <w:r w:rsidRPr="004A2228">
      <w:rPr>
        <w:rFonts w:cstheme="minorHAnsi"/>
        <w:b/>
        <w:i/>
        <w:iCs/>
        <w:color w:val="808080" w:themeColor="background1" w:themeShade="80"/>
        <w:sz w:val="18"/>
        <w:szCs w:val="18"/>
      </w:rPr>
      <w:t xml:space="preserve"> </w:t>
    </w:r>
    <w:r w:rsidRPr="004C02F4">
      <w:rPr>
        <w:rFonts w:cstheme="minorHAnsi"/>
        <w:b/>
        <w:color w:val="808080" w:themeColor="background1" w:themeShade="80"/>
        <w:sz w:val="18"/>
        <w:szCs w:val="18"/>
      </w:rPr>
      <w:t>Project</w:t>
    </w:r>
    <w:r>
      <w:rPr>
        <w:rFonts w:cstheme="minorHAnsi"/>
        <w:b/>
        <w:color w:val="808080" w:themeColor="background1" w:themeShade="80"/>
        <w:sz w:val="16"/>
        <w:szCs w:val="16"/>
      </w:rPr>
      <w:tab/>
    </w:r>
    <w:r>
      <w:rPr>
        <w:rFonts w:cstheme="minorHAnsi"/>
        <w:b/>
        <w:color w:val="808080" w:themeColor="background1" w:themeShade="80"/>
        <w:sz w:val="16"/>
        <w:szCs w:val="16"/>
      </w:rPr>
      <w:tab/>
    </w:r>
    <w:r>
      <w:rPr>
        <w:rFonts w:cstheme="minorHAnsi"/>
        <w:b/>
        <w:color w:val="808080" w:themeColor="background1" w:themeShade="80"/>
        <w:sz w:val="16"/>
        <w:szCs w:val="16"/>
      </w:rPr>
      <w:tab/>
    </w:r>
  </w:p>
  <w:p w14:paraId="52898C3A" w14:textId="50AE8202" w:rsidR="00D72640" w:rsidRPr="00506C68" w:rsidRDefault="00D72640" w:rsidP="000A0AEB">
    <w:pPr>
      <w:pStyle w:val="Header"/>
      <w:rPr>
        <w:rFonts w:cstheme="minorHAnsi"/>
        <w:b/>
        <w:color w:val="808080" w:themeColor="background1" w:themeShade="80"/>
        <w:sz w:val="16"/>
        <w:szCs w:val="16"/>
      </w:rPr>
    </w:pPr>
  </w:p>
  <w:p w14:paraId="2A88191C" w14:textId="77777777" w:rsidR="00D72640" w:rsidRDefault="00D72640" w:rsidP="005D09F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1091" w14:textId="338F6A9B" w:rsidR="00D72640" w:rsidRDefault="00D72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3880"/>
    <w:multiLevelType w:val="multilevel"/>
    <w:tmpl w:val="73EC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64C9F"/>
    <w:multiLevelType w:val="multilevel"/>
    <w:tmpl w:val="5D26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630C6F"/>
    <w:multiLevelType w:val="hybridMultilevel"/>
    <w:tmpl w:val="7A14D346"/>
    <w:lvl w:ilvl="0" w:tplc="F2623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026C1"/>
    <w:multiLevelType w:val="hybridMultilevel"/>
    <w:tmpl w:val="F1C24A0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781A34"/>
    <w:multiLevelType w:val="hybridMultilevel"/>
    <w:tmpl w:val="F2FC6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51047"/>
    <w:multiLevelType w:val="hybridMultilevel"/>
    <w:tmpl w:val="91525D44"/>
    <w:lvl w:ilvl="0" w:tplc="765876EE">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F0C7F"/>
    <w:multiLevelType w:val="hybridMultilevel"/>
    <w:tmpl w:val="15A6EC52"/>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452ADC"/>
    <w:multiLevelType w:val="hybridMultilevel"/>
    <w:tmpl w:val="E18C76DE"/>
    <w:lvl w:ilvl="0" w:tplc="AC501C9E">
      <w:start w:val="1"/>
      <w:numFmt w:val="lowerLetter"/>
      <w:lvlText w:val="%1)"/>
      <w:lvlJc w:val="left"/>
      <w:pPr>
        <w:ind w:left="360" w:hanging="360"/>
      </w:pPr>
      <w:rPr>
        <w:rFonts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F100274"/>
    <w:multiLevelType w:val="hybridMultilevel"/>
    <w:tmpl w:val="B6D47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13B52"/>
    <w:multiLevelType w:val="hybridMultilevel"/>
    <w:tmpl w:val="01BE4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954D2"/>
    <w:multiLevelType w:val="hybridMultilevel"/>
    <w:tmpl w:val="8506D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AE6FD9"/>
    <w:multiLevelType w:val="hybridMultilevel"/>
    <w:tmpl w:val="9160A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43077"/>
    <w:multiLevelType w:val="multilevel"/>
    <w:tmpl w:val="18B6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6041B1"/>
    <w:multiLevelType w:val="hybridMultilevel"/>
    <w:tmpl w:val="30EA0B62"/>
    <w:lvl w:ilvl="0" w:tplc="AF1414E0">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192C55AD"/>
    <w:multiLevelType w:val="hybridMultilevel"/>
    <w:tmpl w:val="539270E8"/>
    <w:lvl w:ilvl="0" w:tplc="13DAF3D6">
      <w:start w:val="1"/>
      <w:numFmt w:val="decimal"/>
      <w:pStyle w:val="Heading1"/>
      <w:lvlText w:val="%1."/>
      <w:lvlJc w:val="left"/>
      <w:pPr>
        <w:ind w:left="0" w:firstLine="0"/>
      </w:pPr>
      <w:rPr>
        <w:rFonts w:hint="default"/>
        <w:b w:val="0"/>
        <w:bCs w:val="0"/>
        <w:sz w:val="22"/>
        <w:szCs w:val="22"/>
      </w:rPr>
    </w:lvl>
    <w:lvl w:ilvl="1" w:tplc="04048712">
      <w:start w:val="1"/>
      <w:numFmt w:val="none"/>
      <w:pStyle w:val="Heading2"/>
      <w:suff w:val="nothing"/>
      <w:lvlText w:val=""/>
      <w:lvlJc w:val="left"/>
      <w:pPr>
        <w:ind w:left="0" w:firstLine="0"/>
      </w:pPr>
      <w:rPr>
        <w:rFonts w:hint="default"/>
        <w:lang w:val="en-US"/>
      </w:rPr>
    </w:lvl>
    <w:lvl w:ilvl="2" w:tplc="22F0D3CC">
      <w:start w:val="1"/>
      <w:numFmt w:val="upperLetter"/>
      <w:pStyle w:val="Heading3"/>
      <w:lvlText w:val="%3."/>
      <w:lvlJc w:val="left"/>
      <w:pPr>
        <w:ind w:left="450" w:hanging="360"/>
      </w:pPr>
      <w:rPr>
        <w:rFonts w:hint="default"/>
      </w:rPr>
    </w:lvl>
    <w:lvl w:ilvl="3" w:tplc="B6A0AAFC">
      <w:start w:val="1"/>
      <w:numFmt w:val="none"/>
      <w:pStyle w:val="Heading4"/>
      <w:suff w:val="nothing"/>
      <w:lvlText w:val=""/>
      <w:lvlJc w:val="left"/>
      <w:pPr>
        <w:ind w:left="0" w:firstLine="0"/>
      </w:pPr>
      <w:rPr>
        <w:rFonts w:hint="default"/>
      </w:rPr>
    </w:lvl>
    <w:lvl w:ilvl="4" w:tplc="17F0A874">
      <w:start w:val="1"/>
      <w:numFmt w:val="none"/>
      <w:pStyle w:val="Heading5"/>
      <w:suff w:val="nothing"/>
      <w:lvlText w:val=""/>
      <w:lvlJc w:val="left"/>
      <w:pPr>
        <w:ind w:left="-32767" w:firstLine="0"/>
      </w:pPr>
      <w:rPr>
        <w:rFonts w:hint="default"/>
      </w:rPr>
    </w:lvl>
    <w:lvl w:ilvl="5" w:tplc="0FFC96F2">
      <w:start w:val="1"/>
      <w:numFmt w:val="none"/>
      <w:pStyle w:val="Heading6"/>
      <w:suff w:val="nothing"/>
      <w:lvlText w:val=""/>
      <w:lvlJc w:val="left"/>
      <w:pPr>
        <w:ind w:left="-32767" w:firstLine="0"/>
      </w:pPr>
      <w:rPr>
        <w:rFonts w:hint="default"/>
      </w:rPr>
    </w:lvl>
    <w:lvl w:ilvl="6" w:tplc="57EECB76">
      <w:start w:val="1"/>
      <w:numFmt w:val="none"/>
      <w:pStyle w:val="Heading7"/>
      <w:suff w:val="nothing"/>
      <w:lvlText w:val=""/>
      <w:lvlJc w:val="left"/>
      <w:pPr>
        <w:ind w:left="0" w:firstLine="0"/>
      </w:pPr>
      <w:rPr>
        <w:rFonts w:hint="default"/>
      </w:rPr>
    </w:lvl>
    <w:lvl w:ilvl="7" w:tplc="F24A818A">
      <w:start w:val="1"/>
      <w:numFmt w:val="none"/>
      <w:pStyle w:val="Heading8"/>
      <w:suff w:val="nothing"/>
      <w:lvlText w:val=""/>
      <w:lvlJc w:val="left"/>
      <w:pPr>
        <w:ind w:left="0" w:firstLine="0"/>
      </w:pPr>
      <w:rPr>
        <w:rFonts w:hint="default"/>
      </w:rPr>
    </w:lvl>
    <w:lvl w:ilvl="8" w:tplc="011CF576">
      <w:start w:val="1"/>
      <w:numFmt w:val="none"/>
      <w:pStyle w:val="Heading9"/>
      <w:suff w:val="nothing"/>
      <w:lvlText w:val=""/>
      <w:lvlJc w:val="left"/>
      <w:pPr>
        <w:ind w:left="0" w:firstLine="0"/>
      </w:pPr>
      <w:rPr>
        <w:rFonts w:hint="default"/>
      </w:rPr>
    </w:lvl>
  </w:abstractNum>
  <w:abstractNum w:abstractNumId="16" w15:restartNumberingAfterBreak="0">
    <w:nsid w:val="19E113E0"/>
    <w:multiLevelType w:val="hybridMultilevel"/>
    <w:tmpl w:val="568CAEC4"/>
    <w:lvl w:ilvl="0" w:tplc="1398EF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E50B36"/>
    <w:multiLevelType w:val="hybridMultilevel"/>
    <w:tmpl w:val="8934F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B34C63"/>
    <w:multiLevelType w:val="hybridMultilevel"/>
    <w:tmpl w:val="82E614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ED641C"/>
    <w:multiLevelType w:val="multilevel"/>
    <w:tmpl w:val="AEA0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8216FF"/>
    <w:multiLevelType w:val="hybridMultilevel"/>
    <w:tmpl w:val="B1DA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2159041D"/>
    <w:multiLevelType w:val="hybridMultilevel"/>
    <w:tmpl w:val="02026D56"/>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2BF25DA"/>
    <w:multiLevelType w:val="hybridMultilevel"/>
    <w:tmpl w:val="A9325708"/>
    <w:lvl w:ilvl="0" w:tplc="040C0005">
      <w:start w:val="1"/>
      <w:numFmt w:val="bullet"/>
      <w:lvlText w:val=""/>
      <w:lvlJc w:val="left"/>
      <w:pPr>
        <w:ind w:left="774" w:hanging="360"/>
      </w:pPr>
      <w:rPr>
        <w:rFonts w:ascii="Wingdings" w:hAnsi="Wingdings" w:hint="default"/>
      </w:rPr>
    </w:lvl>
    <w:lvl w:ilvl="1" w:tplc="040C0003">
      <w:start w:val="1"/>
      <w:numFmt w:val="bullet"/>
      <w:lvlText w:val="o"/>
      <w:lvlJc w:val="left"/>
      <w:pPr>
        <w:ind w:left="1494" w:hanging="360"/>
      </w:pPr>
      <w:rPr>
        <w:rFonts w:ascii="Courier New" w:hAnsi="Courier New" w:cs="Courier New" w:hint="default"/>
      </w:rPr>
    </w:lvl>
    <w:lvl w:ilvl="2" w:tplc="040C0005">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5" w15:restartNumberingAfterBreak="0">
    <w:nsid w:val="23E96566"/>
    <w:multiLevelType w:val="hybridMultilevel"/>
    <w:tmpl w:val="15A6EC5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632EEE"/>
    <w:multiLevelType w:val="hybridMultilevel"/>
    <w:tmpl w:val="8B2C80AC"/>
    <w:lvl w:ilvl="0" w:tplc="6E0E82E8">
      <w:start w:val="10"/>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6D0F80"/>
    <w:multiLevelType w:val="hybridMultilevel"/>
    <w:tmpl w:val="A1D867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364194"/>
    <w:multiLevelType w:val="hybridMultilevel"/>
    <w:tmpl w:val="FB266F94"/>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ABE7B54"/>
    <w:multiLevelType w:val="hybridMultilevel"/>
    <w:tmpl w:val="F1C24A0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39D5B08"/>
    <w:multiLevelType w:val="hybridMultilevel"/>
    <w:tmpl w:val="E032785C"/>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6870519"/>
    <w:multiLevelType w:val="hybridMultilevel"/>
    <w:tmpl w:val="8A6A6558"/>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9750685"/>
    <w:multiLevelType w:val="hybridMultilevel"/>
    <w:tmpl w:val="616CCEEC"/>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D64E3B"/>
    <w:multiLevelType w:val="hybridMultilevel"/>
    <w:tmpl w:val="E9E22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5260358"/>
    <w:multiLevelType w:val="hybridMultilevel"/>
    <w:tmpl w:val="A8A43DF8"/>
    <w:lvl w:ilvl="0" w:tplc="AC501C9E">
      <w:start w:val="1"/>
      <w:numFmt w:val="lowerLetter"/>
      <w:lvlText w:val="%1)"/>
      <w:lvlJc w:val="left"/>
      <w:pPr>
        <w:ind w:left="360" w:hanging="360"/>
      </w:pPr>
      <w:rPr>
        <w:rFonts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458E26EA"/>
    <w:multiLevelType w:val="hybridMultilevel"/>
    <w:tmpl w:val="AC9087D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45AB6C6A"/>
    <w:multiLevelType w:val="hybridMultilevel"/>
    <w:tmpl w:val="56209ADA"/>
    <w:lvl w:ilvl="0" w:tplc="FADA0558">
      <w:start w:val="1"/>
      <w:numFmt w:val="decimal"/>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4838493B"/>
    <w:multiLevelType w:val="hybridMultilevel"/>
    <w:tmpl w:val="592C84BC"/>
    <w:lvl w:ilvl="0" w:tplc="D1EE2206">
      <w:start w:val="1"/>
      <w:numFmt w:val="lowerRoman"/>
      <w:lvlText w:val="(%1)"/>
      <w:lvlJc w:val="left"/>
      <w:pPr>
        <w:ind w:left="669" w:hanging="720"/>
      </w:pPr>
      <w:rPr>
        <w:rFonts w:hint="default"/>
      </w:rPr>
    </w:lvl>
    <w:lvl w:ilvl="1" w:tplc="040C0019" w:tentative="1">
      <w:start w:val="1"/>
      <w:numFmt w:val="lowerLetter"/>
      <w:lvlText w:val="%2."/>
      <w:lvlJc w:val="left"/>
      <w:pPr>
        <w:ind w:left="1029" w:hanging="360"/>
      </w:pPr>
    </w:lvl>
    <w:lvl w:ilvl="2" w:tplc="040C001B" w:tentative="1">
      <w:start w:val="1"/>
      <w:numFmt w:val="lowerRoman"/>
      <w:lvlText w:val="%3."/>
      <w:lvlJc w:val="right"/>
      <w:pPr>
        <w:ind w:left="1749" w:hanging="180"/>
      </w:pPr>
    </w:lvl>
    <w:lvl w:ilvl="3" w:tplc="040C000F" w:tentative="1">
      <w:start w:val="1"/>
      <w:numFmt w:val="decimal"/>
      <w:lvlText w:val="%4."/>
      <w:lvlJc w:val="left"/>
      <w:pPr>
        <w:ind w:left="2469" w:hanging="360"/>
      </w:pPr>
    </w:lvl>
    <w:lvl w:ilvl="4" w:tplc="040C0019" w:tentative="1">
      <w:start w:val="1"/>
      <w:numFmt w:val="lowerLetter"/>
      <w:lvlText w:val="%5."/>
      <w:lvlJc w:val="left"/>
      <w:pPr>
        <w:ind w:left="3189" w:hanging="360"/>
      </w:pPr>
    </w:lvl>
    <w:lvl w:ilvl="5" w:tplc="040C001B" w:tentative="1">
      <w:start w:val="1"/>
      <w:numFmt w:val="lowerRoman"/>
      <w:lvlText w:val="%6."/>
      <w:lvlJc w:val="right"/>
      <w:pPr>
        <w:ind w:left="3909" w:hanging="180"/>
      </w:pPr>
    </w:lvl>
    <w:lvl w:ilvl="6" w:tplc="040C000F" w:tentative="1">
      <w:start w:val="1"/>
      <w:numFmt w:val="decimal"/>
      <w:lvlText w:val="%7."/>
      <w:lvlJc w:val="left"/>
      <w:pPr>
        <w:ind w:left="4629" w:hanging="360"/>
      </w:pPr>
    </w:lvl>
    <w:lvl w:ilvl="7" w:tplc="040C0019" w:tentative="1">
      <w:start w:val="1"/>
      <w:numFmt w:val="lowerLetter"/>
      <w:lvlText w:val="%8."/>
      <w:lvlJc w:val="left"/>
      <w:pPr>
        <w:ind w:left="5349" w:hanging="360"/>
      </w:pPr>
    </w:lvl>
    <w:lvl w:ilvl="8" w:tplc="040C001B" w:tentative="1">
      <w:start w:val="1"/>
      <w:numFmt w:val="lowerRoman"/>
      <w:lvlText w:val="%9."/>
      <w:lvlJc w:val="right"/>
      <w:pPr>
        <w:ind w:left="6069" w:hanging="180"/>
      </w:pPr>
    </w:lvl>
  </w:abstractNum>
  <w:abstractNum w:abstractNumId="45" w15:restartNumberingAfterBreak="0">
    <w:nsid w:val="4A107CE3"/>
    <w:multiLevelType w:val="hybridMultilevel"/>
    <w:tmpl w:val="AEF8D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B333459"/>
    <w:multiLevelType w:val="hybridMultilevel"/>
    <w:tmpl w:val="FE8A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166FE4"/>
    <w:multiLevelType w:val="hybridMultilevel"/>
    <w:tmpl w:val="8C564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17C4FE9"/>
    <w:multiLevelType w:val="hybridMultilevel"/>
    <w:tmpl w:val="616CCEEC"/>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6F4BF4"/>
    <w:multiLevelType w:val="hybridMultilevel"/>
    <w:tmpl w:val="FB266F94"/>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1078E0"/>
    <w:multiLevelType w:val="hybridMultilevel"/>
    <w:tmpl w:val="F31C1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566741"/>
    <w:multiLevelType w:val="hybridMultilevel"/>
    <w:tmpl w:val="AC9087D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6A644FFD"/>
    <w:multiLevelType w:val="hybridMultilevel"/>
    <w:tmpl w:val="616CCEEC"/>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2A563A"/>
    <w:multiLevelType w:val="hybridMultilevel"/>
    <w:tmpl w:val="6AE0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2561903"/>
    <w:multiLevelType w:val="hybridMultilevel"/>
    <w:tmpl w:val="616CCEEC"/>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5ED50F8"/>
    <w:multiLevelType w:val="hybridMultilevel"/>
    <w:tmpl w:val="1B46D588"/>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7DC75F5"/>
    <w:multiLevelType w:val="hybridMultilevel"/>
    <w:tmpl w:val="E032785C"/>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7" w15:restartNumberingAfterBreak="0">
    <w:nsid w:val="7D585C67"/>
    <w:multiLevelType w:val="hybridMultilevel"/>
    <w:tmpl w:val="675A4F48"/>
    <w:lvl w:ilvl="0" w:tplc="1398EF7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FDE32F9"/>
    <w:multiLevelType w:val="hybridMultilevel"/>
    <w:tmpl w:val="6278066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920581">
    <w:abstractNumId w:val="59"/>
  </w:num>
  <w:num w:numId="2" w16cid:durableId="1159731338">
    <w:abstractNumId w:val="34"/>
  </w:num>
  <w:num w:numId="3" w16cid:durableId="1221939477">
    <w:abstractNumId w:val="63"/>
  </w:num>
  <w:num w:numId="4" w16cid:durableId="157234406">
    <w:abstractNumId w:val="55"/>
  </w:num>
  <w:num w:numId="5" w16cid:durableId="843712209">
    <w:abstractNumId w:val="48"/>
  </w:num>
  <w:num w:numId="6" w16cid:durableId="554194289">
    <w:abstractNumId w:val="66"/>
  </w:num>
  <w:num w:numId="7" w16cid:durableId="2096122825">
    <w:abstractNumId w:val="19"/>
  </w:num>
  <w:num w:numId="8" w16cid:durableId="251205115">
    <w:abstractNumId w:val="37"/>
  </w:num>
  <w:num w:numId="9" w16cid:durableId="657928755">
    <w:abstractNumId w:val="15"/>
  </w:num>
  <w:num w:numId="10" w16cid:durableId="56630839">
    <w:abstractNumId w:val="52"/>
  </w:num>
  <w:num w:numId="11" w16cid:durableId="1877113795">
    <w:abstractNumId w:val="36"/>
  </w:num>
  <w:num w:numId="12" w16cid:durableId="1896353710">
    <w:abstractNumId w:val="29"/>
  </w:num>
  <w:num w:numId="13" w16cid:durableId="1981885316">
    <w:abstractNumId w:val="26"/>
  </w:num>
  <w:num w:numId="14" w16cid:durableId="1602253155">
    <w:abstractNumId w:val="53"/>
  </w:num>
  <w:num w:numId="15" w16cid:durableId="892158839">
    <w:abstractNumId w:val="51"/>
  </w:num>
  <w:num w:numId="16" w16cid:durableId="730663667">
    <w:abstractNumId w:val="65"/>
  </w:num>
  <w:num w:numId="17" w16cid:durableId="1152285381">
    <w:abstractNumId w:val="47"/>
  </w:num>
  <w:num w:numId="18" w16cid:durableId="598417210">
    <w:abstractNumId w:val="12"/>
  </w:num>
  <w:num w:numId="19" w16cid:durableId="2062751620">
    <w:abstractNumId w:val="38"/>
  </w:num>
  <w:num w:numId="20" w16cid:durableId="1478691651">
    <w:abstractNumId w:val="22"/>
  </w:num>
  <w:num w:numId="21" w16cid:durableId="1569488307">
    <w:abstractNumId w:val="9"/>
  </w:num>
  <w:num w:numId="22" w16cid:durableId="1494907283">
    <w:abstractNumId w:val="8"/>
  </w:num>
  <w:num w:numId="23" w16cid:durableId="1178228306">
    <w:abstractNumId w:val="21"/>
  </w:num>
  <w:num w:numId="24" w16cid:durableId="1535003853">
    <w:abstractNumId w:val="60"/>
  </w:num>
  <w:num w:numId="25" w16cid:durableId="890533888">
    <w:abstractNumId w:val="40"/>
  </w:num>
  <w:num w:numId="26" w16cid:durableId="2012757677">
    <w:abstractNumId w:val="16"/>
  </w:num>
  <w:num w:numId="27" w16cid:durableId="31852881">
    <w:abstractNumId w:val="5"/>
  </w:num>
  <w:num w:numId="28" w16cid:durableId="1270240957">
    <w:abstractNumId w:val="67"/>
  </w:num>
  <w:num w:numId="29" w16cid:durableId="1380284252">
    <w:abstractNumId w:val="4"/>
  </w:num>
  <w:num w:numId="30" w16cid:durableId="1731924943">
    <w:abstractNumId w:val="2"/>
  </w:num>
  <w:num w:numId="31" w16cid:durableId="1628392508">
    <w:abstractNumId w:val="27"/>
  </w:num>
  <w:num w:numId="32" w16cid:durableId="538785048">
    <w:abstractNumId w:val="46"/>
  </w:num>
  <w:num w:numId="33" w16cid:durableId="1858880881">
    <w:abstractNumId w:val="14"/>
  </w:num>
  <w:num w:numId="34" w16cid:durableId="2140679502">
    <w:abstractNumId w:val="11"/>
  </w:num>
  <w:num w:numId="35" w16cid:durableId="1820070504">
    <w:abstractNumId w:val="56"/>
  </w:num>
  <w:num w:numId="36" w16cid:durableId="1370228179">
    <w:abstractNumId w:val="24"/>
  </w:num>
  <w:num w:numId="37" w16cid:durableId="316033979">
    <w:abstractNumId w:val="3"/>
  </w:num>
  <w:num w:numId="38" w16cid:durableId="342048058">
    <w:abstractNumId w:val="31"/>
  </w:num>
  <w:num w:numId="39" w16cid:durableId="510531395">
    <w:abstractNumId w:val="23"/>
  </w:num>
  <w:num w:numId="40" w16cid:durableId="1334839525">
    <w:abstractNumId w:val="54"/>
  </w:num>
  <w:num w:numId="41" w16cid:durableId="1442650306">
    <w:abstractNumId w:val="43"/>
  </w:num>
  <w:num w:numId="42" w16cid:durableId="148909961">
    <w:abstractNumId w:val="30"/>
  </w:num>
  <w:num w:numId="43" w16cid:durableId="737938232">
    <w:abstractNumId w:val="18"/>
  </w:num>
  <w:num w:numId="44" w16cid:durableId="462702007">
    <w:abstractNumId w:val="33"/>
  </w:num>
  <w:num w:numId="45" w16cid:durableId="1787117890">
    <w:abstractNumId w:val="39"/>
  </w:num>
  <w:num w:numId="46" w16cid:durableId="1594782016">
    <w:abstractNumId w:val="62"/>
  </w:num>
  <w:num w:numId="47" w16cid:durableId="1981761931">
    <w:abstractNumId w:val="17"/>
  </w:num>
  <w:num w:numId="48" w16cid:durableId="2113820007">
    <w:abstractNumId w:val="6"/>
  </w:num>
  <w:num w:numId="49" w16cid:durableId="1505827276">
    <w:abstractNumId w:val="58"/>
  </w:num>
  <w:num w:numId="50" w16cid:durableId="939338988">
    <w:abstractNumId w:val="25"/>
  </w:num>
  <w:num w:numId="51" w16cid:durableId="1773817647">
    <w:abstractNumId w:val="44"/>
  </w:num>
  <w:num w:numId="52" w16cid:durableId="1087964008">
    <w:abstractNumId w:val="57"/>
  </w:num>
  <w:num w:numId="53" w16cid:durableId="278342625">
    <w:abstractNumId w:val="42"/>
  </w:num>
  <w:num w:numId="54" w16cid:durableId="1475609463">
    <w:abstractNumId w:val="50"/>
  </w:num>
  <w:num w:numId="55" w16cid:durableId="1760442444">
    <w:abstractNumId w:val="64"/>
  </w:num>
  <w:num w:numId="56" w16cid:durableId="460534594">
    <w:abstractNumId w:val="32"/>
  </w:num>
  <w:num w:numId="57" w16cid:durableId="618757624">
    <w:abstractNumId w:val="0"/>
  </w:num>
  <w:num w:numId="58" w16cid:durableId="707219882">
    <w:abstractNumId w:val="1"/>
  </w:num>
  <w:num w:numId="59" w16cid:durableId="956373729">
    <w:abstractNumId w:val="13"/>
  </w:num>
  <w:num w:numId="60" w16cid:durableId="417362362">
    <w:abstractNumId w:val="20"/>
  </w:num>
  <w:num w:numId="61" w16cid:durableId="1703821469">
    <w:abstractNumId w:val="10"/>
  </w:num>
  <w:num w:numId="62" w16cid:durableId="835222228">
    <w:abstractNumId w:val="49"/>
  </w:num>
  <w:num w:numId="63" w16cid:durableId="1823547771">
    <w:abstractNumId w:val="28"/>
  </w:num>
  <w:num w:numId="64" w16cid:durableId="1625621995">
    <w:abstractNumId w:val="45"/>
  </w:num>
  <w:num w:numId="65" w16cid:durableId="1720931816">
    <w:abstractNumId w:val="68"/>
  </w:num>
  <w:num w:numId="66" w16cid:durableId="1832286958">
    <w:abstractNumId w:val="41"/>
  </w:num>
  <w:num w:numId="67" w16cid:durableId="1682126016">
    <w:abstractNumId w:val="7"/>
  </w:num>
  <w:num w:numId="68" w16cid:durableId="1307277685">
    <w:abstractNumId w:val="61"/>
  </w:num>
  <w:num w:numId="69" w16cid:durableId="1107969510">
    <w:abstractNumId w:val="3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B2"/>
    <w:rsid w:val="00000166"/>
    <w:rsid w:val="00002B96"/>
    <w:rsid w:val="00003055"/>
    <w:rsid w:val="00003240"/>
    <w:rsid w:val="000034DD"/>
    <w:rsid w:val="000058A2"/>
    <w:rsid w:val="00005BDB"/>
    <w:rsid w:val="00007045"/>
    <w:rsid w:val="00007BB2"/>
    <w:rsid w:val="0001001E"/>
    <w:rsid w:val="000110F6"/>
    <w:rsid w:val="00011EBF"/>
    <w:rsid w:val="000124AF"/>
    <w:rsid w:val="0001256C"/>
    <w:rsid w:val="00012D9E"/>
    <w:rsid w:val="000132C7"/>
    <w:rsid w:val="00013663"/>
    <w:rsid w:val="00014034"/>
    <w:rsid w:val="0001422C"/>
    <w:rsid w:val="00014AA0"/>
    <w:rsid w:val="00015A47"/>
    <w:rsid w:val="00015C51"/>
    <w:rsid w:val="00016599"/>
    <w:rsid w:val="0001758C"/>
    <w:rsid w:val="00021678"/>
    <w:rsid w:val="00021985"/>
    <w:rsid w:val="00021A5C"/>
    <w:rsid w:val="00021DF4"/>
    <w:rsid w:val="00022B03"/>
    <w:rsid w:val="00022CE4"/>
    <w:rsid w:val="00023C0E"/>
    <w:rsid w:val="0002587E"/>
    <w:rsid w:val="00026C40"/>
    <w:rsid w:val="00026F9F"/>
    <w:rsid w:val="0002702D"/>
    <w:rsid w:val="00030B75"/>
    <w:rsid w:val="00030C3F"/>
    <w:rsid w:val="00030D44"/>
    <w:rsid w:val="00032E54"/>
    <w:rsid w:val="00033CA0"/>
    <w:rsid w:val="00035E03"/>
    <w:rsid w:val="00035E36"/>
    <w:rsid w:val="000374D6"/>
    <w:rsid w:val="00040743"/>
    <w:rsid w:val="0004096D"/>
    <w:rsid w:val="00041DB6"/>
    <w:rsid w:val="00042527"/>
    <w:rsid w:val="00044394"/>
    <w:rsid w:val="000446AE"/>
    <w:rsid w:val="00044B10"/>
    <w:rsid w:val="00044EBF"/>
    <w:rsid w:val="000450E5"/>
    <w:rsid w:val="000468DE"/>
    <w:rsid w:val="00047A48"/>
    <w:rsid w:val="00050ACC"/>
    <w:rsid w:val="00050BF8"/>
    <w:rsid w:val="0005183A"/>
    <w:rsid w:val="00051F1D"/>
    <w:rsid w:val="00051F5D"/>
    <w:rsid w:val="00052C02"/>
    <w:rsid w:val="00053C5B"/>
    <w:rsid w:val="0005481F"/>
    <w:rsid w:val="000548FC"/>
    <w:rsid w:val="00054C1A"/>
    <w:rsid w:val="000561A4"/>
    <w:rsid w:val="00056438"/>
    <w:rsid w:val="000564F8"/>
    <w:rsid w:val="000566D6"/>
    <w:rsid w:val="000603FB"/>
    <w:rsid w:val="00061614"/>
    <w:rsid w:val="0006215C"/>
    <w:rsid w:val="000623D2"/>
    <w:rsid w:val="00062805"/>
    <w:rsid w:val="00062DEB"/>
    <w:rsid w:val="000640EA"/>
    <w:rsid w:val="0006419E"/>
    <w:rsid w:val="00064870"/>
    <w:rsid w:val="0006532D"/>
    <w:rsid w:val="000655E5"/>
    <w:rsid w:val="00066181"/>
    <w:rsid w:val="0006686D"/>
    <w:rsid w:val="00066C2E"/>
    <w:rsid w:val="00066E0B"/>
    <w:rsid w:val="00066E4A"/>
    <w:rsid w:val="00071F61"/>
    <w:rsid w:val="000721C8"/>
    <w:rsid w:val="00072796"/>
    <w:rsid w:val="00073E09"/>
    <w:rsid w:val="000743EE"/>
    <w:rsid w:val="000748D3"/>
    <w:rsid w:val="00077699"/>
    <w:rsid w:val="0008020A"/>
    <w:rsid w:val="00081D2E"/>
    <w:rsid w:val="0008285C"/>
    <w:rsid w:val="00084384"/>
    <w:rsid w:val="00085186"/>
    <w:rsid w:val="00085C13"/>
    <w:rsid w:val="0008678B"/>
    <w:rsid w:val="00086F79"/>
    <w:rsid w:val="00090CA5"/>
    <w:rsid w:val="000918CB"/>
    <w:rsid w:val="00092CF1"/>
    <w:rsid w:val="00092F0A"/>
    <w:rsid w:val="00093640"/>
    <w:rsid w:val="000949A7"/>
    <w:rsid w:val="0009509F"/>
    <w:rsid w:val="000964BE"/>
    <w:rsid w:val="000977AF"/>
    <w:rsid w:val="000A0AEB"/>
    <w:rsid w:val="000A1ABF"/>
    <w:rsid w:val="000A1E89"/>
    <w:rsid w:val="000A3764"/>
    <w:rsid w:val="000A38EB"/>
    <w:rsid w:val="000A3EF0"/>
    <w:rsid w:val="000A419E"/>
    <w:rsid w:val="000A68E5"/>
    <w:rsid w:val="000B0093"/>
    <w:rsid w:val="000B1513"/>
    <w:rsid w:val="000B29D6"/>
    <w:rsid w:val="000B4121"/>
    <w:rsid w:val="000B450B"/>
    <w:rsid w:val="000B45CE"/>
    <w:rsid w:val="000B4736"/>
    <w:rsid w:val="000B49AA"/>
    <w:rsid w:val="000B63F3"/>
    <w:rsid w:val="000B6C87"/>
    <w:rsid w:val="000B7302"/>
    <w:rsid w:val="000B7699"/>
    <w:rsid w:val="000B7D72"/>
    <w:rsid w:val="000C0285"/>
    <w:rsid w:val="000C0CEF"/>
    <w:rsid w:val="000C4140"/>
    <w:rsid w:val="000C42E8"/>
    <w:rsid w:val="000C4686"/>
    <w:rsid w:val="000C521C"/>
    <w:rsid w:val="000C5388"/>
    <w:rsid w:val="000C7142"/>
    <w:rsid w:val="000C7893"/>
    <w:rsid w:val="000C78A5"/>
    <w:rsid w:val="000C7B23"/>
    <w:rsid w:val="000D043C"/>
    <w:rsid w:val="000D1F11"/>
    <w:rsid w:val="000D1FDC"/>
    <w:rsid w:val="000D28A2"/>
    <w:rsid w:val="000D3122"/>
    <w:rsid w:val="000D31E8"/>
    <w:rsid w:val="000D32EF"/>
    <w:rsid w:val="000D3946"/>
    <w:rsid w:val="000D3C30"/>
    <w:rsid w:val="000D3D5C"/>
    <w:rsid w:val="000D4AB2"/>
    <w:rsid w:val="000D593E"/>
    <w:rsid w:val="000D6541"/>
    <w:rsid w:val="000D66F6"/>
    <w:rsid w:val="000D6AD2"/>
    <w:rsid w:val="000D7A44"/>
    <w:rsid w:val="000E24B7"/>
    <w:rsid w:val="000E2D5B"/>
    <w:rsid w:val="000E7EA2"/>
    <w:rsid w:val="000E7FC7"/>
    <w:rsid w:val="000F0DFB"/>
    <w:rsid w:val="000F28BC"/>
    <w:rsid w:val="000F2B63"/>
    <w:rsid w:val="000F2E62"/>
    <w:rsid w:val="000F2F6C"/>
    <w:rsid w:val="000F43F5"/>
    <w:rsid w:val="000F450B"/>
    <w:rsid w:val="000F5A5D"/>
    <w:rsid w:val="000F751B"/>
    <w:rsid w:val="000F771A"/>
    <w:rsid w:val="000F7D8D"/>
    <w:rsid w:val="00100272"/>
    <w:rsid w:val="00100443"/>
    <w:rsid w:val="00100467"/>
    <w:rsid w:val="00102036"/>
    <w:rsid w:val="00102228"/>
    <w:rsid w:val="001038B2"/>
    <w:rsid w:val="0010465A"/>
    <w:rsid w:val="00105994"/>
    <w:rsid w:val="00106028"/>
    <w:rsid w:val="00112340"/>
    <w:rsid w:val="0011376C"/>
    <w:rsid w:val="0011488D"/>
    <w:rsid w:val="00115457"/>
    <w:rsid w:val="00115DB6"/>
    <w:rsid w:val="00116387"/>
    <w:rsid w:val="00122EB9"/>
    <w:rsid w:val="0012625A"/>
    <w:rsid w:val="00126D90"/>
    <w:rsid w:val="0012752D"/>
    <w:rsid w:val="001302FD"/>
    <w:rsid w:val="00131139"/>
    <w:rsid w:val="00132A0C"/>
    <w:rsid w:val="00133BC8"/>
    <w:rsid w:val="00134DAA"/>
    <w:rsid w:val="00134E29"/>
    <w:rsid w:val="00136DEF"/>
    <w:rsid w:val="00137279"/>
    <w:rsid w:val="00137A45"/>
    <w:rsid w:val="00140046"/>
    <w:rsid w:val="00140E03"/>
    <w:rsid w:val="0014113C"/>
    <w:rsid w:val="00142A09"/>
    <w:rsid w:val="00142B1E"/>
    <w:rsid w:val="00145318"/>
    <w:rsid w:val="00145572"/>
    <w:rsid w:val="001465A4"/>
    <w:rsid w:val="00146A78"/>
    <w:rsid w:val="00146AF0"/>
    <w:rsid w:val="00147A13"/>
    <w:rsid w:val="00147DBF"/>
    <w:rsid w:val="001512BC"/>
    <w:rsid w:val="00151C28"/>
    <w:rsid w:val="0015236B"/>
    <w:rsid w:val="00152CC3"/>
    <w:rsid w:val="001544FD"/>
    <w:rsid w:val="00154D0A"/>
    <w:rsid w:val="001566B0"/>
    <w:rsid w:val="00160C24"/>
    <w:rsid w:val="001614F8"/>
    <w:rsid w:val="001618E9"/>
    <w:rsid w:val="00162E41"/>
    <w:rsid w:val="00162ED2"/>
    <w:rsid w:val="0016346A"/>
    <w:rsid w:val="001648A7"/>
    <w:rsid w:val="00164CC1"/>
    <w:rsid w:val="0016519A"/>
    <w:rsid w:val="00165585"/>
    <w:rsid w:val="00165CAB"/>
    <w:rsid w:val="00165F8C"/>
    <w:rsid w:val="00167A74"/>
    <w:rsid w:val="00170978"/>
    <w:rsid w:val="00170A10"/>
    <w:rsid w:val="0017212B"/>
    <w:rsid w:val="001722BA"/>
    <w:rsid w:val="001723B5"/>
    <w:rsid w:val="001728B9"/>
    <w:rsid w:val="0017302D"/>
    <w:rsid w:val="001731D1"/>
    <w:rsid w:val="001735CA"/>
    <w:rsid w:val="0017533F"/>
    <w:rsid w:val="001757D3"/>
    <w:rsid w:val="00175BD5"/>
    <w:rsid w:val="001764B8"/>
    <w:rsid w:val="001772B1"/>
    <w:rsid w:val="00177A87"/>
    <w:rsid w:val="00180193"/>
    <w:rsid w:val="00180640"/>
    <w:rsid w:val="00180A34"/>
    <w:rsid w:val="00181C52"/>
    <w:rsid w:val="00182302"/>
    <w:rsid w:val="00183AD3"/>
    <w:rsid w:val="00185FC1"/>
    <w:rsid w:val="001878F9"/>
    <w:rsid w:val="001901DF"/>
    <w:rsid w:val="00190B5E"/>
    <w:rsid w:val="001916A5"/>
    <w:rsid w:val="00191AAE"/>
    <w:rsid w:val="00193287"/>
    <w:rsid w:val="00193B26"/>
    <w:rsid w:val="00193FC3"/>
    <w:rsid w:val="001951B7"/>
    <w:rsid w:val="00195A05"/>
    <w:rsid w:val="00195E61"/>
    <w:rsid w:val="00197015"/>
    <w:rsid w:val="00197302"/>
    <w:rsid w:val="00197E5B"/>
    <w:rsid w:val="001A1149"/>
    <w:rsid w:val="001A262A"/>
    <w:rsid w:val="001A355A"/>
    <w:rsid w:val="001A3681"/>
    <w:rsid w:val="001A39F5"/>
    <w:rsid w:val="001A3BB7"/>
    <w:rsid w:val="001A44BB"/>
    <w:rsid w:val="001A45F6"/>
    <w:rsid w:val="001A4945"/>
    <w:rsid w:val="001A5B1B"/>
    <w:rsid w:val="001A66D1"/>
    <w:rsid w:val="001A69BC"/>
    <w:rsid w:val="001A6E4E"/>
    <w:rsid w:val="001A79A4"/>
    <w:rsid w:val="001A7BD5"/>
    <w:rsid w:val="001B0165"/>
    <w:rsid w:val="001B08BC"/>
    <w:rsid w:val="001B16AC"/>
    <w:rsid w:val="001B1DF1"/>
    <w:rsid w:val="001B385D"/>
    <w:rsid w:val="001B4309"/>
    <w:rsid w:val="001B452C"/>
    <w:rsid w:val="001B45E1"/>
    <w:rsid w:val="001B508E"/>
    <w:rsid w:val="001B50E7"/>
    <w:rsid w:val="001B5562"/>
    <w:rsid w:val="001B6E19"/>
    <w:rsid w:val="001B740F"/>
    <w:rsid w:val="001C003D"/>
    <w:rsid w:val="001C16F0"/>
    <w:rsid w:val="001C37E6"/>
    <w:rsid w:val="001C410B"/>
    <w:rsid w:val="001C52DB"/>
    <w:rsid w:val="001C5D28"/>
    <w:rsid w:val="001C606B"/>
    <w:rsid w:val="001C7C05"/>
    <w:rsid w:val="001D001F"/>
    <w:rsid w:val="001D0CD7"/>
    <w:rsid w:val="001D230A"/>
    <w:rsid w:val="001D2316"/>
    <w:rsid w:val="001D2432"/>
    <w:rsid w:val="001D2466"/>
    <w:rsid w:val="001D4EE0"/>
    <w:rsid w:val="001D5681"/>
    <w:rsid w:val="001D5A17"/>
    <w:rsid w:val="001D672E"/>
    <w:rsid w:val="001D78A8"/>
    <w:rsid w:val="001D7A28"/>
    <w:rsid w:val="001E0BB1"/>
    <w:rsid w:val="001E3497"/>
    <w:rsid w:val="001E35C9"/>
    <w:rsid w:val="001E4B66"/>
    <w:rsid w:val="001E51A6"/>
    <w:rsid w:val="001E72D4"/>
    <w:rsid w:val="001E768F"/>
    <w:rsid w:val="001F05A7"/>
    <w:rsid w:val="001F0F77"/>
    <w:rsid w:val="001F18B8"/>
    <w:rsid w:val="001F1DB4"/>
    <w:rsid w:val="001F1E40"/>
    <w:rsid w:val="001F2B8A"/>
    <w:rsid w:val="001F2DE8"/>
    <w:rsid w:val="001F3344"/>
    <w:rsid w:val="001F3790"/>
    <w:rsid w:val="001F3CD7"/>
    <w:rsid w:val="001F4109"/>
    <w:rsid w:val="001F512B"/>
    <w:rsid w:val="001F58D6"/>
    <w:rsid w:val="001F6F70"/>
    <w:rsid w:val="001F703E"/>
    <w:rsid w:val="002000B2"/>
    <w:rsid w:val="00201A11"/>
    <w:rsid w:val="002034B8"/>
    <w:rsid w:val="002034F1"/>
    <w:rsid w:val="00203F73"/>
    <w:rsid w:val="002047AD"/>
    <w:rsid w:val="00205645"/>
    <w:rsid w:val="00205908"/>
    <w:rsid w:val="00206CEC"/>
    <w:rsid w:val="002075E2"/>
    <w:rsid w:val="00207834"/>
    <w:rsid w:val="00212551"/>
    <w:rsid w:val="00213B46"/>
    <w:rsid w:val="00214171"/>
    <w:rsid w:val="00214649"/>
    <w:rsid w:val="0021557E"/>
    <w:rsid w:val="00217104"/>
    <w:rsid w:val="00217E82"/>
    <w:rsid w:val="002200E7"/>
    <w:rsid w:val="002211A8"/>
    <w:rsid w:val="002216CD"/>
    <w:rsid w:val="00221BEC"/>
    <w:rsid w:val="00221E99"/>
    <w:rsid w:val="00223773"/>
    <w:rsid w:val="00223936"/>
    <w:rsid w:val="00226449"/>
    <w:rsid w:val="00226BC3"/>
    <w:rsid w:val="0022755A"/>
    <w:rsid w:val="00230427"/>
    <w:rsid w:val="0023298E"/>
    <w:rsid w:val="0023473F"/>
    <w:rsid w:val="0023720E"/>
    <w:rsid w:val="00237A36"/>
    <w:rsid w:val="00240669"/>
    <w:rsid w:val="00241518"/>
    <w:rsid w:val="0024250B"/>
    <w:rsid w:val="0024256C"/>
    <w:rsid w:val="0024271D"/>
    <w:rsid w:val="00243BCD"/>
    <w:rsid w:val="0024414E"/>
    <w:rsid w:val="00244B8E"/>
    <w:rsid w:val="00245BD4"/>
    <w:rsid w:val="00246534"/>
    <w:rsid w:val="00246955"/>
    <w:rsid w:val="00252C68"/>
    <w:rsid w:val="00253388"/>
    <w:rsid w:val="002553F6"/>
    <w:rsid w:val="00256150"/>
    <w:rsid w:val="00256E8D"/>
    <w:rsid w:val="00257637"/>
    <w:rsid w:val="00262D68"/>
    <w:rsid w:val="00263654"/>
    <w:rsid w:val="00263A0E"/>
    <w:rsid w:val="002645DA"/>
    <w:rsid w:val="002645ED"/>
    <w:rsid w:val="00264C14"/>
    <w:rsid w:val="00266460"/>
    <w:rsid w:val="002677DC"/>
    <w:rsid w:val="002719C0"/>
    <w:rsid w:val="00272268"/>
    <w:rsid w:val="00272346"/>
    <w:rsid w:val="00272C92"/>
    <w:rsid w:val="00273E9A"/>
    <w:rsid w:val="00275063"/>
    <w:rsid w:val="00275FCA"/>
    <w:rsid w:val="00276158"/>
    <w:rsid w:val="0027686C"/>
    <w:rsid w:val="002776B8"/>
    <w:rsid w:val="002813EE"/>
    <w:rsid w:val="002815D5"/>
    <w:rsid w:val="002824F9"/>
    <w:rsid w:val="00282EE1"/>
    <w:rsid w:val="00283911"/>
    <w:rsid w:val="00284ABA"/>
    <w:rsid w:val="00285D08"/>
    <w:rsid w:val="002864BF"/>
    <w:rsid w:val="002900CC"/>
    <w:rsid w:val="00290B3B"/>
    <w:rsid w:val="00290B41"/>
    <w:rsid w:val="0029168A"/>
    <w:rsid w:val="00291C39"/>
    <w:rsid w:val="0029223F"/>
    <w:rsid w:val="002937AE"/>
    <w:rsid w:val="0029535A"/>
    <w:rsid w:val="00295D80"/>
    <w:rsid w:val="0029679B"/>
    <w:rsid w:val="00297AB6"/>
    <w:rsid w:val="00297E90"/>
    <w:rsid w:val="002A022A"/>
    <w:rsid w:val="002A07CC"/>
    <w:rsid w:val="002A0C04"/>
    <w:rsid w:val="002A1897"/>
    <w:rsid w:val="002A21BF"/>
    <w:rsid w:val="002A2646"/>
    <w:rsid w:val="002A26DE"/>
    <w:rsid w:val="002A2E9D"/>
    <w:rsid w:val="002A506E"/>
    <w:rsid w:val="002A536D"/>
    <w:rsid w:val="002A5BB4"/>
    <w:rsid w:val="002A5E43"/>
    <w:rsid w:val="002A67AD"/>
    <w:rsid w:val="002A6AA6"/>
    <w:rsid w:val="002A6AEC"/>
    <w:rsid w:val="002A7934"/>
    <w:rsid w:val="002A7DBC"/>
    <w:rsid w:val="002B02F2"/>
    <w:rsid w:val="002B04DB"/>
    <w:rsid w:val="002B28A2"/>
    <w:rsid w:val="002B3520"/>
    <w:rsid w:val="002B3E5F"/>
    <w:rsid w:val="002B61E1"/>
    <w:rsid w:val="002B79BF"/>
    <w:rsid w:val="002B7F7F"/>
    <w:rsid w:val="002C18B7"/>
    <w:rsid w:val="002C1CFA"/>
    <w:rsid w:val="002C44A4"/>
    <w:rsid w:val="002C4801"/>
    <w:rsid w:val="002C4B44"/>
    <w:rsid w:val="002C59FF"/>
    <w:rsid w:val="002C5A09"/>
    <w:rsid w:val="002C6A23"/>
    <w:rsid w:val="002C7822"/>
    <w:rsid w:val="002C7ADE"/>
    <w:rsid w:val="002D0175"/>
    <w:rsid w:val="002D053E"/>
    <w:rsid w:val="002D36AF"/>
    <w:rsid w:val="002D4AA2"/>
    <w:rsid w:val="002D5209"/>
    <w:rsid w:val="002D5BB4"/>
    <w:rsid w:val="002D5BD6"/>
    <w:rsid w:val="002D5E3A"/>
    <w:rsid w:val="002D7B18"/>
    <w:rsid w:val="002E1042"/>
    <w:rsid w:val="002E1824"/>
    <w:rsid w:val="002E18BF"/>
    <w:rsid w:val="002E3F5C"/>
    <w:rsid w:val="002E45B4"/>
    <w:rsid w:val="002E55FE"/>
    <w:rsid w:val="002E57CE"/>
    <w:rsid w:val="002E61B3"/>
    <w:rsid w:val="002E730B"/>
    <w:rsid w:val="002E73A2"/>
    <w:rsid w:val="002E7419"/>
    <w:rsid w:val="002F0B51"/>
    <w:rsid w:val="002F2A68"/>
    <w:rsid w:val="002F3AEF"/>
    <w:rsid w:val="002F3E07"/>
    <w:rsid w:val="002F532E"/>
    <w:rsid w:val="002F5DE3"/>
    <w:rsid w:val="002F64CF"/>
    <w:rsid w:val="002F7288"/>
    <w:rsid w:val="00300FBB"/>
    <w:rsid w:val="00301D4F"/>
    <w:rsid w:val="0030429E"/>
    <w:rsid w:val="00304827"/>
    <w:rsid w:val="0030538C"/>
    <w:rsid w:val="00305BCF"/>
    <w:rsid w:val="00305E49"/>
    <w:rsid w:val="00307248"/>
    <w:rsid w:val="00310703"/>
    <w:rsid w:val="003108D8"/>
    <w:rsid w:val="00310A80"/>
    <w:rsid w:val="003122F1"/>
    <w:rsid w:val="00312CC6"/>
    <w:rsid w:val="00313243"/>
    <w:rsid w:val="003144CB"/>
    <w:rsid w:val="003145C8"/>
    <w:rsid w:val="003150CF"/>
    <w:rsid w:val="003158E6"/>
    <w:rsid w:val="00315EE2"/>
    <w:rsid w:val="00316C77"/>
    <w:rsid w:val="00316E2F"/>
    <w:rsid w:val="00320D19"/>
    <w:rsid w:val="00321980"/>
    <w:rsid w:val="00322DC8"/>
    <w:rsid w:val="003232C9"/>
    <w:rsid w:val="0032356F"/>
    <w:rsid w:val="003259FB"/>
    <w:rsid w:val="00325A2C"/>
    <w:rsid w:val="003265DF"/>
    <w:rsid w:val="00326A5E"/>
    <w:rsid w:val="00327CC8"/>
    <w:rsid w:val="00330A9C"/>
    <w:rsid w:val="00331885"/>
    <w:rsid w:val="00331EF4"/>
    <w:rsid w:val="00332B57"/>
    <w:rsid w:val="00332FCC"/>
    <w:rsid w:val="003334B5"/>
    <w:rsid w:val="00333945"/>
    <w:rsid w:val="00333C9B"/>
    <w:rsid w:val="00334B1B"/>
    <w:rsid w:val="003408E4"/>
    <w:rsid w:val="00340CA7"/>
    <w:rsid w:val="00340E2C"/>
    <w:rsid w:val="00341581"/>
    <w:rsid w:val="003415E5"/>
    <w:rsid w:val="0034162D"/>
    <w:rsid w:val="00347F05"/>
    <w:rsid w:val="003504BB"/>
    <w:rsid w:val="00350811"/>
    <w:rsid w:val="00350CC4"/>
    <w:rsid w:val="00351015"/>
    <w:rsid w:val="00352D91"/>
    <w:rsid w:val="00354AD9"/>
    <w:rsid w:val="00354FF7"/>
    <w:rsid w:val="003559FD"/>
    <w:rsid w:val="003570EB"/>
    <w:rsid w:val="003600CB"/>
    <w:rsid w:val="00360509"/>
    <w:rsid w:val="0036097D"/>
    <w:rsid w:val="00362567"/>
    <w:rsid w:val="00362D5E"/>
    <w:rsid w:val="00362EF1"/>
    <w:rsid w:val="003636C3"/>
    <w:rsid w:val="00364A56"/>
    <w:rsid w:val="00364E9C"/>
    <w:rsid w:val="003651AC"/>
    <w:rsid w:val="00365763"/>
    <w:rsid w:val="00367123"/>
    <w:rsid w:val="003675C2"/>
    <w:rsid w:val="003677D5"/>
    <w:rsid w:val="00367ACF"/>
    <w:rsid w:val="00367F16"/>
    <w:rsid w:val="00370EC1"/>
    <w:rsid w:val="0037259C"/>
    <w:rsid w:val="0037284B"/>
    <w:rsid w:val="00372BCC"/>
    <w:rsid w:val="0037509C"/>
    <w:rsid w:val="0037539E"/>
    <w:rsid w:val="00375BD0"/>
    <w:rsid w:val="00375FBF"/>
    <w:rsid w:val="00377019"/>
    <w:rsid w:val="00377292"/>
    <w:rsid w:val="00377629"/>
    <w:rsid w:val="00377F00"/>
    <w:rsid w:val="00380918"/>
    <w:rsid w:val="00380B80"/>
    <w:rsid w:val="00381856"/>
    <w:rsid w:val="0038269D"/>
    <w:rsid w:val="00383C2C"/>
    <w:rsid w:val="003851E2"/>
    <w:rsid w:val="003859B6"/>
    <w:rsid w:val="00385B48"/>
    <w:rsid w:val="0038605C"/>
    <w:rsid w:val="0038625C"/>
    <w:rsid w:val="0038786F"/>
    <w:rsid w:val="0039280C"/>
    <w:rsid w:val="00392F09"/>
    <w:rsid w:val="00394191"/>
    <w:rsid w:val="0039737D"/>
    <w:rsid w:val="003974D6"/>
    <w:rsid w:val="00397A80"/>
    <w:rsid w:val="003A4A1F"/>
    <w:rsid w:val="003A4CA3"/>
    <w:rsid w:val="003A5C2C"/>
    <w:rsid w:val="003A5DB1"/>
    <w:rsid w:val="003A6655"/>
    <w:rsid w:val="003A7FCF"/>
    <w:rsid w:val="003B0054"/>
    <w:rsid w:val="003B057B"/>
    <w:rsid w:val="003B0CBC"/>
    <w:rsid w:val="003B15BE"/>
    <w:rsid w:val="003B3F28"/>
    <w:rsid w:val="003B5E96"/>
    <w:rsid w:val="003B6574"/>
    <w:rsid w:val="003B71F3"/>
    <w:rsid w:val="003C01B9"/>
    <w:rsid w:val="003C02DB"/>
    <w:rsid w:val="003C1D4C"/>
    <w:rsid w:val="003C2002"/>
    <w:rsid w:val="003C2B57"/>
    <w:rsid w:val="003C397E"/>
    <w:rsid w:val="003C6024"/>
    <w:rsid w:val="003C60B7"/>
    <w:rsid w:val="003C63DE"/>
    <w:rsid w:val="003D0940"/>
    <w:rsid w:val="003D224B"/>
    <w:rsid w:val="003D3873"/>
    <w:rsid w:val="003D3EE5"/>
    <w:rsid w:val="003D4CBC"/>
    <w:rsid w:val="003D51B5"/>
    <w:rsid w:val="003D54AE"/>
    <w:rsid w:val="003D7221"/>
    <w:rsid w:val="003D7A11"/>
    <w:rsid w:val="003D7C15"/>
    <w:rsid w:val="003D7E13"/>
    <w:rsid w:val="003E1431"/>
    <w:rsid w:val="003E1D7B"/>
    <w:rsid w:val="003E246E"/>
    <w:rsid w:val="003E2AE0"/>
    <w:rsid w:val="003E41FE"/>
    <w:rsid w:val="003E4A70"/>
    <w:rsid w:val="003E50F5"/>
    <w:rsid w:val="003E6028"/>
    <w:rsid w:val="003E6299"/>
    <w:rsid w:val="003E6E9A"/>
    <w:rsid w:val="003E7318"/>
    <w:rsid w:val="003F0D12"/>
    <w:rsid w:val="003F1818"/>
    <w:rsid w:val="003F18D9"/>
    <w:rsid w:val="003F19AB"/>
    <w:rsid w:val="003F1CFB"/>
    <w:rsid w:val="003F3670"/>
    <w:rsid w:val="003F51D0"/>
    <w:rsid w:val="003F6316"/>
    <w:rsid w:val="003F7918"/>
    <w:rsid w:val="003F7F4A"/>
    <w:rsid w:val="00400075"/>
    <w:rsid w:val="004024B1"/>
    <w:rsid w:val="00402C16"/>
    <w:rsid w:val="00403D18"/>
    <w:rsid w:val="004046F1"/>
    <w:rsid w:val="00404812"/>
    <w:rsid w:val="004075D2"/>
    <w:rsid w:val="0040781E"/>
    <w:rsid w:val="0040783B"/>
    <w:rsid w:val="00407A29"/>
    <w:rsid w:val="004100C7"/>
    <w:rsid w:val="00411113"/>
    <w:rsid w:val="00411956"/>
    <w:rsid w:val="004124F2"/>
    <w:rsid w:val="004137A2"/>
    <w:rsid w:val="00413987"/>
    <w:rsid w:val="0041418E"/>
    <w:rsid w:val="00415B9F"/>
    <w:rsid w:val="00415F97"/>
    <w:rsid w:val="004173F6"/>
    <w:rsid w:val="00417BFA"/>
    <w:rsid w:val="00417D70"/>
    <w:rsid w:val="00420C2C"/>
    <w:rsid w:val="0042107D"/>
    <w:rsid w:val="00421ECE"/>
    <w:rsid w:val="004222F1"/>
    <w:rsid w:val="00422BDD"/>
    <w:rsid w:val="00422C00"/>
    <w:rsid w:val="00423785"/>
    <w:rsid w:val="00423CAC"/>
    <w:rsid w:val="00424E53"/>
    <w:rsid w:val="00425CD3"/>
    <w:rsid w:val="0042759F"/>
    <w:rsid w:val="0043043C"/>
    <w:rsid w:val="0043065D"/>
    <w:rsid w:val="0043204E"/>
    <w:rsid w:val="00433320"/>
    <w:rsid w:val="00433B26"/>
    <w:rsid w:val="00434F10"/>
    <w:rsid w:val="00435C99"/>
    <w:rsid w:val="0043786A"/>
    <w:rsid w:val="004379DE"/>
    <w:rsid w:val="004409D6"/>
    <w:rsid w:val="00441016"/>
    <w:rsid w:val="004410A8"/>
    <w:rsid w:val="004413AD"/>
    <w:rsid w:val="004421DE"/>
    <w:rsid w:val="00442904"/>
    <w:rsid w:val="004431FE"/>
    <w:rsid w:val="00443C21"/>
    <w:rsid w:val="0044445A"/>
    <w:rsid w:val="004452FF"/>
    <w:rsid w:val="004472E6"/>
    <w:rsid w:val="00447797"/>
    <w:rsid w:val="0045080E"/>
    <w:rsid w:val="004508FE"/>
    <w:rsid w:val="004515B0"/>
    <w:rsid w:val="00453662"/>
    <w:rsid w:val="00454586"/>
    <w:rsid w:val="004550C0"/>
    <w:rsid w:val="004574D4"/>
    <w:rsid w:val="0046130D"/>
    <w:rsid w:val="004626CF"/>
    <w:rsid w:val="0046390A"/>
    <w:rsid w:val="004650CC"/>
    <w:rsid w:val="0046582A"/>
    <w:rsid w:val="00465E2D"/>
    <w:rsid w:val="00467CAC"/>
    <w:rsid w:val="00470040"/>
    <w:rsid w:val="00470AF5"/>
    <w:rsid w:val="00471255"/>
    <w:rsid w:val="004728A0"/>
    <w:rsid w:val="00474217"/>
    <w:rsid w:val="00474BE5"/>
    <w:rsid w:val="0047550F"/>
    <w:rsid w:val="00475D41"/>
    <w:rsid w:val="00475DE9"/>
    <w:rsid w:val="00480F34"/>
    <w:rsid w:val="004821BD"/>
    <w:rsid w:val="00482ACD"/>
    <w:rsid w:val="00484356"/>
    <w:rsid w:val="00484A88"/>
    <w:rsid w:val="00485517"/>
    <w:rsid w:val="00486E39"/>
    <w:rsid w:val="0049017F"/>
    <w:rsid w:val="0049041E"/>
    <w:rsid w:val="004904F8"/>
    <w:rsid w:val="004909BA"/>
    <w:rsid w:val="00491437"/>
    <w:rsid w:val="00491701"/>
    <w:rsid w:val="00492173"/>
    <w:rsid w:val="00492D00"/>
    <w:rsid w:val="004931FE"/>
    <w:rsid w:val="00493230"/>
    <w:rsid w:val="00493FB9"/>
    <w:rsid w:val="004957B8"/>
    <w:rsid w:val="00496260"/>
    <w:rsid w:val="0049680F"/>
    <w:rsid w:val="00497006"/>
    <w:rsid w:val="004971C2"/>
    <w:rsid w:val="004973A4"/>
    <w:rsid w:val="00497F9A"/>
    <w:rsid w:val="004A0EAF"/>
    <w:rsid w:val="004A1EE1"/>
    <w:rsid w:val="004A2228"/>
    <w:rsid w:val="004A243E"/>
    <w:rsid w:val="004A2FEE"/>
    <w:rsid w:val="004A425D"/>
    <w:rsid w:val="004A5380"/>
    <w:rsid w:val="004A78EA"/>
    <w:rsid w:val="004A7CA8"/>
    <w:rsid w:val="004A7DCB"/>
    <w:rsid w:val="004B006E"/>
    <w:rsid w:val="004B0111"/>
    <w:rsid w:val="004B1D49"/>
    <w:rsid w:val="004B1E06"/>
    <w:rsid w:val="004B3239"/>
    <w:rsid w:val="004B35FC"/>
    <w:rsid w:val="004B3656"/>
    <w:rsid w:val="004B5968"/>
    <w:rsid w:val="004B5B25"/>
    <w:rsid w:val="004B5CE9"/>
    <w:rsid w:val="004B67FB"/>
    <w:rsid w:val="004B7298"/>
    <w:rsid w:val="004B7FA6"/>
    <w:rsid w:val="004C02F4"/>
    <w:rsid w:val="004C1C5E"/>
    <w:rsid w:val="004C51E6"/>
    <w:rsid w:val="004C565B"/>
    <w:rsid w:val="004C59A3"/>
    <w:rsid w:val="004C681B"/>
    <w:rsid w:val="004C7BE8"/>
    <w:rsid w:val="004D174E"/>
    <w:rsid w:val="004D24E9"/>
    <w:rsid w:val="004D3A88"/>
    <w:rsid w:val="004D5790"/>
    <w:rsid w:val="004D5A54"/>
    <w:rsid w:val="004D6019"/>
    <w:rsid w:val="004D60D3"/>
    <w:rsid w:val="004D65A4"/>
    <w:rsid w:val="004D759F"/>
    <w:rsid w:val="004D7BDB"/>
    <w:rsid w:val="004D7C69"/>
    <w:rsid w:val="004E0C79"/>
    <w:rsid w:val="004E1F99"/>
    <w:rsid w:val="004E2296"/>
    <w:rsid w:val="004E3AB9"/>
    <w:rsid w:val="004E51B0"/>
    <w:rsid w:val="004E524A"/>
    <w:rsid w:val="004E5289"/>
    <w:rsid w:val="004E68EF"/>
    <w:rsid w:val="004E6922"/>
    <w:rsid w:val="004E7BA5"/>
    <w:rsid w:val="004E7CEA"/>
    <w:rsid w:val="004F1184"/>
    <w:rsid w:val="004F24AC"/>
    <w:rsid w:val="004F2742"/>
    <w:rsid w:val="004F2C84"/>
    <w:rsid w:val="004F3DAF"/>
    <w:rsid w:val="004F56F7"/>
    <w:rsid w:val="004F5C4E"/>
    <w:rsid w:val="004F5EF1"/>
    <w:rsid w:val="004F6013"/>
    <w:rsid w:val="004F61C5"/>
    <w:rsid w:val="004F749A"/>
    <w:rsid w:val="004F76E9"/>
    <w:rsid w:val="00500AC5"/>
    <w:rsid w:val="00501494"/>
    <w:rsid w:val="005017CA"/>
    <w:rsid w:val="00501AA7"/>
    <w:rsid w:val="00502173"/>
    <w:rsid w:val="005029ED"/>
    <w:rsid w:val="00502B14"/>
    <w:rsid w:val="00502D1A"/>
    <w:rsid w:val="00502F1B"/>
    <w:rsid w:val="00503A2D"/>
    <w:rsid w:val="00503F93"/>
    <w:rsid w:val="00505541"/>
    <w:rsid w:val="005061AF"/>
    <w:rsid w:val="005068C7"/>
    <w:rsid w:val="00506C68"/>
    <w:rsid w:val="00506E62"/>
    <w:rsid w:val="0050702C"/>
    <w:rsid w:val="0050728D"/>
    <w:rsid w:val="00511750"/>
    <w:rsid w:val="0051197F"/>
    <w:rsid w:val="005123FE"/>
    <w:rsid w:val="00513775"/>
    <w:rsid w:val="00514431"/>
    <w:rsid w:val="00515485"/>
    <w:rsid w:val="0051593B"/>
    <w:rsid w:val="00515A32"/>
    <w:rsid w:val="005166E2"/>
    <w:rsid w:val="00517865"/>
    <w:rsid w:val="0052015F"/>
    <w:rsid w:val="00520409"/>
    <w:rsid w:val="0052100A"/>
    <w:rsid w:val="0052136D"/>
    <w:rsid w:val="0052177C"/>
    <w:rsid w:val="00522F29"/>
    <w:rsid w:val="0052493A"/>
    <w:rsid w:val="00524D42"/>
    <w:rsid w:val="00524D4D"/>
    <w:rsid w:val="0052520F"/>
    <w:rsid w:val="0052547F"/>
    <w:rsid w:val="00525D95"/>
    <w:rsid w:val="0053072C"/>
    <w:rsid w:val="005315BA"/>
    <w:rsid w:val="00532A2F"/>
    <w:rsid w:val="005346AC"/>
    <w:rsid w:val="00534DE2"/>
    <w:rsid w:val="00535618"/>
    <w:rsid w:val="00535D5A"/>
    <w:rsid w:val="00536689"/>
    <w:rsid w:val="00537757"/>
    <w:rsid w:val="005400CF"/>
    <w:rsid w:val="005406A6"/>
    <w:rsid w:val="005413C6"/>
    <w:rsid w:val="00541AD5"/>
    <w:rsid w:val="0054213C"/>
    <w:rsid w:val="005421B3"/>
    <w:rsid w:val="00543F81"/>
    <w:rsid w:val="00545233"/>
    <w:rsid w:val="00545C67"/>
    <w:rsid w:val="00546184"/>
    <w:rsid w:val="005461E2"/>
    <w:rsid w:val="005463E9"/>
    <w:rsid w:val="0055127F"/>
    <w:rsid w:val="00553C67"/>
    <w:rsid w:val="0055410C"/>
    <w:rsid w:val="00554415"/>
    <w:rsid w:val="00554601"/>
    <w:rsid w:val="005557DB"/>
    <w:rsid w:val="00555911"/>
    <w:rsid w:val="00556C53"/>
    <w:rsid w:val="00557150"/>
    <w:rsid w:val="00557737"/>
    <w:rsid w:val="005579F4"/>
    <w:rsid w:val="00557B9A"/>
    <w:rsid w:val="00560102"/>
    <w:rsid w:val="00561847"/>
    <w:rsid w:val="00561AFB"/>
    <w:rsid w:val="00562040"/>
    <w:rsid w:val="00562414"/>
    <w:rsid w:val="00562E72"/>
    <w:rsid w:val="00563557"/>
    <w:rsid w:val="005652FF"/>
    <w:rsid w:val="005665D3"/>
    <w:rsid w:val="00567031"/>
    <w:rsid w:val="005673B4"/>
    <w:rsid w:val="005673BD"/>
    <w:rsid w:val="005673BE"/>
    <w:rsid w:val="00567AD6"/>
    <w:rsid w:val="00567ECD"/>
    <w:rsid w:val="0057008B"/>
    <w:rsid w:val="005702FA"/>
    <w:rsid w:val="00570B1A"/>
    <w:rsid w:val="005713CA"/>
    <w:rsid w:val="00572071"/>
    <w:rsid w:val="00572F61"/>
    <w:rsid w:val="00574446"/>
    <w:rsid w:val="00574631"/>
    <w:rsid w:val="00575258"/>
    <w:rsid w:val="00575D01"/>
    <w:rsid w:val="005762E5"/>
    <w:rsid w:val="00576631"/>
    <w:rsid w:val="00576B69"/>
    <w:rsid w:val="00577ECA"/>
    <w:rsid w:val="00580C33"/>
    <w:rsid w:val="00580C74"/>
    <w:rsid w:val="00581D90"/>
    <w:rsid w:val="0058481D"/>
    <w:rsid w:val="00585BA2"/>
    <w:rsid w:val="005879CC"/>
    <w:rsid w:val="00587AB1"/>
    <w:rsid w:val="00590507"/>
    <w:rsid w:val="00590B33"/>
    <w:rsid w:val="0059187B"/>
    <w:rsid w:val="005929CB"/>
    <w:rsid w:val="00592C14"/>
    <w:rsid w:val="00592C66"/>
    <w:rsid w:val="005930B2"/>
    <w:rsid w:val="00593564"/>
    <w:rsid w:val="00593C8E"/>
    <w:rsid w:val="00594521"/>
    <w:rsid w:val="00596C02"/>
    <w:rsid w:val="0059774B"/>
    <w:rsid w:val="00597B01"/>
    <w:rsid w:val="00597C80"/>
    <w:rsid w:val="005A07F4"/>
    <w:rsid w:val="005A11DD"/>
    <w:rsid w:val="005A1C0E"/>
    <w:rsid w:val="005A2B69"/>
    <w:rsid w:val="005A4715"/>
    <w:rsid w:val="005B2567"/>
    <w:rsid w:val="005B2FFD"/>
    <w:rsid w:val="005B4260"/>
    <w:rsid w:val="005B4E74"/>
    <w:rsid w:val="005B54EF"/>
    <w:rsid w:val="005B5951"/>
    <w:rsid w:val="005C0D4B"/>
    <w:rsid w:val="005C0F0A"/>
    <w:rsid w:val="005C1A5C"/>
    <w:rsid w:val="005C2E28"/>
    <w:rsid w:val="005C40FB"/>
    <w:rsid w:val="005C47B5"/>
    <w:rsid w:val="005C4926"/>
    <w:rsid w:val="005C59EF"/>
    <w:rsid w:val="005C5F8B"/>
    <w:rsid w:val="005C6BCE"/>
    <w:rsid w:val="005C6C9A"/>
    <w:rsid w:val="005C73C6"/>
    <w:rsid w:val="005D0079"/>
    <w:rsid w:val="005D09FE"/>
    <w:rsid w:val="005D0B02"/>
    <w:rsid w:val="005D1222"/>
    <w:rsid w:val="005D1D21"/>
    <w:rsid w:val="005D32F1"/>
    <w:rsid w:val="005D394E"/>
    <w:rsid w:val="005D41CB"/>
    <w:rsid w:val="005D45E6"/>
    <w:rsid w:val="005D48B5"/>
    <w:rsid w:val="005D4B65"/>
    <w:rsid w:val="005D4BE6"/>
    <w:rsid w:val="005D58A9"/>
    <w:rsid w:val="005D612F"/>
    <w:rsid w:val="005D73CF"/>
    <w:rsid w:val="005E1572"/>
    <w:rsid w:val="005E197B"/>
    <w:rsid w:val="005E1B41"/>
    <w:rsid w:val="005E1B4F"/>
    <w:rsid w:val="005E20F1"/>
    <w:rsid w:val="005E2E4D"/>
    <w:rsid w:val="005E3DC1"/>
    <w:rsid w:val="005E4C64"/>
    <w:rsid w:val="005F13A2"/>
    <w:rsid w:val="005F1717"/>
    <w:rsid w:val="005F1AFA"/>
    <w:rsid w:val="005F1B0E"/>
    <w:rsid w:val="005F1DF2"/>
    <w:rsid w:val="005F2CDB"/>
    <w:rsid w:val="005F333F"/>
    <w:rsid w:val="005F4CBC"/>
    <w:rsid w:val="005F5CE4"/>
    <w:rsid w:val="005F6237"/>
    <w:rsid w:val="005F6BF5"/>
    <w:rsid w:val="005F7E7E"/>
    <w:rsid w:val="006020E8"/>
    <w:rsid w:val="006026D7"/>
    <w:rsid w:val="00602FE2"/>
    <w:rsid w:val="00605F97"/>
    <w:rsid w:val="0060680C"/>
    <w:rsid w:val="00606CA7"/>
    <w:rsid w:val="00606EBC"/>
    <w:rsid w:val="006110F8"/>
    <w:rsid w:val="00611B8C"/>
    <w:rsid w:val="0061263D"/>
    <w:rsid w:val="00612CFB"/>
    <w:rsid w:val="00612E81"/>
    <w:rsid w:val="00613075"/>
    <w:rsid w:val="00613510"/>
    <w:rsid w:val="0061430F"/>
    <w:rsid w:val="00614C27"/>
    <w:rsid w:val="00614E29"/>
    <w:rsid w:val="00614FD7"/>
    <w:rsid w:val="00615F18"/>
    <w:rsid w:val="00616453"/>
    <w:rsid w:val="006170EB"/>
    <w:rsid w:val="006175DC"/>
    <w:rsid w:val="00617C5E"/>
    <w:rsid w:val="00620626"/>
    <w:rsid w:val="00620639"/>
    <w:rsid w:val="0062411F"/>
    <w:rsid w:val="00624B0B"/>
    <w:rsid w:val="00625830"/>
    <w:rsid w:val="006271B8"/>
    <w:rsid w:val="00627DBD"/>
    <w:rsid w:val="00630740"/>
    <w:rsid w:val="00630C76"/>
    <w:rsid w:val="00630F07"/>
    <w:rsid w:val="006312A8"/>
    <w:rsid w:val="006313D7"/>
    <w:rsid w:val="00631FE7"/>
    <w:rsid w:val="00632E9F"/>
    <w:rsid w:val="00633C17"/>
    <w:rsid w:val="00633F63"/>
    <w:rsid w:val="00634C91"/>
    <w:rsid w:val="00634EF5"/>
    <w:rsid w:val="00635450"/>
    <w:rsid w:val="006363F6"/>
    <w:rsid w:val="00636866"/>
    <w:rsid w:val="00640690"/>
    <w:rsid w:val="00641B66"/>
    <w:rsid w:val="00642508"/>
    <w:rsid w:val="006456C1"/>
    <w:rsid w:val="00646668"/>
    <w:rsid w:val="0064763B"/>
    <w:rsid w:val="006477C1"/>
    <w:rsid w:val="00650EEA"/>
    <w:rsid w:val="00652BEB"/>
    <w:rsid w:val="00652DC8"/>
    <w:rsid w:val="006532CE"/>
    <w:rsid w:val="0065450D"/>
    <w:rsid w:val="00655067"/>
    <w:rsid w:val="00655486"/>
    <w:rsid w:val="00655E8D"/>
    <w:rsid w:val="00656140"/>
    <w:rsid w:val="0066191C"/>
    <w:rsid w:val="006622D7"/>
    <w:rsid w:val="00662D45"/>
    <w:rsid w:val="00662DA3"/>
    <w:rsid w:val="00663762"/>
    <w:rsid w:val="006652D6"/>
    <w:rsid w:val="00666307"/>
    <w:rsid w:val="0066714A"/>
    <w:rsid w:val="00670476"/>
    <w:rsid w:val="00670B8E"/>
    <w:rsid w:val="00673BC8"/>
    <w:rsid w:val="00674602"/>
    <w:rsid w:val="00674EE4"/>
    <w:rsid w:val="00675D01"/>
    <w:rsid w:val="00675F3C"/>
    <w:rsid w:val="006764E1"/>
    <w:rsid w:val="00676543"/>
    <w:rsid w:val="00676E7B"/>
    <w:rsid w:val="00677B3B"/>
    <w:rsid w:val="00683070"/>
    <w:rsid w:val="0068335D"/>
    <w:rsid w:val="006835E0"/>
    <w:rsid w:val="0068548C"/>
    <w:rsid w:val="00685AB2"/>
    <w:rsid w:val="00685FF9"/>
    <w:rsid w:val="0068618C"/>
    <w:rsid w:val="00686DF7"/>
    <w:rsid w:val="00687637"/>
    <w:rsid w:val="00687E98"/>
    <w:rsid w:val="006906D7"/>
    <w:rsid w:val="00691F98"/>
    <w:rsid w:val="00692228"/>
    <w:rsid w:val="0069272A"/>
    <w:rsid w:val="00692E63"/>
    <w:rsid w:val="006937AF"/>
    <w:rsid w:val="0069413A"/>
    <w:rsid w:val="00694763"/>
    <w:rsid w:val="00694F38"/>
    <w:rsid w:val="006964F8"/>
    <w:rsid w:val="006965D9"/>
    <w:rsid w:val="006966DC"/>
    <w:rsid w:val="00697068"/>
    <w:rsid w:val="00697893"/>
    <w:rsid w:val="006A375A"/>
    <w:rsid w:val="006A46BD"/>
    <w:rsid w:val="006A4E2A"/>
    <w:rsid w:val="006A6C2A"/>
    <w:rsid w:val="006A70E3"/>
    <w:rsid w:val="006A7E79"/>
    <w:rsid w:val="006B1496"/>
    <w:rsid w:val="006B1935"/>
    <w:rsid w:val="006B1F22"/>
    <w:rsid w:val="006B3E00"/>
    <w:rsid w:val="006B4A26"/>
    <w:rsid w:val="006B56C8"/>
    <w:rsid w:val="006C1B99"/>
    <w:rsid w:val="006C1DB0"/>
    <w:rsid w:val="006C33A4"/>
    <w:rsid w:val="006C344E"/>
    <w:rsid w:val="006C46D7"/>
    <w:rsid w:val="006C4A8E"/>
    <w:rsid w:val="006C5D12"/>
    <w:rsid w:val="006C6BF2"/>
    <w:rsid w:val="006D0356"/>
    <w:rsid w:val="006D13D3"/>
    <w:rsid w:val="006D16F0"/>
    <w:rsid w:val="006D174C"/>
    <w:rsid w:val="006D2168"/>
    <w:rsid w:val="006D274C"/>
    <w:rsid w:val="006D2CB6"/>
    <w:rsid w:val="006D36CD"/>
    <w:rsid w:val="006D3995"/>
    <w:rsid w:val="006D4B9B"/>
    <w:rsid w:val="006D4DDB"/>
    <w:rsid w:val="006D68CC"/>
    <w:rsid w:val="006D752A"/>
    <w:rsid w:val="006D7F38"/>
    <w:rsid w:val="006E00A1"/>
    <w:rsid w:val="006E0195"/>
    <w:rsid w:val="006E291B"/>
    <w:rsid w:val="006E47A7"/>
    <w:rsid w:val="006E4D75"/>
    <w:rsid w:val="006E55EC"/>
    <w:rsid w:val="006E5AAA"/>
    <w:rsid w:val="006E6DE3"/>
    <w:rsid w:val="006E6E42"/>
    <w:rsid w:val="006E6F40"/>
    <w:rsid w:val="006E78D2"/>
    <w:rsid w:val="006F08D0"/>
    <w:rsid w:val="006F0B0A"/>
    <w:rsid w:val="006F0DF5"/>
    <w:rsid w:val="006F2DD5"/>
    <w:rsid w:val="006F3188"/>
    <w:rsid w:val="006F37E2"/>
    <w:rsid w:val="006F3E42"/>
    <w:rsid w:val="006F5362"/>
    <w:rsid w:val="006F7545"/>
    <w:rsid w:val="00701091"/>
    <w:rsid w:val="00702747"/>
    <w:rsid w:val="007027E8"/>
    <w:rsid w:val="00702BCC"/>
    <w:rsid w:val="00703348"/>
    <w:rsid w:val="00703D2E"/>
    <w:rsid w:val="00703F21"/>
    <w:rsid w:val="007059BB"/>
    <w:rsid w:val="007064E3"/>
    <w:rsid w:val="00707BF3"/>
    <w:rsid w:val="00710BFF"/>
    <w:rsid w:val="007110BA"/>
    <w:rsid w:val="00711F37"/>
    <w:rsid w:val="007135DD"/>
    <w:rsid w:val="00716764"/>
    <w:rsid w:val="00717500"/>
    <w:rsid w:val="00717524"/>
    <w:rsid w:val="00720683"/>
    <w:rsid w:val="00720B7E"/>
    <w:rsid w:val="0072141F"/>
    <w:rsid w:val="007215D6"/>
    <w:rsid w:val="00721F4E"/>
    <w:rsid w:val="00724D6C"/>
    <w:rsid w:val="0073019B"/>
    <w:rsid w:val="007304AA"/>
    <w:rsid w:val="00731A43"/>
    <w:rsid w:val="00731A69"/>
    <w:rsid w:val="0073367A"/>
    <w:rsid w:val="0073471D"/>
    <w:rsid w:val="00734D6F"/>
    <w:rsid w:val="00734F89"/>
    <w:rsid w:val="0074136F"/>
    <w:rsid w:val="00741A43"/>
    <w:rsid w:val="00744441"/>
    <w:rsid w:val="00744980"/>
    <w:rsid w:val="00744CBC"/>
    <w:rsid w:val="00745378"/>
    <w:rsid w:val="00745806"/>
    <w:rsid w:val="00745E2E"/>
    <w:rsid w:val="007465E1"/>
    <w:rsid w:val="00747414"/>
    <w:rsid w:val="00747B10"/>
    <w:rsid w:val="007500C7"/>
    <w:rsid w:val="00750C32"/>
    <w:rsid w:val="00752D7A"/>
    <w:rsid w:val="0075364D"/>
    <w:rsid w:val="00753D4C"/>
    <w:rsid w:val="00754821"/>
    <w:rsid w:val="007548C5"/>
    <w:rsid w:val="007551F8"/>
    <w:rsid w:val="007569FE"/>
    <w:rsid w:val="00756E4A"/>
    <w:rsid w:val="007605B1"/>
    <w:rsid w:val="00760E70"/>
    <w:rsid w:val="00761E39"/>
    <w:rsid w:val="00763BDE"/>
    <w:rsid w:val="007640AF"/>
    <w:rsid w:val="00764868"/>
    <w:rsid w:val="00764D03"/>
    <w:rsid w:val="00765490"/>
    <w:rsid w:val="00770CF8"/>
    <w:rsid w:val="00772C7B"/>
    <w:rsid w:val="00774DE1"/>
    <w:rsid w:val="0077622B"/>
    <w:rsid w:val="00777904"/>
    <w:rsid w:val="007779DA"/>
    <w:rsid w:val="00777A2D"/>
    <w:rsid w:val="00777C4B"/>
    <w:rsid w:val="00777D1F"/>
    <w:rsid w:val="00780F99"/>
    <w:rsid w:val="00781C28"/>
    <w:rsid w:val="007829B2"/>
    <w:rsid w:val="0078416F"/>
    <w:rsid w:val="00784922"/>
    <w:rsid w:val="00784B19"/>
    <w:rsid w:val="00786247"/>
    <w:rsid w:val="00786891"/>
    <w:rsid w:val="007901C3"/>
    <w:rsid w:val="007907D8"/>
    <w:rsid w:val="00790DFF"/>
    <w:rsid w:val="00791A34"/>
    <w:rsid w:val="007941F8"/>
    <w:rsid w:val="00794511"/>
    <w:rsid w:val="007954D6"/>
    <w:rsid w:val="007959C2"/>
    <w:rsid w:val="00795AC3"/>
    <w:rsid w:val="00797A6E"/>
    <w:rsid w:val="007A01F0"/>
    <w:rsid w:val="007A0A57"/>
    <w:rsid w:val="007A1608"/>
    <w:rsid w:val="007A19C0"/>
    <w:rsid w:val="007A1F54"/>
    <w:rsid w:val="007A33BB"/>
    <w:rsid w:val="007A3ED7"/>
    <w:rsid w:val="007A5153"/>
    <w:rsid w:val="007A5C66"/>
    <w:rsid w:val="007A706C"/>
    <w:rsid w:val="007A734E"/>
    <w:rsid w:val="007B070B"/>
    <w:rsid w:val="007B07A1"/>
    <w:rsid w:val="007B4E9E"/>
    <w:rsid w:val="007B50CC"/>
    <w:rsid w:val="007B5328"/>
    <w:rsid w:val="007B54B4"/>
    <w:rsid w:val="007B5F58"/>
    <w:rsid w:val="007B7416"/>
    <w:rsid w:val="007C1B7C"/>
    <w:rsid w:val="007C3942"/>
    <w:rsid w:val="007C3A05"/>
    <w:rsid w:val="007C440E"/>
    <w:rsid w:val="007C44C1"/>
    <w:rsid w:val="007C565E"/>
    <w:rsid w:val="007C5D74"/>
    <w:rsid w:val="007C7248"/>
    <w:rsid w:val="007C75AE"/>
    <w:rsid w:val="007C7667"/>
    <w:rsid w:val="007D06D0"/>
    <w:rsid w:val="007D108C"/>
    <w:rsid w:val="007D1B44"/>
    <w:rsid w:val="007D2ADC"/>
    <w:rsid w:val="007D2E94"/>
    <w:rsid w:val="007D4783"/>
    <w:rsid w:val="007D5418"/>
    <w:rsid w:val="007D6A51"/>
    <w:rsid w:val="007D7377"/>
    <w:rsid w:val="007E122B"/>
    <w:rsid w:val="007E135B"/>
    <w:rsid w:val="007E1750"/>
    <w:rsid w:val="007E2523"/>
    <w:rsid w:val="007E260E"/>
    <w:rsid w:val="007E2709"/>
    <w:rsid w:val="007E2DAB"/>
    <w:rsid w:val="007E2FE2"/>
    <w:rsid w:val="007E32F3"/>
    <w:rsid w:val="007E3796"/>
    <w:rsid w:val="007E3B7F"/>
    <w:rsid w:val="007E4935"/>
    <w:rsid w:val="007E498E"/>
    <w:rsid w:val="007E4EF3"/>
    <w:rsid w:val="007E4F9D"/>
    <w:rsid w:val="007E514F"/>
    <w:rsid w:val="007E538C"/>
    <w:rsid w:val="007E56FA"/>
    <w:rsid w:val="007E61EB"/>
    <w:rsid w:val="007E6BD0"/>
    <w:rsid w:val="007F118F"/>
    <w:rsid w:val="007F25E8"/>
    <w:rsid w:val="007F2C35"/>
    <w:rsid w:val="007F30CD"/>
    <w:rsid w:val="007F460F"/>
    <w:rsid w:val="007F4D44"/>
    <w:rsid w:val="007F5641"/>
    <w:rsid w:val="007F5960"/>
    <w:rsid w:val="007F7699"/>
    <w:rsid w:val="00800E85"/>
    <w:rsid w:val="00800FCF"/>
    <w:rsid w:val="00801481"/>
    <w:rsid w:val="00801E64"/>
    <w:rsid w:val="008024FF"/>
    <w:rsid w:val="0080354A"/>
    <w:rsid w:val="008039F6"/>
    <w:rsid w:val="0080420D"/>
    <w:rsid w:val="00804454"/>
    <w:rsid w:val="00804639"/>
    <w:rsid w:val="00804DE5"/>
    <w:rsid w:val="00805C69"/>
    <w:rsid w:val="00806012"/>
    <w:rsid w:val="00806950"/>
    <w:rsid w:val="008109FB"/>
    <w:rsid w:val="00811ABE"/>
    <w:rsid w:val="008140AE"/>
    <w:rsid w:val="00815A7A"/>
    <w:rsid w:val="00815B7A"/>
    <w:rsid w:val="00817685"/>
    <w:rsid w:val="00817AA4"/>
    <w:rsid w:val="008202F8"/>
    <w:rsid w:val="00821252"/>
    <w:rsid w:val="0082276E"/>
    <w:rsid w:val="00822950"/>
    <w:rsid w:val="00822EA7"/>
    <w:rsid w:val="00824052"/>
    <w:rsid w:val="00824684"/>
    <w:rsid w:val="008247F4"/>
    <w:rsid w:val="008249BF"/>
    <w:rsid w:val="00824A41"/>
    <w:rsid w:val="008256E0"/>
    <w:rsid w:val="008258C0"/>
    <w:rsid w:val="00827812"/>
    <w:rsid w:val="00827E50"/>
    <w:rsid w:val="0083102A"/>
    <w:rsid w:val="0083184D"/>
    <w:rsid w:val="00831C93"/>
    <w:rsid w:val="0083300C"/>
    <w:rsid w:val="008345F1"/>
    <w:rsid w:val="00834CA1"/>
    <w:rsid w:val="00835247"/>
    <w:rsid w:val="00836C2C"/>
    <w:rsid w:val="00837432"/>
    <w:rsid w:val="0083774D"/>
    <w:rsid w:val="00837839"/>
    <w:rsid w:val="00837A69"/>
    <w:rsid w:val="0084174A"/>
    <w:rsid w:val="0084379B"/>
    <w:rsid w:val="008438B9"/>
    <w:rsid w:val="008443D4"/>
    <w:rsid w:val="00844666"/>
    <w:rsid w:val="00844B91"/>
    <w:rsid w:val="00845C2C"/>
    <w:rsid w:val="00845EA3"/>
    <w:rsid w:val="008463BF"/>
    <w:rsid w:val="00846900"/>
    <w:rsid w:val="008475D3"/>
    <w:rsid w:val="00853FD6"/>
    <w:rsid w:val="00855282"/>
    <w:rsid w:val="00855FAD"/>
    <w:rsid w:val="00856BDC"/>
    <w:rsid w:val="008618BC"/>
    <w:rsid w:val="008618F9"/>
    <w:rsid w:val="0086245D"/>
    <w:rsid w:val="00862DB1"/>
    <w:rsid w:val="00863160"/>
    <w:rsid w:val="008635B9"/>
    <w:rsid w:val="00864884"/>
    <w:rsid w:val="00865477"/>
    <w:rsid w:val="00865A6D"/>
    <w:rsid w:val="00866C2B"/>
    <w:rsid w:val="00867A30"/>
    <w:rsid w:val="00870E00"/>
    <w:rsid w:val="008729F8"/>
    <w:rsid w:val="00874595"/>
    <w:rsid w:val="00874B4C"/>
    <w:rsid w:val="00880BA9"/>
    <w:rsid w:val="008811B6"/>
    <w:rsid w:val="00881719"/>
    <w:rsid w:val="00881D66"/>
    <w:rsid w:val="00882A57"/>
    <w:rsid w:val="0088418A"/>
    <w:rsid w:val="00884449"/>
    <w:rsid w:val="00884607"/>
    <w:rsid w:val="00886479"/>
    <w:rsid w:val="008902FF"/>
    <w:rsid w:val="008906F4"/>
    <w:rsid w:val="008911B6"/>
    <w:rsid w:val="00891841"/>
    <w:rsid w:val="00891D42"/>
    <w:rsid w:val="00891DF6"/>
    <w:rsid w:val="00892083"/>
    <w:rsid w:val="0089240F"/>
    <w:rsid w:val="008929B6"/>
    <w:rsid w:val="00893919"/>
    <w:rsid w:val="008953E7"/>
    <w:rsid w:val="00897431"/>
    <w:rsid w:val="00897826"/>
    <w:rsid w:val="00897C19"/>
    <w:rsid w:val="008A076F"/>
    <w:rsid w:val="008A3471"/>
    <w:rsid w:val="008A40B6"/>
    <w:rsid w:val="008A5123"/>
    <w:rsid w:val="008A596D"/>
    <w:rsid w:val="008A6051"/>
    <w:rsid w:val="008A7977"/>
    <w:rsid w:val="008B0669"/>
    <w:rsid w:val="008B3DA5"/>
    <w:rsid w:val="008C061B"/>
    <w:rsid w:val="008C0CB5"/>
    <w:rsid w:val="008C157F"/>
    <w:rsid w:val="008C16DD"/>
    <w:rsid w:val="008C24AE"/>
    <w:rsid w:val="008C2553"/>
    <w:rsid w:val="008C2C65"/>
    <w:rsid w:val="008C4D0E"/>
    <w:rsid w:val="008C52E5"/>
    <w:rsid w:val="008C58A2"/>
    <w:rsid w:val="008C59B6"/>
    <w:rsid w:val="008C5C5E"/>
    <w:rsid w:val="008C6106"/>
    <w:rsid w:val="008C7799"/>
    <w:rsid w:val="008D1770"/>
    <w:rsid w:val="008D2FC8"/>
    <w:rsid w:val="008D307A"/>
    <w:rsid w:val="008D35D0"/>
    <w:rsid w:val="008D3DEC"/>
    <w:rsid w:val="008D3E83"/>
    <w:rsid w:val="008D525D"/>
    <w:rsid w:val="008E05AD"/>
    <w:rsid w:val="008E08A4"/>
    <w:rsid w:val="008E0EAE"/>
    <w:rsid w:val="008E1414"/>
    <w:rsid w:val="008E331E"/>
    <w:rsid w:val="008E3965"/>
    <w:rsid w:val="008E3B0E"/>
    <w:rsid w:val="008E43D2"/>
    <w:rsid w:val="008E4690"/>
    <w:rsid w:val="008E509E"/>
    <w:rsid w:val="008E521F"/>
    <w:rsid w:val="008E535C"/>
    <w:rsid w:val="008E7548"/>
    <w:rsid w:val="008E7DF9"/>
    <w:rsid w:val="008F1333"/>
    <w:rsid w:val="008F1512"/>
    <w:rsid w:val="008F153C"/>
    <w:rsid w:val="008F3015"/>
    <w:rsid w:val="008F3668"/>
    <w:rsid w:val="008F3C74"/>
    <w:rsid w:val="008F40D7"/>
    <w:rsid w:val="008F4879"/>
    <w:rsid w:val="008F561B"/>
    <w:rsid w:val="008F5871"/>
    <w:rsid w:val="009003C4"/>
    <w:rsid w:val="009010F5"/>
    <w:rsid w:val="0090369A"/>
    <w:rsid w:val="00904694"/>
    <w:rsid w:val="00904964"/>
    <w:rsid w:val="00906EB4"/>
    <w:rsid w:val="0090720F"/>
    <w:rsid w:val="0090767B"/>
    <w:rsid w:val="00907E76"/>
    <w:rsid w:val="00907ECD"/>
    <w:rsid w:val="00910DFA"/>
    <w:rsid w:val="0091111E"/>
    <w:rsid w:val="009112C7"/>
    <w:rsid w:val="009115E3"/>
    <w:rsid w:val="0091289B"/>
    <w:rsid w:val="00912B1A"/>
    <w:rsid w:val="00912D48"/>
    <w:rsid w:val="009140F5"/>
    <w:rsid w:val="00914A08"/>
    <w:rsid w:val="00914AFC"/>
    <w:rsid w:val="00915139"/>
    <w:rsid w:val="00915775"/>
    <w:rsid w:val="00915D58"/>
    <w:rsid w:val="00915F10"/>
    <w:rsid w:val="00915F4F"/>
    <w:rsid w:val="00915FE2"/>
    <w:rsid w:val="00916A95"/>
    <w:rsid w:val="00916B44"/>
    <w:rsid w:val="00920445"/>
    <w:rsid w:val="00920723"/>
    <w:rsid w:val="009213D4"/>
    <w:rsid w:val="00926481"/>
    <w:rsid w:val="00927369"/>
    <w:rsid w:val="00927493"/>
    <w:rsid w:val="00927D8B"/>
    <w:rsid w:val="00930699"/>
    <w:rsid w:val="00930A04"/>
    <w:rsid w:val="009342B1"/>
    <w:rsid w:val="00935510"/>
    <w:rsid w:val="00936232"/>
    <w:rsid w:val="00936331"/>
    <w:rsid w:val="009376DD"/>
    <w:rsid w:val="009402D5"/>
    <w:rsid w:val="00940563"/>
    <w:rsid w:val="00941325"/>
    <w:rsid w:val="009428BB"/>
    <w:rsid w:val="00942B14"/>
    <w:rsid w:val="009432B9"/>
    <w:rsid w:val="00943F95"/>
    <w:rsid w:val="00944820"/>
    <w:rsid w:val="0094542B"/>
    <w:rsid w:val="0094587D"/>
    <w:rsid w:val="00945B1A"/>
    <w:rsid w:val="00945BF5"/>
    <w:rsid w:val="0094668F"/>
    <w:rsid w:val="00947023"/>
    <w:rsid w:val="00947BD1"/>
    <w:rsid w:val="00950FFA"/>
    <w:rsid w:val="00951D79"/>
    <w:rsid w:val="00953994"/>
    <w:rsid w:val="0095428E"/>
    <w:rsid w:val="0095479C"/>
    <w:rsid w:val="00955B37"/>
    <w:rsid w:val="00956072"/>
    <w:rsid w:val="00956BED"/>
    <w:rsid w:val="00956C8A"/>
    <w:rsid w:val="009575BF"/>
    <w:rsid w:val="00957E2D"/>
    <w:rsid w:val="009625A1"/>
    <w:rsid w:val="00966758"/>
    <w:rsid w:val="00971C6F"/>
    <w:rsid w:val="00971CC3"/>
    <w:rsid w:val="009744A0"/>
    <w:rsid w:val="00975431"/>
    <w:rsid w:val="009759A1"/>
    <w:rsid w:val="0097709A"/>
    <w:rsid w:val="009772D5"/>
    <w:rsid w:val="00977F66"/>
    <w:rsid w:val="00981764"/>
    <w:rsid w:val="0098216D"/>
    <w:rsid w:val="00983EAF"/>
    <w:rsid w:val="009870D9"/>
    <w:rsid w:val="009925CC"/>
    <w:rsid w:val="009948B8"/>
    <w:rsid w:val="0099646B"/>
    <w:rsid w:val="00996A3E"/>
    <w:rsid w:val="0099705F"/>
    <w:rsid w:val="009A005C"/>
    <w:rsid w:val="009A055D"/>
    <w:rsid w:val="009A101B"/>
    <w:rsid w:val="009A26FC"/>
    <w:rsid w:val="009A29F2"/>
    <w:rsid w:val="009A4D54"/>
    <w:rsid w:val="009A58B1"/>
    <w:rsid w:val="009A5CFB"/>
    <w:rsid w:val="009A6FEC"/>
    <w:rsid w:val="009A7EA2"/>
    <w:rsid w:val="009B23C1"/>
    <w:rsid w:val="009B2982"/>
    <w:rsid w:val="009B3037"/>
    <w:rsid w:val="009B3B4F"/>
    <w:rsid w:val="009B3CD5"/>
    <w:rsid w:val="009B4243"/>
    <w:rsid w:val="009B570F"/>
    <w:rsid w:val="009B5F37"/>
    <w:rsid w:val="009B71A2"/>
    <w:rsid w:val="009C0098"/>
    <w:rsid w:val="009C2B05"/>
    <w:rsid w:val="009C49E1"/>
    <w:rsid w:val="009C54D5"/>
    <w:rsid w:val="009C5BFD"/>
    <w:rsid w:val="009C67BB"/>
    <w:rsid w:val="009C7C9E"/>
    <w:rsid w:val="009CE6D9"/>
    <w:rsid w:val="009D263E"/>
    <w:rsid w:val="009D2712"/>
    <w:rsid w:val="009D38B7"/>
    <w:rsid w:val="009D47EE"/>
    <w:rsid w:val="009D4BF5"/>
    <w:rsid w:val="009D55D6"/>
    <w:rsid w:val="009D603C"/>
    <w:rsid w:val="009D604F"/>
    <w:rsid w:val="009D7590"/>
    <w:rsid w:val="009D7AE7"/>
    <w:rsid w:val="009E130C"/>
    <w:rsid w:val="009E181C"/>
    <w:rsid w:val="009E1CC3"/>
    <w:rsid w:val="009E2BC7"/>
    <w:rsid w:val="009E4315"/>
    <w:rsid w:val="009E4CEC"/>
    <w:rsid w:val="009E59A8"/>
    <w:rsid w:val="009E7D95"/>
    <w:rsid w:val="009F0105"/>
    <w:rsid w:val="009F2BE8"/>
    <w:rsid w:val="009F306C"/>
    <w:rsid w:val="009F3A23"/>
    <w:rsid w:val="009F425A"/>
    <w:rsid w:val="009F50E9"/>
    <w:rsid w:val="009F69EA"/>
    <w:rsid w:val="009F6C17"/>
    <w:rsid w:val="009F6CC7"/>
    <w:rsid w:val="00A00032"/>
    <w:rsid w:val="00A002AE"/>
    <w:rsid w:val="00A00676"/>
    <w:rsid w:val="00A021CE"/>
    <w:rsid w:val="00A026F5"/>
    <w:rsid w:val="00A027A6"/>
    <w:rsid w:val="00A02975"/>
    <w:rsid w:val="00A02CB7"/>
    <w:rsid w:val="00A03C9B"/>
    <w:rsid w:val="00A05152"/>
    <w:rsid w:val="00A05906"/>
    <w:rsid w:val="00A0726A"/>
    <w:rsid w:val="00A07D29"/>
    <w:rsid w:val="00A100CC"/>
    <w:rsid w:val="00A118CA"/>
    <w:rsid w:val="00A124AF"/>
    <w:rsid w:val="00A12E16"/>
    <w:rsid w:val="00A12F97"/>
    <w:rsid w:val="00A137BB"/>
    <w:rsid w:val="00A16ADC"/>
    <w:rsid w:val="00A206CC"/>
    <w:rsid w:val="00A214E1"/>
    <w:rsid w:val="00A221A9"/>
    <w:rsid w:val="00A22A9A"/>
    <w:rsid w:val="00A233C2"/>
    <w:rsid w:val="00A23545"/>
    <w:rsid w:val="00A23CDA"/>
    <w:rsid w:val="00A25D44"/>
    <w:rsid w:val="00A25E7F"/>
    <w:rsid w:val="00A31E0E"/>
    <w:rsid w:val="00A33C35"/>
    <w:rsid w:val="00A367FF"/>
    <w:rsid w:val="00A36F9D"/>
    <w:rsid w:val="00A43131"/>
    <w:rsid w:val="00A47102"/>
    <w:rsid w:val="00A47F59"/>
    <w:rsid w:val="00A5055F"/>
    <w:rsid w:val="00A508CC"/>
    <w:rsid w:val="00A50981"/>
    <w:rsid w:val="00A51E1B"/>
    <w:rsid w:val="00A52053"/>
    <w:rsid w:val="00A54559"/>
    <w:rsid w:val="00A54EEE"/>
    <w:rsid w:val="00A567A0"/>
    <w:rsid w:val="00A5770C"/>
    <w:rsid w:val="00A57924"/>
    <w:rsid w:val="00A579E9"/>
    <w:rsid w:val="00A57B9C"/>
    <w:rsid w:val="00A609DE"/>
    <w:rsid w:val="00A614CC"/>
    <w:rsid w:val="00A63F8F"/>
    <w:rsid w:val="00A64D4A"/>
    <w:rsid w:val="00A654BB"/>
    <w:rsid w:val="00A66095"/>
    <w:rsid w:val="00A6754E"/>
    <w:rsid w:val="00A71515"/>
    <w:rsid w:val="00A7223A"/>
    <w:rsid w:val="00A741E6"/>
    <w:rsid w:val="00A745F6"/>
    <w:rsid w:val="00A7508B"/>
    <w:rsid w:val="00A76AE9"/>
    <w:rsid w:val="00A81FB4"/>
    <w:rsid w:val="00A839A3"/>
    <w:rsid w:val="00A839AD"/>
    <w:rsid w:val="00A83A95"/>
    <w:rsid w:val="00A84233"/>
    <w:rsid w:val="00A847DC"/>
    <w:rsid w:val="00A8579E"/>
    <w:rsid w:val="00A863F8"/>
    <w:rsid w:val="00A875CA"/>
    <w:rsid w:val="00A911EE"/>
    <w:rsid w:val="00A925D6"/>
    <w:rsid w:val="00A92BFF"/>
    <w:rsid w:val="00A92CB6"/>
    <w:rsid w:val="00A92FDC"/>
    <w:rsid w:val="00A96974"/>
    <w:rsid w:val="00A96FEB"/>
    <w:rsid w:val="00A97871"/>
    <w:rsid w:val="00A97D95"/>
    <w:rsid w:val="00AA2A6B"/>
    <w:rsid w:val="00AA38EF"/>
    <w:rsid w:val="00AA5FE6"/>
    <w:rsid w:val="00AA724C"/>
    <w:rsid w:val="00AB00BA"/>
    <w:rsid w:val="00AB165E"/>
    <w:rsid w:val="00AB2309"/>
    <w:rsid w:val="00AB3AAA"/>
    <w:rsid w:val="00AB4F98"/>
    <w:rsid w:val="00AB60C1"/>
    <w:rsid w:val="00AB6811"/>
    <w:rsid w:val="00AB6EB7"/>
    <w:rsid w:val="00AB7057"/>
    <w:rsid w:val="00AC0DC6"/>
    <w:rsid w:val="00AC1520"/>
    <w:rsid w:val="00AC179D"/>
    <w:rsid w:val="00AC17E7"/>
    <w:rsid w:val="00AC1B39"/>
    <w:rsid w:val="00AC1BD7"/>
    <w:rsid w:val="00AC1D04"/>
    <w:rsid w:val="00AC3288"/>
    <w:rsid w:val="00AC72FF"/>
    <w:rsid w:val="00AC7315"/>
    <w:rsid w:val="00AC7D30"/>
    <w:rsid w:val="00AC7EB3"/>
    <w:rsid w:val="00AD04F8"/>
    <w:rsid w:val="00AD0A1F"/>
    <w:rsid w:val="00AD0AA1"/>
    <w:rsid w:val="00AD0C9A"/>
    <w:rsid w:val="00AD0DE3"/>
    <w:rsid w:val="00AD1382"/>
    <w:rsid w:val="00AD209E"/>
    <w:rsid w:val="00AD2CC1"/>
    <w:rsid w:val="00AD34ED"/>
    <w:rsid w:val="00AD3FD8"/>
    <w:rsid w:val="00AD4059"/>
    <w:rsid w:val="00AD53B9"/>
    <w:rsid w:val="00AD6DE1"/>
    <w:rsid w:val="00AD7131"/>
    <w:rsid w:val="00AE0947"/>
    <w:rsid w:val="00AE1E7B"/>
    <w:rsid w:val="00AE266D"/>
    <w:rsid w:val="00AE3767"/>
    <w:rsid w:val="00AE52D9"/>
    <w:rsid w:val="00AE5B93"/>
    <w:rsid w:val="00AE60CA"/>
    <w:rsid w:val="00AE6789"/>
    <w:rsid w:val="00AE7100"/>
    <w:rsid w:val="00AE7139"/>
    <w:rsid w:val="00AF00F5"/>
    <w:rsid w:val="00AF1482"/>
    <w:rsid w:val="00AF20FA"/>
    <w:rsid w:val="00AF274F"/>
    <w:rsid w:val="00AF2E2C"/>
    <w:rsid w:val="00AF3249"/>
    <w:rsid w:val="00AF3C01"/>
    <w:rsid w:val="00AF3D21"/>
    <w:rsid w:val="00AF5738"/>
    <w:rsid w:val="00AF57F2"/>
    <w:rsid w:val="00AF5EE3"/>
    <w:rsid w:val="00AF61CF"/>
    <w:rsid w:val="00AF7D0A"/>
    <w:rsid w:val="00B00398"/>
    <w:rsid w:val="00B0144B"/>
    <w:rsid w:val="00B02035"/>
    <w:rsid w:val="00B041B9"/>
    <w:rsid w:val="00B04AFE"/>
    <w:rsid w:val="00B061FD"/>
    <w:rsid w:val="00B11B47"/>
    <w:rsid w:val="00B11BC9"/>
    <w:rsid w:val="00B11FCA"/>
    <w:rsid w:val="00B1205A"/>
    <w:rsid w:val="00B1244E"/>
    <w:rsid w:val="00B13694"/>
    <w:rsid w:val="00B136E5"/>
    <w:rsid w:val="00B1414A"/>
    <w:rsid w:val="00B14747"/>
    <w:rsid w:val="00B147E6"/>
    <w:rsid w:val="00B1491E"/>
    <w:rsid w:val="00B15405"/>
    <w:rsid w:val="00B16753"/>
    <w:rsid w:val="00B16778"/>
    <w:rsid w:val="00B16C76"/>
    <w:rsid w:val="00B174B9"/>
    <w:rsid w:val="00B201DF"/>
    <w:rsid w:val="00B25CF1"/>
    <w:rsid w:val="00B25D8B"/>
    <w:rsid w:val="00B2677B"/>
    <w:rsid w:val="00B26F7A"/>
    <w:rsid w:val="00B306FC"/>
    <w:rsid w:val="00B30ADE"/>
    <w:rsid w:val="00B31EF9"/>
    <w:rsid w:val="00B32660"/>
    <w:rsid w:val="00B32BC5"/>
    <w:rsid w:val="00B35931"/>
    <w:rsid w:val="00B35BDD"/>
    <w:rsid w:val="00B3719F"/>
    <w:rsid w:val="00B405B2"/>
    <w:rsid w:val="00B40D58"/>
    <w:rsid w:val="00B41342"/>
    <w:rsid w:val="00B41F66"/>
    <w:rsid w:val="00B45926"/>
    <w:rsid w:val="00B46415"/>
    <w:rsid w:val="00B46ABB"/>
    <w:rsid w:val="00B46E00"/>
    <w:rsid w:val="00B50AE3"/>
    <w:rsid w:val="00B51400"/>
    <w:rsid w:val="00B52038"/>
    <w:rsid w:val="00B532EE"/>
    <w:rsid w:val="00B54D83"/>
    <w:rsid w:val="00B558FE"/>
    <w:rsid w:val="00B55BD5"/>
    <w:rsid w:val="00B5661A"/>
    <w:rsid w:val="00B576A5"/>
    <w:rsid w:val="00B61C95"/>
    <w:rsid w:val="00B62373"/>
    <w:rsid w:val="00B63377"/>
    <w:rsid w:val="00B63EE4"/>
    <w:rsid w:val="00B650F0"/>
    <w:rsid w:val="00B65465"/>
    <w:rsid w:val="00B673C9"/>
    <w:rsid w:val="00B67510"/>
    <w:rsid w:val="00B703CE"/>
    <w:rsid w:val="00B7260A"/>
    <w:rsid w:val="00B72F7C"/>
    <w:rsid w:val="00B75120"/>
    <w:rsid w:val="00B75815"/>
    <w:rsid w:val="00B76B88"/>
    <w:rsid w:val="00B77164"/>
    <w:rsid w:val="00B773BD"/>
    <w:rsid w:val="00B77DCA"/>
    <w:rsid w:val="00B80C04"/>
    <w:rsid w:val="00B81289"/>
    <w:rsid w:val="00B83090"/>
    <w:rsid w:val="00B834CB"/>
    <w:rsid w:val="00B83F41"/>
    <w:rsid w:val="00B84CCA"/>
    <w:rsid w:val="00B84EE4"/>
    <w:rsid w:val="00B85787"/>
    <w:rsid w:val="00B90262"/>
    <w:rsid w:val="00B9029E"/>
    <w:rsid w:val="00B90BC9"/>
    <w:rsid w:val="00B927CF"/>
    <w:rsid w:val="00B928F3"/>
    <w:rsid w:val="00B94B5D"/>
    <w:rsid w:val="00B96B40"/>
    <w:rsid w:val="00B97DAB"/>
    <w:rsid w:val="00BA1DEA"/>
    <w:rsid w:val="00BA29B7"/>
    <w:rsid w:val="00BA4035"/>
    <w:rsid w:val="00BA481A"/>
    <w:rsid w:val="00BA5344"/>
    <w:rsid w:val="00BA5648"/>
    <w:rsid w:val="00BA5810"/>
    <w:rsid w:val="00BA6E50"/>
    <w:rsid w:val="00BA7542"/>
    <w:rsid w:val="00BA7855"/>
    <w:rsid w:val="00BB2811"/>
    <w:rsid w:val="00BB2D8E"/>
    <w:rsid w:val="00BB4664"/>
    <w:rsid w:val="00BB4AA0"/>
    <w:rsid w:val="00BB4C26"/>
    <w:rsid w:val="00BC0427"/>
    <w:rsid w:val="00BC1097"/>
    <w:rsid w:val="00BC1190"/>
    <w:rsid w:val="00BC1463"/>
    <w:rsid w:val="00BC2750"/>
    <w:rsid w:val="00BC2847"/>
    <w:rsid w:val="00BC33AC"/>
    <w:rsid w:val="00BC3EB9"/>
    <w:rsid w:val="00BC3EC1"/>
    <w:rsid w:val="00BC4F50"/>
    <w:rsid w:val="00BC6863"/>
    <w:rsid w:val="00BC6ED8"/>
    <w:rsid w:val="00BC711A"/>
    <w:rsid w:val="00BC781D"/>
    <w:rsid w:val="00BD1954"/>
    <w:rsid w:val="00BD2745"/>
    <w:rsid w:val="00BD474B"/>
    <w:rsid w:val="00BD5B2E"/>
    <w:rsid w:val="00BD5F49"/>
    <w:rsid w:val="00BD6AA1"/>
    <w:rsid w:val="00BD7080"/>
    <w:rsid w:val="00BD7D19"/>
    <w:rsid w:val="00BE0014"/>
    <w:rsid w:val="00BE01FC"/>
    <w:rsid w:val="00BE21F1"/>
    <w:rsid w:val="00BE2E85"/>
    <w:rsid w:val="00BE332A"/>
    <w:rsid w:val="00BE3CE7"/>
    <w:rsid w:val="00BE3F00"/>
    <w:rsid w:val="00BE70C8"/>
    <w:rsid w:val="00BF1C1A"/>
    <w:rsid w:val="00BF1DF5"/>
    <w:rsid w:val="00BF2083"/>
    <w:rsid w:val="00BF2AC3"/>
    <w:rsid w:val="00BF3006"/>
    <w:rsid w:val="00BF331F"/>
    <w:rsid w:val="00BF3C94"/>
    <w:rsid w:val="00BF659F"/>
    <w:rsid w:val="00BF6897"/>
    <w:rsid w:val="00BF6E92"/>
    <w:rsid w:val="00BF72BD"/>
    <w:rsid w:val="00BF73D5"/>
    <w:rsid w:val="00C00E39"/>
    <w:rsid w:val="00C01A62"/>
    <w:rsid w:val="00C022B9"/>
    <w:rsid w:val="00C03711"/>
    <w:rsid w:val="00C03969"/>
    <w:rsid w:val="00C04F98"/>
    <w:rsid w:val="00C059F9"/>
    <w:rsid w:val="00C06379"/>
    <w:rsid w:val="00C0685D"/>
    <w:rsid w:val="00C06D56"/>
    <w:rsid w:val="00C070FD"/>
    <w:rsid w:val="00C0799A"/>
    <w:rsid w:val="00C07F88"/>
    <w:rsid w:val="00C103A2"/>
    <w:rsid w:val="00C10BA9"/>
    <w:rsid w:val="00C11578"/>
    <w:rsid w:val="00C11FC1"/>
    <w:rsid w:val="00C13242"/>
    <w:rsid w:val="00C14A90"/>
    <w:rsid w:val="00C14AF4"/>
    <w:rsid w:val="00C16256"/>
    <w:rsid w:val="00C16504"/>
    <w:rsid w:val="00C16825"/>
    <w:rsid w:val="00C17655"/>
    <w:rsid w:val="00C17FF2"/>
    <w:rsid w:val="00C20147"/>
    <w:rsid w:val="00C201B0"/>
    <w:rsid w:val="00C2070A"/>
    <w:rsid w:val="00C20FE2"/>
    <w:rsid w:val="00C2114A"/>
    <w:rsid w:val="00C21784"/>
    <w:rsid w:val="00C21F02"/>
    <w:rsid w:val="00C229CB"/>
    <w:rsid w:val="00C22DBF"/>
    <w:rsid w:val="00C2300D"/>
    <w:rsid w:val="00C23978"/>
    <w:rsid w:val="00C2489F"/>
    <w:rsid w:val="00C248B0"/>
    <w:rsid w:val="00C24B79"/>
    <w:rsid w:val="00C25464"/>
    <w:rsid w:val="00C260B3"/>
    <w:rsid w:val="00C27E0E"/>
    <w:rsid w:val="00C30900"/>
    <w:rsid w:val="00C312EA"/>
    <w:rsid w:val="00C329F4"/>
    <w:rsid w:val="00C344D2"/>
    <w:rsid w:val="00C35371"/>
    <w:rsid w:val="00C35BA3"/>
    <w:rsid w:val="00C35CAD"/>
    <w:rsid w:val="00C3798A"/>
    <w:rsid w:val="00C404EB"/>
    <w:rsid w:val="00C40D2D"/>
    <w:rsid w:val="00C41347"/>
    <w:rsid w:val="00C42698"/>
    <w:rsid w:val="00C42B8C"/>
    <w:rsid w:val="00C43397"/>
    <w:rsid w:val="00C44C90"/>
    <w:rsid w:val="00C45905"/>
    <w:rsid w:val="00C4611A"/>
    <w:rsid w:val="00C46C0A"/>
    <w:rsid w:val="00C47F87"/>
    <w:rsid w:val="00C50EF9"/>
    <w:rsid w:val="00C51724"/>
    <w:rsid w:val="00C518CC"/>
    <w:rsid w:val="00C51F32"/>
    <w:rsid w:val="00C51FA2"/>
    <w:rsid w:val="00C534D4"/>
    <w:rsid w:val="00C538F8"/>
    <w:rsid w:val="00C53C0A"/>
    <w:rsid w:val="00C549B1"/>
    <w:rsid w:val="00C5556D"/>
    <w:rsid w:val="00C56338"/>
    <w:rsid w:val="00C57AC0"/>
    <w:rsid w:val="00C60109"/>
    <w:rsid w:val="00C61665"/>
    <w:rsid w:val="00C631B0"/>
    <w:rsid w:val="00C63CF6"/>
    <w:rsid w:val="00C64E2A"/>
    <w:rsid w:val="00C65043"/>
    <w:rsid w:val="00C65930"/>
    <w:rsid w:val="00C65D94"/>
    <w:rsid w:val="00C66C7E"/>
    <w:rsid w:val="00C6704F"/>
    <w:rsid w:val="00C705B1"/>
    <w:rsid w:val="00C7124B"/>
    <w:rsid w:val="00C7168F"/>
    <w:rsid w:val="00C73F5F"/>
    <w:rsid w:val="00C740B3"/>
    <w:rsid w:val="00C75054"/>
    <w:rsid w:val="00C76D54"/>
    <w:rsid w:val="00C779E4"/>
    <w:rsid w:val="00C80374"/>
    <w:rsid w:val="00C80F67"/>
    <w:rsid w:val="00C81087"/>
    <w:rsid w:val="00C82347"/>
    <w:rsid w:val="00C82840"/>
    <w:rsid w:val="00C82E44"/>
    <w:rsid w:val="00C84B05"/>
    <w:rsid w:val="00C8568A"/>
    <w:rsid w:val="00C8761B"/>
    <w:rsid w:val="00C87F08"/>
    <w:rsid w:val="00C90167"/>
    <w:rsid w:val="00C90384"/>
    <w:rsid w:val="00C90F2F"/>
    <w:rsid w:val="00C918A7"/>
    <w:rsid w:val="00C91F3A"/>
    <w:rsid w:val="00C934ED"/>
    <w:rsid w:val="00C93C17"/>
    <w:rsid w:val="00C94EBD"/>
    <w:rsid w:val="00C96051"/>
    <w:rsid w:val="00C967C1"/>
    <w:rsid w:val="00C97CDB"/>
    <w:rsid w:val="00C97CF8"/>
    <w:rsid w:val="00CA02BA"/>
    <w:rsid w:val="00CA13BE"/>
    <w:rsid w:val="00CA365E"/>
    <w:rsid w:val="00CA680B"/>
    <w:rsid w:val="00CA6DA1"/>
    <w:rsid w:val="00CA714B"/>
    <w:rsid w:val="00CB0571"/>
    <w:rsid w:val="00CB15EE"/>
    <w:rsid w:val="00CB2194"/>
    <w:rsid w:val="00CB5DC2"/>
    <w:rsid w:val="00CB6006"/>
    <w:rsid w:val="00CC0AFD"/>
    <w:rsid w:val="00CC16F4"/>
    <w:rsid w:val="00CC2EF2"/>
    <w:rsid w:val="00CC3A9C"/>
    <w:rsid w:val="00CC40AE"/>
    <w:rsid w:val="00CC4535"/>
    <w:rsid w:val="00CC4B96"/>
    <w:rsid w:val="00CC630E"/>
    <w:rsid w:val="00CC69EB"/>
    <w:rsid w:val="00CD0CEE"/>
    <w:rsid w:val="00CD1CDC"/>
    <w:rsid w:val="00CD3CFA"/>
    <w:rsid w:val="00CD4076"/>
    <w:rsid w:val="00CD531D"/>
    <w:rsid w:val="00CE2B4E"/>
    <w:rsid w:val="00CE3DEB"/>
    <w:rsid w:val="00CE3F25"/>
    <w:rsid w:val="00CE4768"/>
    <w:rsid w:val="00CE55F9"/>
    <w:rsid w:val="00CE5B01"/>
    <w:rsid w:val="00CE5EB0"/>
    <w:rsid w:val="00CE793A"/>
    <w:rsid w:val="00CF00FC"/>
    <w:rsid w:val="00CF3D76"/>
    <w:rsid w:val="00CF4D47"/>
    <w:rsid w:val="00CF4FB5"/>
    <w:rsid w:val="00CF5A82"/>
    <w:rsid w:val="00CF5F26"/>
    <w:rsid w:val="00CF697B"/>
    <w:rsid w:val="00D01EB4"/>
    <w:rsid w:val="00D033F8"/>
    <w:rsid w:val="00D04005"/>
    <w:rsid w:val="00D04179"/>
    <w:rsid w:val="00D04A52"/>
    <w:rsid w:val="00D05A22"/>
    <w:rsid w:val="00D06155"/>
    <w:rsid w:val="00D07F39"/>
    <w:rsid w:val="00D10121"/>
    <w:rsid w:val="00D11706"/>
    <w:rsid w:val="00D1176B"/>
    <w:rsid w:val="00D14265"/>
    <w:rsid w:val="00D14C11"/>
    <w:rsid w:val="00D14D9F"/>
    <w:rsid w:val="00D15098"/>
    <w:rsid w:val="00D16990"/>
    <w:rsid w:val="00D1706B"/>
    <w:rsid w:val="00D17EE2"/>
    <w:rsid w:val="00D17F48"/>
    <w:rsid w:val="00D202AD"/>
    <w:rsid w:val="00D2069F"/>
    <w:rsid w:val="00D21002"/>
    <w:rsid w:val="00D216D4"/>
    <w:rsid w:val="00D23E78"/>
    <w:rsid w:val="00D24BB1"/>
    <w:rsid w:val="00D24DB7"/>
    <w:rsid w:val="00D24E8E"/>
    <w:rsid w:val="00D24FB3"/>
    <w:rsid w:val="00D25E3A"/>
    <w:rsid w:val="00D25FF0"/>
    <w:rsid w:val="00D279E6"/>
    <w:rsid w:val="00D3010E"/>
    <w:rsid w:val="00D30825"/>
    <w:rsid w:val="00D30D99"/>
    <w:rsid w:val="00D30E73"/>
    <w:rsid w:val="00D30F78"/>
    <w:rsid w:val="00D32D4C"/>
    <w:rsid w:val="00D33BAC"/>
    <w:rsid w:val="00D33DE3"/>
    <w:rsid w:val="00D36A6E"/>
    <w:rsid w:val="00D36FC9"/>
    <w:rsid w:val="00D419CE"/>
    <w:rsid w:val="00D42B22"/>
    <w:rsid w:val="00D4362F"/>
    <w:rsid w:val="00D457EF"/>
    <w:rsid w:val="00D468F9"/>
    <w:rsid w:val="00D473C4"/>
    <w:rsid w:val="00D476A0"/>
    <w:rsid w:val="00D50750"/>
    <w:rsid w:val="00D5129F"/>
    <w:rsid w:val="00D520A1"/>
    <w:rsid w:val="00D524C5"/>
    <w:rsid w:val="00D54669"/>
    <w:rsid w:val="00D54A50"/>
    <w:rsid w:val="00D56321"/>
    <w:rsid w:val="00D5750B"/>
    <w:rsid w:val="00D60F33"/>
    <w:rsid w:val="00D620E3"/>
    <w:rsid w:val="00D64A38"/>
    <w:rsid w:val="00D66F5F"/>
    <w:rsid w:val="00D6797C"/>
    <w:rsid w:val="00D67AF6"/>
    <w:rsid w:val="00D67C83"/>
    <w:rsid w:val="00D7098F"/>
    <w:rsid w:val="00D70B3C"/>
    <w:rsid w:val="00D71412"/>
    <w:rsid w:val="00D719FD"/>
    <w:rsid w:val="00D71A48"/>
    <w:rsid w:val="00D72118"/>
    <w:rsid w:val="00D72640"/>
    <w:rsid w:val="00D7270D"/>
    <w:rsid w:val="00D7428D"/>
    <w:rsid w:val="00D7576E"/>
    <w:rsid w:val="00D75824"/>
    <w:rsid w:val="00D75D0E"/>
    <w:rsid w:val="00D7648C"/>
    <w:rsid w:val="00D764E1"/>
    <w:rsid w:val="00D77A6C"/>
    <w:rsid w:val="00D7814D"/>
    <w:rsid w:val="00D82D5E"/>
    <w:rsid w:val="00D837CE"/>
    <w:rsid w:val="00D84905"/>
    <w:rsid w:val="00D9022A"/>
    <w:rsid w:val="00D90A92"/>
    <w:rsid w:val="00D90CB2"/>
    <w:rsid w:val="00D91C8A"/>
    <w:rsid w:val="00D93124"/>
    <w:rsid w:val="00D93CE7"/>
    <w:rsid w:val="00D95875"/>
    <w:rsid w:val="00D958C6"/>
    <w:rsid w:val="00D968DF"/>
    <w:rsid w:val="00D974CA"/>
    <w:rsid w:val="00D977D5"/>
    <w:rsid w:val="00DA11BA"/>
    <w:rsid w:val="00DA16C7"/>
    <w:rsid w:val="00DA436A"/>
    <w:rsid w:val="00DA4935"/>
    <w:rsid w:val="00DA58B1"/>
    <w:rsid w:val="00DA5E4A"/>
    <w:rsid w:val="00DA61C1"/>
    <w:rsid w:val="00DA6795"/>
    <w:rsid w:val="00DA741F"/>
    <w:rsid w:val="00DB0090"/>
    <w:rsid w:val="00DB01BC"/>
    <w:rsid w:val="00DB01FA"/>
    <w:rsid w:val="00DB0659"/>
    <w:rsid w:val="00DB08D7"/>
    <w:rsid w:val="00DB0BF5"/>
    <w:rsid w:val="00DB163C"/>
    <w:rsid w:val="00DB2CC8"/>
    <w:rsid w:val="00DB3538"/>
    <w:rsid w:val="00DB39F8"/>
    <w:rsid w:val="00DB4CE0"/>
    <w:rsid w:val="00DB55FB"/>
    <w:rsid w:val="00DB5A5E"/>
    <w:rsid w:val="00DB6C1C"/>
    <w:rsid w:val="00DB7CE8"/>
    <w:rsid w:val="00DC0322"/>
    <w:rsid w:val="00DC360B"/>
    <w:rsid w:val="00DC363E"/>
    <w:rsid w:val="00DC5239"/>
    <w:rsid w:val="00DC5C30"/>
    <w:rsid w:val="00DC6A51"/>
    <w:rsid w:val="00DC7129"/>
    <w:rsid w:val="00DC748F"/>
    <w:rsid w:val="00DD06EB"/>
    <w:rsid w:val="00DD22FB"/>
    <w:rsid w:val="00DD24C3"/>
    <w:rsid w:val="00DD2787"/>
    <w:rsid w:val="00DD3634"/>
    <w:rsid w:val="00DD4213"/>
    <w:rsid w:val="00DD514D"/>
    <w:rsid w:val="00DD5B21"/>
    <w:rsid w:val="00DD5E8D"/>
    <w:rsid w:val="00DD64A2"/>
    <w:rsid w:val="00DD680A"/>
    <w:rsid w:val="00DD6E8F"/>
    <w:rsid w:val="00DD7123"/>
    <w:rsid w:val="00DE0B7E"/>
    <w:rsid w:val="00DE0D61"/>
    <w:rsid w:val="00DE1329"/>
    <w:rsid w:val="00DE212B"/>
    <w:rsid w:val="00DE27FA"/>
    <w:rsid w:val="00DE37ED"/>
    <w:rsid w:val="00DE3CBD"/>
    <w:rsid w:val="00DE421A"/>
    <w:rsid w:val="00DE42B9"/>
    <w:rsid w:val="00DE53E3"/>
    <w:rsid w:val="00DE5992"/>
    <w:rsid w:val="00DE6A78"/>
    <w:rsid w:val="00DF16F6"/>
    <w:rsid w:val="00DF341A"/>
    <w:rsid w:val="00DF61F4"/>
    <w:rsid w:val="00DF776C"/>
    <w:rsid w:val="00E001EC"/>
    <w:rsid w:val="00E006D9"/>
    <w:rsid w:val="00E012A8"/>
    <w:rsid w:val="00E01B58"/>
    <w:rsid w:val="00E029F0"/>
    <w:rsid w:val="00E05A40"/>
    <w:rsid w:val="00E05E94"/>
    <w:rsid w:val="00E0728D"/>
    <w:rsid w:val="00E074FA"/>
    <w:rsid w:val="00E0755E"/>
    <w:rsid w:val="00E07A22"/>
    <w:rsid w:val="00E07C8F"/>
    <w:rsid w:val="00E10596"/>
    <w:rsid w:val="00E11299"/>
    <w:rsid w:val="00E117FA"/>
    <w:rsid w:val="00E1274E"/>
    <w:rsid w:val="00E127F7"/>
    <w:rsid w:val="00E13A50"/>
    <w:rsid w:val="00E1416C"/>
    <w:rsid w:val="00E1639E"/>
    <w:rsid w:val="00E16861"/>
    <w:rsid w:val="00E17F1B"/>
    <w:rsid w:val="00E2354E"/>
    <w:rsid w:val="00E24D3C"/>
    <w:rsid w:val="00E25210"/>
    <w:rsid w:val="00E30A99"/>
    <w:rsid w:val="00E30BB9"/>
    <w:rsid w:val="00E30D99"/>
    <w:rsid w:val="00E311F1"/>
    <w:rsid w:val="00E31992"/>
    <w:rsid w:val="00E32588"/>
    <w:rsid w:val="00E326E6"/>
    <w:rsid w:val="00E32CD5"/>
    <w:rsid w:val="00E340EB"/>
    <w:rsid w:val="00E34239"/>
    <w:rsid w:val="00E34D21"/>
    <w:rsid w:val="00E35ADA"/>
    <w:rsid w:val="00E35B4D"/>
    <w:rsid w:val="00E35CB2"/>
    <w:rsid w:val="00E37931"/>
    <w:rsid w:val="00E37BB2"/>
    <w:rsid w:val="00E409D3"/>
    <w:rsid w:val="00E41152"/>
    <w:rsid w:val="00E42294"/>
    <w:rsid w:val="00E42770"/>
    <w:rsid w:val="00E43175"/>
    <w:rsid w:val="00E44906"/>
    <w:rsid w:val="00E45FCF"/>
    <w:rsid w:val="00E47A53"/>
    <w:rsid w:val="00E5121C"/>
    <w:rsid w:val="00E524C1"/>
    <w:rsid w:val="00E5331B"/>
    <w:rsid w:val="00E538CB"/>
    <w:rsid w:val="00E53BD2"/>
    <w:rsid w:val="00E53DFB"/>
    <w:rsid w:val="00E54B65"/>
    <w:rsid w:val="00E55C17"/>
    <w:rsid w:val="00E5649F"/>
    <w:rsid w:val="00E56611"/>
    <w:rsid w:val="00E56DC3"/>
    <w:rsid w:val="00E571D6"/>
    <w:rsid w:val="00E61E81"/>
    <w:rsid w:val="00E636AE"/>
    <w:rsid w:val="00E63E39"/>
    <w:rsid w:val="00E6410D"/>
    <w:rsid w:val="00E64832"/>
    <w:rsid w:val="00E64EC4"/>
    <w:rsid w:val="00E655FC"/>
    <w:rsid w:val="00E658BD"/>
    <w:rsid w:val="00E66B02"/>
    <w:rsid w:val="00E6712E"/>
    <w:rsid w:val="00E7050A"/>
    <w:rsid w:val="00E7276C"/>
    <w:rsid w:val="00E73AB0"/>
    <w:rsid w:val="00E74EFB"/>
    <w:rsid w:val="00E7510E"/>
    <w:rsid w:val="00E751DA"/>
    <w:rsid w:val="00E8171D"/>
    <w:rsid w:val="00E82ACD"/>
    <w:rsid w:val="00E85A7E"/>
    <w:rsid w:val="00E85B0E"/>
    <w:rsid w:val="00E87050"/>
    <w:rsid w:val="00E90E81"/>
    <w:rsid w:val="00E92D15"/>
    <w:rsid w:val="00E935BD"/>
    <w:rsid w:val="00E93C86"/>
    <w:rsid w:val="00E94CAB"/>
    <w:rsid w:val="00E94E42"/>
    <w:rsid w:val="00E94EA7"/>
    <w:rsid w:val="00E96DA5"/>
    <w:rsid w:val="00E970D7"/>
    <w:rsid w:val="00E974BE"/>
    <w:rsid w:val="00E97AE9"/>
    <w:rsid w:val="00EA1BB2"/>
    <w:rsid w:val="00EA415E"/>
    <w:rsid w:val="00EA5020"/>
    <w:rsid w:val="00EA66EA"/>
    <w:rsid w:val="00EB01FF"/>
    <w:rsid w:val="00EB31D1"/>
    <w:rsid w:val="00EB54FE"/>
    <w:rsid w:val="00EB6019"/>
    <w:rsid w:val="00EB7B64"/>
    <w:rsid w:val="00EC06FA"/>
    <w:rsid w:val="00EC13DA"/>
    <w:rsid w:val="00EC14EC"/>
    <w:rsid w:val="00EC159D"/>
    <w:rsid w:val="00EC1655"/>
    <w:rsid w:val="00EC17C2"/>
    <w:rsid w:val="00EC2097"/>
    <w:rsid w:val="00EC24B0"/>
    <w:rsid w:val="00EC45AA"/>
    <w:rsid w:val="00EC4C13"/>
    <w:rsid w:val="00EC50CE"/>
    <w:rsid w:val="00EC5145"/>
    <w:rsid w:val="00EC5298"/>
    <w:rsid w:val="00EC5E21"/>
    <w:rsid w:val="00EC5F0C"/>
    <w:rsid w:val="00EC728B"/>
    <w:rsid w:val="00EC7C7D"/>
    <w:rsid w:val="00ED0CD4"/>
    <w:rsid w:val="00ED27EB"/>
    <w:rsid w:val="00ED2FD7"/>
    <w:rsid w:val="00ED3C4B"/>
    <w:rsid w:val="00ED3D08"/>
    <w:rsid w:val="00ED5363"/>
    <w:rsid w:val="00ED551F"/>
    <w:rsid w:val="00ED69B6"/>
    <w:rsid w:val="00ED6EEB"/>
    <w:rsid w:val="00EE0445"/>
    <w:rsid w:val="00EE1D69"/>
    <w:rsid w:val="00EE2246"/>
    <w:rsid w:val="00EE2438"/>
    <w:rsid w:val="00EE27A9"/>
    <w:rsid w:val="00EE290F"/>
    <w:rsid w:val="00EE2FEF"/>
    <w:rsid w:val="00EE3003"/>
    <w:rsid w:val="00EE4108"/>
    <w:rsid w:val="00EE47ED"/>
    <w:rsid w:val="00EE48F4"/>
    <w:rsid w:val="00EE5E04"/>
    <w:rsid w:val="00EE62CB"/>
    <w:rsid w:val="00EE6503"/>
    <w:rsid w:val="00EE6882"/>
    <w:rsid w:val="00EE6BBA"/>
    <w:rsid w:val="00EE7CAC"/>
    <w:rsid w:val="00EF11F9"/>
    <w:rsid w:val="00EF1337"/>
    <w:rsid w:val="00EF1424"/>
    <w:rsid w:val="00EF1BDF"/>
    <w:rsid w:val="00EF1D69"/>
    <w:rsid w:val="00EF2430"/>
    <w:rsid w:val="00EF2C0F"/>
    <w:rsid w:val="00EF3335"/>
    <w:rsid w:val="00EF3FBE"/>
    <w:rsid w:val="00EF45FF"/>
    <w:rsid w:val="00EF486B"/>
    <w:rsid w:val="00EF4FEF"/>
    <w:rsid w:val="00EF502D"/>
    <w:rsid w:val="00EF5F41"/>
    <w:rsid w:val="00EF6A0F"/>
    <w:rsid w:val="00F00110"/>
    <w:rsid w:val="00F00801"/>
    <w:rsid w:val="00F0092F"/>
    <w:rsid w:val="00F00CB7"/>
    <w:rsid w:val="00F0189C"/>
    <w:rsid w:val="00F01C33"/>
    <w:rsid w:val="00F01F48"/>
    <w:rsid w:val="00F03D4D"/>
    <w:rsid w:val="00F03E95"/>
    <w:rsid w:val="00F04406"/>
    <w:rsid w:val="00F069CB"/>
    <w:rsid w:val="00F077A6"/>
    <w:rsid w:val="00F07BF0"/>
    <w:rsid w:val="00F10DC7"/>
    <w:rsid w:val="00F1216A"/>
    <w:rsid w:val="00F13697"/>
    <w:rsid w:val="00F13743"/>
    <w:rsid w:val="00F1433B"/>
    <w:rsid w:val="00F15F0C"/>
    <w:rsid w:val="00F163DB"/>
    <w:rsid w:val="00F1703E"/>
    <w:rsid w:val="00F17EC3"/>
    <w:rsid w:val="00F206A8"/>
    <w:rsid w:val="00F20F9E"/>
    <w:rsid w:val="00F21FBE"/>
    <w:rsid w:val="00F2324D"/>
    <w:rsid w:val="00F2358B"/>
    <w:rsid w:val="00F244EF"/>
    <w:rsid w:val="00F245F0"/>
    <w:rsid w:val="00F25845"/>
    <w:rsid w:val="00F26CA8"/>
    <w:rsid w:val="00F312C3"/>
    <w:rsid w:val="00F3158F"/>
    <w:rsid w:val="00F3186B"/>
    <w:rsid w:val="00F3393A"/>
    <w:rsid w:val="00F340BA"/>
    <w:rsid w:val="00F34CD1"/>
    <w:rsid w:val="00F36013"/>
    <w:rsid w:val="00F36317"/>
    <w:rsid w:val="00F3794F"/>
    <w:rsid w:val="00F3796C"/>
    <w:rsid w:val="00F37BB5"/>
    <w:rsid w:val="00F4049A"/>
    <w:rsid w:val="00F406AB"/>
    <w:rsid w:val="00F4087E"/>
    <w:rsid w:val="00F42530"/>
    <w:rsid w:val="00F428D3"/>
    <w:rsid w:val="00F42BAA"/>
    <w:rsid w:val="00F43999"/>
    <w:rsid w:val="00F4460A"/>
    <w:rsid w:val="00F44929"/>
    <w:rsid w:val="00F4585F"/>
    <w:rsid w:val="00F4598D"/>
    <w:rsid w:val="00F46E64"/>
    <w:rsid w:val="00F51C75"/>
    <w:rsid w:val="00F53482"/>
    <w:rsid w:val="00F55FB3"/>
    <w:rsid w:val="00F55FE9"/>
    <w:rsid w:val="00F56549"/>
    <w:rsid w:val="00F56750"/>
    <w:rsid w:val="00F56E44"/>
    <w:rsid w:val="00F56FA3"/>
    <w:rsid w:val="00F5B3E4"/>
    <w:rsid w:val="00F60A7F"/>
    <w:rsid w:val="00F612C7"/>
    <w:rsid w:val="00F61F64"/>
    <w:rsid w:val="00F6220D"/>
    <w:rsid w:val="00F64079"/>
    <w:rsid w:val="00F664BF"/>
    <w:rsid w:val="00F66CBC"/>
    <w:rsid w:val="00F67BD9"/>
    <w:rsid w:val="00F71C4F"/>
    <w:rsid w:val="00F7249A"/>
    <w:rsid w:val="00F729FA"/>
    <w:rsid w:val="00F731A6"/>
    <w:rsid w:val="00F731E8"/>
    <w:rsid w:val="00F753EA"/>
    <w:rsid w:val="00F75863"/>
    <w:rsid w:val="00F764F2"/>
    <w:rsid w:val="00F77D17"/>
    <w:rsid w:val="00F8178A"/>
    <w:rsid w:val="00F81D03"/>
    <w:rsid w:val="00F82853"/>
    <w:rsid w:val="00F84760"/>
    <w:rsid w:val="00F84951"/>
    <w:rsid w:val="00F84CAC"/>
    <w:rsid w:val="00F84FA6"/>
    <w:rsid w:val="00F8554E"/>
    <w:rsid w:val="00F87E7A"/>
    <w:rsid w:val="00F90073"/>
    <w:rsid w:val="00F90F65"/>
    <w:rsid w:val="00F912E6"/>
    <w:rsid w:val="00F9155C"/>
    <w:rsid w:val="00F93809"/>
    <w:rsid w:val="00F940D1"/>
    <w:rsid w:val="00F957FF"/>
    <w:rsid w:val="00F9623E"/>
    <w:rsid w:val="00F96CA0"/>
    <w:rsid w:val="00F96DA4"/>
    <w:rsid w:val="00F96E40"/>
    <w:rsid w:val="00FA0A88"/>
    <w:rsid w:val="00FA109A"/>
    <w:rsid w:val="00FA118D"/>
    <w:rsid w:val="00FA1722"/>
    <w:rsid w:val="00FA296C"/>
    <w:rsid w:val="00FA2C0C"/>
    <w:rsid w:val="00FA31D1"/>
    <w:rsid w:val="00FA36EF"/>
    <w:rsid w:val="00FA4670"/>
    <w:rsid w:val="00FA6919"/>
    <w:rsid w:val="00FA7981"/>
    <w:rsid w:val="00FB0367"/>
    <w:rsid w:val="00FB0DA6"/>
    <w:rsid w:val="00FB3E2C"/>
    <w:rsid w:val="00FB4565"/>
    <w:rsid w:val="00FB50F9"/>
    <w:rsid w:val="00FB59BC"/>
    <w:rsid w:val="00FB66D8"/>
    <w:rsid w:val="00FB6F36"/>
    <w:rsid w:val="00FB7087"/>
    <w:rsid w:val="00FB740C"/>
    <w:rsid w:val="00FC0D78"/>
    <w:rsid w:val="00FC1487"/>
    <w:rsid w:val="00FC3BA2"/>
    <w:rsid w:val="00FC47BC"/>
    <w:rsid w:val="00FC4EA4"/>
    <w:rsid w:val="00FC5489"/>
    <w:rsid w:val="00FC74A2"/>
    <w:rsid w:val="00FD2535"/>
    <w:rsid w:val="00FD276E"/>
    <w:rsid w:val="00FD334B"/>
    <w:rsid w:val="00FD3708"/>
    <w:rsid w:val="00FD4DA8"/>
    <w:rsid w:val="00FD6077"/>
    <w:rsid w:val="00FD6995"/>
    <w:rsid w:val="00FD7243"/>
    <w:rsid w:val="00FD787C"/>
    <w:rsid w:val="00FE04FB"/>
    <w:rsid w:val="00FE39C3"/>
    <w:rsid w:val="00FE41D6"/>
    <w:rsid w:val="00FE4DA6"/>
    <w:rsid w:val="00FE690A"/>
    <w:rsid w:val="00FF0FB6"/>
    <w:rsid w:val="00FF1389"/>
    <w:rsid w:val="00FF1E56"/>
    <w:rsid w:val="00FF2913"/>
    <w:rsid w:val="00FF2EEA"/>
    <w:rsid w:val="00FF3408"/>
    <w:rsid w:val="00FF4D2C"/>
    <w:rsid w:val="00FF6695"/>
    <w:rsid w:val="00FF6F7E"/>
    <w:rsid w:val="00FF7299"/>
    <w:rsid w:val="0132B828"/>
    <w:rsid w:val="01C88E31"/>
    <w:rsid w:val="0225AD20"/>
    <w:rsid w:val="023D37E8"/>
    <w:rsid w:val="0252F694"/>
    <w:rsid w:val="0344DDB0"/>
    <w:rsid w:val="04864CBB"/>
    <w:rsid w:val="0486C8C5"/>
    <w:rsid w:val="071922F8"/>
    <w:rsid w:val="086ACE6A"/>
    <w:rsid w:val="0877E8CA"/>
    <w:rsid w:val="08DAB4AE"/>
    <w:rsid w:val="08EDC570"/>
    <w:rsid w:val="0977E9B1"/>
    <w:rsid w:val="09839CC8"/>
    <w:rsid w:val="09D46937"/>
    <w:rsid w:val="0A612810"/>
    <w:rsid w:val="0A7774CB"/>
    <w:rsid w:val="0ADFE56F"/>
    <w:rsid w:val="0AF19E73"/>
    <w:rsid w:val="0B7647EC"/>
    <w:rsid w:val="0BA133C5"/>
    <w:rsid w:val="0BF009A5"/>
    <w:rsid w:val="0C3D0B76"/>
    <w:rsid w:val="0C672CF6"/>
    <w:rsid w:val="0CA15B05"/>
    <w:rsid w:val="0CAB8EEA"/>
    <w:rsid w:val="0D90098E"/>
    <w:rsid w:val="0DB87A3A"/>
    <w:rsid w:val="0E437BF2"/>
    <w:rsid w:val="0E59FA2D"/>
    <w:rsid w:val="0ED3D3DC"/>
    <w:rsid w:val="0EF165F2"/>
    <w:rsid w:val="10B62217"/>
    <w:rsid w:val="11D753DF"/>
    <w:rsid w:val="12614A3A"/>
    <w:rsid w:val="12E786BE"/>
    <w:rsid w:val="15BE5848"/>
    <w:rsid w:val="15E29EDD"/>
    <w:rsid w:val="1772E319"/>
    <w:rsid w:val="180D2267"/>
    <w:rsid w:val="18964FFA"/>
    <w:rsid w:val="1901C2B8"/>
    <w:rsid w:val="19189C03"/>
    <w:rsid w:val="19E21203"/>
    <w:rsid w:val="1ACA986F"/>
    <w:rsid w:val="1AD53515"/>
    <w:rsid w:val="1B8F3F5D"/>
    <w:rsid w:val="1BA2F1F7"/>
    <w:rsid w:val="1BA456D7"/>
    <w:rsid w:val="1BCA8B9F"/>
    <w:rsid w:val="1C710576"/>
    <w:rsid w:val="1C85EE4E"/>
    <w:rsid w:val="1CAECFD7"/>
    <w:rsid w:val="1CC29B38"/>
    <w:rsid w:val="1F596564"/>
    <w:rsid w:val="20904448"/>
    <w:rsid w:val="2148FA4E"/>
    <w:rsid w:val="226929A5"/>
    <w:rsid w:val="23409BED"/>
    <w:rsid w:val="23B4244D"/>
    <w:rsid w:val="24300D0F"/>
    <w:rsid w:val="263A9AD3"/>
    <w:rsid w:val="26950A20"/>
    <w:rsid w:val="26E0E4FD"/>
    <w:rsid w:val="26E8C6C3"/>
    <w:rsid w:val="27402645"/>
    <w:rsid w:val="27B090EF"/>
    <w:rsid w:val="28045283"/>
    <w:rsid w:val="2819F735"/>
    <w:rsid w:val="28AC45A8"/>
    <w:rsid w:val="28F3276B"/>
    <w:rsid w:val="299D415F"/>
    <w:rsid w:val="2A22EB09"/>
    <w:rsid w:val="2A76A1E7"/>
    <w:rsid w:val="2B7015A3"/>
    <w:rsid w:val="2B7A0769"/>
    <w:rsid w:val="2BB0BC8F"/>
    <w:rsid w:val="2BC8671C"/>
    <w:rsid w:val="2DA232D1"/>
    <w:rsid w:val="2DB36BC3"/>
    <w:rsid w:val="2DC03ED2"/>
    <w:rsid w:val="2E048002"/>
    <w:rsid w:val="2EDB60D4"/>
    <w:rsid w:val="305ED4FC"/>
    <w:rsid w:val="30B2102C"/>
    <w:rsid w:val="31D9A65E"/>
    <w:rsid w:val="324CB5AF"/>
    <w:rsid w:val="32F930AB"/>
    <w:rsid w:val="332A8B83"/>
    <w:rsid w:val="3377A67F"/>
    <w:rsid w:val="3383A4F6"/>
    <w:rsid w:val="33A4C029"/>
    <w:rsid w:val="3407A048"/>
    <w:rsid w:val="354A995C"/>
    <w:rsid w:val="361F8400"/>
    <w:rsid w:val="36968026"/>
    <w:rsid w:val="375E0B82"/>
    <w:rsid w:val="38D328B4"/>
    <w:rsid w:val="38FD1B53"/>
    <w:rsid w:val="390733E8"/>
    <w:rsid w:val="3A0B02C2"/>
    <w:rsid w:val="3AADABE0"/>
    <w:rsid w:val="3B31E95A"/>
    <w:rsid w:val="3C7C28F8"/>
    <w:rsid w:val="3D1E208D"/>
    <w:rsid w:val="3D4BA057"/>
    <w:rsid w:val="3ED06B3D"/>
    <w:rsid w:val="3F0B33FE"/>
    <w:rsid w:val="3F1F6F4B"/>
    <w:rsid w:val="3FB2B6F2"/>
    <w:rsid w:val="3FC2E9EC"/>
    <w:rsid w:val="40686250"/>
    <w:rsid w:val="40EACC5E"/>
    <w:rsid w:val="42D63BDF"/>
    <w:rsid w:val="42F1DE2D"/>
    <w:rsid w:val="439352A1"/>
    <w:rsid w:val="441F64B3"/>
    <w:rsid w:val="453386DB"/>
    <w:rsid w:val="45E92EB5"/>
    <w:rsid w:val="465BD774"/>
    <w:rsid w:val="46E58800"/>
    <w:rsid w:val="480EDC5F"/>
    <w:rsid w:val="48B590FD"/>
    <w:rsid w:val="48F5DE43"/>
    <w:rsid w:val="49E4E671"/>
    <w:rsid w:val="4AF4C730"/>
    <w:rsid w:val="4B04BDF5"/>
    <w:rsid w:val="4BC7F696"/>
    <w:rsid w:val="4CD380B7"/>
    <w:rsid w:val="4CEBCB0B"/>
    <w:rsid w:val="4D97032C"/>
    <w:rsid w:val="4DF85132"/>
    <w:rsid w:val="4E052162"/>
    <w:rsid w:val="4E2A2BA5"/>
    <w:rsid w:val="4E3A46A8"/>
    <w:rsid w:val="4E4D998E"/>
    <w:rsid w:val="4E512403"/>
    <w:rsid w:val="5083D3EE"/>
    <w:rsid w:val="510C6FB7"/>
    <w:rsid w:val="513804A3"/>
    <w:rsid w:val="515AB956"/>
    <w:rsid w:val="51A9950E"/>
    <w:rsid w:val="53A2F861"/>
    <w:rsid w:val="545C0D1B"/>
    <w:rsid w:val="5495E4CA"/>
    <w:rsid w:val="54E70F2C"/>
    <w:rsid w:val="54F4422D"/>
    <w:rsid w:val="579AF00F"/>
    <w:rsid w:val="580373C6"/>
    <w:rsid w:val="5812ECDD"/>
    <w:rsid w:val="58217956"/>
    <w:rsid w:val="591A237C"/>
    <w:rsid w:val="59A2D4A4"/>
    <w:rsid w:val="59E80CD5"/>
    <w:rsid w:val="5A3A00DB"/>
    <w:rsid w:val="5B06FC78"/>
    <w:rsid w:val="5B6C40E3"/>
    <w:rsid w:val="5C0BAE67"/>
    <w:rsid w:val="5CD0E34D"/>
    <w:rsid w:val="5D035698"/>
    <w:rsid w:val="5DEB3FDB"/>
    <w:rsid w:val="5E249057"/>
    <w:rsid w:val="5E71451C"/>
    <w:rsid w:val="5F2CDAD9"/>
    <w:rsid w:val="5F4709DE"/>
    <w:rsid w:val="5F62F015"/>
    <w:rsid w:val="603831C7"/>
    <w:rsid w:val="6148D7CC"/>
    <w:rsid w:val="61852596"/>
    <w:rsid w:val="61DDC17B"/>
    <w:rsid w:val="62338B34"/>
    <w:rsid w:val="6256B17F"/>
    <w:rsid w:val="6264B8DC"/>
    <w:rsid w:val="63FC381C"/>
    <w:rsid w:val="648A4392"/>
    <w:rsid w:val="64C14BBB"/>
    <w:rsid w:val="64EE493D"/>
    <w:rsid w:val="66E04ADE"/>
    <w:rsid w:val="683B3488"/>
    <w:rsid w:val="6880466D"/>
    <w:rsid w:val="6954B2FF"/>
    <w:rsid w:val="6B31C32A"/>
    <w:rsid w:val="6B7B83BD"/>
    <w:rsid w:val="6BB7B5E4"/>
    <w:rsid w:val="6CA272B6"/>
    <w:rsid w:val="6D1CCDEA"/>
    <w:rsid w:val="6D2DB967"/>
    <w:rsid w:val="6D63A881"/>
    <w:rsid w:val="6D76961D"/>
    <w:rsid w:val="6D8B94EB"/>
    <w:rsid w:val="6D9C9CED"/>
    <w:rsid w:val="6DD16F0D"/>
    <w:rsid w:val="6E350961"/>
    <w:rsid w:val="6E6C8E31"/>
    <w:rsid w:val="6F7FF189"/>
    <w:rsid w:val="6F94D68A"/>
    <w:rsid w:val="6FC4B4C7"/>
    <w:rsid w:val="7028D16A"/>
    <w:rsid w:val="705AE489"/>
    <w:rsid w:val="7084CB75"/>
    <w:rsid w:val="70F8399F"/>
    <w:rsid w:val="71039F57"/>
    <w:rsid w:val="715C4B61"/>
    <w:rsid w:val="7197AE79"/>
    <w:rsid w:val="71DB824B"/>
    <w:rsid w:val="7273CB7F"/>
    <w:rsid w:val="741E9667"/>
    <w:rsid w:val="750CB810"/>
    <w:rsid w:val="75369873"/>
    <w:rsid w:val="7562507F"/>
    <w:rsid w:val="76339CDC"/>
    <w:rsid w:val="76CD7046"/>
    <w:rsid w:val="777A9B0A"/>
    <w:rsid w:val="778540A4"/>
    <w:rsid w:val="77905152"/>
    <w:rsid w:val="77F67444"/>
    <w:rsid w:val="787F843E"/>
    <w:rsid w:val="79026C9F"/>
    <w:rsid w:val="793AE4EA"/>
    <w:rsid w:val="79417135"/>
    <w:rsid w:val="799A1E1B"/>
    <w:rsid w:val="79FF2818"/>
    <w:rsid w:val="7A7C3620"/>
    <w:rsid w:val="7AD7AE83"/>
    <w:rsid w:val="7B0A9E10"/>
    <w:rsid w:val="7C2AAD24"/>
    <w:rsid w:val="7CC2DD84"/>
    <w:rsid w:val="7EA37382"/>
    <w:rsid w:val="7EF00A68"/>
    <w:rsid w:val="7F2AE7A2"/>
    <w:rsid w:val="7FEF82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6C733"/>
  <w15:docId w15:val="{043C7796-0163-4A0A-81D6-B38C5960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74"/>
    <w:pPr>
      <w:spacing w:after="120"/>
    </w:pPr>
    <w:rPr>
      <w:sz w:val="20"/>
    </w:rPr>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lang w:val="en-GB"/>
    </w:rPr>
  </w:style>
  <w:style w:type="paragraph" w:customStyle="1" w:styleId="Normal-PRsubhead">
    <w:name w:val="Normal-PR subhead"/>
    <w:basedOn w:val="Normal"/>
    <w:next w:val="Normal"/>
    <w:autoRedefine/>
    <w:qFormat/>
    <w:rsid w:val="00710BFF"/>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rPr>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A92BFF"/>
    <w:pPr>
      <w:ind w:left="1706" w:hanging="357"/>
      <w:jc w:val="both"/>
    </w:pPr>
    <w:rPr>
      <w:rFonts w:eastAsiaTheme="minorEastAsia" w:cs="Times New Roman"/>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A92BFF"/>
    <w:rPr>
      <w:rFonts w:eastAsiaTheme="minorEastAsia" w:cs="Times New Roman"/>
      <w:sz w:val="20"/>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lang w:eastAsia="en-GB"/>
    </w:rPr>
  </w:style>
  <w:style w:type="paragraph" w:customStyle="1" w:styleId="MainText">
    <w:name w:val="MainText"/>
    <w:basedOn w:val="Normal"/>
    <w:link w:val="MainTextChar"/>
    <w:rsid w:val="00AE0947"/>
    <w:pPr>
      <w:spacing w:line="269" w:lineRule="auto"/>
    </w:pPr>
    <w:rPr>
      <w:rFonts w:ascii="Arial" w:eastAsia="Times New Roman" w:hAnsi="Arial" w:cs="Arial"/>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link w:val="ModelNrmlSingleChar"/>
    <w:qFormat/>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paragraph" w:customStyle="1" w:styleId="Default">
    <w:name w:val="Default"/>
    <w:rsid w:val="00092F0A"/>
    <w:pPr>
      <w:autoSpaceDE w:val="0"/>
      <w:autoSpaceDN w:val="0"/>
      <w:adjustRightInd w:val="0"/>
    </w:pPr>
    <w:rPr>
      <w:rFonts w:ascii="Calibri" w:eastAsia="Times New Roman" w:hAnsi="Calibri" w:cs="Calibri"/>
      <w:color w:val="000000"/>
      <w:sz w:val="24"/>
      <w:szCs w:val="24"/>
    </w:rPr>
  </w:style>
  <w:style w:type="character" w:customStyle="1" w:styleId="ModelNrmlSingleChar">
    <w:name w:val="ModelNrmlSingle Char"/>
    <w:link w:val="ModelNrmlSingle"/>
    <w:locked/>
    <w:rsid w:val="00D33DE3"/>
    <w:rPr>
      <w:rFonts w:ascii="Times New Roman" w:eastAsia="Times New Roman" w:hAnsi="Times New Roman" w:cs="Times New Roman"/>
      <w:szCs w:val="20"/>
    </w:rPr>
  </w:style>
  <w:style w:type="character" w:customStyle="1" w:styleId="normaltextrun">
    <w:name w:val="normaltextrun"/>
    <w:basedOn w:val="DefaultParagraphFont"/>
    <w:rsid w:val="00944820"/>
  </w:style>
  <w:style w:type="character" w:styleId="UnresolvedMention">
    <w:name w:val="Unresolved Mention"/>
    <w:basedOn w:val="DefaultParagraphFont"/>
    <w:uiPriority w:val="99"/>
    <w:unhideWhenUsed/>
    <w:rsid w:val="005D1222"/>
    <w:rPr>
      <w:color w:val="605E5C"/>
      <w:shd w:val="clear" w:color="auto" w:fill="E1DFDD"/>
    </w:rPr>
  </w:style>
  <w:style w:type="paragraph" w:styleId="EndnoteText">
    <w:name w:val="endnote text"/>
    <w:basedOn w:val="Normal"/>
    <w:link w:val="EndnoteTextChar"/>
    <w:uiPriority w:val="99"/>
    <w:semiHidden/>
    <w:unhideWhenUsed/>
    <w:rsid w:val="00685AB2"/>
    <w:rPr>
      <w:szCs w:val="20"/>
    </w:rPr>
  </w:style>
  <w:style w:type="character" w:customStyle="1" w:styleId="EndnoteTextChar">
    <w:name w:val="Endnote Text Char"/>
    <w:basedOn w:val="DefaultParagraphFont"/>
    <w:link w:val="EndnoteText"/>
    <w:uiPriority w:val="99"/>
    <w:semiHidden/>
    <w:rsid w:val="00685AB2"/>
    <w:rPr>
      <w:sz w:val="20"/>
      <w:szCs w:val="20"/>
    </w:rPr>
  </w:style>
  <w:style w:type="character" w:styleId="EndnoteReference">
    <w:name w:val="endnote reference"/>
    <w:basedOn w:val="DefaultParagraphFont"/>
    <w:uiPriority w:val="99"/>
    <w:semiHidden/>
    <w:unhideWhenUsed/>
    <w:rsid w:val="00685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1508">
      <w:bodyDiv w:val="1"/>
      <w:marLeft w:val="0"/>
      <w:marRight w:val="0"/>
      <w:marTop w:val="0"/>
      <w:marBottom w:val="0"/>
      <w:divBdr>
        <w:top w:val="none" w:sz="0" w:space="0" w:color="auto"/>
        <w:left w:val="none" w:sz="0" w:space="0" w:color="auto"/>
        <w:bottom w:val="none" w:sz="0" w:space="0" w:color="auto"/>
        <w:right w:val="none" w:sz="0" w:space="0" w:color="auto"/>
      </w:divBdr>
      <w:divsChild>
        <w:div w:id="1435781299">
          <w:marLeft w:val="0"/>
          <w:marRight w:val="0"/>
          <w:marTop w:val="0"/>
          <w:marBottom w:val="0"/>
          <w:divBdr>
            <w:top w:val="none" w:sz="0" w:space="0" w:color="auto"/>
            <w:left w:val="none" w:sz="0" w:space="0" w:color="auto"/>
            <w:bottom w:val="none" w:sz="0" w:space="0" w:color="auto"/>
            <w:right w:val="none" w:sz="0" w:space="0" w:color="auto"/>
          </w:divBdr>
          <w:divsChild>
            <w:div w:id="974675470">
              <w:marLeft w:val="0"/>
              <w:marRight w:val="0"/>
              <w:marTop w:val="0"/>
              <w:marBottom w:val="0"/>
              <w:divBdr>
                <w:top w:val="none" w:sz="0" w:space="0" w:color="auto"/>
                <w:left w:val="none" w:sz="0" w:space="0" w:color="auto"/>
                <w:bottom w:val="none" w:sz="0" w:space="0" w:color="auto"/>
                <w:right w:val="none" w:sz="0" w:space="0" w:color="auto"/>
              </w:divBdr>
              <w:divsChild>
                <w:div w:id="127364702">
                  <w:marLeft w:val="0"/>
                  <w:marRight w:val="0"/>
                  <w:marTop w:val="0"/>
                  <w:marBottom w:val="0"/>
                  <w:divBdr>
                    <w:top w:val="none" w:sz="0" w:space="0" w:color="auto"/>
                    <w:left w:val="none" w:sz="0" w:space="0" w:color="auto"/>
                    <w:bottom w:val="none" w:sz="0" w:space="0" w:color="auto"/>
                    <w:right w:val="none" w:sz="0" w:space="0" w:color="auto"/>
                  </w:divBdr>
                  <w:divsChild>
                    <w:div w:id="149194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252730">
      <w:bodyDiv w:val="1"/>
      <w:marLeft w:val="0"/>
      <w:marRight w:val="0"/>
      <w:marTop w:val="0"/>
      <w:marBottom w:val="0"/>
      <w:divBdr>
        <w:top w:val="none" w:sz="0" w:space="0" w:color="auto"/>
        <w:left w:val="none" w:sz="0" w:space="0" w:color="auto"/>
        <w:bottom w:val="none" w:sz="0" w:space="0" w:color="auto"/>
        <w:right w:val="none" w:sz="0" w:space="0" w:color="auto"/>
      </w:divBdr>
      <w:divsChild>
        <w:div w:id="322198692">
          <w:marLeft w:val="0"/>
          <w:marRight w:val="0"/>
          <w:marTop w:val="0"/>
          <w:marBottom w:val="0"/>
          <w:divBdr>
            <w:top w:val="none" w:sz="0" w:space="0" w:color="auto"/>
            <w:left w:val="none" w:sz="0" w:space="0" w:color="auto"/>
            <w:bottom w:val="none" w:sz="0" w:space="0" w:color="auto"/>
            <w:right w:val="none" w:sz="0" w:space="0" w:color="auto"/>
          </w:divBdr>
          <w:divsChild>
            <w:div w:id="814687402">
              <w:marLeft w:val="0"/>
              <w:marRight w:val="0"/>
              <w:marTop w:val="0"/>
              <w:marBottom w:val="0"/>
              <w:divBdr>
                <w:top w:val="none" w:sz="0" w:space="0" w:color="auto"/>
                <w:left w:val="none" w:sz="0" w:space="0" w:color="auto"/>
                <w:bottom w:val="none" w:sz="0" w:space="0" w:color="auto"/>
                <w:right w:val="none" w:sz="0" w:space="0" w:color="auto"/>
              </w:divBdr>
              <w:divsChild>
                <w:div w:id="84313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901794168">
      <w:bodyDiv w:val="1"/>
      <w:marLeft w:val="0"/>
      <w:marRight w:val="0"/>
      <w:marTop w:val="0"/>
      <w:marBottom w:val="0"/>
      <w:divBdr>
        <w:top w:val="none" w:sz="0" w:space="0" w:color="auto"/>
        <w:left w:val="none" w:sz="0" w:space="0" w:color="auto"/>
        <w:bottom w:val="none" w:sz="0" w:space="0" w:color="auto"/>
        <w:right w:val="none" w:sz="0" w:space="0" w:color="auto"/>
      </w:divBdr>
      <w:divsChild>
        <w:div w:id="482819691">
          <w:marLeft w:val="0"/>
          <w:marRight w:val="0"/>
          <w:marTop w:val="0"/>
          <w:marBottom w:val="0"/>
          <w:divBdr>
            <w:top w:val="none" w:sz="0" w:space="0" w:color="auto"/>
            <w:left w:val="none" w:sz="0" w:space="0" w:color="auto"/>
            <w:bottom w:val="none" w:sz="0" w:space="0" w:color="auto"/>
            <w:right w:val="none" w:sz="0" w:space="0" w:color="auto"/>
          </w:divBdr>
          <w:divsChild>
            <w:div w:id="1911768923">
              <w:marLeft w:val="0"/>
              <w:marRight w:val="0"/>
              <w:marTop w:val="0"/>
              <w:marBottom w:val="0"/>
              <w:divBdr>
                <w:top w:val="none" w:sz="0" w:space="0" w:color="auto"/>
                <w:left w:val="none" w:sz="0" w:space="0" w:color="auto"/>
                <w:bottom w:val="none" w:sz="0" w:space="0" w:color="auto"/>
                <w:right w:val="none" w:sz="0" w:space="0" w:color="auto"/>
              </w:divBdr>
              <w:divsChild>
                <w:div w:id="301352964">
                  <w:marLeft w:val="0"/>
                  <w:marRight w:val="0"/>
                  <w:marTop w:val="0"/>
                  <w:marBottom w:val="0"/>
                  <w:divBdr>
                    <w:top w:val="none" w:sz="0" w:space="0" w:color="auto"/>
                    <w:left w:val="none" w:sz="0" w:space="0" w:color="auto"/>
                    <w:bottom w:val="none" w:sz="0" w:space="0" w:color="auto"/>
                    <w:right w:val="none" w:sz="0" w:space="0" w:color="auto"/>
                  </w:divBdr>
                  <w:divsChild>
                    <w:div w:id="21215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427208">
      <w:bodyDiv w:val="1"/>
      <w:marLeft w:val="0"/>
      <w:marRight w:val="0"/>
      <w:marTop w:val="0"/>
      <w:marBottom w:val="0"/>
      <w:divBdr>
        <w:top w:val="none" w:sz="0" w:space="0" w:color="auto"/>
        <w:left w:val="none" w:sz="0" w:space="0" w:color="auto"/>
        <w:bottom w:val="none" w:sz="0" w:space="0" w:color="auto"/>
        <w:right w:val="none" w:sz="0" w:space="0" w:color="auto"/>
      </w:divBdr>
    </w:div>
    <w:div w:id="1186098558">
      <w:bodyDiv w:val="1"/>
      <w:marLeft w:val="0"/>
      <w:marRight w:val="0"/>
      <w:marTop w:val="0"/>
      <w:marBottom w:val="0"/>
      <w:divBdr>
        <w:top w:val="none" w:sz="0" w:space="0" w:color="auto"/>
        <w:left w:val="none" w:sz="0" w:space="0" w:color="auto"/>
        <w:bottom w:val="none" w:sz="0" w:space="0" w:color="auto"/>
        <w:right w:val="none" w:sz="0" w:space="0" w:color="auto"/>
      </w:divBdr>
      <w:divsChild>
        <w:div w:id="951401761">
          <w:marLeft w:val="0"/>
          <w:marRight w:val="0"/>
          <w:marTop w:val="0"/>
          <w:marBottom w:val="0"/>
          <w:divBdr>
            <w:top w:val="none" w:sz="0" w:space="0" w:color="auto"/>
            <w:left w:val="none" w:sz="0" w:space="0" w:color="auto"/>
            <w:bottom w:val="none" w:sz="0" w:space="0" w:color="auto"/>
            <w:right w:val="none" w:sz="0" w:space="0" w:color="auto"/>
          </w:divBdr>
          <w:divsChild>
            <w:div w:id="1848208166">
              <w:marLeft w:val="0"/>
              <w:marRight w:val="0"/>
              <w:marTop w:val="0"/>
              <w:marBottom w:val="0"/>
              <w:divBdr>
                <w:top w:val="none" w:sz="0" w:space="0" w:color="auto"/>
                <w:left w:val="none" w:sz="0" w:space="0" w:color="auto"/>
                <w:bottom w:val="none" w:sz="0" w:space="0" w:color="auto"/>
                <w:right w:val="none" w:sz="0" w:space="0" w:color="auto"/>
              </w:divBdr>
              <w:divsChild>
                <w:div w:id="18285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32218">
      <w:bodyDiv w:val="1"/>
      <w:marLeft w:val="0"/>
      <w:marRight w:val="0"/>
      <w:marTop w:val="0"/>
      <w:marBottom w:val="0"/>
      <w:divBdr>
        <w:top w:val="none" w:sz="0" w:space="0" w:color="auto"/>
        <w:left w:val="none" w:sz="0" w:space="0" w:color="auto"/>
        <w:bottom w:val="none" w:sz="0" w:space="0" w:color="auto"/>
        <w:right w:val="none" w:sz="0" w:space="0" w:color="auto"/>
      </w:divBdr>
      <w:divsChild>
        <w:div w:id="219828322">
          <w:marLeft w:val="0"/>
          <w:marRight w:val="0"/>
          <w:marTop w:val="0"/>
          <w:marBottom w:val="0"/>
          <w:divBdr>
            <w:top w:val="none" w:sz="0" w:space="0" w:color="auto"/>
            <w:left w:val="none" w:sz="0" w:space="0" w:color="auto"/>
            <w:bottom w:val="none" w:sz="0" w:space="0" w:color="auto"/>
            <w:right w:val="none" w:sz="0" w:space="0" w:color="auto"/>
          </w:divBdr>
          <w:divsChild>
            <w:div w:id="1837918569">
              <w:marLeft w:val="0"/>
              <w:marRight w:val="0"/>
              <w:marTop w:val="0"/>
              <w:marBottom w:val="0"/>
              <w:divBdr>
                <w:top w:val="none" w:sz="0" w:space="0" w:color="auto"/>
                <w:left w:val="none" w:sz="0" w:space="0" w:color="auto"/>
                <w:bottom w:val="none" w:sz="0" w:space="0" w:color="auto"/>
                <w:right w:val="none" w:sz="0" w:space="0" w:color="auto"/>
              </w:divBdr>
              <w:divsChild>
                <w:div w:id="1607233950">
                  <w:marLeft w:val="0"/>
                  <w:marRight w:val="0"/>
                  <w:marTop w:val="0"/>
                  <w:marBottom w:val="0"/>
                  <w:divBdr>
                    <w:top w:val="none" w:sz="0" w:space="0" w:color="auto"/>
                    <w:left w:val="none" w:sz="0" w:space="0" w:color="auto"/>
                    <w:bottom w:val="none" w:sz="0" w:space="0" w:color="auto"/>
                    <w:right w:val="none" w:sz="0" w:space="0" w:color="auto"/>
                  </w:divBdr>
                  <w:divsChild>
                    <w:div w:id="8323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51605">
      <w:bodyDiv w:val="1"/>
      <w:marLeft w:val="0"/>
      <w:marRight w:val="0"/>
      <w:marTop w:val="0"/>
      <w:marBottom w:val="0"/>
      <w:divBdr>
        <w:top w:val="none" w:sz="0" w:space="0" w:color="auto"/>
        <w:left w:val="none" w:sz="0" w:space="0" w:color="auto"/>
        <w:bottom w:val="none" w:sz="0" w:space="0" w:color="auto"/>
        <w:right w:val="none" w:sz="0" w:space="0" w:color="auto"/>
      </w:divBdr>
      <w:divsChild>
        <w:div w:id="256718671">
          <w:marLeft w:val="0"/>
          <w:marRight w:val="0"/>
          <w:marTop w:val="0"/>
          <w:marBottom w:val="0"/>
          <w:divBdr>
            <w:top w:val="none" w:sz="0" w:space="0" w:color="auto"/>
            <w:left w:val="none" w:sz="0" w:space="0" w:color="auto"/>
            <w:bottom w:val="none" w:sz="0" w:space="0" w:color="auto"/>
            <w:right w:val="none" w:sz="0" w:space="0" w:color="auto"/>
          </w:divBdr>
          <w:divsChild>
            <w:div w:id="2033680343">
              <w:marLeft w:val="0"/>
              <w:marRight w:val="0"/>
              <w:marTop w:val="0"/>
              <w:marBottom w:val="0"/>
              <w:divBdr>
                <w:top w:val="none" w:sz="0" w:space="0" w:color="auto"/>
                <w:left w:val="none" w:sz="0" w:space="0" w:color="auto"/>
                <w:bottom w:val="none" w:sz="0" w:space="0" w:color="auto"/>
                <w:right w:val="none" w:sz="0" w:space="0" w:color="auto"/>
              </w:divBdr>
              <w:divsChild>
                <w:div w:id="9532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829057">
      <w:bodyDiv w:val="1"/>
      <w:marLeft w:val="0"/>
      <w:marRight w:val="0"/>
      <w:marTop w:val="0"/>
      <w:marBottom w:val="0"/>
      <w:divBdr>
        <w:top w:val="none" w:sz="0" w:space="0" w:color="auto"/>
        <w:left w:val="none" w:sz="0" w:space="0" w:color="auto"/>
        <w:bottom w:val="none" w:sz="0" w:space="0" w:color="auto"/>
        <w:right w:val="none" w:sz="0" w:space="0" w:color="auto"/>
      </w:divBdr>
      <w:divsChild>
        <w:div w:id="906955169">
          <w:marLeft w:val="0"/>
          <w:marRight w:val="0"/>
          <w:marTop w:val="0"/>
          <w:marBottom w:val="0"/>
          <w:divBdr>
            <w:top w:val="none" w:sz="0" w:space="0" w:color="auto"/>
            <w:left w:val="none" w:sz="0" w:space="0" w:color="auto"/>
            <w:bottom w:val="none" w:sz="0" w:space="0" w:color="auto"/>
            <w:right w:val="none" w:sz="0" w:space="0" w:color="auto"/>
          </w:divBdr>
          <w:divsChild>
            <w:div w:id="1852447300">
              <w:marLeft w:val="0"/>
              <w:marRight w:val="0"/>
              <w:marTop w:val="0"/>
              <w:marBottom w:val="0"/>
              <w:divBdr>
                <w:top w:val="none" w:sz="0" w:space="0" w:color="auto"/>
                <w:left w:val="none" w:sz="0" w:space="0" w:color="auto"/>
                <w:bottom w:val="none" w:sz="0" w:space="0" w:color="auto"/>
                <w:right w:val="none" w:sz="0" w:space="0" w:color="auto"/>
              </w:divBdr>
              <w:divsChild>
                <w:div w:id="18688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45014">
      <w:bodyDiv w:val="1"/>
      <w:marLeft w:val="0"/>
      <w:marRight w:val="0"/>
      <w:marTop w:val="0"/>
      <w:marBottom w:val="0"/>
      <w:divBdr>
        <w:top w:val="none" w:sz="0" w:space="0" w:color="auto"/>
        <w:left w:val="none" w:sz="0" w:space="0" w:color="auto"/>
        <w:bottom w:val="none" w:sz="0" w:space="0" w:color="auto"/>
        <w:right w:val="none" w:sz="0" w:space="0" w:color="auto"/>
      </w:divBdr>
      <w:divsChild>
        <w:div w:id="1443838212">
          <w:marLeft w:val="0"/>
          <w:marRight w:val="0"/>
          <w:marTop w:val="0"/>
          <w:marBottom w:val="0"/>
          <w:divBdr>
            <w:top w:val="none" w:sz="0" w:space="0" w:color="auto"/>
            <w:left w:val="none" w:sz="0" w:space="0" w:color="auto"/>
            <w:bottom w:val="none" w:sz="0" w:space="0" w:color="auto"/>
            <w:right w:val="none" w:sz="0" w:space="0" w:color="auto"/>
          </w:divBdr>
          <w:divsChild>
            <w:div w:id="415176878">
              <w:marLeft w:val="0"/>
              <w:marRight w:val="0"/>
              <w:marTop w:val="0"/>
              <w:marBottom w:val="0"/>
              <w:divBdr>
                <w:top w:val="none" w:sz="0" w:space="0" w:color="auto"/>
                <w:left w:val="none" w:sz="0" w:space="0" w:color="auto"/>
                <w:bottom w:val="none" w:sz="0" w:space="0" w:color="auto"/>
                <w:right w:val="none" w:sz="0" w:space="0" w:color="auto"/>
              </w:divBdr>
              <w:divsChild>
                <w:div w:id="909000986">
                  <w:marLeft w:val="0"/>
                  <w:marRight w:val="0"/>
                  <w:marTop w:val="0"/>
                  <w:marBottom w:val="0"/>
                  <w:divBdr>
                    <w:top w:val="none" w:sz="0" w:space="0" w:color="auto"/>
                    <w:left w:val="none" w:sz="0" w:space="0" w:color="auto"/>
                    <w:bottom w:val="none" w:sz="0" w:space="0" w:color="auto"/>
                    <w:right w:val="none" w:sz="0" w:space="0" w:color="auto"/>
                  </w:divBdr>
                  <w:divsChild>
                    <w:div w:id="17126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0BF3318A8C847A636B4AA7203EFCA" ma:contentTypeVersion="7" ma:contentTypeDescription="Create a new document." ma:contentTypeScope="" ma:versionID="afda26d1d1486ba71e4a771ec259b487">
  <xsd:schema xmlns:xsd="http://www.w3.org/2001/XMLSchema" xmlns:xs="http://www.w3.org/2001/XMLSchema" xmlns:p="http://schemas.microsoft.com/office/2006/metadata/properties" xmlns:ns1="http://schemas.microsoft.com/sharepoint/v3" xmlns:ns2="2b251210-881f-4309-a719-ef799e2dff2c" targetNamespace="http://schemas.microsoft.com/office/2006/metadata/properties" ma:root="true" ma:fieldsID="856fa8ac85f35ec517e09e6a9acaa43c" ns1:_="" ns2:_="">
    <xsd:import namespace="http://schemas.microsoft.com/sharepoint/v3"/>
    <xsd:import namespace="2b251210-881f-4309-a719-ef799e2dff2c"/>
    <xsd:element name="properties">
      <xsd:complexType>
        <xsd:sequence>
          <xsd:element name="documentManagement">
            <xsd:complexType>
              <xsd:all>
                <xsd:element ref="ns2:WbDocsObjectId" minOccurs="0"/>
                <xsd:element ref="ns2:IsDocumentTagged" minOccurs="0"/>
                <xsd:element ref="ns2:SubmitToImageBank" minOccurs="0"/>
                <xsd:element ref="ns2:ProofOfDelivery" minOccurs="0"/>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251210-881f-4309-a719-ef799e2dff2c" elementFormDefault="qualified">
    <xsd:import namespace="http://schemas.microsoft.com/office/2006/documentManagement/types"/>
    <xsd:import namespace="http://schemas.microsoft.com/office/infopath/2007/PartnerControls"/>
    <xsd:element name="WbDocsObjectId" ma:index="8" nillable="true" ma:displayName="WbDocsObjectId" ma:internalName="WbDocsObjectId">
      <xsd:simpleType>
        <xsd:restriction base="dms:Text">
          <xsd:maxLength value="255"/>
        </xsd:restriction>
      </xsd:simpleType>
    </xsd:element>
    <xsd:element name="IsDocumentTagged" ma:index="9" nillable="true" ma:displayName="IsDocumentTagged" ma:internalName="IsDocumentTagged">
      <xsd:simpleType>
        <xsd:restriction base="dms:Text">
          <xsd:maxLength value="255"/>
        </xsd:restriction>
      </xsd:simpleType>
    </xsd:element>
    <xsd:element name="SubmitToImageBank" ma:index="10" nillable="true" ma:displayName="SubmitToImageBank" ma:internalName="SubmitToImageBank">
      <xsd:simpleType>
        <xsd:restriction base="dms:Text">
          <xsd:maxLength value="255"/>
        </xsd:restriction>
      </xsd:simpleType>
    </xsd:element>
    <xsd:element name="ProofOfDelivery" ma:index="11" nillable="true" ma:displayName="ProofOfDelivery" ma:internalName="ProofOfDelive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SubmitToImageBank xmlns="2b251210-881f-4309-a719-ef799e2dff2c" xsi:nil="true"/>
    <Ratings xmlns="http://schemas.microsoft.com/sharepoint/v3" xsi:nil="true"/>
    <LikedBy xmlns="http://schemas.microsoft.com/sharepoint/v3">
      <UserInfo>
        <DisplayName/>
        <AccountId xsi:nil="true"/>
        <AccountType/>
      </UserInfo>
    </LikedBy>
    <PublishingExpirationDate xmlns="http://schemas.microsoft.com/sharepoint/v3" xsi:nil="true"/>
    <WbDocsObjectId xmlns="2b251210-881f-4309-a719-ef799e2dff2c" xsi:nil="true"/>
    <PublishingStartDate xmlns="http://schemas.microsoft.com/sharepoint/v3" xsi:nil="true"/>
    <IsDocumentTagged xmlns="2b251210-881f-4309-a719-ef799e2dff2c" xsi:nil="true"/>
    <ProofOfDelivery xmlns="2b251210-881f-4309-a719-ef799e2dff2c" xsi:nil="true"/>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E34CD-1ABB-48E7-AE95-FB080D23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251210-881f-4309-a719-ef799e2df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3.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3e02667f-0271-471b-bd6e-11a2e16def1d"/>
    <ds:schemaRef ds:uri="http://schemas.microsoft.com/sharepoint/v3"/>
    <ds:schemaRef ds:uri="2b251210-881f-4309-a719-ef799e2dff2c"/>
  </ds:schemaRefs>
</ds:datastoreItem>
</file>

<file path=customXml/itemProps4.xml><?xml version="1.0" encoding="utf-8"?>
<ds:datastoreItem xmlns:ds="http://schemas.openxmlformats.org/officeDocument/2006/customXml" ds:itemID="{A62B9724-1AFB-43F1-9C39-691DF1DF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3561</Words>
  <Characters>20301</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Social Commitment Plan</dc:title>
  <dc:subject/>
  <dc:creator>Dominique Isabelle Kayser</dc:creator>
  <cp:keywords/>
  <dc:description/>
  <cp:lastModifiedBy>Baptiste Mutabazi</cp:lastModifiedBy>
  <cp:revision>2</cp:revision>
  <cp:lastPrinted>2023-09-26T12:58:00Z</cp:lastPrinted>
  <dcterms:created xsi:type="dcterms:W3CDTF">2023-10-13T10:45:00Z</dcterms:created>
  <dcterms:modified xsi:type="dcterms:W3CDTF">2023-10-13T10:45:00Z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0x0101002EF0BF3318A8C847A636B4AA7203EFCA</vt:lpwstr>
  </property>
  <property fmtid="{D5CDD505-2E9C-101B-9397-08002B2CF9AE}" pid="3" name="WBDocs_Local_Document_Type">
    <vt:lpwstr/>
  </property>
  <property fmtid="{D5CDD505-2E9C-101B-9397-08002B2CF9AE}" pid="4" name="WBDocs_Originating_Unit">
    <vt:lpwstr/>
  </property>
  <property fmtid="{D5CDD505-2E9C-101B-9397-08002B2CF9AE}" pid="5" name="SharedWithUsers">
    <vt:lpwstr>34;#Gamila Kassem;#30;#Manush A. Hristov;#40;#Victor Bundi Mosoti;#29;#Jonathan Mills Lindsay;#28;#Bastian Gonzalo Pasten Delich</vt:lpwstr>
  </property>
  <property fmtid="{D5CDD505-2E9C-101B-9397-08002B2CF9AE}" pid="6" name="Cordis ID">
    <vt:lpwstr>PROJDOCESCP001</vt:lpwstr>
  </property>
  <property fmtid="{D5CDD505-2E9C-101B-9397-08002B2CF9AE}" pid="7" name="Stage">
    <vt:lpwstr>APR</vt:lpwstr>
  </property>
  <property fmtid="{D5CDD505-2E9C-101B-9397-08002B2CF9AE}" pid="8" name="IsTemplate">
    <vt:bool>false</vt:bool>
  </property>
  <property fmtid="{D5CDD505-2E9C-101B-9397-08002B2CF9AE}" pid="9" name="HasUserUploaded">
    <vt:bool>true</vt:bool>
  </property>
  <property fmtid="{D5CDD505-2E9C-101B-9397-08002B2CF9AE}" pid="10" name="WBDocType">
    <vt:lpwstr/>
  </property>
  <property fmtid="{D5CDD505-2E9C-101B-9397-08002B2CF9AE}" pid="11" name="SecurityClassification">
    <vt:lpwstr>Official Use Only</vt:lpwstr>
  </property>
  <property fmtid="{D5CDD505-2E9C-101B-9397-08002B2CF9AE}" pid="12" name="ProjectID">
    <vt:lpwstr>P180547</vt:lpwstr>
  </property>
  <property fmtid="{D5CDD505-2E9C-101B-9397-08002B2CF9AE}" pid="13" name="Task ID">
    <vt:lpwstr>PRC1023559</vt:lpwstr>
  </property>
</Properties>
</file>