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B9D9F" w14:textId="0350790E" w:rsidR="006F0B70" w:rsidRDefault="006F0B70" w:rsidP="00217604">
      <w:pPr>
        <w:pStyle w:val="Title"/>
        <w:jc w:val="both"/>
        <w:rPr>
          <w:rFonts w:cs="Arial"/>
          <w:sz w:val="36"/>
          <w:szCs w:val="36"/>
          <w:lang w:val="en-GB"/>
        </w:rPr>
      </w:pPr>
    </w:p>
    <w:p w14:paraId="27E377CD" w14:textId="6F5E2886" w:rsidR="00737985" w:rsidRPr="00737985" w:rsidRDefault="00737985" w:rsidP="00217604">
      <w:pPr>
        <w:tabs>
          <w:tab w:val="left" w:pos="662"/>
        </w:tabs>
        <w:spacing w:line="276" w:lineRule="auto"/>
        <w:jc w:val="both"/>
        <w:rPr>
          <w:rFonts w:ascii="Arial" w:hAnsi="Arial" w:cs="Arial"/>
          <w:b/>
          <w:sz w:val="22"/>
          <w:szCs w:val="22"/>
        </w:rPr>
      </w:pPr>
    </w:p>
    <w:p w14:paraId="5C77B868" w14:textId="3D558BC7" w:rsidR="00737985" w:rsidRPr="00737985" w:rsidRDefault="00A133E6" w:rsidP="00217604">
      <w:pPr>
        <w:jc w:val="both"/>
        <w:rPr>
          <w:rFonts w:ascii="Arial" w:hAnsi="Arial" w:cs="Arial"/>
          <w:sz w:val="22"/>
          <w:szCs w:val="22"/>
          <w:lang w:val="en-US"/>
        </w:rPr>
      </w:pPr>
      <w:bookmarkStart w:id="0" w:name="_Hlk136285518"/>
      <w:bookmarkEnd w:id="0"/>
      <w:r>
        <w:rPr>
          <w:rFonts w:ascii="Arial" w:hAnsi="Arial" w:cs="Arial"/>
          <w:sz w:val="22"/>
          <w:szCs w:val="22"/>
          <w:lang w:val="en-US"/>
        </w:rPr>
        <w:t xml:space="preserve">                </w:t>
      </w:r>
      <w:r>
        <w:rPr>
          <w:rFonts w:ascii="Arial" w:hAnsi="Arial" w:cs="Arial"/>
          <w:noProof/>
          <w:sz w:val="22"/>
          <w:szCs w:val="22"/>
          <w:lang w:val="en-US"/>
        </w:rPr>
        <w:drawing>
          <wp:inline distT="0" distB="0" distL="0" distR="0" wp14:anchorId="5B14616B" wp14:editId="76CD0A08">
            <wp:extent cx="676275" cy="590550"/>
            <wp:effectExtent l="0" t="0" r="9525" b="0"/>
            <wp:docPr id="597158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590550"/>
                    </a:xfrm>
                    <a:prstGeom prst="rect">
                      <a:avLst/>
                    </a:prstGeom>
                    <a:noFill/>
                  </pic:spPr>
                </pic:pic>
              </a:graphicData>
            </a:graphic>
          </wp:inline>
        </w:drawing>
      </w:r>
      <w:r>
        <w:rPr>
          <w:rFonts w:ascii="Arial" w:hAnsi="Arial" w:cs="Arial"/>
          <w:sz w:val="22"/>
          <w:szCs w:val="22"/>
          <w:lang w:val="en-US"/>
        </w:rPr>
        <w:t xml:space="preserve"> </w:t>
      </w:r>
      <w:r w:rsidR="004F667B">
        <w:rPr>
          <w:rFonts w:ascii="Arial" w:hAnsi="Arial" w:cs="Arial"/>
          <w:sz w:val="22"/>
          <w:szCs w:val="22"/>
          <w:lang w:val="en-US"/>
        </w:rPr>
        <w:t xml:space="preserve">    </w:t>
      </w:r>
      <w:r w:rsidR="00E12F71">
        <w:rPr>
          <w:rFonts w:ascii="Arial" w:hAnsi="Arial" w:cs="Arial"/>
          <w:noProof/>
          <w:sz w:val="22"/>
          <w:szCs w:val="22"/>
          <w:lang w:val="en-US"/>
        </w:rPr>
        <w:drawing>
          <wp:inline distT="0" distB="0" distL="0" distR="0" wp14:anchorId="7E02D2E3" wp14:editId="1C3A9A69">
            <wp:extent cx="904875" cy="590550"/>
            <wp:effectExtent l="0" t="0" r="9525" b="0"/>
            <wp:docPr id="71179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590550"/>
                    </a:xfrm>
                    <a:prstGeom prst="rect">
                      <a:avLst/>
                    </a:prstGeom>
                    <a:noFill/>
                  </pic:spPr>
                </pic:pic>
              </a:graphicData>
            </a:graphic>
          </wp:inline>
        </w:drawing>
      </w:r>
      <w:r w:rsidR="00CD0F00">
        <w:rPr>
          <w:rFonts w:ascii="Arial" w:hAnsi="Arial" w:cs="Arial"/>
          <w:sz w:val="22"/>
          <w:szCs w:val="22"/>
          <w:lang w:val="en-US"/>
        </w:rPr>
        <w:t xml:space="preserve">      </w:t>
      </w:r>
      <w:r w:rsidR="00CD0F00">
        <w:rPr>
          <w:rFonts w:ascii="Arial" w:hAnsi="Arial" w:cs="Arial"/>
          <w:noProof/>
          <w:sz w:val="22"/>
          <w:szCs w:val="22"/>
          <w:lang w:val="en-US"/>
        </w:rPr>
        <w:drawing>
          <wp:inline distT="0" distB="0" distL="0" distR="0" wp14:anchorId="604B5E1D" wp14:editId="4B1029DE">
            <wp:extent cx="704850" cy="666750"/>
            <wp:effectExtent l="0" t="0" r="0" b="0"/>
            <wp:docPr id="1635060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pic:spPr>
                </pic:pic>
              </a:graphicData>
            </a:graphic>
          </wp:inline>
        </w:drawing>
      </w:r>
      <w:r w:rsidR="009765A2">
        <w:rPr>
          <w:rFonts w:ascii="Arial" w:hAnsi="Arial" w:cs="Arial"/>
          <w:sz w:val="22"/>
          <w:szCs w:val="22"/>
          <w:lang w:val="en-US"/>
        </w:rPr>
        <w:t xml:space="preserve">           </w:t>
      </w:r>
      <w:r w:rsidR="009765A2">
        <w:rPr>
          <w:rFonts w:ascii="Arial" w:hAnsi="Arial" w:cs="Arial"/>
          <w:noProof/>
          <w:sz w:val="22"/>
          <w:szCs w:val="22"/>
          <w:lang w:val="en-US"/>
        </w:rPr>
        <w:drawing>
          <wp:inline distT="0" distB="0" distL="0" distR="0" wp14:anchorId="0F4EC517" wp14:editId="492CC74B">
            <wp:extent cx="1000125" cy="809625"/>
            <wp:effectExtent l="0" t="0" r="9525" b="9525"/>
            <wp:docPr id="17960692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809625"/>
                    </a:xfrm>
                    <a:prstGeom prst="rect">
                      <a:avLst/>
                    </a:prstGeom>
                    <a:noFill/>
                  </pic:spPr>
                </pic:pic>
              </a:graphicData>
            </a:graphic>
          </wp:inline>
        </w:drawing>
      </w:r>
      <w:r w:rsidR="009A785B">
        <w:rPr>
          <w:rFonts w:ascii="Arial" w:hAnsi="Arial" w:cs="Arial"/>
          <w:sz w:val="22"/>
          <w:szCs w:val="22"/>
          <w:lang w:val="en-US"/>
        </w:rPr>
        <w:t xml:space="preserve">    </w:t>
      </w:r>
      <w:r w:rsidR="009A785B">
        <w:rPr>
          <w:rFonts w:ascii="Arial" w:hAnsi="Arial" w:cs="Arial"/>
          <w:noProof/>
          <w:sz w:val="22"/>
          <w:szCs w:val="22"/>
          <w:lang w:val="en-US"/>
        </w:rPr>
        <w:drawing>
          <wp:inline distT="0" distB="0" distL="0" distR="0" wp14:anchorId="56A62C9F" wp14:editId="0732A7A1">
            <wp:extent cx="800100" cy="752475"/>
            <wp:effectExtent l="0" t="0" r="0" b="9525"/>
            <wp:docPr id="21083398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pic:spPr>
                </pic:pic>
              </a:graphicData>
            </a:graphic>
          </wp:inline>
        </w:drawing>
      </w:r>
    </w:p>
    <w:p w14:paraId="77EA4BD0" w14:textId="4A5B6AD4" w:rsidR="00737985" w:rsidRPr="00737985" w:rsidRDefault="00737985" w:rsidP="00217604">
      <w:pPr>
        <w:jc w:val="both"/>
        <w:rPr>
          <w:rFonts w:ascii="Arial" w:eastAsia="Calibri" w:hAnsi="Arial" w:cs="Arial"/>
          <w:b/>
          <w:sz w:val="22"/>
          <w:szCs w:val="22"/>
          <w:lang w:val="en-US"/>
        </w:rPr>
      </w:pPr>
    </w:p>
    <w:p w14:paraId="726B6930" w14:textId="07FFA6DA" w:rsidR="00737985" w:rsidRPr="00737985" w:rsidRDefault="00737985" w:rsidP="00217604">
      <w:pPr>
        <w:jc w:val="both"/>
        <w:rPr>
          <w:rFonts w:ascii="Arial" w:eastAsia="Calibri" w:hAnsi="Arial" w:cs="Arial"/>
          <w:b/>
          <w:lang w:val="en-US"/>
        </w:rPr>
      </w:pPr>
    </w:p>
    <w:p w14:paraId="1DAF55BE" w14:textId="159A755F" w:rsidR="00737985" w:rsidRPr="00737985" w:rsidRDefault="001C353A" w:rsidP="00217604">
      <w:pPr>
        <w:jc w:val="both"/>
        <w:rPr>
          <w:rFonts w:ascii="Arial" w:eastAsia="Calibri" w:hAnsi="Arial" w:cs="Arial"/>
          <w:b/>
          <w:lang w:val="en-US"/>
        </w:rPr>
      </w:pPr>
      <w:r>
        <w:rPr>
          <w:rFonts w:ascii="Arial" w:eastAsia="Calibri" w:hAnsi="Arial" w:cs="Arial"/>
          <w:b/>
          <w:noProof/>
          <w:lang w:val="en-US"/>
        </w:rPr>
        <w:drawing>
          <wp:inline distT="0" distB="0" distL="0" distR="0" wp14:anchorId="4D4CB352" wp14:editId="671E6F23">
            <wp:extent cx="933450" cy="571500"/>
            <wp:effectExtent l="0" t="0" r="0" b="0"/>
            <wp:docPr id="11344245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3450" cy="571500"/>
                    </a:xfrm>
                    <a:prstGeom prst="rect">
                      <a:avLst/>
                    </a:prstGeom>
                    <a:noFill/>
                  </pic:spPr>
                </pic:pic>
              </a:graphicData>
            </a:graphic>
          </wp:inline>
        </w:drawing>
      </w:r>
    </w:p>
    <w:p w14:paraId="6A7924E0" w14:textId="36A11FB5" w:rsidR="00737985" w:rsidRPr="00737985" w:rsidRDefault="00737985" w:rsidP="00217604">
      <w:pPr>
        <w:jc w:val="both"/>
        <w:rPr>
          <w:rFonts w:ascii="Arial" w:eastAsia="Calibri" w:hAnsi="Arial" w:cs="Arial"/>
          <w:b/>
          <w:lang w:val="en-US"/>
        </w:rPr>
      </w:pPr>
    </w:p>
    <w:p w14:paraId="448890D2" w14:textId="0B1143A7" w:rsidR="00737985" w:rsidRPr="00737985" w:rsidRDefault="00737985" w:rsidP="00217604">
      <w:pPr>
        <w:jc w:val="both"/>
        <w:rPr>
          <w:rFonts w:ascii="Arial" w:eastAsia="Calibri" w:hAnsi="Arial" w:cs="Arial"/>
          <w:b/>
          <w:lang w:val="en-US"/>
        </w:rPr>
      </w:pPr>
    </w:p>
    <w:p w14:paraId="19914529" w14:textId="1594B399" w:rsidR="00061B08" w:rsidRPr="001512CB" w:rsidRDefault="00061B08" w:rsidP="00217604">
      <w:pPr>
        <w:jc w:val="both"/>
        <w:rPr>
          <w:rFonts w:ascii="Arial" w:hAnsi="Arial" w:cs="Arial"/>
          <w:b/>
        </w:rPr>
      </w:pPr>
    </w:p>
    <w:p w14:paraId="171A0F4A" w14:textId="2B352EBF" w:rsidR="009158EC" w:rsidRPr="004A2697" w:rsidRDefault="00217604" w:rsidP="00217604">
      <w:pPr>
        <w:spacing w:after="240"/>
        <w:jc w:val="both"/>
        <w:rPr>
          <w:rFonts w:asciiTheme="minorBidi" w:hAnsiTheme="minorBidi" w:cstheme="minorBidi"/>
          <w:b/>
        </w:rPr>
      </w:pPr>
      <w:r>
        <w:rPr>
          <w:rFonts w:asciiTheme="minorBidi" w:hAnsiTheme="minorBidi" w:cstheme="minorBidi"/>
          <w:b/>
        </w:rPr>
        <w:t xml:space="preserve">RE-ADVERTISEMENT </w:t>
      </w:r>
      <w:r w:rsidR="009158EC" w:rsidRPr="004A2697">
        <w:rPr>
          <w:rFonts w:asciiTheme="minorBidi" w:hAnsiTheme="minorBidi" w:cstheme="minorBidi"/>
          <w:b/>
        </w:rPr>
        <w:t>DEVELOPMENT OF POLICY AND REGULATORY FRAMEWORK FOR ICT AUTHORIZATION</w:t>
      </w:r>
      <w:r w:rsidR="009158EC">
        <w:rPr>
          <w:rFonts w:asciiTheme="minorBidi" w:hAnsiTheme="minorBidi" w:cstheme="minorBidi"/>
          <w:b/>
        </w:rPr>
        <w:t xml:space="preserve"> AND E-WASTE MANAGEMENT</w:t>
      </w:r>
      <w:r w:rsidR="009158EC" w:rsidRPr="004A2697">
        <w:rPr>
          <w:rFonts w:asciiTheme="minorBidi" w:hAnsiTheme="minorBidi" w:cstheme="minorBidi"/>
          <w:b/>
        </w:rPr>
        <w:t xml:space="preserve"> </w:t>
      </w:r>
    </w:p>
    <w:p w14:paraId="5DC939E9" w14:textId="77777777" w:rsidR="009158EC" w:rsidRPr="004A2697" w:rsidRDefault="009158EC" w:rsidP="00217604">
      <w:pPr>
        <w:jc w:val="both"/>
        <w:rPr>
          <w:rFonts w:asciiTheme="minorBidi" w:hAnsiTheme="minorBidi" w:cstheme="minorBidi"/>
          <w:b/>
          <w:bCs/>
        </w:rPr>
      </w:pPr>
    </w:p>
    <w:p w14:paraId="0BBF8A0C" w14:textId="77777777" w:rsidR="009158EC" w:rsidRPr="004A2697" w:rsidRDefault="009158EC" w:rsidP="00217604">
      <w:pPr>
        <w:jc w:val="both"/>
        <w:rPr>
          <w:rFonts w:asciiTheme="minorBidi" w:hAnsiTheme="minorBidi" w:cstheme="minorBidi"/>
          <w:b/>
          <w:bCs/>
        </w:rPr>
      </w:pPr>
      <w:r w:rsidRPr="004A2697">
        <w:rPr>
          <w:rFonts w:asciiTheme="minorBidi" w:hAnsiTheme="minorBidi" w:cstheme="minorBidi"/>
          <w:b/>
          <w:bCs/>
        </w:rPr>
        <w:t>for</w:t>
      </w:r>
    </w:p>
    <w:p w14:paraId="4E1F9F23" w14:textId="77777777" w:rsidR="009158EC" w:rsidRPr="004A2697" w:rsidRDefault="009158EC" w:rsidP="00217604">
      <w:pPr>
        <w:jc w:val="both"/>
        <w:rPr>
          <w:rFonts w:asciiTheme="minorBidi" w:hAnsiTheme="minorBidi" w:cstheme="minorBidi"/>
          <w:b/>
          <w:bCs/>
        </w:rPr>
      </w:pPr>
    </w:p>
    <w:p w14:paraId="2E28E512" w14:textId="77777777" w:rsidR="009158EC" w:rsidRPr="004A2697" w:rsidRDefault="009158EC" w:rsidP="00217604">
      <w:pPr>
        <w:ind w:left="360"/>
        <w:jc w:val="both"/>
        <w:rPr>
          <w:rFonts w:asciiTheme="minorBidi" w:hAnsiTheme="minorBidi" w:cstheme="minorBidi"/>
          <w:b/>
          <w:spacing w:val="20"/>
        </w:rPr>
      </w:pPr>
      <w:r w:rsidRPr="004A2697">
        <w:rPr>
          <w:rFonts w:asciiTheme="minorBidi" w:hAnsiTheme="minorBidi" w:cstheme="minorBidi"/>
          <w:b/>
          <w:bCs/>
        </w:rPr>
        <w:t>Enhancement of Governance and Enabling Environment in the ICT sector (EGEE-ICT) Programme</w:t>
      </w:r>
      <w:r w:rsidRPr="004A2697">
        <w:rPr>
          <w:rFonts w:asciiTheme="minorBidi" w:hAnsiTheme="minorBidi" w:cstheme="minorBidi"/>
          <w:b/>
          <w:spacing w:val="20"/>
        </w:rPr>
        <w:t xml:space="preserve"> in the</w:t>
      </w:r>
    </w:p>
    <w:p w14:paraId="71E8B7D5" w14:textId="77777777" w:rsidR="009158EC" w:rsidRPr="00217604" w:rsidRDefault="009158EC" w:rsidP="00217604">
      <w:pPr>
        <w:ind w:left="360"/>
        <w:jc w:val="both"/>
        <w:rPr>
          <w:rFonts w:asciiTheme="minorBidi" w:hAnsiTheme="minorBidi" w:cstheme="minorBidi"/>
          <w:b/>
          <w:bCs/>
          <w:lang w:val="it-IT"/>
        </w:rPr>
      </w:pPr>
      <w:r w:rsidRPr="00217604">
        <w:rPr>
          <w:rFonts w:asciiTheme="minorBidi" w:hAnsiTheme="minorBidi" w:cstheme="minorBidi"/>
          <w:b/>
          <w:spacing w:val="20"/>
          <w:lang w:val="it-IT"/>
        </w:rPr>
        <w:t>EA-SA-IO Region</w:t>
      </w:r>
    </w:p>
    <w:p w14:paraId="07E14D7C" w14:textId="77777777" w:rsidR="009158EC" w:rsidRPr="00217604" w:rsidRDefault="009158EC" w:rsidP="00217604">
      <w:pPr>
        <w:jc w:val="both"/>
        <w:rPr>
          <w:rFonts w:asciiTheme="minorBidi" w:hAnsiTheme="minorBidi" w:cstheme="minorBidi"/>
          <w:b/>
          <w:bCs/>
          <w:lang w:val="it-IT"/>
        </w:rPr>
      </w:pPr>
    </w:p>
    <w:p w14:paraId="5A949858" w14:textId="77777777" w:rsidR="000C6ACC" w:rsidRPr="00217604" w:rsidRDefault="000C6ACC" w:rsidP="00217604">
      <w:pPr>
        <w:pStyle w:val="Header"/>
        <w:tabs>
          <w:tab w:val="clear" w:pos="4320"/>
          <w:tab w:val="clear" w:pos="8640"/>
        </w:tabs>
        <w:jc w:val="both"/>
        <w:rPr>
          <w:rFonts w:cs="Arial"/>
          <w:b/>
          <w:kern w:val="0"/>
          <w:sz w:val="28"/>
          <w:szCs w:val="28"/>
          <w:lang w:val="it-IT"/>
        </w:rPr>
      </w:pPr>
    </w:p>
    <w:p w14:paraId="0BA99613" w14:textId="77777777" w:rsidR="000C6ACC" w:rsidRPr="00217604" w:rsidRDefault="000C6ACC" w:rsidP="00217604">
      <w:pPr>
        <w:pStyle w:val="Header"/>
        <w:tabs>
          <w:tab w:val="clear" w:pos="4320"/>
          <w:tab w:val="clear" w:pos="8640"/>
        </w:tabs>
        <w:jc w:val="both"/>
        <w:rPr>
          <w:rFonts w:cs="Arial"/>
          <w:b/>
          <w:kern w:val="0"/>
          <w:sz w:val="28"/>
          <w:szCs w:val="28"/>
          <w:lang w:val="it-IT"/>
        </w:rPr>
      </w:pPr>
    </w:p>
    <w:p w14:paraId="0A95743C" w14:textId="77777777" w:rsidR="000C6ACC" w:rsidRPr="00217604" w:rsidRDefault="000C6ACC" w:rsidP="00217604">
      <w:pPr>
        <w:pStyle w:val="Header"/>
        <w:tabs>
          <w:tab w:val="clear" w:pos="4320"/>
          <w:tab w:val="clear" w:pos="8640"/>
        </w:tabs>
        <w:jc w:val="both"/>
        <w:rPr>
          <w:rFonts w:cs="Arial"/>
          <w:b/>
          <w:kern w:val="0"/>
          <w:sz w:val="28"/>
          <w:szCs w:val="28"/>
          <w:lang w:val="it-IT"/>
        </w:rPr>
      </w:pPr>
    </w:p>
    <w:p w14:paraId="5E42F8B1" w14:textId="77777777" w:rsidR="000C6ACC" w:rsidRPr="00217604" w:rsidRDefault="000C6ACC" w:rsidP="00217604">
      <w:pPr>
        <w:pStyle w:val="Header"/>
        <w:tabs>
          <w:tab w:val="clear" w:pos="4320"/>
          <w:tab w:val="clear" w:pos="8640"/>
        </w:tabs>
        <w:jc w:val="both"/>
        <w:rPr>
          <w:rFonts w:cs="Arial"/>
          <w:b/>
          <w:kern w:val="0"/>
          <w:sz w:val="28"/>
          <w:szCs w:val="28"/>
          <w:lang w:val="it-IT"/>
        </w:rPr>
      </w:pPr>
    </w:p>
    <w:p w14:paraId="510AC946" w14:textId="069106AF" w:rsidR="00AE7B55" w:rsidRPr="00217604" w:rsidRDefault="00AE7B55" w:rsidP="00217604">
      <w:pPr>
        <w:pStyle w:val="Header"/>
        <w:tabs>
          <w:tab w:val="clear" w:pos="4320"/>
          <w:tab w:val="clear" w:pos="8640"/>
        </w:tabs>
        <w:jc w:val="both"/>
        <w:rPr>
          <w:rFonts w:cs="Arial"/>
          <w:b/>
          <w:kern w:val="0"/>
          <w:sz w:val="28"/>
          <w:szCs w:val="28"/>
          <w:lang w:val="it-IT"/>
        </w:rPr>
      </w:pPr>
    </w:p>
    <w:p w14:paraId="25D87526" w14:textId="29B01D66" w:rsidR="00061B08" w:rsidRPr="00217604" w:rsidRDefault="00061B08" w:rsidP="00217604">
      <w:pPr>
        <w:pStyle w:val="Header"/>
        <w:tabs>
          <w:tab w:val="clear" w:pos="4320"/>
          <w:tab w:val="clear" w:pos="8640"/>
        </w:tabs>
        <w:jc w:val="both"/>
        <w:rPr>
          <w:rFonts w:cs="Arial"/>
          <w:b/>
          <w:kern w:val="0"/>
          <w:szCs w:val="24"/>
          <w:lang w:val="it-IT"/>
        </w:rPr>
      </w:pPr>
      <w:r w:rsidRPr="00217604">
        <w:rPr>
          <w:rFonts w:cs="Arial"/>
          <w:b/>
          <w:kern w:val="0"/>
          <w:szCs w:val="24"/>
          <w:lang w:val="it-IT"/>
        </w:rPr>
        <w:t>Tender Ref:</w:t>
      </w:r>
      <w:r w:rsidR="0084463D" w:rsidRPr="00217604">
        <w:rPr>
          <w:rFonts w:cs="Arial"/>
          <w:b/>
          <w:kern w:val="0"/>
          <w:szCs w:val="24"/>
          <w:lang w:val="it-IT"/>
        </w:rPr>
        <w:t xml:space="preserve">   </w:t>
      </w:r>
      <w:r w:rsidR="00BB521B" w:rsidRPr="00217604">
        <w:rPr>
          <w:rFonts w:cs="Arial"/>
          <w:b/>
          <w:kern w:val="0"/>
          <w:szCs w:val="24"/>
          <w:lang w:val="it-IT"/>
        </w:rPr>
        <w:t>CS/</w:t>
      </w:r>
      <w:r w:rsidR="00BB521B" w:rsidRPr="00217604">
        <w:rPr>
          <w:rFonts w:ascii="Times New Roman" w:hAnsi="Times New Roman" w:cs="Arial"/>
          <w:b/>
          <w:kern w:val="0"/>
          <w:szCs w:val="24"/>
          <w:lang w:val="it-IT"/>
        </w:rPr>
        <w:t xml:space="preserve"> </w:t>
      </w:r>
      <w:r w:rsidR="00BB521B" w:rsidRPr="00217604">
        <w:rPr>
          <w:rFonts w:cs="Arial"/>
          <w:b/>
          <w:kern w:val="0"/>
          <w:szCs w:val="24"/>
          <w:lang w:val="it-IT"/>
        </w:rPr>
        <w:t>EGEE/</w:t>
      </w:r>
      <w:r w:rsidR="009158EC" w:rsidRPr="00217604">
        <w:rPr>
          <w:rFonts w:cs="Arial"/>
          <w:b/>
          <w:kern w:val="0"/>
          <w:szCs w:val="24"/>
          <w:lang w:val="it-IT"/>
        </w:rPr>
        <w:t>09</w:t>
      </w:r>
      <w:r w:rsidR="0084463D" w:rsidRPr="00217604">
        <w:rPr>
          <w:rFonts w:cs="Arial"/>
          <w:b/>
          <w:kern w:val="0"/>
          <w:szCs w:val="24"/>
          <w:lang w:val="it-IT"/>
        </w:rPr>
        <w:t>/</w:t>
      </w:r>
      <w:r w:rsidR="009158EC" w:rsidRPr="00217604">
        <w:rPr>
          <w:rFonts w:cs="Arial"/>
          <w:b/>
          <w:kern w:val="0"/>
          <w:szCs w:val="24"/>
          <w:lang w:val="it-IT"/>
        </w:rPr>
        <w:t>11</w:t>
      </w:r>
      <w:r w:rsidR="0084463D" w:rsidRPr="00217604">
        <w:rPr>
          <w:rFonts w:cs="Arial"/>
          <w:b/>
          <w:kern w:val="0"/>
          <w:szCs w:val="24"/>
          <w:lang w:val="it-IT"/>
        </w:rPr>
        <w:t>/2</w:t>
      </w:r>
      <w:r w:rsidR="003D730D" w:rsidRPr="00217604">
        <w:rPr>
          <w:rFonts w:cs="Arial"/>
          <w:b/>
          <w:kern w:val="0"/>
          <w:szCs w:val="24"/>
          <w:lang w:val="it-IT"/>
        </w:rPr>
        <w:t>3</w:t>
      </w:r>
      <w:r w:rsidR="003B3C33" w:rsidRPr="00217604">
        <w:rPr>
          <w:rFonts w:cs="Arial"/>
          <w:b/>
          <w:kern w:val="0"/>
          <w:szCs w:val="24"/>
          <w:lang w:val="it-IT"/>
        </w:rPr>
        <w:t>_01</w:t>
      </w:r>
      <w:r w:rsidR="00BB521B" w:rsidRPr="00217604">
        <w:rPr>
          <w:rFonts w:cs="Arial"/>
          <w:b/>
          <w:kern w:val="0"/>
          <w:szCs w:val="24"/>
          <w:lang w:val="it-IT"/>
        </w:rPr>
        <w:t>/</w:t>
      </w:r>
      <w:r w:rsidR="009158EC" w:rsidRPr="00217604">
        <w:rPr>
          <w:rFonts w:cs="Arial"/>
          <w:b/>
          <w:kern w:val="0"/>
          <w:szCs w:val="24"/>
          <w:lang w:val="it-IT"/>
        </w:rPr>
        <w:t>SS</w:t>
      </w:r>
    </w:p>
    <w:p w14:paraId="7C12E9CC" w14:textId="3724CD6F" w:rsidR="00061B08" w:rsidRPr="00217604" w:rsidRDefault="00061B08" w:rsidP="00217604">
      <w:pPr>
        <w:pStyle w:val="Header"/>
        <w:tabs>
          <w:tab w:val="clear" w:pos="4320"/>
          <w:tab w:val="clear" w:pos="8640"/>
        </w:tabs>
        <w:jc w:val="both"/>
        <w:rPr>
          <w:rFonts w:cs="Arial"/>
          <w:kern w:val="0"/>
          <w:szCs w:val="24"/>
          <w:lang w:val="it-IT"/>
        </w:rPr>
      </w:pPr>
    </w:p>
    <w:p w14:paraId="0E97EA8A" w14:textId="77777777" w:rsidR="00030F75" w:rsidRPr="00217604" w:rsidRDefault="00030F75" w:rsidP="00217604">
      <w:pPr>
        <w:pStyle w:val="Header"/>
        <w:tabs>
          <w:tab w:val="clear" w:pos="4320"/>
          <w:tab w:val="clear" w:pos="8640"/>
        </w:tabs>
        <w:jc w:val="both"/>
        <w:rPr>
          <w:rFonts w:cs="Arial"/>
          <w:kern w:val="0"/>
          <w:szCs w:val="24"/>
          <w:lang w:val="it-IT"/>
        </w:rPr>
      </w:pPr>
    </w:p>
    <w:p w14:paraId="4ED1947B" w14:textId="0DF3D75B" w:rsidR="00061B08" w:rsidRPr="00217604" w:rsidRDefault="00061B08" w:rsidP="00217604">
      <w:pPr>
        <w:pStyle w:val="Header"/>
        <w:tabs>
          <w:tab w:val="clear" w:pos="4320"/>
          <w:tab w:val="clear" w:pos="8640"/>
        </w:tabs>
        <w:ind w:firstLine="720"/>
        <w:jc w:val="both"/>
        <w:rPr>
          <w:rFonts w:cs="Arial"/>
          <w:b/>
          <w:kern w:val="0"/>
          <w:szCs w:val="24"/>
          <w:lang w:val="it-IT"/>
        </w:rPr>
      </w:pPr>
    </w:p>
    <w:p w14:paraId="593A1B95" w14:textId="7E440E9B" w:rsidR="00061B08" w:rsidRPr="00217604" w:rsidRDefault="00061B08" w:rsidP="00217604">
      <w:pPr>
        <w:pStyle w:val="Header"/>
        <w:tabs>
          <w:tab w:val="clear" w:pos="4320"/>
          <w:tab w:val="clear" w:pos="8640"/>
        </w:tabs>
        <w:ind w:firstLine="720"/>
        <w:jc w:val="both"/>
        <w:rPr>
          <w:rFonts w:cs="Arial"/>
          <w:b/>
          <w:kern w:val="0"/>
          <w:szCs w:val="24"/>
          <w:lang w:val="it-IT"/>
        </w:rPr>
      </w:pPr>
    </w:p>
    <w:p w14:paraId="2EA58987" w14:textId="17C718FA" w:rsidR="001F06DD" w:rsidRPr="00524740" w:rsidRDefault="001F06DD" w:rsidP="00217604">
      <w:pPr>
        <w:pStyle w:val="Header"/>
        <w:tabs>
          <w:tab w:val="clear" w:pos="4320"/>
          <w:tab w:val="clear" w:pos="8640"/>
        </w:tabs>
        <w:jc w:val="both"/>
        <w:rPr>
          <w:rFonts w:cs="Arial"/>
          <w:b/>
          <w:snapToGrid w:val="0"/>
          <w:szCs w:val="24"/>
        </w:rPr>
      </w:pPr>
      <w:r w:rsidRPr="00524740">
        <w:rPr>
          <w:rFonts w:cs="Arial"/>
          <w:b/>
          <w:kern w:val="0"/>
          <w:szCs w:val="24"/>
        </w:rPr>
        <w:t xml:space="preserve">Closing Date: </w:t>
      </w:r>
      <w:r w:rsidR="00217604">
        <w:rPr>
          <w:rFonts w:cs="Arial"/>
          <w:b/>
          <w:kern w:val="0"/>
          <w:szCs w:val="24"/>
        </w:rPr>
        <w:t>5</w:t>
      </w:r>
      <w:r w:rsidR="00217604" w:rsidRPr="00217604">
        <w:rPr>
          <w:rFonts w:cs="Arial"/>
          <w:b/>
          <w:kern w:val="0"/>
          <w:szCs w:val="24"/>
          <w:vertAlign w:val="superscript"/>
        </w:rPr>
        <w:t>th</w:t>
      </w:r>
      <w:r w:rsidR="00217604">
        <w:rPr>
          <w:rFonts w:cs="Arial"/>
          <w:b/>
          <w:kern w:val="0"/>
          <w:szCs w:val="24"/>
        </w:rPr>
        <w:t xml:space="preserve"> June 2024.</w:t>
      </w:r>
    </w:p>
    <w:p w14:paraId="2541085C" w14:textId="52894A2E" w:rsidR="00061B08" w:rsidRDefault="00061B08" w:rsidP="00217604">
      <w:pPr>
        <w:pStyle w:val="Header"/>
        <w:tabs>
          <w:tab w:val="clear" w:pos="4320"/>
          <w:tab w:val="clear" w:pos="8640"/>
        </w:tabs>
        <w:ind w:firstLine="720"/>
        <w:jc w:val="both"/>
        <w:rPr>
          <w:rFonts w:cs="Arial"/>
          <w:b/>
          <w:kern w:val="0"/>
          <w:sz w:val="28"/>
          <w:szCs w:val="28"/>
        </w:rPr>
      </w:pPr>
    </w:p>
    <w:p w14:paraId="35D64233" w14:textId="3580C094" w:rsidR="00A76C61" w:rsidRDefault="00A76C61" w:rsidP="00217604">
      <w:pPr>
        <w:pStyle w:val="Header"/>
        <w:tabs>
          <w:tab w:val="clear" w:pos="4320"/>
          <w:tab w:val="clear" w:pos="8640"/>
        </w:tabs>
        <w:ind w:firstLine="720"/>
        <w:jc w:val="both"/>
        <w:rPr>
          <w:rFonts w:cs="Arial"/>
          <w:b/>
          <w:kern w:val="0"/>
          <w:sz w:val="28"/>
          <w:szCs w:val="28"/>
        </w:rPr>
      </w:pPr>
    </w:p>
    <w:p w14:paraId="2CDE6F36" w14:textId="30A94909" w:rsidR="00A76C61" w:rsidRDefault="00A76C61" w:rsidP="00217604">
      <w:pPr>
        <w:pStyle w:val="Header"/>
        <w:tabs>
          <w:tab w:val="clear" w:pos="4320"/>
          <w:tab w:val="clear" w:pos="8640"/>
        </w:tabs>
        <w:ind w:firstLine="720"/>
        <w:jc w:val="both"/>
        <w:rPr>
          <w:rFonts w:cs="Arial"/>
          <w:b/>
          <w:kern w:val="0"/>
          <w:sz w:val="28"/>
          <w:szCs w:val="28"/>
        </w:rPr>
      </w:pPr>
    </w:p>
    <w:p w14:paraId="4FCA9D2D" w14:textId="6042CCA2" w:rsidR="00A76C61" w:rsidRDefault="00A76C61" w:rsidP="00217604">
      <w:pPr>
        <w:pStyle w:val="Header"/>
        <w:tabs>
          <w:tab w:val="clear" w:pos="4320"/>
          <w:tab w:val="clear" w:pos="8640"/>
        </w:tabs>
        <w:ind w:firstLine="720"/>
        <w:jc w:val="both"/>
        <w:rPr>
          <w:rFonts w:cs="Arial"/>
          <w:b/>
          <w:kern w:val="0"/>
          <w:sz w:val="28"/>
          <w:szCs w:val="28"/>
        </w:rPr>
      </w:pPr>
    </w:p>
    <w:p w14:paraId="3B5B621B" w14:textId="3B1D6413" w:rsidR="00A76C61" w:rsidRPr="002D6C9C" w:rsidRDefault="00A76C61" w:rsidP="00217604">
      <w:pPr>
        <w:pStyle w:val="Header"/>
        <w:tabs>
          <w:tab w:val="clear" w:pos="4320"/>
          <w:tab w:val="clear" w:pos="8640"/>
        </w:tabs>
        <w:ind w:firstLine="720"/>
        <w:jc w:val="both"/>
        <w:rPr>
          <w:rFonts w:cs="Arial"/>
          <w:b/>
          <w:kern w:val="0"/>
          <w:sz w:val="28"/>
          <w:szCs w:val="28"/>
        </w:rPr>
      </w:pPr>
    </w:p>
    <w:p w14:paraId="4AEA741C" w14:textId="4DEAAF2A" w:rsidR="00061B08" w:rsidRPr="002D6C9C" w:rsidRDefault="00061B08" w:rsidP="00217604">
      <w:pPr>
        <w:pStyle w:val="Header"/>
        <w:tabs>
          <w:tab w:val="clear" w:pos="4320"/>
          <w:tab w:val="clear" w:pos="8640"/>
        </w:tabs>
        <w:ind w:firstLine="720"/>
        <w:jc w:val="both"/>
        <w:rPr>
          <w:rFonts w:cs="Arial"/>
          <w:b/>
          <w:kern w:val="0"/>
          <w:sz w:val="28"/>
          <w:szCs w:val="28"/>
        </w:rPr>
      </w:pPr>
    </w:p>
    <w:p w14:paraId="7B27BF8E" w14:textId="77777777" w:rsidR="00217604" w:rsidRDefault="005C5252" w:rsidP="00217604">
      <w:pPr>
        <w:widowControl w:val="0"/>
        <w:overflowPunct w:val="0"/>
        <w:autoSpaceDE w:val="0"/>
        <w:autoSpaceDN w:val="0"/>
        <w:adjustRightInd w:val="0"/>
        <w:spacing w:after="240"/>
        <w:jc w:val="both"/>
        <w:textAlignment w:val="baseline"/>
        <w:rPr>
          <w:rFonts w:ascii="Arial" w:hAnsi="Arial" w:cs="Arial"/>
          <w:color w:val="000000"/>
        </w:rPr>
      </w:pPr>
      <w:r>
        <w:rPr>
          <w:rFonts w:ascii="Arial" w:hAnsi="Arial" w:cs="Arial"/>
          <w:color w:val="000000"/>
        </w:rPr>
        <w:t xml:space="preserve">            </w:t>
      </w:r>
      <w:r w:rsidR="00A76C61">
        <w:rPr>
          <w:rFonts w:ascii="Arial" w:hAnsi="Arial" w:cs="Arial"/>
          <w:color w:val="000000"/>
        </w:rPr>
        <w:tab/>
      </w:r>
      <w:r>
        <w:rPr>
          <w:rFonts w:ascii="Arial" w:hAnsi="Arial" w:cs="Arial"/>
          <w:color w:val="000000"/>
        </w:rPr>
        <w:t xml:space="preserve">   </w:t>
      </w:r>
      <w:r>
        <w:rPr>
          <w:rFonts w:ascii="Arial" w:hAnsi="Arial" w:cs="Arial"/>
          <w:color w:val="000000"/>
        </w:rPr>
        <w:tab/>
      </w:r>
    </w:p>
    <w:p w14:paraId="416FC5B5" w14:textId="3874FD57" w:rsidR="005C5252" w:rsidRPr="00737985" w:rsidRDefault="005C5252" w:rsidP="00217604">
      <w:pPr>
        <w:widowControl w:val="0"/>
        <w:overflowPunct w:val="0"/>
        <w:autoSpaceDE w:val="0"/>
        <w:autoSpaceDN w:val="0"/>
        <w:adjustRightInd w:val="0"/>
        <w:spacing w:after="240"/>
        <w:jc w:val="both"/>
        <w:textAlignment w:val="baseline"/>
        <w:rPr>
          <w:rFonts w:ascii="Arial" w:hAnsi="Arial" w:cs="Arial"/>
          <w:b/>
        </w:rPr>
      </w:pPr>
      <w:r>
        <w:rPr>
          <w:rFonts w:ascii="Arial" w:hAnsi="Arial" w:cs="Arial"/>
          <w:color w:val="000000"/>
        </w:rPr>
        <w:tab/>
      </w:r>
      <w:r>
        <w:rPr>
          <w:rFonts w:ascii="Arial" w:hAnsi="Arial" w:cs="Arial"/>
          <w:color w:val="000000"/>
        </w:rPr>
        <w:tab/>
      </w:r>
    </w:p>
    <w:p w14:paraId="4866214E" w14:textId="77777777" w:rsidR="009158EC" w:rsidRDefault="009158EC" w:rsidP="00217604">
      <w:pPr>
        <w:widowControl w:val="0"/>
        <w:overflowPunct w:val="0"/>
        <w:autoSpaceDE w:val="0"/>
        <w:autoSpaceDN w:val="0"/>
        <w:adjustRightInd w:val="0"/>
        <w:spacing w:after="240"/>
        <w:jc w:val="both"/>
        <w:textAlignment w:val="baseline"/>
        <w:rPr>
          <w:rFonts w:ascii="Arial" w:hAnsi="Arial" w:cs="Arial"/>
          <w:b/>
        </w:rPr>
      </w:pPr>
    </w:p>
    <w:p w14:paraId="7CCC3D53" w14:textId="77777777" w:rsidR="009158EC" w:rsidRPr="00332B55" w:rsidRDefault="009158EC" w:rsidP="00217604">
      <w:pPr>
        <w:jc w:val="both"/>
        <w:rPr>
          <w:rFonts w:asciiTheme="minorBidi" w:hAnsiTheme="minorBidi" w:cstheme="minorBidi"/>
          <w:b/>
          <w:sz w:val="22"/>
          <w:szCs w:val="22"/>
        </w:rPr>
      </w:pPr>
    </w:p>
    <w:p w14:paraId="42598E7E" w14:textId="77777777" w:rsidR="009158EC" w:rsidRDefault="009158EC" w:rsidP="00217604">
      <w:pPr>
        <w:pStyle w:val="Heading1"/>
        <w:keepNext w:val="0"/>
        <w:keepLines w:val="0"/>
        <w:numPr>
          <w:ilvl w:val="0"/>
          <w:numId w:val="9"/>
        </w:numPr>
        <w:spacing w:before="0" w:after="0" w:line="240" w:lineRule="auto"/>
        <w:jc w:val="both"/>
        <w:rPr>
          <w:rFonts w:asciiTheme="minorBidi" w:hAnsiTheme="minorBidi" w:cstheme="minorBidi"/>
        </w:rPr>
      </w:pPr>
      <w:r w:rsidRPr="00332B55">
        <w:rPr>
          <w:rFonts w:asciiTheme="minorBidi" w:hAnsiTheme="minorBidi" w:cstheme="minorBidi"/>
        </w:rPr>
        <w:t>INTRODUCTION</w:t>
      </w:r>
    </w:p>
    <w:p w14:paraId="00BC3CA3" w14:textId="77777777" w:rsidR="009158EC" w:rsidRPr="00332B55" w:rsidRDefault="009158EC" w:rsidP="00217604">
      <w:pPr>
        <w:jc w:val="both"/>
      </w:pPr>
    </w:p>
    <w:p w14:paraId="506EE9EB" w14:textId="77777777" w:rsidR="009158EC" w:rsidRPr="00332B55" w:rsidRDefault="009158EC" w:rsidP="00217604">
      <w:pPr>
        <w:pStyle w:val="Heading2"/>
        <w:widowControl w:val="0"/>
        <w:numPr>
          <w:ilvl w:val="1"/>
          <w:numId w:val="9"/>
        </w:numPr>
        <w:overflowPunct w:val="0"/>
        <w:autoSpaceDE w:val="0"/>
        <w:autoSpaceDN w:val="0"/>
        <w:adjustRightInd w:val="0"/>
        <w:ind w:left="1145" w:hanging="578"/>
        <w:textAlignment w:val="baseline"/>
        <w:rPr>
          <w:rFonts w:asciiTheme="minorBidi" w:hAnsiTheme="minorBidi" w:cstheme="minorBidi"/>
        </w:rPr>
      </w:pPr>
      <w:r w:rsidRPr="00332B55">
        <w:rPr>
          <w:rFonts w:asciiTheme="minorBidi" w:hAnsiTheme="minorBidi" w:cstheme="minorBidi"/>
        </w:rPr>
        <w:t>Background of EGEE – ICT Programme</w:t>
      </w:r>
    </w:p>
    <w:p w14:paraId="4A10B8C2" w14:textId="77777777" w:rsidR="009158EC" w:rsidRDefault="009158EC" w:rsidP="00217604">
      <w:pPr>
        <w:jc w:val="both"/>
        <w:rPr>
          <w:rFonts w:asciiTheme="minorBidi" w:hAnsiTheme="minorBidi" w:cstheme="minorBidi"/>
          <w:sz w:val="22"/>
          <w:szCs w:val="22"/>
        </w:rPr>
      </w:pPr>
    </w:p>
    <w:p w14:paraId="7E8CCE5A"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The ‘Enhancement of Governance and Enabling Environment in the ICT sector (EGEE-ICT) for the Eastern Africa, Southern Africa and Indian Ocean (EA-SA-IO) Region’ is a programme that supports the development of the ICT sector and the deepening of regional integration in the EA-SA-IO Region (‘the Region’). The programme is funded by the European Union and implemented through a cooperation framework of five Regional Economic Communities: namely Common Market for Eastern and Southern Africa (COMESA), East African Community (EAC), Intergovernmental Authority for Development (IGAD), Indian Ocean Commission (IOC), and Southern African Development Community (SADC). In accordance with the programme’s Contribution Agreement, COMESA is the Lead REC with overall responsibility for the implementation of programme activities.</w:t>
      </w:r>
    </w:p>
    <w:p w14:paraId="7AD557C4" w14:textId="77777777" w:rsidR="009158EC" w:rsidRPr="00332B55" w:rsidRDefault="009158EC" w:rsidP="00217604">
      <w:pPr>
        <w:jc w:val="both"/>
        <w:rPr>
          <w:rFonts w:asciiTheme="minorBidi" w:hAnsiTheme="minorBidi" w:cstheme="minorBidi"/>
          <w:sz w:val="22"/>
          <w:szCs w:val="22"/>
        </w:rPr>
      </w:pPr>
    </w:p>
    <w:p w14:paraId="6594EAD2" w14:textId="77777777" w:rsidR="009158EC"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The beneficiaries of the Programme are the 29 countries in the EA-SA-IO Region. The countries are Angola, Botswana, Burundi, Comoros, the Democratic Republic of the Congo, Djibouti, Egypt, Eritrea, Eswatini, Ethiopia, Kenya, Lesotho, Libya, Madagascar, Malawi, Mauritius, Mozambique, Namibia, Rwanda, Seychelles, Somalia, South Africa, South Sudan, Sudan, United Republic of Tanzania, Tunisia, Uganda, Zambia, and Zimbabwe.</w:t>
      </w:r>
    </w:p>
    <w:p w14:paraId="1D01546E" w14:textId="77777777" w:rsidR="009158EC" w:rsidRPr="00332B55" w:rsidRDefault="009158EC" w:rsidP="00217604">
      <w:pPr>
        <w:jc w:val="both"/>
        <w:rPr>
          <w:rFonts w:asciiTheme="minorBidi" w:hAnsiTheme="minorBidi" w:cstheme="minorBidi"/>
          <w:sz w:val="22"/>
          <w:szCs w:val="22"/>
        </w:rPr>
      </w:pPr>
    </w:p>
    <w:p w14:paraId="5710C724" w14:textId="77777777" w:rsidR="009158EC" w:rsidRPr="00332B55" w:rsidRDefault="009158EC" w:rsidP="00217604">
      <w:pPr>
        <w:pStyle w:val="Heading2"/>
        <w:widowControl w:val="0"/>
        <w:numPr>
          <w:ilvl w:val="1"/>
          <w:numId w:val="9"/>
        </w:numPr>
        <w:overflowPunct w:val="0"/>
        <w:autoSpaceDE w:val="0"/>
        <w:autoSpaceDN w:val="0"/>
        <w:adjustRightInd w:val="0"/>
        <w:ind w:left="1145" w:hanging="578"/>
        <w:textAlignment w:val="baseline"/>
        <w:rPr>
          <w:rFonts w:asciiTheme="minorBidi" w:hAnsiTheme="minorBidi" w:cstheme="minorBidi"/>
        </w:rPr>
      </w:pPr>
      <w:r w:rsidRPr="00332B55">
        <w:rPr>
          <w:rFonts w:asciiTheme="minorBidi" w:hAnsiTheme="minorBidi" w:cstheme="minorBidi"/>
        </w:rPr>
        <w:t>Programme Objectives</w:t>
      </w:r>
    </w:p>
    <w:p w14:paraId="39B49F59" w14:textId="77777777" w:rsidR="009158EC" w:rsidRDefault="009158EC" w:rsidP="00217604">
      <w:pPr>
        <w:jc w:val="both"/>
        <w:rPr>
          <w:rFonts w:asciiTheme="minorBidi" w:eastAsia="Calibri" w:hAnsiTheme="minorBidi" w:cstheme="minorBidi"/>
          <w:sz w:val="22"/>
          <w:szCs w:val="22"/>
          <w:lang w:val="en-JM"/>
        </w:rPr>
      </w:pPr>
    </w:p>
    <w:p w14:paraId="6151E90E" w14:textId="77777777" w:rsidR="009158EC" w:rsidRDefault="009158EC" w:rsidP="00217604">
      <w:pPr>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The overall objective of the programme is to deepen regional integration and growth of the ICT sector in the Region; it has three specific objectives (Result Areas), namely: -</w:t>
      </w:r>
    </w:p>
    <w:p w14:paraId="1E66A21E" w14:textId="77777777" w:rsidR="009158EC" w:rsidRPr="00332B55" w:rsidRDefault="009158EC" w:rsidP="00217604">
      <w:pPr>
        <w:jc w:val="both"/>
        <w:rPr>
          <w:rFonts w:asciiTheme="minorBidi" w:eastAsia="Calibri" w:hAnsiTheme="minorBidi" w:cstheme="minorBidi"/>
          <w:sz w:val="22"/>
          <w:szCs w:val="22"/>
          <w:lang w:val="en-JM"/>
        </w:rPr>
      </w:pPr>
    </w:p>
    <w:p w14:paraId="62661F2E" w14:textId="77777777" w:rsidR="009158EC" w:rsidRPr="00332B55" w:rsidRDefault="009158EC" w:rsidP="00217604">
      <w:pPr>
        <w:numPr>
          <w:ilvl w:val="0"/>
          <w:numId w:val="10"/>
        </w:numPr>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 xml:space="preserve">Regionally coordinated public and private sector ICT policy development  </w:t>
      </w:r>
    </w:p>
    <w:p w14:paraId="02C71017" w14:textId="77777777" w:rsidR="009158EC" w:rsidRPr="00332B55" w:rsidRDefault="009158EC" w:rsidP="00217604">
      <w:pPr>
        <w:numPr>
          <w:ilvl w:val="0"/>
          <w:numId w:val="10"/>
        </w:numPr>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 xml:space="preserve">Enhanced policy and regulatory environment for competitive markets and gender sensitive ICT markets; and </w:t>
      </w:r>
    </w:p>
    <w:p w14:paraId="29C0F6CF" w14:textId="77777777" w:rsidR="009158EC" w:rsidRPr="00332B55" w:rsidRDefault="009158EC" w:rsidP="00217604">
      <w:pPr>
        <w:numPr>
          <w:ilvl w:val="0"/>
          <w:numId w:val="10"/>
        </w:numPr>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 xml:space="preserve">Improved infrastructure connectivity and access to ICT. </w:t>
      </w:r>
    </w:p>
    <w:p w14:paraId="6AC91C5F" w14:textId="77777777" w:rsidR="009158EC" w:rsidRPr="00332B55" w:rsidRDefault="009158EC" w:rsidP="00217604">
      <w:pPr>
        <w:jc w:val="both"/>
        <w:rPr>
          <w:rFonts w:asciiTheme="minorBidi" w:hAnsiTheme="minorBidi" w:cstheme="minorBidi"/>
          <w:sz w:val="22"/>
          <w:szCs w:val="22"/>
        </w:rPr>
      </w:pPr>
    </w:p>
    <w:p w14:paraId="405249B2" w14:textId="77777777" w:rsidR="009158EC" w:rsidRPr="00332B55" w:rsidRDefault="009158EC" w:rsidP="00217604">
      <w:pPr>
        <w:pStyle w:val="Heading2"/>
        <w:widowControl w:val="0"/>
        <w:numPr>
          <w:ilvl w:val="1"/>
          <w:numId w:val="9"/>
        </w:numPr>
        <w:overflowPunct w:val="0"/>
        <w:autoSpaceDE w:val="0"/>
        <w:autoSpaceDN w:val="0"/>
        <w:adjustRightInd w:val="0"/>
        <w:ind w:left="1145" w:hanging="578"/>
        <w:textAlignment w:val="baseline"/>
        <w:rPr>
          <w:rFonts w:asciiTheme="minorBidi" w:hAnsiTheme="minorBidi" w:cstheme="minorBidi"/>
        </w:rPr>
      </w:pPr>
      <w:r w:rsidRPr="00332B55">
        <w:rPr>
          <w:rFonts w:asciiTheme="minorBidi" w:hAnsiTheme="minorBidi" w:cstheme="minorBidi"/>
        </w:rPr>
        <w:t xml:space="preserve">Result Areas </w:t>
      </w:r>
    </w:p>
    <w:p w14:paraId="2FE1FBC5" w14:textId="77777777" w:rsidR="009158EC" w:rsidRDefault="009158EC" w:rsidP="00217604">
      <w:pPr>
        <w:jc w:val="both"/>
        <w:rPr>
          <w:rFonts w:asciiTheme="minorBidi" w:eastAsia="Calibri" w:hAnsiTheme="minorBidi" w:cstheme="minorBidi"/>
          <w:sz w:val="22"/>
          <w:szCs w:val="22"/>
          <w:lang w:val="en-JM"/>
        </w:rPr>
      </w:pPr>
    </w:p>
    <w:p w14:paraId="0B8480B2" w14:textId="77777777" w:rsidR="009158EC" w:rsidRDefault="009158EC" w:rsidP="00217604">
      <w:pPr>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Each of the programme’s three Result Areas will be implemented through the following sub result areas, and each sub-result area will produce a corresponding output, as follows:</w:t>
      </w:r>
    </w:p>
    <w:p w14:paraId="7549F51E" w14:textId="77777777" w:rsidR="009158EC" w:rsidRPr="00332B55" w:rsidRDefault="009158EC" w:rsidP="00217604">
      <w:pPr>
        <w:jc w:val="both"/>
        <w:rPr>
          <w:rFonts w:asciiTheme="minorBidi" w:eastAsia="Calibri" w:hAnsiTheme="minorBidi" w:cstheme="minorBidi"/>
          <w:sz w:val="22"/>
          <w:szCs w:val="22"/>
          <w:lang w:val="en-JM"/>
        </w:rPr>
      </w:pPr>
    </w:p>
    <w:p w14:paraId="314D728A" w14:textId="77777777" w:rsidR="009158EC" w:rsidRDefault="009158EC" w:rsidP="00217604">
      <w:pPr>
        <w:numPr>
          <w:ilvl w:val="0"/>
          <w:numId w:val="11"/>
        </w:numPr>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 xml:space="preserve">Result Area 1: Regionally coordinated public and private sector ICT policy development. </w:t>
      </w:r>
    </w:p>
    <w:p w14:paraId="032FEEAE" w14:textId="77777777" w:rsidR="009158EC" w:rsidRPr="00332B55" w:rsidRDefault="009158EC" w:rsidP="00217604">
      <w:pPr>
        <w:ind w:left="1080"/>
        <w:jc w:val="both"/>
        <w:rPr>
          <w:rFonts w:asciiTheme="minorBidi" w:eastAsia="Calibri" w:hAnsiTheme="minorBidi" w:cstheme="minorBidi"/>
          <w:sz w:val="22"/>
          <w:szCs w:val="22"/>
          <w:lang w:val="en-JM"/>
        </w:rPr>
      </w:pPr>
    </w:p>
    <w:p w14:paraId="60E434D1" w14:textId="77777777" w:rsidR="009158EC" w:rsidRPr="00332B55" w:rsidRDefault="009158EC" w:rsidP="00217604">
      <w:pPr>
        <w:numPr>
          <w:ilvl w:val="0"/>
          <w:numId w:val="12"/>
        </w:numPr>
        <w:ind w:left="1701" w:hanging="567"/>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 xml:space="preserve">Sub Result 1.1: Mechanism for consensus building in policy development among public and private sectors development. </w:t>
      </w:r>
    </w:p>
    <w:p w14:paraId="2DCB2B31" w14:textId="77777777" w:rsidR="009158EC" w:rsidRPr="00332B55" w:rsidRDefault="009158EC" w:rsidP="00217604">
      <w:pPr>
        <w:numPr>
          <w:ilvl w:val="0"/>
          <w:numId w:val="12"/>
        </w:numPr>
        <w:ind w:left="1701" w:hanging="567"/>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Sub Result 1.2: Capacity of existing regional ICT associations enhanced; and</w:t>
      </w:r>
    </w:p>
    <w:p w14:paraId="6644CB8B" w14:textId="77777777" w:rsidR="009158EC" w:rsidRDefault="009158EC" w:rsidP="00217604">
      <w:pPr>
        <w:numPr>
          <w:ilvl w:val="0"/>
          <w:numId w:val="12"/>
        </w:numPr>
        <w:ind w:left="1701" w:hanging="567"/>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Sub Result 1.3: Accountability systems in policy formulation and implementation strengthened between public and private ICT sector actors.</w:t>
      </w:r>
    </w:p>
    <w:p w14:paraId="78417E0A" w14:textId="77777777" w:rsidR="009158EC" w:rsidRPr="00332B55" w:rsidRDefault="009158EC" w:rsidP="00217604">
      <w:pPr>
        <w:ind w:left="1701"/>
        <w:contextualSpacing/>
        <w:jc w:val="both"/>
        <w:rPr>
          <w:rFonts w:asciiTheme="minorBidi" w:eastAsia="Calibri" w:hAnsiTheme="minorBidi" w:cstheme="minorBidi"/>
          <w:sz w:val="22"/>
          <w:szCs w:val="22"/>
          <w:lang w:val="en-JM"/>
        </w:rPr>
      </w:pPr>
    </w:p>
    <w:p w14:paraId="038D5114" w14:textId="77777777" w:rsidR="009158EC" w:rsidRPr="00332B55" w:rsidRDefault="009158EC" w:rsidP="00217604">
      <w:pPr>
        <w:numPr>
          <w:ilvl w:val="0"/>
          <w:numId w:val="11"/>
        </w:numPr>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 xml:space="preserve">Result Area 2: Enhanced policy and regulatory environment for competitive markets and gender sensitive ICT markets. </w:t>
      </w:r>
    </w:p>
    <w:p w14:paraId="5F6C2117" w14:textId="77777777" w:rsidR="009158EC" w:rsidRPr="00332B55" w:rsidRDefault="009158EC" w:rsidP="00217604">
      <w:pPr>
        <w:ind w:left="1080"/>
        <w:contextualSpacing/>
        <w:jc w:val="both"/>
        <w:rPr>
          <w:rFonts w:asciiTheme="minorBidi" w:eastAsia="Calibri" w:hAnsiTheme="minorBidi" w:cstheme="minorBidi"/>
          <w:sz w:val="22"/>
          <w:szCs w:val="22"/>
          <w:lang w:val="en-JM"/>
        </w:rPr>
      </w:pPr>
    </w:p>
    <w:p w14:paraId="523E4B5E" w14:textId="77777777" w:rsidR="009158EC" w:rsidRPr="00332B55" w:rsidRDefault="009158EC" w:rsidP="00217604">
      <w:pPr>
        <w:numPr>
          <w:ilvl w:val="0"/>
          <w:numId w:val="13"/>
        </w:numPr>
        <w:ind w:left="1418" w:hanging="284"/>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Sub result 2.1: Regional model policy and regulatory frameworks for e-commerce developed.</w:t>
      </w:r>
    </w:p>
    <w:p w14:paraId="3ADE3116" w14:textId="77777777" w:rsidR="009158EC" w:rsidRPr="00332B55" w:rsidRDefault="009158EC" w:rsidP="00217604">
      <w:pPr>
        <w:numPr>
          <w:ilvl w:val="0"/>
          <w:numId w:val="13"/>
        </w:numPr>
        <w:ind w:left="1418" w:hanging="284"/>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 xml:space="preserve">Sub result 2.2: Gender responsive rights-based policy and regulatory frameworks for universal access and licensing strengthened; and </w:t>
      </w:r>
    </w:p>
    <w:p w14:paraId="790DEDF5" w14:textId="77777777" w:rsidR="009158EC" w:rsidRPr="00332B55" w:rsidRDefault="009158EC" w:rsidP="00217604">
      <w:pPr>
        <w:numPr>
          <w:ilvl w:val="0"/>
          <w:numId w:val="13"/>
        </w:numPr>
        <w:ind w:left="1418" w:hanging="284"/>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 xml:space="preserve">Sub result 2.3: Policy and regulatory frameworks to harmonise mobile roaming and termination tariffs and transit internet charges developed. </w:t>
      </w:r>
    </w:p>
    <w:p w14:paraId="266ECF75" w14:textId="77777777" w:rsidR="009158EC" w:rsidRPr="00332B55" w:rsidRDefault="009158EC" w:rsidP="00217604">
      <w:pPr>
        <w:ind w:left="1418"/>
        <w:contextualSpacing/>
        <w:jc w:val="both"/>
        <w:rPr>
          <w:rFonts w:asciiTheme="minorBidi" w:eastAsia="Calibri" w:hAnsiTheme="minorBidi" w:cstheme="minorBidi"/>
          <w:sz w:val="22"/>
          <w:szCs w:val="22"/>
          <w:lang w:val="en-JM"/>
        </w:rPr>
      </w:pPr>
    </w:p>
    <w:p w14:paraId="0419944C" w14:textId="77777777" w:rsidR="009158EC" w:rsidRPr="00332B55" w:rsidRDefault="009158EC" w:rsidP="00217604">
      <w:pPr>
        <w:numPr>
          <w:ilvl w:val="0"/>
          <w:numId w:val="11"/>
        </w:numPr>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 xml:space="preserve">Result Area 3: Improved Policies, infrastructure connectivity and access to ICT, </w:t>
      </w:r>
    </w:p>
    <w:p w14:paraId="645AE473" w14:textId="77777777" w:rsidR="009158EC" w:rsidRPr="00332B55" w:rsidRDefault="009158EC" w:rsidP="00217604">
      <w:pPr>
        <w:ind w:left="1080"/>
        <w:contextualSpacing/>
        <w:jc w:val="both"/>
        <w:rPr>
          <w:rFonts w:asciiTheme="minorBidi" w:eastAsia="Calibri" w:hAnsiTheme="minorBidi" w:cstheme="minorBidi"/>
          <w:sz w:val="22"/>
          <w:szCs w:val="22"/>
          <w:lang w:val="en-JM"/>
        </w:rPr>
      </w:pPr>
    </w:p>
    <w:p w14:paraId="0DFAFC80" w14:textId="77777777" w:rsidR="009158EC" w:rsidRPr="00332B55" w:rsidRDefault="009158EC" w:rsidP="00217604">
      <w:pPr>
        <w:numPr>
          <w:ilvl w:val="0"/>
          <w:numId w:val="14"/>
        </w:numPr>
        <w:ind w:left="1418" w:hanging="284"/>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Sub result 3.1: Policies to promote private sector investment in ICT infrastructure developed; and</w:t>
      </w:r>
    </w:p>
    <w:p w14:paraId="70B5837A" w14:textId="77777777" w:rsidR="009158EC" w:rsidRDefault="009158EC" w:rsidP="00217604">
      <w:pPr>
        <w:numPr>
          <w:ilvl w:val="0"/>
          <w:numId w:val="14"/>
        </w:numPr>
        <w:ind w:left="1418" w:hanging="284"/>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 xml:space="preserve">Sub result 3.2: Policies and regulatory frameworks for open access and infrastructure sharing developed. </w:t>
      </w:r>
    </w:p>
    <w:p w14:paraId="7E81DC5F" w14:textId="77777777" w:rsidR="009158EC" w:rsidRPr="00332B55" w:rsidRDefault="009158EC" w:rsidP="00217604">
      <w:pPr>
        <w:ind w:left="1418"/>
        <w:contextualSpacing/>
        <w:jc w:val="both"/>
        <w:rPr>
          <w:rFonts w:asciiTheme="minorBidi" w:eastAsia="Calibri" w:hAnsiTheme="minorBidi" w:cstheme="minorBidi"/>
          <w:sz w:val="22"/>
          <w:szCs w:val="22"/>
          <w:lang w:val="en-JM"/>
        </w:rPr>
      </w:pPr>
    </w:p>
    <w:p w14:paraId="56F02EDB" w14:textId="77777777" w:rsidR="009158EC" w:rsidRPr="00332B55" w:rsidRDefault="009158EC" w:rsidP="00217604">
      <w:pPr>
        <w:pStyle w:val="Heading2"/>
        <w:widowControl w:val="0"/>
        <w:numPr>
          <w:ilvl w:val="1"/>
          <w:numId w:val="9"/>
        </w:numPr>
        <w:overflowPunct w:val="0"/>
        <w:autoSpaceDE w:val="0"/>
        <w:autoSpaceDN w:val="0"/>
        <w:adjustRightInd w:val="0"/>
        <w:ind w:left="1145" w:hanging="578"/>
        <w:textAlignment w:val="baseline"/>
        <w:rPr>
          <w:rFonts w:asciiTheme="minorBidi" w:eastAsia="Calibri" w:hAnsiTheme="minorBidi" w:cstheme="minorBidi"/>
          <w:lang w:val="en-JM"/>
        </w:rPr>
      </w:pPr>
      <w:r w:rsidRPr="00332B55">
        <w:rPr>
          <w:rFonts w:asciiTheme="minorBidi" w:eastAsia="Calibri" w:hAnsiTheme="minorBidi" w:cstheme="minorBidi"/>
          <w:lang w:val="en-JM"/>
        </w:rPr>
        <w:t>Assignment Background</w:t>
      </w:r>
    </w:p>
    <w:p w14:paraId="57427B9F" w14:textId="77777777" w:rsidR="009158EC" w:rsidRDefault="009158EC" w:rsidP="00217604">
      <w:pPr>
        <w:contextualSpacing/>
        <w:jc w:val="both"/>
        <w:rPr>
          <w:rFonts w:asciiTheme="minorBidi" w:eastAsia="Calibri" w:hAnsiTheme="minorBidi" w:cstheme="minorBidi"/>
          <w:sz w:val="22"/>
          <w:szCs w:val="22"/>
          <w:lang w:val="en-JM"/>
        </w:rPr>
      </w:pPr>
    </w:p>
    <w:p w14:paraId="2C8D6A77" w14:textId="77777777" w:rsidR="009158EC" w:rsidRPr="00332B55" w:rsidRDefault="009158EC" w:rsidP="00217604">
      <w:pPr>
        <w:contextualSpacing/>
        <w:jc w:val="both"/>
        <w:rPr>
          <w:rFonts w:asciiTheme="minorBidi" w:eastAsia="Calibri" w:hAnsiTheme="minorBidi" w:cstheme="minorBidi"/>
          <w:sz w:val="22"/>
          <w:szCs w:val="22"/>
          <w:lang w:val="en-JM"/>
        </w:rPr>
      </w:pPr>
      <w:r w:rsidRPr="00332B55">
        <w:rPr>
          <w:rFonts w:asciiTheme="minorBidi" w:eastAsia="Calibri" w:hAnsiTheme="minorBidi" w:cstheme="minorBidi"/>
          <w:sz w:val="22"/>
          <w:szCs w:val="22"/>
          <w:lang w:val="en-JM"/>
        </w:rPr>
        <w:t>In accordance with the Programme Document, Sub-Result</w:t>
      </w:r>
      <w:r w:rsidRPr="00332B55">
        <w:rPr>
          <w:rFonts w:asciiTheme="minorBidi" w:hAnsiTheme="minorBidi" w:cstheme="minorBidi"/>
          <w:sz w:val="22"/>
          <w:szCs w:val="22"/>
        </w:rPr>
        <w:t xml:space="preserve"> 2.2 seeks to develop and or strengthen gender responsive and rights- based policies and regulatory frameworks for licensing and universal access. In this regard, six</w:t>
      </w:r>
      <w:r w:rsidRPr="00332B55">
        <w:rPr>
          <w:rFonts w:asciiTheme="minorBidi" w:eastAsia="Calibri" w:hAnsiTheme="minorBidi" w:cstheme="minorBidi"/>
          <w:sz w:val="22"/>
          <w:szCs w:val="22"/>
          <w:lang w:val="en-JM"/>
        </w:rPr>
        <w:t xml:space="preserve"> related activities are envisaged:</w:t>
      </w:r>
    </w:p>
    <w:p w14:paraId="483A19B1" w14:textId="77777777" w:rsidR="009158EC" w:rsidRPr="00332B55" w:rsidRDefault="009158EC" w:rsidP="00217604">
      <w:pPr>
        <w:jc w:val="both"/>
        <w:rPr>
          <w:rFonts w:asciiTheme="minorBidi" w:hAnsiTheme="minorBidi" w:cstheme="minorBidi"/>
          <w:sz w:val="22"/>
          <w:szCs w:val="22"/>
        </w:rPr>
      </w:pPr>
    </w:p>
    <w:p w14:paraId="77F8798F" w14:textId="77777777" w:rsidR="009158EC" w:rsidRPr="00332B55" w:rsidRDefault="009158EC" w:rsidP="00217604">
      <w:pPr>
        <w:pStyle w:val="Default"/>
        <w:numPr>
          <w:ilvl w:val="0"/>
          <w:numId w:val="20"/>
        </w:numPr>
        <w:jc w:val="both"/>
        <w:rPr>
          <w:rFonts w:asciiTheme="minorBidi" w:hAnsiTheme="minorBidi" w:cstheme="minorBidi"/>
          <w:color w:val="auto"/>
          <w:sz w:val="22"/>
          <w:szCs w:val="22"/>
        </w:rPr>
      </w:pPr>
      <w:r w:rsidRPr="00332B55">
        <w:rPr>
          <w:rFonts w:asciiTheme="minorBidi" w:hAnsiTheme="minorBidi" w:cstheme="minorBidi"/>
          <w:color w:val="auto"/>
          <w:sz w:val="22"/>
          <w:szCs w:val="22"/>
        </w:rPr>
        <w:t xml:space="preserve">Activity 2.2.1: Develop or review policies and regulations that support licensing related to Mobile Virtual Network Operators (MVNOs) and downstream service providers. </w:t>
      </w:r>
    </w:p>
    <w:p w14:paraId="125C501F" w14:textId="77777777" w:rsidR="009158EC" w:rsidRPr="00332B55" w:rsidRDefault="009158EC" w:rsidP="00217604">
      <w:pPr>
        <w:pStyle w:val="Default"/>
        <w:numPr>
          <w:ilvl w:val="0"/>
          <w:numId w:val="20"/>
        </w:numPr>
        <w:jc w:val="both"/>
        <w:rPr>
          <w:rFonts w:asciiTheme="minorBidi" w:hAnsiTheme="minorBidi" w:cstheme="minorBidi"/>
          <w:color w:val="auto"/>
          <w:sz w:val="22"/>
          <w:szCs w:val="22"/>
        </w:rPr>
      </w:pPr>
      <w:r w:rsidRPr="00332B55">
        <w:rPr>
          <w:rFonts w:asciiTheme="minorBidi" w:hAnsiTheme="minorBidi" w:cstheme="minorBidi"/>
          <w:color w:val="auto"/>
          <w:sz w:val="22"/>
          <w:szCs w:val="22"/>
        </w:rPr>
        <w:t xml:space="preserve">Activity 2.2.2: Develop policies and regulations to promote open competitive market entry on a non-discriminatory basis, including unified licenses, licenses to new alternative operators, and reasonable licensing fees. </w:t>
      </w:r>
    </w:p>
    <w:p w14:paraId="7A7A81C3" w14:textId="77777777" w:rsidR="009158EC" w:rsidRPr="00332B55" w:rsidRDefault="009158EC" w:rsidP="00217604">
      <w:pPr>
        <w:pStyle w:val="Default"/>
        <w:numPr>
          <w:ilvl w:val="0"/>
          <w:numId w:val="20"/>
        </w:numPr>
        <w:jc w:val="both"/>
        <w:rPr>
          <w:rFonts w:asciiTheme="minorBidi" w:hAnsiTheme="minorBidi" w:cstheme="minorBidi"/>
          <w:color w:val="auto"/>
          <w:sz w:val="22"/>
          <w:szCs w:val="22"/>
        </w:rPr>
      </w:pPr>
      <w:r w:rsidRPr="00332B55">
        <w:rPr>
          <w:rFonts w:asciiTheme="minorBidi" w:hAnsiTheme="minorBidi" w:cstheme="minorBidi"/>
          <w:color w:val="auto"/>
          <w:sz w:val="22"/>
          <w:szCs w:val="22"/>
        </w:rPr>
        <w:t>Activity 2.2.3: Carry out a study on existing national and regional policy and regulation on authorization and universal access and compare with best international practices and identify needs and gaps.</w:t>
      </w:r>
    </w:p>
    <w:p w14:paraId="48D10123" w14:textId="77777777" w:rsidR="009158EC" w:rsidRPr="00332B55" w:rsidRDefault="009158EC" w:rsidP="00217604">
      <w:pPr>
        <w:pStyle w:val="Default"/>
        <w:numPr>
          <w:ilvl w:val="0"/>
          <w:numId w:val="20"/>
        </w:numPr>
        <w:jc w:val="both"/>
        <w:rPr>
          <w:rFonts w:asciiTheme="minorBidi" w:hAnsiTheme="minorBidi" w:cstheme="minorBidi"/>
          <w:color w:val="auto"/>
          <w:sz w:val="22"/>
          <w:szCs w:val="22"/>
        </w:rPr>
      </w:pPr>
      <w:r w:rsidRPr="00332B55">
        <w:rPr>
          <w:rFonts w:asciiTheme="minorBidi" w:hAnsiTheme="minorBidi" w:cstheme="minorBidi"/>
          <w:color w:val="auto"/>
          <w:sz w:val="22"/>
          <w:szCs w:val="22"/>
        </w:rPr>
        <w:t>Activity 2.2.4: Develop or strengthen policy and regulation incentive mechanisms that promote and encourage access to and use of ICT by disadvantaged groups such as women, people with disabilities (PWDs) and youth.</w:t>
      </w:r>
    </w:p>
    <w:p w14:paraId="152579C1" w14:textId="77777777" w:rsidR="009158EC" w:rsidRPr="00332B55" w:rsidRDefault="009158EC" w:rsidP="00217604">
      <w:pPr>
        <w:pStyle w:val="Default"/>
        <w:numPr>
          <w:ilvl w:val="0"/>
          <w:numId w:val="20"/>
        </w:numPr>
        <w:jc w:val="both"/>
        <w:rPr>
          <w:rFonts w:asciiTheme="minorBidi" w:hAnsiTheme="minorBidi" w:cstheme="minorBidi"/>
          <w:sz w:val="22"/>
          <w:szCs w:val="22"/>
        </w:rPr>
      </w:pPr>
      <w:r w:rsidRPr="00332B55">
        <w:rPr>
          <w:rFonts w:asciiTheme="minorBidi" w:hAnsiTheme="minorBidi" w:cstheme="minorBidi"/>
          <w:sz w:val="22"/>
          <w:szCs w:val="22"/>
        </w:rPr>
        <w:t xml:space="preserve">Activity 2.2.5: Develop or incorporate e-waste management regulations in the authorization regime. </w:t>
      </w:r>
    </w:p>
    <w:p w14:paraId="59BC9304" w14:textId="77777777" w:rsidR="009158EC" w:rsidRPr="00332B55" w:rsidRDefault="009158EC" w:rsidP="00217604">
      <w:pPr>
        <w:pStyle w:val="Default"/>
        <w:numPr>
          <w:ilvl w:val="0"/>
          <w:numId w:val="20"/>
        </w:numPr>
        <w:jc w:val="both"/>
        <w:rPr>
          <w:rFonts w:asciiTheme="minorBidi" w:hAnsiTheme="minorBidi" w:cstheme="minorBidi"/>
          <w:sz w:val="22"/>
          <w:szCs w:val="22"/>
        </w:rPr>
      </w:pPr>
      <w:r w:rsidRPr="00332B55">
        <w:rPr>
          <w:rFonts w:asciiTheme="minorBidi" w:hAnsiTheme="minorBidi" w:cstheme="minorBidi"/>
          <w:sz w:val="22"/>
          <w:szCs w:val="22"/>
        </w:rPr>
        <w:t xml:space="preserve">Activity 2.2.6: Support country level reforms to domesticate the developed regional policies and regulations. </w:t>
      </w:r>
    </w:p>
    <w:p w14:paraId="3260D93F" w14:textId="77777777" w:rsidR="009158EC" w:rsidRPr="00332B55" w:rsidRDefault="009158EC" w:rsidP="00217604">
      <w:pPr>
        <w:jc w:val="both"/>
        <w:rPr>
          <w:rFonts w:asciiTheme="minorBidi" w:hAnsiTheme="minorBidi" w:cstheme="minorBidi"/>
          <w:sz w:val="22"/>
          <w:szCs w:val="22"/>
        </w:rPr>
      </w:pPr>
    </w:p>
    <w:p w14:paraId="487B02BA"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The Terms of Reference (</w:t>
      </w:r>
      <w:proofErr w:type="spellStart"/>
      <w:r w:rsidRPr="00332B55">
        <w:rPr>
          <w:rFonts w:asciiTheme="minorBidi" w:hAnsiTheme="minorBidi" w:cstheme="minorBidi"/>
          <w:sz w:val="22"/>
          <w:szCs w:val="22"/>
        </w:rPr>
        <w:t>ToR</w:t>
      </w:r>
      <w:proofErr w:type="spellEnd"/>
      <w:r w:rsidRPr="00332B55">
        <w:rPr>
          <w:rFonts w:asciiTheme="minorBidi" w:hAnsiTheme="minorBidi" w:cstheme="minorBidi"/>
          <w:sz w:val="22"/>
          <w:szCs w:val="22"/>
        </w:rPr>
        <w:t>) apply to the assignment for Activities 2.2.1, 2.2.2 and 2.2.5. It is worth noting that all three activities concern the development of policies and regulations for authorization and licensing. The output of Activity 2.2.1 should be an authorization and licensing framework for MVNOs and downstream providers while that of Activity 2.2.2 should be a licensing framework that, among other things, promotes an open and competitive market entry and the licensing of alternative (i.e., non-incumbent) providers. On its part, Activity 2.2.5 seeks to realize an authorization regime that incorporates provisions for e-waste management, or generally green ICT. In view of the foregoing, and to facilitate coherency in the substance of the three outputs, it is advisable to merge the three activities into one activity whose output is a single, comprehensive, and coherent policy and regulatory framework for authorization and licensing.</w:t>
      </w:r>
    </w:p>
    <w:p w14:paraId="3224864B" w14:textId="77777777" w:rsidR="009158EC" w:rsidRPr="00332B55" w:rsidRDefault="009158EC" w:rsidP="00217604">
      <w:pPr>
        <w:jc w:val="both"/>
        <w:rPr>
          <w:rFonts w:asciiTheme="minorBidi" w:hAnsiTheme="minorBidi" w:cstheme="minorBidi"/>
          <w:sz w:val="22"/>
          <w:szCs w:val="22"/>
        </w:rPr>
      </w:pPr>
    </w:p>
    <w:p w14:paraId="3E40B43A"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 xml:space="preserve"> Activity 2.2.3 is a study and precedes all activities in the series; its scope encompasses baseline assessments and analyses necessary for undertaking activities in the series. </w:t>
      </w:r>
    </w:p>
    <w:p w14:paraId="534EEBC3" w14:textId="77777777" w:rsidR="009158EC" w:rsidRPr="00332B55" w:rsidRDefault="009158EC" w:rsidP="00217604">
      <w:pPr>
        <w:jc w:val="both"/>
        <w:rPr>
          <w:rFonts w:asciiTheme="minorBidi" w:hAnsiTheme="minorBidi" w:cstheme="minorBidi"/>
          <w:sz w:val="22"/>
          <w:szCs w:val="22"/>
        </w:rPr>
      </w:pPr>
    </w:p>
    <w:p w14:paraId="15B777C0" w14:textId="77777777" w:rsidR="009158EC"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Activity 2.2.6 refers to national transposition of the outputs (i.e., regional frameworks) realized from the preceding activities, and will therefore, be undertaken through a subsequent assignment.</w:t>
      </w:r>
    </w:p>
    <w:p w14:paraId="75E1EE39" w14:textId="77777777" w:rsidR="00217604" w:rsidRPr="00332B55" w:rsidRDefault="00217604" w:rsidP="00217604">
      <w:pPr>
        <w:jc w:val="both"/>
        <w:rPr>
          <w:rFonts w:asciiTheme="minorBidi" w:hAnsiTheme="minorBidi" w:cstheme="minorBidi"/>
          <w:sz w:val="22"/>
          <w:szCs w:val="22"/>
        </w:rPr>
      </w:pPr>
    </w:p>
    <w:p w14:paraId="3A79C768" w14:textId="77777777" w:rsidR="009158EC" w:rsidRPr="00332B55" w:rsidRDefault="009158EC" w:rsidP="00217604">
      <w:pPr>
        <w:pStyle w:val="Heading1"/>
        <w:keepLines w:val="0"/>
        <w:widowControl w:val="0"/>
        <w:numPr>
          <w:ilvl w:val="0"/>
          <w:numId w:val="9"/>
        </w:numPr>
        <w:overflowPunct w:val="0"/>
        <w:autoSpaceDE w:val="0"/>
        <w:autoSpaceDN w:val="0"/>
        <w:adjustRightInd w:val="0"/>
        <w:spacing w:before="0" w:after="0" w:line="240" w:lineRule="auto"/>
        <w:jc w:val="both"/>
        <w:textAlignment w:val="baseline"/>
        <w:rPr>
          <w:rFonts w:asciiTheme="minorBidi" w:hAnsiTheme="minorBidi" w:cstheme="minorBidi"/>
        </w:rPr>
      </w:pPr>
      <w:r w:rsidRPr="00332B55">
        <w:rPr>
          <w:rFonts w:asciiTheme="minorBidi" w:hAnsiTheme="minorBidi" w:cstheme="minorBidi"/>
        </w:rPr>
        <w:t>RATIONALE OF THE ASSIGNMENT</w:t>
      </w:r>
    </w:p>
    <w:p w14:paraId="6CE3C5A2" w14:textId="77777777" w:rsidR="009158EC" w:rsidRPr="00332B55" w:rsidRDefault="009158EC" w:rsidP="00217604">
      <w:pPr>
        <w:pStyle w:val="Heading2"/>
        <w:widowControl w:val="0"/>
        <w:numPr>
          <w:ilvl w:val="1"/>
          <w:numId w:val="9"/>
        </w:numPr>
        <w:overflowPunct w:val="0"/>
        <w:autoSpaceDE w:val="0"/>
        <w:autoSpaceDN w:val="0"/>
        <w:adjustRightInd w:val="0"/>
        <w:ind w:left="578" w:hanging="578"/>
        <w:textAlignment w:val="baseline"/>
        <w:rPr>
          <w:rFonts w:asciiTheme="minorBidi" w:hAnsiTheme="minorBidi" w:cstheme="minorBidi"/>
        </w:rPr>
      </w:pPr>
      <w:r w:rsidRPr="00332B55">
        <w:rPr>
          <w:rFonts w:asciiTheme="minorBidi" w:hAnsiTheme="minorBidi" w:cstheme="minorBidi"/>
        </w:rPr>
        <w:t>Introduction</w:t>
      </w:r>
    </w:p>
    <w:p w14:paraId="7921C46B" w14:textId="77777777" w:rsidR="009158EC" w:rsidRDefault="009158EC" w:rsidP="00217604">
      <w:pPr>
        <w:jc w:val="both"/>
        <w:rPr>
          <w:rFonts w:asciiTheme="minorBidi" w:hAnsiTheme="minorBidi" w:cstheme="minorBidi"/>
          <w:sz w:val="22"/>
          <w:szCs w:val="22"/>
          <w:lang w:val="en-US"/>
        </w:rPr>
      </w:pPr>
    </w:p>
    <w:p w14:paraId="1F7944B8" w14:textId="77777777" w:rsidR="009158EC" w:rsidRDefault="009158EC" w:rsidP="00217604">
      <w:pPr>
        <w:jc w:val="both"/>
        <w:rPr>
          <w:rFonts w:asciiTheme="minorBidi" w:hAnsiTheme="minorBidi" w:cstheme="minorBidi"/>
          <w:sz w:val="22"/>
          <w:szCs w:val="22"/>
          <w:lang w:val="en-US"/>
        </w:rPr>
      </w:pPr>
      <w:r w:rsidRPr="00332B55">
        <w:rPr>
          <w:rFonts w:asciiTheme="minorBidi" w:hAnsiTheme="minorBidi" w:cstheme="minorBidi"/>
          <w:sz w:val="22"/>
          <w:szCs w:val="22"/>
          <w:lang w:val="en-US"/>
        </w:rPr>
        <w:t xml:space="preserve">Over the last decades, the world has witnessed steady and dramatic development in digital technologies and services (digital development). The salient characteristics of this development include widespread digitization of communications content, the ever-increasing dominance of the Internet Protocol (IP) in communications networks, the emergence of broadband technologies, the deployment of convergent networks, Internet of Things (IoT), artificial intelligence (AI), cloud computing, and Big Data. Leveraging on these technological advances, an array of applications and services have diffused in all segments of the society. </w:t>
      </w:r>
    </w:p>
    <w:p w14:paraId="0A4E0676" w14:textId="77777777" w:rsidR="009158EC" w:rsidRPr="00332B55" w:rsidRDefault="009158EC" w:rsidP="00217604">
      <w:pPr>
        <w:jc w:val="both"/>
        <w:rPr>
          <w:rFonts w:asciiTheme="minorBidi" w:hAnsiTheme="minorBidi" w:cstheme="minorBidi"/>
          <w:sz w:val="22"/>
          <w:szCs w:val="22"/>
          <w:lang w:val="en-US"/>
        </w:rPr>
      </w:pPr>
    </w:p>
    <w:p w14:paraId="6E5A9882" w14:textId="77777777" w:rsidR="009158EC" w:rsidRDefault="009158EC" w:rsidP="00217604">
      <w:pPr>
        <w:jc w:val="both"/>
        <w:rPr>
          <w:rFonts w:asciiTheme="minorBidi" w:hAnsiTheme="minorBidi" w:cstheme="minorBidi"/>
          <w:sz w:val="22"/>
          <w:szCs w:val="22"/>
          <w:shd w:val="clear" w:color="auto" w:fill="FFFFFF"/>
        </w:rPr>
      </w:pPr>
      <w:r w:rsidRPr="00332B55">
        <w:rPr>
          <w:rFonts w:asciiTheme="minorBidi" w:hAnsiTheme="minorBidi" w:cstheme="minorBidi"/>
          <w:sz w:val="22"/>
          <w:szCs w:val="22"/>
          <w:lang w:val="en-US"/>
        </w:rPr>
        <w:t xml:space="preserve">ICT development is a crucial component of contemporary living: it connects people, governments, and businesses; enables access to jobs and services; </w:t>
      </w:r>
      <w:r w:rsidRPr="00332B55">
        <w:rPr>
          <w:rFonts w:asciiTheme="minorBidi" w:hAnsiTheme="minorBidi" w:cstheme="minorBidi"/>
          <w:sz w:val="22"/>
          <w:szCs w:val="22"/>
          <w:shd w:val="clear" w:color="auto" w:fill="FFFFFF"/>
        </w:rPr>
        <w:t>provides innovative solutions to development challenges; and helps deliver a broad and expanding range of services.</w:t>
      </w:r>
    </w:p>
    <w:p w14:paraId="2499A38C" w14:textId="77777777" w:rsidR="009158EC" w:rsidRPr="00332B55" w:rsidRDefault="009158EC" w:rsidP="00217604">
      <w:pPr>
        <w:jc w:val="both"/>
        <w:rPr>
          <w:rFonts w:asciiTheme="minorBidi" w:hAnsiTheme="minorBidi" w:cstheme="minorBidi"/>
          <w:sz w:val="22"/>
          <w:szCs w:val="22"/>
          <w:shd w:val="clear" w:color="auto" w:fill="FFFFFF"/>
        </w:rPr>
      </w:pPr>
    </w:p>
    <w:p w14:paraId="3523F020" w14:textId="77777777" w:rsidR="009158EC" w:rsidRDefault="009158EC" w:rsidP="00217604">
      <w:pPr>
        <w:jc w:val="both"/>
        <w:rPr>
          <w:rFonts w:asciiTheme="minorBidi" w:hAnsiTheme="minorBidi" w:cstheme="minorBidi"/>
          <w:sz w:val="22"/>
          <w:szCs w:val="22"/>
          <w:shd w:val="clear" w:color="auto" w:fill="FFFFFF"/>
        </w:rPr>
      </w:pPr>
      <w:r w:rsidRPr="00332B55">
        <w:rPr>
          <w:rFonts w:asciiTheme="minorBidi" w:hAnsiTheme="minorBidi" w:cstheme="minorBidi"/>
          <w:sz w:val="22"/>
          <w:szCs w:val="22"/>
          <w:shd w:val="clear" w:color="auto" w:fill="FFFFFF"/>
        </w:rPr>
        <w:t>Yet in all this glossy picture, serious challenges remain; nearly 3 billion people are offline, the vast majority of whom are to be found in developing countries; affordability and digital literacy challenges restrict usage of digital services; and constraints to competition persist in national and transnational digital markets.</w:t>
      </w:r>
    </w:p>
    <w:p w14:paraId="3EBFD34B" w14:textId="77777777" w:rsidR="009158EC" w:rsidRPr="00332B55" w:rsidRDefault="009158EC" w:rsidP="00217604">
      <w:pPr>
        <w:jc w:val="both"/>
        <w:rPr>
          <w:rFonts w:asciiTheme="minorBidi" w:hAnsiTheme="minorBidi" w:cstheme="minorBidi"/>
          <w:sz w:val="22"/>
          <w:szCs w:val="22"/>
          <w:shd w:val="clear" w:color="auto" w:fill="FFFFFF"/>
        </w:rPr>
      </w:pPr>
    </w:p>
    <w:p w14:paraId="6019ABA7" w14:textId="77777777" w:rsidR="009158EC" w:rsidRPr="00332B55" w:rsidRDefault="009158EC" w:rsidP="00217604">
      <w:pPr>
        <w:jc w:val="both"/>
        <w:rPr>
          <w:rFonts w:asciiTheme="minorBidi" w:hAnsiTheme="minorBidi" w:cstheme="minorBidi"/>
          <w:i/>
          <w:iCs/>
          <w:noProof/>
          <w:sz w:val="22"/>
          <w:szCs w:val="22"/>
        </w:rPr>
      </w:pPr>
      <w:r w:rsidRPr="00332B55">
        <w:rPr>
          <w:rFonts w:asciiTheme="minorBidi" w:hAnsiTheme="minorBidi" w:cstheme="minorBidi"/>
          <w:i/>
          <w:iCs/>
          <w:sz w:val="22"/>
          <w:szCs w:val="22"/>
          <w:shd w:val="clear" w:color="auto" w:fill="FFFFFF"/>
        </w:rPr>
        <w:t>Figure 1: Broadband subscriptions by World Regions, 2022 (Source: ITU)</w:t>
      </w:r>
    </w:p>
    <w:p w14:paraId="53DB037A" w14:textId="77777777" w:rsidR="009158EC" w:rsidRPr="00332B55" w:rsidRDefault="009158EC" w:rsidP="00217604">
      <w:pPr>
        <w:jc w:val="both"/>
        <w:rPr>
          <w:rFonts w:asciiTheme="minorBidi" w:hAnsiTheme="minorBidi" w:cstheme="minorBidi"/>
          <w:sz w:val="22"/>
          <w:szCs w:val="22"/>
          <w:shd w:val="clear" w:color="auto" w:fill="FFFFFF"/>
        </w:rPr>
      </w:pPr>
      <w:r w:rsidRPr="00332B55">
        <w:rPr>
          <w:rFonts w:asciiTheme="minorBidi" w:hAnsiTheme="minorBidi" w:cstheme="minorBidi"/>
          <w:noProof/>
          <w:sz w:val="22"/>
          <w:szCs w:val="22"/>
        </w:rPr>
        <w:drawing>
          <wp:inline distT="0" distB="0" distL="0" distR="0" wp14:anchorId="5414B087" wp14:editId="38C50CAD">
            <wp:extent cx="3765550" cy="1879600"/>
            <wp:effectExtent l="0" t="0" r="6350" b="6350"/>
            <wp:docPr id="9" name="Chart 9">
              <a:extLst xmlns:a="http://schemas.openxmlformats.org/drawingml/2006/main">
                <a:ext uri="{FF2B5EF4-FFF2-40B4-BE49-F238E27FC236}">
                  <a16:creationId xmlns:a16="http://schemas.microsoft.com/office/drawing/2014/main" id="{7CABCB97-4A10-D43D-931E-F8C64037F7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21490C" w14:textId="77777777" w:rsidR="009158EC" w:rsidRPr="00332B55" w:rsidRDefault="009158EC" w:rsidP="00217604">
      <w:pPr>
        <w:jc w:val="both"/>
        <w:rPr>
          <w:rFonts w:asciiTheme="minorBidi" w:hAnsiTheme="minorBidi" w:cstheme="minorBidi"/>
          <w:i/>
          <w:iCs/>
          <w:sz w:val="18"/>
          <w:szCs w:val="18"/>
          <w:shd w:val="clear" w:color="auto" w:fill="FFFFFF"/>
        </w:rPr>
      </w:pPr>
      <w:r w:rsidRPr="00332B55">
        <w:rPr>
          <w:rFonts w:asciiTheme="minorBidi" w:hAnsiTheme="minorBidi" w:cstheme="minorBidi"/>
          <w:i/>
          <w:iCs/>
          <w:sz w:val="18"/>
          <w:szCs w:val="18"/>
          <w:shd w:val="clear" w:color="auto" w:fill="FFFFFF"/>
        </w:rPr>
        <w:t>Figure 2: Broadband penetration rates, EA-SA-IO Countries, 2021 (Source: ITU, 2021 broadband penetration; World Bank, 2021 population)</w:t>
      </w:r>
    </w:p>
    <w:p w14:paraId="5BFC1026" w14:textId="77777777" w:rsidR="009158EC" w:rsidRPr="00332B55" w:rsidRDefault="009158EC" w:rsidP="00217604">
      <w:pPr>
        <w:jc w:val="both"/>
        <w:rPr>
          <w:rFonts w:asciiTheme="minorBidi" w:hAnsiTheme="minorBidi" w:cstheme="minorBidi"/>
          <w:i/>
          <w:iCs/>
          <w:sz w:val="22"/>
          <w:szCs w:val="22"/>
          <w:shd w:val="clear" w:color="auto" w:fill="FFFFFF"/>
        </w:rPr>
      </w:pPr>
    </w:p>
    <w:p w14:paraId="700463E2" w14:textId="77777777" w:rsidR="009158EC" w:rsidRPr="00332B55" w:rsidRDefault="009158EC" w:rsidP="00217604">
      <w:pPr>
        <w:jc w:val="both"/>
        <w:rPr>
          <w:rFonts w:asciiTheme="minorBidi" w:hAnsiTheme="minorBidi" w:cstheme="minorBidi"/>
          <w:sz w:val="22"/>
          <w:szCs w:val="22"/>
          <w:shd w:val="clear" w:color="auto" w:fill="FFFFFF"/>
        </w:rPr>
      </w:pPr>
      <w:r w:rsidRPr="00332B55">
        <w:rPr>
          <w:rFonts w:asciiTheme="minorBidi" w:hAnsiTheme="minorBidi" w:cstheme="minorBidi"/>
          <w:noProof/>
          <w:sz w:val="22"/>
          <w:szCs w:val="22"/>
        </w:rPr>
        <w:drawing>
          <wp:inline distT="0" distB="0" distL="0" distR="0" wp14:anchorId="7A841652" wp14:editId="385940F3">
            <wp:extent cx="4572000" cy="2044700"/>
            <wp:effectExtent l="0" t="0" r="0" b="12700"/>
            <wp:docPr id="10" name="Chart 10">
              <a:extLst xmlns:a="http://schemas.openxmlformats.org/drawingml/2006/main">
                <a:ext uri="{FF2B5EF4-FFF2-40B4-BE49-F238E27FC236}">
                  <a16:creationId xmlns:a16="http://schemas.microsoft.com/office/drawing/2014/main" id="{D4E86E02-3011-5EEC-8C19-BEC921DFC3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78CC62" w14:textId="77777777" w:rsidR="009158EC" w:rsidRDefault="009158EC" w:rsidP="00217604">
      <w:pPr>
        <w:jc w:val="both"/>
        <w:rPr>
          <w:rFonts w:asciiTheme="minorBidi" w:hAnsiTheme="minorBidi" w:cstheme="minorBidi"/>
          <w:sz w:val="22"/>
          <w:szCs w:val="22"/>
          <w:shd w:val="clear" w:color="auto" w:fill="FFFFFF"/>
        </w:rPr>
      </w:pPr>
    </w:p>
    <w:p w14:paraId="7C45D265" w14:textId="77777777" w:rsidR="009158EC" w:rsidRDefault="009158EC" w:rsidP="00217604">
      <w:pPr>
        <w:jc w:val="both"/>
        <w:rPr>
          <w:rFonts w:asciiTheme="minorBidi" w:hAnsiTheme="minorBidi" w:cstheme="minorBidi"/>
          <w:sz w:val="22"/>
          <w:szCs w:val="22"/>
          <w:shd w:val="clear" w:color="auto" w:fill="FFFFFF"/>
        </w:rPr>
      </w:pPr>
    </w:p>
    <w:p w14:paraId="1DA56434" w14:textId="77777777" w:rsidR="009158EC" w:rsidRDefault="009158EC" w:rsidP="00217604">
      <w:pPr>
        <w:jc w:val="both"/>
        <w:rPr>
          <w:rFonts w:asciiTheme="minorBidi" w:hAnsiTheme="minorBidi" w:cstheme="minorBidi"/>
          <w:sz w:val="22"/>
          <w:szCs w:val="22"/>
          <w:shd w:val="clear" w:color="auto" w:fill="FFFFFF"/>
        </w:rPr>
      </w:pPr>
      <w:r w:rsidRPr="00332B55">
        <w:rPr>
          <w:rFonts w:asciiTheme="minorBidi" w:hAnsiTheme="minorBidi" w:cstheme="minorBidi"/>
          <w:sz w:val="22"/>
          <w:szCs w:val="22"/>
          <w:shd w:val="clear" w:color="auto" w:fill="FFFFFF"/>
        </w:rPr>
        <w:t>Policies and regulations for ICT development can facilitate the process of digital transformation and the realization of benefits while simultaneously addressing the attendant challenges. For example, appropriate authorization and licensing regimes enhance market access and attract investments, thereby increasing the availability of ICT infrastructure and services. Authorization and licensing frameworks also incorporate requirements and obligations with respect to access and interconnection, universal access, competition, and consumer protection.</w:t>
      </w:r>
    </w:p>
    <w:p w14:paraId="6D01EDF0" w14:textId="77777777" w:rsidR="009158EC" w:rsidRPr="00332B55" w:rsidRDefault="009158EC" w:rsidP="00217604">
      <w:pPr>
        <w:jc w:val="both"/>
        <w:rPr>
          <w:rFonts w:asciiTheme="minorBidi" w:hAnsiTheme="minorBidi" w:cstheme="minorBidi"/>
          <w:sz w:val="22"/>
          <w:szCs w:val="22"/>
          <w:shd w:val="clear" w:color="auto" w:fill="FFFFFF"/>
        </w:rPr>
      </w:pPr>
    </w:p>
    <w:p w14:paraId="7E12023A" w14:textId="77777777" w:rsidR="009158EC" w:rsidRPr="00332B55" w:rsidRDefault="009158EC" w:rsidP="00217604">
      <w:pPr>
        <w:pStyle w:val="Heading2"/>
        <w:widowControl w:val="0"/>
        <w:numPr>
          <w:ilvl w:val="1"/>
          <w:numId w:val="9"/>
        </w:numPr>
        <w:overflowPunct w:val="0"/>
        <w:autoSpaceDE w:val="0"/>
        <w:autoSpaceDN w:val="0"/>
        <w:adjustRightInd w:val="0"/>
        <w:ind w:left="578" w:hanging="578"/>
        <w:textAlignment w:val="baseline"/>
        <w:rPr>
          <w:rFonts w:asciiTheme="minorBidi" w:hAnsiTheme="minorBidi" w:cstheme="minorBidi"/>
        </w:rPr>
      </w:pPr>
      <w:r w:rsidRPr="00332B55">
        <w:rPr>
          <w:rFonts w:asciiTheme="minorBidi" w:hAnsiTheme="minorBidi" w:cstheme="minorBidi"/>
        </w:rPr>
        <w:t>Authorization frameworks</w:t>
      </w:r>
    </w:p>
    <w:p w14:paraId="13EC5698" w14:textId="77777777" w:rsidR="009158EC" w:rsidRDefault="009158EC" w:rsidP="00217604">
      <w:pPr>
        <w:jc w:val="both"/>
        <w:rPr>
          <w:rFonts w:asciiTheme="minorBidi" w:hAnsiTheme="minorBidi" w:cstheme="minorBidi"/>
          <w:sz w:val="22"/>
          <w:szCs w:val="22"/>
        </w:rPr>
      </w:pPr>
    </w:p>
    <w:p w14:paraId="004BF60C" w14:textId="735B2BCF" w:rsidR="009158EC" w:rsidRPr="00332B55" w:rsidRDefault="00217604" w:rsidP="00217604">
      <w:pPr>
        <w:jc w:val="both"/>
        <w:rPr>
          <w:rFonts w:asciiTheme="minorBidi" w:hAnsiTheme="minorBidi" w:cstheme="minorBidi"/>
          <w:sz w:val="22"/>
          <w:szCs w:val="22"/>
        </w:rPr>
      </w:pPr>
      <w:proofErr w:type="spellStart"/>
      <w:r>
        <w:rPr>
          <w:rFonts w:asciiTheme="minorBidi" w:hAnsiTheme="minorBidi" w:cstheme="minorBidi"/>
          <w:sz w:val="22"/>
          <w:szCs w:val="22"/>
        </w:rPr>
        <w:t>aaaa</w:t>
      </w:r>
      <w:proofErr w:type="spellEnd"/>
      <w:r w:rsidR="009158EC" w:rsidRPr="00332B55">
        <w:rPr>
          <w:rFonts w:asciiTheme="minorBidi" w:hAnsiTheme="minorBidi" w:cstheme="minorBidi"/>
          <w:sz w:val="22"/>
          <w:szCs w:val="22"/>
        </w:rPr>
        <w:t xml:space="preserve"> and performance of markets, an authorization framework is arguably the single most important framework for ICT regulation. By controlling market entry, it determines the number and capabilities of market players; and by imposing and enforcing obligations, it influences their conduct and performance. The obligations span a vast array of regulatory mandates, as illustrated in the table below.</w:t>
      </w:r>
    </w:p>
    <w:p w14:paraId="7D2AEAF2" w14:textId="77777777" w:rsidR="009158EC" w:rsidRPr="00332B55" w:rsidRDefault="009158EC" w:rsidP="00217604">
      <w:pPr>
        <w:jc w:val="both"/>
        <w:rPr>
          <w:rFonts w:asciiTheme="minorBidi" w:hAnsiTheme="minorBidi" w:cstheme="minorBidi"/>
          <w:sz w:val="22"/>
          <w:szCs w:val="22"/>
        </w:rPr>
      </w:pPr>
    </w:p>
    <w:tbl>
      <w:tblPr>
        <w:tblStyle w:val="TableGrid"/>
        <w:tblW w:w="0" w:type="auto"/>
        <w:tblLook w:val="04A0" w:firstRow="1" w:lastRow="0" w:firstColumn="1" w:lastColumn="0" w:noHBand="0" w:noVBand="1"/>
      </w:tblPr>
      <w:tblGrid>
        <w:gridCol w:w="421"/>
        <w:gridCol w:w="2551"/>
        <w:gridCol w:w="6378"/>
      </w:tblGrid>
      <w:tr w:rsidR="009158EC" w:rsidRPr="00332B55" w14:paraId="706072C0" w14:textId="77777777" w:rsidTr="00BA3993">
        <w:tc>
          <w:tcPr>
            <w:tcW w:w="421" w:type="dxa"/>
          </w:tcPr>
          <w:p w14:paraId="728435C8" w14:textId="77777777" w:rsidR="009158EC" w:rsidRPr="00332B55" w:rsidRDefault="009158EC" w:rsidP="00217604">
            <w:pPr>
              <w:jc w:val="both"/>
              <w:rPr>
                <w:rFonts w:asciiTheme="minorBidi" w:hAnsiTheme="minorBidi" w:cstheme="minorBidi"/>
                <w:b/>
                <w:bCs/>
                <w:sz w:val="22"/>
                <w:szCs w:val="22"/>
              </w:rPr>
            </w:pPr>
            <w:r w:rsidRPr="00332B55">
              <w:rPr>
                <w:rFonts w:asciiTheme="minorBidi" w:hAnsiTheme="minorBidi" w:cstheme="minorBidi"/>
                <w:b/>
                <w:bCs/>
                <w:sz w:val="22"/>
                <w:szCs w:val="22"/>
              </w:rPr>
              <w:t>#</w:t>
            </w:r>
          </w:p>
        </w:tc>
        <w:tc>
          <w:tcPr>
            <w:tcW w:w="2551" w:type="dxa"/>
          </w:tcPr>
          <w:p w14:paraId="55102939" w14:textId="77777777" w:rsidR="009158EC" w:rsidRPr="00332B55" w:rsidRDefault="009158EC" w:rsidP="00217604">
            <w:pPr>
              <w:jc w:val="both"/>
              <w:rPr>
                <w:rFonts w:asciiTheme="minorBidi" w:hAnsiTheme="minorBidi" w:cstheme="minorBidi"/>
                <w:b/>
                <w:bCs/>
                <w:sz w:val="22"/>
                <w:szCs w:val="22"/>
              </w:rPr>
            </w:pPr>
            <w:r w:rsidRPr="00332B55">
              <w:rPr>
                <w:rFonts w:asciiTheme="minorBidi" w:hAnsiTheme="minorBidi" w:cstheme="minorBidi"/>
                <w:b/>
                <w:bCs/>
                <w:sz w:val="22"/>
                <w:szCs w:val="22"/>
              </w:rPr>
              <w:t>Authorization obligation</w:t>
            </w:r>
          </w:p>
        </w:tc>
        <w:tc>
          <w:tcPr>
            <w:tcW w:w="6378" w:type="dxa"/>
          </w:tcPr>
          <w:p w14:paraId="680A5B60" w14:textId="77777777" w:rsidR="009158EC" w:rsidRPr="00332B55" w:rsidRDefault="009158EC" w:rsidP="00217604">
            <w:pPr>
              <w:jc w:val="both"/>
              <w:rPr>
                <w:rFonts w:asciiTheme="minorBidi" w:hAnsiTheme="minorBidi" w:cstheme="minorBidi"/>
                <w:b/>
                <w:bCs/>
                <w:sz w:val="22"/>
                <w:szCs w:val="22"/>
              </w:rPr>
            </w:pPr>
            <w:r w:rsidRPr="00332B55">
              <w:rPr>
                <w:rFonts w:asciiTheme="minorBidi" w:hAnsiTheme="minorBidi" w:cstheme="minorBidi"/>
                <w:b/>
                <w:bCs/>
                <w:sz w:val="22"/>
                <w:szCs w:val="22"/>
              </w:rPr>
              <w:t>Related regulatory mandate</w:t>
            </w:r>
          </w:p>
        </w:tc>
      </w:tr>
      <w:tr w:rsidR="009158EC" w:rsidRPr="00332B55" w14:paraId="0365793E" w14:textId="77777777" w:rsidTr="00BA3993">
        <w:tc>
          <w:tcPr>
            <w:tcW w:w="421" w:type="dxa"/>
          </w:tcPr>
          <w:p w14:paraId="3F1F19C6"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1</w:t>
            </w:r>
          </w:p>
        </w:tc>
        <w:tc>
          <w:tcPr>
            <w:tcW w:w="2551" w:type="dxa"/>
          </w:tcPr>
          <w:p w14:paraId="272C9BAB"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Guarantee access and interconnection to competing providers</w:t>
            </w:r>
          </w:p>
        </w:tc>
        <w:tc>
          <w:tcPr>
            <w:tcW w:w="6378" w:type="dxa"/>
          </w:tcPr>
          <w:p w14:paraId="755CC7AF"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Access and interconnection</w:t>
            </w:r>
          </w:p>
        </w:tc>
      </w:tr>
      <w:tr w:rsidR="009158EC" w:rsidRPr="00332B55" w14:paraId="698C878A" w14:textId="77777777" w:rsidTr="00BA3993">
        <w:tc>
          <w:tcPr>
            <w:tcW w:w="421" w:type="dxa"/>
          </w:tcPr>
          <w:p w14:paraId="66E8EBF4"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2</w:t>
            </w:r>
          </w:p>
        </w:tc>
        <w:tc>
          <w:tcPr>
            <w:tcW w:w="2551" w:type="dxa"/>
          </w:tcPr>
          <w:p w14:paraId="10B0E4D5"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 xml:space="preserve">Control market entry and exit </w:t>
            </w:r>
          </w:p>
        </w:tc>
        <w:tc>
          <w:tcPr>
            <w:tcW w:w="6378" w:type="dxa"/>
          </w:tcPr>
          <w:p w14:paraId="6D477626"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Competition and economic regulation</w:t>
            </w:r>
          </w:p>
        </w:tc>
      </w:tr>
      <w:tr w:rsidR="009158EC" w:rsidRPr="00332B55" w14:paraId="24E03E0B" w14:textId="77777777" w:rsidTr="00BA3993">
        <w:tc>
          <w:tcPr>
            <w:tcW w:w="421" w:type="dxa"/>
          </w:tcPr>
          <w:p w14:paraId="4F389D29"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3</w:t>
            </w:r>
          </w:p>
        </w:tc>
        <w:tc>
          <w:tcPr>
            <w:tcW w:w="2551" w:type="dxa"/>
          </w:tcPr>
          <w:p w14:paraId="49F21A8A"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Facilitate affordable services</w:t>
            </w:r>
          </w:p>
        </w:tc>
        <w:tc>
          <w:tcPr>
            <w:tcW w:w="6378" w:type="dxa"/>
          </w:tcPr>
          <w:p w14:paraId="67F10881"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Tariff regulation</w:t>
            </w:r>
          </w:p>
        </w:tc>
      </w:tr>
      <w:tr w:rsidR="009158EC" w:rsidRPr="00332B55" w14:paraId="0CC2F061" w14:textId="77777777" w:rsidTr="00BA3993">
        <w:tc>
          <w:tcPr>
            <w:tcW w:w="421" w:type="dxa"/>
          </w:tcPr>
          <w:p w14:paraId="49B8E52B"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4</w:t>
            </w:r>
          </w:p>
        </w:tc>
        <w:tc>
          <w:tcPr>
            <w:tcW w:w="2551" w:type="dxa"/>
          </w:tcPr>
          <w:p w14:paraId="553C6CCD"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Foster management of scare resources</w:t>
            </w:r>
          </w:p>
        </w:tc>
        <w:tc>
          <w:tcPr>
            <w:tcW w:w="6378" w:type="dxa"/>
          </w:tcPr>
          <w:p w14:paraId="0A26C792"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Spectrum policy and regulations; management of numbering, naming, and addressing</w:t>
            </w:r>
          </w:p>
        </w:tc>
      </w:tr>
      <w:tr w:rsidR="009158EC" w:rsidRPr="00332B55" w14:paraId="59382F90" w14:textId="77777777" w:rsidTr="00BA3993">
        <w:tc>
          <w:tcPr>
            <w:tcW w:w="421" w:type="dxa"/>
          </w:tcPr>
          <w:p w14:paraId="2D8C5F87"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5</w:t>
            </w:r>
          </w:p>
        </w:tc>
        <w:tc>
          <w:tcPr>
            <w:tcW w:w="2551" w:type="dxa"/>
          </w:tcPr>
          <w:p w14:paraId="7D3990E9"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Ensure effective protection of consumers</w:t>
            </w:r>
          </w:p>
        </w:tc>
        <w:tc>
          <w:tcPr>
            <w:tcW w:w="6378" w:type="dxa"/>
          </w:tcPr>
          <w:p w14:paraId="247936CD"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Consumer protection</w:t>
            </w:r>
          </w:p>
        </w:tc>
      </w:tr>
      <w:tr w:rsidR="009158EC" w:rsidRPr="00332B55" w14:paraId="025B8653" w14:textId="77777777" w:rsidTr="00BA3993">
        <w:tc>
          <w:tcPr>
            <w:tcW w:w="421" w:type="dxa"/>
          </w:tcPr>
          <w:p w14:paraId="5B858007"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6</w:t>
            </w:r>
          </w:p>
        </w:tc>
        <w:tc>
          <w:tcPr>
            <w:tcW w:w="2551" w:type="dxa"/>
          </w:tcPr>
          <w:p w14:paraId="2B8D68C8"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Facilitate universal access</w:t>
            </w:r>
          </w:p>
        </w:tc>
        <w:tc>
          <w:tcPr>
            <w:tcW w:w="6378" w:type="dxa"/>
          </w:tcPr>
          <w:p w14:paraId="6AF98B22"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Universal access</w:t>
            </w:r>
          </w:p>
        </w:tc>
      </w:tr>
      <w:tr w:rsidR="009158EC" w:rsidRPr="00332B55" w14:paraId="0212194A" w14:textId="77777777" w:rsidTr="00BA3993">
        <w:tc>
          <w:tcPr>
            <w:tcW w:w="421" w:type="dxa"/>
          </w:tcPr>
          <w:p w14:paraId="0C3CD215"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7</w:t>
            </w:r>
          </w:p>
        </w:tc>
        <w:tc>
          <w:tcPr>
            <w:tcW w:w="2551" w:type="dxa"/>
          </w:tcPr>
          <w:p w14:paraId="14541E64" w14:textId="77777777" w:rsidR="009158EC" w:rsidRPr="00332B55" w:rsidRDefault="009158EC" w:rsidP="00217604">
            <w:pPr>
              <w:contextualSpacing/>
              <w:jc w:val="both"/>
              <w:rPr>
                <w:rFonts w:asciiTheme="minorBidi" w:hAnsiTheme="minorBidi" w:cstheme="minorBidi"/>
                <w:sz w:val="22"/>
                <w:szCs w:val="22"/>
              </w:rPr>
            </w:pPr>
            <w:r w:rsidRPr="00332B55">
              <w:rPr>
                <w:rFonts w:asciiTheme="minorBidi" w:hAnsiTheme="minorBidi" w:cstheme="minorBidi"/>
                <w:sz w:val="22"/>
                <w:szCs w:val="22"/>
              </w:rPr>
              <w:t>Promote economic growth, innovation, and consumer choice.</w:t>
            </w:r>
          </w:p>
        </w:tc>
        <w:tc>
          <w:tcPr>
            <w:tcW w:w="6378" w:type="dxa"/>
          </w:tcPr>
          <w:p w14:paraId="7A1E939E"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Economic regulation</w:t>
            </w:r>
          </w:p>
        </w:tc>
      </w:tr>
      <w:tr w:rsidR="009158EC" w:rsidRPr="00332B55" w14:paraId="4AFDEF69" w14:textId="77777777" w:rsidTr="00BA3993">
        <w:tc>
          <w:tcPr>
            <w:tcW w:w="421" w:type="dxa"/>
          </w:tcPr>
          <w:p w14:paraId="0B60D193"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8</w:t>
            </w:r>
          </w:p>
        </w:tc>
        <w:tc>
          <w:tcPr>
            <w:tcW w:w="2551" w:type="dxa"/>
          </w:tcPr>
          <w:p w14:paraId="1C54B5E5"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Impose obligations for environmental sustainability</w:t>
            </w:r>
          </w:p>
        </w:tc>
        <w:tc>
          <w:tcPr>
            <w:tcW w:w="6378" w:type="dxa"/>
          </w:tcPr>
          <w:p w14:paraId="78D2D337"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Environmental management</w:t>
            </w:r>
          </w:p>
        </w:tc>
      </w:tr>
      <w:tr w:rsidR="009158EC" w:rsidRPr="00332B55" w14:paraId="709B5109" w14:textId="77777777" w:rsidTr="00BA3993">
        <w:tc>
          <w:tcPr>
            <w:tcW w:w="421" w:type="dxa"/>
          </w:tcPr>
          <w:p w14:paraId="0AD66C22"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9</w:t>
            </w:r>
          </w:p>
        </w:tc>
        <w:tc>
          <w:tcPr>
            <w:tcW w:w="2551" w:type="dxa"/>
          </w:tcPr>
          <w:p w14:paraId="5EFF17C9"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Impose obligations on standards and interoperability</w:t>
            </w:r>
          </w:p>
        </w:tc>
        <w:tc>
          <w:tcPr>
            <w:tcW w:w="6378" w:type="dxa"/>
          </w:tcPr>
          <w:p w14:paraId="7B406623"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ICT standardization</w:t>
            </w:r>
          </w:p>
        </w:tc>
      </w:tr>
    </w:tbl>
    <w:p w14:paraId="1180BE15" w14:textId="77777777" w:rsidR="009158EC" w:rsidRPr="00332B55" w:rsidRDefault="009158EC" w:rsidP="00217604">
      <w:pPr>
        <w:jc w:val="both"/>
        <w:rPr>
          <w:rFonts w:asciiTheme="minorBidi" w:hAnsiTheme="minorBidi" w:cstheme="minorBidi"/>
          <w:sz w:val="22"/>
          <w:szCs w:val="22"/>
        </w:rPr>
      </w:pPr>
    </w:p>
    <w:p w14:paraId="1308F031"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Other aspects for the authorization framework include the licensing fees, licensing procedures and the institutional framework for licensing.</w:t>
      </w:r>
    </w:p>
    <w:p w14:paraId="58F342FE" w14:textId="77777777" w:rsidR="009158EC" w:rsidRDefault="009158EC" w:rsidP="00217604">
      <w:pPr>
        <w:jc w:val="both"/>
        <w:rPr>
          <w:rFonts w:asciiTheme="minorBidi" w:hAnsiTheme="minorBidi" w:cstheme="minorBidi"/>
          <w:sz w:val="22"/>
          <w:szCs w:val="22"/>
        </w:rPr>
      </w:pPr>
    </w:p>
    <w:p w14:paraId="075DF726" w14:textId="77777777" w:rsidR="009158EC" w:rsidRPr="00332B55" w:rsidRDefault="009158EC" w:rsidP="00217604">
      <w:pPr>
        <w:jc w:val="both"/>
        <w:rPr>
          <w:rFonts w:asciiTheme="minorBidi" w:hAnsiTheme="minorBidi" w:cstheme="minorBidi"/>
          <w:sz w:val="22"/>
          <w:szCs w:val="22"/>
        </w:rPr>
      </w:pPr>
    </w:p>
    <w:p w14:paraId="3ADF1D5C" w14:textId="77777777" w:rsidR="009158EC" w:rsidRPr="00332B55" w:rsidRDefault="009158EC" w:rsidP="00217604">
      <w:pPr>
        <w:pStyle w:val="Heading2"/>
        <w:widowControl w:val="0"/>
        <w:numPr>
          <w:ilvl w:val="1"/>
          <w:numId w:val="9"/>
        </w:numPr>
        <w:overflowPunct w:val="0"/>
        <w:autoSpaceDE w:val="0"/>
        <w:autoSpaceDN w:val="0"/>
        <w:adjustRightInd w:val="0"/>
        <w:ind w:left="578" w:hanging="578"/>
        <w:textAlignment w:val="baseline"/>
        <w:rPr>
          <w:rFonts w:asciiTheme="minorBidi" w:hAnsiTheme="minorBidi" w:cstheme="minorBidi"/>
        </w:rPr>
      </w:pPr>
      <w:r w:rsidRPr="00332B55">
        <w:rPr>
          <w:rFonts w:asciiTheme="minorBidi" w:hAnsiTheme="minorBidi" w:cstheme="minorBidi"/>
        </w:rPr>
        <w:t xml:space="preserve">Authorization and competitive markets for MVNOs and downstream services   </w:t>
      </w:r>
    </w:p>
    <w:p w14:paraId="1C7620E0" w14:textId="77777777" w:rsidR="009158EC" w:rsidRDefault="009158EC" w:rsidP="00217604">
      <w:pPr>
        <w:jc w:val="both"/>
        <w:rPr>
          <w:rFonts w:asciiTheme="minorBidi" w:hAnsiTheme="minorBidi" w:cstheme="minorBidi"/>
          <w:sz w:val="22"/>
          <w:szCs w:val="22"/>
        </w:rPr>
      </w:pPr>
    </w:p>
    <w:p w14:paraId="7AD7EBAA"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A fundamental principle in ICT authorization is the separation of infrastructure provision from the provision of communication services. This separation facilitates effective service-based competition among service providers and facilities-based competition among infrastructure providers.</w:t>
      </w:r>
    </w:p>
    <w:p w14:paraId="4878E519" w14:textId="77777777" w:rsidR="009158EC" w:rsidRPr="00332B55" w:rsidRDefault="009158EC" w:rsidP="00217604">
      <w:pPr>
        <w:jc w:val="both"/>
        <w:rPr>
          <w:rFonts w:asciiTheme="minorBidi" w:hAnsiTheme="minorBidi" w:cstheme="minorBidi"/>
          <w:sz w:val="22"/>
          <w:szCs w:val="22"/>
        </w:rPr>
      </w:pPr>
    </w:p>
    <w:p w14:paraId="60F9D229"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MVNOs are downstream service providers that utilize the facilities of infrastructure providers to provide mobile communications services. Other downstream service providers include content providers (e.g., Netflix), application providers (e.g., mobile money), digital platforms and providers of OTT services.</w:t>
      </w:r>
    </w:p>
    <w:p w14:paraId="6B00662E" w14:textId="77777777" w:rsidR="009158EC" w:rsidRPr="00332B55" w:rsidRDefault="009158EC" w:rsidP="00217604">
      <w:pPr>
        <w:jc w:val="both"/>
        <w:rPr>
          <w:rFonts w:asciiTheme="minorBidi" w:hAnsiTheme="minorBidi" w:cstheme="minorBidi"/>
          <w:sz w:val="22"/>
          <w:szCs w:val="22"/>
        </w:rPr>
      </w:pPr>
    </w:p>
    <w:p w14:paraId="095CD326"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Authorization and unified licensing frameworks should impose obligations on authorities and network facilities providers to facilitate competitive access to resources that downstream providers require for viable commercial operations. These resources include radio spectrum, numbers, naming and addresses, interconnection, interoperability, and standardized interfaces.</w:t>
      </w:r>
    </w:p>
    <w:p w14:paraId="491D0397" w14:textId="77777777" w:rsidR="009158EC" w:rsidRPr="00332B55" w:rsidRDefault="009158EC" w:rsidP="00217604">
      <w:pPr>
        <w:jc w:val="both"/>
        <w:rPr>
          <w:rFonts w:asciiTheme="minorBidi" w:hAnsiTheme="minorBidi" w:cstheme="minorBidi"/>
          <w:sz w:val="22"/>
          <w:szCs w:val="22"/>
        </w:rPr>
      </w:pPr>
    </w:p>
    <w:p w14:paraId="791F86D4" w14:textId="77777777" w:rsidR="009158EC" w:rsidRPr="00332B55" w:rsidRDefault="009158EC" w:rsidP="00217604">
      <w:pPr>
        <w:pStyle w:val="Heading2"/>
        <w:widowControl w:val="0"/>
        <w:numPr>
          <w:ilvl w:val="1"/>
          <w:numId w:val="9"/>
        </w:numPr>
        <w:overflowPunct w:val="0"/>
        <w:autoSpaceDE w:val="0"/>
        <w:autoSpaceDN w:val="0"/>
        <w:adjustRightInd w:val="0"/>
        <w:ind w:left="578" w:hanging="578"/>
        <w:textAlignment w:val="baseline"/>
        <w:rPr>
          <w:rFonts w:asciiTheme="minorBidi" w:hAnsiTheme="minorBidi" w:cstheme="minorBidi"/>
        </w:rPr>
      </w:pPr>
      <w:r w:rsidRPr="00332B55">
        <w:rPr>
          <w:rFonts w:asciiTheme="minorBidi" w:hAnsiTheme="minorBidi" w:cstheme="minorBidi"/>
        </w:rPr>
        <w:t xml:space="preserve">Policies and regulations for E-waste management </w:t>
      </w:r>
    </w:p>
    <w:p w14:paraId="49845E17" w14:textId="77777777" w:rsidR="009158EC" w:rsidRDefault="009158EC" w:rsidP="00217604">
      <w:pPr>
        <w:jc w:val="both"/>
        <w:rPr>
          <w:rFonts w:asciiTheme="minorBidi" w:hAnsiTheme="minorBidi" w:cstheme="minorBidi"/>
          <w:color w:val="202122"/>
          <w:sz w:val="22"/>
          <w:szCs w:val="22"/>
          <w:shd w:val="clear" w:color="auto" w:fill="FFFFFF"/>
        </w:rPr>
      </w:pPr>
      <w:bookmarkStart w:id="1" w:name="_Hlk132916421"/>
    </w:p>
    <w:p w14:paraId="761A618F" w14:textId="77777777" w:rsidR="009158EC" w:rsidRPr="00332B55" w:rsidRDefault="009158EC" w:rsidP="00217604">
      <w:pPr>
        <w:jc w:val="both"/>
        <w:rPr>
          <w:rFonts w:asciiTheme="minorBidi" w:hAnsiTheme="minorBidi" w:cstheme="minorBidi"/>
          <w:color w:val="202122"/>
          <w:sz w:val="22"/>
          <w:szCs w:val="22"/>
          <w:shd w:val="clear" w:color="auto" w:fill="FFFFFF"/>
        </w:rPr>
      </w:pPr>
      <w:r w:rsidRPr="00332B55">
        <w:rPr>
          <w:rFonts w:asciiTheme="minorBidi" w:hAnsiTheme="minorBidi" w:cstheme="minorBidi"/>
          <w:color w:val="202122"/>
          <w:sz w:val="22"/>
          <w:szCs w:val="22"/>
          <w:shd w:val="clear" w:color="auto" w:fill="FFFFFF"/>
        </w:rPr>
        <w:t>Electronic waste or e-waste is waste created when an electronic product is discarded after the end of its economic life.  E-waste includes used electronics which are destined for reuse, resale, salvage, recycling, or disposal as well as reusables (i.e., repairable electronics) and secondary raw materials (copper, steel, plastic, or similar). The rapid expansion of digital technology over the last decades, compounded by consumerism, has resulted in the creation of a huge amount of e-waste.</w:t>
      </w:r>
    </w:p>
    <w:p w14:paraId="6D1D968B" w14:textId="77777777" w:rsidR="009158EC" w:rsidRPr="00332B55" w:rsidRDefault="009158EC" w:rsidP="00217604">
      <w:pPr>
        <w:jc w:val="both"/>
        <w:rPr>
          <w:rFonts w:asciiTheme="minorBidi" w:hAnsiTheme="minorBidi" w:cstheme="minorBidi"/>
          <w:color w:val="202122"/>
          <w:sz w:val="22"/>
          <w:szCs w:val="22"/>
          <w:shd w:val="clear" w:color="auto" w:fill="FFFFFF"/>
        </w:rPr>
      </w:pPr>
    </w:p>
    <w:p w14:paraId="23254C68" w14:textId="77777777" w:rsidR="009158EC" w:rsidRPr="00332B55" w:rsidRDefault="009158EC" w:rsidP="00217604">
      <w:pPr>
        <w:jc w:val="both"/>
        <w:rPr>
          <w:rFonts w:asciiTheme="minorBidi" w:hAnsiTheme="minorBidi" w:cstheme="minorBidi"/>
          <w:color w:val="202122"/>
          <w:sz w:val="22"/>
          <w:szCs w:val="22"/>
          <w:shd w:val="clear" w:color="auto" w:fill="FFFFFF"/>
        </w:rPr>
      </w:pPr>
      <w:r w:rsidRPr="00332B55">
        <w:rPr>
          <w:rFonts w:asciiTheme="minorBidi" w:hAnsiTheme="minorBidi" w:cstheme="minorBidi"/>
          <w:color w:val="202122"/>
          <w:sz w:val="22"/>
          <w:szCs w:val="22"/>
          <w:shd w:val="clear" w:color="auto" w:fill="FFFFFF"/>
        </w:rPr>
        <w:lastRenderedPageBreak/>
        <w:t>E-waste contributes to environmental pollution, posing adverse effects to human, animal, and plant life. According to a report by the Global E-waste Monitor</w:t>
      </w:r>
      <w:r w:rsidRPr="00332B55">
        <w:rPr>
          <w:rStyle w:val="FootnoteReference"/>
          <w:rFonts w:asciiTheme="minorBidi" w:hAnsiTheme="minorBidi" w:cstheme="minorBidi"/>
          <w:color w:val="202122"/>
          <w:sz w:val="22"/>
          <w:szCs w:val="22"/>
          <w:shd w:val="clear" w:color="auto" w:fill="FFFFFF"/>
        </w:rPr>
        <w:footnoteReference w:id="1"/>
      </w:r>
      <w:r w:rsidRPr="00332B55">
        <w:rPr>
          <w:rFonts w:asciiTheme="minorBidi" w:hAnsiTheme="minorBidi" w:cstheme="minorBidi"/>
          <w:color w:val="202122"/>
          <w:sz w:val="22"/>
          <w:szCs w:val="22"/>
          <w:shd w:val="clear" w:color="auto" w:fill="FFFFFF"/>
        </w:rPr>
        <w:t xml:space="preserve">, a collaborative </w:t>
      </w:r>
      <w:r w:rsidRPr="00332B55">
        <w:rPr>
          <w:rFonts w:asciiTheme="minorBidi" w:hAnsiTheme="minorBidi" w:cstheme="minorBidi"/>
          <w:color w:val="444444"/>
          <w:sz w:val="22"/>
          <w:szCs w:val="22"/>
        </w:rPr>
        <w:t>effort between the International Telecommunication Union (ITU) and other UN programmes, a record 53.6 million metric tonnes (Mt) of e-waste from computers and mobile phones were generated worldwide in 2019, up 9.2 Mt​ from 2014. The report also predicted that global e-waste would reach 74.7 Mt by 2030, almost double the 2014 figure, fuelled by higher electric and electronic consumption rates, shorter lifecycles, and limited repair options.</w:t>
      </w:r>
    </w:p>
    <w:p w14:paraId="68F0F9A3" w14:textId="77777777" w:rsidR="009158EC" w:rsidRPr="00332B55" w:rsidRDefault="009158EC" w:rsidP="00217604">
      <w:pPr>
        <w:jc w:val="both"/>
        <w:rPr>
          <w:rFonts w:asciiTheme="minorBidi" w:hAnsiTheme="minorBidi" w:cstheme="minorBidi"/>
          <w:color w:val="202122"/>
          <w:sz w:val="22"/>
          <w:szCs w:val="22"/>
          <w:shd w:val="clear" w:color="auto" w:fill="FFFFFF"/>
        </w:rPr>
      </w:pPr>
    </w:p>
    <w:p w14:paraId="7FA5C378" w14:textId="77777777" w:rsidR="009158EC" w:rsidRPr="00332B55" w:rsidRDefault="009158EC" w:rsidP="00217604">
      <w:pPr>
        <w:jc w:val="both"/>
        <w:rPr>
          <w:rFonts w:asciiTheme="minorBidi" w:hAnsiTheme="minorBidi" w:cstheme="minorBidi"/>
          <w:sz w:val="22"/>
          <w:szCs w:val="22"/>
          <w:highlight w:val="yellow"/>
        </w:rPr>
      </w:pPr>
      <w:r w:rsidRPr="00332B55">
        <w:rPr>
          <w:rFonts w:asciiTheme="minorBidi" w:hAnsiTheme="minorBidi" w:cstheme="minorBidi"/>
          <w:color w:val="202122"/>
          <w:sz w:val="22"/>
          <w:szCs w:val="22"/>
          <w:shd w:val="clear" w:color="auto" w:fill="FFFFFF"/>
        </w:rPr>
        <w:t xml:space="preserve">Concerned about the hazards of e-waste, there have been efforts by governments, international organizations, and the civil society to manage e-waste. Such efforts include the development and implementation of policy and regulatory frameworks for e-waste management. </w:t>
      </w:r>
      <w:r w:rsidRPr="00332B55">
        <w:rPr>
          <w:rFonts w:asciiTheme="minorBidi" w:hAnsiTheme="minorBidi" w:cstheme="minorBidi"/>
          <w:color w:val="444444"/>
          <w:sz w:val="22"/>
          <w:szCs w:val="22"/>
        </w:rPr>
        <w:t xml:space="preserve">In 2018, the highest policy-making body of the ITU, the Plenipotentiary Conference, established a target to increase the global e-waste recycling rate to 30 per cent by 2023. The E-Waste Monitor also reports that the number of countries that have adopted a national e-waste policy, legislation or regulation increased from 61 to 78 between 2014 and 2019. </w:t>
      </w:r>
      <w:r w:rsidRPr="00332B55">
        <w:rPr>
          <w:rFonts w:asciiTheme="minorBidi" w:hAnsiTheme="minorBidi" w:cstheme="minorBidi"/>
          <w:color w:val="202122"/>
          <w:sz w:val="22"/>
          <w:szCs w:val="22"/>
          <w:shd w:val="clear" w:color="auto" w:fill="FFFFFF"/>
        </w:rPr>
        <w:t>Overall, e-waste management frameworks seek to reduce (and where possible eliminate completely) the production and consumption of products that may potentially end up as electronic waste and promote the reuse and recycling of electronic products and components.</w:t>
      </w:r>
    </w:p>
    <w:bookmarkEnd w:id="1"/>
    <w:p w14:paraId="1548C9F5" w14:textId="77777777" w:rsidR="009158EC" w:rsidRPr="00332B55" w:rsidRDefault="009158EC" w:rsidP="00217604">
      <w:pPr>
        <w:jc w:val="both"/>
        <w:rPr>
          <w:rFonts w:asciiTheme="minorBidi" w:hAnsiTheme="minorBidi" w:cstheme="minorBidi"/>
          <w:sz w:val="22"/>
          <w:szCs w:val="22"/>
          <w:highlight w:val="yellow"/>
        </w:rPr>
      </w:pPr>
    </w:p>
    <w:p w14:paraId="24787D1E" w14:textId="77777777" w:rsidR="009158EC" w:rsidRPr="00332B55" w:rsidRDefault="009158EC" w:rsidP="00217604">
      <w:pPr>
        <w:pStyle w:val="Heading1"/>
        <w:keepNext w:val="0"/>
        <w:keepLines w:val="0"/>
        <w:numPr>
          <w:ilvl w:val="0"/>
          <w:numId w:val="9"/>
        </w:numPr>
        <w:spacing w:before="0" w:after="0" w:line="240" w:lineRule="auto"/>
        <w:jc w:val="both"/>
        <w:rPr>
          <w:rFonts w:asciiTheme="minorBidi" w:hAnsiTheme="minorBidi" w:cstheme="minorBidi"/>
        </w:rPr>
      </w:pPr>
      <w:r w:rsidRPr="00332B55">
        <w:rPr>
          <w:rFonts w:asciiTheme="minorBidi" w:hAnsiTheme="minorBidi" w:cstheme="minorBidi"/>
        </w:rPr>
        <w:t>ASSIGNMENT OBJECTIVES</w:t>
      </w:r>
    </w:p>
    <w:p w14:paraId="3D64BBD2" w14:textId="77777777" w:rsidR="009158EC" w:rsidRPr="00332B55" w:rsidRDefault="009158EC" w:rsidP="00217604">
      <w:pPr>
        <w:pStyle w:val="Heading2"/>
        <w:widowControl w:val="0"/>
        <w:numPr>
          <w:ilvl w:val="1"/>
          <w:numId w:val="9"/>
        </w:numPr>
        <w:overflowPunct w:val="0"/>
        <w:autoSpaceDE w:val="0"/>
        <w:autoSpaceDN w:val="0"/>
        <w:adjustRightInd w:val="0"/>
        <w:ind w:left="567" w:hanging="567"/>
        <w:textAlignment w:val="baseline"/>
        <w:rPr>
          <w:rFonts w:asciiTheme="minorBidi" w:hAnsiTheme="minorBidi" w:cstheme="minorBidi"/>
        </w:rPr>
      </w:pPr>
      <w:r w:rsidRPr="00332B55">
        <w:rPr>
          <w:rFonts w:asciiTheme="minorBidi" w:hAnsiTheme="minorBidi" w:cstheme="minorBidi"/>
        </w:rPr>
        <w:t>Overall Objective of the assignment</w:t>
      </w:r>
    </w:p>
    <w:p w14:paraId="5C862B8C" w14:textId="77777777" w:rsidR="009158EC" w:rsidRPr="00332B55" w:rsidRDefault="009158EC" w:rsidP="00217604">
      <w:pPr>
        <w:jc w:val="both"/>
        <w:rPr>
          <w:rFonts w:asciiTheme="minorBidi" w:hAnsiTheme="minorBidi" w:cstheme="minorBidi"/>
          <w:sz w:val="22"/>
          <w:szCs w:val="22"/>
        </w:rPr>
      </w:pPr>
    </w:p>
    <w:p w14:paraId="224185E8" w14:textId="77777777" w:rsidR="009158EC" w:rsidRDefault="009158EC" w:rsidP="00217604">
      <w:pPr>
        <w:pStyle w:val="Default"/>
        <w:jc w:val="both"/>
        <w:rPr>
          <w:rFonts w:asciiTheme="minorBidi" w:hAnsiTheme="minorBidi" w:cstheme="minorBidi"/>
          <w:sz w:val="22"/>
          <w:szCs w:val="22"/>
        </w:rPr>
      </w:pPr>
      <w:r w:rsidRPr="00332B55">
        <w:rPr>
          <w:rFonts w:asciiTheme="minorBidi" w:hAnsiTheme="minorBidi" w:cstheme="minorBidi"/>
          <w:sz w:val="22"/>
          <w:szCs w:val="22"/>
        </w:rPr>
        <w:t>The overall objective is to develop policies and regulations for authorization and e-waste management incorporating the output from the study (study on authorization, universal access, and e-waste management)</w:t>
      </w:r>
      <w:r>
        <w:rPr>
          <w:rFonts w:asciiTheme="minorBidi" w:hAnsiTheme="minorBidi" w:cstheme="minorBidi"/>
          <w:sz w:val="22"/>
          <w:szCs w:val="22"/>
        </w:rPr>
        <w:t>.</w:t>
      </w:r>
    </w:p>
    <w:p w14:paraId="46BAEC46" w14:textId="77777777" w:rsidR="009158EC" w:rsidRPr="00332B55" w:rsidRDefault="009158EC" w:rsidP="00217604">
      <w:pPr>
        <w:pStyle w:val="Default"/>
        <w:jc w:val="both"/>
        <w:rPr>
          <w:rFonts w:asciiTheme="minorBidi" w:hAnsiTheme="minorBidi" w:cstheme="minorBidi"/>
          <w:sz w:val="22"/>
          <w:szCs w:val="22"/>
        </w:rPr>
      </w:pPr>
    </w:p>
    <w:p w14:paraId="0C070EDA" w14:textId="77777777" w:rsidR="009158EC" w:rsidRPr="00332B55" w:rsidRDefault="009158EC" w:rsidP="00217604">
      <w:pPr>
        <w:pStyle w:val="Default"/>
        <w:jc w:val="both"/>
        <w:rPr>
          <w:rFonts w:asciiTheme="minorBidi" w:hAnsiTheme="minorBidi" w:cstheme="minorBidi"/>
          <w:sz w:val="22"/>
          <w:szCs w:val="22"/>
        </w:rPr>
      </w:pPr>
      <w:r w:rsidRPr="00332B55">
        <w:rPr>
          <w:rFonts w:asciiTheme="minorBidi" w:hAnsiTheme="minorBidi" w:cstheme="minorBidi"/>
          <w:sz w:val="22"/>
          <w:szCs w:val="22"/>
        </w:rPr>
        <w:t>The specific objectives and activities are as follows:</w:t>
      </w:r>
    </w:p>
    <w:p w14:paraId="05D1775F" w14:textId="77777777" w:rsidR="009158EC" w:rsidRPr="00332B55" w:rsidRDefault="009158EC" w:rsidP="00217604">
      <w:pPr>
        <w:jc w:val="both"/>
        <w:rPr>
          <w:rFonts w:asciiTheme="minorBidi" w:hAnsiTheme="minorBidi" w:cstheme="minorBidi"/>
          <w:sz w:val="22"/>
          <w:szCs w:val="22"/>
        </w:rPr>
      </w:pPr>
    </w:p>
    <w:p w14:paraId="4FDD3780" w14:textId="77777777" w:rsidR="009158EC" w:rsidRPr="00332B55" w:rsidRDefault="009158EC" w:rsidP="00217604">
      <w:pPr>
        <w:pStyle w:val="ListParagraph"/>
        <w:numPr>
          <w:ilvl w:val="0"/>
          <w:numId w:val="19"/>
        </w:numPr>
        <w:tabs>
          <w:tab w:val="left" w:pos="-1818"/>
        </w:tabs>
        <w:ind w:right="72"/>
        <w:contextualSpacing w:val="0"/>
        <w:jc w:val="both"/>
        <w:rPr>
          <w:rFonts w:asciiTheme="minorBidi" w:hAnsiTheme="minorBidi" w:cstheme="minorBidi"/>
        </w:rPr>
      </w:pPr>
      <w:r w:rsidRPr="00332B55">
        <w:rPr>
          <w:rFonts w:asciiTheme="minorBidi" w:hAnsiTheme="minorBidi" w:cstheme="minorBidi"/>
        </w:rPr>
        <w:t>Review the study report and other relevant documentation related to policy and regulatory frameworks on authorization and e-waste management.</w:t>
      </w:r>
    </w:p>
    <w:p w14:paraId="74A707FB" w14:textId="77777777" w:rsidR="009158EC" w:rsidRPr="00332B55" w:rsidRDefault="009158EC" w:rsidP="00217604">
      <w:pPr>
        <w:pStyle w:val="ListParagraph"/>
        <w:numPr>
          <w:ilvl w:val="0"/>
          <w:numId w:val="19"/>
        </w:numPr>
        <w:tabs>
          <w:tab w:val="left" w:pos="-1818"/>
        </w:tabs>
        <w:ind w:right="72"/>
        <w:contextualSpacing w:val="0"/>
        <w:jc w:val="both"/>
        <w:rPr>
          <w:rFonts w:asciiTheme="minorBidi" w:hAnsiTheme="minorBidi" w:cstheme="minorBidi"/>
        </w:rPr>
      </w:pPr>
      <w:r w:rsidRPr="00332B55">
        <w:rPr>
          <w:rFonts w:asciiTheme="minorBidi" w:hAnsiTheme="minorBidi" w:cstheme="minorBidi"/>
        </w:rPr>
        <w:t xml:space="preserve">Develop model policy and regulatory framework for authorization; and  </w:t>
      </w:r>
    </w:p>
    <w:p w14:paraId="46EA2A42" w14:textId="77777777" w:rsidR="009158EC" w:rsidRDefault="009158EC" w:rsidP="00217604">
      <w:pPr>
        <w:pStyle w:val="ListParagraph"/>
        <w:numPr>
          <w:ilvl w:val="0"/>
          <w:numId w:val="19"/>
        </w:numPr>
        <w:tabs>
          <w:tab w:val="left" w:pos="-1818"/>
        </w:tabs>
        <w:ind w:right="72"/>
        <w:contextualSpacing w:val="0"/>
        <w:jc w:val="both"/>
        <w:rPr>
          <w:rFonts w:asciiTheme="minorBidi" w:hAnsiTheme="minorBidi" w:cstheme="minorBidi"/>
        </w:rPr>
      </w:pPr>
      <w:r w:rsidRPr="00332B55">
        <w:rPr>
          <w:rFonts w:asciiTheme="minorBidi" w:hAnsiTheme="minorBidi" w:cstheme="minorBidi"/>
        </w:rPr>
        <w:t>Develop model policy and regulatory framework for e-waste management.</w:t>
      </w:r>
    </w:p>
    <w:p w14:paraId="20640C68" w14:textId="77777777" w:rsidR="009158EC" w:rsidRPr="00332B55" w:rsidRDefault="009158EC" w:rsidP="00217604">
      <w:pPr>
        <w:pStyle w:val="ListParagraph"/>
        <w:tabs>
          <w:tab w:val="left" w:pos="-1818"/>
        </w:tabs>
        <w:ind w:left="1080" w:right="72"/>
        <w:jc w:val="both"/>
        <w:rPr>
          <w:rFonts w:asciiTheme="minorBidi" w:hAnsiTheme="minorBidi" w:cstheme="minorBidi"/>
        </w:rPr>
      </w:pPr>
    </w:p>
    <w:p w14:paraId="393CB0DF" w14:textId="77777777" w:rsidR="009158EC" w:rsidRDefault="009158EC" w:rsidP="00217604">
      <w:pPr>
        <w:pStyle w:val="Heading1"/>
        <w:keepLines w:val="0"/>
        <w:widowControl w:val="0"/>
        <w:numPr>
          <w:ilvl w:val="0"/>
          <w:numId w:val="9"/>
        </w:numPr>
        <w:overflowPunct w:val="0"/>
        <w:autoSpaceDE w:val="0"/>
        <w:autoSpaceDN w:val="0"/>
        <w:adjustRightInd w:val="0"/>
        <w:spacing w:before="0" w:after="0" w:line="240" w:lineRule="auto"/>
        <w:jc w:val="both"/>
        <w:textAlignment w:val="baseline"/>
        <w:rPr>
          <w:rFonts w:asciiTheme="minorBidi" w:hAnsiTheme="minorBidi" w:cstheme="minorBidi"/>
        </w:rPr>
      </w:pPr>
      <w:r w:rsidRPr="00332B55">
        <w:rPr>
          <w:rFonts w:asciiTheme="minorBidi" w:hAnsiTheme="minorBidi" w:cstheme="minorBidi"/>
        </w:rPr>
        <w:t>DETAILED SCOPE OF WORK</w:t>
      </w:r>
    </w:p>
    <w:p w14:paraId="685A329A" w14:textId="77777777" w:rsidR="009158EC" w:rsidRPr="00332B55" w:rsidRDefault="009158EC" w:rsidP="00217604">
      <w:pPr>
        <w:jc w:val="both"/>
      </w:pPr>
    </w:p>
    <w:p w14:paraId="675424BF" w14:textId="77777777" w:rsidR="009158EC" w:rsidRPr="00332B55" w:rsidRDefault="009158EC" w:rsidP="00217604">
      <w:pPr>
        <w:pStyle w:val="Heading2"/>
        <w:widowControl w:val="0"/>
        <w:numPr>
          <w:ilvl w:val="1"/>
          <w:numId w:val="9"/>
        </w:numPr>
        <w:overflowPunct w:val="0"/>
        <w:autoSpaceDE w:val="0"/>
        <w:autoSpaceDN w:val="0"/>
        <w:adjustRightInd w:val="0"/>
        <w:ind w:left="567" w:hanging="567"/>
        <w:textAlignment w:val="baseline"/>
        <w:rPr>
          <w:rFonts w:asciiTheme="minorBidi" w:hAnsiTheme="minorBidi" w:cstheme="minorBidi"/>
        </w:rPr>
      </w:pPr>
      <w:r w:rsidRPr="00332B55">
        <w:rPr>
          <w:rFonts w:asciiTheme="minorBidi" w:hAnsiTheme="minorBidi" w:cstheme="minorBidi"/>
        </w:rPr>
        <w:t>Activity 1: Review the Study Report and other relevant documentation related to policy and regulatory frameworks for authorization and e-waste management.</w:t>
      </w:r>
    </w:p>
    <w:p w14:paraId="22129552" w14:textId="77777777" w:rsidR="009158EC" w:rsidRPr="00332B55" w:rsidRDefault="009158EC" w:rsidP="00217604">
      <w:pPr>
        <w:jc w:val="both"/>
        <w:rPr>
          <w:rFonts w:asciiTheme="minorBidi" w:hAnsiTheme="minorBidi" w:cstheme="minorBidi"/>
          <w:sz w:val="22"/>
          <w:szCs w:val="22"/>
        </w:rPr>
      </w:pPr>
    </w:p>
    <w:p w14:paraId="3DF72DC7" w14:textId="77777777" w:rsidR="009158EC" w:rsidRDefault="009158EC" w:rsidP="00217604">
      <w:pPr>
        <w:jc w:val="both"/>
        <w:rPr>
          <w:rFonts w:asciiTheme="minorBidi" w:hAnsiTheme="minorBidi" w:cstheme="minorBidi"/>
          <w:sz w:val="22"/>
          <w:szCs w:val="22"/>
        </w:rPr>
      </w:pPr>
      <w:r w:rsidRPr="00332B55">
        <w:rPr>
          <w:rFonts w:asciiTheme="minorBidi" w:hAnsiTheme="minorBidi" w:cstheme="minorBidi"/>
          <w:b/>
          <w:bCs/>
          <w:sz w:val="22"/>
          <w:szCs w:val="22"/>
        </w:rPr>
        <w:t>Task 1</w:t>
      </w:r>
      <w:r w:rsidRPr="00332B55">
        <w:rPr>
          <w:rFonts w:asciiTheme="minorBidi" w:hAnsiTheme="minorBidi" w:cstheme="minorBidi"/>
          <w:sz w:val="22"/>
          <w:szCs w:val="22"/>
        </w:rPr>
        <w:t xml:space="preserve">. Undertake a literature review on the study report and other relevant documentation to establish the principles and practices on all aspects of authorization and e-waste management including: - </w:t>
      </w:r>
    </w:p>
    <w:p w14:paraId="4EA3ED9B" w14:textId="77777777" w:rsidR="009158EC" w:rsidRPr="00332B55" w:rsidRDefault="009158EC" w:rsidP="00217604">
      <w:pPr>
        <w:jc w:val="both"/>
        <w:rPr>
          <w:rFonts w:asciiTheme="minorBidi" w:hAnsiTheme="minorBidi" w:cstheme="minorBidi"/>
          <w:sz w:val="22"/>
          <w:szCs w:val="22"/>
        </w:rPr>
      </w:pPr>
    </w:p>
    <w:p w14:paraId="01DF23A3" w14:textId="77777777" w:rsidR="009158EC" w:rsidRPr="00332B55" w:rsidRDefault="009158EC" w:rsidP="00217604">
      <w:pPr>
        <w:pStyle w:val="ListParagraph"/>
        <w:numPr>
          <w:ilvl w:val="0"/>
          <w:numId w:val="21"/>
        </w:numPr>
        <w:jc w:val="both"/>
        <w:rPr>
          <w:rFonts w:asciiTheme="minorBidi" w:hAnsiTheme="minorBidi" w:cstheme="minorBidi"/>
        </w:rPr>
      </w:pPr>
      <w:r w:rsidRPr="00332B55">
        <w:rPr>
          <w:rFonts w:asciiTheme="minorBidi" w:hAnsiTheme="minorBidi" w:cstheme="minorBidi"/>
        </w:rPr>
        <w:t>Individual licenses</w:t>
      </w:r>
    </w:p>
    <w:p w14:paraId="6866CCE6" w14:textId="77777777" w:rsidR="009158EC" w:rsidRPr="00332B55" w:rsidRDefault="009158EC" w:rsidP="00217604">
      <w:pPr>
        <w:pStyle w:val="ListParagraph"/>
        <w:numPr>
          <w:ilvl w:val="0"/>
          <w:numId w:val="21"/>
        </w:numPr>
        <w:jc w:val="both"/>
        <w:rPr>
          <w:rFonts w:asciiTheme="minorBidi" w:hAnsiTheme="minorBidi" w:cstheme="minorBidi"/>
        </w:rPr>
      </w:pPr>
      <w:r w:rsidRPr="00332B55">
        <w:rPr>
          <w:rFonts w:asciiTheme="minorBidi" w:hAnsiTheme="minorBidi" w:cstheme="minorBidi"/>
        </w:rPr>
        <w:t>General authorization licenses</w:t>
      </w:r>
    </w:p>
    <w:p w14:paraId="4ACF8599" w14:textId="77777777" w:rsidR="009158EC" w:rsidRPr="00332B55" w:rsidRDefault="009158EC" w:rsidP="00217604">
      <w:pPr>
        <w:pStyle w:val="ListParagraph"/>
        <w:numPr>
          <w:ilvl w:val="0"/>
          <w:numId w:val="21"/>
        </w:numPr>
        <w:contextualSpacing w:val="0"/>
        <w:jc w:val="both"/>
        <w:rPr>
          <w:rFonts w:asciiTheme="minorBidi" w:hAnsiTheme="minorBidi" w:cstheme="minorBidi"/>
        </w:rPr>
      </w:pPr>
      <w:r w:rsidRPr="00332B55">
        <w:rPr>
          <w:rFonts w:asciiTheme="minorBidi" w:hAnsiTheme="minorBidi" w:cstheme="minorBidi"/>
        </w:rPr>
        <w:t>Service specific licensing</w:t>
      </w:r>
    </w:p>
    <w:p w14:paraId="16451A99" w14:textId="77777777" w:rsidR="009158EC" w:rsidRPr="00332B55" w:rsidRDefault="009158EC" w:rsidP="00217604">
      <w:pPr>
        <w:pStyle w:val="ListParagraph"/>
        <w:numPr>
          <w:ilvl w:val="0"/>
          <w:numId w:val="21"/>
        </w:numPr>
        <w:contextualSpacing w:val="0"/>
        <w:jc w:val="both"/>
        <w:rPr>
          <w:rFonts w:asciiTheme="minorBidi" w:hAnsiTheme="minorBidi" w:cstheme="minorBidi"/>
        </w:rPr>
      </w:pPr>
      <w:r w:rsidRPr="00332B55">
        <w:rPr>
          <w:rFonts w:asciiTheme="minorBidi" w:hAnsiTheme="minorBidi" w:cstheme="minorBidi"/>
        </w:rPr>
        <w:t>Multiservice licensing</w:t>
      </w:r>
    </w:p>
    <w:p w14:paraId="741A1527" w14:textId="77777777" w:rsidR="009158EC" w:rsidRPr="00332B55" w:rsidRDefault="009158EC" w:rsidP="00217604">
      <w:pPr>
        <w:pStyle w:val="ListParagraph"/>
        <w:numPr>
          <w:ilvl w:val="0"/>
          <w:numId w:val="21"/>
        </w:numPr>
        <w:jc w:val="both"/>
        <w:rPr>
          <w:rFonts w:asciiTheme="minorBidi" w:hAnsiTheme="minorBidi" w:cstheme="minorBidi"/>
        </w:rPr>
      </w:pPr>
      <w:r w:rsidRPr="00332B55">
        <w:rPr>
          <w:rFonts w:asciiTheme="minorBidi" w:hAnsiTheme="minorBidi" w:cstheme="minorBidi"/>
        </w:rPr>
        <w:t>Converged/unified licensing.</w:t>
      </w:r>
    </w:p>
    <w:p w14:paraId="27AA7480" w14:textId="77777777" w:rsidR="009158EC" w:rsidRPr="00332B55" w:rsidRDefault="009158EC" w:rsidP="00217604">
      <w:pPr>
        <w:pStyle w:val="ListParagraph"/>
        <w:numPr>
          <w:ilvl w:val="0"/>
          <w:numId w:val="21"/>
        </w:numPr>
        <w:jc w:val="both"/>
        <w:rPr>
          <w:rFonts w:asciiTheme="minorBidi" w:hAnsiTheme="minorBidi" w:cstheme="minorBidi"/>
        </w:rPr>
      </w:pPr>
      <w:r w:rsidRPr="00332B55">
        <w:rPr>
          <w:rFonts w:asciiTheme="minorBidi" w:hAnsiTheme="minorBidi" w:cstheme="minorBidi"/>
        </w:rPr>
        <w:t>MVNO licensing and downstream services</w:t>
      </w:r>
    </w:p>
    <w:p w14:paraId="51442BBD" w14:textId="77777777" w:rsidR="009158EC" w:rsidRPr="00332B55" w:rsidRDefault="009158EC" w:rsidP="00217604">
      <w:pPr>
        <w:pStyle w:val="ListParagraph"/>
        <w:numPr>
          <w:ilvl w:val="0"/>
          <w:numId w:val="21"/>
        </w:numPr>
        <w:jc w:val="both"/>
        <w:rPr>
          <w:rFonts w:asciiTheme="minorBidi" w:hAnsiTheme="minorBidi" w:cstheme="minorBidi"/>
        </w:rPr>
      </w:pPr>
      <w:r w:rsidRPr="00332B55">
        <w:rPr>
          <w:rFonts w:asciiTheme="minorBidi" w:hAnsiTheme="minorBidi" w:cstheme="minorBidi"/>
        </w:rPr>
        <w:t>Spectrum licensing</w:t>
      </w:r>
    </w:p>
    <w:p w14:paraId="3F4ED850" w14:textId="77777777" w:rsidR="009158EC" w:rsidRPr="00332B55" w:rsidRDefault="009158EC" w:rsidP="00217604">
      <w:pPr>
        <w:pStyle w:val="ListParagraph"/>
        <w:numPr>
          <w:ilvl w:val="0"/>
          <w:numId w:val="21"/>
        </w:numPr>
        <w:jc w:val="both"/>
        <w:rPr>
          <w:rFonts w:asciiTheme="minorBidi" w:hAnsiTheme="minorBidi" w:cstheme="minorBidi"/>
        </w:rPr>
      </w:pPr>
      <w:r w:rsidRPr="00332B55">
        <w:rPr>
          <w:rFonts w:asciiTheme="minorBidi" w:hAnsiTheme="minorBidi" w:cstheme="minorBidi"/>
        </w:rPr>
        <w:t>Universal access</w:t>
      </w:r>
    </w:p>
    <w:p w14:paraId="4ECD490E" w14:textId="77777777" w:rsidR="009158EC" w:rsidRPr="00332B55" w:rsidRDefault="009158EC" w:rsidP="00217604">
      <w:pPr>
        <w:pStyle w:val="ListParagraph"/>
        <w:numPr>
          <w:ilvl w:val="0"/>
          <w:numId w:val="21"/>
        </w:numPr>
        <w:jc w:val="both"/>
        <w:rPr>
          <w:rFonts w:asciiTheme="minorBidi" w:hAnsiTheme="minorBidi" w:cstheme="minorBidi"/>
        </w:rPr>
      </w:pPr>
      <w:r w:rsidRPr="00332B55">
        <w:rPr>
          <w:rFonts w:asciiTheme="minorBidi" w:hAnsiTheme="minorBidi" w:cstheme="minorBidi"/>
        </w:rPr>
        <w:t>E-waste management</w:t>
      </w:r>
    </w:p>
    <w:p w14:paraId="34788FAE" w14:textId="77777777" w:rsidR="009158EC" w:rsidRPr="00332B55" w:rsidRDefault="009158EC" w:rsidP="00217604">
      <w:pPr>
        <w:jc w:val="both"/>
        <w:rPr>
          <w:rFonts w:asciiTheme="minorBidi" w:hAnsiTheme="minorBidi" w:cstheme="minorBidi"/>
          <w:sz w:val="22"/>
          <w:szCs w:val="22"/>
        </w:rPr>
      </w:pPr>
    </w:p>
    <w:p w14:paraId="102CC7C7" w14:textId="77777777" w:rsidR="009158EC" w:rsidRPr="00332B55" w:rsidRDefault="009158EC" w:rsidP="00217604">
      <w:pPr>
        <w:keepNext/>
        <w:widowControl w:val="0"/>
        <w:numPr>
          <w:ilvl w:val="1"/>
          <w:numId w:val="9"/>
        </w:numPr>
        <w:overflowPunct w:val="0"/>
        <w:autoSpaceDE w:val="0"/>
        <w:autoSpaceDN w:val="0"/>
        <w:adjustRightInd w:val="0"/>
        <w:ind w:left="567" w:hanging="567"/>
        <w:jc w:val="both"/>
        <w:textAlignment w:val="baseline"/>
        <w:outlineLvl w:val="1"/>
        <w:rPr>
          <w:rFonts w:asciiTheme="minorBidi" w:hAnsiTheme="minorBidi" w:cstheme="minorBidi"/>
          <w:b/>
          <w:bCs/>
          <w:iCs/>
          <w:sz w:val="22"/>
          <w:szCs w:val="22"/>
        </w:rPr>
      </w:pPr>
      <w:r w:rsidRPr="00332B55">
        <w:rPr>
          <w:rFonts w:asciiTheme="minorBidi" w:hAnsiTheme="minorBidi" w:cstheme="minorBidi"/>
          <w:b/>
          <w:bCs/>
          <w:iCs/>
          <w:sz w:val="22"/>
          <w:szCs w:val="22"/>
        </w:rPr>
        <w:t>Activity 2: Develop model policy and regulatory frameworks for authorization and e-waste management.</w:t>
      </w:r>
    </w:p>
    <w:p w14:paraId="20F8CE4C" w14:textId="77777777" w:rsidR="009158EC" w:rsidRDefault="009158EC" w:rsidP="00217604">
      <w:pPr>
        <w:contextualSpacing/>
        <w:jc w:val="both"/>
        <w:rPr>
          <w:rFonts w:asciiTheme="minorBidi" w:hAnsiTheme="minorBidi" w:cstheme="minorBidi"/>
          <w:sz w:val="22"/>
          <w:szCs w:val="22"/>
        </w:rPr>
      </w:pPr>
    </w:p>
    <w:p w14:paraId="040F0B83" w14:textId="77777777" w:rsidR="009158EC" w:rsidRPr="00332B55" w:rsidRDefault="009158EC" w:rsidP="00217604">
      <w:pPr>
        <w:contextualSpacing/>
        <w:jc w:val="both"/>
        <w:rPr>
          <w:rFonts w:asciiTheme="minorBidi" w:hAnsiTheme="minorBidi" w:cstheme="minorBidi"/>
          <w:sz w:val="22"/>
          <w:szCs w:val="22"/>
        </w:rPr>
      </w:pPr>
      <w:r w:rsidRPr="00332B55">
        <w:rPr>
          <w:rFonts w:asciiTheme="minorBidi" w:hAnsiTheme="minorBidi" w:cstheme="minorBidi"/>
          <w:sz w:val="22"/>
          <w:szCs w:val="22"/>
        </w:rPr>
        <w:t xml:space="preserve">Upon finalizing the literature review on authorization and e-waste management, the consultants will draft appropriate policy and regulatory frameworks </w:t>
      </w:r>
      <w:r w:rsidRPr="00332B55">
        <w:rPr>
          <w:rFonts w:asciiTheme="minorBidi" w:hAnsiTheme="minorBidi" w:cstheme="minorBidi"/>
          <w:bCs/>
          <w:sz w:val="22"/>
          <w:szCs w:val="22"/>
        </w:rPr>
        <w:t>for authorization and e-waste management</w:t>
      </w:r>
      <w:r w:rsidRPr="00332B55">
        <w:rPr>
          <w:rFonts w:asciiTheme="minorBidi" w:hAnsiTheme="minorBidi" w:cstheme="minorBidi"/>
          <w:sz w:val="22"/>
          <w:szCs w:val="22"/>
        </w:rPr>
        <w:t xml:space="preserve">. The draft policy and regulatory frameworks will be accompanied Explanatory Notes, </w:t>
      </w:r>
      <w:proofErr w:type="gramStart"/>
      <w:r w:rsidRPr="00332B55">
        <w:rPr>
          <w:rFonts w:asciiTheme="minorBidi" w:hAnsiTheme="minorBidi" w:cstheme="minorBidi"/>
          <w:sz w:val="22"/>
          <w:szCs w:val="22"/>
        </w:rPr>
        <w:t>justifying</w:t>
      </w:r>
      <w:proofErr w:type="gramEnd"/>
      <w:r w:rsidRPr="00332B55">
        <w:rPr>
          <w:rFonts w:asciiTheme="minorBidi" w:hAnsiTheme="minorBidi" w:cstheme="minorBidi"/>
          <w:sz w:val="22"/>
          <w:szCs w:val="22"/>
        </w:rPr>
        <w:t xml:space="preserve"> and outlining the frameworks. There will be two Explanatory Notes: one Explanatory Note for authorization framework and another one for e-waste management framework.</w:t>
      </w:r>
    </w:p>
    <w:p w14:paraId="50394228" w14:textId="77777777" w:rsidR="009158EC" w:rsidRPr="00332B55" w:rsidRDefault="009158EC" w:rsidP="00217604">
      <w:pPr>
        <w:jc w:val="both"/>
        <w:rPr>
          <w:rFonts w:asciiTheme="minorBidi" w:hAnsiTheme="minorBidi" w:cstheme="minorBidi"/>
          <w:sz w:val="22"/>
          <w:szCs w:val="22"/>
        </w:rPr>
      </w:pPr>
    </w:p>
    <w:p w14:paraId="3FABE0C2" w14:textId="77777777" w:rsidR="009158EC" w:rsidRDefault="009158EC" w:rsidP="00217604">
      <w:pPr>
        <w:keepNext/>
        <w:keepLines/>
        <w:numPr>
          <w:ilvl w:val="2"/>
          <w:numId w:val="9"/>
        </w:numPr>
        <w:ind w:left="720"/>
        <w:jc w:val="both"/>
        <w:outlineLvl w:val="2"/>
        <w:rPr>
          <w:rFonts w:asciiTheme="minorBidi" w:hAnsiTheme="minorBidi" w:cstheme="minorBidi"/>
          <w:b/>
          <w:i/>
          <w:sz w:val="22"/>
          <w:szCs w:val="22"/>
        </w:rPr>
      </w:pPr>
      <w:r w:rsidRPr="00332B55">
        <w:rPr>
          <w:rFonts w:asciiTheme="minorBidi" w:hAnsiTheme="minorBidi" w:cstheme="minorBidi"/>
          <w:b/>
          <w:i/>
          <w:sz w:val="22"/>
          <w:szCs w:val="22"/>
        </w:rPr>
        <w:t>Prepare Explanatory Notes for regulatory frameworks for authorization and e-waste management.</w:t>
      </w:r>
    </w:p>
    <w:p w14:paraId="3FDA3F5A" w14:textId="77777777" w:rsidR="009158EC" w:rsidRPr="00332B55" w:rsidRDefault="009158EC" w:rsidP="00217604">
      <w:pPr>
        <w:keepNext/>
        <w:keepLines/>
        <w:ind w:left="720"/>
        <w:jc w:val="both"/>
        <w:outlineLvl w:val="2"/>
        <w:rPr>
          <w:rFonts w:asciiTheme="minorBidi" w:hAnsiTheme="minorBidi" w:cstheme="minorBidi"/>
          <w:b/>
          <w:i/>
          <w:sz w:val="22"/>
          <w:szCs w:val="22"/>
        </w:rPr>
      </w:pPr>
    </w:p>
    <w:p w14:paraId="32BD4779" w14:textId="77777777" w:rsidR="009158EC" w:rsidRDefault="009158EC" w:rsidP="00217604">
      <w:pPr>
        <w:jc w:val="both"/>
        <w:rPr>
          <w:rFonts w:asciiTheme="minorBidi" w:hAnsiTheme="minorBidi" w:cstheme="minorBidi"/>
          <w:sz w:val="22"/>
          <w:szCs w:val="22"/>
        </w:rPr>
      </w:pPr>
      <w:r w:rsidRPr="00332B55">
        <w:rPr>
          <w:rFonts w:asciiTheme="minorBidi" w:hAnsiTheme="minorBidi" w:cstheme="minorBidi"/>
          <w:b/>
          <w:bCs/>
          <w:sz w:val="22"/>
          <w:szCs w:val="22"/>
        </w:rPr>
        <w:t>Task 2</w:t>
      </w:r>
      <w:r w:rsidRPr="00332B55">
        <w:rPr>
          <w:rFonts w:asciiTheme="minorBidi" w:hAnsiTheme="minorBidi" w:cstheme="minorBidi"/>
          <w:sz w:val="22"/>
          <w:szCs w:val="22"/>
        </w:rPr>
        <w:t>. Prepare an Explanatory Note for authorization to: -</w:t>
      </w:r>
    </w:p>
    <w:p w14:paraId="226BB664" w14:textId="77777777" w:rsidR="009158EC" w:rsidRPr="00332B55" w:rsidRDefault="009158EC" w:rsidP="00217604">
      <w:pPr>
        <w:jc w:val="both"/>
        <w:rPr>
          <w:rFonts w:asciiTheme="minorBidi" w:hAnsiTheme="minorBidi" w:cstheme="minorBidi"/>
          <w:sz w:val="22"/>
          <w:szCs w:val="22"/>
        </w:rPr>
      </w:pPr>
    </w:p>
    <w:p w14:paraId="1940CE1B" w14:textId="77777777" w:rsidR="009158EC" w:rsidRPr="00332B55" w:rsidRDefault="009158EC" w:rsidP="00217604">
      <w:pPr>
        <w:pStyle w:val="ListParagraph"/>
        <w:numPr>
          <w:ilvl w:val="0"/>
          <w:numId w:val="22"/>
        </w:numPr>
        <w:contextualSpacing w:val="0"/>
        <w:jc w:val="both"/>
        <w:rPr>
          <w:rFonts w:asciiTheme="minorBidi" w:hAnsiTheme="minorBidi" w:cstheme="minorBidi"/>
        </w:rPr>
      </w:pPr>
      <w:r w:rsidRPr="00332B55">
        <w:rPr>
          <w:rFonts w:asciiTheme="minorBidi" w:hAnsiTheme="minorBidi" w:cstheme="minorBidi"/>
        </w:rPr>
        <w:t xml:space="preserve">Justify a model policy and regulatory frameworks for authorization. </w:t>
      </w:r>
    </w:p>
    <w:p w14:paraId="662FA8FD" w14:textId="77777777" w:rsidR="009158EC" w:rsidRPr="00332B55" w:rsidRDefault="009158EC" w:rsidP="00217604">
      <w:pPr>
        <w:pStyle w:val="ListParagraph"/>
        <w:numPr>
          <w:ilvl w:val="0"/>
          <w:numId w:val="22"/>
        </w:numPr>
        <w:contextualSpacing w:val="0"/>
        <w:jc w:val="both"/>
        <w:rPr>
          <w:rFonts w:asciiTheme="minorBidi" w:hAnsiTheme="minorBidi" w:cstheme="minorBidi"/>
        </w:rPr>
      </w:pPr>
      <w:r w:rsidRPr="00332B55">
        <w:rPr>
          <w:rFonts w:asciiTheme="minorBidi" w:hAnsiTheme="minorBidi" w:cstheme="minorBidi"/>
        </w:rPr>
        <w:t xml:space="preserve">Outline the functional scope of the model policy and regulatory frameworks for authorization; and  </w:t>
      </w:r>
    </w:p>
    <w:p w14:paraId="4D72E12E" w14:textId="77777777" w:rsidR="009158EC" w:rsidRPr="00332B55" w:rsidRDefault="009158EC" w:rsidP="00217604">
      <w:pPr>
        <w:pStyle w:val="ListParagraph"/>
        <w:numPr>
          <w:ilvl w:val="0"/>
          <w:numId w:val="22"/>
        </w:numPr>
        <w:contextualSpacing w:val="0"/>
        <w:jc w:val="both"/>
        <w:rPr>
          <w:rFonts w:asciiTheme="minorBidi" w:hAnsiTheme="minorBidi" w:cstheme="minorBidi"/>
        </w:rPr>
      </w:pPr>
      <w:r w:rsidRPr="00332B55">
        <w:rPr>
          <w:rFonts w:asciiTheme="minorBidi" w:hAnsiTheme="minorBidi" w:cstheme="minorBidi"/>
        </w:rPr>
        <w:t>Provide, in accordance with national constitutions or REC treaties, mechanisms for transposing the model policy and regulatory frameworks into either country level legislation or REC level policy and regulatory framework.</w:t>
      </w:r>
    </w:p>
    <w:p w14:paraId="4B35716F" w14:textId="77777777" w:rsidR="009158EC" w:rsidRDefault="009158EC" w:rsidP="00217604">
      <w:pPr>
        <w:jc w:val="both"/>
        <w:rPr>
          <w:rFonts w:asciiTheme="minorBidi" w:hAnsiTheme="minorBidi" w:cstheme="minorBidi"/>
          <w:sz w:val="22"/>
          <w:szCs w:val="22"/>
        </w:rPr>
      </w:pPr>
      <w:r w:rsidRPr="00332B55">
        <w:rPr>
          <w:rFonts w:asciiTheme="minorBidi" w:hAnsiTheme="minorBidi" w:cstheme="minorBidi"/>
          <w:b/>
          <w:bCs/>
          <w:sz w:val="22"/>
          <w:szCs w:val="22"/>
        </w:rPr>
        <w:t>Task 3</w:t>
      </w:r>
      <w:r w:rsidRPr="00332B55">
        <w:rPr>
          <w:rFonts w:asciiTheme="minorBidi" w:hAnsiTheme="minorBidi" w:cstheme="minorBidi"/>
          <w:sz w:val="22"/>
          <w:szCs w:val="22"/>
        </w:rPr>
        <w:t>. Prepare Explanatory Note for e-waste management to: -</w:t>
      </w:r>
    </w:p>
    <w:p w14:paraId="5C4D935A" w14:textId="77777777" w:rsidR="009158EC" w:rsidRPr="00332B55" w:rsidRDefault="009158EC" w:rsidP="00217604">
      <w:pPr>
        <w:jc w:val="both"/>
        <w:rPr>
          <w:rFonts w:asciiTheme="minorBidi" w:hAnsiTheme="minorBidi" w:cstheme="minorBidi"/>
          <w:sz w:val="22"/>
          <w:szCs w:val="22"/>
        </w:rPr>
      </w:pPr>
    </w:p>
    <w:p w14:paraId="271AD058" w14:textId="77777777" w:rsidR="009158EC" w:rsidRPr="00332B55" w:rsidRDefault="009158EC" w:rsidP="00217604">
      <w:pPr>
        <w:pStyle w:val="ListParagraph"/>
        <w:numPr>
          <w:ilvl w:val="0"/>
          <w:numId w:val="26"/>
        </w:numPr>
        <w:contextualSpacing w:val="0"/>
        <w:jc w:val="both"/>
        <w:rPr>
          <w:rFonts w:asciiTheme="minorBidi" w:hAnsiTheme="minorBidi" w:cstheme="minorBidi"/>
        </w:rPr>
      </w:pPr>
      <w:r w:rsidRPr="00332B55">
        <w:rPr>
          <w:rFonts w:asciiTheme="minorBidi" w:hAnsiTheme="minorBidi" w:cstheme="minorBidi"/>
        </w:rPr>
        <w:t>Justify a model regulatory framework for e-waste management.</w:t>
      </w:r>
    </w:p>
    <w:p w14:paraId="4AB781FB" w14:textId="77777777" w:rsidR="009158EC" w:rsidRPr="00332B55" w:rsidRDefault="009158EC" w:rsidP="00217604">
      <w:pPr>
        <w:pStyle w:val="ListParagraph"/>
        <w:numPr>
          <w:ilvl w:val="0"/>
          <w:numId w:val="26"/>
        </w:numPr>
        <w:contextualSpacing w:val="0"/>
        <w:jc w:val="both"/>
        <w:rPr>
          <w:rFonts w:asciiTheme="minorBidi" w:hAnsiTheme="minorBidi" w:cstheme="minorBidi"/>
        </w:rPr>
      </w:pPr>
      <w:r w:rsidRPr="00332B55">
        <w:rPr>
          <w:rFonts w:asciiTheme="minorBidi" w:hAnsiTheme="minorBidi" w:cstheme="minorBidi"/>
        </w:rPr>
        <w:t xml:space="preserve">Outline the functional scope of the model regulatory framework for e-waste management; and </w:t>
      </w:r>
    </w:p>
    <w:p w14:paraId="7D0254FE" w14:textId="77777777" w:rsidR="009158EC" w:rsidRDefault="009158EC" w:rsidP="00217604">
      <w:pPr>
        <w:pStyle w:val="ListParagraph"/>
        <w:numPr>
          <w:ilvl w:val="0"/>
          <w:numId w:val="26"/>
        </w:numPr>
        <w:contextualSpacing w:val="0"/>
        <w:jc w:val="both"/>
        <w:rPr>
          <w:rFonts w:asciiTheme="minorBidi" w:hAnsiTheme="minorBidi" w:cstheme="minorBidi"/>
        </w:rPr>
      </w:pPr>
      <w:r w:rsidRPr="00332B55">
        <w:rPr>
          <w:rFonts w:asciiTheme="minorBidi" w:hAnsiTheme="minorBidi" w:cstheme="minorBidi"/>
        </w:rPr>
        <w:t>Provide, in accordance with national constitutions or REC treaties, mechanisms for transposing the model policy and regulatory frameworks into either country level legislation or REC level policy and regulatory framework.</w:t>
      </w:r>
    </w:p>
    <w:p w14:paraId="5D839A2B" w14:textId="77777777" w:rsidR="009158EC" w:rsidRPr="00332B55" w:rsidRDefault="009158EC" w:rsidP="00217604">
      <w:pPr>
        <w:pStyle w:val="ListParagraph"/>
        <w:jc w:val="both"/>
        <w:rPr>
          <w:rFonts w:asciiTheme="minorBidi" w:hAnsiTheme="minorBidi" w:cstheme="minorBidi"/>
        </w:rPr>
      </w:pPr>
    </w:p>
    <w:p w14:paraId="1CBE543E" w14:textId="77777777" w:rsidR="009158EC" w:rsidRPr="00332B55" w:rsidRDefault="009158EC" w:rsidP="00217604">
      <w:pPr>
        <w:keepNext/>
        <w:keepLines/>
        <w:numPr>
          <w:ilvl w:val="2"/>
          <w:numId w:val="9"/>
        </w:numPr>
        <w:ind w:left="720"/>
        <w:jc w:val="both"/>
        <w:outlineLvl w:val="2"/>
        <w:rPr>
          <w:rFonts w:asciiTheme="minorBidi" w:hAnsiTheme="minorBidi" w:cstheme="minorBidi"/>
          <w:b/>
          <w:i/>
          <w:sz w:val="22"/>
          <w:szCs w:val="22"/>
        </w:rPr>
      </w:pPr>
      <w:bookmarkStart w:id="2" w:name="_Hlk129000047"/>
      <w:r w:rsidRPr="00332B55">
        <w:rPr>
          <w:rFonts w:asciiTheme="minorBidi" w:hAnsiTheme="minorBidi" w:cstheme="minorBidi"/>
          <w:b/>
          <w:i/>
          <w:sz w:val="22"/>
          <w:szCs w:val="22"/>
        </w:rPr>
        <w:t>Develop model regulatory frameworks for authorization and e-waste management.</w:t>
      </w:r>
    </w:p>
    <w:p w14:paraId="4CB28239" w14:textId="77777777" w:rsidR="009158EC" w:rsidRDefault="009158EC" w:rsidP="00217604">
      <w:pPr>
        <w:jc w:val="both"/>
        <w:rPr>
          <w:rFonts w:asciiTheme="minorBidi" w:hAnsiTheme="minorBidi" w:cstheme="minorBidi"/>
          <w:sz w:val="22"/>
          <w:szCs w:val="22"/>
        </w:rPr>
      </w:pPr>
      <w:bookmarkStart w:id="3" w:name="_Hlk129000250"/>
      <w:bookmarkEnd w:id="2"/>
    </w:p>
    <w:p w14:paraId="773AAB48"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The model regulatory frameworks for authorization and e-waste management will be drafted based on the outcomes of the literature review, and the Explanatory Notes.</w:t>
      </w:r>
    </w:p>
    <w:p w14:paraId="20C9DC8C" w14:textId="77777777" w:rsidR="009158EC" w:rsidRPr="00332B55" w:rsidRDefault="009158EC" w:rsidP="00217604">
      <w:pPr>
        <w:jc w:val="both"/>
        <w:rPr>
          <w:rFonts w:asciiTheme="minorBidi" w:hAnsiTheme="minorBidi" w:cstheme="minorBidi"/>
          <w:sz w:val="22"/>
          <w:szCs w:val="22"/>
        </w:rPr>
      </w:pPr>
    </w:p>
    <w:p w14:paraId="7B1EB635"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b/>
          <w:sz w:val="22"/>
          <w:szCs w:val="22"/>
        </w:rPr>
        <w:t xml:space="preserve">Task 4: </w:t>
      </w:r>
      <w:r w:rsidRPr="00332B55">
        <w:rPr>
          <w:rFonts w:asciiTheme="minorBidi" w:hAnsiTheme="minorBidi" w:cstheme="minorBidi"/>
          <w:sz w:val="22"/>
          <w:szCs w:val="22"/>
        </w:rPr>
        <w:t>Prepare model regulatory framework for authorization.</w:t>
      </w:r>
    </w:p>
    <w:p w14:paraId="6440F6CE"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The draft framework may be based on the following outline, among others:</w:t>
      </w:r>
    </w:p>
    <w:p w14:paraId="2B4917E0" w14:textId="77777777" w:rsidR="009158EC" w:rsidRPr="00332B55" w:rsidRDefault="009158EC" w:rsidP="00217604">
      <w:pPr>
        <w:jc w:val="both"/>
        <w:rPr>
          <w:rFonts w:asciiTheme="minorBidi" w:hAnsiTheme="minorBidi" w:cstheme="minorBidi"/>
          <w:sz w:val="22"/>
          <w:szCs w:val="22"/>
        </w:rPr>
      </w:pPr>
    </w:p>
    <w:p w14:paraId="2E25BA74" w14:textId="77777777" w:rsidR="009158EC" w:rsidRPr="00332B55" w:rsidRDefault="009158EC" w:rsidP="00217604">
      <w:pPr>
        <w:numPr>
          <w:ilvl w:val="0"/>
          <w:numId w:val="23"/>
        </w:numPr>
        <w:ind w:left="270"/>
        <w:jc w:val="both"/>
        <w:rPr>
          <w:rFonts w:asciiTheme="minorBidi" w:hAnsiTheme="minorBidi" w:cstheme="minorBidi"/>
          <w:sz w:val="22"/>
          <w:szCs w:val="22"/>
          <w:lang w:val="en-US"/>
        </w:rPr>
      </w:pPr>
      <w:r w:rsidRPr="00332B55">
        <w:rPr>
          <w:rFonts w:asciiTheme="minorBidi" w:hAnsiTheme="minorBidi" w:cstheme="minorBidi"/>
          <w:sz w:val="22"/>
          <w:szCs w:val="22"/>
          <w:lang w:val="en-US"/>
        </w:rPr>
        <w:t>Part I:</w:t>
      </w:r>
      <w:r w:rsidRPr="00332B55">
        <w:rPr>
          <w:rFonts w:asciiTheme="minorBidi" w:hAnsiTheme="minorBidi" w:cstheme="minorBidi"/>
          <w:sz w:val="22"/>
          <w:szCs w:val="22"/>
          <w:lang w:val="en-US"/>
        </w:rPr>
        <w:tab/>
        <w:t>Preliminaries.</w:t>
      </w:r>
    </w:p>
    <w:p w14:paraId="786EB1F4" w14:textId="77777777" w:rsidR="009158EC" w:rsidRPr="00332B55" w:rsidRDefault="009158EC" w:rsidP="00217604">
      <w:pPr>
        <w:numPr>
          <w:ilvl w:val="0"/>
          <w:numId w:val="23"/>
        </w:numPr>
        <w:ind w:left="266" w:hanging="357"/>
        <w:jc w:val="both"/>
        <w:rPr>
          <w:rFonts w:asciiTheme="minorBidi" w:hAnsiTheme="minorBidi" w:cstheme="minorBidi"/>
          <w:sz w:val="22"/>
          <w:szCs w:val="22"/>
          <w:lang w:val="en-US"/>
        </w:rPr>
      </w:pPr>
      <w:r w:rsidRPr="00332B55">
        <w:rPr>
          <w:rFonts w:asciiTheme="minorBidi" w:hAnsiTheme="minorBidi" w:cstheme="minorBidi"/>
          <w:sz w:val="22"/>
          <w:szCs w:val="22"/>
          <w:lang w:val="en-US"/>
        </w:rPr>
        <w:t>Part II:</w:t>
      </w:r>
      <w:r w:rsidRPr="00332B55">
        <w:rPr>
          <w:rFonts w:asciiTheme="minorBidi" w:hAnsiTheme="minorBidi" w:cstheme="minorBidi"/>
          <w:sz w:val="22"/>
          <w:szCs w:val="22"/>
          <w:lang w:val="en-US"/>
        </w:rPr>
        <w:tab/>
        <w:t>Objectives, scope, and definitions.</w:t>
      </w:r>
    </w:p>
    <w:p w14:paraId="49ADD839" w14:textId="77777777" w:rsidR="009158EC" w:rsidRPr="00332B55" w:rsidRDefault="009158EC" w:rsidP="00217604">
      <w:pPr>
        <w:numPr>
          <w:ilvl w:val="0"/>
          <w:numId w:val="23"/>
        </w:numPr>
        <w:ind w:left="266" w:hanging="357"/>
        <w:jc w:val="both"/>
        <w:rPr>
          <w:rFonts w:asciiTheme="minorBidi" w:hAnsiTheme="minorBidi" w:cstheme="minorBidi"/>
          <w:sz w:val="22"/>
          <w:szCs w:val="22"/>
          <w:lang w:val="en-US"/>
        </w:rPr>
      </w:pPr>
      <w:r w:rsidRPr="00332B55">
        <w:rPr>
          <w:rFonts w:asciiTheme="minorBidi" w:hAnsiTheme="minorBidi" w:cstheme="minorBidi"/>
          <w:sz w:val="22"/>
          <w:szCs w:val="22"/>
          <w:lang w:val="en-US"/>
        </w:rPr>
        <w:t>Part III:</w:t>
      </w:r>
      <w:r w:rsidRPr="00332B55">
        <w:rPr>
          <w:rFonts w:asciiTheme="minorBidi" w:hAnsiTheme="minorBidi" w:cstheme="minorBidi"/>
          <w:sz w:val="22"/>
          <w:szCs w:val="22"/>
          <w:lang w:val="en-US"/>
        </w:rPr>
        <w:tab/>
        <w:t xml:space="preserve">Principles of authorization and licensing. </w:t>
      </w:r>
    </w:p>
    <w:p w14:paraId="2D4CE2D7" w14:textId="77777777" w:rsidR="009158EC" w:rsidRPr="00332B55" w:rsidRDefault="009158EC" w:rsidP="00217604">
      <w:pPr>
        <w:numPr>
          <w:ilvl w:val="0"/>
          <w:numId w:val="23"/>
        </w:numPr>
        <w:ind w:left="266" w:hanging="357"/>
        <w:jc w:val="both"/>
        <w:rPr>
          <w:rFonts w:asciiTheme="minorBidi" w:hAnsiTheme="minorBidi" w:cstheme="minorBidi"/>
          <w:sz w:val="22"/>
          <w:szCs w:val="22"/>
          <w:lang w:val="en-US"/>
        </w:rPr>
      </w:pPr>
      <w:r w:rsidRPr="00332B55">
        <w:rPr>
          <w:rFonts w:asciiTheme="minorBidi" w:hAnsiTheme="minorBidi" w:cstheme="minorBidi"/>
          <w:sz w:val="22"/>
          <w:szCs w:val="22"/>
          <w:lang w:val="en-US"/>
        </w:rPr>
        <w:t xml:space="preserve">Part IV: </w:t>
      </w:r>
      <w:r w:rsidRPr="00332B55">
        <w:rPr>
          <w:rFonts w:asciiTheme="minorBidi" w:hAnsiTheme="minorBidi" w:cstheme="minorBidi"/>
          <w:sz w:val="22"/>
          <w:szCs w:val="22"/>
          <w:lang w:val="en-US"/>
        </w:rPr>
        <w:tab/>
        <w:t xml:space="preserve">Institutional set-up and governance for authorization and licensing.  </w:t>
      </w:r>
    </w:p>
    <w:p w14:paraId="79A72DAA" w14:textId="77777777" w:rsidR="009158EC" w:rsidRPr="00332B55" w:rsidRDefault="009158EC" w:rsidP="00217604">
      <w:pPr>
        <w:numPr>
          <w:ilvl w:val="0"/>
          <w:numId w:val="23"/>
        </w:numPr>
        <w:ind w:left="266" w:hanging="357"/>
        <w:jc w:val="both"/>
        <w:rPr>
          <w:rFonts w:asciiTheme="minorBidi" w:hAnsiTheme="minorBidi" w:cstheme="minorBidi"/>
          <w:sz w:val="22"/>
          <w:szCs w:val="22"/>
          <w:lang w:val="en-US"/>
        </w:rPr>
      </w:pPr>
      <w:r w:rsidRPr="00332B55">
        <w:rPr>
          <w:rFonts w:asciiTheme="minorBidi" w:hAnsiTheme="minorBidi" w:cstheme="minorBidi"/>
          <w:sz w:val="22"/>
          <w:szCs w:val="22"/>
          <w:lang w:val="en-US"/>
        </w:rPr>
        <w:t>Part V:</w:t>
      </w:r>
      <w:r w:rsidRPr="00332B55">
        <w:rPr>
          <w:rFonts w:asciiTheme="minorBidi" w:hAnsiTheme="minorBidi" w:cstheme="minorBidi"/>
          <w:sz w:val="22"/>
          <w:szCs w:val="22"/>
          <w:lang w:val="en-US"/>
        </w:rPr>
        <w:tab/>
        <w:t>License categories: descriptions, requirements, and procedures.</w:t>
      </w:r>
    </w:p>
    <w:p w14:paraId="1D8FD19D" w14:textId="53545F40" w:rsidR="009158EC" w:rsidRPr="00332B55" w:rsidRDefault="009158EC" w:rsidP="00217604">
      <w:pPr>
        <w:numPr>
          <w:ilvl w:val="0"/>
          <w:numId w:val="23"/>
        </w:numPr>
        <w:ind w:left="266" w:hanging="357"/>
        <w:jc w:val="both"/>
        <w:rPr>
          <w:rFonts w:asciiTheme="minorBidi" w:hAnsiTheme="minorBidi" w:cstheme="minorBidi"/>
          <w:sz w:val="22"/>
          <w:szCs w:val="22"/>
          <w:lang w:val="en-US"/>
        </w:rPr>
      </w:pPr>
      <w:r w:rsidRPr="00332B55">
        <w:rPr>
          <w:rFonts w:asciiTheme="minorBidi" w:hAnsiTheme="minorBidi" w:cstheme="minorBidi"/>
          <w:sz w:val="22"/>
          <w:szCs w:val="22"/>
          <w:lang w:val="en-US"/>
        </w:rPr>
        <w:t>Part VI:</w:t>
      </w:r>
      <w:r w:rsidRPr="00332B55">
        <w:rPr>
          <w:rFonts w:asciiTheme="minorBidi" w:hAnsiTheme="minorBidi" w:cstheme="minorBidi"/>
          <w:sz w:val="22"/>
          <w:szCs w:val="22"/>
          <w:lang w:val="en-US"/>
        </w:rPr>
        <w:tab/>
        <w:t>License conditions and o</w:t>
      </w:r>
      <w:r w:rsidR="00217604" w:rsidRPr="00332B55">
        <w:rPr>
          <w:rFonts w:asciiTheme="minorBidi" w:hAnsiTheme="minorBidi" w:cstheme="minorBidi"/>
          <w:sz w:val="22"/>
          <w:szCs w:val="22"/>
        </w:rPr>
        <w:t>obligations</w:t>
      </w:r>
      <w:r w:rsidRPr="00332B55">
        <w:rPr>
          <w:rFonts w:asciiTheme="minorBidi" w:hAnsiTheme="minorBidi" w:cstheme="minorBidi"/>
          <w:sz w:val="22"/>
          <w:szCs w:val="22"/>
        </w:rPr>
        <w:t xml:space="preserve"> related to: - </w:t>
      </w:r>
    </w:p>
    <w:p w14:paraId="31693B71" w14:textId="77777777" w:rsidR="009158EC" w:rsidRPr="00332B55" w:rsidRDefault="009158EC" w:rsidP="00217604">
      <w:pPr>
        <w:ind w:left="266"/>
        <w:jc w:val="both"/>
        <w:rPr>
          <w:rFonts w:asciiTheme="minorBidi" w:hAnsiTheme="minorBidi" w:cstheme="minorBidi"/>
          <w:sz w:val="22"/>
          <w:szCs w:val="22"/>
          <w:lang w:val="en-US"/>
        </w:rPr>
      </w:pPr>
    </w:p>
    <w:p w14:paraId="2D1A3BDD" w14:textId="623EC6EB"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t xml:space="preserve">radio spectrum, interconnection, and infrastructure </w:t>
      </w:r>
      <w:r w:rsidR="00217604" w:rsidRPr="00332B55">
        <w:rPr>
          <w:rFonts w:asciiTheme="minorBidi" w:hAnsiTheme="minorBidi" w:cstheme="minorBidi"/>
        </w:rPr>
        <w:t>sharing.</w:t>
      </w:r>
    </w:p>
    <w:p w14:paraId="627750A5" w14:textId="77777777"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t>competition and economic regulation.</w:t>
      </w:r>
    </w:p>
    <w:p w14:paraId="165DAF19" w14:textId="77777777"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t>standardization and interoperability.</w:t>
      </w:r>
    </w:p>
    <w:p w14:paraId="23130DCD" w14:textId="77777777"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t>numbering resources.</w:t>
      </w:r>
    </w:p>
    <w:p w14:paraId="2D054266" w14:textId="77777777"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t>fees and levies.</w:t>
      </w:r>
    </w:p>
    <w:p w14:paraId="3DD0FD20" w14:textId="77777777"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t>consumer protection.</w:t>
      </w:r>
    </w:p>
    <w:p w14:paraId="158B85B3" w14:textId="77777777"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t xml:space="preserve">Submission of data for financial reporting, sector statistics and assistance to law enforcement. </w:t>
      </w:r>
    </w:p>
    <w:p w14:paraId="2494EC09" w14:textId="77777777"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lastRenderedPageBreak/>
        <w:t xml:space="preserve">universal access and e-inclusion. </w:t>
      </w:r>
    </w:p>
    <w:p w14:paraId="002FDE1B" w14:textId="77777777"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t xml:space="preserve">Directory services. </w:t>
      </w:r>
    </w:p>
    <w:p w14:paraId="47685433" w14:textId="77777777"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t xml:space="preserve">Environmental sustainability. </w:t>
      </w:r>
    </w:p>
    <w:p w14:paraId="087310AF" w14:textId="77777777"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t xml:space="preserve">emergency telecommunications services; and </w:t>
      </w:r>
    </w:p>
    <w:p w14:paraId="4153B781" w14:textId="77777777" w:rsidR="009158EC" w:rsidRPr="00332B55" w:rsidRDefault="009158EC" w:rsidP="00217604">
      <w:pPr>
        <w:pStyle w:val="ListParagraph"/>
        <w:numPr>
          <w:ilvl w:val="0"/>
          <w:numId w:val="24"/>
        </w:numPr>
        <w:contextualSpacing w:val="0"/>
        <w:jc w:val="both"/>
        <w:rPr>
          <w:rFonts w:asciiTheme="minorBidi" w:hAnsiTheme="minorBidi" w:cstheme="minorBidi"/>
        </w:rPr>
      </w:pPr>
      <w:r w:rsidRPr="00332B55">
        <w:rPr>
          <w:rFonts w:asciiTheme="minorBidi" w:hAnsiTheme="minorBidi" w:cstheme="minorBidi"/>
        </w:rPr>
        <w:t>Specific obligations for broadcasters</w:t>
      </w:r>
    </w:p>
    <w:p w14:paraId="43B3B6F7" w14:textId="77777777" w:rsidR="009158EC" w:rsidRPr="00332B55" w:rsidRDefault="009158EC" w:rsidP="00217604">
      <w:pPr>
        <w:pStyle w:val="ListParagraph"/>
        <w:ind w:left="2160"/>
        <w:jc w:val="both"/>
        <w:rPr>
          <w:rFonts w:asciiTheme="minorBidi" w:hAnsiTheme="minorBidi" w:cstheme="minorBidi"/>
        </w:rPr>
      </w:pPr>
    </w:p>
    <w:p w14:paraId="607EF92C" w14:textId="77777777" w:rsidR="009158EC" w:rsidRPr="00332B55" w:rsidRDefault="009158EC" w:rsidP="00217604">
      <w:pPr>
        <w:numPr>
          <w:ilvl w:val="0"/>
          <w:numId w:val="23"/>
        </w:numPr>
        <w:ind w:left="266" w:hanging="357"/>
        <w:jc w:val="both"/>
        <w:rPr>
          <w:rFonts w:asciiTheme="minorBidi" w:hAnsiTheme="minorBidi" w:cstheme="minorBidi"/>
          <w:sz w:val="22"/>
          <w:szCs w:val="22"/>
          <w:lang w:val="en-US"/>
        </w:rPr>
      </w:pPr>
      <w:r w:rsidRPr="00332B55">
        <w:rPr>
          <w:rFonts w:asciiTheme="minorBidi" w:hAnsiTheme="minorBidi" w:cstheme="minorBidi"/>
          <w:sz w:val="22"/>
          <w:szCs w:val="22"/>
          <w:lang w:val="en-US"/>
        </w:rPr>
        <w:t xml:space="preserve">Part VII.  Licensing conditions and obligations on MVNOs. </w:t>
      </w:r>
    </w:p>
    <w:p w14:paraId="0229E5DA" w14:textId="77777777" w:rsidR="009158EC" w:rsidRPr="00332B55" w:rsidRDefault="009158EC" w:rsidP="00217604">
      <w:pPr>
        <w:numPr>
          <w:ilvl w:val="0"/>
          <w:numId w:val="23"/>
        </w:numPr>
        <w:ind w:left="266" w:hanging="357"/>
        <w:jc w:val="both"/>
        <w:rPr>
          <w:rFonts w:asciiTheme="minorBidi" w:hAnsiTheme="minorBidi" w:cstheme="minorBidi"/>
          <w:sz w:val="22"/>
          <w:szCs w:val="22"/>
          <w:lang w:val="en-US"/>
        </w:rPr>
      </w:pPr>
      <w:r w:rsidRPr="00332B55">
        <w:rPr>
          <w:rFonts w:asciiTheme="minorBidi" w:hAnsiTheme="minorBidi" w:cstheme="minorBidi"/>
          <w:sz w:val="22"/>
          <w:szCs w:val="22"/>
        </w:rPr>
        <w:t xml:space="preserve">Part VIII: Rights of licensees. </w:t>
      </w:r>
    </w:p>
    <w:p w14:paraId="1C63A002" w14:textId="77777777" w:rsidR="009158EC" w:rsidRPr="00332B55" w:rsidRDefault="009158EC" w:rsidP="00217604">
      <w:pPr>
        <w:numPr>
          <w:ilvl w:val="0"/>
          <w:numId w:val="23"/>
        </w:numPr>
        <w:ind w:left="270"/>
        <w:jc w:val="both"/>
        <w:rPr>
          <w:rFonts w:asciiTheme="minorBidi" w:hAnsiTheme="minorBidi" w:cstheme="minorBidi"/>
          <w:sz w:val="22"/>
          <w:szCs w:val="22"/>
          <w:lang w:val="en-US"/>
        </w:rPr>
      </w:pPr>
      <w:r w:rsidRPr="00332B55">
        <w:rPr>
          <w:rFonts w:asciiTheme="minorBidi" w:hAnsiTheme="minorBidi" w:cstheme="minorBidi"/>
          <w:sz w:val="22"/>
          <w:szCs w:val="22"/>
          <w:lang w:val="en-US"/>
        </w:rPr>
        <w:t>Part VIII:</w:t>
      </w:r>
      <w:r w:rsidRPr="00332B55">
        <w:rPr>
          <w:rFonts w:asciiTheme="minorBidi" w:hAnsiTheme="minorBidi" w:cstheme="minorBidi"/>
          <w:sz w:val="22"/>
          <w:szCs w:val="22"/>
          <w:lang w:val="en-US"/>
        </w:rPr>
        <w:tab/>
        <w:t xml:space="preserve">Enforcement mechanisms and penalties. </w:t>
      </w:r>
    </w:p>
    <w:p w14:paraId="34FE2EF7" w14:textId="77777777" w:rsidR="009158EC" w:rsidRPr="00332B55" w:rsidRDefault="009158EC" w:rsidP="00217604">
      <w:pPr>
        <w:numPr>
          <w:ilvl w:val="0"/>
          <w:numId w:val="23"/>
        </w:numPr>
        <w:ind w:left="270"/>
        <w:jc w:val="both"/>
        <w:rPr>
          <w:rFonts w:asciiTheme="minorBidi" w:hAnsiTheme="minorBidi" w:cstheme="minorBidi"/>
          <w:sz w:val="22"/>
          <w:szCs w:val="22"/>
          <w:lang w:val="en-US"/>
        </w:rPr>
      </w:pPr>
      <w:r w:rsidRPr="00332B55">
        <w:rPr>
          <w:rFonts w:asciiTheme="minorBidi" w:hAnsiTheme="minorBidi" w:cstheme="minorBidi"/>
          <w:sz w:val="22"/>
          <w:szCs w:val="22"/>
          <w:lang w:val="en-US"/>
        </w:rPr>
        <w:t>Part IX:</w:t>
      </w:r>
      <w:r w:rsidRPr="00332B55">
        <w:rPr>
          <w:rFonts w:asciiTheme="minorBidi" w:hAnsiTheme="minorBidi" w:cstheme="minorBidi"/>
          <w:sz w:val="22"/>
          <w:szCs w:val="22"/>
          <w:lang w:val="en-US"/>
        </w:rPr>
        <w:tab/>
        <w:t xml:space="preserve">Miscellaneous provisions; and </w:t>
      </w:r>
    </w:p>
    <w:p w14:paraId="165C9A17" w14:textId="77777777" w:rsidR="009158EC" w:rsidRPr="00332B55" w:rsidRDefault="009158EC" w:rsidP="00217604">
      <w:pPr>
        <w:numPr>
          <w:ilvl w:val="0"/>
          <w:numId w:val="23"/>
        </w:numPr>
        <w:ind w:left="270"/>
        <w:jc w:val="both"/>
        <w:rPr>
          <w:rFonts w:asciiTheme="minorBidi" w:hAnsiTheme="minorBidi" w:cstheme="minorBidi"/>
          <w:sz w:val="22"/>
          <w:szCs w:val="22"/>
          <w:lang w:val="en-US"/>
        </w:rPr>
      </w:pPr>
      <w:r w:rsidRPr="00332B55">
        <w:rPr>
          <w:rFonts w:asciiTheme="minorBidi" w:hAnsiTheme="minorBidi" w:cstheme="minorBidi"/>
          <w:sz w:val="22"/>
          <w:szCs w:val="22"/>
          <w:lang w:val="en-US"/>
        </w:rPr>
        <w:t>Part X:</w:t>
      </w:r>
      <w:r w:rsidRPr="00332B55">
        <w:rPr>
          <w:rFonts w:asciiTheme="minorBidi" w:hAnsiTheme="minorBidi" w:cstheme="minorBidi"/>
          <w:sz w:val="22"/>
          <w:szCs w:val="22"/>
          <w:lang w:val="en-US"/>
        </w:rPr>
        <w:tab/>
        <w:t xml:space="preserve">Schedules and Appendices. </w:t>
      </w:r>
    </w:p>
    <w:p w14:paraId="79902E75" w14:textId="77777777" w:rsidR="009158EC" w:rsidRPr="00332B55" w:rsidRDefault="009158EC" w:rsidP="00217604">
      <w:pPr>
        <w:pStyle w:val="ListParagraph"/>
        <w:numPr>
          <w:ilvl w:val="0"/>
          <w:numId w:val="25"/>
        </w:numPr>
        <w:contextualSpacing w:val="0"/>
        <w:jc w:val="both"/>
        <w:rPr>
          <w:rFonts w:asciiTheme="minorBidi" w:hAnsiTheme="minorBidi" w:cstheme="minorBidi"/>
        </w:rPr>
      </w:pPr>
      <w:r w:rsidRPr="00332B55">
        <w:rPr>
          <w:rFonts w:asciiTheme="minorBidi" w:hAnsiTheme="minorBidi" w:cstheme="minorBidi"/>
        </w:rPr>
        <w:t>Market assessment tool for MVNOs</w:t>
      </w:r>
    </w:p>
    <w:p w14:paraId="2B5330FF" w14:textId="77777777" w:rsidR="009158EC" w:rsidRDefault="009158EC" w:rsidP="00217604">
      <w:pPr>
        <w:jc w:val="both"/>
        <w:rPr>
          <w:rFonts w:asciiTheme="minorBidi" w:hAnsiTheme="minorBidi" w:cstheme="minorBidi"/>
          <w:b/>
          <w:sz w:val="22"/>
          <w:szCs w:val="22"/>
        </w:rPr>
      </w:pPr>
    </w:p>
    <w:p w14:paraId="318B6F18" w14:textId="77777777" w:rsidR="009158EC" w:rsidRPr="00332B55" w:rsidRDefault="009158EC" w:rsidP="00217604">
      <w:pPr>
        <w:jc w:val="both"/>
        <w:rPr>
          <w:rFonts w:asciiTheme="minorBidi" w:hAnsiTheme="minorBidi" w:cstheme="minorBidi"/>
          <w:i/>
          <w:iCs/>
          <w:sz w:val="22"/>
          <w:szCs w:val="22"/>
        </w:rPr>
      </w:pPr>
      <w:r w:rsidRPr="00332B55">
        <w:rPr>
          <w:rFonts w:asciiTheme="minorBidi" w:hAnsiTheme="minorBidi" w:cstheme="minorBidi"/>
          <w:b/>
          <w:sz w:val="22"/>
          <w:szCs w:val="22"/>
        </w:rPr>
        <w:t xml:space="preserve">Task 5: </w:t>
      </w:r>
      <w:r w:rsidRPr="00332B55">
        <w:rPr>
          <w:rFonts w:asciiTheme="minorBidi" w:hAnsiTheme="minorBidi" w:cstheme="minorBidi"/>
          <w:sz w:val="22"/>
          <w:szCs w:val="22"/>
        </w:rPr>
        <w:t xml:space="preserve">Prepare model regulatory framework for e-waste management </w:t>
      </w:r>
      <w:r w:rsidRPr="00332B55">
        <w:rPr>
          <w:rFonts w:asciiTheme="minorBidi" w:hAnsiTheme="minorBidi" w:cstheme="minorBidi"/>
          <w:i/>
          <w:iCs/>
          <w:sz w:val="22"/>
          <w:szCs w:val="22"/>
        </w:rPr>
        <w:t>(Please provide an outline).</w:t>
      </w:r>
    </w:p>
    <w:p w14:paraId="4D31B7FF" w14:textId="77777777" w:rsidR="009158EC" w:rsidRPr="00332B55" w:rsidRDefault="009158EC" w:rsidP="00217604">
      <w:pPr>
        <w:jc w:val="both"/>
        <w:rPr>
          <w:rFonts w:asciiTheme="minorBidi" w:hAnsiTheme="minorBidi" w:cstheme="minorBidi"/>
          <w:i/>
          <w:iCs/>
          <w:sz w:val="22"/>
          <w:szCs w:val="22"/>
        </w:rPr>
      </w:pPr>
    </w:p>
    <w:p w14:paraId="076C8808" w14:textId="77777777" w:rsidR="009158EC" w:rsidRPr="00332B55" w:rsidRDefault="009158EC" w:rsidP="00217604">
      <w:pPr>
        <w:keepNext/>
        <w:widowControl w:val="0"/>
        <w:numPr>
          <w:ilvl w:val="1"/>
          <w:numId w:val="9"/>
        </w:numPr>
        <w:overflowPunct w:val="0"/>
        <w:autoSpaceDE w:val="0"/>
        <w:autoSpaceDN w:val="0"/>
        <w:adjustRightInd w:val="0"/>
        <w:ind w:left="567" w:hanging="567"/>
        <w:jc w:val="both"/>
        <w:textAlignment w:val="baseline"/>
        <w:outlineLvl w:val="1"/>
        <w:rPr>
          <w:rFonts w:asciiTheme="minorBidi" w:hAnsiTheme="minorBidi" w:cstheme="minorBidi"/>
          <w:b/>
          <w:iCs/>
          <w:sz w:val="22"/>
          <w:szCs w:val="22"/>
        </w:rPr>
      </w:pPr>
      <w:bookmarkStart w:id="4" w:name="_Hlk129004114"/>
      <w:bookmarkEnd w:id="3"/>
      <w:r w:rsidRPr="00332B55">
        <w:rPr>
          <w:rFonts w:asciiTheme="minorBidi" w:hAnsiTheme="minorBidi" w:cstheme="minorBidi"/>
          <w:b/>
          <w:iCs/>
          <w:sz w:val="22"/>
          <w:szCs w:val="22"/>
        </w:rPr>
        <w:t>Activity 3: Prepare Draft policy and regulatory frameworks, undertake stakeholder validation, prepare final policy and regulatory frameworks.</w:t>
      </w:r>
    </w:p>
    <w:p w14:paraId="69AB5EF0" w14:textId="77777777" w:rsidR="009158EC" w:rsidRDefault="009158EC" w:rsidP="00217604">
      <w:pPr>
        <w:contextualSpacing/>
        <w:jc w:val="both"/>
        <w:rPr>
          <w:rFonts w:asciiTheme="minorBidi" w:hAnsiTheme="minorBidi" w:cstheme="minorBidi"/>
          <w:b/>
          <w:bCs/>
          <w:sz w:val="22"/>
          <w:szCs w:val="22"/>
        </w:rPr>
      </w:pPr>
    </w:p>
    <w:p w14:paraId="6E661AB1" w14:textId="77777777" w:rsidR="009158EC" w:rsidRPr="00332B55" w:rsidRDefault="009158EC" w:rsidP="00217604">
      <w:pPr>
        <w:contextualSpacing/>
        <w:jc w:val="both"/>
        <w:rPr>
          <w:rFonts w:asciiTheme="minorBidi" w:hAnsiTheme="minorBidi" w:cstheme="minorBidi"/>
          <w:sz w:val="22"/>
          <w:szCs w:val="22"/>
        </w:rPr>
      </w:pPr>
      <w:r w:rsidRPr="00332B55">
        <w:rPr>
          <w:rFonts w:asciiTheme="minorBidi" w:hAnsiTheme="minorBidi" w:cstheme="minorBidi"/>
          <w:b/>
          <w:bCs/>
          <w:sz w:val="22"/>
          <w:szCs w:val="22"/>
        </w:rPr>
        <w:t>Task 6</w:t>
      </w:r>
      <w:r w:rsidRPr="00332B55">
        <w:rPr>
          <w:rFonts w:asciiTheme="minorBidi" w:hAnsiTheme="minorBidi" w:cstheme="minorBidi"/>
          <w:sz w:val="22"/>
          <w:szCs w:val="22"/>
        </w:rPr>
        <w:t>: Prepare a Draft model policy and regulatory frameworks for authorization and e-waste management. The Draft model policy and regulatory frameworks shall be subjected to stakeholder validation, and subsequently revised to accommodate the outcome of the stakeholder validation.</w:t>
      </w:r>
    </w:p>
    <w:p w14:paraId="5E1ADBA7" w14:textId="77777777" w:rsidR="009158EC" w:rsidRPr="00332B55" w:rsidRDefault="009158EC" w:rsidP="00217604">
      <w:pPr>
        <w:contextualSpacing/>
        <w:jc w:val="both"/>
        <w:rPr>
          <w:rFonts w:asciiTheme="minorBidi" w:hAnsiTheme="minorBidi" w:cstheme="minorBidi"/>
          <w:sz w:val="22"/>
          <w:szCs w:val="22"/>
        </w:rPr>
      </w:pPr>
    </w:p>
    <w:p w14:paraId="4769907A" w14:textId="77777777" w:rsidR="009158EC" w:rsidRPr="00332B55" w:rsidRDefault="009158EC" w:rsidP="00217604">
      <w:pPr>
        <w:contextualSpacing/>
        <w:jc w:val="both"/>
        <w:rPr>
          <w:rFonts w:asciiTheme="minorBidi" w:hAnsiTheme="minorBidi" w:cstheme="minorBidi"/>
          <w:sz w:val="22"/>
          <w:szCs w:val="22"/>
        </w:rPr>
      </w:pPr>
      <w:r w:rsidRPr="00332B55">
        <w:rPr>
          <w:rFonts w:asciiTheme="minorBidi" w:hAnsiTheme="minorBidi" w:cstheme="minorBidi"/>
          <w:b/>
          <w:sz w:val="22"/>
          <w:szCs w:val="22"/>
        </w:rPr>
        <w:t>Task 7:</w:t>
      </w:r>
      <w:r w:rsidRPr="00332B55">
        <w:rPr>
          <w:rFonts w:asciiTheme="minorBidi" w:hAnsiTheme="minorBidi" w:cstheme="minorBidi"/>
          <w:sz w:val="22"/>
          <w:szCs w:val="22"/>
        </w:rPr>
        <w:t xml:space="preserve"> Undertake stakeholder validation of the Draft model policy and regulatory frameworks for authorization and e-waste management. COMESA Secretariat will be responsible for the logistical aspects of the stakeholder validation exercise, while the consultant will prepare and deliver all the technical materials for the validation.</w:t>
      </w:r>
    </w:p>
    <w:p w14:paraId="37D866FF" w14:textId="77777777" w:rsidR="009158EC" w:rsidRPr="00332B55" w:rsidRDefault="009158EC" w:rsidP="00217604">
      <w:pPr>
        <w:contextualSpacing/>
        <w:jc w:val="both"/>
        <w:rPr>
          <w:rFonts w:asciiTheme="minorBidi" w:hAnsiTheme="minorBidi" w:cstheme="minorBidi"/>
          <w:sz w:val="22"/>
          <w:szCs w:val="22"/>
        </w:rPr>
      </w:pPr>
    </w:p>
    <w:p w14:paraId="03F413D7" w14:textId="77777777" w:rsidR="009158EC" w:rsidRPr="00332B55" w:rsidRDefault="009158EC" w:rsidP="00217604">
      <w:pPr>
        <w:contextualSpacing/>
        <w:jc w:val="both"/>
        <w:rPr>
          <w:rFonts w:asciiTheme="minorBidi" w:hAnsiTheme="minorBidi" w:cstheme="minorBidi"/>
          <w:sz w:val="22"/>
          <w:szCs w:val="22"/>
        </w:rPr>
      </w:pPr>
      <w:r w:rsidRPr="00332B55">
        <w:rPr>
          <w:rFonts w:asciiTheme="minorBidi" w:hAnsiTheme="minorBidi" w:cstheme="minorBidi"/>
          <w:b/>
          <w:sz w:val="22"/>
          <w:szCs w:val="22"/>
        </w:rPr>
        <w:t>Task 8:</w:t>
      </w:r>
      <w:r w:rsidRPr="00332B55">
        <w:rPr>
          <w:rFonts w:asciiTheme="minorBidi" w:hAnsiTheme="minorBidi" w:cstheme="minorBidi"/>
          <w:sz w:val="22"/>
          <w:szCs w:val="22"/>
        </w:rPr>
        <w:t xml:space="preserve"> Revise the Draft model policy and regulatory frameworks to accommodate the outcome of the stakeholder validation and produce a final model policy and regulatory frameworks.</w:t>
      </w:r>
    </w:p>
    <w:bookmarkEnd w:id="4"/>
    <w:p w14:paraId="45A9D25B" w14:textId="77777777" w:rsidR="009158EC" w:rsidRPr="00332B55" w:rsidRDefault="009158EC" w:rsidP="00217604">
      <w:pPr>
        <w:jc w:val="both"/>
        <w:rPr>
          <w:rFonts w:asciiTheme="minorBidi" w:hAnsiTheme="minorBidi" w:cstheme="minorBidi"/>
          <w:sz w:val="22"/>
          <w:szCs w:val="22"/>
        </w:rPr>
      </w:pPr>
    </w:p>
    <w:p w14:paraId="1EF7D031" w14:textId="77777777" w:rsidR="009158EC" w:rsidRPr="00332B55" w:rsidRDefault="009158EC" w:rsidP="00217604">
      <w:pPr>
        <w:numPr>
          <w:ilvl w:val="0"/>
          <w:numId w:val="9"/>
        </w:numPr>
        <w:jc w:val="both"/>
        <w:outlineLvl w:val="0"/>
        <w:rPr>
          <w:rFonts w:asciiTheme="minorBidi" w:hAnsiTheme="minorBidi" w:cstheme="minorBidi"/>
          <w:b/>
          <w:bCs/>
          <w:caps/>
          <w:kern w:val="32"/>
          <w:sz w:val="22"/>
          <w:szCs w:val="22"/>
        </w:rPr>
      </w:pPr>
      <w:r w:rsidRPr="00332B55">
        <w:rPr>
          <w:rFonts w:asciiTheme="minorBidi" w:hAnsiTheme="minorBidi" w:cstheme="minorBidi"/>
          <w:b/>
          <w:bCs/>
          <w:caps/>
          <w:kern w:val="32"/>
          <w:sz w:val="22"/>
          <w:szCs w:val="22"/>
        </w:rPr>
        <w:t>DELIVERABLES</w:t>
      </w:r>
    </w:p>
    <w:p w14:paraId="23FAA731" w14:textId="77777777" w:rsidR="009158EC" w:rsidRDefault="009158EC" w:rsidP="00217604">
      <w:pPr>
        <w:jc w:val="both"/>
        <w:rPr>
          <w:rFonts w:asciiTheme="minorBidi" w:hAnsiTheme="minorBidi" w:cstheme="minorBidi"/>
          <w:sz w:val="22"/>
          <w:szCs w:val="22"/>
        </w:rPr>
      </w:pPr>
    </w:p>
    <w:p w14:paraId="61ECCFE6"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The deliverables for this assignment are as follows: -</w:t>
      </w:r>
    </w:p>
    <w:p w14:paraId="54F0A73C" w14:textId="77777777" w:rsidR="009158EC" w:rsidRPr="00332B55" w:rsidRDefault="009158EC" w:rsidP="00217604">
      <w:pPr>
        <w:ind w:left="720"/>
        <w:jc w:val="both"/>
        <w:rPr>
          <w:rFonts w:asciiTheme="minorBidi" w:hAnsiTheme="minorBidi" w:cstheme="minorBidi"/>
          <w:sz w:val="22"/>
          <w:szCs w:val="22"/>
        </w:rPr>
      </w:pPr>
    </w:p>
    <w:p w14:paraId="2F4C8C3A" w14:textId="77777777" w:rsidR="009158EC" w:rsidRPr="00332B55" w:rsidRDefault="009158EC" w:rsidP="00217604">
      <w:pPr>
        <w:widowControl w:val="0"/>
        <w:numPr>
          <w:ilvl w:val="0"/>
          <w:numId w:val="8"/>
        </w:numPr>
        <w:overflowPunct w:val="0"/>
        <w:autoSpaceDE w:val="0"/>
        <w:autoSpaceDN w:val="0"/>
        <w:adjustRightInd w:val="0"/>
        <w:jc w:val="both"/>
        <w:textAlignment w:val="baseline"/>
        <w:rPr>
          <w:rFonts w:asciiTheme="minorBidi" w:hAnsiTheme="minorBidi" w:cstheme="minorBidi"/>
          <w:sz w:val="22"/>
          <w:szCs w:val="22"/>
        </w:rPr>
      </w:pPr>
      <w:r w:rsidRPr="00332B55">
        <w:rPr>
          <w:rFonts w:asciiTheme="minorBidi" w:hAnsiTheme="minorBidi" w:cstheme="minorBidi"/>
          <w:sz w:val="22"/>
          <w:szCs w:val="22"/>
        </w:rPr>
        <w:t>Inception Report containing methodologies, survey instruments and work plans.</w:t>
      </w:r>
    </w:p>
    <w:p w14:paraId="26AC6856" w14:textId="77777777" w:rsidR="009158EC" w:rsidRDefault="009158EC" w:rsidP="00217604">
      <w:pPr>
        <w:widowControl w:val="0"/>
        <w:numPr>
          <w:ilvl w:val="0"/>
          <w:numId w:val="8"/>
        </w:numPr>
        <w:overflowPunct w:val="0"/>
        <w:autoSpaceDE w:val="0"/>
        <w:autoSpaceDN w:val="0"/>
        <w:adjustRightInd w:val="0"/>
        <w:jc w:val="both"/>
        <w:textAlignment w:val="baseline"/>
        <w:rPr>
          <w:rFonts w:asciiTheme="minorBidi" w:hAnsiTheme="minorBidi" w:cstheme="minorBidi"/>
          <w:sz w:val="22"/>
          <w:szCs w:val="22"/>
        </w:rPr>
      </w:pPr>
      <w:r w:rsidRPr="00332B55">
        <w:rPr>
          <w:rFonts w:asciiTheme="minorBidi" w:hAnsiTheme="minorBidi" w:cstheme="minorBidi"/>
          <w:sz w:val="22"/>
          <w:szCs w:val="22"/>
        </w:rPr>
        <w:t xml:space="preserve">Draft policy and regulatory framework documents comprising </w:t>
      </w:r>
      <w:r>
        <w:rPr>
          <w:rFonts w:asciiTheme="minorBidi" w:hAnsiTheme="minorBidi" w:cstheme="minorBidi"/>
          <w:sz w:val="22"/>
          <w:szCs w:val="22"/>
        </w:rPr>
        <w:t>–</w:t>
      </w:r>
      <w:r w:rsidRPr="00332B55">
        <w:rPr>
          <w:rFonts w:asciiTheme="minorBidi" w:hAnsiTheme="minorBidi" w:cstheme="minorBidi"/>
          <w:sz w:val="22"/>
          <w:szCs w:val="22"/>
        </w:rPr>
        <w:t xml:space="preserve"> </w:t>
      </w:r>
    </w:p>
    <w:p w14:paraId="3F2B67DC" w14:textId="77777777" w:rsidR="009158EC" w:rsidRPr="00332B55" w:rsidRDefault="009158EC" w:rsidP="00217604">
      <w:pPr>
        <w:ind w:left="720"/>
        <w:jc w:val="both"/>
        <w:rPr>
          <w:rFonts w:asciiTheme="minorBidi" w:hAnsiTheme="minorBidi" w:cstheme="minorBidi"/>
          <w:sz w:val="22"/>
          <w:szCs w:val="22"/>
        </w:rPr>
      </w:pPr>
    </w:p>
    <w:p w14:paraId="7F3C3ABC" w14:textId="77777777" w:rsidR="009158EC" w:rsidRPr="00332B55" w:rsidRDefault="009158EC" w:rsidP="00217604">
      <w:pPr>
        <w:widowControl w:val="0"/>
        <w:numPr>
          <w:ilvl w:val="1"/>
          <w:numId w:val="8"/>
        </w:numPr>
        <w:overflowPunct w:val="0"/>
        <w:autoSpaceDE w:val="0"/>
        <w:autoSpaceDN w:val="0"/>
        <w:adjustRightInd w:val="0"/>
        <w:jc w:val="both"/>
        <w:textAlignment w:val="baseline"/>
        <w:rPr>
          <w:rFonts w:asciiTheme="minorBidi" w:hAnsiTheme="minorBidi" w:cstheme="minorBidi"/>
          <w:sz w:val="22"/>
          <w:szCs w:val="22"/>
        </w:rPr>
      </w:pPr>
      <w:r w:rsidRPr="00332B55">
        <w:rPr>
          <w:rFonts w:asciiTheme="minorBidi" w:hAnsiTheme="minorBidi" w:cstheme="minorBidi"/>
          <w:sz w:val="22"/>
          <w:szCs w:val="22"/>
        </w:rPr>
        <w:t>Draft Explanatory Note for model regulatory framework on authorization.</w:t>
      </w:r>
    </w:p>
    <w:p w14:paraId="44A63A01" w14:textId="77777777" w:rsidR="009158EC" w:rsidRPr="00332B55" w:rsidRDefault="009158EC" w:rsidP="00217604">
      <w:pPr>
        <w:widowControl w:val="0"/>
        <w:numPr>
          <w:ilvl w:val="1"/>
          <w:numId w:val="8"/>
        </w:numPr>
        <w:overflowPunct w:val="0"/>
        <w:autoSpaceDE w:val="0"/>
        <w:autoSpaceDN w:val="0"/>
        <w:adjustRightInd w:val="0"/>
        <w:jc w:val="both"/>
        <w:textAlignment w:val="baseline"/>
        <w:rPr>
          <w:rFonts w:asciiTheme="minorBidi" w:hAnsiTheme="minorBidi" w:cstheme="minorBidi"/>
          <w:sz w:val="22"/>
          <w:szCs w:val="22"/>
        </w:rPr>
      </w:pPr>
      <w:r w:rsidRPr="00332B55">
        <w:rPr>
          <w:rFonts w:asciiTheme="minorBidi" w:hAnsiTheme="minorBidi" w:cstheme="minorBidi"/>
          <w:sz w:val="22"/>
          <w:szCs w:val="22"/>
        </w:rPr>
        <w:t xml:space="preserve">Draft Explanatory Note for model regulatory framework on e-waste management. </w:t>
      </w:r>
    </w:p>
    <w:p w14:paraId="380C0E02" w14:textId="77777777" w:rsidR="009158EC" w:rsidRPr="00332B55" w:rsidRDefault="009158EC" w:rsidP="00217604">
      <w:pPr>
        <w:widowControl w:val="0"/>
        <w:numPr>
          <w:ilvl w:val="1"/>
          <w:numId w:val="8"/>
        </w:numPr>
        <w:overflowPunct w:val="0"/>
        <w:autoSpaceDE w:val="0"/>
        <w:autoSpaceDN w:val="0"/>
        <w:adjustRightInd w:val="0"/>
        <w:jc w:val="both"/>
        <w:textAlignment w:val="baseline"/>
        <w:rPr>
          <w:rFonts w:asciiTheme="minorBidi" w:hAnsiTheme="minorBidi" w:cstheme="minorBidi"/>
          <w:sz w:val="22"/>
          <w:szCs w:val="22"/>
        </w:rPr>
      </w:pPr>
      <w:r w:rsidRPr="00332B55">
        <w:rPr>
          <w:rFonts w:asciiTheme="minorBidi" w:hAnsiTheme="minorBidi" w:cstheme="minorBidi"/>
          <w:sz w:val="22"/>
          <w:szCs w:val="22"/>
        </w:rPr>
        <w:t xml:space="preserve">Draft model regulatory framework on authorization; and </w:t>
      </w:r>
    </w:p>
    <w:p w14:paraId="41822DCE" w14:textId="77777777" w:rsidR="009158EC" w:rsidRPr="00332B55" w:rsidRDefault="009158EC" w:rsidP="00217604">
      <w:pPr>
        <w:widowControl w:val="0"/>
        <w:numPr>
          <w:ilvl w:val="1"/>
          <w:numId w:val="8"/>
        </w:numPr>
        <w:overflowPunct w:val="0"/>
        <w:autoSpaceDE w:val="0"/>
        <w:autoSpaceDN w:val="0"/>
        <w:adjustRightInd w:val="0"/>
        <w:jc w:val="both"/>
        <w:textAlignment w:val="baseline"/>
        <w:rPr>
          <w:rFonts w:asciiTheme="minorBidi" w:hAnsiTheme="minorBidi" w:cstheme="minorBidi"/>
          <w:sz w:val="22"/>
          <w:szCs w:val="22"/>
        </w:rPr>
      </w:pPr>
      <w:r w:rsidRPr="00332B55">
        <w:rPr>
          <w:rFonts w:asciiTheme="minorBidi" w:hAnsiTheme="minorBidi" w:cstheme="minorBidi"/>
          <w:sz w:val="22"/>
          <w:szCs w:val="22"/>
        </w:rPr>
        <w:t xml:space="preserve">Draft model regulatory framework on e-waste management. </w:t>
      </w:r>
    </w:p>
    <w:p w14:paraId="3A2411D3" w14:textId="77777777" w:rsidR="009158EC" w:rsidRPr="00332B55" w:rsidRDefault="009158EC" w:rsidP="00217604">
      <w:pPr>
        <w:ind w:left="1440"/>
        <w:jc w:val="both"/>
        <w:rPr>
          <w:rFonts w:asciiTheme="minorBidi" w:hAnsiTheme="minorBidi" w:cstheme="minorBidi"/>
          <w:sz w:val="22"/>
          <w:szCs w:val="22"/>
        </w:rPr>
      </w:pPr>
    </w:p>
    <w:p w14:paraId="14CCAB44" w14:textId="77777777" w:rsidR="009158EC" w:rsidRDefault="009158EC" w:rsidP="00217604">
      <w:pPr>
        <w:widowControl w:val="0"/>
        <w:numPr>
          <w:ilvl w:val="0"/>
          <w:numId w:val="8"/>
        </w:numPr>
        <w:overflowPunct w:val="0"/>
        <w:autoSpaceDE w:val="0"/>
        <w:autoSpaceDN w:val="0"/>
        <w:adjustRightInd w:val="0"/>
        <w:jc w:val="both"/>
        <w:textAlignment w:val="baseline"/>
        <w:rPr>
          <w:rFonts w:asciiTheme="minorBidi" w:hAnsiTheme="minorBidi" w:cstheme="minorBidi"/>
          <w:sz w:val="22"/>
          <w:szCs w:val="22"/>
        </w:rPr>
      </w:pPr>
      <w:r w:rsidRPr="00332B55">
        <w:rPr>
          <w:rFonts w:asciiTheme="minorBidi" w:hAnsiTheme="minorBidi" w:cstheme="minorBidi"/>
          <w:sz w:val="22"/>
          <w:szCs w:val="22"/>
        </w:rPr>
        <w:t xml:space="preserve">Final policy and regulatory framework documents comprising </w:t>
      </w:r>
      <w:r>
        <w:rPr>
          <w:rFonts w:asciiTheme="minorBidi" w:hAnsiTheme="minorBidi" w:cstheme="minorBidi"/>
          <w:sz w:val="22"/>
          <w:szCs w:val="22"/>
        </w:rPr>
        <w:t>–</w:t>
      </w:r>
      <w:r w:rsidRPr="00332B55">
        <w:rPr>
          <w:rFonts w:asciiTheme="minorBidi" w:hAnsiTheme="minorBidi" w:cstheme="minorBidi"/>
          <w:sz w:val="22"/>
          <w:szCs w:val="22"/>
        </w:rPr>
        <w:t xml:space="preserve"> </w:t>
      </w:r>
    </w:p>
    <w:p w14:paraId="0AD2FA7E" w14:textId="77777777" w:rsidR="009158EC" w:rsidRPr="00332B55" w:rsidRDefault="009158EC" w:rsidP="00217604">
      <w:pPr>
        <w:ind w:left="720"/>
        <w:jc w:val="both"/>
        <w:rPr>
          <w:rFonts w:asciiTheme="minorBidi" w:hAnsiTheme="minorBidi" w:cstheme="minorBidi"/>
          <w:sz w:val="22"/>
          <w:szCs w:val="22"/>
        </w:rPr>
      </w:pPr>
    </w:p>
    <w:p w14:paraId="5AE05C62" w14:textId="12768159" w:rsidR="009158EC" w:rsidRPr="00332B55" w:rsidRDefault="009158EC" w:rsidP="00217604">
      <w:pPr>
        <w:widowControl w:val="0"/>
        <w:numPr>
          <w:ilvl w:val="1"/>
          <w:numId w:val="8"/>
        </w:numPr>
        <w:overflowPunct w:val="0"/>
        <w:autoSpaceDE w:val="0"/>
        <w:autoSpaceDN w:val="0"/>
        <w:adjustRightInd w:val="0"/>
        <w:jc w:val="both"/>
        <w:textAlignment w:val="baseline"/>
        <w:rPr>
          <w:rFonts w:asciiTheme="minorBidi" w:hAnsiTheme="minorBidi" w:cstheme="minorBidi"/>
          <w:sz w:val="22"/>
          <w:szCs w:val="22"/>
        </w:rPr>
      </w:pPr>
      <w:r w:rsidRPr="00332B55">
        <w:rPr>
          <w:rFonts w:asciiTheme="minorBidi" w:hAnsiTheme="minorBidi" w:cstheme="minorBidi"/>
          <w:sz w:val="22"/>
          <w:szCs w:val="22"/>
        </w:rPr>
        <w:t xml:space="preserve">Explanatory Note for model regulatory framework on </w:t>
      </w:r>
      <w:r w:rsidR="00D33725" w:rsidRPr="00332B55">
        <w:rPr>
          <w:rFonts w:asciiTheme="minorBidi" w:hAnsiTheme="minorBidi" w:cstheme="minorBidi"/>
          <w:sz w:val="22"/>
          <w:szCs w:val="22"/>
        </w:rPr>
        <w:t>authorization</w:t>
      </w:r>
      <w:r w:rsidR="00D33725">
        <w:rPr>
          <w:rFonts w:asciiTheme="minorBidi" w:hAnsiTheme="minorBidi" w:cstheme="minorBidi"/>
          <w:sz w:val="22"/>
          <w:szCs w:val="22"/>
        </w:rPr>
        <w:t>.</w:t>
      </w:r>
      <w:r w:rsidRPr="00332B55">
        <w:rPr>
          <w:rFonts w:asciiTheme="minorBidi" w:hAnsiTheme="minorBidi" w:cstheme="minorBidi"/>
          <w:sz w:val="22"/>
          <w:szCs w:val="22"/>
        </w:rPr>
        <w:t xml:space="preserve"> </w:t>
      </w:r>
    </w:p>
    <w:p w14:paraId="6C4506AC" w14:textId="0CA1207A" w:rsidR="009158EC" w:rsidRPr="00332B55" w:rsidRDefault="009158EC" w:rsidP="00217604">
      <w:pPr>
        <w:widowControl w:val="0"/>
        <w:numPr>
          <w:ilvl w:val="1"/>
          <w:numId w:val="8"/>
        </w:numPr>
        <w:overflowPunct w:val="0"/>
        <w:autoSpaceDE w:val="0"/>
        <w:autoSpaceDN w:val="0"/>
        <w:adjustRightInd w:val="0"/>
        <w:jc w:val="both"/>
        <w:textAlignment w:val="baseline"/>
        <w:rPr>
          <w:rFonts w:asciiTheme="minorBidi" w:hAnsiTheme="minorBidi" w:cstheme="minorBidi"/>
          <w:sz w:val="22"/>
          <w:szCs w:val="22"/>
        </w:rPr>
      </w:pPr>
      <w:r w:rsidRPr="00332B55">
        <w:rPr>
          <w:rFonts w:asciiTheme="minorBidi" w:hAnsiTheme="minorBidi" w:cstheme="minorBidi"/>
          <w:sz w:val="22"/>
          <w:szCs w:val="22"/>
        </w:rPr>
        <w:t xml:space="preserve">Explanatory Note for model regulatory framework on e-waste </w:t>
      </w:r>
      <w:r w:rsidR="00D33725" w:rsidRPr="00332B55">
        <w:rPr>
          <w:rFonts w:asciiTheme="minorBidi" w:hAnsiTheme="minorBidi" w:cstheme="minorBidi"/>
          <w:sz w:val="22"/>
          <w:szCs w:val="22"/>
        </w:rPr>
        <w:t>management</w:t>
      </w:r>
      <w:r w:rsidR="00D33725">
        <w:rPr>
          <w:rFonts w:asciiTheme="minorBidi" w:hAnsiTheme="minorBidi" w:cstheme="minorBidi"/>
          <w:sz w:val="22"/>
          <w:szCs w:val="22"/>
        </w:rPr>
        <w:t>.</w:t>
      </w:r>
      <w:r w:rsidRPr="00332B55">
        <w:rPr>
          <w:rFonts w:asciiTheme="minorBidi" w:hAnsiTheme="minorBidi" w:cstheme="minorBidi"/>
          <w:sz w:val="22"/>
          <w:szCs w:val="22"/>
        </w:rPr>
        <w:t xml:space="preserve"> </w:t>
      </w:r>
    </w:p>
    <w:p w14:paraId="2F1DE3FB" w14:textId="77777777" w:rsidR="009158EC" w:rsidRPr="00332B55" w:rsidRDefault="009158EC" w:rsidP="00217604">
      <w:pPr>
        <w:widowControl w:val="0"/>
        <w:numPr>
          <w:ilvl w:val="1"/>
          <w:numId w:val="8"/>
        </w:numPr>
        <w:overflowPunct w:val="0"/>
        <w:autoSpaceDE w:val="0"/>
        <w:autoSpaceDN w:val="0"/>
        <w:adjustRightInd w:val="0"/>
        <w:jc w:val="both"/>
        <w:textAlignment w:val="baseline"/>
        <w:rPr>
          <w:rFonts w:asciiTheme="minorBidi" w:hAnsiTheme="minorBidi" w:cstheme="minorBidi"/>
          <w:sz w:val="22"/>
          <w:szCs w:val="22"/>
        </w:rPr>
      </w:pPr>
      <w:r w:rsidRPr="00332B55">
        <w:rPr>
          <w:rFonts w:asciiTheme="minorBidi" w:hAnsiTheme="minorBidi" w:cstheme="minorBidi"/>
          <w:sz w:val="22"/>
          <w:szCs w:val="22"/>
        </w:rPr>
        <w:t xml:space="preserve">Model regulatory framework for authorization; and </w:t>
      </w:r>
    </w:p>
    <w:p w14:paraId="28BFD273" w14:textId="77777777" w:rsidR="009158EC" w:rsidRDefault="009158EC" w:rsidP="00217604">
      <w:pPr>
        <w:widowControl w:val="0"/>
        <w:numPr>
          <w:ilvl w:val="1"/>
          <w:numId w:val="8"/>
        </w:numPr>
        <w:overflowPunct w:val="0"/>
        <w:autoSpaceDE w:val="0"/>
        <w:autoSpaceDN w:val="0"/>
        <w:adjustRightInd w:val="0"/>
        <w:jc w:val="both"/>
        <w:textAlignment w:val="baseline"/>
        <w:rPr>
          <w:rFonts w:asciiTheme="minorBidi" w:hAnsiTheme="minorBidi" w:cstheme="minorBidi"/>
          <w:sz w:val="22"/>
          <w:szCs w:val="22"/>
        </w:rPr>
      </w:pPr>
      <w:r w:rsidRPr="00332B55">
        <w:rPr>
          <w:rFonts w:asciiTheme="minorBidi" w:hAnsiTheme="minorBidi" w:cstheme="minorBidi"/>
          <w:sz w:val="22"/>
          <w:szCs w:val="22"/>
        </w:rPr>
        <w:t xml:space="preserve">Model regulatory framework for e-waste management. </w:t>
      </w:r>
    </w:p>
    <w:p w14:paraId="61F95D71" w14:textId="77777777" w:rsidR="009158EC" w:rsidRPr="00332B55" w:rsidRDefault="009158EC" w:rsidP="00217604">
      <w:pPr>
        <w:ind w:left="1440"/>
        <w:jc w:val="both"/>
        <w:rPr>
          <w:rFonts w:asciiTheme="minorBidi" w:hAnsiTheme="minorBidi" w:cstheme="minorBidi"/>
          <w:sz w:val="22"/>
          <w:szCs w:val="22"/>
        </w:rPr>
      </w:pPr>
    </w:p>
    <w:p w14:paraId="3682A5D2" w14:textId="77777777" w:rsidR="009158EC" w:rsidRPr="00332B55" w:rsidRDefault="009158EC"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332B55">
        <w:rPr>
          <w:rFonts w:asciiTheme="minorBidi" w:hAnsiTheme="minorBidi" w:cstheme="minorBidi"/>
          <w:b/>
          <w:bCs/>
          <w:caps/>
          <w:kern w:val="32"/>
          <w:sz w:val="22"/>
          <w:szCs w:val="22"/>
        </w:rPr>
        <w:t xml:space="preserve">TIMELINES  </w:t>
      </w:r>
    </w:p>
    <w:p w14:paraId="4D204719" w14:textId="77777777" w:rsidR="009158EC" w:rsidRPr="00332B55" w:rsidRDefault="009158EC" w:rsidP="00217604">
      <w:pPr>
        <w:keepNext/>
        <w:widowControl w:val="0"/>
        <w:numPr>
          <w:ilvl w:val="1"/>
          <w:numId w:val="9"/>
        </w:numPr>
        <w:overflowPunct w:val="0"/>
        <w:autoSpaceDE w:val="0"/>
        <w:autoSpaceDN w:val="0"/>
        <w:adjustRightInd w:val="0"/>
        <w:ind w:left="567" w:hanging="567"/>
        <w:jc w:val="both"/>
        <w:textAlignment w:val="baseline"/>
        <w:outlineLvl w:val="1"/>
        <w:rPr>
          <w:rFonts w:asciiTheme="minorBidi" w:hAnsiTheme="minorBidi" w:cstheme="minorBidi"/>
          <w:bCs/>
          <w:iCs/>
          <w:sz w:val="22"/>
          <w:szCs w:val="22"/>
        </w:rPr>
      </w:pPr>
      <w:r w:rsidRPr="00332B55">
        <w:rPr>
          <w:rFonts w:asciiTheme="minorBidi" w:hAnsiTheme="minorBidi" w:cstheme="minorBidi"/>
          <w:b/>
          <w:bCs/>
          <w:iCs/>
          <w:sz w:val="22"/>
          <w:szCs w:val="22"/>
        </w:rPr>
        <w:t>Commencement Date and Period of Implementation</w:t>
      </w:r>
    </w:p>
    <w:p w14:paraId="6A5473CE" w14:textId="77777777" w:rsidR="009158EC" w:rsidRDefault="009158EC" w:rsidP="00217604">
      <w:pPr>
        <w:tabs>
          <w:tab w:val="left" w:pos="540"/>
        </w:tabs>
        <w:jc w:val="both"/>
        <w:rPr>
          <w:rFonts w:asciiTheme="minorBidi" w:hAnsiTheme="minorBidi" w:cstheme="minorBidi"/>
          <w:color w:val="000000"/>
          <w:sz w:val="22"/>
          <w:szCs w:val="22"/>
        </w:rPr>
      </w:pPr>
    </w:p>
    <w:p w14:paraId="44EB8AFD" w14:textId="77777777" w:rsidR="009158EC" w:rsidRDefault="009158EC" w:rsidP="00217604">
      <w:pPr>
        <w:tabs>
          <w:tab w:val="left" w:pos="540"/>
        </w:tabs>
        <w:jc w:val="both"/>
        <w:rPr>
          <w:rFonts w:asciiTheme="minorBidi" w:hAnsiTheme="minorBidi" w:cstheme="minorBidi"/>
          <w:color w:val="000000"/>
          <w:sz w:val="22"/>
          <w:szCs w:val="22"/>
        </w:rPr>
      </w:pPr>
      <w:r w:rsidRPr="00332B55">
        <w:rPr>
          <w:rFonts w:asciiTheme="minorBidi" w:hAnsiTheme="minorBidi" w:cstheme="minorBidi"/>
          <w:color w:val="000000"/>
          <w:sz w:val="22"/>
          <w:szCs w:val="22"/>
        </w:rPr>
        <w:t xml:space="preserve">The assignment is estimated to be completed within a period of Ninety (90) calendar days, commencing from the date of contract signature. </w:t>
      </w:r>
    </w:p>
    <w:p w14:paraId="1B3FEDFE" w14:textId="77777777" w:rsidR="009158EC" w:rsidRPr="00332B55" w:rsidRDefault="009158EC" w:rsidP="00217604">
      <w:pPr>
        <w:tabs>
          <w:tab w:val="left" w:pos="540"/>
        </w:tabs>
        <w:jc w:val="both"/>
        <w:rPr>
          <w:rFonts w:asciiTheme="minorBidi" w:hAnsiTheme="minorBidi" w:cstheme="minorBidi"/>
          <w:sz w:val="22"/>
          <w:szCs w:val="22"/>
        </w:rPr>
      </w:pPr>
    </w:p>
    <w:p w14:paraId="7E99FA31" w14:textId="77777777" w:rsidR="009158EC" w:rsidRPr="00332B55" w:rsidRDefault="009158EC" w:rsidP="00217604">
      <w:pPr>
        <w:keepNext/>
        <w:widowControl w:val="0"/>
        <w:numPr>
          <w:ilvl w:val="1"/>
          <w:numId w:val="9"/>
        </w:numPr>
        <w:overflowPunct w:val="0"/>
        <w:autoSpaceDE w:val="0"/>
        <w:autoSpaceDN w:val="0"/>
        <w:adjustRightInd w:val="0"/>
        <w:ind w:left="567" w:hanging="567"/>
        <w:jc w:val="both"/>
        <w:textAlignment w:val="baseline"/>
        <w:outlineLvl w:val="1"/>
        <w:rPr>
          <w:rFonts w:asciiTheme="minorBidi" w:hAnsiTheme="minorBidi" w:cstheme="minorBidi"/>
          <w:b/>
          <w:bCs/>
          <w:iCs/>
          <w:sz w:val="22"/>
          <w:szCs w:val="22"/>
        </w:rPr>
      </w:pPr>
      <w:r w:rsidRPr="00332B55">
        <w:rPr>
          <w:rFonts w:asciiTheme="minorBidi" w:hAnsiTheme="minorBidi" w:cstheme="minorBidi"/>
          <w:b/>
          <w:bCs/>
          <w:iCs/>
          <w:sz w:val="22"/>
          <w:szCs w:val="22"/>
        </w:rPr>
        <w:t>Table of Deliverables</w:t>
      </w:r>
    </w:p>
    <w:p w14:paraId="74203098" w14:textId="77777777" w:rsidR="009158EC" w:rsidRDefault="009158EC" w:rsidP="00217604">
      <w:pPr>
        <w:jc w:val="both"/>
        <w:rPr>
          <w:rFonts w:asciiTheme="minorBidi" w:hAnsiTheme="minorBidi" w:cstheme="minorBidi"/>
          <w:sz w:val="22"/>
          <w:szCs w:val="22"/>
        </w:rPr>
      </w:pPr>
    </w:p>
    <w:p w14:paraId="11F52EBC" w14:textId="77777777" w:rsidR="009158EC"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 xml:space="preserve">The timing of the deliverables for the assignment are as indicated in the table below.  The Inception, draft final reports and final report shall be submitted electronically. </w:t>
      </w:r>
    </w:p>
    <w:p w14:paraId="060E8AFD" w14:textId="77777777" w:rsidR="009158EC" w:rsidRPr="00332B55" w:rsidRDefault="009158EC" w:rsidP="00217604">
      <w:pPr>
        <w:jc w:val="both"/>
        <w:rPr>
          <w:rFonts w:asciiTheme="minorBidi" w:hAnsiTheme="minorBidi" w:cstheme="minorBidi"/>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374"/>
      </w:tblGrid>
      <w:tr w:rsidR="009158EC" w:rsidRPr="00332B55" w14:paraId="38BDBB58" w14:textId="77777777" w:rsidTr="00BA3993">
        <w:tc>
          <w:tcPr>
            <w:tcW w:w="6232" w:type="dxa"/>
            <w:vAlign w:val="center"/>
          </w:tcPr>
          <w:p w14:paraId="76F6B139" w14:textId="77777777" w:rsidR="009158EC" w:rsidRPr="00332B55" w:rsidRDefault="009158EC" w:rsidP="00217604">
            <w:pPr>
              <w:jc w:val="both"/>
              <w:rPr>
                <w:rFonts w:asciiTheme="minorBidi" w:hAnsiTheme="minorBidi" w:cstheme="minorBidi"/>
                <w:b/>
                <w:sz w:val="22"/>
                <w:szCs w:val="22"/>
              </w:rPr>
            </w:pPr>
            <w:r w:rsidRPr="00332B55">
              <w:rPr>
                <w:rFonts w:asciiTheme="minorBidi" w:hAnsiTheme="minorBidi" w:cstheme="minorBidi"/>
                <w:b/>
                <w:sz w:val="22"/>
                <w:szCs w:val="22"/>
              </w:rPr>
              <w:t>Deliverables</w:t>
            </w:r>
          </w:p>
        </w:tc>
        <w:tc>
          <w:tcPr>
            <w:tcW w:w="3374" w:type="dxa"/>
            <w:vAlign w:val="center"/>
          </w:tcPr>
          <w:p w14:paraId="70F9C314" w14:textId="77777777" w:rsidR="009158EC" w:rsidRPr="00332B55" w:rsidRDefault="009158EC" w:rsidP="00217604">
            <w:pPr>
              <w:jc w:val="both"/>
              <w:rPr>
                <w:rFonts w:asciiTheme="minorBidi" w:hAnsiTheme="minorBidi" w:cstheme="minorBidi"/>
                <w:b/>
                <w:sz w:val="22"/>
                <w:szCs w:val="22"/>
              </w:rPr>
            </w:pPr>
            <w:r w:rsidRPr="00332B55">
              <w:rPr>
                <w:rFonts w:asciiTheme="minorBidi" w:hAnsiTheme="minorBidi" w:cstheme="minorBidi"/>
                <w:b/>
                <w:sz w:val="22"/>
                <w:szCs w:val="22"/>
              </w:rPr>
              <w:t>Timeline</w:t>
            </w:r>
          </w:p>
        </w:tc>
      </w:tr>
      <w:tr w:rsidR="009158EC" w:rsidRPr="00332B55" w14:paraId="6AB52C6E" w14:textId="77777777" w:rsidTr="00BA3993">
        <w:tc>
          <w:tcPr>
            <w:tcW w:w="6232" w:type="dxa"/>
            <w:vAlign w:val="center"/>
          </w:tcPr>
          <w:p w14:paraId="61C8FA28"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Contract Signature – T0</w:t>
            </w:r>
          </w:p>
        </w:tc>
        <w:tc>
          <w:tcPr>
            <w:tcW w:w="3374" w:type="dxa"/>
            <w:vAlign w:val="center"/>
          </w:tcPr>
          <w:p w14:paraId="7631AC8A"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T0 (zero day)</w:t>
            </w:r>
          </w:p>
        </w:tc>
      </w:tr>
      <w:tr w:rsidR="009158EC" w:rsidRPr="00332B55" w14:paraId="2C4B6ED9" w14:textId="77777777" w:rsidTr="00BA3993">
        <w:tc>
          <w:tcPr>
            <w:tcW w:w="6232" w:type="dxa"/>
            <w:vAlign w:val="center"/>
          </w:tcPr>
          <w:p w14:paraId="4376735E"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Inception Report including Detailed Work Plan – T1</w:t>
            </w:r>
          </w:p>
        </w:tc>
        <w:tc>
          <w:tcPr>
            <w:tcW w:w="3374" w:type="dxa"/>
            <w:vAlign w:val="center"/>
          </w:tcPr>
          <w:p w14:paraId="3234BD35"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 xml:space="preserve">T0 + 15 calendar days </w:t>
            </w:r>
          </w:p>
        </w:tc>
      </w:tr>
      <w:tr w:rsidR="009158EC" w:rsidRPr="00332B55" w14:paraId="0F4351E1" w14:textId="77777777" w:rsidTr="00BA3993">
        <w:tc>
          <w:tcPr>
            <w:tcW w:w="6232" w:type="dxa"/>
            <w:vAlign w:val="center"/>
          </w:tcPr>
          <w:p w14:paraId="64E85771"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Draft policy and regulatory frameworks – T2</w:t>
            </w:r>
          </w:p>
        </w:tc>
        <w:tc>
          <w:tcPr>
            <w:tcW w:w="3374" w:type="dxa"/>
            <w:vAlign w:val="center"/>
          </w:tcPr>
          <w:p w14:paraId="406F775F"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T1 + 30 calendar days</w:t>
            </w:r>
          </w:p>
        </w:tc>
      </w:tr>
      <w:tr w:rsidR="009158EC" w:rsidRPr="00332B55" w14:paraId="165053C8" w14:textId="77777777" w:rsidTr="00BA3993">
        <w:tc>
          <w:tcPr>
            <w:tcW w:w="6232" w:type="dxa"/>
            <w:vAlign w:val="center"/>
          </w:tcPr>
          <w:p w14:paraId="24A8DA77"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Stakeholder validation workshop– T3</w:t>
            </w:r>
          </w:p>
        </w:tc>
        <w:tc>
          <w:tcPr>
            <w:tcW w:w="3374" w:type="dxa"/>
            <w:vAlign w:val="center"/>
          </w:tcPr>
          <w:p w14:paraId="7CD1C3C5"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T2 + 30 calendar days</w:t>
            </w:r>
          </w:p>
        </w:tc>
      </w:tr>
      <w:tr w:rsidR="009158EC" w:rsidRPr="00332B55" w14:paraId="2318C502" w14:textId="77777777" w:rsidTr="00BA3993">
        <w:tc>
          <w:tcPr>
            <w:tcW w:w="6232" w:type="dxa"/>
            <w:vAlign w:val="center"/>
          </w:tcPr>
          <w:p w14:paraId="22AAD2D6"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Policy and regulatory frameworks – T4</w:t>
            </w:r>
          </w:p>
        </w:tc>
        <w:tc>
          <w:tcPr>
            <w:tcW w:w="3374" w:type="dxa"/>
            <w:vAlign w:val="center"/>
          </w:tcPr>
          <w:p w14:paraId="0E67118B"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T3 + 15 calendar days</w:t>
            </w:r>
          </w:p>
        </w:tc>
      </w:tr>
      <w:tr w:rsidR="009158EC" w:rsidRPr="00332B55" w14:paraId="6A1157DA" w14:textId="77777777" w:rsidTr="00BA3993">
        <w:tc>
          <w:tcPr>
            <w:tcW w:w="6232" w:type="dxa"/>
            <w:vAlign w:val="center"/>
          </w:tcPr>
          <w:p w14:paraId="084AAA75" w14:textId="77777777" w:rsidR="009158EC" w:rsidRPr="00332B55" w:rsidRDefault="009158EC" w:rsidP="00217604">
            <w:pPr>
              <w:jc w:val="both"/>
              <w:rPr>
                <w:rFonts w:asciiTheme="minorBidi" w:hAnsiTheme="minorBidi" w:cstheme="minorBidi"/>
                <w:sz w:val="22"/>
                <w:szCs w:val="22"/>
              </w:rPr>
            </w:pPr>
          </w:p>
        </w:tc>
        <w:tc>
          <w:tcPr>
            <w:tcW w:w="3374" w:type="dxa"/>
            <w:vAlign w:val="center"/>
          </w:tcPr>
          <w:p w14:paraId="3379FDFB" w14:textId="77777777" w:rsidR="009158EC" w:rsidRPr="00332B55" w:rsidRDefault="009158EC" w:rsidP="00217604">
            <w:pPr>
              <w:jc w:val="both"/>
              <w:rPr>
                <w:rFonts w:asciiTheme="minorBidi" w:hAnsiTheme="minorBidi" w:cstheme="minorBidi"/>
                <w:sz w:val="22"/>
                <w:szCs w:val="22"/>
              </w:rPr>
            </w:pPr>
          </w:p>
        </w:tc>
      </w:tr>
    </w:tbl>
    <w:p w14:paraId="19EC7124" w14:textId="77777777" w:rsidR="00217604" w:rsidRPr="00217604" w:rsidRDefault="00217604" w:rsidP="00217604">
      <w:pPr>
        <w:keepNext/>
        <w:widowControl w:val="0"/>
        <w:overflowPunct w:val="0"/>
        <w:autoSpaceDE w:val="0"/>
        <w:autoSpaceDN w:val="0"/>
        <w:adjustRightInd w:val="0"/>
        <w:ind w:left="574"/>
        <w:jc w:val="both"/>
        <w:textAlignment w:val="baseline"/>
        <w:outlineLvl w:val="0"/>
        <w:rPr>
          <w:rFonts w:asciiTheme="minorBidi" w:hAnsiTheme="minorBidi" w:cstheme="minorBidi"/>
          <w:bCs/>
          <w:caps/>
          <w:kern w:val="32"/>
          <w:sz w:val="22"/>
          <w:szCs w:val="22"/>
        </w:rPr>
      </w:pPr>
    </w:p>
    <w:p w14:paraId="366445F3" w14:textId="0543ED1F" w:rsidR="009158EC" w:rsidRPr="00332B55" w:rsidRDefault="009158EC"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Cs/>
          <w:caps/>
          <w:kern w:val="32"/>
          <w:sz w:val="22"/>
          <w:szCs w:val="22"/>
        </w:rPr>
      </w:pPr>
      <w:r w:rsidRPr="00332B55">
        <w:rPr>
          <w:rFonts w:asciiTheme="minorBidi" w:hAnsiTheme="minorBidi" w:cstheme="minorBidi"/>
          <w:b/>
          <w:bCs/>
          <w:caps/>
          <w:kern w:val="32"/>
          <w:sz w:val="22"/>
          <w:szCs w:val="22"/>
        </w:rPr>
        <w:t>QUALIFICATION AND EXPERIENCE OF EXPERTS</w:t>
      </w:r>
    </w:p>
    <w:p w14:paraId="3FDC4981" w14:textId="77777777" w:rsidR="009158EC" w:rsidRDefault="009158EC" w:rsidP="00217604">
      <w:pPr>
        <w:jc w:val="both"/>
        <w:rPr>
          <w:rFonts w:asciiTheme="minorBidi" w:hAnsiTheme="minorBidi" w:cstheme="minorBidi"/>
          <w:sz w:val="22"/>
          <w:szCs w:val="22"/>
        </w:rPr>
      </w:pPr>
    </w:p>
    <w:p w14:paraId="00FCA59F" w14:textId="77777777" w:rsidR="009158EC"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rPr>
        <w:t>COMESA is seeking applications from firms and/or consortiums of consultants comprising at least a telecommunications engineer, an economist, and a lawyer. The lead consultant and support consultants should have a minimum of the following qualifications and experience:</w:t>
      </w:r>
    </w:p>
    <w:p w14:paraId="776A6A5F" w14:textId="77777777" w:rsidR="009158EC" w:rsidRPr="00332B55" w:rsidRDefault="009158EC" w:rsidP="00217604">
      <w:pPr>
        <w:jc w:val="both"/>
        <w:rPr>
          <w:rFonts w:asciiTheme="minorBidi" w:hAnsiTheme="minorBidi" w:cstheme="minorBidi"/>
          <w:sz w:val="22"/>
          <w:szCs w:val="22"/>
        </w:rPr>
      </w:pPr>
    </w:p>
    <w:p w14:paraId="487FC5C2" w14:textId="77777777" w:rsidR="009158EC" w:rsidRPr="00332B55" w:rsidRDefault="009158EC" w:rsidP="00217604">
      <w:pPr>
        <w:keepNext/>
        <w:widowControl w:val="0"/>
        <w:numPr>
          <w:ilvl w:val="1"/>
          <w:numId w:val="9"/>
        </w:numPr>
        <w:overflowPunct w:val="0"/>
        <w:autoSpaceDE w:val="0"/>
        <w:autoSpaceDN w:val="0"/>
        <w:adjustRightInd w:val="0"/>
        <w:ind w:left="1145" w:hanging="578"/>
        <w:jc w:val="both"/>
        <w:textAlignment w:val="baseline"/>
        <w:outlineLvl w:val="1"/>
        <w:rPr>
          <w:rFonts w:asciiTheme="minorBidi" w:hAnsiTheme="minorBidi" w:cstheme="minorBidi"/>
          <w:b/>
          <w:bCs/>
          <w:iCs/>
          <w:sz w:val="22"/>
          <w:szCs w:val="22"/>
          <w:lang w:val="en-JM"/>
        </w:rPr>
      </w:pPr>
      <w:r w:rsidRPr="00332B55">
        <w:rPr>
          <w:rFonts w:asciiTheme="minorBidi" w:hAnsiTheme="minorBidi" w:cstheme="minorBidi"/>
          <w:b/>
          <w:bCs/>
          <w:iCs/>
          <w:sz w:val="22"/>
          <w:szCs w:val="22"/>
          <w:lang w:val="en-JM"/>
        </w:rPr>
        <w:t>Lead Consultant/Telecommunications Engineer</w:t>
      </w:r>
    </w:p>
    <w:p w14:paraId="68D2839B" w14:textId="77777777" w:rsidR="009158EC" w:rsidRPr="00332B55" w:rsidRDefault="009158EC" w:rsidP="00217604">
      <w:pPr>
        <w:keepNext/>
        <w:widowControl w:val="0"/>
        <w:numPr>
          <w:ilvl w:val="2"/>
          <w:numId w:val="9"/>
        </w:numPr>
        <w:overflowPunct w:val="0"/>
        <w:autoSpaceDE w:val="0"/>
        <w:autoSpaceDN w:val="0"/>
        <w:adjustRightInd w:val="0"/>
        <w:ind w:left="1854"/>
        <w:jc w:val="both"/>
        <w:textAlignment w:val="baseline"/>
        <w:outlineLvl w:val="2"/>
        <w:rPr>
          <w:rFonts w:asciiTheme="minorBidi" w:hAnsiTheme="minorBidi" w:cstheme="minorBidi"/>
          <w:bCs/>
          <w:i/>
          <w:sz w:val="22"/>
          <w:szCs w:val="22"/>
          <w:lang w:val="en-JM"/>
        </w:rPr>
      </w:pPr>
      <w:r w:rsidRPr="00332B55">
        <w:rPr>
          <w:rFonts w:asciiTheme="minorBidi" w:hAnsiTheme="minorBidi" w:cstheme="minorBidi"/>
          <w:b/>
          <w:bCs/>
          <w:i/>
          <w:sz w:val="22"/>
          <w:szCs w:val="22"/>
          <w:lang w:val="en-JM"/>
        </w:rPr>
        <w:t xml:space="preserve">Qualifications </w:t>
      </w:r>
    </w:p>
    <w:p w14:paraId="6F0FD33B" w14:textId="77777777" w:rsidR="009158EC" w:rsidRPr="00332B55" w:rsidRDefault="009158EC" w:rsidP="00217604">
      <w:pPr>
        <w:keepNext/>
        <w:ind w:left="1854"/>
        <w:jc w:val="both"/>
        <w:outlineLvl w:val="2"/>
        <w:rPr>
          <w:rFonts w:asciiTheme="minorBidi" w:hAnsiTheme="minorBidi" w:cstheme="minorBidi"/>
          <w:bCs/>
          <w:i/>
          <w:sz w:val="22"/>
          <w:szCs w:val="22"/>
          <w:lang w:val="en-JM"/>
        </w:rPr>
      </w:pPr>
    </w:p>
    <w:p w14:paraId="4D277D49" w14:textId="15AE5841" w:rsidR="009158EC" w:rsidRDefault="009158EC" w:rsidP="00217604">
      <w:pPr>
        <w:numPr>
          <w:ilvl w:val="0"/>
          <w:numId w:val="15"/>
        </w:numPr>
        <w:jc w:val="both"/>
        <w:rPr>
          <w:rFonts w:asciiTheme="minorBidi" w:hAnsiTheme="minorBidi" w:cstheme="minorBidi"/>
          <w:sz w:val="22"/>
          <w:szCs w:val="22"/>
          <w:lang w:val="en-JM"/>
        </w:rPr>
      </w:pPr>
      <w:r w:rsidRPr="00332B55">
        <w:rPr>
          <w:rFonts w:asciiTheme="minorBidi" w:hAnsiTheme="minorBidi" w:cstheme="minorBidi"/>
          <w:sz w:val="22"/>
          <w:szCs w:val="22"/>
          <w:lang w:val="en-JM"/>
        </w:rPr>
        <w:t xml:space="preserve">A minimum of a master’s degree in telecommunications </w:t>
      </w:r>
      <w:r w:rsidR="008E459C">
        <w:rPr>
          <w:rFonts w:asciiTheme="minorBidi" w:hAnsiTheme="minorBidi" w:cstheme="minorBidi"/>
          <w:sz w:val="22"/>
          <w:szCs w:val="22"/>
          <w:lang w:val="en-JM"/>
        </w:rPr>
        <w:t>e</w:t>
      </w:r>
      <w:r w:rsidRPr="00332B55">
        <w:rPr>
          <w:rFonts w:asciiTheme="minorBidi" w:hAnsiTheme="minorBidi" w:cstheme="minorBidi"/>
          <w:sz w:val="22"/>
          <w:szCs w:val="22"/>
          <w:lang w:val="en-JM"/>
        </w:rPr>
        <w:t xml:space="preserve">ngineering, electrical engineering, </w:t>
      </w:r>
      <w:r w:rsidR="008E459C">
        <w:rPr>
          <w:rFonts w:asciiTheme="minorBidi" w:hAnsiTheme="minorBidi" w:cstheme="minorBidi"/>
          <w:sz w:val="22"/>
          <w:szCs w:val="22"/>
          <w:lang w:val="en-JM"/>
        </w:rPr>
        <w:t xml:space="preserve">or </w:t>
      </w:r>
      <w:r w:rsidRPr="00332B55">
        <w:rPr>
          <w:rFonts w:asciiTheme="minorBidi" w:hAnsiTheme="minorBidi" w:cstheme="minorBidi"/>
          <w:sz w:val="22"/>
          <w:szCs w:val="22"/>
          <w:lang w:val="en-JM"/>
        </w:rPr>
        <w:t xml:space="preserve">compute </w:t>
      </w:r>
      <w:r w:rsidR="00217604" w:rsidRPr="00332B55">
        <w:rPr>
          <w:rFonts w:asciiTheme="minorBidi" w:hAnsiTheme="minorBidi" w:cstheme="minorBidi"/>
          <w:sz w:val="22"/>
          <w:szCs w:val="22"/>
          <w:lang w:val="en-JM"/>
        </w:rPr>
        <w:t>science and</w:t>
      </w:r>
      <w:r w:rsidRPr="00332B55">
        <w:rPr>
          <w:rFonts w:asciiTheme="minorBidi" w:hAnsiTheme="minorBidi" w:cstheme="minorBidi"/>
          <w:sz w:val="22"/>
          <w:szCs w:val="22"/>
          <w:lang w:val="en-JM"/>
        </w:rPr>
        <w:t xml:space="preserve"> relate field.</w:t>
      </w:r>
    </w:p>
    <w:p w14:paraId="7EFE4749" w14:textId="77777777" w:rsidR="009158EC" w:rsidRPr="00332B55" w:rsidRDefault="009158EC" w:rsidP="00217604">
      <w:pPr>
        <w:ind w:left="720"/>
        <w:jc w:val="both"/>
        <w:rPr>
          <w:rFonts w:asciiTheme="minorBidi" w:hAnsiTheme="minorBidi" w:cstheme="minorBidi"/>
          <w:sz w:val="22"/>
          <w:szCs w:val="22"/>
          <w:lang w:val="en-JM"/>
        </w:rPr>
      </w:pPr>
    </w:p>
    <w:p w14:paraId="7C01BFB1" w14:textId="77777777" w:rsidR="009158EC" w:rsidRPr="00332B55" w:rsidRDefault="009158EC" w:rsidP="00217604">
      <w:pPr>
        <w:keepNext/>
        <w:widowControl w:val="0"/>
        <w:numPr>
          <w:ilvl w:val="2"/>
          <w:numId w:val="9"/>
        </w:numPr>
        <w:overflowPunct w:val="0"/>
        <w:autoSpaceDE w:val="0"/>
        <w:autoSpaceDN w:val="0"/>
        <w:adjustRightInd w:val="0"/>
        <w:ind w:left="1854"/>
        <w:jc w:val="both"/>
        <w:textAlignment w:val="baseline"/>
        <w:outlineLvl w:val="2"/>
        <w:rPr>
          <w:rFonts w:asciiTheme="minorBidi" w:hAnsiTheme="minorBidi" w:cstheme="minorBidi"/>
          <w:bCs/>
          <w:i/>
          <w:sz w:val="22"/>
          <w:szCs w:val="22"/>
          <w:lang w:val="en-JM"/>
        </w:rPr>
      </w:pPr>
      <w:r w:rsidRPr="00332B55">
        <w:rPr>
          <w:rFonts w:asciiTheme="minorBidi" w:hAnsiTheme="minorBidi" w:cstheme="minorBidi"/>
          <w:b/>
          <w:bCs/>
          <w:i/>
          <w:sz w:val="22"/>
          <w:szCs w:val="22"/>
          <w:lang w:val="en-JM"/>
        </w:rPr>
        <w:t>Professional experience</w:t>
      </w:r>
    </w:p>
    <w:p w14:paraId="6A23D306" w14:textId="77777777" w:rsidR="009158EC" w:rsidRPr="00332B55" w:rsidRDefault="009158EC" w:rsidP="00217604">
      <w:pPr>
        <w:keepNext/>
        <w:ind w:left="1854"/>
        <w:jc w:val="both"/>
        <w:outlineLvl w:val="2"/>
        <w:rPr>
          <w:rFonts w:asciiTheme="minorBidi" w:hAnsiTheme="minorBidi" w:cstheme="minorBidi"/>
          <w:bCs/>
          <w:i/>
          <w:sz w:val="22"/>
          <w:szCs w:val="22"/>
          <w:lang w:val="en-JM"/>
        </w:rPr>
      </w:pPr>
    </w:p>
    <w:p w14:paraId="7B637268" w14:textId="7BE10468" w:rsidR="009158EC" w:rsidRPr="00332B55" w:rsidRDefault="009158EC" w:rsidP="00217604">
      <w:pPr>
        <w:numPr>
          <w:ilvl w:val="0"/>
          <w:numId w:val="4"/>
        </w:numPr>
        <w:ind w:left="1560" w:hanging="567"/>
        <w:jc w:val="both"/>
        <w:rPr>
          <w:rFonts w:asciiTheme="minorBidi" w:hAnsiTheme="minorBidi" w:cstheme="minorBidi"/>
          <w:color w:val="000000"/>
          <w:sz w:val="22"/>
          <w:szCs w:val="22"/>
          <w:lang w:val="en-JM"/>
        </w:rPr>
      </w:pPr>
      <w:r w:rsidRPr="00332B55">
        <w:rPr>
          <w:rFonts w:asciiTheme="minorBidi" w:hAnsiTheme="minorBidi" w:cstheme="minorBidi"/>
          <w:color w:val="000000"/>
          <w:sz w:val="22"/>
          <w:szCs w:val="22"/>
          <w:lang w:val="en-JM"/>
        </w:rPr>
        <w:t>At least 15 years’ experience in telecommunications engineering</w:t>
      </w:r>
      <w:r>
        <w:rPr>
          <w:rFonts w:asciiTheme="minorBidi" w:hAnsiTheme="minorBidi" w:cstheme="minorBidi"/>
          <w:color w:val="000000"/>
          <w:sz w:val="22"/>
          <w:szCs w:val="22"/>
          <w:lang w:val="en-JM"/>
        </w:rPr>
        <w:t>.</w:t>
      </w:r>
      <w:r w:rsidRPr="00332B55">
        <w:rPr>
          <w:rFonts w:asciiTheme="minorBidi" w:hAnsiTheme="minorBidi" w:cstheme="minorBidi"/>
          <w:color w:val="000000"/>
          <w:sz w:val="22"/>
          <w:szCs w:val="22"/>
          <w:lang w:val="en-JM"/>
        </w:rPr>
        <w:t xml:space="preserve"> </w:t>
      </w:r>
    </w:p>
    <w:p w14:paraId="3128E8D5" w14:textId="1C66DD36" w:rsidR="009158EC" w:rsidRDefault="009158EC" w:rsidP="00217604">
      <w:pPr>
        <w:numPr>
          <w:ilvl w:val="0"/>
          <w:numId w:val="4"/>
        </w:numPr>
        <w:ind w:left="1560" w:hanging="567"/>
        <w:jc w:val="both"/>
        <w:rPr>
          <w:rFonts w:asciiTheme="minorBidi" w:hAnsiTheme="minorBidi" w:cstheme="minorBidi"/>
          <w:color w:val="000000"/>
          <w:sz w:val="22"/>
          <w:szCs w:val="22"/>
          <w:lang w:val="en-JM"/>
        </w:rPr>
      </w:pPr>
      <w:r w:rsidRPr="00332B55">
        <w:rPr>
          <w:rFonts w:asciiTheme="minorBidi" w:hAnsiTheme="minorBidi" w:cstheme="minorBidi"/>
          <w:color w:val="000000"/>
          <w:sz w:val="22"/>
          <w:szCs w:val="22"/>
          <w:lang w:val="en-JM"/>
        </w:rPr>
        <w:t>Postgraduation experience in policy, regulatory and/or legislative oriented work in telecommunications industries</w:t>
      </w:r>
      <w:r>
        <w:rPr>
          <w:rFonts w:asciiTheme="minorBidi" w:hAnsiTheme="minorBidi" w:cstheme="minorBidi"/>
          <w:color w:val="000000"/>
          <w:sz w:val="22"/>
          <w:szCs w:val="22"/>
          <w:lang w:val="en-JM"/>
        </w:rPr>
        <w:t>.</w:t>
      </w:r>
    </w:p>
    <w:p w14:paraId="20F4476A" w14:textId="0A263397" w:rsidR="00604F85" w:rsidRPr="00332B55" w:rsidRDefault="00604F85" w:rsidP="00217604">
      <w:pPr>
        <w:numPr>
          <w:ilvl w:val="0"/>
          <w:numId w:val="4"/>
        </w:numPr>
        <w:ind w:left="1560" w:hanging="567"/>
        <w:jc w:val="both"/>
        <w:rPr>
          <w:rFonts w:asciiTheme="minorBidi" w:hAnsiTheme="minorBidi" w:cstheme="minorBidi"/>
          <w:color w:val="000000"/>
          <w:sz w:val="22"/>
          <w:szCs w:val="22"/>
          <w:lang w:val="en-JM"/>
        </w:rPr>
      </w:pPr>
      <w:r>
        <w:rPr>
          <w:rFonts w:asciiTheme="minorBidi" w:hAnsiTheme="minorBidi" w:cstheme="minorBidi"/>
          <w:color w:val="000000"/>
          <w:sz w:val="22"/>
          <w:szCs w:val="22"/>
          <w:lang w:val="en-JM"/>
        </w:rPr>
        <w:t xml:space="preserve">Experience in E-waste will be an added </w:t>
      </w:r>
      <w:r w:rsidR="00217604">
        <w:rPr>
          <w:rFonts w:asciiTheme="minorBidi" w:hAnsiTheme="minorBidi" w:cstheme="minorBidi"/>
          <w:color w:val="000000"/>
          <w:sz w:val="22"/>
          <w:szCs w:val="22"/>
          <w:lang w:val="en-JM"/>
        </w:rPr>
        <w:t>advantage.</w:t>
      </w:r>
    </w:p>
    <w:p w14:paraId="09790055" w14:textId="09D8A36B" w:rsidR="009158EC" w:rsidRPr="00332B55" w:rsidRDefault="009158EC" w:rsidP="00217604">
      <w:pPr>
        <w:numPr>
          <w:ilvl w:val="0"/>
          <w:numId w:val="4"/>
        </w:numPr>
        <w:ind w:left="1559" w:hanging="567"/>
        <w:jc w:val="both"/>
        <w:rPr>
          <w:rFonts w:asciiTheme="minorBidi" w:hAnsiTheme="minorBidi" w:cstheme="minorBidi"/>
          <w:color w:val="000000"/>
          <w:sz w:val="22"/>
          <w:szCs w:val="22"/>
          <w:lang w:val="en-JM"/>
        </w:rPr>
      </w:pPr>
      <w:r w:rsidRPr="00332B55">
        <w:rPr>
          <w:rFonts w:asciiTheme="minorBidi" w:hAnsiTheme="minorBidi" w:cstheme="minorBidi"/>
          <w:color w:val="000000"/>
          <w:sz w:val="22"/>
          <w:szCs w:val="22"/>
          <w:lang w:val="en-JM"/>
        </w:rPr>
        <w:t>Regional experience in EA-SA-IO Region and work experience in Sub-Saharan Africa</w:t>
      </w:r>
      <w:r>
        <w:rPr>
          <w:rFonts w:asciiTheme="minorBidi" w:hAnsiTheme="minorBidi" w:cstheme="minorBidi"/>
          <w:color w:val="000000"/>
          <w:sz w:val="22"/>
          <w:szCs w:val="22"/>
          <w:lang w:val="en-JM"/>
        </w:rPr>
        <w:t>.</w:t>
      </w:r>
    </w:p>
    <w:p w14:paraId="020E8544" w14:textId="77777777" w:rsidR="009158EC" w:rsidRPr="00332B55" w:rsidRDefault="009158EC" w:rsidP="00217604">
      <w:pPr>
        <w:numPr>
          <w:ilvl w:val="0"/>
          <w:numId w:val="4"/>
        </w:numPr>
        <w:ind w:left="720" w:firstLine="272"/>
        <w:jc w:val="both"/>
        <w:rPr>
          <w:rFonts w:asciiTheme="minorBidi" w:hAnsiTheme="minorBidi" w:cstheme="minorBidi"/>
          <w:sz w:val="22"/>
          <w:szCs w:val="22"/>
          <w:lang w:val="en-JM"/>
        </w:rPr>
      </w:pPr>
      <w:r w:rsidRPr="00332B55">
        <w:rPr>
          <w:rFonts w:asciiTheme="minorBidi" w:hAnsiTheme="minorBidi" w:cstheme="minorBidi"/>
          <w:sz w:val="22"/>
          <w:szCs w:val="22"/>
          <w:lang w:val="en-JM"/>
        </w:rPr>
        <w:t xml:space="preserve">Leadership/management experience; and </w:t>
      </w:r>
    </w:p>
    <w:p w14:paraId="021B20A7" w14:textId="77777777" w:rsidR="009158EC" w:rsidRPr="00332B55" w:rsidRDefault="009158EC" w:rsidP="00217604">
      <w:pPr>
        <w:numPr>
          <w:ilvl w:val="0"/>
          <w:numId w:val="4"/>
        </w:numPr>
        <w:ind w:left="720" w:firstLine="272"/>
        <w:jc w:val="both"/>
        <w:rPr>
          <w:rFonts w:asciiTheme="minorBidi" w:hAnsiTheme="minorBidi" w:cstheme="minorBidi"/>
          <w:sz w:val="22"/>
          <w:szCs w:val="22"/>
          <w:lang w:val="en-JM"/>
        </w:rPr>
      </w:pPr>
      <w:r w:rsidRPr="00332B55">
        <w:rPr>
          <w:rFonts w:asciiTheme="minorBidi" w:hAnsiTheme="minorBidi" w:cstheme="minorBidi"/>
          <w:color w:val="000000"/>
          <w:sz w:val="22"/>
          <w:szCs w:val="22"/>
          <w:lang w:val="en-JM"/>
        </w:rPr>
        <w:t>Excellent communication and report writing skills.</w:t>
      </w:r>
    </w:p>
    <w:p w14:paraId="65C05AD2" w14:textId="77777777" w:rsidR="009158EC" w:rsidRPr="00332B55" w:rsidRDefault="009158EC" w:rsidP="00217604">
      <w:pPr>
        <w:ind w:left="992"/>
        <w:jc w:val="both"/>
        <w:rPr>
          <w:rFonts w:asciiTheme="minorBidi" w:hAnsiTheme="minorBidi" w:cstheme="minorBidi"/>
          <w:sz w:val="22"/>
          <w:szCs w:val="22"/>
          <w:lang w:val="en-JM"/>
        </w:rPr>
      </w:pPr>
    </w:p>
    <w:p w14:paraId="1F6904F3" w14:textId="77777777" w:rsidR="009158EC" w:rsidRDefault="009158EC" w:rsidP="00217604">
      <w:pPr>
        <w:keepNext/>
        <w:numPr>
          <w:ilvl w:val="1"/>
          <w:numId w:val="9"/>
        </w:numPr>
        <w:ind w:left="1145" w:hanging="578"/>
        <w:jc w:val="both"/>
        <w:outlineLvl w:val="1"/>
        <w:rPr>
          <w:rFonts w:asciiTheme="minorBidi" w:hAnsiTheme="minorBidi" w:cstheme="minorBidi"/>
          <w:b/>
          <w:bCs/>
          <w:iCs/>
          <w:sz w:val="22"/>
          <w:szCs w:val="22"/>
          <w:lang w:val="en-JM"/>
        </w:rPr>
      </w:pPr>
      <w:r w:rsidRPr="00332B55">
        <w:rPr>
          <w:rFonts w:asciiTheme="minorBidi" w:hAnsiTheme="minorBidi" w:cstheme="minorBidi"/>
          <w:b/>
          <w:bCs/>
          <w:iCs/>
          <w:sz w:val="22"/>
          <w:szCs w:val="22"/>
          <w:lang w:val="en-JM"/>
        </w:rPr>
        <w:t>Economist</w:t>
      </w:r>
    </w:p>
    <w:p w14:paraId="1AEFA83C" w14:textId="77777777" w:rsidR="009158EC" w:rsidRPr="00332B55" w:rsidRDefault="009158EC" w:rsidP="00217604">
      <w:pPr>
        <w:keepNext/>
        <w:ind w:left="1145"/>
        <w:jc w:val="both"/>
        <w:outlineLvl w:val="1"/>
        <w:rPr>
          <w:rFonts w:asciiTheme="minorBidi" w:hAnsiTheme="minorBidi" w:cstheme="minorBidi"/>
          <w:b/>
          <w:bCs/>
          <w:iCs/>
          <w:sz w:val="22"/>
          <w:szCs w:val="22"/>
          <w:lang w:val="en-JM"/>
        </w:rPr>
      </w:pPr>
    </w:p>
    <w:p w14:paraId="7715C3FC" w14:textId="71B6A13D" w:rsidR="009158EC" w:rsidRDefault="009158EC" w:rsidP="00217604">
      <w:pPr>
        <w:numPr>
          <w:ilvl w:val="0"/>
          <w:numId w:val="16"/>
        </w:numPr>
        <w:jc w:val="both"/>
        <w:rPr>
          <w:rFonts w:asciiTheme="minorBidi" w:hAnsiTheme="minorBidi" w:cstheme="minorBidi"/>
          <w:sz w:val="22"/>
          <w:szCs w:val="22"/>
          <w:lang w:val="en-JM"/>
        </w:rPr>
      </w:pPr>
      <w:r w:rsidRPr="00332B55">
        <w:rPr>
          <w:rFonts w:asciiTheme="minorBidi" w:hAnsiTheme="minorBidi" w:cstheme="minorBidi"/>
          <w:sz w:val="22"/>
          <w:szCs w:val="22"/>
          <w:lang w:val="en-JM"/>
        </w:rPr>
        <w:t xml:space="preserve">A minimum of a </w:t>
      </w:r>
      <w:r w:rsidR="007A462D">
        <w:rPr>
          <w:rFonts w:asciiTheme="minorBidi" w:hAnsiTheme="minorBidi" w:cstheme="minorBidi"/>
          <w:sz w:val="22"/>
          <w:szCs w:val="22"/>
          <w:lang w:val="en-JM"/>
        </w:rPr>
        <w:t>bachelor’s</w:t>
      </w:r>
      <w:r w:rsidRPr="00332B55">
        <w:rPr>
          <w:rFonts w:asciiTheme="minorBidi" w:hAnsiTheme="minorBidi" w:cstheme="minorBidi"/>
          <w:sz w:val="22"/>
          <w:szCs w:val="22"/>
          <w:lang w:val="en-JM"/>
        </w:rPr>
        <w:t xml:space="preserve"> degree in economics, finance, mathematics, or statistics</w:t>
      </w:r>
      <w:r w:rsidR="00E15CD7">
        <w:rPr>
          <w:rFonts w:asciiTheme="minorBidi" w:hAnsiTheme="minorBidi" w:cstheme="minorBidi"/>
          <w:sz w:val="22"/>
          <w:szCs w:val="22"/>
          <w:lang w:val="en-JM"/>
        </w:rPr>
        <w:t>. An advanced degree is an added advantage.</w:t>
      </w:r>
    </w:p>
    <w:p w14:paraId="190C919C" w14:textId="77777777" w:rsidR="009158EC" w:rsidRPr="00332B55" w:rsidRDefault="009158EC" w:rsidP="00217604">
      <w:pPr>
        <w:ind w:left="720"/>
        <w:jc w:val="both"/>
        <w:rPr>
          <w:rFonts w:asciiTheme="minorBidi" w:hAnsiTheme="minorBidi" w:cstheme="minorBidi"/>
          <w:sz w:val="22"/>
          <w:szCs w:val="22"/>
          <w:lang w:val="en-JM"/>
        </w:rPr>
      </w:pPr>
    </w:p>
    <w:p w14:paraId="123AD947" w14:textId="77777777" w:rsidR="009158EC" w:rsidRPr="00332B55" w:rsidRDefault="009158EC" w:rsidP="00217604">
      <w:pPr>
        <w:keepNext/>
        <w:widowControl w:val="0"/>
        <w:numPr>
          <w:ilvl w:val="2"/>
          <w:numId w:val="9"/>
        </w:numPr>
        <w:overflowPunct w:val="0"/>
        <w:autoSpaceDE w:val="0"/>
        <w:autoSpaceDN w:val="0"/>
        <w:adjustRightInd w:val="0"/>
        <w:ind w:left="1854"/>
        <w:jc w:val="both"/>
        <w:textAlignment w:val="baseline"/>
        <w:outlineLvl w:val="2"/>
        <w:rPr>
          <w:rFonts w:asciiTheme="minorBidi" w:hAnsiTheme="minorBidi" w:cstheme="minorBidi"/>
          <w:bCs/>
          <w:i/>
          <w:sz w:val="22"/>
          <w:szCs w:val="22"/>
          <w:lang w:val="en-JM"/>
        </w:rPr>
      </w:pPr>
      <w:r w:rsidRPr="00332B55">
        <w:rPr>
          <w:rFonts w:asciiTheme="minorBidi" w:hAnsiTheme="minorBidi" w:cstheme="minorBidi"/>
          <w:b/>
          <w:bCs/>
          <w:i/>
          <w:sz w:val="22"/>
          <w:szCs w:val="22"/>
          <w:lang w:val="en-JM"/>
        </w:rPr>
        <w:t>Professional experience</w:t>
      </w:r>
    </w:p>
    <w:p w14:paraId="76AE36D5" w14:textId="77777777" w:rsidR="009158EC" w:rsidRPr="00332B55" w:rsidRDefault="009158EC" w:rsidP="00217604">
      <w:pPr>
        <w:keepNext/>
        <w:ind w:left="1854"/>
        <w:jc w:val="both"/>
        <w:outlineLvl w:val="2"/>
        <w:rPr>
          <w:rFonts w:asciiTheme="minorBidi" w:hAnsiTheme="minorBidi" w:cstheme="minorBidi"/>
          <w:bCs/>
          <w:i/>
          <w:sz w:val="22"/>
          <w:szCs w:val="22"/>
          <w:lang w:val="en-JM"/>
        </w:rPr>
      </w:pPr>
    </w:p>
    <w:p w14:paraId="147A7282" w14:textId="5DA6DF17" w:rsidR="009158EC" w:rsidRPr="00332B55" w:rsidRDefault="009158EC" w:rsidP="00217604">
      <w:pPr>
        <w:numPr>
          <w:ilvl w:val="0"/>
          <w:numId w:val="17"/>
        </w:numPr>
        <w:jc w:val="both"/>
        <w:rPr>
          <w:rFonts w:asciiTheme="minorBidi" w:hAnsiTheme="minorBidi" w:cstheme="minorBidi"/>
          <w:color w:val="000000"/>
          <w:sz w:val="22"/>
          <w:szCs w:val="22"/>
          <w:lang w:val="en-JM"/>
        </w:rPr>
      </w:pPr>
      <w:r w:rsidRPr="00332B55">
        <w:rPr>
          <w:rFonts w:asciiTheme="minorBidi" w:hAnsiTheme="minorBidi" w:cstheme="minorBidi"/>
          <w:sz w:val="22"/>
          <w:szCs w:val="22"/>
          <w:lang w:val="en-JM"/>
        </w:rPr>
        <w:t>At least 10 years’ p</w:t>
      </w:r>
      <w:r w:rsidRPr="00332B55">
        <w:rPr>
          <w:rFonts w:asciiTheme="minorBidi" w:hAnsiTheme="minorBidi" w:cstheme="minorBidi"/>
          <w:color w:val="000000"/>
          <w:sz w:val="22"/>
          <w:szCs w:val="22"/>
          <w:lang w:val="en-JM"/>
        </w:rPr>
        <w:t>ost-graduation experience in policy, regulatory and/or legislative oriented work in telecoms industries</w:t>
      </w:r>
      <w:r>
        <w:rPr>
          <w:rFonts w:asciiTheme="minorBidi" w:hAnsiTheme="minorBidi" w:cstheme="minorBidi"/>
          <w:color w:val="000000"/>
          <w:sz w:val="22"/>
          <w:szCs w:val="22"/>
          <w:lang w:val="en-JM"/>
        </w:rPr>
        <w:t>.</w:t>
      </w:r>
    </w:p>
    <w:p w14:paraId="388792B5" w14:textId="37028AA7" w:rsidR="009158EC" w:rsidRPr="00332B55" w:rsidRDefault="009158EC" w:rsidP="00217604">
      <w:pPr>
        <w:numPr>
          <w:ilvl w:val="0"/>
          <w:numId w:val="17"/>
        </w:numPr>
        <w:jc w:val="both"/>
        <w:rPr>
          <w:rFonts w:asciiTheme="minorBidi" w:hAnsiTheme="minorBidi" w:cstheme="minorBidi"/>
          <w:color w:val="000000"/>
          <w:sz w:val="22"/>
          <w:szCs w:val="22"/>
          <w:lang w:val="en-JM"/>
        </w:rPr>
      </w:pPr>
      <w:r w:rsidRPr="00332B55">
        <w:rPr>
          <w:rFonts w:asciiTheme="minorBidi" w:hAnsiTheme="minorBidi" w:cstheme="minorBidi"/>
          <w:sz w:val="22"/>
          <w:szCs w:val="22"/>
          <w:lang w:val="en-JM"/>
        </w:rPr>
        <w:t>Demonstrable knowledge and skills in telecoms market definition and analysis and econometric modelling</w:t>
      </w:r>
      <w:r>
        <w:rPr>
          <w:rFonts w:asciiTheme="minorBidi" w:hAnsiTheme="minorBidi" w:cstheme="minorBidi"/>
          <w:sz w:val="22"/>
          <w:szCs w:val="22"/>
          <w:lang w:val="en-JM"/>
        </w:rPr>
        <w:t>.</w:t>
      </w:r>
    </w:p>
    <w:p w14:paraId="44140D69" w14:textId="77777777" w:rsidR="009158EC" w:rsidRPr="00332B55" w:rsidRDefault="009158EC" w:rsidP="00217604">
      <w:pPr>
        <w:numPr>
          <w:ilvl w:val="0"/>
          <w:numId w:val="17"/>
        </w:numPr>
        <w:jc w:val="both"/>
        <w:rPr>
          <w:rFonts w:asciiTheme="minorBidi" w:hAnsiTheme="minorBidi" w:cstheme="minorBidi"/>
          <w:color w:val="000000"/>
          <w:sz w:val="22"/>
          <w:szCs w:val="22"/>
          <w:lang w:val="en-JM"/>
        </w:rPr>
      </w:pPr>
      <w:r w:rsidRPr="00332B55">
        <w:rPr>
          <w:rFonts w:asciiTheme="minorBidi" w:hAnsiTheme="minorBidi" w:cstheme="minorBidi"/>
          <w:sz w:val="22"/>
          <w:szCs w:val="22"/>
          <w:lang w:val="en-JM"/>
        </w:rPr>
        <w:t xml:space="preserve">Regional experience in EA-SA-IO region and work experience in Sub-Saharan Africa; and </w:t>
      </w:r>
    </w:p>
    <w:p w14:paraId="50533EF3" w14:textId="77777777" w:rsidR="009158EC" w:rsidRDefault="009158EC" w:rsidP="00217604">
      <w:pPr>
        <w:numPr>
          <w:ilvl w:val="0"/>
          <w:numId w:val="17"/>
        </w:numPr>
        <w:jc w:val="both"/>
        <w:rPr>
          <w:rFonts w:asciiTheme="minorBidi" w:hAnsiTheme="minorBidi" w:cstheme="minorBidi"/>
          <w:color w:val="000000"/>
          <w:sz w:val="22"/>
          <w:szCs w:val="22"/>
          <w:lang w:val="en-JM"/>
        </w:rPr>
      </w:pPr>
      <w:r w:rsidRPr="00332B55">
        <w:rPr>
          <w:rFonts w:asciiTheme="minorBidi" w:hAnsiTheme="minorBidi" w:cstheme="minorBidi"/>
          <w:color w:val="000000"/>
          <w:sz w:val="22"/>
          <w:szCs w:val="22"/>
          <w:lang w:val="en-JM"/>
        </w:rPr>
        <w:t xml:space="preserve">Excellent communication and report writing skills. </w:t>
      </w:r>
    </w:p>
    <w:p w14:paraId="24A2C6E5" w14:textId="77777777" w:rsidR="009158EC" w:rsidRPr="00332B55" w:rsidRDefault="009158EC" w:rsidP="00217604">
      <w:pPr>
        <w:ind w:left="720"/>
        <w:jc w:val="both"/>
        <w:rPr>
          <w:rFonts w:asciiTheme="minorBidi" w:hAnsiTheme="minorBidi" w:cstheme="minorBidi"/>
          <w:color w:val="000000"/>
          <w:sz w:val="22"/>
          <w:szCs w:val="22"/>
          <w:lang w:val="en-JM"/>
        </w:rPr>
      </w:pPr>
    </w:p>
    <w:p w14:paraId="537EB7F8" w14:textId="7CA97FE3" w:rsidR="00F9466F" w:rsidRDefault="00F9466F" w:rsidP="00217604">
      <w:pPr>
        <w:keepNext/>
        <w:numPr>
          <w:ilvl w:val="1"/>
          <w:numId w:val="9"/>
        </w:numPr>
        <w:ind w:left="1145" w:hanging="578"/>
        <w:jc w:val="both"/>
        <w:outlineLvl w:val="1"/>
        <w:rPr>
          <w:rFonts w:asciiTheme="minorBidi" w:hAnsiTheme="minorBidi" w:cstheme="minorBidi"/>
          <w:b/>
          <w:bCs/>
          <w:iCs/>
          <w:sz w:val="22"/>
          <w:szCs w:val="22"/>
          <w:lang w:val="en-JM"/>
        </w:rPr>
      </w:pPr>
      <w:r>
        <w:rPr>
          <w:rFonts w:asciiTheme="minorBidi" w:hAnsiTheme="minorBidi" w:cstheme="minorBidi"/>
          <w:b/>
          <w:bCs/>
          <w:iCs/>
          <w:sz w:val="22"/>
          <w:szCs w:val="22"/>
          <w:lang w:val="en-JM"/>
        </w:rPr>
        <w:lastRenderedPageBreak/>
        <w:t>E-Waste</w:t>
      </w:r>
      <w:r w:rsidR="00BE4CC3">
        <w:rPr>
          <w:rFonts w:asciiTheme="minorBidi" w:hAnsiTheme="minorBidi" w:cstheme="minorBidi"/>
          <w:b/>
          <w:bCs/>
          <w:iCs/>
          <w:sz w:val="22"/>
          <w:szCs w:val="22"/>
          <w:lang w:val="en-JM"/>
        </w:rPr>
        <w:t xml:space="preserve"> Management</w:t>
      </w:r>
      <w:r>
        <w:rPr>
          <w:rFonts w:asciiTheme="minorBidi" w:hAnsiTheme="minorBidi" w:cstheme="minorBidi"/>
          <w:b/>
          <w:bCs/>
          <w:iCs/>
          <w:sz w:val="22"/>
          <w:szCs w:val="22"/>
          <w:lang w:val="en-JM"/>
        </w:rPr>
        <w:t xml:space="preserve"> Expert. </w:t>
      </w:r>
    </w:p>
    <w:p w14:paraId="5860DCD4" w14:textId="77777777" w:rsidR="00F9466F" w:rsidRDefault="00F9466F" w:rsidP="00217604">
      <w:pPr>
        <w:keepNext/>
        <w:ind w:left="1145"/>
        <w:jc w:val="both"/>
        <w:outlineLvl w:val="1"/>
        <w:rPr>
          <w:rFonts w:asciiTheme="minorBidi" w:hAnsiTheme="minorBidi" w:cstheme="minorBidi"/>
          <w:b/>
          <w:bCs/>
          <w:iCs/>
          <w:sz w:val="22"/>
          <w:szCs w:val="22"/>
          <w:lang w:val="en-JM"/>
        </w:rPr>
      </w:pPr>
    </w:p>
    <w:p w14:paraId="5871BC2F" w14:textId="01307EB6" w:rsidR="00F9466F" w:rsidRDefault="00F9466F" w:rsidP="00217604">
      <w:pPr>
        <w:numPr>
          <w:ilvl w:val="0"/>
          <w:numId w:val="27"/>
        </w:numPr>
        <w:jc w:val="both"/>
        <w:rPr>
          <w:rFonts w:asciiTheme="minorBidi" w:hAnsiTheme="minorBidi" w:cstheme="minorBidi"/>
          <w:sz w:val="22"/>
          <w:szCs w:val="22"/>
          <w:lang w:val="en-JM"/>
        </w:rPr>
      </w:pPr>
      <w:r w:rsidRPr="00217604">
        <w:rPr>
          <w:rFonts w:asciiTheme="minorBidi" w:hAnsiTheme="minorBidi" w:cstheme="minorBidi"/>
          <w:sz w:val="22"/>
          <w:szCs w:val="22"/>
          <w:lang w:val="en-JM"/>
        </w:rPr>
        <w:t xml:space="preserve">A minimum of a </w:t>
      </w:r>
      <w:r w:rsidR="000B370C" w:rsidRPr="000B370C">
        <w:rPr>
          <w:rFonts w:asciiTheme="minorBidi" w:hAnsiTheme="minorBidi" w:cstheme="minorBidi"/>
          <w:sz w:val="22"/>
          <w:szCs w:val="22"/>
          <w:lang w:val="en-JM"/>
        </w:rPr>
        <w:t>bachelor’s degree</w:t>
      </w:r>
      <w:r w:rsidRPr="00217604">
        <w:rPr>
          <w:rFonts w:asciiTheme="minorBidi" w:hAnsiTheme="minorBidi" w:cstheme="minorBidi"/>
          <w:sz w:val="22"/>
          <w:szCs w:val="22"/>
          <w:lang w:val="en-JM"/>
        </w:rPr>
        <w:t xml:space="preserve"> in </w:t>
      </w:r>
      <w:r w:rsidR="000B370C">
        <w:rPr>
          <w:rFonts w:asciiTheme="minorBidi" w:hAnsiTheme="minorBidi" w:cstheme="minorBidi"/>
          <w:sz w:val="22"/>
          <w:szCs w:val="22"/>
          <w:lang w:val="en-JM"/>
        </w:rPr>
        <w:t>e</w:t>
      </w:r>
      <w:r>
        <w:rPr>
          <w:rFonts w:asciiTheme="minorBidi" w:hAnsiTheme="minorBidi" w:cstheme="minorBidi"/>
          <w:sz w:val="22"/>
          <w:szCs w:val="22"/>
          <w:lang w:val="en-JM"/>
        </w:rPr>
        <w:t xml:space="preserve">nvironmental </w:t>
      </w:r>
      <w:r w:rsidR="000B370C">
        <w:rPr>
          <w:rFonts w:asciiTheme="minorBidi" w:hAnsiTheme="minorBidi" w:cstheme="minorBidi"/>
          <w:sz w:val="22"/>
          <w:szCs w:val="22"/>
          <w:lang w:val="en-JM"/>
        </w:rPr>
        <w:t>s</w:t>
      </w:r>
      <w:r>
        <w:rPr>
          <w:rFonts w:asciiTheme="minorBidi" w:hAnsiTheme="minorBidi" w:cstheme="minorBidi"/>
          <w:sz w:val="22"/>
          <w:szCs w:val="22"/>
          <w:lang w:val="en-JM"/>
        </w:rPr>
        <w:t>ciences</w:t>
      </w:r>
      <w:r w:rsidR="00A3289D">
        <w:rPr>
          <w:rFonts w:asciiTheme="minorBidi" w:hAnsiTheme="minorBidi" w:cstheme="minorBidi"/>
          <w:sz w:val="22"/>
          <w:szCs w:val="22"/>
          <w:lang w:val="en-JM"/>
        </w:rPr>
        <w:t xml:space="preserve">, </w:t>
      </w:r>
      <w:r w:rsidR="000B370C">
        <w:rPr>
          <w:rFonts w:asciiTheme="minorBidi" w:hAnsiTheme="minorBidi" w:cstheme="minorBidi"/>
          <w:sz w:val="22"/>
          <w:szCs w:val="22"/>
          <w:lang w:val="en-JM"/>
        </w:rPr>
        <w:t>e</w:t>
      </w:r>
      <w:r w:rsidR="00A3289D">
        <w:rPr>
          <w:rFonts w:asciiTheme="minorBidi" w:hAnsiTheme="minorBidi" w:cstheme="minorBidi"/>
          <w:sz w:val="22"/>
          <w:szCs w:val="22"/>
          <w:lang w:val="en-JM"/>
        </w:rPr>
        <w:t>-</w:t>
      </w:r>
      <w:r w:rsidR="000B370C">
        <w:rPr>
          <w:rFonts w:asciiTheme="minorBidi" w:hAnsiTheme="minorBidi" w:cstheme="minorBidi"/>
          <w:sz w:val="22"/>
          <w:szCs w:val="22"/>
          <w:lang w:val="en-JM"/>
        </w:rPr>
        <w:t>w</w:t>
      </w:r>
      <w:r w:rsidR="00A3289D">
        <w:rPr>
          <w:rFonts w:asciiTheme="minorBidi" w:hAnsiTheme="minorBidi" w:cstheme="minorBidi"/>
          <w:sz w:val="22"/>
          <w:szCs w:val="22"/>
          <w:lang w:val="en-JM"/>
        </w:rPr>
        <w:t xml:space="preserve">aste </w:t>
      </w:r>
      <w:r w:rsidR="000B370C">
        <w:rPr>
          <w:rFonts w:asciiTheme="minorBidi" w:hAnsiTheme="minorBidi" w:cstheme="minorBidi"/>
          <w:sz w:val="22"/>
          <w:szCs w:val="22"/>
          <w:lang w:val="en-JM"/>
        </w:rPr>
        <w:t>m</w:t>
      </w:r>
      <w:r w:rsidR="00A3289D">
        <w:rPr>
          <w:rFonts w:asciiTheme="minorBidi" w:hAnsiTheme="minorBidi" w:cstheme="minorBidi"/>
          <w:sz w:val="22"/>
          <w:szCs w:val="22"/>
          <w:lang w:val="en-JM"/>
        </w:rPr>
        <w:t xml:space="preserve">anagement. </w:t>
      </w:r>
      <w:r w:rsidRPr="00217604">
        <w:rPr>
          <w:rFonts w:asciiTheme="minorBidi" w:hAnsiTheme="minorBidi" w:cstheme="minorBidi"/>
          <w:sz w:val="22"/>
          <w:szCs w:val="22"/>
          <w:lang w:val="en-JM"/>
        </w:rPr>
        <w:t xml:space="preserve"> An advanced degree is an added advantage.</w:t>
      </w:r>
    </w:p>
    <w:p w14:paraId="2260A66D" w14:textId="77777777" w:rsidR="000B370C" w:rsidRDefault="000B370C" w:rsidP="00217604">
      <w:pPr>
        <w:ind w:left="720"/>
        <w:jc w:val="both"/>
        <w:rPr>
          <w:rFonts w:asciiTheme="minorBidi" w:hAnsiTheme="minorBidi" w:cstheme="minorBidi"/>
          <w:sz w:val="22"/>
          <w:szCs w:val="22"/>
          <w:lang w:val="en-JM"/>
        </w:rPr>
      </w:pPr>
    </w:p>
    <w:p w14:paraId="4B6B2169" w14:textId="08AF1B74" w:rsidR="000B370C" w:rsidRPr="00332B55" w:rsidRDefault="000B370C" w:rsidP="00217604">
      <w:pPr>
        <w:keepNext/>
        <w:widowControl w:val="0"/>
        <w:overflowPunct w:val="0"/>
        <w:autoSpaceDE w:val="0"/>
        <w:autoSpaceDN w:val="0"/>
        <w:adjustRightInd w:val="0"/>
        <w:ind w:firstLine="720"/>
        <w:jc w:val="both"/>
        <w:textAlignment w:val="baseline"/>
        <w:outlineLvl w:val="2"/>
        <w:rPr>
          <w:rFonts w:asciiTheme="minorBidi" w:hAnsiTheme="minorBidi" w:cstheme="minorBidi"/>
          <w:bCs/>
          <w:i/>
          <w:sz w:val="22"/>
          <w:szCs w:val="22"/>
          <w:lang w:val="en-JM"/>
        </w:rPr>
      </w:pPr>
      <w:r>
        <w:rPr>
          <w:rFonts w:asciiTheme="minorBidi" w:hAnsiTheme="minorBidi" w:cstheme="minorBidi"/>
          <w:b/>
          <w:bCs/>
          <w:i/>
          <w:sz w:val="22"/>
          <w:szCs w:val="22"/>
          <w:lang w:val="en-JM"/>
        </w:rPr>
        <w:t xml:space="preserve">7.3.1 </w:t>
      </w:r>
      <w:r w:rsidRPr="00332B55">
        <w:rPr>
          <w:rFonts w:asciiTheme="minorBidi" w:hAnsiTheme="minorBidi" w:cstheme="minorBidi"/>
          <w:b/>
          <w:bCs/>
          <w:i/>
          <w:sz w:val="22"/>
          <w:szCs w:val="22"/>
          <w:lang w:val="en-JM"/>
        </w:rPr>
        <w:t>Professional experience</w:t>
      </w:r>
    </w:p>
    <w:p w14:paraId="31A6E43C" w14:textId="41A8ECEA" w:rsidR="000B370C" w:rsidRPr="00332B55" w:rsidRDefault="000B370C" w:rsidP="00217604">
      <w:pPr>
        <w:numPr>
          <w:ilvl w:val="0"/>
          <w:numId w:val="28"/>
        </w:numPr>
        <w:jc w:val="both"/>
        <w:rPr>
          <w:rFonts w:asciiTheme="minorBidi" w:hAnsiTheme="minorBidi" w:cstheme="minorBidi"/>
          <w:color w:val="000000"/>
          <w:sz w:val="22"/>
          <w:szCs w:val="22"/>
          <w:lang w:val="en-JM"/>
        </w:rPr>
      </w:pPr>
      <w:r w:rsidRPr="00332B55">
        <w:rPr>
          <w:rFonts w:asciiTheme="minorBidi" w:hAnsiTheme="minorBidi" w:cstheme="minorBidi"/>
          <w:sz w:val="22"/>
          <w:szCs w:val="22"/>
          <w:lang w:val="en-JM"/>
        </w:rPr>
        <w:t>At least 10 years’ p</w:t>
      </w:r>
      <w:r w:rsidRPr="00332B55">
        <w:rPr>
          <w:rFonts w:asciiTheme="minorBidi" w:hAnsiTheme="minorBidi" w:cstheme="minorBidi"/>
          <w:color w:val="000000"/>
          <w:sz w:val="22"/>
          <w:szCs w:val="22"/>
          <w:lang w:val="en-JM"/>
        </w:rPr>
        <w:t>ost-graduation experience in</w:t>
      </w:r>
      <w:r>
        <w:rPr>
          <w:rFonts w:asciiTheme="minorBidi" w:hAnsiTheme="minorBidi" w:cstheme="minorBidi"/>
          <w:color w:val="000000"/>
          <w:sz w:val="22"/>
          <w:szCs w:val="22"/>
          <w:lang w:val="en-JM"/>
        </w:rPr>
        <w:t xml:space="preserve"> environmental</w:t>
      </w:r>
      <w:r w:rsidRPr="00332B55">
        <w:rPr>
          <w:rFonts w:asciiTheme="minorBidi" w:hAnsiTheme="minorBidi" w:cstheme="minorBidi"/>
          <w:color w:val="000000"/>
          <w:sz w:val="22"/>
          <w:szCs w:val="22"/>
          <w:lang w:val="en-JM"/>
        </w:rPr>
        <w:t xml:space="preserve"> regulat</w:t>
      </w:r>
      <w:r w:rsidR="00BE4CC3">
        <w:rPr>
          <w:rFonts w:asciiTheme="minorBidi" w:hAnsiTheme="minorBidi" w:cstheme="minorBidi"/>
          <w:color w:val="000000"/>
          <w:sz w:val="22"/>
          <w:szCs w:val="22"/>
          <w:lang w:val="en-JM"/>
        </w:rPr>
        <w:t>ions</w:t>
      </w:r>
      <w:r w:rsidRPr="00332B55">
        <w:rPr>
          <w:rFonts w:asciiTheme="minorBidi" w:hAnsiTheme="minorBidi" w:cstheme="minorBidi"/>
          <w:color w:val="000000"/>
          <w:sz w:val="22"/>
          <w:szCs w:val="22"/>
          <w:lang w:val="en-JM"/>
        </w:rPr>
        <w:t xml:space="preserve"> and/or legislative oriented work in telecoms industries</w:t>
      </w:r>
      <w:r>
        <w:rPr>
          <w:rFonts w:asciiTheme="minorBidi" w:hAnsiTheme="minorBidi" w:cstheme="minorBidi"/>
          <w:color w:val="000000"/>
          <w:sz w:val="22"/>
          <w:szCs w:val="22"/>
          <w:lang w:val="en-JM"/>
        </w:rPr>
        <w:t>.</w:t>
      </w:r>
    </w:p>
    <w:p w14:paraId="7D1C4C3D" w14:textId="77777777" w:rsidR="000B370C" w:rsidRPr="00332B55" w:rsidRDefault="000B370C" w:rsidP="00217604">
      <w:pPr>
        <w:numPr>
          <w:ilvl w:val="0"/>
          <w:numId w:val="28"/>
        </w:numPr>
        <w:jc w:val="both"/>
        <w:rPr>
          <w:rFonts w:asciiTheme="minorBidi" w:hAnsiTheme="minorBidi" w:cstheme="minorBidi"/>
          <w:color w:val="000000"/>
          <w:sz w:val="22"/>
          <w:szCs w:val="22"/>
          <w:lang w:val="en-JM"/>
        </w:rPr>
      </w:pPr>
      <w:r w:rsidRPr="00332B55">
        <w:rPr>
          <w:rFonts w:asciiTheme="minorBidi" w:hAnsiTheme="minorBidi" w:cstheme="minorBidi"/>
          <w:sz w:val="22"/>
          <w:szCs w:val="22"/>
          <w:lang w:val="en-JM"/>
        </w:rPr>
        <w:t xml:space="preserve">Regional experience in EA-SA-IO region and work experience in Sub-Saharan Africa; and </w:t>
      </w:r>
    </w:p>
    <w:p w14:paraId="01461F67" w14:textId="602DD9C3" w:rsidR="000B370C" w:rsidRPr="00217604" w:rsidRDefault="000B370C" w:rsidP="00217604">
      <w:pPr>
        <w:numPr>
          <w:ilvl w:val="0"/>
          <w:numId w:val="28"/>
        </w:numPr>
        <w:jc w:val="both"/>
        <w:rPr>
          <w:rFonts w:asciiTheme="minorBidi" w:hAnsiTheme="minorBidi" w:cstheme="minorBidi"/>
          <w:sz w:val="22"/>
          <w:szCs w:val="22"/>
          <w:lang w:val="en-JM"/>
        </w:rPr>
      </w:pPr>
      <w:r w:rsidRPr="00217604">
        <w:rPr>
          <w:rFonts w:asciiTheme="minorBidi" w:hAnsiTheme="minorBidi" w:cstheme="minorBidi"/>
          <w:sz w:val="22"/>
          <w:szCs w:val="22"/>
          <w:lang w:val="en-JM"/>
        </w:rPr>
        <w:t xml:space="preserve">Excellent communication and report writing </w:t>
      </w:r>
      <w:r w:rsidR="00217604" w:rsidRPr="00217604">
        <w:rPr>
          <w:rFonts w:asciiTheme="minorBidi" w:hAnsiTheme="minorBidi" w:cstheme="minorBidi"/>
          <w:sz w:val="22"/>
          <w:szCs w:val="22"/>
          <w:lang w:val="en-JM"/>
        </w:rPr>
        <w:t>skills.</w:t>
      </w:r>
    </w:p>
    <w:p w14:paraId="78B234F4" w14:textId="77777777" w:rsidR="00F9466F" w:rsidRPr="00217604" w:rsidRDefault="00F9466F" w:rsidP="00217604">
      <w:pPr>
        <w:ind w:left="720"/>
        <w:jc w:val="both"/>
        <w:rPr>
          <w:rFonts w:asciiTheme="minorBidi" w:hAnsiTheme="minorBidi" w:cstheme="minorBidi"/>
          <w:sz w:val="22"/>
          <w:szCs w:val="22"/>
          <w:lang w:val="en-JM"/>
        </w:rPr>
      </w:pPr>
    </w:p>
    <w:p w14:paraId="13B51822" w14:textId="62A0F25D" w:rsidR="009158EC" w:rsidRPr="00332B55" w:rsidRDefault="009158EC" w:rsidP="00217604">
      <w:pPr>
        <w:keepNext/>
        <w:numPr>
          <w:ilvl w:val="1"/>
          <w:numId w:val="9"/>
        </w:numPr>
        <w:ind w:left="1145" w:hanging="578"/>
        <w:jc w:val="both"/>
        <w:outlineLvl w:val="1"/>
        <w:rPr>
          <w:rFonts w:asciiTheme="minorBidi" w:hAnsiTheme="minorBidi" w:cstheme="minorBidi"/>
          <w:b/>
          <w:bCs/>
          <w:iCs/>
          <w:sz w:val="22"/>
          <w:szCs w:val="22"/>
          <w:lang w:val="en-JM"/>
        </w:rPr>
      </w:pPr>
      <w:r w:rsidRPr="00217604">
        <w:rPr>
          <w:rFonts w:asciiTheme="minorBidi" w:hAnsiTheme="minorBidi" w:cstheme="minorBidi"/>
          <w:b/>
          <w:bCs/>
          <w:iCs/>
          <w:sz w:val="22"/>
          <w:szCs w:val="22"/>
          <w:lang w:val="en-JM"/>
        </w:rPr>
        <w:t xml:space="preserve">Legal consultant </w:t>
      </w:r>
    </w:p>
    <w:p w14:paraId="256B9B22" w14:textId="77777777" w:rsidR="009158EC" w:rsidRPr="00332B55" w:rsidRDefault="009158EC" w:rsidP="00217604">
      <w:pPr>
        <w:keepNext/>
        <w:ind w:left="1145"/>
        <w:jc w:val="both"/>
        <w:outlineLvl w:val="1"/>
        <w:rPr>
          <w:rFonts w:asciiTheme="minorBidi" w:hAnsiTheme="minorBidi" w:cstheme="minorBidi"/>
          <w:b/>
          <w:bCs/>
          <w:iCs/>
          <w:sz w:val="22"/>
          <w:szCs w:val="22"/>
          <w:lang w:val="en-JM"/>
        </w:rPr>
      </w:pPr>
    </w:p>
    <w:p w14:paraId="2C2B2578" w14:textId="28E27696" w:rsidR="009158EC" w:rsidRDefault="009158EC" w:rsidP="00217604">
      <w:pPr>
        <w:numPr>
          <w:ilvl w:val="0"/>
          <w:numId w:val="16"/>
        </w:numPr>
        <w:jc w:val="both"/>
        <w:rPr>
          <w:rFonts w:asciiTheme="minorBidi" w:hAnsiTheme="minorBidi" w:cstheme="minorBidi"/>
          <w:sz w:val="22"/>
          <w:szCs w:val="22"/>
          <w:lang w:val="en-JM"/>
        </w:rPr>
      </w:pPr>
      <w:r w:rsidRPr="00332B55">
        <w:rPr>
          <w:rFonts w:asciiTheme="minorBidi" w:hAnsiTheme="minorBidi" w:cstheme="minorBidi"/>
          <w:sz w:val="22"/>
          <w:szCs w:val="22"/>
          <w:lang w:val="en-JM"/>
        </w:rPr>
        <w:t xml:space="preserve">A minimum of a </w:t>
      </w:r>
      <w:r w:rsidR="00217604">
        <w:rPr>
          <w:rFonts w:asciiTheme="minorBidi" w:hAnsiTheme="minorBidi" w:cstheme="minorBidi"/>
          <w:sz w:val="22"/>
          <w:szCs w:val="22"/>
          <w:lang w:val="en-JM"/>
        </w:rPr>
        <w:t xml:space="preserve">bachelor’s </w:t>
      </w:r>
      <w:r w:rsidR="00217604" w:rsidRPr="00332B55">
        <w:rPr>
          <w:rFonts w:asciiTheme="minorBidi" w:hAnsiTheme="minorBidi" w:cstheme="minorBidi"/>
          <w:sz w:val="22"/>
          <w:szCs w:val="22"/>
          <w:lang w:val="en-JM"/>
        </w:rPr>
        <w:t>degree</w:t>
      </w:r>
      <w:r w:rsidRPr="00332B55">
        <w:rPr>
          <w:rFonts w:asciiTheme="minorBidi" w:hAnsiTheme="minorBidi" w:cstheme="minorBidi"/>
          <w:sz w:val="22"/>
          <w:szCs w:val="22"/>
          <w:lang w:val="en-JM"/>
        </w:rPr>
        <w:t xml:space="preserve"> in law</w:t>
      </w:r>
      <w:r w:rsidR="00E15CD7">
        <w:rPr>
          <w:rFonts w:asciiTheme="minorBidi" w:hAnsiTheme="minorBidi" w:cstheme="minorBidi"/>
          <w:sz w:val="22"/>
          <w:szCs w:val="22"/>
          <w:lang w:val="en-JM"/>
        </w:rPr>
        <w:t>. An advanced degree is an added advantage</w:t>
      </w:r>
      <w:r w:rsidR="008E459C">
        <w:rPr>
          <w:rFonts w:asciiTheme="minorBidi" w:hAnsiTheme="minorBidi" w:cstheme="minorBidi"/>
          <w:sz w:val="22"/>
          <w:szCs w:val="22"/>
          <w:lang w:val="en-JM"/>
        </w:rPr>
        <w:t>.</w:t>
      </w:r>
    </w:p>
    <w:p w14:paraId="0E493654" w14:textId="77777777" w:rsidR="009158EC" w:rsidRPr="00332B55" w:rsidRDefault="009158EC" w:rsidP="00217604">
      <w:pPr>
        <w:ind w:left="720"/>
        <w:jc w:val="both"/>
        <w:rPr>
          <w:rFonts w:asciiTheme="minorBidi" w:hAnsiTheme="minorBidi" w:cstheme="minorBidi"/>
          <w:sz w:val="22"/>
          <w:szCs w:val="22"/>
          <w:lang w:val="en-JM"/>
        </w:rPr>
      </w:pPr>
    </w:p>
    <w:p w14:paraId="29B5DDCE" w14:textId="77777777" w:rsidR="009158EC" w:rsidRPr="00332B55" w:rsidRDefault="009158EC" w:rsidP="00217604">
      <w:pPr>
        <w:keepNext/>
        <w:widowControl w:val="0"/>
        <w:overflowPunct w:val="0"/>
        <w:autoSpaceDE w:val="0"/>
        <w:autoSpaceDN w:val="0"/>
        <w:adjustRightInd w:val="0"/>
        <w:ind w:left="1980"/>
        <w:jc w:val="both"/>
        <w:textAlignment w:val="baseline"/>
        <w:outlineLvl w:val="2"/>
        <w:rPr>
          <w:rFonts w:asciiTheme="minorBidi" w:hAnsiTheme="minorBidi" w:cstheme="minorBidi"/>
          <w:bCs/>
          <w:i/>
          <w:sz w:val="22"/>
          <w:szCs w:val="22"/>
          <w:lang w:val="en-JM"/>
        </w:rPr>
      </w:pPr>
      <w:r w:rsidRPr="00332B55">
        <w:rPr>
          <w:rFonts w:asciiTheme="minorBidi" w:hAnsiTheme="minorBidi" w:cstheme="minorBidi"/>
          <w:b/>
          <w:bCs/>
          <w:i/>
          <w:sz w:val="22"/>
          <w:szCs w:val="22"/>
          <w:lang w:val="en-JM"/>
        </w:rPr>
        <w:t>Professional experience</w:t>
      </w:r>
    </w:p>
    <w:p w14:paraId="410ADE89" w14:textId="77777777" w:rsidR="009158EC" w:rsidRPr="00332B55" w:rsidRDefault="009158EC" w:rsidP="00217604">
      <w:pPr>
        <w:keepNext/>
        <w:ind w:left="1854"/>
        <w:jc w:val="both"/>
        <w:outlineLvl w:val="2"/>
        <w:rPr>
          <w:rFonts w:asciiTheme="minorBidi" w:hAnsiTheme="minorBidi" w:cstheme="minorBidi"/>
          <w:bCs/>
          <w:i/>
          <w:sz w:val="22"/>
          <w:szCs w:val="22"/>
          <w:lang w:val="en-JM"/>
        </w:rPr>
      </w:pPr>
    </w:p>
    <w:p w14:paraId="5907F82C" w14:textId="57E7761E" w:rsidR="009158EC" w:rsidRPr="00332B55" w:rsidRDefault="009158EC" w:rsidP="00217604">
      <w:pPr>
        <w:numPr>
          <w:ilvl w:val="0"/>
          <w:numId w:val="18"/>
        </w:numPr>
        <w:jc w:val="both"/>
        <w:rPr>
          <w:rFonts w:asciiTheme="minorBidi" w:hAnsiTheme="minorBidi" w:cstheme="minorBidi"/>
          <w:sz w:val="22"/>
          <w:szCs w:val="22"/>
          <w:lang w:val="en-JM"/>
        </w:rPr>
      </w:pPr>
      <w:r w:rsidRPr="00332B55">
        <w:rPr>
          <w:rFonts w:asciiTheme="minorBidi" w:hAnsiTheme="minorBidi" w:cstheme="minorBidi"/>
          <w:sz w:val="22"/>
          <w:szCs w:val="22"/>
          <w:lang w:val="en-JM"/>
        </w:rPr>
        <w:t xml:space="preserve">At least 10 years’ experience in administrative law, </w:t>
      </w:r>
      <w:r w:rsidR="00217604" w:rsidRPr="00332B55">
        <w:rPr>
          <w:rFonts w:asciiTheme="minorBidi" w:hAnsiTheme="minorBidi" w:cstheme="minorBidi"/>
          <w:sz w:val="22"/>
          <w:szCs w:val="22"/>
          <w:lang w:val="en-JM"/>
        </w:rPr>
        <w:t>policy,</w:t>
      </w:r>
      <w:r w:rsidRPr="00332B55">
        <w:rPr>
          <w:rFonts w:asciiTheme="minorBidi" w:hAnsiTheme="minorBidi" w:cstheme="minorBidi"/>
          <w:sz w:val="22"/>
          <w:szCs w:val="22"/>
          <w:lang w:val="en-JM"/>
        </w:rPr>
        <w:t xml:space="preserve"> and regulatory environment</w:t>
      </w:r>
      <w:r>
        <w:rPr>
          <w:rFonts w:asciiTheme="minorBidi" w:hAnsiTheme="minorBidi" w:cstheme="minorBidi"/>
          <w:sz w:val="22"/>
          <w:szCs w:val="22"/>
          <w:lang w:val="en-JM"/>
        </w:rPr>
        <w:t>.</w:t>
      </w:r>
    </w:p>
    <w:p w14:paraId="21C897FD" w14:textId="09974536" w:rsidR="009158EC" w:rsidRPr="00332B55" w:rsidRDefault="009158EC" w:rsidP="00217604">
      <w:pPr>
        <w:numPr>
          <w:ilvl w:val="0"/>
          <w:numId w:val="18"/>
        </w:numPr>
        <w:jc w:val="both"/>
        <w:rPr>
          <w:rFonts w:asciiTheme="minorBidi" w:hAnsiTheme="minorBidi" w:cstheme="minorBidi"/>
          <w:sz w:val="22"/>
          <w:szCs w:val="22"/>
          <w:lang w:val="en-JM"/>
        </w:rPr>
      </w:pPr>
      <w:r w:rsidRPr="00332B55">
        <w:rPr>
          <w:rFonts w:asciiTheme="minorBidi" w:hAnsiTheme="minorBidi" w:cstheme="minorBidi"/>
          <w:sz w:val="22"/>
          <w:szCs w:val="22"/>
          <w:lang w:val="en-JM"/>
        </w:rPr>
        <w:t>Demonstrable knowledge and experience on legislative drafting</w:t>
      </w:r>
      <w:r>
        <w:rPr>
          <w:rFonts w:asciiTheme="minorBidi" w:hAnsiTheme="minorBidi" w:cstheme="minorBidi"/>
          <w:sz w:val="22"/>
          <w:szCs w:val="22"/>
          <w:lang w:val="en-JM"/>
        </w:rPr>
        <w:t>.</w:t>
      </w:r>
    </w:p>
    <w:p w14:paraId="277B7CE2" w14:textId="77777777" w:rsidR="009158EC" w:rsidRPr="00332B55" w:rsidRDefault="009158EC" w:rsidP="00217604">
      <w:pPr>
        <w:numPr>
          <w:ilvl w:val="0"/>
          <w:numId w:val="18"/>
        </w:numPr>
        <w:jc w:val="both"/>
        <w:rPr>
          <w:rFonts w:asciiTheme="minorBidi" w:hAnsiTheme="minorBidi" w:cstheme="minorBidi"/>
          <w:sz w:val="22"/>
          <w:szCs w:val="22"/>
          <w:lang w:val="en-JM"/>
        </w:rPr>
      </w:pPr>
      <w:r w:rsidRPr="00332B55">
        <w:rPr>
          <w:rFonts w:asciiTheme="minorBidi" w:hAnsiTheme="minorBidi" w:cstheme="minorBidi"/>
          <w:sz w:val="22"/>
          <w:szCs w:val="22"/>
          <w:lang w:val="en-JM"/>
        </w:rPr>
        <w:t xml:space="preserve">Regional experience in EA-SA-IO region and work experience in Sub-Saharan Africa; and </w:t>
      </w:r>
    </w:p>
    <w:p w14:paraId="351FB9B3" w14:textId="41078823" w:rsidR="009158EC" w:rsidRPr="009158EC" w:rsidRDefault="009158EC" w:rsidP="00217604">
      <w:pPr>
        <w:numPr>
          <w:ilvl w:val="0"/>
          <w:numId w:val="18"/>
        </w:numPr>
        <w:jc w:val="both"/>
        <w:rPr>
          <w:rFonts w:asciiTheme="minorBidi" w:hAnsiTheme="minorBidi" w:cstheme="minorBidi"/>
          <w:sz w:val="22"/>
          <w:szCs w:val="22"/>
          <w:lang w:val="en-JM"/>
        </w:rPr>
      </w:pPr>
      <w:r w:rsidRPr="00332B55">
        <w:rPr>
          <w:rFonts w:asciiTheme="minorBidi" w:hAnsiTheme="minorBidi" w:cstheme="minorBidi"/>
          <w:color w:val="000000"/>
          <w:sz w:val="22"/>
          <w:szCs w:val="22"/>
          <w:lang w:val="en-JM"/>
        </w:rPr>
        <w:t>Excellent communication and report writing skills.</w:t>
      </w:r>
    </w:p>
    <w:p w14:paraId="1D23E6AA" w14:textId="77777777" w:rsidR="009158EC" w:rsidRPr="00332B55" w:rsidRDefault="009158EC" w:rsidP="00217604">
      <w:pPr>
        <w:ind w:left="720"/>
        <w:jc w:val="both"/>
        <w:rPr>
          <w:rFonts w:asciiTheme="minorBidi" w:hAnsiTheme="minorBidi" w:cstheme="minorBidi"/>
          <w:sz w:val="22"/>
          <w:szCs w:val="22"/>
          <w:lang w:val="en-JM"/>
        </w:rPr>
      </w:pPr>
    </w:p>
    <w:p w14:paraId="0554CB0C" w14:textId="77777777" w:rsidR="009158EC" w:rsidRPr="00217604" w:rsidRDefault="009158EC"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 xml:space="preserve">PLACE OF ASSIGNMENT </w:t>
      </w:r>
    </w:p>
    <w:p w14:paraId="20FE432F" w14:textId="77777777" w:rsidR="009158EC" w:rsidRDefault="009158EC" w:rsidP="00217604">
      <w:pPr>
        <w:jc w:val="both"/>
        <w:rPr>
          <w:rFonts w:asciiTheme="minorBidi" w:hAnsiTheme="minorBidi" w:cstheme="minorBidi"/>
          <w:sz w:val="22"/>
          <w:szCs w:val="22"/>
          <w:lang w:val="en-JM"/>
        </w:rPr>
      </w:pPr>
      <w:bookmarkStart w:id="5" w:name="_Hlk129948138"/>
    </w:p>
    <w:p w14:paraId="556421EA" w14:textId="77777777" w:rsidR="009158EC" w:rsidRDefault="009158EC" w:rsidP="00217604">
      <w:pPr>
        <w:jc w:val="both"/>
        <w:rPr>
          <w:rFonts w:asciiTheme="minorBidi" w:hAnsiTheme="minorBidi" w:cstheme="minorBidi"/>
          <w:sz w:val="22"/>
          <w:szCs w:val="22"/>
          <w:lang w:val="en-JM"/>
        </w:rPr>
      </w:pPr>
      <w:r w:rsidRPr="00332B55">
        <w:rPr>
          <w:rFonts w:asciiTheme="minorBidi" w:hAnsiTheme="minorBidi" w:cstheme="minorBidi"/>
          <w:sz w:val="22"/>
          <w:szCs w:val="22"/>
          <w:lang w:val="en-JM"/>
        </w:rPr>
        <w:t>This is a home-based assignment, enabled by electronic communications services such as email and videoconferencing.  There will be a travel mission to Lusaka, Zambia, and another travel mission for a stakeholder validation workshop at a venue to be agreed upon. Missions may also be undertaken to selected Member/Partner States and other locations of interest and relevance to the assignment.</w:t>
      </w:r>
    </w:p>
    <w:p w14:paraId="7D75DE8D" w14:textId="77777777" w:rsidR="009158EC" w:rsidRPr="00332B55" w:rsidRDefault="009158EC" w:rsidP="00217604">
      <w:pPr>
        <w:jc w:val="both"/>
        <w:rPr>
          <w:rFonts w:asciiTheme="minorBidi" w:hAnsiTheme="minorBidi" w:cstheme="minorBidi"/>
          <w:sz w:val="22"/>
          <w:szCs w:val="22"/>
          <w:lang w:val="en-JM"/>
        </w:rPr>
      </w:pPr>
    </w:p>
    <w:bookmarkEnd w:id="5"/>
    <w:p w14:paraId="2DE7D18B" w14:textId="77777777" w:rsidR="009158EC" w:rsidRPr="00217604" w:rsidRDefault="009158EC"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SUPERVISION AND REPORTING</w:t>
      </w:r>
    </w:p>
    <w:p w14:paraId="315E80F6" w14:textId="77777777" w:rsidR="009158EC" w:rsidRDefault="009158EC" w:rsidP="00217604">
      <w:pPr>
        <w:jc w:val="both"/>
        <w:rPr>
          <w:rFonts w:asciiTheme="minorBidi" w:hAnsiTheme="minorBidi" w:cstheme="minorBidi"/>
          <w:sz w:val="22"/>
          <w:szCs w:val="22"/>
          <w:lang w:val="en-JM"/>
        </w:rPr>
      </w:pPr>
    </w:p>
    <w:p w14:paraId="11863171" w14:textId="77777777" w:rsidR="009158EC" w:rsidRDefault="009158EC" w:rsidP="00217604">
      <w:pPr>
        <w:jc w:val="both"/>
        <w:rPr>
          <w:rFonts w:asciiTheme="minorBidi" w:hAnsiTheme="minorBidi" w:cstheme="minorBidi"/>
          <w:sz w:val="22"/>
          <w:szCs w:val="22"/>
          <w:lang w:val="en-JM"/>
        </w:rPr>
      </w:pPr>
      <w:r w:rsidRPr="00332B55">
        <w:rPr>
          <w:rFonts w:asciiTheme="minorBidi" w:hAnsiTheme="minorBidi" w:cstheme="minorBidi"/>
          <w:sz w:val="22"/>
          <w:szCs w:val="22"/>
          <w:lang w:val="en-JM"/>
        </w:rPr>
        <w:t>It is expected that the consultant will work in close coordination with the COMESA Secretariat, providing regular, unsolicited updates, and responding promptly and flexibly to the needs and demands of COMESA and the corresponding timelines. Overall reporting will be to Director of Infrastructure and Logistics. All reports shall be in electronic format in MS Word, Excel, PowerPoint, and PDF as appropriate.</w:t>
      </w:r>
    </w:p>
    <w:p w14:paraId="642367E2" w14:textId="77777777" w:rsidR="009158EC" w:rsidRPr="00332B55" w:rsidRDefault="009158EC" w:rsidP="00217604">
      <w:pPr>
        <w:jc w:val="both"/>
        <w:rPr>
          <w:rFonts w:asciiTheme="minorBidi" w:hAnsiTheme="minorBidi" w:cstheme="minorBidi"/>
          <w:sz w:val="22"/>
          <w:szCs w:val="22"/>
          <w:lang w:val="en-JM"/>
        </w:rPr>
      </w:pPr>
      <w:r w:rsidRPr="00332B55">
        <w:rPr>
          <w:rFonts w:asciiTheme="minorBidi" w:hAnsiTheme="minorBidi" w:cstheme="minorBidi"/>
          <w:sz w:val="22"/>
          <w:szCs w:val="22"/>
          <w:lang w:val="en-JM"/>
        </w:rPr>
        <w:t xml:space="preserve"> </w:t>
      </w:r>
    </w:p>
    <w:p w14:paraId="3D552CE8" w14:textId="77777777" w:rsidR="009158EC" w:rsidRPr="00217604" w:rsidRDefault="009158EC"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 xml:space="preserve">DURATION </w:t>
      </w:r>
    </w:p>
    <w:p w14:paraId="07A89807" w14:textId="77777777" w:rsidR="009158EC" w:rsidRDefault="009158EC" w:rsidP="00217604">
      <w:pPr>
        <w:jc w:val="both"/>
        <w:rPr>
          <w:rFonts w:asciiTheme="minorBidi" w:hAnsiTheme="minorBidi" w:cstheme="minorBidi"/>
          <w:sz w:val="22"/>
          <w:szCs w:val="22"/>
          <w:lang w:val="en-JM"/>
        </w:rPr>
      </w:pPr>
    </w:p>
    <w:p w14:paraId="69DCEC8D" w14:textId="77777777" w:rsidR="009158EC" w:rsidRPr="00332B55" w:rsidRDefault="009158EC" w:rsidP="00217604">
      <w:pPr>
        <w:jc w:val="both"/>
        <w:rPr>
          <w:rFonts w:asciiTheme="minorBidi" w:hAnsiTheme="minorBidi" w:cstheme="minorBidi"/>
          <w:sz w:val="22"/>
          <w:szCs w:val="22"/>
        </w:rPr>
      </w:pPr>
      <w:r w:rsidRPr="00332B55">
        <w:rPr>
          <w:rFonts w:asciiTheme="minorBidi" w:hAnsiTheme="minorBidi" w:cstheme="minorBidi"/>
          <w:sz w:val="22"/>
          <w:szCs w:val="22"/>
          <w:lang w:val="en-JM"/>
        </w:rPr>
        <w:t>The tasks will be carried out over 90 calendar days within a three months’ period from contract signature.</w:t>
      </w:r>
    </w:p>
    <w:p w14:paraId="03DDA133" w14:textId="77777777" w:rsidR="009158EC" w:rsidRDefault="009158EC" w:rsidP="00217604">
      <w:pPr>
        <w:widowControl w:val="0"/>
        <w:overflowPunct w:val="0"/>
        <w:autoSpaceDE w:val="0"/>
        <w:autoSpaceDN w:val="0"/>
        <w:adjustRightInd w:val="0"/>
        <w:spacing w:after="240"/>
        <w:jc w:val="both"/>
        <w:textAlignment w:val="baseline"/>
        <w:rPr>
          <w:rFonts w:ascii="Arial" w:hAnsi="Arial" w:cs="Arial"/>
          <w:b/>
        </w:rPr>
      </w:pPr>
    </w:p>
    <w:p w14:paraId="40558288" w14:textId="77777777" w:rsidR="009158EC" w:rsidRDefault="009158EC" w:rsidP="00217604">
      <w:pPr>
        <w:widowControl w:val="0"/>
        <w:overflowPunct w:val="0"/>
        <w:autoSpaceDE w:val="0"/>
        <w:autoSpaceDN w:val="0"/>
        <w:adjustRightInd w:val="0"/>
        <w:spacing w:after="240"/>
        <w:jc w:val="both"/>
        <w:textAlignment w:val="baseline"/>
        <w:rPr>
          <w:rFonts w:ascii="Arial" w:hAnsi="Arial" w:cs="Arial"/>
          <w:b/>
        </w:rPr>
      </w:pPr>
    </w:p>
    <w:p w14:paraId="08BCAFE8" w14:textId="77777777" w:rsidR="009158EC" w:rsidRPr="00737985" w:rsidRDefault="009158EC" w:rsidP="00217604">
      <w:pPr>
        <w:widowControl w:val="0"/>
        <w:overflowPunct w:val="0"/>
        <w:autoSpaceDE w:val="0"/>
        <w:autoSpaceDN w:val="0"/>
        <w:adjustRightInd w:val="0"/>
        <w:spacing w:after="240"/>
        <w:jc w:val="both"/>
        <w:textAlignment w:val="baseline"/>
        <w:rPr>
          <w:rFonts w:ascii="Arial" w:hAnsi="Arial" w:cs="Arial"/>
          <w:b/>
        </w:rPr>
      </w:pPr>
    </w:p>
    <w:p w14:paraId="5BA0335B" w14:textId="0456A12B"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INSTRUCTIONS TO BIDDERS</w:t>
      </w:r>
    </w:p>
    <w:p w14:paraId="3F668A3E" w14:textId="77777777" w:rsidR="009158EC" w:rsidRPr="009158EC" w:rsidRDefault="009158EC" w:rsidP="00217604">
      <w:pPr>
        <w:keepNext/>
        <w:widowControl w:val="0"/>
        <w:overflowPunct w:val="0"/>
        <w:autoSpaceDE w:val="0"/>
        <w:autoSpaceDN w:val="0"/>
        <w:adjustRightInd w:val="0"/>
        <w:ind w:left="574"/>
        <w:jc w:val="both"/>
        <w:textAlignment w:val="baseline"/>
        <w:outlineLvl w:val="0"/>
        <w:rPr>
          <w:rFonts w:ascii="Arial" w:eastAsia="Calibri" w:hAnsi="Arial" w:cs="Arial"/>
          <w:b/>
          <w:bCs/>
          <w:caps/>
          <w:kern w:val="32"/>
          <w:sz w:val="22"/>
          <w:szCs w:val="22"/>
          <w:lang w:val="en-US"/>
        </w:rPr>
      </w:pPr>
    </w:p>
    <w:p w14:paraId="45542D8E" w14:textId="1BA8B10E" w:rsidR="0044668B" w:rsidRPr="009158EC" w:rsidRDefault="00EF6A30" w:rsidP="00217604">
      <w:pPr>
        <w:pStyle w:val="ListParagraph"/>
        <w:widowControl w:val="0"/>
        <w:numPr>
          <w:ilvl w:val="0"/>
          <w:numId w:val="5"/>
        </w:numPr>
        <w:overflowPunct w:val="0"/>
        <w:autoSpaceDE w:val="0"/>
        <w:autoSpaceDN w:val="0"/>
        <w:adjustRightInd w:val="0"/>
        <w:spacing w:after="200" w:line="276" w:lineRule="auto"/>
        <w:jc w:val="both"/>
        <w:textAlignment w:val="baseline"/>
        <w:rPr>
          <w:rFonts w:ascii="Arial" w:eastAsia="Calibri" w:hAnsi="Arial" w:cs="Arial"/>
          <w:b/>
          <w:sz w:val="22"/>
          <w:szCs w:val="22"/>
          <w:lang w:val="en-US"/>
        </w:rPr>
      </w:pPr>
      <w:r w:rsidRPr="008408AE">
        <w:rPr>
          <w:rFonts w:ascii="Arial" w:eastAsia="Calibri" w:hAnsi="Arial" w:cs="Arial"/>
          <w:b/>
          <w:sz w:val="22"/>
          <w:szCs w:val="22"/>
          <w:lang w:val="en-US"/>
        </w:rPr>
        <w:t>Eligibility to Tender</w:t>
      </w:r>
    </w:p>
    <w:p w14:paraId="67C58F6F" w14:textId="0AB3DFC8" w:rsidR="00DD0CFA" w:rsidRPr="005F320B" w:rsidRDefault="00DD0CFA" w:rsidP="00217604">
      <w:pPr>
        <w:pStyle w:val="ListParagraph"/>
        <w:widowControl w:val="0"/>
        <w:overflowPunct w:val="0"/>
        <w:autoSpaceDE w:val="0"/>
        <w:autoSpaceDN w:val="0"/>
        <w:adjustRightInd w:val="0"/>
        <w:spacing w:after="200" w:line="276" w:lineRule="auto"/>
        <w:jc w:val="both"/>
        <w:textAlignment w:val="baseline"/>
        <w:rPr>
          <w:rFonts w:ascii="Arial" w:eastAsia="Calibri" w:hAnsi="Arial" w:cs="Arial"/>
          <w:sz w:val="22"/>
          <w:szCs w:val="22"/>
          <w:lang w:val="en-US"/>
        </w:rPr>
      </w:pPr>
      <w:r w:rsidRPr="00DD0CFA">
        <w:rPr>
          <w:rFonts w:ascii="Arial" w:eastAsia="Calibri" w:hAnsi="Arial" w:cs="Arial"/>
          <w:sz w:val="22"/>
          <w:szCs w:val="22"/>
          <w:lang w:val="en-US"/>
        </w:rPr>
        <w:t xml:space="preserve">This tender is open to all competent companies that have demonstrated and has the capacity, competence in the subject matter, Company should have at least 5 years of proven experience performing in similar capacity upon </w:t>
      </w:r>
      <w:r w:rsidR="00010244" w:rsidRPr="00DD0CFA">
        <w:rPr>
          <w:rFonts w:ascii="Arial" w:eastAsia="Calibri" w:hAnsi="Arial" w:cs="Arial"/>
          <w:sz w:val="22"/>
          <w:szCs w:val="22"/>
          <w:lang w:val="en-US"/>
        </w:rPr>
        <w:t>inception.</w:t>
      </w:r>
    </w:p>
    <w:p w14:paraId="627491AF" w14:textId="77777777" w:rsidR="00010244" w:rsidRPr="0044668B" w:rsidRDefault="00010244" w:rsidP="00217604">
      <w:pPr>
        <w:pStyle w:val="ListParagraph"/>
        <w:widowControl w:val="0"/>
        <w:overflowPunct w:val="0"/>
        <w:autoSpaceDE w:val="0"/>
        <w:autoSpaceDN w:val="0"/>
        <w:adjustRightInd w:val="0"/>
        <w:spacing w:after="200" w:line="276" w:lineRule="auto"/>
        <w:jc w:val="both"/>
        <w:textAlignment w:val="baseline"/>
        <w:rPr>
          <w:rFonts w:ascii="Arial" w:eastAsia="Calibri" w:hAnsi="Arial" w:cs="Arial"/>
          <w:b/>
          <w:snapToGrid w:val="0"/>
          <w:sz w:val="22"/>
          <w:szCs w:val="22"/>
          <w:lang w:val="en-US"/>
        </w:rPr>
      </w:pPr>
    </w:p>
    <w:p w14:paraId="121DC71A" w14:textId="32FA463F" w:rsidR="00EF6A30" w:rsidRPr="008408AE" w:rsidRDefault="00EF6A30" w:rsidP="00217604">
      <w:pPr>
        <w:pStyle w:val="ListParagraph"/>
        <w:widowControl w:val="0"/>
        <w:numPr>
          <w:ilvl w:val="0"/>
          <w:numId w:val="5"/>
        </w:numPr>
        <w:overflowPunct w:val="0"/>
        <w:autoSpaceDE w:val="0"/>
        <w:autoSpaceDN w:val="0"/>
        <w:adjustRightInd w:val="0"/>
        <w:spacing w:after="200" w:line="276" w:lineRule="auto"/>
        <w:jc w:val="both"/>
        <w:textAlignment w:val="baseline"/>
        <w:rPr>
          <w:rFonts w:ascii="Arial" w:eastAsia="Calibri" w:hAnsi="Arial" w:cs="Arial"/>
          <w:b/>
          <w:snapToGrid w:val="0"/>
          <w:sz w:val="22"/>
          <w:szCs w:val="22"/>
          <w:lang w:val="en-US"/>
        </w:rPr>
      </w:pPr>
      <w:r w:rsidRPr="008408AE">
        <w:rPr>
          <w:rFonts w:ascii="Arial" w:eastAsia="Calibri" w:hAnsi="Arial" w:cs="Arial"/>
          <w:b/>
          <w:snapToGrid w:val="0"/>
          <w:sz w:val="22"/>
          <w:szCs w:val="22"/>
          <w:lang w:val="en-US"/>
        </w:rPr>
        <w:t>Cost of Tender</w:t>
      </w:r>
    </w:p>
    <w:p w14:paraId="1B6BDBFB" w14:textId="77777777" w:rsidR="00EF6A30" w:rsidRPr="008408AE" w:rsidRDefault="00EF6A30" w:rsidP="00217604">
      <w:pPr>
        <w:widowControl w:val="0"/>
        <w:spacing w:after="200" w:line="278" w:lineRule="atLeast"/>
        <w:ind w:left="720"/>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The Bidder shall bear all costs associated with the preparation and submission of the bid. COMESA will, in no case, be responsible or liable for those costs, regardless of the conduct and outcome of the tender.</w:t>
      </w:r>
    </w:p>
    <w:p w14:paraId="13E2F41E" w14:textId="77777777" w:rsidR="00EF6A30" w:rsidRPr="008408AE" w:rsidRDefault="00EF6A30" w:rsidP="00217604">
      <w:pPr>
        <w:pStyle w:val="ListParagraph"/>
        <w:widowControl w:val="0"/>
        <w:numPr>
          <w:ilvl w:val="0"/>
          <w:numId w:val="6"/>
        </w:numPr>
        <w:overflowPunct w:val="0"/>
        <w:autoSpaceDE w:val="0"/>
        <w:autoSpaceDN w:val="0"/>
        <w:adjustRightInd w:val="0"/>
        <w:spacing w:after="200" w:line="276" w:lineRule="auto"/>
        <w:jc w:val="both"/>
        <w:textAlignment w:val="baseline"/>
        <w:rPr>
          <w:rFonts w:ascii="Arial" w:eastAsia="Calibri" w:hAnsi="Arial" w:cs="Arial"/>
          <w:b/>
          <w:snapToGrid w:val="0"/>
          <w:sz w:val="22"/>
          <w:szCs w:val="22"/>
          <w:lang w:val="en-US"/>
        </w:rPr>
      </w:pPr>
      <w:r w:rsidRPr="008408AE">
        <w:rPr>
          <w:rFonts w:ascii="Arial" w:eastAsia="Calibri" w:hAnsi="Arial" w:cs="Arial"/>
          <w:b/>
          <w:snapToGrid w:val="0"/>
          <w:sz w:val="22"/>
          <w:szCs w:val="22"/>
          <w:lang w:val="en-US"/>
        </w:rPr>
        <w:t>Bid Currencies/Bid Prices</w:t>
      </w:r>
    </w:p>
    <w:p w14:paraId="04BBE4C4" w14:textId="59006E2F" w:rsidR="00EF6A30" w:rsidRPr="008408AE" w:rsidRDefault="00EF6A30" w:rsidP="00217604">
      <w:pPr>
        <w:widowControl w:val="0"/>
        <w:spacing w:after="200" w:line="336" w:lineRule="atLeast"/>
        <w:ind w:left="360" w:firstLine="720"/>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 xml:space="preserve">All prices shall be quoted in </w:t>
      </w:r>
      <w:r w:rsidR="00950B6F" w:rsidRPr="008408AE">
        <w:rPr>
          <w:rFonts w:ascii="Arial" w:eastAsia="Calibri" w:hAnsi="Arial" w:cs="Arial"/>
          <w:snapToGrid w:val="0"/>
          <w:sz w:val="22"/>
          <w:szCs w:val="22"/>
          <w:lang w:val="en-US"/>
        </w:rPr>
        <w:t>Euros (</w:t>
      </w:r>
      <m:oMath>
        <m:r>
          <w:rPr>
            <w:rFonts w:ascii="Cambria Math" w:eastAsia="Calibri" w:hAnsi="Cambria Math" w:cs="Arial"/>
            <w:snapToGrid w:val="0"/>
            <w:sz w:val="22"/>
            <w:szCs w:val="22"/>
            <w:lang w:val="en-US"/>
          </w:rPr>
          <m:t>€)</m:t>
        </m:r>
      </m:oMath>
      <w:r w:rsidRPr="008408AE">
        <w:rPr>
          <w:rFonts w:ascii="Arial" w:eastAsia="Calibri" w:hAnsi="Arial" w:cs="Arial"/>
          <w:snapToGrid w:val="0"/>
          <w:sz w:val="22"/>
          <w:szCs w:val="22"/>
          <w:lang w:val="en-US"/>
        </w:rPr>
        <w:t>.</w:t>
      </w:r>
    </w:p>
    <w:p w14:paraId="3743D9B8" w14:textId="77777777" w:rsidR="00EF6A30" w:rsidRPr="008408AE" w:rsidRDefault="00EF6A30" w:rsidP="00217604">
      <w:pPr>
        <w:pStyle w:val="ListParagraph"/>
        <w:widowControl w:val="0"/>
        <w:numPr>
          <w:ilvl w:val="0"/>
          <w:numId w:val="6"/>
        </w:numPr>
        <w:overflowPunct w:val="0"/>
        <w:autoSpaceDE w:val="0"/>
        <w:autoSpaceDN w:val="0"/>
        <w:adjustRightInd w:val="0"/>
        <w:spacing w:after="200" w:line="276" w:lineRule="auto"/>
        <w:jc w:val="both"/>
        <w:textAlignment w:val="baseline"/>
        <w:rPr>
          <w:rFonts w:ascii="Arial" w:eastAsia="Calibri" w:hAnsi="Arial" w:cs="Arial"/>
          <w:b/>
          <w:snapToGrid w:val="0"/>
          <w:sz w:val="22"/>
          <w:szCs w:val="22"/>
          <w:lang w:val="en-US"/>
        </w:rPr>
      </w:pPr>
      <w:r w:rsidRPr="008408AE">
        <w:rPr>
          <w:rFonts w:ascii="Arial" w:eastAsia="Calibri" w:hAnsi="Arial" w:cs="Arial"/>
          <w:b/>
          <w:snapToGrid w:val="0"/>
          <w:sz w:val="22"/>
          <w:szCs w:val="22"/>
          <w:lang w:val="en-US"/>
        </w:rPr>
        <w:t>Tender Prices</w:t>
      </w:r>
    </w:p>
    <w:p w14:paraId="41042942" w14:textId="78871BE8" w:rsidR="00EF6A30" w:rsidRDefault="00EF6A30" w:rsidP="00217604">
      <w:pPr>
        <w:widowControl w:val="0"/>
        <w:spacing w:line="278" w:lineRule="atLeast"/>
        <w:ind w:left="1080"/>
        <w:jc w:val="both"/>
        <w:rPr>
          <w:rFonts w:ascii="Arial" w:eastAsia="Calibri" w:hAnsi="Arial" w:cs="Arial"/>
          <w:snapToGrid w:val="0"/>
          <w:sz w:val="22"/>
          <w:szCs w:val="22"/>
          <w:lang w:val="en-US"/>
        </w:rPr>
      </w:pPr>
      <w:r w:rsidRPr="00363652">
        <w:rPr>
          <w:rFonts w:ascii="Arial" w:eastAsia="Calibri" w:hAnsi="Arial" w:cs="Arial"/>
          <w:snapToGrid w:val="0"/>
          <w:sz w:val="22"/>
          <w:szCs w:val="22"/>
          <w:lang w:val="en-US"/>
        </w:rPr>
        <w:t xml:space="preserve">The tenderer shall indicate on the appropriate price schedule the unit prices </w:t>
      </w:r>
      <w:r w:rsidR="00363652">
        <w:rPr>
          <w:rFonts w:ascii="Arial" w:eastAsia="Calibri" w:hAnsi="Arial" w:cs="Arial"/>
          <w:snapToGrid w:val="0"/>
          <w:sz w:val="22"/>
          <w:szCs w:val="22"/>
          <w:lang w:val="en-US"/>
        </w:rPr>
        <w:t xml:space="preserve">and breakdown for all costs to be incurred </w:t>
      </w:r>
      <w:r w:rsidRPr="00363652">
        <w:rPr>
          <w:rFonts w:ascii="Arial" w:eastAsia="Calibri" w:hAnsi="Arial" w:cs="Arial"/>
          <w:snapToGrid w:val="0"/>
          <w:sz w:val="22"/>
          <w:szCs w:val="22"/>
          <w:lang w:val="en-US"/>
        </w:rPr>
        <w:t>and total tender price of the services it proposes to provide under the contract.</w:t>
      </w:r>
    </w:p>
    <w:p w14:paraId="57AF9268" w14:textId="77777777" w:rsidR="00EF6A30" w:rsidRPr="008408AE" w:rsidRDefault="00EF6A30" w:rsidP="00217604">
      <w:pPr>
        <w:widowControl w:val="0"/>
        <w:spacing w:line="278" w:lineRule="atLeast"/>
        <w:jc w:val="both"/>
        <w:rPr>
          <w:rFonts w:ascii="Arial" w:eastAsia="Calibri" w:hAnsi="Arial" w:cs="Arial"/>
          <w:snapToGrid w:val="0"/>
          <w:sz w:val="22"/>
          <w:szCs w:val="22"/>
          <w:lang w:val="en-US"/>
        </w:rPr>
      </w:pPr>
    </w:p>
    <w:p w14:paraId="059079ED" w14:textId="77777777" w:rsidR="00EF6A30" w:rsidRPr="008408AE" w:rsidRDefault="00EF6A30" w:rsidP="00217604">
      <w:pPr>
        <w:widowControl w:val="0"/>
        <w:spacing w:line="278" w:lineRule="atLeast"/>
        <w:ind w:left="1080"/>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Prices indicated on the price schedule shall be the cost of the services quoted exclusive of all taxes in Zambia.</w:t>
      </w:r>
    </w:p>
    <w:p w14:paraId="12A219EB" w14:textId="77777777" w:rsidR="00EF6A30" w:rsidRPr="008408AE" w:rsidRDefault="00EF6A30" w:rsidP="00217604">
      <w:pPr>
        <w:widowControl w:val="0"/>
        <w:spacing w:line="278" w:lineRule="atLeast"/>
        <w:jc w:val="both"/>
        <w:rPr>
          <w:rFonts w:ascii="Arial" w:eastAsia="Calibri" w:hAnsi="Arial" w:cs="Arial"/>
          <w:snapToGrid w:val="0"/>
          <w:sz w:val="22"/>
          <w:szCs w:val="22"/>
          <w:lang w:val="en-US"/>
        </w:rPr>
      </w:pPr>
    </w:p>
    <w:p w14:paraId="6FC91546" w14:textId="77777777" w:rsidR="00EF6A30" w:rsidRPr="008408AE" w:rsidRDefault="00EF6A30" w:rsidP="00217604">
      <w:pPr>
        <w:pStyle w:val="ListParagraph"/>
        <w:widowControl w:val="0"/>
        <w:numPr>
          <w:ilvl w:val="0"/>
          <w:numId w:val="6"/>
        </w:numPr>
        <w:overflowPunct w:val="0"/>
        <w:autoSpaceDE w:val="0"/>
        <w:autoSpaceDN w:val="0"/>
        <w:adjustRightInd w:val="0"/>
        <w:spacing w:after="200" w:line="276" w:lineRule="auto"/>
        <w:jc w:val="both"/>
        <w:textAlignment w:val="baseline"/>
        <w:rPr>
          <w:rFonts w:ascii="Arial" w:eastAsia="Calibri" w:hAnsi="Arial" w:cs="Arial"/>
          <w:b/>
          <w:snapToGrid w:val="0"/>
          <w:sz w:val="22"/>
          <w:szCs w:val="22"/>
          <w:lang w:val="en-US"/>
        </w:rPr>
      </w:pPr>
      <w:r w:rsidRPr="008408AE">
        <w:rPr>
          <w:rFonts w:ascii="Arial" w:eastAsia="Calibri" w:hAnsi="Arial" w:cs="Arial"/>
          <w:b/>
          <w:snapToGrid w:val="0"/>
          <w:sz w:val="22"/>
          <w:szCs w:val="22"/>
          <w:lang w:val="en-US"/>
        </w:rPr>
        <w:t>Price Variation</w:t>
      </w:r>
    </w:p>
    <w:p w14:paraId="10421485" w14:textId="6F7EF244" w:rsidR="00EF6A30" w:rsidRPr="008408AE" w:rsidRDefault="00EF6A30" w:rsidP="00217604">
      <w:pPr>
        <w:widowControl w:val="0"/>
        <w:spacing w:line="278" w:lineRule="atLeast"/>
        <w:ind w:left="1080"/>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 xml:space="preserve">Prices quoted by the tenderer shall be fixed during the term of the contract. Quoted rates should include all overheads and profits. The rate should be firm for the entire contract period. There will be no price variation after signing of </w:t>
      </w:r>
      <w:r w:rsidR="0091776C">
        <w:rPr>
          <w:rFonts w:ascii="Arial" w:eastAsia="Calibri" w:hAnsi="Arial" w:cs="Arial"/>
          <w:snapToGrid w:val="0"/>
          <w:sz w:val="22"/>
          <w:szCs w:val="22"/>
          <w:lang w:val="en-US"/>
        </w:rPr>
        <w:t xml:space="preserve">the </w:t>
      </w:r>
      <w:r w:rsidRPr="008408AE">
        <w:rPr>
          <w:rFonts w:ascii="Arial" w:eastAsia="Calibri" w:hAnsi="Arial" w:cs="Arial"/>
          <w:snapToGrid w:val="0"/>
          <w:sz w:val="22"/>
          <w:szCs w:val="22"/>
          <w:lang w:val="en-US"/>
        </w:rPr>
        <w:t>contract.  Currency exchange fluctuations will be a non-factor.</w:t>
      </w:r>
    </w:p>
    <w:p w14:paraId="5219EFFB" w14:textId="77777777" w:rsidR="00EF6A30" w:rsidRPr="008408AE" w:rsidRDefault="00EF6A30" w:rsidP="00217604">
      <w:pPr>
        <w:widowControl w:val="0"/>
        <w:spacing w:line="278" w:lineRule="atLeast"/>
        <w:jc w:val="both"/>
        <w:rPr>
          <w:rFonts w:ascii="Arial" w:eastAsia="Calibri" w:hAnsi="Arial" w:cs="Arial"/>
          <w:snapToGrid w:val="0"/>
          <w:sz w:val="22"/>
          <w:szCs w:val="22"/>
          <w:lang w:val="en-US"/>
        </w:rPr>
      </w:pPr>
    </w:p>
    <w:p w14:paraId="48185CD4" w14:textId="77777777" w:rsidR="00EF6A30" w:rsidRPr="008408AE" w:rsidRDefault="00EF6A30" w:rsidP="00217604">
      <w:pPr>
        <w:pStyle w:val="ListParagraph"/>
        <w:widowControl w:val="0"/>
        <w:numPr>
          <w:ilvl w:val="0"/>
          <w:numId w:val="6"/>
        </w:numPr>
        <w:overflowPunct w:val="0"/>
        <w:autoSpaceDE w:val="0"/>
        <w:autoSpaceDN w:val="0"/>
        <w:adjustRightInd w:val="0"/>
        <w:spacing w:after="200" w:line="276" w:lineRule="auto"/>
        <w:jc w:val="both"/>
        <w:textAlignment w:val="baseline"/>
        <w:rPr>
          <w:rFonts w:ascii="Arial" w:eastAsia="Calibri" w:hAnsi="Arial" w:cs="Arial"/>
          <w:b/>
          <w:snapToGrid w:val="0"/>
          <w:sz w:val="22"/>
          <w:szCs w:val="22"/>
          <w:lang w:val="en-US"/>
        </w:rPr>
      </w:pPr>
      <w:r w:rsidRPr="008408AE">
        <w:rPr>
          <w:rFonts w:ascii="Arial" w:eastAsia="Calibri" w:hAnsi="Arial" w:cs="Arial"/>
          <w:b/>
          <w:snapToGrid w:val="0"/>
          <w:sz w:val="22"/>
          <w:szCs w:val="22"/>
          <w:lang w:val="en-US"/>
        </w:rPr>
        <w:t>Period of validity of Bids</w:t>
      </w:r>
    </w:p>
    <w:p w14:paraId="69AE1963" w14:textId="77777777" w:rsidR="00EF6A30" w:rsidRPr="008408AE" w:rsidRDefault="00EF6A30" w:rsidP="00217604">
      <w:pPr>
        <w:widowControl w:val="0"/>
        <w:spacing w:after="200" w:line="283" w:lineRule="atLeast"/>
        <w:ind w:left="1080"/>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The Bids shall remain valid for ninety (90) days after the closing date of tender submission.</w:t>
      </w:r>
    </w:p>
    <w:p w14:paraId="5710EC24" w14:textId="77777777" w:rsidR="00EF6A30" w:rsidRDefault="00EF6A30" w:rsidP="00217604">
      <w:pPr>
        <w:widowControl w:val="0"/>
        <w:spacing w:line="278" w:lineRule="atLeast"/>
        <w:ind w:left="1080"/>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In exceptional circumstances and prior to the expiry of the original tender validity period, the contracting authority may solicit the tenderers’ consent to an extension of the period of validity.</w:t>
      </w:r>
    </w:p>
    <w:p w14:paraId="0BB76BB7" w14:textId="77777777" w:rsidR="007D1FD4" w:rsidRPr="008408AE" w:rsidRDefault="007D1FD4" w:rsidP="00217604">
      <w:pPr>
        <w:widowControl w:val="0"/>
        <w:spacing w:line="278" w:lineRule="atLeast"/>
        <w:ind w:left="1080"/>
        <w:jc w:val="both"/>
        <w:rPr>
          <w:rFonts w:ascii="Arial" w:eastAsia="Calibri" w:hAnsi="Arial" w:cs="Arial"/>
          <w:snapToGrid w:val="0"/>
          <w:sz w:val="22"/>
          <w:szCs w:val="22"/>
          <w:lang w:val="en-US"/>
        </w:rPr>
      </w:pPr>
    </w:p>
    <w:p w14:paraId="64C42158" w14:textId="5A82E2AC" w:rsidR="00DF30C6" w:rsidRPr="008408AE" w:rsidRDefault="00EF6A30" w:rsidP="00217604">
      <w:pPr>
        <w:keepNext/>
        <w:keepLines/>
        <w:widowControl w:val="0"/>
        <w:overflowPunct w:val="0"/>
        <w:autoSpaceDE w:val="0"/>
        <w:autoSpaceDN w:val="0"/>
        <w:adjustRightInd w:val="0"/>
        <w:spacing w:line="276" w:lineRule="auto"/>
        <w:ind w:left="360" w:firstLine="720"/>
        <w:jc w:val="both"/>
        <w:textAlignment w:val="baseline"/>
        <w:outlineLvl w:val="1"/>
        <w:rPr>
          <w:rFonts w:ascii="Arial" w:eastAsia="Calibri" w:hAnsi="Arial" w:cs="Arial"/>
          <w:snapToGrid w:val="0"/>
          <w:sz w:val="22"/>
          <w:szCs w:val="22"/>
          <w:lang w:val="en-US"/>
        </w:rPr>
      </w:pPr>
      <w:r w:rsidRPr="008408AE">
        <w:rPr>
          <w:rFonts w:ascii="Arial" w:eastAsia="Calibri" w:hAnsi="Arial" w:cs="Arial"/>
          <w:snapToGrid w:val="0"/>
          <w:sz w:val="22"/>
          <w:szCs w:val="22"/>
          <w:lang w:val="en-US"/>
        </w:rPr>
        <w:t>The request and the responses thereto shall be made in writing.</w:t>
      </w:r>
    </w:p>
    <w:p w14:paraId="6A3EC08A" w14:textId="77777777" w:rsidR="00DF30C6" w:rsidRPr="008408AE" w:rsidRDefault="00DF30C6" w:rsidP="00217604">
      <w:pPr>
        <w:keepNext/>
        <w:keepLines/>
        <w:widowControl w:val="0"/>
        <w:overflowPunct w:val="0"/>
        <w:autoSpaceDE w:val="0"/>
        <w:autoSpaceDN w:val="0"/>
        <w:adjustRightInd w:val="0"/>
        <w:spacing w:line="276" w:lineRule="auto"/>
        <w:ind w:left="360" w:firstLine="720"/>
        <w:jc w:val="both"/>
        <w:textAlignment w:val="baseline"/>
        <w:outlineLvl w:val="1"/>
        <w:rPr>
          <w:rFonts w:ascii="Arial" w:eastAsia="Calibri" w:hAnsi="Arial" w:cs="Arial"/>
          <w:snapToGrid w:val="0"/>
          <w:sz w:val="22"/>
          <w:szCs w:val="22"/>
          <w:lang w:val="en-US"/>
        </w:rPr>
      </w:pPr>
    </w:p>
    <w:p w14:paraId="448C7E13" w14:textId="046D6918"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A</w:t>
      </w:r>
      <w:r w:rsidR="009F1B6F" w:rsidRPr="00217604">
        <w:rPr>
          <w:rFonts w:asciiTheme="minorBidi" w:hAnsiTheme="minorBidi" w:cstheme="minorBidi"/>
          <w:b/>
          <w:bCs/>
          <w:caps/>
          <w:kern w:val="32"/>
          <w:sz w:val="22"/>
          <w:szCs w:val="22"/>
        </w:rPr>
        <w:t>MENDMENTS OF BID DOCUMENTS</w:t>
      </w:r>
    </w:p>
    <w:p w14:paraId="746573F7" w14:textId="77777777" w:rsidR="00DF30C6" w:rsidRPr="008408AE" w:rsidRDefault="00DF30C6" w:rsidP="00217604">
      <w:pPr>
        <w:pStyle w:val="ListParagraph"/>
        <w:widowControl w:val="0"/>
        <w:overflowPunct w:val="0"/>
        <w:autoSpaceDE w:val="0"/>
        <w:autoSpaceDN w:val="0"/>
        <w:adjustRightInd w:val="0"/>
        <w:spacing w:line="276" w:lineRule="auto"/>
        <w:ind w:left="502"/>
        <w:jc w:val="both"/>
        <w:textAlignment w:val="baseline"/>
        <w:rPr>
          <w:rFonts w:ascii="Arial" w:eastAsia="Calibri" w:hAnsi="Arial" w:cs="Arial"/>
          <w:b/>
          <w:snapToGrid w:val="0"/>
          <w:sz w:val="22"/>
          <w:szCs w:val="22"/>
          <w:lang w:val="en-US"/>
        </w:rPr>
      </w:pPr>
    </w:p>
    <w:p w14:paraId="5CCD8999" w14:textId="77777777" w:rsidR="00EF6A30" w:rsidRPr="008408AE" w:rsidRDefault="00EF6A30" w:rsidP="00217604">
      <w:pPr>
        <w:widowControl w:val="0"/>
        <w:spacing w:after="200" w:line="278" w:lineRule="atLeast"/>
        <w:ind w:left="360"/>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At any time prior to the deadline for submission of Bids, COMESA, for any reason, whether at its own initiative or in response to a clarification requested by a prospective Bidder, may modify the Bidding Documents by issuing an addendum.</w:t>
      </w:r>
    </w:p>
    <w:p w14:paraId="5424A599" w14:textId="77777777" w:rsidR="00EF6A30" w:rsidRPr="008408AE" w:rsidRDefault="00EF6A30" w:rsidP="00217604">
      <w:pPr>
        <w:widowControl w:val="0"/>
        <w:spacing w:after="200" w:line="283" w:lineRule="atLeast"/>
        <w:ind w:left="360"/>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 xml:space="preserve">All addenda shall be posted on the COMESA website </w:t>
      </w:r>
      <w:hyperlink r:id="rId18" w:history="1">
        <w:r w:rsidRPr="008408AE">
          <w:rPr>
            <w:rFonts w:ascii="Arial" w:eastAsia="Calibri" w:hAnsi="Arial" w:cs="Arial"/>
            <w:snapToGrid w:val="0"/>
            <w:color w:val="0000FF"/>
            <w:sz w:val="22"/>
            <w:szCs w:val="22"/>
            <w:u w:val="single"/>
            <w:lang w:val="en-US"/>
          </w:rPr>
          <w:t>http://www.comesa.int</w:t>
        </w:r>
      </w:hyperlink>
      <w:r w:rsidRPr="008408AE">
        <w:rPr>
          <w:rFonts w:ascii="Arial" w:eastAsia="Calibri" w:hAnsi="Arial" w:cs="Arial"/>
          <w:snapToGrid w:val="0"/>
          <w:sz w:val="22"/>
          <w:szCs w:val="22"/>
          <w:lang w:val="en-US"/>
        </w:rPr>
        <w:t xml:space="preserve">. All bidders wishing to be notified of any addenda should provide to COMESA the bidders name and email address. </w:t>
      </w:r>
    </w:p>
    <w:p w14:paraId="087274CD" w14:textId="5BD48BF4" w:rsidR="003E64C9" w:rsidRDefault="00EF6A30" w:rsidP="00217604">
      <w:pPr>
        <w:widowControl w:val="0"/>
        <w:spacing w:after="200" w:line="283" w:lineRule="atLeast"/>
        <w:ind w:left="360"/>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In order to afford prospective Bidders reasonable time in which to take the amendments into account in preparing their offers, COMESA may, at its discretion, extend the deadline for the submission of bids.</w:t>
      </w:r>
    </w:p>
    <w:p w14:paraId="7F3184EE" w14:textId="278758D0"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lastRenderedPageBreak/>
        <w:t>F</w:t>
      </w:r>
      <w:r w:rsidR="009F1B6F" w:rsidRPr="00217604">
        <w:rPr>
          <w:rFonts w:asciiTheme="minorBidi" w:hAnsiTheme="minorBidi" w:cstheme="minorBidi"/>
          <w:b/>
          <w:bCs/>
          <w:caps/>
          <w:kern w:val="32"/>
          <w:sz w:val="22"/>
          <w:szCs w:val="22"/>
        </w:rPr>
        <w:t>ORMAT AND SELLING OF BIDS</w:t>
      </w:r>
    </w:p>
    <w:p w14:paraId="29C59DD7" w14:textId="77777777" w:rsidR="00EF6A30" w:rsidRPr="008408AE" w:rsidRDefault="00EF6A30" w:rsidP="00217604">
      <w:pPr>
        <w:spacing w:after="200" w:line="276" w:lineRule="auto"/>
        <w:ind w:left="1080"/>
        <w:contextualSpacing/>
        <w:jc w:val="both"/>
        <w:rPr>
          <w:rFonts w:ascii="Arial" w:eastAsia="Calibri" w:hAnsi="Arial" w:cs="Arial"/>
          <w:b/>
          <w:snapToGrid w:val="0"/>
          <w:sz w:val="22"/>
          <w:szCs w:val="22"/>
          <w:lang w:val="en-US"/>
        </w:rPr>
      </w:pPr>
    </w:p>
    <w:p w14:paraId="1D4512DB" w14:textId="6245572B" w:rsidR="00EF6A30" w:rsidRPr="008408AE" w:rsidRDefault="00EF6A30" w:rsidP="00217604">
      <w:pPr>
        <w:widowControl w:val="0"/>
        <w:spacing w:after="200" w:line="278" w:lineRule="atLeast"/>
        <w:ind w:left="502"/>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The Bidder shall prepare copies of the</w:t>
      </w:r>
      <w:r w:rsidR="00BC7665" w:rsidRPr="008408AE">
        <w:rPr>
          <w:rFonts w:ascii="Arial" w:eastAsia="Calibri" w:hAnsi="Arial" w:cs="Arial"/>
          <w:snapToGrid w:val="0"/>
          <w:sz w:val="22"/>
          <w:szCs w:val="22"/>
          <w:lang w:val="en-US"/>
        </w:rPr>
        <w:t xml:space="preserve"> </w:t>
      </w:r>
      <w:r w:rsidR="009158EC" w:rsidRPr="008408AE">
        <w:rPr>
          <w:rFonts w:ascii="Arial" w:eastAsia="Calibri" w:hAnsi="Arial" w:cs="Arial"/>
          <w:snapToGrid w:val="0"/>
          <w:sz w:val="22"/>
          <w:szCs w:val="22"/>
          <w:lang w:val="en-US"/>
        </w:rPr>
        <w:t>technical</w:t>
      </w:r>
      <w:r w:rsidRPr="008408AE">
        <w:rPr>
          <w:rFonts w:ascii="Arial" w:eastAsia="Calibri" w:hAnsi="Arial" w:cs="Arial"/>
          <w:snapToGrid w:val="0"/>
          <w:sz w:val="22"/>
          <w:szCs w:val="22"/>
          <w:lang w:val="en-US"/>
        </w:rPr>
        <w:t xml:space="preserve"> bid and </w:t>
      </w:r>
      <w:r w:rsidR="00D4371D" w:rsidRPr="008408AE">
        <w:rPr>
          <w:rFonts w:ascii="Arial" w:eastAsia="Calibri" w:hAnsi="Arial" w:cs="Arial"/>
          <w:snapToGrid w:val="0"/>
          <w:sz w:val="22"/>
          <w:szCs w:val="22"/>
          <w:lang w:val="en-US"/>
        </w:rPr>
        <w:t>financial</w:t>
      </w:r>
      <w:r w:rsidRPr="008408AE">
        <w:rPr>
          <w:rFonts w:ascii="Arial" w:eastAsia="Calibri" w:hAnsi="Arial" w:cs="Arial"/>
          <w:snapToGrid w:val="0"/>
          <w:sz w:val="22"/>
          <w:szCs w:val="22"/>
          <w:lang w:val="en-US"/>
        </w:rPr>
        <w:t xml:space="preserve"> bid in two separate emails, clearly marking one as “Technical Proposal </w:t>
      </w:r>
      <w:r w:rsidR="003E64C9">
        <w:rPr>
          <w:rFonts w:ascii="Arial" w:eastAsia="Calibri" w:hAnsi="Arial" w:cs="Arial"/>
          <w:snapToGrid w:val="0"/>
          <w:sz w:val="22"/>
          <w:szCs w:val="22"/>
          <w:lang w:val="en-US"/>
        </w:rPr>
        <w:t>“</w:t>
      </w:r>
      <w:r w:rsidR="003E64C9" w:rsidRPr="008408AE">
        <w:rPr>
          <w:rFonts w:ascii="Arial" w:eastAsia="Calibri" w:hAnsi="Arial" w:cs="Arial"/>
          <w:snapToGrid w:val="0"/>
          <w:sz w:val="22"/>
          <w:szCs w:val="22"/>
          <w:lang w:val="en-US"/>
        </w:rPr>
        <w:t>and</w:t>
      </w:r>
      <w:r w:rsidRPr="008408AE">
        <w:rPr>
          <w:rFonts w:ascii="Arial" w:eastAsia="Calibri" w:hAnsi="Arial" w:cs="Arial"/>
          <w:snapToGrid w:val="0"/>
          <w:sz w:val="22"/>
          <w:szCs w:val="22"/>
          <w:lang w:val="en-US"/>
        </w:rPr>
        <w:t xml:space="preserve"> the other as </w:t>
      </w:r>
      <w:r w:rsidR="007D1FD4">
        <w:rPr>
          <w:rFonts w:ascii="Arial" w:eastAsia="Calibri" w:hAnsi="Arial" w:cs="Arial"/>
          <w:snapToGrid w:val="0"/>
          <w:sz w:val="22"/>
          <w:szCs w:val="22"/>
          <w:lang w:val="en-US"/>
        </w:rPr>
        <w:t>“</w:t>
      </w:r>
      <w:r w:rsidRPr="008408AE">
        <w:rPr>
          <w:rFonts w:ascii="Arial" w:eastAsia="Calibri" w:hAnsi="Arial" w:cs="Arial"/>
          <w:snapToGrid w:val="0"/>
          <w:sz w:val="22"/>
          <w:szCs w:val="22"/>
          <w:lang w:val="en-US"/>
        </w:rPr>
        <w:t xml:space="preserve">Financial Proposal” with a password for the financial proposal, we shall only request for the password to the </w:t>
      </w:r>
      <w:r w:rsidR="003873D1">
        <w:rPr>
          <w:rFonts w:ascii="Arial" w:eastAsia="Calibri" w:hAnsi="Arial" w:cs="Arial"/>
          <w:snapToGrid w:val="0"/>
          <w:sz w:val="22"/>
          <w:szCs w:val="22"/>
          <w:lang w:val="en-US"/>
        </w:rPr>
        <w:t>F</w:t>
      </w:r>
      <w:r w:rsidRPr="008408AE">
        <w:rPr>
          <w:rFonts w:ascii="Arial" w:eastAsia="Calibri" w:hAnsi="Arial" w:cs="Arial"/>
          <w:snapToGrid w:val="0"/>
          <w:sz w:val="22"/>
          <w:szCs w:val="22"/>
          <w:lang w:val="en-US"/>
        </w:rPr>
        <w:t>inancial Proposal if the bidder</w:t>
      </w:r>
      <w:r w:rsidR="007D1FD4">
        <w:rPr>
          <w:rFonts w:ascii="Arial" w:eastAsia="Calibri" w:hAnsi="Arial" w:cs="Arial"/>
          <w:snapToGrid w:val="0"/>
          <w:sz w:val="22"/>
          <w:szCs w:val="22"/>
          <w:lang w:val="en-US"/>
        </w:rPr>
        <w:t>’</w:t>
      </w:r>
      <w:r w:rsidRPr="008408AE">
        <w:rPr>
          <w:rFonts w:ascii="Arial" w:eastAsia="Calibri" w:hAnsi="Arial" w:cs="Arial"/>
          <w:snapToGrid w:val="0"/>
          <w:sz w:val="22"/>
          <w:szCs w:val="22"/>
          <w:lang w:val="en-US"/>
        </w:rPr>
        <w:t xml:space="preserve">s technical proposal scores 70 and above. </w:t>
      </w:r>
    </w:p>
    <w:p w14:paraId="7DF1158D" w14:textId="111281C4" w:rsidR="00EF6A30" w:rsidRPr="00217604" w:rsidRDefault="00EF6A30" w:rsidP="00217604">
      <w:pPr>
        <w:ind w:left="502"/>
        <w:jc w:val="both"/>
        <w:rPr>
          <w:rFonts w:ascii="Arial" w:hAnsi="Arial" w:cs="Arial"/>
          <w:b/>
          <w:snapToGrid w:val="0"/>
          <w:color w:val="FF0000"/>
          <w:sz w:val="22"/>
          <w:szCs w:val="22"/>
        </w:rPr>
      </w:pPr>
      <w:r w:rsidRPr="008408AE">
        <w:rPr>
          <w:rFonts w:ascii="Arial" w:hAnsi="Arial" w:cs="Arial"/>
          <w:sz w:val="22"/>
          <w:szCs w:val="22"/>
          <w:lang w:val="en-US"/>
        </w:rPr>
        <w:t xml:space="preserve">The tenders should be emailed to </w:t>
      </w:r>
      <w:hyperlink r:id="rId19" w:history="1">
        <w:r w:rsidR="00BC7665" w:rsidRPr="008408AE">
          <w:rPr>
            <w:rStyle w:val="Hyperlink"/>
            <w:rFonts w:ascii="Arial" w:hAnsi="Arial" w:cs="Arial"/>
            <w:sz w:val="22"/>
            <w:szCs w:val="22"/>
            <w:lang w:val="en-US"/>
          </w:rPr>
          <w:t>procurement@comesa.int</w:t>
        </w:r>
      </w:hyperlink>
      <w:r w:rsidRPr="008408AE">
        <w:rPr>
          <w:rFonts w:ascii="Arial" w:hAnsi="Arial" w:cs="Arial"/>
          <w:sz w:val="22"/>
          <w:szCs w:val="22"/>
          <w:lang w:val="en-US"/>
        </w:rPr>
        <w:t xml:space="preserve"> </w:t>
      </w:r>
      <w:r w:rsidR="00045D13" w:rsidRPr="008408AE">
        <w:rPr>
          <w:rFonts w:ascii="Arial" w:hAnsi="Arial" w:cs="Arial"/>
          <w:sz w:val="22"/>
          <w:szCs w:val="22"/>
          <w:lang w:val="en-US"/>
        </w:rPr>
        <w:t xml:space="preserve">and </w:t>
      </w:r>
      <w:hyperlink r:id="rId20" w:history="1">
        <w:r w:rsidR="00045D13" w:rsidRPr="008408AE">
          <w:rPr>
            <w:rStyle w:val="Hyperlink"/>
            <w:rFonts w:ascii="Arial" w:hAnsi="Arial" w:cs="Arial"/>
            <w:sz w:val="22"/>
            <w:szCs w:val="22"/>
            <w:lang w:val="en-US"/>
          </w:rPr>
          <w:t>tenders@comesa.int</w:t>
        </w:r>
      </w:hyperlink>
      <w:r w:rsidR="00045D13" w:rsidRPr="008408AE">
        <w:rPr>
          <w:rFonts w:ascii="Arial" w:hAnsi="Arial" w:cs="Arial"/>
          <w:sz w:val="22"/>
          <w:szCs w:val="22"/>
          <w:lang w:val="en-US"/>
        </w:rPr>
        <w:t xml:space="preserve"> </w:t>
      </w:r>
      <w:r w:rsidRPr="008408AE">
        <w:rPr>
          <w:rFonts w:ascii="Arial" w:hAnsi="Arial" w:cs="Arial"/>
          <w:sz w:val="22"/>
          <w:szCs w:val="22"/>
          <w:lang w:val="en-US"/>
        </w:rPr>
        <w:t xml:space="preserve"> not later than </w:t>
      </w:r>
      <w:bookmarkStart w:id="6" w:name="_Hlk136598886"/>
      <w:r w:rsidR="00217604" w:rsidRPr="00217604">
        <w:rPr>
          <w:rFonts w:ascii="Arial" w:hAnsi="Arial" w:cs="Arial"/>
          <w:b/>
          <w:snapToGrid w:val="0"/>
          <w:color w:val="FF0000"/>
          <w:sz w:val="22"/>
          <w:szCs w:val="22"/>
          <w:lang w:val="en-US"/>
        </w:rPr>
        <w:t>5</w:t>
      </w:r>
      <w:r w:rsidR="00217604" w:rsidRPr="00217604">
        <w:rPr>
          <w:rFonts w:ascii="Arial" w:hAnsi="Arial" w:cs="Arial"/>
          <w:b/>
          <w:snapToGrid w:val="0"/>
          <w:color w:val="FF0000"/>
          <w:sz w:val="22"/>
          <w:szCs w:val="22"/>
          <w:vertAlign w:val="superscript"/>
          <w:lang w:val="en-US"/>
        </w:rPr>
        <w:t>th</w:t>
      </w:r>
      <w:r w:rsidR="00217604" w:rsidRPr="00217604">
        <w:rPr>
          <w:rFonts w:ascii="Arial" w:hAnsi="Arial" w:cs="Arial"/>
          <w:b/>
          <w:snapToGrid w:val="0"/>
          <w:color w:val="FF0000"/>
          <w:sz w:val="22"/>
          <w:szCs w:val="22"/>
          <w:lang w:val="en-US"/>
        </w:rPr>
        <w:t xml:space="preserve"> June 2024 </w:t>
      </w:r>
      <w:r w:rsidR="00DA109D" w:rsidRPr="00217604">
        <w:rPr>
          <w:rFonts w:ascii="Arial" w:hAnsi="Arial" w:cs="Arial"/>
          <w:b/>
          <w:snapToGrid w:val="0"/>
          <w:color w:val="FF0000"/>
          <w:sz w:val="22"/>
          <w:szCs w:val="22"/>
          <w:lang w:val="en-US"/>
        </w:rPr>
        <w:t xml:space="preserve"> </w:t>
      </w:r>
      <w:r w:rsidRPr="00217604">
        <w:rPr>
          <w:rFonts w:ascii="Arial" w:hAnsi="Arial" w:cs="Arial"/>
          <w:b/>
          <w:snapToGrid w:val="0"/>
          <w:color w:val="FF0000"/>
          <w:sz w:val="22"/>
          <w:szCs w:val="22"/>
          <w:lang w:val="en-US"/>
        </w:rPr>
        <w:t xml:space="preserve"> </w:t>
      </w:r>
      <w:bookmarkEnd w:id="6"/>
      <w:r w:rsidRPr="00217604">
        <w:rPr>
          <w:rFonts w:ascii="Arial" w:hAnsi="Arial" w:cs="Arial"/>
          <w:b/>
          <w:snapToGrid w:val="0"/>
          <w:color w:val="FF0000"/>
          <w:sz w:val="22"/>
          <w:szCs w:val="22"/>
          <w:lang w:val="en-US"/>
        </w:rPr>
        <w:t>at 1</w:t>
      </w:r>
      <w:r w:rsidR="00A459BF" w:rsidRPr="00217604">
        <w:rPr>
          <w:rFonts w:ascii="Arial" w:hAnsi="Arial" w:cs="Arial"/>
          <w:b/>
          <w:snapToGrid w:val="0"/>
          <w:color w:val="FF0000"/>
          <w:sz w:val="22"/>
          <w:szCs w:val="22"/>
          <w:lang w:val="en-US"/>
        </w:rPr>
        <w:t>5</w:t>
      </w:r>
      <w:r w:rsidR="003873D1" w:rsidRPr="00217604">
        <w:rPr>
          <w:rFonts w:ascii="Arial" w:hAnsi="Arial" w:cs="Arial"/>
          <w:b/>
          <w:snapToGrid w:val="0"/>
          <w:color w:val="FF0000"/>
          <w:sz w:val="22"/>
          <w:szCs w:val="22"/>
          <w:lang w:val="en-US"/>
        </w:rPr>
        <w:t>:</w:t>
      </w:r>
      <w:r w:rsidRPr="00217604">
        <w:rPr>
          <w:rFonts w:ascii="Arial" w:hAnsi="Arial" w:cs="Arial"/>
          <w:b/>
          <w:snapToGrid w:val="0"/>
          <w:color w:val="FF0000"/>
          <w:sz w:val="22"/>
          <w:szCs w:val="22"/>
          <w:lang w:val="en-US"/>
        </w:rPr>
        <w:t>00</w:t>
      </w:r>
      <w:r w:rsidRPr="00217604">
        <w:rPr>
          <w:rFonts w:ascii="Arial" w:hAnsi="Arial" w:cs="Arial"/>
          <w:b/>
          <w:color w:val="FF0000"/>
          <w:sz w:val="22"/>
          <w:szCs w:val="22"/>
          <w:lang w:val="en-US"/>
        </w:rPr>
        <w:t xml:space="preserve"> </w:t>
      </w:r>
      <w:proofErr w:type="spellStart"/>
      <w:r w:rsidRPr="00217604">
        <w:rPr>
          <w:rFonts w:ascii="Arial" w:hAnsi="Arial" w:cs="Arial"/>
          <w:b/>
          <w:color w:val="FF0000"/>
          <w:sz w:val="22"/>
          <w:szCs w:val="22"/>
          <w:lang w:val="en-US"/>
        </w:rPr>
        <w:t>hrs</w:t>
      </w:r>
      <w:proofErr w:type="spellEnd"/>
      <w:r w:rsidRPr="00217604">
        <w:rPr>
          <w:rFonts w:ascii="Arial" w:hAnsi="Arial" w:cs="Arial"/>
          <w:b/>
          <w:color w:val="FF0000"/>
          <w:sz w:val="22"/>
          <w:szCs w:val="22"/>
          <w:lang w:val="en-US"/>
        </w:rPr>
        <w:t xml:space="preserve"> Lusaka time</w:t>
      </w:r>
      <w:r w:rsidRPr="00217604">
        <w:rPr>
          <w:rFonts w:ascii="Arial" w:hAnsi="Arial" w:cs="Arial"/>
          <w:color w:val="FF0000"/>
          <w:sz w:val="22"/>
          <w:szCs w:val="22"/>
          <w:lang w:val="en-US"/>
        </w:rPr>
        <w:t xml:space="preserve"> </w:t>
      </w:r>
      <w:r w:rsidRPr="00363652">
        <w:rPr>
          <w:rFonts w:ascii="Arial" w:hAnsi="Arial" w:cs="Arial"/>
          <w:sz w:val="22"/>
          <w:szCs w:val="22"/>
          <w:lang w:val="en-US"/>
        </w:rPr>
        <w:t>a</w:t>
      </w:r>
      <w:r w:rsidRPr="00363652">
        <w:rPr>
          <w:rFonts w:ascii="Arial" w:hAnsi="Arial" w:cs="Arial"/>
          <w:snapToGrid w:val="0"/>
          <w:sz w:val="22"/>
          <w:szCs w:val="22"/>
          <w:lang w:val="en-US"/>
        </w:rPr>
        <w:t>nd should be marked “</w:t>
      </w:r>
      <w:r w:rsidR="00D4371D" w:rsidRPr="00D4371D">
        <w:rPr>
          <w:rFonts w:ascii="Arial" w:hAnsi="Arial" w:cs="Arial"/>
          <w:b/>
          <w:snapToGrid w:val="0"/>
          <w:sz w:val="20"/>
          <w:szCs w:val="20"/>
        </w:rPr>
        <w:t xml:space="preserve">DRAFT TERMS OF REFERENCE FOR DEVELOPMENT OF POLICY AND REGULATORY FRAMEWORK FOR ICT AUTHORIZATION AND E-WASTE MANAGEMENT </w:t>
      </w:r>
      <w:r w:rsidR="00D4371D">
        <w:rPr>
          <w:rFonts w:ascii="Arial" w:hAnsi="Arial" w:cs="Arial"/>
          <w:snapToGrid w:val="0"/>
          <w:sz w:val="22"/>
          <w:szCs w:val="22"/>
          <w:lang w:val="en-US"/>
        </w:rPr>
        <w:t xml:space="preserve"> </w:t>
      </w:r>
      <w:r w:rsidRPr="00363652">
        <w:rPr>
          <w:rFonts w:ascii="Arial" w:hAnsi="Arial" w:cs="Arial"/>
          <w:b/>
          <w:bCs/>
          <w:sz w:val="22"/>
          <w:szCs w:val="22"/>
          <w:lang w:val="en-US"/>
        </w:rPr>
        <w:t>”</w:t>
      </w:r>
      <w:r w:rsidRPr="00363652">
        <w:rPr>
          <w:rFonts w:ascii="Arial" w:hAnsi="Arial" w:cs="Arial"/>
          <w:snapToGrid w:val="0"/>
          <w:sz w:val="22"/>
          <w:szCs w:val="22"/>
          <w:lang w:val="en-US"/>
        </w:rPr>
        <w:t xml:space="preserve"> DO NOT OPEN BEFORE </w:t>
      </w:r>
      <w:r w:rsidR="00217604" w:rsidRPr="00217604">
        <w:rPr>
          <w:rFonts w:ascii="Arial" w:hAnsi="Arial" w:cs="Arial"/>
          <w:b/>
          <w:snapToGrid w:val="0"/>
          <w:color w:val="FF0000"/>
          <w:sz w:val="22"/>
          <w:szCs w:val="22"/>
          <w:lang w:val="en-US"/>
        </w:rPr>
        <w:t>5</w:t>
      </w:r>
      <w:r w:rsidR="00217604" w:rsidRPr="00217604">
        <w:rPr>
          <w:rFonts w:ascii="Arial" w:hAnsi="Arial" w:cs="Arial"/>
          <w:b/>
          <w:snapToGrid w:val="0"/>
          <w:color w:val="FF0000"/>
          <w:sz w:val="22"/>
          <w:szCs w:val="22"/>
          <w:vertAlign w:val="superscript"/>
          <w:lang w:val="en-US"/>
        </w:rPr>
        <w:t>th</w:t>
      </w:r>
      <w:r w:rsidR="00217604" w:rsidRPr="00217604">
        <w:rPr>
          <w:rFonts w:ascii="Arial" w:hAnsi="Arial" w:cs="Arial"/>
          <w:b/>
          <w:snapToGrid w:val="0"/>
          <w:color w:val="FF0000"/>
          <w:sz w:val="22"/>
          <w:szCs w:val="22"/>
          <w:lang w:val="en-US"/>
        </w:rPr>
        <w:t xml:space="preserve"> June 2024   </w:t>
      </w:r>
      <w:r w:rsidRPr="00363652">
        <w:rPr>
          <w:rFonts w:ascii="Arial" w:hAnsi="Arial" w:cs="Arial"/>
          <w:snapToGrid w:val="0"/>
          <w:sz w:val="22"/>
          <w:szCs w:val="22"/>
          <w:lang w:val="en-US"/>
        </w:rPr>
        <w:t xml:space="preserve">at </w:t>
      </w:r>
      <w:r w:rsidRPr="00217604">
        <w:rPr>
          <w:rFonts w:ascii="Arial" w:hAnsi="Arial" w:cs="Arial"/>
          <w:snapToGrid w:val="0"/>
          <w:color w:val="FF0000"/>
          <w:sz w:val="22"/>
          <w:szCs w:val="22"/>
          <w:lang w:val="en-US"/>
        </w:rPr>
        <w:t>1</w:t>
      </w:r>
      <w:r w:rsidR="00A459BF" w:rsidRPr="00217604">
        <w:rPr>
          <w:rFonts w:ascii="Arial" w:hAnsi="Arial" w:cs="Arial"/>
          <w:snapToGrid w:val="0"/>
          <w:color w:val="FF0000"/>
          <w:sz w:val="22"/>
          <w:szCs w:val="22"/>
          <w:lang w:val="en-US"/>
        </w:rPr>
        <w:t>5:</w:t>
      </w:r>
      <w:r w:rsidRPr="00217604">
        <w:rPr>
          <w:rFonts w:ascii="Arial" w:hAnsi="Arial" w:cs="Arial"/>
          <w:snapToGrid w:val="0"/>
          <w:color w:val="FF0000"/>
          <w:sz w:val="22"/>
          <w:szCs w:val="22"/>
          <w:lang w:val="en-US"/>
        </w:rPr>
        <w:t>00hrs Lusaka time.</w:t>
      </w:r>
    </w:p>
    <w:p w14:paraId="5D891FB1" w14:textId="77777777" w:rsidR="00643A46" w:rsidRPr="00217604" w:rsidRDefault="00643A46" w:rsidP="00217604">
      <w:pPr>
        <w:jc w:val="both"/>
        <w:rPr>
          <w:rFonts w:ascii="Arial" w:eastAsia="Calibri" w:hAnsi="Arial" w:cs="Arial"/>
          <w:snapToGrid w:val="0"/>
          <w:color w:val="FF0000"/>
          <w:sz w:val="22"/>
          <w:szCs w:val="22"/>
          <w:lang w:val="en-US"/>
        </w:rPr>
      </w:pPr>
    </w:p>
    <w:p w14:paraId="0EFEB04A" w14:textId="477A7ECA"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bookmarkStart w:id="7" w:name="_Toc490125055"/>
      <w:bookmarkStart w:id="8" w:name="_Toc8581335"/>
      <w:r w:rsidRPr="00217604">
        <w:rPr>
          <w:rFonts w:asciiTheme="minorBidi" w:hAnsiTheme="minorBidi" w:cstheme="minorBidi"/>
          <w:b/>
          <w:bCs/>
          <w:caps/>
          <w:kern w:val="32"/>
          <w:sz w:val="22"/>
          <w:szCs w:val="22"/>
        </w:rPr>
        <w:t>M</w:t>
      </w:r>
      <w:r w:rsidR="00005CE3" w:rsidRPr="00217604">
        <w:rPr>
          <w:rFonts w:asciiTheme="minorBidi" w:hAnsiTheme="minorBidi" w:cstheme="minorBidi"/>
          <w:b/>
          <w:bCs/>
          <w:caps/>
          <w:kern w:val="32"/>
          <w:sz w:val="22"/>
          <w:szCs w:val="22"/>
        </w:rPr>
        <w:t>ETHODOLOGY</w:t>
      </w:r>
      <w:bookmarkEnd w:id="7"/>
      <w:bookmarkEnd w:id="8"/>
    </w:p>
    <w:p w14:paraId="5BBDCF0A" w14:textId="4540CAE6" w:rsidR="00EF6A30" w:rsidRPr="008408AE" w:rsidRDefault="00EF6A30" w:rsidP="00217604">
      <w:pPr>
        <w:spacing w:before="120" w:after="120" w:line="276" w:lineRule="auto"/>
        <w:ind w:firstLine="502"/>
        <w:jc w:val="both"/>
        <w:rPr>
          <w:rFonts w:ascii="Arial" w:hAnsi="Arial" w:cs="Arial"/>
          <w:sz w:val="22"/>
          <w:szCs w:val="22"/>
          <w:lang w:val="en-US"/>
        </w:rPr>
      </w:pPr>
      <w:r w:rsidRPr="008408AE">
        <w:rPr>
          <w:rFonts w:ascii="Arial" w:hAnsi="Arial" w:cs="Arial"/>
          <w:sz w:val="22"/>
          <w:szCs w:val="22"/>
          <w:lang w:val="en-US"/>
        </w:rPr>
        <w:t>The methodology, schedule and design should be stated and presented clearly</w:t>
      </w:r>
      <w:r w:rsidR="003873D1">
        <w:rPr>
          <w:rFonts w:ascii="Arial" w:hAnsi="Arial" w:cs="Arial"/>
          <w:sz w:val="22"/>
          <w:szCs w:val="22"/>
          <w:lang w:val="en-US"/>
        </w:rPr>
        <w:t>.</w:t>
      </w:r>
    </w:p>
    <w:p w14:paraId="1BBC8967" w14:textId="658355DC" w:rsidR="00EF6A30" w:rsidRPr="008408AE" w:rsidRDefault="00EF6A30" w:rsidP="00217604">
      <w:pPr>
        <w:autoSpaceDE w:val="0"/>
        <w:autoSpaceDN w:val="0"/>
        <w:adjustRightInd w:val="0"/>
        <w:ind w:left="502"/>
        <w:jc w:val="both"/>
        <w:rPr>
          <w:rFonts w:ascii="Arial" w:hAnsi="Arial" w:cs="Arial"/>
          <w:color w:val="000000"/>
          <w:sz w:val="22"/>
          <w:szCs w:val="22"/>
          <w:lang w:val="en-US"/>
        </w:rPr>
      </w:pPr>
      <w:r w:rsidRPr="008408AE">
        <w:rPr>
          <w:rFonts w:ascii="Arial" w:hAnsi="Arial" w:cs="Arial"/>
          <w:color w:val="000000"/>
          <w:sz w:val="22"/>
          <w:szCs w:val="22"/>
          <w:lang w:val="en-US"/>
        </w:rPr>
        <w:t>Each Proposal shall be evaluated by a selection committee utilizing a number of criteria, as specified in the table below:</w:t>
      </w:r>
    </w:p>
    <w:p w14:paraId="7A81B8C0" w14:textId="77777777" w:rsidR="00EF6A30" w:rsidRPr="008408AE" w:rsidRDefault="00EF6A30" w:rsidP="00217604">
      <w:pPr>
        <w:autoSpaceDE w:val="0"/>
        <w:autoSpaceDN w:val="0"/>
        <w:adjustRightInd w:val="0"/>
        <w:jc w:val="both"/>
        <w:rPr>
          <w:rFonts w:ascii="Arial" w:hAnsi="Arial" w:cs="Arial"/>
          <w:color w:val="000000"/>
          <w:sz w:val="22"/>
          <w:szCs w:val="22"/>
          <w:lang w:val="en-US"/>
        </w:rPr>
      </w:pPr>
    </w:p>
    <w:p w14:paraId="40B4FDD1" w14:textId="77777777" w:rsidR="00EF6A30" w:rsidRPr="008408AE" w:rsidRDefault="00EF6A30" w:rsidP="00217604">
      <w:pPr>
        <w:pStyle w:val="ListParagraph"/>
        <w:spacing w:line="288" w:lineRule="auto"/>
        <w:jc w:val="both"/>
        <w:rPr>
          <w:rFonts w:ascii="Arial" w:hAnsi="Arial" w:cs="Arial"/>
          <w:b/>
          <w:sz w:val="22"/>
          <w:szCs w:val="22"/>
        </w:rPr>
      </w:pPr>
      <w:r w:rsidRPr="008408AE">
        <w:rPr>
          <w:rFonts w:ascii="Arial" w:hAnsi="Arial" w:cs="Arial"/>
          <w:b/>
          <w:sz w:val="22"/>
          <w:szCs w:val="22"/>
        </w:rPr>
        <w:t>Table 1: Criteria for Overall Technical Evaluation</w:t>
      </w:r>
    </w:p>
    <w:tbl>
      <w:tblPr>
        <w:tblStyle w:val="TableGrid"/>
        <w:tblW w:w="4379" w:type="pct"/>
        <w:tblInd w:w="597" w:type="dxa"/>
        <w:tblLook w:val="04A0" w:firstRow="1" w:lastRow="0" w:firstColumn="1" w:lastColumn="0" w:noHBand="0" w:noVBand="1"/>
      </w:tblPr>
      <w:tblGrid>
        <w:gridCol w:w="645"/>
        <w:gridCol w:w="6650"/>
        <w:gridCol w:w="1108"/>
      </w:tblGrid>
      <w:tr w:rsidR="00EF6A30" w:rsidRPr="008408AE" w14:paraId="021B5F86" w14:textId="77777777" w:rsidTr="00005CE3">
        <w:trPr>
          <w:trHeight w:val="152"/>
          <w:tblHeader/>
        </w:trPr>
        <w:tc>
          <w:tcPr>
            <w:tcW w:w="4341" w:type="pct"/>
            <w:gridSpan w:val="2"/>
            <w:shd w:val="clear" w:color="auto" w:fill="D9D9D9" w:themeFill="background1" w:themeFillShade="D9"/>
          </w:tcPr>
          <w:p w14:paraId="7A7A24F3" w14:textId="77777777" w:rsidR="00EF6A30" w:rsidRPr="008408AE" w:rsidRDefault="00EF6A30" w:rsidP="00217604">
            <w:pPr>
              <w:jc w:val="both"/>
              <w:rPr>
                <w:rFonts w:ascii="Arial" w:hAnsi="Arial" w:cs="Arial"/>
                <w:sz w:val="22"/>
                <w:szCs w:val="22"/>
              </w:rPr>
            </w:pPr>
            <w:r w:rsidRPr="008408AE">
              <w:rPr>
                <w:rFonts w:ascii="Arial" w:hAnsi="Arial" w:cs="Arial"/>
                <w:sz w:val="22"/>
                <w:szCs w:val="22"/>
              </w:rPr>
              <w:t>Criteria</w:t>
            </w:r>
          </w:p>
        </w:tc>
        <w:tc>
          <w:tcPr>
            <w:tcW w:w="659" w:type="pct"/>
            <w:shd w:val="clear" w:color="auto" w:fill="D9D9D9" w:themeFill="background1" w:themeFillShade="D9"/>
          </w:tcPr>
          <w:p w14:paraId="3AE86FF2" w14:textId="77777777" w:rsidR="00EF6A30" w:rsidRPr="008408AE" w:rsidRDefault="00EF6A30" w:rsidP="00217604">
            <w:pPr>
              <w:jc w:val="both"/>
              <w:rPr>
                <w:rFonts w:ascii="Arial" w:hAnsi="Arial" w:cs="Arial"/>
                <w:sz w:val="22"/>
                <w:szCs w:val="22"/>
                <w:lang w:val="en-ZA"/>
              </w:rPr>
            </w:pPr>
            <w:r w:rsidRPr="008408AE">
              <w:rPr>
                <w:rFonts w:ascii="Arial" w:hAnsi="Arial" w:cs="Arial"/>
                <w:sz w:val="22"/>
                <w:szCs w:val="22"/>
                <w:lang w:val="en-ZA"/>
              </w:rPr>
              <w:t>%</w:t>
            </w:r>
          </w:p>
        </w:tc>
      </w:tr>
      <w:tr w:rsidR="00EF6A30" w:rsidRPr="008408AE" w14:paraId="02A9FCB2" w14:textId="77777777" w:rsidTr="00005CE3">
        <w:trPr>
          <w:trHeight w:val="503"/>
        </w:trPr>
        <w:tc>
          <w:tcPr>
            <w:tcW w:w="384" w:type="pct"/>
          </w:tcPr>
          <w:p w14:paraId="6F2C4B87" w14:textId="32F9D12E" w:rsidR="00EF6A30" w:rsidRPr="008408AE" w:rsidRDefault="0079183B" w:rsidP="00217604">
            <w:pPr>
              <w:jc w:val="both"/>
              <w:rPr>
                <w:rFonts w:ascii="Arial" w:hAnsi="Arial" w:cs="Arial"/>
                <w:sz w:val="22"/>
                <w:szCs w:val="22"/>
                <w:lang w:eastAsia="de-DE"/>
              </w:rPr>
            </w:pPr>
            <w:r>
              <w:rPr>
                <w:rFonts w:ascii="Arial" w:hAnsi="Arial" w:cs="Arial"/>
                <w:sz w:val="22"/>
                <w:szCs w:val="22"/>
              </w:rPr>
              <w:t>C</w:t>
            </w:r>
            <w:r w:rsidRPr="008408AE">
              <w:rPr>
                <w:rFonts w:ascii="Arial" w:hAnsi="Arial" w:cs="Arial"/>
                <w:sz w:val="22"/>
                <w:szCs w:val="22"/>
              </w:rPr>
              <w:t>1</w:t>
            </w:r>
          </w:p>
        </w:tc>
        <w:tc>
          <w:tcPr>
            <w:tcW w:w="3957" w:type="pct"/>
          </w:tcPr>
          <w:p w14:paraId="115A6E90" w14:textId="77777777" w:rsidR="00EF6A30" w:rsidRPr="008408AE" w:rsidRDefault="00EF6A30" w:rsidP="00217604">
            <w:pPr>
              <w:jc w:val="both"/>
              <w:rPr>
                <w:rFonts w:ascii="Arial" w:hAnsi="Arial" w:cs="Arial"/>
                <w:sz w:val="22"/>
                <w:szCs w:val="22"/>
              </w:rPr>
            </w:pPr>
            <w:r w:rsidRPr="008408AE">
              <w:rPr>
                <w:rFonts w:ascii="Arial" w:hAnsi="Arial" w:cs="Arial"/>
                <w:sz w:val="22"/>
                <w:szCs w:val="22"/>
              </w:rPr>
              <w:t>Understanding of the Terms of Reference</w:t>
            </w:r>
          </w:p>
        </w:tc>
        <w:tc>
          <w:tcPr>
            <w:tcW w:w="659" w:type="pct"/>
          </w:tcPr>
          <w:p w14:paraId="55503FBC" w14:textId="77777777" w:rsidR="00EF6A30" w:rsidRPr="008408AE" w:rsidRDefault="00EF6A30" w:rsidP="00217604">
            <w:pPr>
              <w:jc w:val="both"/>
              <w:rPr>
                <w:rFonts w:ascii="Arial" w:hAnsi="Arial" w:cs="Arial"/>
                <w:sz w:val="22"/>
                <w:szCs w:val="22"/>
                <w:lang w:eastAsia="de-DE"/>
              </w:rPr>
            </w:pPr>
            <w:r w:rsidRPr="008408AE">
              <w:rPr>
                <w:rFonts w:ascii="Arial" w:hAnsi="Arial" w:cs="Arial"/>
                <w:sz w:val="22"/>
                <w:szCs w:val="22"/>
                <w:lang w:val="en-ZA"/>
              </w:rPr>
              <w:t>10</w:t>
            </w:r>
          </w:p>
        </w:tc>
      </w:tr>
      <w:tr w:rsidR="00EF6A30" w:rsidRPr="008408AE" w14:paraId="6D26C4E0" w14:textId="77777777" w:rsidTr="00005CE3">
        <w:trPr>
          <w:trHeight w:val="323"/>
        </w:trPr>
        <w:tc>
          <w:tcPr>
            <w:tcW w:w="384" w:type="pct"/>
          </w:tcPr>
          <w:p w14:paraId="4E4FF3A2" w14:textId="34DAA4E2" w:rsidR="00EF6A30" w:rsidRPr="008408AE" w:rsidRDefault="0079183B" w:rsidP="00217604">
            <w:pPr>
              <w:jc w:val="both"/>
              <w:rPr>
                <w:rFonts w:ascii="Arial" w:hAnsi="Arial" w:cs="Arial"/>
                <w:sz w:val="22"/>
                <w:szCs w:val="22"/>
                <w:lang w:eastAsia="de-DE"/>
              </w:rPr>
            </w:pPr>
            <w:r>
              <w:rPr>
                <w:rFonts w:ascii="Arial" w:hAnsi="Arial" w:cs="Arial"/>
                <w:sz w:val="22"/>
                <w:szCs w:val="22"/>
              </w:rPr>
              <w:t>C</w:t>
            </w:r>
            <w:r w:rsidRPr="008408AE">
              <w:rPr>
                <w:rFonts w:ascii="Arial" w:hAnsi="Arial" w:cs="Arial"/>
                <w:sz w:val="22"/>
                <w:szCs w:val="22"/>
              </w:rPr>
              <w:t>2</w:t>
            </w:r>
          </w:p>
        </w:tc>
        <w:tc>
          <w:tcPr>
            <w:tcW w:w="3957" w:type="pct"/>
          </w:tcPr>
          <w:p w14:paraId="6C4265D1" w14:textId="77777777" w:rsidR="00EF6A30" w:rsidRPr="008408AE" w:rsidRDefault="00EF6A30" w:rsidP="00217604">
            <w:pPr>
              <w:jc w:val="both"/>
              <w:rPr>
                <w:rFonts w:ascii="Arial" w:hAnsi="Arial" w:cs="Arial"/>
                <w:sz w:val="22"/>
                <w:szCs w:val="22"/>
                <w:lang w:eastAsia="de-DE"/>
              </w:rPr>
            </w:pPr>
            <w:r w:rsidRPr="008408AE">
              <w:rPr>
                <w:rFonts w:ascii="Arial" w:hAnsi="Arial" w:cs="Arial"/>
                <w:sz w:val="22"/>
                <w:szCs w:val="22"/>
                <w:lang w:eastAsia="de-DE"/>
              </w:rPr>
              <w:t>Relevant experience of the firm in similar assignments</w:t>
            </w:r>
          </w:p>
        </w:tc>
        <w:tc>
          <w:tcPr>
            <w:tcW w:w="659" w:type="pct"/>
          </w:tcPr>
          <w:p w14:paraId="4A48FD35" w14:textId="42F43D68" w:rsidR="00EF6A30" w:rsidRPr="008408AE" w:rsidRDefault="003873D1" w:rsidP="00217604">
            <w:pPr>
              <w:jc w:val="both"/>
              <w:rPr>
                <w:rFonts w:ascii="Arial" w:hAnsi="Arial" w:cs="Arial"/>
                <w:sz w:val="22"/>
                <w:szCs w:val="22"/>
                <w:lang w:eastAsia="de-DE"/>
              </w:rPr>
            </w:pPr>
            <w:r>
              <w:rPr>
                <w:rFonts w:ascii="Arial" w:hAnsi="Arial" w:cs="Arial"/>
                <w:sz w:val="22"/>
                <w:szCs w:val="22"/>
                <w:lang w:eastAsia="de-DE"/>
              </w:rPr>
              <w:t>10</w:t>
            </w:r>
          </w:p>
        </w:tc>
      </w:tr>
      <w:tr w:rsidR="00EF6A30" w:rsidRPr="008408AE" w14:paraId="47AC44E1" w14:textId="77777777" w:rsidTr="00005CE3">
        <w:trPr>
          <w:trHeight w:val="341"/>
        </w:trPr>
        <w:tc>
          <w:tcPr>
            <w:tcW w:w="384" w:type="pct"/>
          </w:tcPr>
          <w:p w14:paraId="035BB16D" w14:textId="2EE48750" w:rsidR="00EF6A30" w:rsidRPr="008408AE" w:rsidRDefault="0079183B" w:rsidP="00217604">
            <w:pPr>
              <w:jc w:val="both"/>
              <w:rPr>
                <w:rFonts w:ascii="Arial" w:hAnsi="Arial" w:cs="Arial"/>
                <w:sz w:val="22"/>
                <w:szCs w:val="22"/>
              </w:rPr>
            </w:pPr>
            <w:r>
              <w:rPr>
                <w:rFonts w:ascii="Arial" w:hAnsi="Arial" w:cs="Arial"/>
                <w:sz w:val="22"/>
                <w:szCs w:val="22"/>
              </w:rPr>
              <w:t>C</w:t>
            </w:r>
            <w:r w:rsidRPr="008408AE">
              <w:rPr>
                <w:rFonts w:ascii="Arial" w:hAnsi="Arial" w:cs="Arial"/>
                <w:sz w:val="22"/>
                <w:szCs w:val="22"/>
              </w:rPr>
              <w:t>3</w:t>
            </w:r>
          </w:p>
        </w:tc>
        <w:tc>
          <w:tcPr>
            <w:tcW w:w="3957" w:type="pct"/>
          </w:tcPr>
          <w:p w14:paraId="6FB25360" w14:textId="77777777" w:rsidR="00EF6A30" w:rsidRPr="008408AE" w:rsidRDefault="00EF6A30" w:rsidP="00217604">
            <w:pPr>
              <w:jc w:val="both"/>
              <w:rPr>
                <w:rFonts w:ascii="Arial" w:hAnsi="Arial" w:cs="Arial"/>
                <w:sz w:val="22"/>
                <w:szCs w:val="22"/>
              </w:rPr>
            </w:pPr>
            <w:r w:rsidRPr="008408AE">
              <w:rPr>
                <w:rFonts w:ascii="Arial" w:hAnsi="Arial" w:cs="Arial"/>
                <w:sz w:val="22"/>
                <w:szCs w:val="22"/>
              </w:rPr>
              <w:t xml:space="preserve">Proposed methodology, </w:t>
            </w:r>
            <w:proofErr w:type="gramStart"/>
            <w:r w:rsidRPr="008408AE">
              <w:rPr>
                <w:rFonts w:ascii="Arial" w:hAnsi="Arial" w:cs="Arial"/>
                <w:sz w:val="22"/>
                <w:szCs w:val="22"/>
              </w:rPr>
              <w:t>approach</w:t>
            </w:r>
            <w:proofErr w:type="gramEnd"/>
            <w:r w:rsidRPr="008408AE">
              <w:rPr>
                <w:rFonts w:ascii="Arial" w:hAnsi="Arial" w:cs="Arial"/>
                <w:sz w:val="22"/>
                <w:szCs w:val="22"/>
              </w:rPr>
              <w:t xml:space="preserve"> and implementation plan</w:t>
            </w:r>
          </w:p>
        </w:tc>
        <w:tc>
          <w:tcPr>
            <w:tcW w:w="659" w:type="pct"/>
          </w:tcPr>
          <w:p w14:paraId="27356D3B" w14:textId="641537F8" w:rsidR="00EF6A30" w:rsidRPr="008408AE" w:rsidRDefault="0079183B" w:rsidP="00217604">
            <w:pPr>
              <w:jc w:val="both"/>
              <w:rPr>
                <w:rFonts w:ascii="Arial" w:hAnsi="Arial" w:cs="Arial"/>
                <w:sz w:val="22"/>
                <w:szCs w:val="22"/>
                <w:lang w:eastAsia="de-DE"/>
              </w:rPr>
            </w:pPr>
            <w:r>
              <w:rPr>
                <w:rFonts w:ascii="Arial" w:hAnsi="Arial" w:cs="Arial"/>
                <w:sz w:val="22"/>
                <w:szCs w:val="22"/>
                <w:lang w:eastAsia="de-DE"/>
              </w:rPr>
              <w:t>10</w:t>
            </w:r>
          </w:p>
        </w:tc>
      </w:tr>
      <w:tr w:rsidR="00EF6A30" w:rsidRPr="008408AE" w14:paraId="14628948" w14:textId="77777777" w:rsidTr="00005CE3">
        <w:trPr>
          <w:trHeight w:val="341"/>
        </w:trPr>
        <w:tc>
          <w:tcPr>
            <w:tcW w:w="384" w:type="pct"/>
          </w:tcPr>
          <w:p w14:paraId="36DB3A6A" w14:textId="1D110FDE" w:rsidR="00EF6A30" w:rsidRPr="008408AE" w:rsidRDefault="0079183B" w:rsidP="00217604">
            <w:pPr>
              <w:jc w:val="both"/>
              <w:rPr>
                <w:rFonts w:ascii="Arial" w:hAnsi="Arial" w:cs="Arial"/>
                <w:sz w:val="22"/>
                <w:szCs w:val="22"/>
              </w:rPr>
            </w:pPr>
            <w:r>
              <w:rPr>
                <w:rFonts w:ascii="Arial" w:hAnsi="Arial" w:cs="Arial"/>
                <w:sz w:val="22"/>
                <w:szCs w:val="22"/>
              </w:rPr>
              <w:t>C</w:t>
            </w:r>
            <w:r w:rsidRPr="008408AE">
              <w:rPr>
                <w:rFonts w:ascii="Arial" w:hAnsi="Arial" w:cs="Arial"/>
                <w:sz w:val="22"/>
                <w:szCs w:val="22"/>
              </w:rPr>
              <w:t>4</w:t>
            </w:r>
          </w:p>
        </w:tc>
        <w:tc>
          <w:tcPr>
            <w:tcW w:w="3957" w:type="pct"/>
          </w:tcPr>
          <w:p w14:paraId="135CC3B6" w14:textId="77777777" w:rsidR="00EF6A30" w:rsidRPr="008408AE" w:rsidRDefault="00EF6A30" w:rsidP="00217604">
            <w:pPr>
              <w:jc w:val="both"/>
              <w:rPr>
                <w:rFonts w:ascii="Arial" w:hAnsi="Arial" w:cs="Arial"/>
                <w:sz w:val="22"/>
                <w:szCs w:val="22"/>
              </w:rPr>
            </w:pPr>
            <w:r w:rsidRPr="008408AE">
              <w:rPr>
                <w:rFonts w:ascii="Arial" w:hAnsi="Arial" w:cs="Arial"/>
                <w:sz w:val="22"/>
                <w:szCs w:val="22"/>
              </w:rPr>
              <w:t xml:space="preserve">Qualifications and professional experience of key experts </w:t>
            </w:r>
          </w:p>
        </w:tc>
        <w:tc>
          <w:tcPr>
            <w:tcW w:w="659" w:type="pct"/>
          </w:tcPr>
          <w:p w14:paraId="68CCD05E" w14:textId="6DDDA4D0" w:rsidR="00EF6A30" w:rsidRPr="008408AE" w:rsidRDefault="003873D1" w:rsidP="00217604">
            <w:pPr>
              <w:jc w:val="both"/>
              <w:rPr>
                <w:rFonts w:ascii="Arial" w:hAnsi="Arial" w:cs="Arial"/>
                <w:sz w:val="22"/>
                <w:szCs w:val="22"/>
                <w:lang w:eastAsia="de-DE"/>
              </w:rPr>
            </w:pPr>
            <w:r>
              <w:rPr>
                <w:rFonts w:ascii="Arial" w:hAnsi="Arial" w:cs="Arial"/>
                <w:sz w:val="22"/>
                <w:szCs w:val="22"/>
                <w:lang w:eastAsia="de-DE"/>
              </w:rPr>
              <w:t>60</w:t>
            </w:r>
          </w:p>
        </w:tc>
      </w:tr>
      <w:tr w:rsidR="003873D1" w:rsidRPr="008408AE" w14:paraId="4E21959E" w14:textId="77777777" w:rsidTr="00005CE3">
        <w:trPr>
          <w:trHeight w:val="341"/>
        </w:trPr>
        <w:tc>
          <w:tcPr>
            <w:tcW w:w="384" w:type="pct"/>
          </w:tcPr>
          <w:p w14:paraId="7D3DA72D" w14:textId="0F96A236" w:rsidR="003873D1" w:rsidRPr="008408AE" w:rsidRDefault="0079183B" w:rsidP="00217604">
            <w:pPr>
              <w:jc w:val="both"/>
              <w:rPr>
                <w:rFonts w:ascii="Arial" w:hAnsi="Arial" w:cs="Arial"/>
                <w:sz w:val="22"/>
                <w:szCs w:val="22"/>
              </w:rPr>
            </w:pPr>
            <w:r>
              <w:rPr>
                <w:rFonts w:ascii="Arial" w:hAnsi="Arial" w:cs="Arial"/>
                <w:sz w:val="22"/>
                <w:szCs w:val="22"/>
              </w:rPr>
              <w:t>C</w:t>
            </w:r>
            <w:r w:rsidR="003873D1">
              <w:rPr>
                <w:rFonts w:ascii="Arial" w:hAnsi="Arial" w:cs="Arial"/>
                <w:sz w:val="22"/>
                <w:szCs w:val="22"/>
              </w:rPr>
              <w:t>5</w:t>
            </w:r>
          </w:p>
        </w:tc>
        <w:tc>
          <w:tcPr>
            <w:tcW w:w="3957" w:type="pct"/>
          </w:tcPr>
          <w:p w14:paraId="414367FA" w14:textId="6D3BB171" w:rsidR="003873D1" w:rsidRPr="008408AE" w:rsidRDefault="003873D1" w:rsidP="00217604">
            <w:pPr>
              <w:jc w:val="both"/>
              <w:rPr>
                <w:rFonts w:ascii="Arial" w:hAnsi="Arial" w:cs="Arial"/>
                <w:sz w:val="22"/>
                <w:szCs w:val="22"/>
              </w:rPr>
            </w:pPr>
            <w:r>
              <w:rPr>
                <w:rFonts w:ascii="Arial" w:hAnsi="Arial" w:cs="Arial"/>
                <w:sz w:val="22"/>
                <w:szCs w:val="22"/>
              </w:rPr>
              <w:t xml:space="preserve">Design expertise for the </w:t>
            </w:r>
            <w:r w:rsidR="0079183B">
              <w:rPr>
                <w:rFonts w:ascii="Arial" w:hAnsi="Arial" w:cs="Arial"/>
                <w:sz w:val="22"/>
                <w:szCs w:val="22"/>
              </w:rPr>
              <w:t>w</w:t>
            </w:r>
            <w:r>
              <w:rPr>
                <w:rFonts w:ascii="Arial" w:hAnsi="Arial" w:cs="Arial"/>
                <w:sz w:val="22"/>
                <w:szCs w:val="22"/>
              </w:rPr>
              <w:t>eb portal</w:t>
            </w:r>
          </w:p>
        </w:tc>
        <w:tc>
          <w:tcPr>
            <w:tcW w:w="659" w:type="pct"/>
          </w:tcPr>
          <w:p w14:paraId="51F8BAC2" w14:textId="4580AA6B" w:rsidR="003873D1" w:rsidRDefault="003873D1" w:rsidP="00217604">
            <w:pPr>
              <w:jc w:val="both"/>
              <w:rPr>
                <w:rFonts w:ascii="Arial" w:hAnsi="Arial" w:cs="Arial"/>
                <w:sz w:val="22"/>
                <w:szCs w:val="22"/>
                <w:lang w:eastAsia="de-DE"/>
              </w:rPr>
            </w:pPr>
            <w:r>
              <w:rPr>
                <w:rFonts w:ascii="Arial" w:hAnsi="Arial" w:cs="Arial"/>
                <w:sz w:val="22"/>
                <w:szCs w:val="22"/>
                <w:lang w:eastAsia="de-DE"/>
              </w:rPr>
              <w:t>1</w:t>
            </w:r>
            <w:r w:rsidR="0079183B">
              <w:rPr>
                <w:rFonts w:ascii="Arial" w:hAnsi="Arial" w:cs="Arial"/>
                <w:sz w:val="22"/>
                <w:szCs w:val="22"/>
                <w:lang w:eastAsia="de-DE"/>
              </w:rPr>
              <w:t>0</w:t>
            </w:r>
          </w:p>
        </w:tc>
      </w:tr>
      <w:tr w:rsidR="00EF6A30" w:rsidRPr="008408AE" w14:paraId="5245E901" w14:textId="77777777" w:rsidTr="00005CE3">
        <w:trPr>
          <w:trHeight w:val="358"/>
        </w:trPr>
        <w:tc>
          <w:tcPr>
            <w:tcW w:w="384" w:type="pct"/>
          </w:tcPr>
          <w:p w14:paraId="23394E8C" w14:textId="77777777" w:rsidR="00EF6A30" w:rsidRPr="008408AE" w:rsidRDefault="00EF6A30" w:rsidP="00217604">
            <w:pPr>
              <w:jc w:val="both"/>
              <w:rPr>
                <w:rFonts w:ascii="Arial" w:hAnsi="Arial" w:cs="Arial"/>
                <w:b/>
                <w:bCs/>
                <w:sz w:val="22"/>
                <w:szCs w:val="22"/>
                <w:lang w:eastAsia="de-DE"/>
              </w:rPr>
            </w:pPr>
          </w:p>
        </w:tc>
        <w:tc>
          <w:tcPr>
            <w:tcW w:w="3957" w:type="pct"/>
          </w:tcPr>
          <w:p w14:paraId="68871DF5" w14:textId="77777777" w:rsidR="00EF6A30" w:rsidRPr="008408AE" w:rsidRDefault="00EF6A30" w:rsidP="00217604">
            <w:pPr>
              <w:jc w:val="both"/>
              <w:rPr>
                <w:rFonts w:ascii="Arial" w:hAnsi="Arial" w:cs="Arial"/>
                <w:b/>
                <w:bCs/>
                <w:sz w:val="22"/>
                <w:szCs w:val="22"/>
                <w:lang w:eastAsia="de-DE"/>
              </w:rPr>
            </w:pPr>
            <w:r w:rsidRPr="008408AE">
              <w:rPr>
                <w:rFonts w:ascii="Arial" w:hAnsi="Arial" w:cs="Arial"/>
                <w:b/>
                <w:bCs/>
                <w:sz w:val="22"/>
                <w:szCs w:val="22"/>
                <w:lang w:eastAsia="de-DE"/>
              </w:rPr>
              <w:t>Total</w:t>
            </w:r>
          </w:p>
        </w:tc>
        <w:tc>
          <w:tcPr>
            <w:tcW w:w="659" w:type="pct"/>
          </w:tcPr>
          <w:p w14:paraId="22953CB0" w14:textId="77777777" w:rsidR="00EF6A30" w:rsidRPr="008408AE" w:rsidRDefault="00EF6A30" w:rsidP="00217604">
            <w:pPr>
              <w:jc w:val="both"/>
              <w:rPr>
                <w:rFonts w:ascii="Arial" w:hAnsi="Arial" w:cs="Arial"/>
                <w:b/>
                <w:bCs/>
                <w:sz w:val="22"/>
                <w:szCs w:val="22"/>
                <w:lang w:eastAsia="de-DE"/>
              </w:rPr>
            </w:pPr>
            <w:r w:rsidRPr="008408AE">
              <w:rPr>
                <w:rFonts w:ascii="Arial" w:hAnsi="Arial" w:cs="Arial"/>
                <w:b/>
                <w:bCs/>
                <w:sz w:val="22"/>
                <w:szCs w:val="22"/>
                <w:lang w:eastAsia="de-DE"/>
              </w:rPr>
              <w:t>100</w:t>
            </w:r>
          </w:p>
        </w:tc>
      </w:tr>
    </w:tbl>
    <w:p w14:paraId="209CC443" w14:textId="77777777" w:rsidR="00EF6A30" w:rsidRPr="008408AE" w:rsidRDefault="00EF6A30" w:rsidP="00217604">
      <w:pPr>
        <w:tabs>
          <w:tab w:val="center" w:pos="4680"/>
          <w:tab w:val="right" w:pos="9360"/>
        </w:tabs>
        <w:jc w:val="both"/>
        <w:rPr>
          <w:rFonts w:ascii="Arial" w:eastAsia="Calibri" w:hAnsi="Arial" w:cs="Arial"/>
          <w:b/>
          <w:snapToGrid w:val="0"/>
          <w:sz w:val="22"/>
          <w:szCs w:val="22"/>
          <w:lang w:val="en-US"/>
        </w:rPr>
      </w:pPr>
    </w:p>
    <w:p w14:paraId="3921FE1B" w14:textId="77777777" w:rsidR="00EF6A30" w:rsidRPr="008408AE" w:rsidRDefault="00EF6A30" w:rsidP="00217604">
      <w:pPr>
        <w:widowControl w:val="0"/>
        <w:spacing w:after="200" w:line="278" w:lineRule="atLeast"/>
        <w:ind w:left="720"/>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However, this will be subject to the bidder attaining a pass score 70% of the obtainable score of 100 points in the evaluation of the technical proposals.</w:t>
      </w:r>
    </w:p>
    <w:p w14:paraId="681E1B63" w14:textId="77777777" w:rsidR="00EF6A30" w:rsidRPr="008408AE" w:rsidRDefault="00EF6A30" w:rsidP="00217604">
      <w:pPr>
        <w:spacing w:after="200" w:line="276" w:lineRule="auto"/>
        <w:ind w:firstLine="720"/>
        <w:jc w:val="both"/>
        <w:rPr>
          <w:rFonts w:ascii="Arial" w:eastAsia="Calibri" w:hAnsi="Arial" w:cs="Arial"/>
          <w:sz w:val="22"/>
          <w:szCs w:val="22"/>
          <w:lang w:val="en-US"/>
        </w:rPr>
      </w:pPr>
      <w:r w:rsidRPr="008408AE">
        <w:rPr>
          <w:rFonts w:ascii="Arial" w:eastAsia="Calibri" w:hAnsi="Arial" w:cs="Arial"/>
          <w:sz w:val="22"/>
          <w:szCs w:val="22"/>
          <w:lang w:val="en-US"/>
        </w:rPr>
        <w:t>The weighting of quality and price will be applied as follows:</w:t>
      </w:r>
    </w:p>
    <w:p w14:paraId="30E89DF0" w14:textId="5B741871" w:rsidR="00EF6A30" w:rsidRPr="008408AE" w:rsidRDefault="00EF6A30" w:rsidP="00217604">
      <w:pPr>
        <w:spacing w:after="200" w:line="276" w:lineRule="auto"/>
        <w:ind w:firstLine="720"/>
        <w:jc w:val="both"/>
        <w:rPr>
          <w:rFonts w:ascii="Arial" w:eastAsia="Calibri" w:hAnsi="Arial" w:cs="Arial"/>
          <w:sz w:val="22"/>
          <w:szCs w:val="22"/>
          <w:lang w:val="en-US"/>
        </w:rPr>
      </w:pPr>
      <w:r w:rsidRPr="008408AE">
        <w:rPr>
          <w:rFonts w:ascii="Arial" w:eastAsia="Calibri" w:hAnsi="Arial" w:cs="Arial"/>
          <w:sz w:val="22"/>
          <w:szCs w:val="22"/>
          <w:lang w:val="en-US"/>
        </w:rPr>
        <w:t xml:space="preserve">Score for Proposal </w:t>
      </w:r>
      <w:r w:rsidR="00217604" w:rsidRPr="008408AE">
        <w:rPr>
          <w:rFonts w:ascii="Arial" w:eastAsia="Calibri" w:hAnsi="Arial" w:cs="Arial"/>
          <w:b/>
          <w:i/>
          <w:sz w:val="22"/>
          <w:szCs w:val="22"/>
          <w:lang w:val="en-US"/>
        </w:rPr>
        <w:t>=</w:t>
      </w:r>
      <w:r w:rsidR="00217604" w:rsidRPr="008408AE">
        <w:rPr>
          <w:rFonts w:ascii="Arial" w:eastAsia="Calibri" w:hAnsi="Arial" w:cs="Arial"/>
          <w:b/>
          <w:sz w:val="22"/>
          <w:szCs w:val="22"/>
          <w:lang w:val="en-US"/>
        </w:rPr>
        <w:t xml:space="preserve"> (</w:t>
      </w:r>
      <w:r w:rsidRPr="008408AE">
        <w:rPr>
          <w:rFonts w:ascii="Arial" w:eastAsia="Calibri" w:hAnsi="Arial" w:cs="Arial"/>
          <w:sz w:val="22"/>
          <w:szCs w:val="22"/>
          <w:lang w:val="en-US"/>
        </w:rPr>
        <w:t>{</w:t>
      </w:r>
      <w:r w:rsidRPr="008408AE">
        <w:rPr>
          <w:rFonts w:ascii="Arial" w:eastAsia="Calibri" w:hAnsi="Arial" w:cs="Arial"/>
          <w:sz w:val="22"/>
          <w:szCs w:val="22"/>
          <w:u w:val="single"/>
          <w:lang w:val="en-US"/>
        </w:rPr>
        <w:t xml:space="preserve">Lowest </w:t>
      </w:r>
      <w:proofErr w:type="gramStart"/>
      <w:r w:rsidRPr="008408AE">
        <w:rPr>
          <w:rFonts w:ascii="Arial" w:eastAsia="Calibri" w:hAnsi="Arial" w:cs="Arial"/>
          <w:sz w:val="22"/>
          <w:szCs w:val="22"/>
          <w:u w:val="single"/>
          <w:lang w:val="en-US"/>
        </w:rPr>
        <w:t xml:space="preserve">price </w:t>
      </w:r>
      <w:r w:rsidRPr="008408AE">
        <w:rPr>
          <w:rFonts w:ascii="Arial" w:eastAsia="Calibri" w:hAnsi="Arial" w:cs="Arial"/>
          <w:sz w:val="22"/>
          <w:szCs w:val="22"/>
          <w:lang w:val="en-US"/>
        </w:rPr>
        <w:t xml:space="preserve"> }</w:t>
      </w:r>
      <w:proofErr w:type="gramEnd"/>
      <w:r w:rsidRPr="008408AE">
        <w:rPr>
          <w:rFonts w:ascii="Arial" w:eastAsia="Calibri" w:hAnsi="Arial" w:cs="Arial"/>
          <w:sz w:val="22"/>
          <w:szCs w:val="22"/>
          <w:lang w:val="en-US"/>
        </w:rPr>
        <w:t xml:space="preserve"> x20)+ ({</w:t>
      </w:r>
      <w:r w:rsidRPr="008408AE">
        <w:rPr>
          <w:rFonts w:ascii="Arial" w:eastAsia="Calibri" w:hAnsi="Arial" w:cs="Arial"/>
          <w:sz w:val="22"/>
          <w:szCs w:val="22"/>
          <w:u w:val="single"/>
          <w:lang w:val="en-US"/>
        </w:rPr>
        <w:t>Total quality score of Proposal}</w:t>
      </w:r>
      <w:r w:rsidRPr="008408AE">
        <w:rPr>
          <w:rFonts w:ascii="Arial" w:eastAsia="Calibri" w:hAnsi="Arial" w:cs="Arial"/>
          <w:sz w:val="22"/>
          <w:szCs w:val="22"/>
          <w:lang w:val="en-US"/>
        </w:rPr>
        <w:t xml:space="preserve"> x80)</w:t>
      </w:r>
    </w:p>
    <w:p w14:paraId="66FFC9D7" w14:textId="7A0E336B" w:rsidR="00EF6A30" w:rsidRPr="008408AE" w:rsidRDefault="00EF6A30" w:rsidP="00217604">
      <w:pPr>
        <w:spacing w:after="200" w:line="276" w:lineRule="auto"/>
        <w:jc w:val="both"/>
        <w:rPr>
          <w:rFonts w:ascii="Arial" w:eastAsia="Calibri" w:hAnsi="Arial" w:cs="Arial"/>
          <w:sz w:val="22"/>
          <w:szCs w:val="22"/>
          <w:lang w:val="en-US"/>
        </w:rPr>
      </w:pPr>
      <w:r w:rsidRPr="008408AE">
        <w:rPr>
          <w:rFonts w:ascii="Arial" w:eastAsia="Calibri" w:hAnsi="Arial" w:cs="Arial"/>
          <w:sz w:val="22"/>
          <w:szCs w:val="22"/>
          <w:lang w:val="en-US"/>
        </w:rPr>
        <w:t xml:space="preserve">                                     </w:t>
      </w:r>
      <w:r w:rsidR="003056BA">
        <w:rPr>
          <w:rFonts w:ascii="Arial" w:eastAsia="Calibri" w:hAnsi="Arial" w:cs="Arial"/>
          <w:sz w:val="22"/>
          <w:szCs w:val="22"/>
          <w:lang w:val="en-US"/>
        </w:rPr>
        <w:t xml:space="preserve">        </w:t>
      </w:r>
      <w:r w:rsidRPr="008408AE">
        <w:rPr>
          <w:rFonts w:ascii="Arial" w:eastAsia="Calibri" w:hAnsi="Arial" w:cs="Arial"/>
          <w:sz w:val="22"/>
          <w:szCs w:val="22"/>
          <w:lang w:val="en-US"/>
        </w:rPr>
        <w:t>Price of Tender                                         100</w:t>
      </w:r>
    </w:p>
    <w:p w14:paraId="5B7D8EFC" w14:textId="2A4D6BE7" w:rsidR="00EF6A30" w:rsidRPr="008408AE" w:rsidRDefault="00005CE3" w:rsidP="00217604">
      <w:pPr>
        <w:tabs>
          <w:tab w:val="center" w:pos="4680"/>
          <w:tab w:val="right" w:pos="9360"/>
        </w:tabs>
        <w:jc w:val="both"/>
        <w:rPr>
          <w:rFonts w:ascii="Arial" w:eastAsia="Calibri" w:hAnsi="Arial" w:cs="Arial"/>
          <w:snapToGrid w:val="0"/>
          <w:sz w:val="22"/>
          <w:szCs w:val="22"/>
          <w:lang w:val="en-US"/>
        </w:rPr>
      </w:pPr>
      <w:r w:rsidRPr="008408AE">
        <w:rPr>
          <w:rFonts w:ascii="Arial" w:eastAsia="Calibri" w:hAnsi="Arial" w:cs="Arial"/>
          <w:snapToGrid w:val="0"/>
          <w:sz w:val="22"/>
          <w:szCs w:val="22"/>
          <w:lang w:val="en-US"/>
        </w:rPr>
        <w:tab/>
      </w:r>
      <w:r w:rsidR="00EF6A30" w:rsidRPr="008408AE">
        <w:rPr>
          <w:rFonts w:ascii="Arial" w:eastAsia="Calibri" w:hAnsi="Arial" w:cs="Arial"/>
          <w:snapToGrid w:val="0"/>
          <w:sz w:val="22"/>
          <w:szCs w:val="22"/>
          <w:lang w:val="en-US"/>
        </w:rPr>
        <w:t>The bidder who will have the highest ranked combined proposal will be selected.</w:t>
      </w:r>
    </w:p>
    <w:p w14:paraId="151F08E8" w14:textId="77777777" w:rsidR="00EF6A30" w:rsidRPr="008408AE" w:rsidRDefault="00EF6A30" w:rsidP="00217604">
      <w:pPr>
        <w:widowControl w:val="0"/>
        <w:jc w:val="both"/>
        <w:rPr>
          <w:rFonts w:ascii="Arial" w:eastAsia="Calibri" w:hAnsi="Arial" w:cs="Arial"/>
          <w:b/>
          <w:snapToGrid w:val="0"/>
          <w:sz w:val="22"/>
          <w:szCs w:val="22"/>
          <w:lang w:val="en-US"/>
        </w:rPr>
      </w:pPr>
    </w:p>
    <w:p w14:paraId="32D5119E" w14:textId="55D3F614" w:rsidR="0044668B" w:rsidRPr="008408AE" w:rsidRDefault="0044668B" w:rsidP="00217604">
      <w:pPr>
        <w:widowControl w:val="0"/>
        <w:jc w:val="both"/>
        <w:rPr>
          <w:rFonts w:ascii="Arial" w:eastAsia="Calibri" w:hAnsi="Arial" w:cs="Arial"/>
          <w:snapToGrid w:val="0"/>
          <w:sz w:val="22"/>
          <w:szCs w:val="22"/>
          <w:lang w:val="en-US"/>
        </w:rPr>
      </w:pPr>
    </w:p>
    <w:p w14:paraId="2E5A17E1" w14:textId="03153CEE"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O</w:t>
      </w:r>
      <w:r w:rsidR="00DA109D" w:rsidRPr="00217604">
        <w:rPr>
          <w:rFonts w:asciiTheme="minorBidi" w:hAnsiTheme="minorBidi" w:cstheme="minorBidi"/>
          <w:b/>
          <w:bCs/>
          <w:caps/>
          <w:kern w:val="32"/>
          <w:sz w:val="22"/>
          <w:szCs w:val="22"/>
        </w:rPr>
        <w:t>WNERSHIP OF</w:t>
      </w:r>
      <w:r w:rsidRPr="00217604">
        <w:rPr>
          <w:rFonts w:asciiTheme="minorBidi" w:hAnsiTheme="minorBidi" w:cstheme="minorBidi"/>
          <w:b/>
          <w:bCs/>
          <w:caps/>
          <w:kern w:val="32"/>
          <w:sz w:val="22"/>
          <w:szCs w:val="22"/>
        </w:rPr>
        <w:t xml:space="preserve"> T</w:t>
      </w:r>
      <w:r w:rsidR="00DA109D" w:rsidRPr="00217604">
        <w:rPr>
          <w:rFonts w:asciiTheme="minorBidi" w:hAnsiTheme="minorBidi" w:cstheme="minorBidi"/>
          <w:b/>
          <w:bCs/>
          <w:caps/>
          <w:kern w:val="32"/>
          <w:sz w:val="22"/>
          <w:szCs w:val="22"/>
        </w:rPr>
        <w:t>ENDERS</w:t>
      </w:r>
    </w:p>
    <w:p w14:paraId="06F9A2F7" w14:textId="77777777" w:rsidR="00DA109D" w:rsidRPr="008408AE" w:rsidRDefault="00DA109D" w:rsidP="00217604">
      <w:pPr>
        <w:widowControl w:val="0"/>
        <w:overflowPunct w:val="0"/>
        <w:autoSpaceDE w:val="0"/>
        <w:autoSpaceDN w:val="0"/>
        <w:adjustRightInd w:val="0"/>
        <w:spacing w:after="200" w:line="276" w:lineRule="auto"/>
        <w:ind w:left="502"/>
        <w:contextualSpacing/>
        <w:jc w:val="both"/>
        <w:textAlignment w:val="baseline"/>
        <w:rPr>
          <w:rFonts w:ascii="Arial" w:eastAsia="Calibri" w:hAnsi="Arial" w:cs="Arial"/>
          <w:b/>
          <w:sz w:val="22"/>
          <w:szCs w:val="22"/>
          <w:lang w:val="en-US"/>
        </w:rPr>
      </w:pPr>
    </w:p>
    <w:p w14:paraId="5152CEE8" w14:textId="60050EEE" w:rsidR="00EF6A30" w:rsidRPr="008408AE" w:rsidRDefault="00EF6A30" w:rsidP="00217604">
      <w:pPr>
        <w:spacing w:after="200" w:line="276" w:lineRule="auto"/>
        <w:ind w:firstLine="709"/>
        <w:jc w:val="both"/>
        <w:rPr>
          <w:rFonts w:ascii="Arial" w:eastAsia="Calibri" w:hAnsi="Arial" w:cs="Arial"/>
          <w:sz w:val="22"/>
          <w:szCs w:val="22"/>
          <w:lang w:val="en-US"/>
        </w:rPr>
      </w:pPr>
      <w:r w:rsidRPr="008408AE">
        <w:rPr>
          <w:rFonts w:ascii="Arial" w:eastAsia="Calibri" w:hAnsi="Arial" w:cs="Arial"/>
          <w:sz w:val="22"/>
          <w:szCs w:val="22"/>
          <w:lang w:val="en-US"/>
        </w:rPr>
        <w:t xml:space="preserve">COMESA retains ownership of all tenders received under this invitation to tender. </w:t>
      </w:r>
    </w:p>
    <w:p w14:paraId="70D87D09" w14:textId="14784F9B"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N</w:t>
      </w:r>
      <w:r w:rsidR="00DA109D" w:rsidRPr="00217604">
        <w:rPr>
          <w:rFonts w:asciiTheme="minorBidi" w:hAnsiTheme="minorBidi" w:cstheme="minorBidi"/>
          <w:b/>
          <w:bCs/>
          <w:caps/>
          <w:kern w:val="32"/>
          <w:sz w:val="22"/>
          <w:szCs w:val="22"/>
        </w:rPr>
        <w:t xml:space="preserve">EGOTIATION AND </w:t>
      </w:r>
      <w:r w:rsidRPr="00217604">
        <w:rPr>
          <w:rFonts w:asciiTheme="minorBidi" w:hAnsiTheme="minorBidi" w:cstheme="minorBidi"/>
          <w:b/>
          <w:bCs/>
          <w:caps/>
          <w:kern w:val="32"/>
          <w:sz w:val="22"/>
          <w:szCs w:val="22"/>
        </w:rPr>
        <w:t>F</w:t>
      </w:r>
      <w:r w:rsidR="00DA109D" w:rsidRPr="00217604">
        <w:rPr>
          <w:rFonts w:asciiTheme="minorBidi" w:hAnsiTheme="minorBidi" w:cstheme="minorBidi"/>
          <w:b/>
          <w:bCs/>
          <w:caps/>
          <w:kern w:val="32"/>
          <w:sz w:val="22"/>
          <w:szCs w:val="22"/>
        </w:rPr>
        <w:t>INALIZATION</w:t>
      </w:r>
    </w:p>
    <w:p w14:paraId="6692A1E8" w14:textId="77777777" w:rsidR="00DA109D" w:rsidRPr="00A62528" w:rsidRDefault="00DA109D" w:rsidP="00217604">
      <w:pPr>
        <w:widowControl w:val="0"/>
        <w:overflowPunct w:val="0"/>
        <w:autoSpaceDE w:val="0"/>
        <w:autoSpaceDN w:val="0"/>
        <w:adjustRightInd w:val="0"/>
        <w:spacing w:after="200" w:line="276" w:lineRule="auto"/>
        <w:ind w:left="502"/>
        <w:contextualSpacing/>
        <w:jc w:val="both"/>
        <w:textAlignment w:val="baseline"/>
        <w:rPr>
          <w:rFonts w:ascii="Arial" w:eastAsia="Calibri" w:hAnsi="Arial" w:cs="Arial"/>
          <w:noProof/>
          <w:sz w:val="22"/>
          <w:szCs w:val="22"/>
          <w:lang w:val="en-US"/>
        </w:rPr>
      </w:pPr>
    </w:p>
    <w:p w14:paraId="3C41AB8B" w14:textId="4924BA5D" w:rsidR="00EF6A30" w:rsidRDefault="00EF6A30" w:rsidP="00217604">
      <w:pPr>
        <w:spacing w:after="200" w:line="276" w:lineRule="auto"/>
        <w:ind w:left="709" w:right="90"/>
        <w:jc w:val="both"/>
        <w:rPr>
          <w:rFonts w:ascii="Arial" w:eastAsia="Calibri" w:hAnsi="Arial" w:cs="Arial"/>
          <w:noProof/>
          <w:sz w:val="22"/>
          <w:szCs w:val="22"/>
          <w:lang w:val="en-US"/>
        </w:rPr>
      </w:pPr>
      <w:r w:rsidRPr="00A62528">
        <w:rPr>
          <w:rFonts w:ascii="Arial" w:eastAsia="Calibri" w:hAnsi="Arial" w:cs="Arial"/>
          <w:noProof/>
          <w:sz w:val="22"/>
          <w:szCs w:val="22"/>
          <w:lang w:val="en-US"/>
        </w:rPr>
        <w:t xml:space="preserve">After the selection of the best bid and </w:t>
      </w:r>
      <w:r w:rsidR="00F020E8">
        <w:rPr>
          <w:rFonts w:ascii="Arial" w:eastAsia="Calibri" w:hAnsi="Arial" w:cs="Arial"/>
          <w:noProof/>
          <w:sz w:val="22"/>
          <w:szCs w:val="22"/>
          <w:lang w:val="en-US"/>
        </w:rPr>
        <w:t>notification</w:t>
      </w:r>
      <w:r w:rsidR="00F020E8" w:rsidRPr="00A62528">
        <w:rPr>
          <w:rFonts w:ascii="Arial" w:eastAsia="Calibri" w:hAnsi="Arial" w:cs="Arial"/>
          <w:noProof/>
          <w:sz w:val="22"/>
          <w:szCs w:val="22"/>
          <w:lang w:val="en-US"/>
        </w:rPr>
        <w:t xml:space="preserve"> </w:t>
      </w:r>
      <w:r w:rsidRPr="00A62528">
        <w:rPr>
          <w:rFonts w:ascii="Arial" w:eastAsia="Calibri" w:hAnsi="Arial" w:cs="Arial"/>
          <w:noProof/>
          <w:sz w:val="22"/>
          <w:szCs w:val="22"/>
          <w:lang w:val="en-US"/>
        </w:rPr>
        <w:t xml:space="preserve">to the selected company, COMESA will commence negotiations with the company for purposes of concluding an agreement for the provision of the services.  </w:t>
      </w:r>
    </w:p>
    <w:p w14:paraId="3E5ED547" w14:textId="58AD01D2"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lastRenderedPageBreak/>
        <w:t>A</w:t>
      </w:r>
      <w:r w:rsidR="00C267EB" w:rsidRPr="00217604">
        <w:rPr>
          <w:rFonts w:asciiTheme="minorBidi" w:hAnsiTheme="minorBidi" w:cstheme="minorBidi"/>
          <w:b/>
          <w:bCs/>
          <w:caps/>
          <w:kern w:val="32"/>
          <w:sz w:val="22"/>
          <w:szCs w:val="22"/>
        </w:rPr>
        <w:t>WARD OF CONTRACT</w:t>
      </w:r>
    </w:p>
    <w:p w14:paraId="5728E034" w14:textId="77777777" w:rsidR="00EF6A30" w:rsidRPr="00443EDB" w:rsidRDefault="00EF6A30" w:rsidP="00217604">
      <w:pPr>
        <w:tabs>
          <w:tab w:val="center" w:pos="4680"/>
          <w:tab w:val="right" w:pos="9360"/>
        </w:tabs>
        <w:jc w:val="both"/>
        <w:rPr>
          <w:rFonts w:ascii="Arial" w:eastAsia="Calibri" w:hAnsi="Arial" w:cs="Arial"/>
          <w:b/>
          <w:bCs/>
          <w:sz w:val="16"/>
          <w:szCs w:val="16"/>
          <w:lang w:val="en-US"/>
        </w:rPr>
      </w:pPr>
    </w:p>
    <w:p w14:paraId="562E1BCE" w14:textId="77777777" w:rsidR="00EF6A30" w:rsidRPr="00E815BE" w:rsidRDefault="00EF6A30" w:rsidP="00217604">
      <w:pPr>
        <w:widowControl w:val="0"/>
        <w:spacing w:after="200" w:line="278" w:lineRule="atLeast"/>
        <w:ind w:left="502"/>
        <w:jc w:val="both"/>
        <w:rPr>
          <w:rFonts w:ascii="Arial" w:eastAsia="Calibri" w:hAnsi="Arial" w:cs="Arial"/>
          <w:snapToGrid w:val="0"/>
          <w:sz w:val="22"/>
          <w:szCs w:val="22"/>
          <w:lang w:val="en-US"/>
        </w:rPr>
      </w:pPr>
      <w:r w:rsidRPr="00E815BE">
        <w:rPr>
          <w:rFonts w:ascii="Arial" w:eastAsia="Calibri" w:hAnsi="Arial" w:cs="Arial"/>
          <w:snapToGrid w:val="0"/>
          <w:sz w:val="22"/>
          <w:szCs w:val="22"/>
          <w:lang w:val="en-US"/>
        </w:rPr>
        <w:t>Prior to expiration of the period of bid validity, the Procurement Committee will award the contract to the qualified Bidder whose Bid has been evaluated to be the most responsive to the needs of the organization and activity concerned.</w:t>
      </w:r>
    </w:p>
    <w:p w14:paraId="41EDA3C6" w14:textId="77777777" w:rsidR="00EF6A30" w:rsidRPr="00E815BE" w:rsidRDefault="00EF6A30" w:rsidP="00217604">
      <w:pPr>
        <w:widowControl w:val="0"/>
        <w:spacing w:after="200" w:line="276" w:lineRule="auto"/>
        <w:ind w:left="502"/>
        <w:jc w:val="both"/>
        <w:rPr>
          <w:rFonts w:ascii="Arial" w:eastAsia="Calibri" w:hAnsi="Arial" w:cs="Arial"/>
          <w:snapToGrid w:val="0"/>
          <w:sz w:val="22"/>
          <w:szCs w:val="22"/>
          <w:lang w:val="en-US"/>
        </w:rPr>
      </w:pPr>
      <w:r w:rsidRPr="00E815BE">
        <w:rPr>
          <w:rFonts w:ascii="Arial" w:eastAsia="Calibri" w:hAnsi="Arial" w:cs="Arial"/>
          <w:sz w:val="22"/>
          <w:szCs w:val="22"/>
          <w:lang w:val="en-US"/>
        </w:rPr>
        <w:t>COMESA reserves the right to wholly or partially reject or award these contracts to any bidder and has no obligation to award this tender to the highest ranked bidder.</w:t>
      </w:r>
    </w:p>
    <w:p w14:paraId="54B0B905" w14:textId="77777777" w:rsidR="00EF6A30" w:rsidRPr="00E815BE" w:rsidRDefault="00EF6A30" w:rsidP="00217604">
      <w:pPr>
        <w:widowControl w:val="0"/>
        <w:ind w:left="502"/>
        <w:jc w:val="both"/>
        <w:rPr>
          <w:rFonts w:ascii="Arial" w:eastAsia="Calibri" w:hAnsi="Arial" w:cs="Arial"/>
          <w:snapToGrid w:val="0"/>
          <w:sz w:val="22"/>
          <w:szCs w:val="22"/>
          <w:lang w:val="en-US"/>
        </w:rPr>
      </w:pPr>
      <w:r w:rsidRPr="00E815BE">
        <w:rPr>
          <w:rFonts w:ascii="Arial" w:eastAsia="Calibri" w:hAnsi="Arial" w:cs="Arial"/>
          <w:snapToGrid w:val="0"/>
          <w:sz w:val="22"/>
          <w:szCs w:val="22"/>
          <w:lang w:val="en-US"/>
        </w:rPr>
        <w:t>COMESA also reserves the right to annul the Bid process and reject all Bids at any time prior to award of contract, without thereby incurring any liability to the affected Bidder(s).</w:t>
      </w:r>
    </w:p>
    <w:p w14:paraId="1AB6E9B5" w14:textId="77777777" w:rsidR="00EF6A30" w:rsidRPr="00E815BE" w:rsidRDefault="00EF6A30" w:rsidP="00217604">
      <w:pPr>
        <w:widowControl w:val="0"/>
        <w:jc w:val="both"/>
        <w:rPr>
          <w:rFonts w:ascii="Arial" w:eastAsia="Calibri" w:hAnsi="Arial" w:cs="Arial"/>
          <w:snapToGrid w:val="0"/>
          <w:sz w:val="22"/>
          <w:szCs w:val="22"/>
          <w:lang w:val="en-US"/>
        </w:rPr>
      </w:pPr>
    </w:p>
    <w:p w14:paraId="76308603" w14:textId="6F955624"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C</w:t>
      </w:r>
      <w:r w:rsidR="00C267EB" w:rsidRPr="00217604">
        <w:rPr>
          <w:rFonts w:asciiTheme="minorBidi" w:hAnsiTheme="minorBidi" w:cstheme="minorBidi"/>
          <w:b/>
          <w:bCs/>
          <w:caps/>
          <w:kern w:val="32"/>
          <w:sz w:val="22"/>
          <w:szCs w:val="22"/>
        </w:rPr>
        <w:t>ANCELLATION OF THE TENDER</w:t>
      </w:r>
    </w:p>
    <w:p w14:paraId="3E92294F" w14:textId="77777777" w:rsidR="00EF6A30" w:rsidRPr="00443EDB" w:rsidRDefault="00EF6A30" w:rsidP="00217604">
      <w:pPr>
        <w:tabs>
          <w:tab w:val="center" w:pos="4680"/>
          <w:tab w:val="right" w:pos="9360"/>
        </w:tabs>
        <w:jc w:val="both"/>
        <w:rPr>
          <w:rFonts w:ascii="Arial" w:eastAsia="Calibri" w:hAnsi="Arial" w:cs="Arial"/>
          <w:b/>
          <w:sz w:val="16"/>
          <w:szCs w:val="16"/>
          <w:lang w:val="en-US"/>
        </w:rPr>
      </w:pPr>
    </w:p>
    <w:p w14:paraId="08479E3C" w14:textId="72368AED" w:rsidR="00EF6A30" w:rsidRPr="00E815BE" w:rsidRDefault="00EF6A30" w:rsidP="00217604">
      <w:pPr>
        <w:tabs>
          <w:tab w:val="center" w:pos="4680"/>
          <w:tab w:val="right" w:pos="9360"/>
        </w:tabs>
        <w:ind w:left="502"/>
        <w:jc w:val="both"/>
        <w:rPr>
          <w:rFonts w:ascii="Arial" w:eastAsia="Calibri" w:hAnsi="Arial" w:cs="Arial"/>
          <w:sz w:val="22"/>
          <w:szCs w:val="22"/>
          <w:lang w:val="en-US"/>
        </w:rPr>
      </w:pPr>
      <w:r w:rsidRPr="00E815BE">
        <w:rPr>
          <w:rFonts w:ascii="Arial" w:eastAsia="Calibri" w:hAnsi="Arial" w:cs="Arial"/>
          <w:sz w:val="22"/>
          <w:szCs w:val="22"/>
          <w:lang w:val="en-US"/>
        </w:rPr>
        <w:t>In the event of cancellation of the tender, bidders will be notified in writing of the cancellation by the contracting Authority and informed of the reasons for cancellation.</w:t>
      </w:r>
    </w:p>
    <w:p w14:paraId="3E8E11CE" w14:textId="77777777" w:rsidR="00EF6A30" w:rsidRPr="00443EDB" w:rsidRDefault="00EF6A30" w:rsidP="00217604">
      <w:pPr>
        <w:tabs>
          <w:tab w:val="center" w:pos="4680"/>
          <w:tab w:val="right" w:pos="9360"/>
        </w:tabs>
        <w:jc w:val="both"/>
        <w:rPr>
          <w:rFonts w:ascii="Arial" w:eastAsia="Calibri" w:hAnsi="Arial" w:cs="Arial"/>
          <w:sz w:val="18"/>
          <w:szCs w:val="18"/>
          <w:lang w:val="en-US"/>
        </w:rPr>
      </w:pPr>
    </w:p>
    <w:p w14:paraId="21D897AD" w14:textId="317C9DFC" w:rsidR="00C267EB" w:rsidRPr="00E815BE" w:rsidRDefault="003873D1" w:rsidP="00217604">
      <w:pPr>
        <w:tabs>
          <w:tab w:val="center" w:pos="4680"/>
          <w:tab w:val="right" w:pos="9360"/>
        </w:tabs>
        <w:ind w:left="142"/>
        <w:jc w:val="both"/>
        <w:rPr>
          <w:rFonts w:ascii="Arial" w:eastAsia="Calibri" w:hAnsi="Arial" w:cs="Arial"/>
          <w:sz w:val="22"/>
          <w:szCs w:val="22"/>
          <w:lang w:val="en-US"/>
        </w:rPr>
      </w:pPr>
      <w:r>
        <w:rPr>
          <w:rFonts w:ascii="Arial" w:eastAsia="Calibri" w:hAnsi="Arial" w:cs="Arial"/>
          <w:sz w:val="22"/>
          <w:szCs w:val="22"/>
          <w:lang w:val="en-US"/>
        </w:rPr>
        <w:t xml:space="preserve">      </w:t>
      </w:r>
      <w:r w:rsidR="00EF6A30" w:rsidRPr="00E815BE">
        <w:rPr>
          <w:rFonts w:ascii="Arial" w:eastAsia="Calibri" w:hAnsi="Arial" w:cs="Arial"/>
          <w:sz w:val="22"/>
          <w:szCs w:val="22"/>
          <w:lang w:val="en-US"/>
        </w:rPr>
        <w:t>If the tender is cancelled before the outer envelope of any bid has been opened, the</w:t>
      </w:r>
    </w:p>
    <w:p w14:paraId="6B4DD38A" w14:textId="57FAAA5B" w:rsidR="00EF6A30" w:rsidRPr="00E815BE" w:rsidRDefault="00C267EB" w:rsidP="00217604">
      <w:pPr>
        <w:tabs>
          <w:tab w:val="center" w:pos="4680"/>
          <w:tab w:val="right" w:pos="9360"/>
        </w:tabs>
        <w:ind w:left="142"/>
        <w:jc w:val="both"/>
        <w:rPr>
          <w:rFonts w:ascii="Arial" w:eastAsia="Calibri" w:hAnsi="Arial" w:cs="Arial"/>
          <w:sz w:val="22"/>
          <w:szCs w:val="22"/>
          <w:lang w:val="en-US"/>
        </w:rPr>
      </w:pPr>
      <w:r w:rsidRPr="00E815BE">
        <w:rPr>
          <w:rFonts w:ascii="Arial" w:eastAsia="Calibri" w:hAnsi="Arial" w:cs="Arial"/>
          <w:sz w:val="22"/>
          <w:szCs w:val="22"/>
          <w:lang w:val="en-US"/>
        </w:rPr>
        <w:t xml:space="preserve">  </w:t>
      </w:r>
      <w:r w:rsidR="00EF6A30" w:rsidRPr="00E815BE">
        <w:rPr>
          <w:rFonts w:ascii="Arial" w:eastAsia="Calibri" w:hAnsi="Arial" w:cs="Arial"/>
          <w:sz w:val="22"/>
          <w:szCs w:val="22"/>
          <w:lang w:val="en-US"/>
        </w:rPr>
        <w:t xml:space="preserve"> </w:t>
      </w:r>
      <w:r w:rsidRPr="00E815BE">
        <w:rPr>
          <w:rFonts w:ascii="Arial" w:eastAsia="Calibri" w:hAnsi="Arial" w:cs="Arial"/>
          <w:sz w:val="22"/>
          <w:szCs w:val="22"/>
          <w:lang w:val="en-US"/>
        </w:rPr>
        <w:t xml:space="preserve">   </w:t>
      </w:r>
      <w:r w:rsidR="00EF6A30" w:rsidRPr="00E815BE">
        <w:rPr>
          <w:rFonts w:ascii="Arial" w:eastAsia="Calibri" w:hAnsi="Arial" w:cs="Arial"/>
          <w:sz w:val="22"/>
          <w:szCs w:val="22"/>
          <w:lang w:val="en-US"/>
        </w:rPr>
        <w:t>unopened and sealed envelopes will be returned to the bidders.</w:t>
      </w:r>
    </w:p>
    <w:p w14:paraId="23B94ED2" w14:textId="77777777" w:rsidR="00EF6A30" w:rsidRPr="00E815BE" w:rsidRDefault="00EF6A30" w:rsidP="00217604">
      <w:pPr>
        <w:tabs>
          <w:tab w:val="center" w:pos="4680"/>
          <w:tab w:val="right" w:pos="9360"/>
        </w:tabs>
        <w:jc w:val="both"/>
        <w:rPr>
          <w:rFonts w:ascii="Arial" w:eastAsia="Calibri" w:hAnsi="Arial" w:cs="Arial"/>
          <w:bCs/>
          <w:sz w:val="22"/>
          <w:szCs w:val="22"/>
          <w:lang w:val="en-US"/>
        </w:rPr>
      </w:pPr>
    </w:p>
    <w:p w14:paraId="1711812B" w14:textId="78E442B6"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S</w:t>
      </w:r>
      <w:r w:rsidR="00C267EB" w:rsidRPr="00217604">
        <w:rPr>
          <w:rFonts w:asciiTheme="minorBidi" w:hAnsiTheme="minorBidi" w:cstheme="minorBidi"/>
          <w:b/>
          <w:bCs/>
          <w:caps/>
          <w:kern w:val="32"/>
          <w:sz w:val="22"/>
          <w:szCs w:val="22"/>
        </w:rPr>
        <w:t>IGNING OF THE CONTRACT</w:t>
      </w:r>
    </w:p>
    <w:p w14:paraId="67E025B8" w14:textId="77777777" w:rsidR="00BD7934" w:rsidRPr="00E815BE" w:rsidRDefault="00BD7934" w:rsidP="00217604">
      <w:pPr>
        <w:widowControl w:val="0"/>
        <w:overflowPunct w:val="0"/>
        <w:autoSpaceDE w:val="0"/>
        <w:autoSpaceDN w:val="0"/>
        <w:adjustRightInd w:val="0"/>
        <w:spacing w:after="200" w:line="276" w:lineRule="auto"/>
        <w:ind w:left="502"/>
        <w:contextualSpacing/>
        <w:jc w:val="both"/>
        <w:textAlignment w:val="baseline"/>
        <w:rPr>
          <w:rFonts w:ascii="Arial" w:eastAsia="Calibri" w:hAnsi="Arial" w:cs="Arial"/>
          <w:b/>
          <w:snapToGrid w:val="0"/>
          <w:sz w:val="22"/>
          <w:szCs w:val="22"/>
          <w:lang w:val="en-US"/>
        </w:rPr>
      </w:pPr>
    </w:p>
    <w:p w14:paraId="15950EEA" w14:textId="77777777" w:rsidR="00EF6A30" w:rsidRPr="00E815BE" w:rsidRDefault="00EF6A30" w:rsidP="00217604">
      <w:pPr>
        <w:widowControl w:val="0"/>
        <w:spacing w:after="200" w:line="283" w:lineRule="atLeast"/>
        <w:ind w:left="502"/>
        <w:jc w:val="both"/>
        <w:rPr>
          <w:rFonts w:ascii="Arial" w:eastAsia="Calibri" w:hAnsi="Arial" w:cs="Arial"/>
          <w:snapToGrid w:val="0"/>
          <w:sz w:val="22"/>
          <w:szCs w:val="22"/>
          <w:lang w:val="en-US"/>
        </w:rPr>
      </w:pPr>
      <w:r w:rsidRPr="00E815BE">
        <w:rPr>
          <w:rFonts w:ascii="Arial" w:eastAsia="Calibri" w:hAnsi="Arial" w:cs="Arial"/>
          <w:snapToGrid w:val="0"/>
          <w:sz w:val="22"/>
          <w:szCs w:val="22"/>
          <w:lang w:val="en-US"/>
        </w:rPr>
        <w:t>Within 14 days of receipt of the contract the successful Bidder shall sign and date the contract and return it to the COMESA Secretariat.</w:t>
      </w:r>
    </w:p>
    <w:p w14:paraId="010F62CF" w14:textId="1D13E960"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P</w:t>
      </w:r>
      <w:r w:rsidR="00C267EB" w:rsidRPr="00217604">
        <w:rPr>
          <w:rFonts w:asciiTheme="minorBidi" w:hAnsiTheme="minorBidi" w:cstheme="minorBidi"/>
          <w:b/>
          <w:bCs/>
          <w:caps/>
          <w:kern w:val="32"/>
          <w:sz w:val="22"/>
          <w:szCs w:val="22"/>
        </w:rPr>
        <w:t>ERIOD OF EXECUTION</w:t>
      </w:r>
      <w:r w:rsidRPr="00217604">
        <w:rPr>
          <w:rFonts w:asciiTheme="minorBidi" w:hAnsiTheme="minorBidi" w:cstheme="minorBidi"/>
          <w:b/>
          <w:bCs/>
          <w:caps/>
          <w:kern w:val="32"/>
          <w:sz w:val="22"/>
          <w:szCs w:val="22"/>
        </w:rPr>
        <w:t xml:space="preserve"> </w:t>
      </w:r>
    </w:p>
    <w:p w14:paraId="1FECC013" w14:textId="77777777" w:rsidR="00BD7934" w:rsidRPr="00443EDB" w:rsidRDefault="00BD7934" w:rsidP="00217604">
      <w:pPr>
        <w:widowControl w:val="0"/>
        <w:overflowPunct w:val="0"/>
        <w:autoSpaceDE w:val="0"/>
        <w:autoSpaceDN w:val="0"/>
        <w:adjustRightInd w:val="0"/>
        <w:spacing w:after="200" w:line="276" w:lineRule="auto"/>
        <w:ind w:left="502"/>
        <w:contextualSpacing/>
        <w:jc w:val="both"/>
        <w:textAlignment w:val="baseline"/>
        <w:rPr>
          <w:rFonts w:ascii="Arial" w:eastAsia="Calibri" w:hAnsi="Arial" w:cs="Arial"/>
          <w:b/>
          <w:bCs/>
          <w:sz w:val="16"/>
          <w:szCs w:val="16"/>
          <w:lang w:val="en-US"/>
        </w:rPr>
      </w:pPr>
    </w:p>
    <w:p w14:paraId="464E60C3" w14:textId="743E303E" w:rsidR="00EF6A30" w:rsidRPr="00E815BE" w:rsidRDefault="00EF6A30" w:rsidP="00217604">
      <w:pPr>
        <w:widowControl w:val="0"/>
        <w:ind w:left="502" w:right="360"/>
        <w:jc w:val="both"/>
        <w:rPr>
          <w:rFonts w:ascii="Arial" w:hAnsi="Arial" w:cs="Arial"/>
          <w:snapToGrid w:val="0"/>
          <w:color w:val="000000"/>
          <w:sz w:val="22"/>
          <w:szCs w:val="22"/>
        </w:rPr>
      </w:pPr>
      <w:r w:rsidRPr="00E815BE">
        <w:rPr>
          <w:rFonts w:ascii="Arial" w:hAnsi="Arial" w:cs="Arial"/>
          <w:snapToGrid w:val="0"/>
          <w:color w:val="000000"/>
          <w:sz w:val="22"/>
          <w:szCs w:val="22"/>
        </w:rPr>
        <w:t xml:space="preserve">The period of execution of the contract starts from the date of the signing of the contract and will be for </w:t>
      </w:r>
      <w:r w:rsidR="00E642DA">
        <w:rPr>
          <w:rFonts w:ascii="Arial" w:hAnsi="Arial" w:cs="Arial"/>
          <w:snapToGrid w:val="0"/>
          <w:color w:val="000000"/>
          <w:sz w:val="22"/>
          <w:szCs w:val="22"/>
        </w:rPr>
        <w:t xml:space="preserve">a </w:t>
      </w:r>
      <w:r w:rsidRPr="00E815BE">
        <w:rPr>
          <w:rFonts w:ascii="Arial" w:hAnsi="Arial" w:cs="Arial"/>
          <w:snapToGrid w:val="0"/>
          <w:color w:val="000000"/>
          <w:sz w:val="22"/>
          <w:szCs w:val="22"/>
        </w:rPr>
        <w:t xml:space="preserve">duration of </w:t>
      </w:r>
      <w:r w:rsidR="006D7FAE">
        <w:rPr>
          <w:rFonts w:ascii="Arial" w:hAnsi="Arial" w:cs="Arial"/>
          <w:snapToGrid w:val="0"/>
          <w:color w:val="000000"/>
          <w:sz w:val="22"/>
          <w:szCs w:val="22"/>
        </w:rPr>
        <w:t xml:space="preserve">Ninety </w:t>
      </w:r>
      <w:r w:rsidR="00BF0088" w:rsidRPr="00E815BE">
        <w:rPr>
          <w:rFonts w:ascii="Arial" w:hAnsi="Arial" w:cs="Arial"/>
          <w:sz w:val="22"/>
          <w:szCs w:val="22"/>
          <w:lang w:val="en-US"/>
        </w:rPr>
        <w:t xml:space="preserve"> (</w:t>
      </w:r>
      <w:r w:rsidR="006D7FAE">
        <w:rPr>
          <w:rFonts w:ascii="Arial" w:hAnsi="Arial" w:cs="Arial"/>
          <w:sz w:val="22"/>
          <w:szCs w:val="22"/>
          <w:lang w:val="en-US"/>
        </w:rPr>
        <w:t>90</w:t>
      </w:r>
      <w:r w:rsidR="00BF0088" w:rsidRPr="00E815BE">
        <w:rPr>
          <w:rFonts w:ascii="Arial" w:hAnsi="Arial" w:cs="Arial"/>
          <w:sz w:val="22"/>
          <w:szCs w:val="22"/>
          <w:lang w:val="en-US"/>
        </w:rPr>
        <w:t xml:space="preserve">) </w:t>
      </w:r>
      <w:r w:rsidRPr="00E815BE">
        <w:rPr>
          <w:rFonts w:ascii="Arial" w:hAnsi="Arial" w:cs="Arial"/>
          <w:snapToGrid w:val="0"/>
          <w:color w:val="000000"/>
          <w:sz w:val="22"/>
          <w:szCs w:val="22"/>
        </w:rPr>
        <w:t>days.</w:t>
      </w:r>
    </w:p>
    <w:p w14:paraId="47E2F035" w14:textId="77777777" w:rsidR="00EF6A30" w:rsidRPr="00E815BE" w:rsidRDefault="00EF6A30" w:rsidP="00217604">
      <w:pPr>
        <w:widowControl w:val="0"/>
        <w:ind w:right="360"/>
        <w:jc w:val="both"/>
        <w:rPr>
          <w:rFonts w:ascii="Arial" w:hAnsi="Arial" w:cs="Arial"/>
          <w:snapToGrid w:val="0"/>
          <w:color w:val="000000"/>
          <w:sz w:val="22"/>
          <w:szCs w:val="22"/>
        </w:rPr>
      </w:pPr>
    </w:p>
    <w:p w14:paraId="6825FE9D" w14:textId="58915538"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E</w:t>
      </w:r>
      <w:r w:rsidR="00C267EB" w:rsidRPr="00217604">
        <w:rPr>
          <w:rFonts w:asciiTheme="minorBidi" w:hAnsiTheme="minorBidi" w:cstheme="minorBidi"/>
          <w:b/>
          <w:bCs/>
          <w:caps/>
          <w:kern w:val="32"/>
          <w:sz w:val="22"/>
          <w:szCs w:val="22"/>
        </w:rPr>
        <w:t>THICAL CONDUCT</w:t>
      </w:r>
      <w:r w:rsidR="008E4327" w:rsidRPr="00217604">
        <w:rPr>
          <w:rFonts w:asciiTheme="minorBidi" w:hAnsiTheme="minorBidi" w:cstheme="minorBidi"/>
          <w:b/>
          <w:bCs/>
          <w:caps/>
          <w:kern w:val="32"/>
          <w:sz w:val="22"/>
          <w:szCs w:val="22"/>
        </w:rPr>
        <w:t xml:space="preserve"> AND FRAUDULENT PRACTICES</w:t>
      </w:r>
    </w:p>
    <w:p w14:paraId="5A7F27A6" w14:textId="77777777" w:rsidR="00BD7934" w:rsidRPr="00443EDB" w:rsidRDefault="00BD7934" w:rsidP="00217604">
      <w:pPr>
        <w:widowControl w:val="0"/>
        <w:overflowPunct w:val="0"/>
        <w:autoSpaceDE w:val="0"/>
        <w:autoSpaceDN w:val="0"/>
        <w:adjustRightInd w:val="0"/>
        <w:spacing w:after="200" w:line="276" w:lineRule="auto"/>
        <w:ind w:left="502"/>
        <w:contextualSpacing/>
        <w:jc w:val="both"/>
        <w:textAlignment w:val="baseline"/>
        <w:rPr>
          <w:rFonts w:ascii="Arial" w:eastAsia="Calibri" w:hAnsi="Arial" w:cs="Arial"/>
          <w:b/>
          <w:bCs/>
          <w:sz w:val="16"/>
          <w:szCs w:val="16"/>
          <w:lang w:val="en-US"/>
        </w:rPr>
      </w:pPr>
    </w:p>
    <w:p w14:paraId="14A5B351" w14:textId="77777777" w:rsidR="00EF6A30" w:rsidRPr="00E815BE" w:rsidRDefault="00EF6A30" w:rsidP="00217604">
      <w:pPr>
        <w:spacing w:after="120"/>
        <w:ind w:left="502"/>
        <w:jc w:val="both"/>
        <w:rPr>
          <w:rFonts w:ascii="Arial" w:hAnsi="Arial" w:cs="Arial"/>
          <w:bCs/>
          <w:sz w:val="22"/>
          <w:szCs w:val="22"/>
          <w:lang w:val="en-US"/>
        </w:rPr>
      </w:pPr>
      <w:r w:rsidRPr="00E815BE">
        <w:rPr>
          <w:rFonts w:ascii="Arial" w:hAnsi="Arial" w:cs="Arial"/>
          <w:bCs/>
          <w:sz w:val="22"/>
          <w:szCs w:val="22"/>
          <w:lang w:val="en-US"/>
        </w:rPr>
        <w:t>COMESA requires that Tenderers observe the highest standard of ethics during the selection and execution of such contracts. For this provision, the Purchaser defines the terms set forth below as follows:</w:t>
      </w:r>
    </w:p>
    <w:p w14:paraId="33DCDB94" w14:textId="54D20BE3" w:rsidR="00EF6A30" w:rsidRPr="00E815BE" w:rsidRDefault="008E4327" w:rsidP="00217604">
      <w:pPr>
        <w:pStyle w:val="ListParagraph"/>
        <w:widowControl w:val="0"/>
        <w:numPr>
          <w:ilvl w:val="0"/>
          <w:numId w:val="7"/>
        </w:numPr>
        <w:overflowPunct w:val="0"/>
        <w:autoSpaceDE w:val="0"/>
        <w:autoSpaceDN w:val="0"/>
        <w:adjustRightInd w:val="0"/>
        <w:spacing w:after="120" w:line="276" w:lineRule="auto"/>
        <w:jc w:val="both"/>
        <w:textAlignment w:val="baseline"/>
        <w:rPr>
          <w:rFonts w:ascii="Arial" w:hAnsi="Arial" w:cs="Arial"/>
          <w:bCs/>
          <w:sz w:val="22"/>
          <w:szCs w:val="22"/>
          <w:lang w:val="en-US"/>
        </w:rPr>
      </w:pPr>
      <w:r w:rsidRPr="00E815BE">
        <w:rPr>
          <w:rFonts w:ascii="Arial" w:hAnsi="Arial" w:cs="Arial"/>
          <w:bCs/>
          <w:sz w:val="22"/>
          <w:szCs w:val="22"/>
          <w:lang w:val="en-US"/>
        </w:rPr>
        <w:t>“</w:t>
      </w:r>
      <w:r w:rsidR="00EF6A30" w:rsidRPr="00E815BE">
        <w:rPr>
          <w:rFonts w:ascii="Arial" w:hAnsi="Arial" w:cs="Arial"/>
          <w:bCs/>
          <w:sz w:val="22"/>
          <w:szCs w:val="22"/>
          <w:lang w:val="en-US"/>
        </w:rPr>
        <w:t>Corrupt practice” means the offering, giving, receiving, or soliciting of anything of value to influence the action of an officer of the Purchaser in the tendering process; and</w:t>
      </w:r>
    </w:p>
    <w:p w14:paraId="3AE09C99" w14:textId="37D771C0" w:rsidR="00EF6A30" w:rsidRPr="00E815BE" w:rsidRDefault="008E4327" w:rsidP="00217604">
      <w:pPr>
        <w:pStyle w:val="ListParagraph"/>
        <w:widowControl w:val="0"/>
        <w:numPr>
          <w:ilvl w:val="0"/>
          <w:numId w:val="7"/>
        </w:numPr>
        <w:overflowPunct w:val="0"/>
        <w:autoSpaceDE w:val="0"/>
        <w:autoSpaceDN w:val="0"/>
        <w:adjustRightInd w:val="0"/>
        <w:spacing w:after="120" w:line="276" w:lineRule="auto"/>
        <w:jc w:val="both"/>
        <w:textAlignment w:val="baseline"/>
        <w:rPr>
          <w:rFonts w:ascii="Arial" w:hAnsi="Arial" w:cs="Arial"/>
          <w:bCs/>
          <w:sz w:val="22"/>
          <w:szCs w:val="22"/>
          <w:lang w:val="en-US"/>
        </w:rPr>
      </w:pPr>
      <w:r w:rsidRPr="00E815BE">
        <w:rPr>
          <w:rFonts w:ascii="Arial" w:hAnsi="Arial" w:cs="Arial"/>
          <w:bCs/>
          <w:sz w:val="22"/>
          <w:szCs w:val="22"/>
          <w:lang w:val="en-US"/>
        </w:rPr>
        <w:t>“</w:t>
      </w:r>
      <w:r w:rsidR="00EF6A30" w:rsidRPr="00E815BE">
        <w:rPr>
          <w:rFonts w:ascii="Arial" w:hAnsi="Arial" w:cs="Arial"/>
          <w:bCs/>
          <w:sz w:val="22"/>
          <w:szCs w:val="22"/>
          <w:lang w:val="en-US"/>
        </w:rPr>
        <w:t>Fraudulent practice” means a misrepresentation of facts to influence the tendering process to the detriment of the Purchaser.</w:t>
      </w:r>
    </w:p>
    <w:p w14:paraId="3A0152D4" w14:textId="7D9A966A" w:rsidR="00EF6A30" w:rsidRPr="00E815BE" w:rsidRDefault="00EF6A30" w:rsidP="00217604">
      <w:pPr>
        <w:pStyle w:val="ListParagraph"/>
        <w:numPr>
          <w:ilvl w:val="0"/>
          <w:numId w:val="7"/>
        </w:numPr>
        <w:spacing w:after="120"/>
        <w:jc w:val="both"/>
        <w:rPr>
          <w:rFonts w:ascii="Arial" w:hAnsi="Arial" w:cs="Arial"/>
          <w:bCs/>
          <w:sz w:val="22"/>
          <w:szCs w:val="22"/>
          <w:lang w:val="en-US"/>
        </w:rPr>
      </w:pPr>
      <w:r w:rsidRPr="00E815BE">
        <w:rPr>
          <w:rFonts w:ascii="Arial" w:hAnsi="Arial" w:cs="Arial"/>
          <w:bCs/>
          <w:sz w:val="22"/>
          <w:szCs w:val="22"/>
          <w:lang w:val="en-US"/>
        </w:rPr>
        <w:t>COMESA will reject a proposal for award if it determines that a Tenderer has engaged in corrupt or fraudulent activities in competing for the contract in question.</w:t>
      </w:r>
    </w:p>
    <w:p w14:paraId="496AEDC3" w14:textId="5C4E3817" w:rsidR="00EF6A30" w:rsidRPr="00217604" w:rsidRDefault="00EF6A30"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C</w:t>
      </w:r>
      <w:r w:rsidR="0002497A" w:rsidRPr="00217604">
        <w:rPr>
          <w:rFonts w:asciiTheme="minorBidi" w:hAnsiTheme="minorBidi" w:cstheme="minorBidi"/>
          <w:b/>
          <w:bCs/>
          <w:caps/>
          <w:kern w:val="32"/>
          <w:sz w:val="22"/>
          <w:szCs w:val="22"/>
        </w:rPr>
        <w:t>ONFIDENTIALITY</w:t>
      </w:r>
      <w:r w:rsidRPr="00217604">
        <w:rPr>
          <w:rFonts w:asciiTheme="minorBidi" w:hAnsiTheme="minorBidi" w:cstheme="minorBidi"/>
          <w:b/>
          <w:bCs/>
          <w:caps/>
          <w:kern w:val="32"/>
          <w:sz w:val="22"/>
          <w:szCs w:val="22"/>
        </w:rPr>
        <w:t xml:space="preserve"> </w:t>
      </w:r>
    </w:p>
    <w:p w14:paraId="26301F05" w14:textId="77777777" w:rsidR="00EF6A30" w:rsidRPr="00E815BE" w:rsidRDefault="00EF6A30" w:rsidP="00217604">
      <w:pPr>
        <w:jc w:val="both"/>
        <w:rPr>
          <w:rFonts w:ascii="Arial" w:eastAsia="Calibri" w:hAnsi="Arial" w:cs="Arial"/>
          <w:color w:val="000000"/>
          <w:sz w:val="22"/>
          <w:szCs w:val="22"/>
          <w:lang w:val="en-US"/>
        </w:rPr>
      </w:pPr>
    </w:p>
    <w:p w14:paraId="3ADD29B1" w14:textId="057AA4A0" w:rsidR="00A96031" w:rsidRDefault="00EF6A30" w:rsidP="00217604">
      <w:pPr>
        <w:ind w:left="502"/>
        <w:jc w:val="both"/>
        <w:rPr>
          <w:rFonts w:ascii="Arial" w:eastAsia="Calibri" w:hAnsi="Arial" w:cs="Arial"/>
          <w:color w:val="000000"/>
          <w:sz w:val="22"/>
          <w:szCs w:val="22"/>
          <w:lang w:val="en-US"/>
        </w:rPr>
      </w:pPr>
      <w:r w:rsidRPr="00E815BE">
        <w:rPr>
          <w:rFonts w:ascii="Arial" w:eastAsia="Calibri" w:hAnsi="Arial" w:cs="Arial"/>
          <w:color w:val="000000"/>
          <w:sz w:val="22"/>
          <w:szCs w:val="22"/>
          <w:lang w:val="en-US"/>
        </w:rPr>
        <w:t xml:space="preserve">Information relating to evaluation of bids and recommendations concerning awards, shall NOT be disclosed to the Bidders who submitted the bids or to other persons not officially concerned with the process, until the winning firm has been notified that it has been awarded the contract. </w:t>
      </w:r>
    </w:p>
    <w:p w14:paraId="1E643DA6" w14:textId="77777777" w:rsidR="00D4371D" w:rsidRPr="00546064" w:rsidRDefault="00D4371D" w:rsidP="00217604">
      <w:pPr>
        <w:jc w:val="both"/>
        <w:rPr>
          <w:rFonts w:ascii="Arial" w:eastAsia="Calibri" w:hAnsi="Arial" w:cs="Arial"/>
          <w:color w:val="000000"/>
          <w:sz w:val="22"/>
          <w:szCs w:val="22"/>
          <w:lang w:val="en-US"/>
        </w:rPr>
      </w:pPr>
    </w:p>
    <w:p w14:paraId="0059B795" w14:textId="41C53439" w:rsidR="005654F3" w:rsidRPr="00217604" w:rsidRDefault="005654F3" w:rsidP="00217604">
      <w:pPr>
        <w:keepNext/>
        <w:widowControl w:val="0"/>
        <w:numPr>
          <w:ilvl w:val="0"/>
          <w:numId w:val="9"/>
        </w:numPr>
        <w:overflowPunct w:val="0"/>
        <w:autoSpaceDE w:val="0"/>
        <w:autoSpaceDN w:val="0"/>
        <w:adjustRightInd w:val="0"/>
        <w:jc w:val="both"/>
        <w:textAlignment w:val="baseline"/>
        <w:outlineLvl w:val="0"/>
        <w:rPr>
          <w:rFonts w:asciiTheme="minorBidi" w:hAnsiTheme="minorBidi" w:cstheme="minorBidi"/>
          <w:b/>
          <w:bCs/>
          <w:caps/>
          <w:kern w:val="32"/>
          <w:sz w:val="22"/>
          <w:szCs w:val="22"/>
        </w:rPr>
      </w:pPr>
      <w:r w:rsidRPr="00217604">
        <w:rPr>
          <w:rFonts w:asciiTheme="minorBidi" w:hAnsiTheme="minorBidi" w:cstheme="minorBidi"/>
          <w:b/>
          <w:bCs/>
          <w:caps/>
          <w:kern w:val="32"/>
          <w:sz w:val="22"/>
          <w:szCs w:val="22"/>
        </w:rPr>
        <w:t>TECHNICAL QUERIES</w:t>
      </w:r>
    </w:p>
    <w:p w14:paraId="0CE47E7D" w14:textId="77777777" w:rsidR="005654F3" w:rsidRPr="00E815BE" w:rsidRDefault="005654F3" w:rsidP="00217604">
      <w:pPr>
        <w:pStyle w:val="Footer"/>
        <w:tabs>
          <w:tab w:val="clear" w:pos="4320"/>
          <w:tab w:val="clear" w:pos="8640"/>
        </w:tabs>
        <w:jc w:val="both"/>
        <w:rPr>
          <w:rFonts w:ascii="Arial" w:hAnsi="Arial" w:cs="Arial"/>
          <w:sz w:val="22"/>
          <w:szCs w:val="22"/>
        </w:rPr>
      </w:pPr>
    </w:p>
    <w:p w14:paraId="34D52D19" w14:textId="13A47C96" w:rsidR="00A7599D" w:rsidRPr="00217604" w:rsidRDefault="005654F3" w:rsidP="00217604">
      <w:pPr>
        <w:ind w:left="405"/>
        <w:jc w:val="both"/>
        <w:rPr>
          <w:rFonts w:ascii="Arial" w:hAnsi="Arial" w:cs="Arial"/>
          <w:color w:val="FF0000"/>
          <w:sz w:val="22"/>
          <w:szCs w:val="22"/>
        </w:rPr>
      </w:pPr>
      <w:r w:rsidRPr="00217604">
        <w:rPr>
          <w:rFonts w:ascii="Arial" w:hAnsi="Arial" w:cs="Arial"/>
          <w:color w:val="FF0000"/>
          <w:sz w:val="22"/>
          <w:szCs w:val="22"/>
        </w:rPr>
        <w:t>For any technical queries related to</w:t>
      </w:r>
      <w:r w:rsidR="009B1BF9" w:rsidRPr="00217604">
        <w:rPr>
          <w:rFonts w:ascii="Arial" w:hAnsi="Arial" w:cs="Arial"/>
          <w:color w:val="FF0000"/>
          <w:sz w:val="22"/>
          <w:szCs w:val="22"/>
        </w:rPr>
        <w:t xml:space="preserve"> terms of reference</w:t>
      </w:r>
      <w:r w:rsidRPr="00217604">
        <w:rPr>
          <w:rFonts w:ascii="Arial" w:hAnsi="Arial" w:cs="Arial"/>
          <w:color w:val="FF0000"/>
          <w:sz w:val="22"/>
          <w:szCs w:val="22"/>
        </w:rPr>
        <w:t>, kindly contact</w:t>
      </w:r>
      <w:r w:rsidR="00831451" w:rsidRPr="00217604">
        <w:rPr>
          <w:rFonts w:ascii="Arial" w:hAnsi="Arial" w:cs="Arial"/>
          <w:color w:val="FF0000"/>
          <w:sz w:val="22"/>
          <w:szCs w:val="22"/>
        </w:rPr>
        <w:t xml:space="preserve"> the </w:t>
      </w:r>
      <w:r w:rsidR="00045D13" w:rsidRPr="00217604">
        <w:rPr>
          <w:rFonts w:ascii="Arial" w:hAnsi="Arial" w:cs="Arial"/>
          <w:color w:val="FF0000"/>
          <w:sz w:val="22"/>
          <w:szCs w:val="22"/>
        </w:rPr>
        <w:t>Procurement Unit</w:t>
      </w:r>
      <w:r w:rsidR="00476C3D" w:rsidRPr="00217604">
        <w:rPr>
          <w:rFonts w:ascii="Arial" w:hAnsi="Arial" w:cs="Arial"/>
          <w:color w:val="FF0000"/>
          <w:sz w:val="22"/>
          <w:szCs w:val="22"/>
        </w:rPr>
        <w:t xml:space="preserve"> on the following email: </w:t>
      </w:r>
      <w:hyperlink r:id="rId21" w:history="1">
        <w:r w:rsidR="00476C3D" w:rsidRPr="00217604">
          <w:rPr>
            <w:rStyle w:val="Hyperlink"/>
            <w:rFonts w:ascii="Arial" w:hAnsi="Arial" w:cs="Arial"/>
            <w:color w:val="FF0000"/>
            <w:sz w:val="22"/>
            <w:szCs w:val="22"/>
          </w:rPr>
          <w:t>procurement@comesa.int</w:t>
        </w:r>
      </w:hyperlink>
      <w:r w:rsidR="00045D13" w:rsidRPr="00217604">
        <w:rPr>
          <w:rFonts w:ascii="Arial" w:hAnsi="Arial" w:cs="Arial"/>
          <w:color w:val="FF0000"/>
          <w:sz w:val="22"/>
          <w:szCs w:val="22"/>
        </w:rPr>
        <w:t xml:space="preserve"> and copy</w:t>
      </w:r>
      <w:r w:rsidR="00D4371D" w:rsidRPr="00217604">
        <w:rPr>
          <w:rFonts w:ascii="Arial" w:hAnsi="Arial" w:cs="Arial"/>
          <w:color w:val="FF0000"/>
          <w:sz w:val="22"/>
          <w:szCs w:val="22"/>
        </w:rPr>
        <w:t xml:space="preserve"> </w:t>
      </w:r>
      <w:hyperlink r:id="rId22" w:history="1">
        <w:r w:rsidR="00D4371D" w:rsidRPr="00217604">
          <w:rPr>
            <w:rStyle w:val="Hyperlink"/>
            <w:rFonts w:ascii="Arial" w:hAnsi="Arial" w:cs="Arial"/>
            <w:color w:val="FF0000"/>
            <w:sz w:val="22"/>
            <w:szCs w:val="22"/>
          </w:rPr>
          <w:t>ssimatengo@comesa.int</w:t>
        </w:r>
      </w:hyperlink>
      <w:r w:rsidR="00D4371D" w:rsidRPr="00217604">
        <w:rPr>
          <w:rFonts w:ascii="Arial" w:hAnsi="Arial" w:cs="Arial"/>
          <w:color w:val="FF0000"/>
          <w:sz w:val="22"/>
          <w:szCs w:val="22"/>
        </w:rPr>
        <w:t xml:space="preserve"> </w:t>
      </w:r>
      <w:r w:rsidR="00F020E8" w:rsidRPr="00217604">
        <w:rPr>
          <w:rFonts w:ascii="Arial" w:hAnsi="Arial" w:cs="Arial"/>
          <w:color w:val="FF0000"/>
          <w:sz w:val="22"/>
          <w:szCs w:val="22"/>
        </w:rPr>
        <w:t xml:space="preserve">and </w:t>
      </w:r>
      <w:hyperlink r:id="rId23" w:history="1">
        <w:r w:rsidR="00ED19A3" w:rsidRPr="00217604">
          <w:rPr>
            <w:rStyle w:val="Hyperlink"/>
            <w:rFonts w:ascii="Arial" w:hAnsi="Arial" w:cs="Arial"/>
            <w:color w:val="FF0000"/>
            <w:sz w:val="22"/>
            <w:szCs w:val="22"/>
          </w:rPr>
          <w:t>smwesigwa@comesa.int</w:t>
        </w:r>
      </w:hyperlink>
      <w:r w:rsidR="00D15150" w:rsidRPr="00217604">
        <w:rPr>
          <w:rStyle w:val="Hyperlink"/>
          <w:rFonts w:ascii="Arial" w:hAnsi="Arial" w:cs="Arial"/>
          <w:color w:val="FF0000"/>
          <w:sz w:val="22"/>
          <w:szCs w:val="22"/>
          <w:u w:val="none"/>
        </w:rPr>
        <w:t xml:space="preserve">  </w:t>
      </w:r>
      <w:r w:rsidR="00D15150" w:rsidRPr="00217604">
        <w:rPr>
          <w:rFonts w:ascii="Arial" w:hAnsi="Arial" w:cs="Arial"/>
          <w:color w:val="FF0000"/>
          <w:sz w:val="22"/>
          <w:szCs w:val="22"/>
          <w:lang w:val="en-US"/>
        </w:rPr>
        <w:t xml:space="preserve">not later than </w:t>
      </w:r>
      <w:r w:rsidR="00217604" w:rsidRPr="00217604">
        <w:rPr>
          <w:rFonts w:ascii="Arial" w:hAnsi="Arial" w:cs="Arial"/>
          <w:b/>
          <w:snapToGrid w:val="0"/>
          <w:color w:val="FF0000"/>
          <w:sz w:val="22"/>
          <w:szCs w:val="22"/>
          <w:lang w:val="en-US"/>
        </w:rPr>
        <w:t>29</w:t>
      </w:r>
      <w:r w:rsidR="00217604" w:rsidRPr="00217604">
        <w:rPr>
          <w:rFonts w:ascii="Arial" w:hAnsi="Arial" w:cs="Arial"/>
          <w:b/>
          <w:snapToGrid w:val="0"/>
          <w:color w:val="FF0000"/>
          <w:sz w:val="22"/>
          <w:szCs w:val="22"/>
          <w:vertAlign w:val="superscript"/>
          <w:lang w:val="en-US"/>
        </w:rPr>
        <w:t xml:space="preserve">th </w:t>
      </w:r>
      <w:r w:rsidR="00217604" w:rsidRPr="00217604">
        <w:rPr>
          <w:rFonts w:ascii="Arial" w:hAnsi="Arial" w:cs="Arial"/>
          <w:color w:val="FF0000"/>
          <w:sz w:val="22"/>
          <w:szCs w:val="22"/>
          <w:lang w:val="en-US"/>
        </w:rPr>
        <w:t xml:space="preserve">May 2024 </w:t>
      </w:r>
      <w:r w:rsidR="00D15150" w:rsidRPr="00217604">
        <w:rPr>
          <w:rFonts w:ascii="Arial" w:hAnsi="Arial" w:cs="Arial"/>
          <w:color w:val="FF0000"/>
          <w:sz w:val="22"/>
          <w:szCs w:val="22"/>
          <w:lang w:val="en-US"/>
        </w:rPr>
        <w:t>at 12</w:t>
      </w:r>
      <w:r w:rsidR="003873D1" w:rsidRPr="00217604">
        <w:rPr>
          <w:rFonts w:ascii="Arial" w:hAnsi="Arial" w:cs="Arial"/>
          <w:color w:val="FF0000"/>
          <w:sz w:val="22"/>
          <w:szCs w:val="22"/>
          <w:lang w:val="en-US"/>
        </w:rPr>
        <w:t>:00</w:t>
      </w:r>
      <w:r w:rsidR="00D15150" w:rsidRPr="00217604">
        <w:rPr>
          <w:rFonts w:ascii="Arial" w:hAnsi="Arial" w:cs="Arial"/>
          <w:color w:val="FF0000"/>
          <w:sz w:val="22"/>
          <w:szCs w:val="22"/>
          <w:lang w:val="en-US"/>
        </w:rPr>
        <w:t>hrs Lusaka time</w:t>
      </w:r>
    </w:p>
    <w:sectPr w:rsidR="00A7599D" w:rsidRPr="00217604" w:rsidSect="006508D1">
      <w:headerReference w:type="default" r:id="rId24"/>
      <w:footerReference w:type="default" r:id="rId25"/>
      <w:pgSz w:w="11909" w:h="16834" w:code="9"/>
      <w:pgMar w:top="1440" w:right="1152" w:bottom="1440"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EC9B3" w14:textId="77777777" w:rsidR="007509E7" w:rsidRDefault="007509E7">
      <w:r>
        <w:separator/>
      </w:r>
    </w:p>
  </w:endnote>
  <w:endnote w:type="continuationSeparator" w:id="0">
    <w:p w14:paraId="31FDA2A9" w14:textId="77777777" w:rsidR="007509E7" w:rsidRDefault="0075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500555"/>
      <w:docPartObj>
        <w:docPartGallery w:val="Page Numbers (Bottom of Page)"/>
        <w:docPartUnique/>
      </w:docPartObj>
    </w:sdtPr>
    <w:sdtEndPr>
      <w:rPr>
        <w:noProof/>
      </w:rPr>
    </w:sdtEndPr>
    <w:sdtContent>
      <w:p w14:paraId="22982435" w14:textId="5DF9A236" w:rsidR="009D33C3" w:rsidRDefault="009D3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16561C" w14:textId="77777777" w:rsidR="009D33C3" w:rsidRDefault="009D3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6F978" w14:textId="77777777" w:rsidR="007509E7" w:rsidRDefault="007509E7">
      <w:r>
        <w:separator/>
      </w:r>
    </w:p>
  </w:footnote>
  <w:footnote w:type="continuationSeparator" w:id="0">
    <w:p w14:paraId="659AA7C9" w14:textId="77777777" w:rsidR="007509E7" w:rsidRDefault="007509E7">
      <w:r>
        <w:continuationSeparator/>
      </w:r>
    </w:p>
  </w:footnote>
  <w:footnote w:id="1">
    <w:p w14:paraId="531D792D" w14:textId="77777777" w:rsidR="009158EC" w:rsidRDefault="009158EC" w:rsidP="009158EC">
      <w:pPr>
        <w:pStyle w:val="FootnoteText"/>
      </w:pPr>
      <w:r>
        <w:rPr>
          <w:rStyle w:val="FootnoteReference"/>
        </w:rPr>
        <w:footnoteRef/>
      </w:r>
      <w:r>
        <w:t xml:space="preserve"> </w:t>
      </w:r>
      <w:r w:rsidRPr="00E46F82">
        <w:t>https://www.itu.int/hub/publication/d-gen-e_waste-01-2020/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57551"/>
      <w:docPartObj>
        <w:docPartGallery w:val="Page Numbers (Top of Page)"/>
        <w:docPartUnique/>
      </w:docPartObj>
    </w:sdtPr>
    <w:sdtEndPr/>
    <w:sdtContent>
      <w:p w14:paraId="0504DEBF" w14:textId="77777777" w:rsidR="005002E0" w:rsidRDefault="005002E0">
        <w:pPr>
          <w:pStyle w:val="Header"/>
          <w:jc w:val="center"/>
        </w:pPr>
        <w:r>
          <w:fldChar w:fldCharType="begin"/>
        </w:r>
        <w:r>
          <w:instrText xml:space="preserve"> PAGE   \* MERGEFORMAT </w:instrText>
        </w:r>
        <w:r>
          <w:fldChar w:fldCharType="separate"/>
        </w:r>
        <w:r w:rsidR="00E632E0">
          <w:rPr>
            <w:noProof/>
          </w:rPr>
          <w:t>3</w:t>
        </w:r>
        <w:r>
          <w:rPr>
            <w:noProof/>
          </w:rPr>
          <w:fldChar w:fldCharType="end"/>
        </w:r>
      </w:p>
    </w:sdtContent>
  </w:sdt>
  <w:p w14:paraId="26E1E947" w14:textId="77777777" w:rsidR="005002E0" w:rsidRDefault="00500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7CB7"/>
    <w:multiLevelType w:val="hybridMultilevel"/>
    <w:tmpl w:val="1EA02448"/>
    <w:lvl w:ilvl="0" w:tplc="827662B4">
      <w:start w:val="1"/>
      <w:numFmt w:val="lowerRoman"/>
      <w:lvlText w:val="(%1)."/>
      <w:lvlJc w:val="right"/>
      <w:pPr>
        <w:ind w:left="2160" w:hanging="360"/>
      </w:pPr>
      <w:rPr>
        <w:rFonts w:hint="default"/>
      </w:rPr>
    </w:lvl>
    <w:lvl w:ilvl="1" w:tplc="0C000019" w:tentative="1">
      <w:start w:val="1"/>
      <w:numFmt w:val="lowerLetter"/>
      <w:lvlText w:val="%2."/>
      <w:lvlJc w:val="left"/>
      <w:pPr>
        <w:ind w:left="2880" w:hanging="360"/>
      </w:pPr>
    </w:lvl>
    <w:lvl w:ilvl="2" w:tplc="0C00001B" w:tentative="1">
      <w:start w:val="1"/>
      <w:numFmt w:val="lowerRoman"/>
      <w:lvlText w:val="%3."/>
      <w:lvlJc w:val="right"/>
      <w:pPr>
        <w:ind w:left="3600" w:hanging="180"/>
      </w:pPr>
    </w:lvl>
    <w:lvl w:ilvl="3" w:tplc="0C00000F" w:tentative="1">
      <w:start w:val="1"/>
      <w:numFmt w:val="decimal"/>
      <w:lvlText w:val="%4."/>
      <w:lvlJc w:val="left"/>
      <w:pPr>
        <w:ind w:left="4320" w:hanging="360"/>
      </w:pPr>
    </w:lvl>
    <w:lvl w:ilvl="4" w:tplc="0C000019" w:tentative="1">
      <w:start w:val="1"/>
      <w:numFmt w:val="lowerLetter"/>
      <w:lvlText w:val="%5."/>
      <w:lvlJc w:val="left"/>
      <w:pPr>
        <w:ind w:left="5040" w:hanging="360"/>
      </w:pPr>
    </w:lvl>
    <w:lvl w:ilvl="5" w:tplc="0C00001B" w:tentative="1">
      <w:start w:val="1"/>
      <w:numFmt w:val="lowerRoman"/>
      <w:lvlText w:val="%6."/>
      <w:lvlJc w:val="right"/>
      <w:pPr>
        <w:ind w:left="5760" w:hanging="180"/>
      </w:pPr>
    </w:lvl>
    <w:lvl w:ilvl="6" w:tplc="0C00000F" w:tentative="1">
      <w:start w:val="1"/>
      <w:numFmt w:val="decimal"/>
      <w:lvlText w:val="%7."/>
      <w:lvlJc w:val="left"/>
      <w:pPr>
        <w:ind w:left="6480" w:hanging="360"/>
      </w:pPr>
    </w:lvl>
    <w:lvl w:ilvl="7" w:tplc="0C000019" w:tentative="1">
      <w:start w:val="1"/>
      <w:numFmt w:val="lowerLetter"/>
      <w:lvlText w:val="%8."/>
      <w:lvlJc w:val="left"/>
      <w:pPr>
        <w:ind w:left="7200" w:hanging="360"/>
      </w:pPr>
    </w:lvl>
    <w:lvl w:ilvl="8" w:tplc="0C00001B" w:tentative="1">
      <w:start w:val="1"/>
      <w:numFmt w:val="lowerRoman"/>
      <w:lvlText w:val="%9."/>
      <w:lvlJc w:val="right"/>
      <w:pPr>
        <w:ind w:left="7920" w:hanging="180"/>
      </w:pPr>
    </w:lvl>
  </w:abstractNum>
  <w:abstractNum w:abstractNumId="1" w15:restartNumberingAfterBreak="0">
    <w:nsid w:val="082A670A"/>
    <w:multiLevelType w:val="hybridMultilevel"/>
    <w:tmpl w:val="6D223EB0"/>
    <w:lvl w:ilvl="0" w:tplc="5AB2FB66">
      <w:start w:val="1"/>
      <w:numFmt w:val="lowerRoman"/>
      <w:lvlText w:val="%1)"/>
      <w:lvlJc w:val="left"/>
      <w:pPr>
        <w:ind w:left="1080" w:hanging="360"/>
      </w:pPr>
      <w:rPr>
        <w:rFonts w:ascii="Arial" w:eastAsia="Calibr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B1227B"/>
    <w:multiLevelType w:val="hybridMultilevel"/>
    <w:tmpl w:val="659A4EDC"/>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468A9"/>
    <w:multiLevelType w:val="hybridMultilevel"/>
    <w:tmpl w:val="03F41E2C"/>
    <w:lvl w:ilvl="0" w:tplc="0C000017">
      <w:start w:val="1"/>
      <w:numFmt w:val="lowerLetter"/>
      <w:lvlText w:val="%1)"/>
      <w:lvlJc w:val="left"/>
      <w:pPr>
        <w:ind w:left="1080" w:hanging="72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C041F81"/>
    <w:multiLevelType w:val="hybridMultilevel"/>
    <w:tmpl w:val="89D2C87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FA7FB8"/>
    <w:multiLevelType w:val="hybridMultilevel"/>
    <w:tmpl w:val="10AA8586"/>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B205486"/>
    <w:multiLevelType w:val="hybridMultilevel"/>
    <w:tmpl w:val="D7E2B746"/>
    <w:lvl w:ilvl="0" w:tplc="0C000017">
      <w:start w:val="1"/>
      <w:numFmt w:val="low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FF2336E"/>
    <w:multiLevelType w:val="hybridMultilevel"/>
    <w:tmpl w:val="709A2A60"/>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248D005A"/>
    <w:multiLevelType w:val="hybridMultilevel"/>
    <w:tmpl w:val="E7BA75EE"/>
    <w:lvl w:ilvl="0" w:tplc="04090011">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E0FB9"/>
    <w:multiLevelType w:val="hybridMultilevel"/>
    <w:tmpl w:val="10AA85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70014C"/>
    <w:multiLevelType w:val="hybridMultilevel"/>
    <w:tmpl w:val="D0447C9C"/>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365E6A01"/>
    <w:multiLevelType w:val="hybridMultilevel"/>
    <w:tmpl w:val="E848BC88"/>
    <w:lvl w:ilvl="0" w:tplc="5AB2FB66">
      <w:start w:val="1"/>
      <w:numFmt w:val="lowerRoman"/>
      <w:lvlText w:val="%1)"/>
      <w:lvlJc w:val="lef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9CD7307"/>
    <w:multiLevelType w:val="hybridMultilevel"/>
    <w:tmpl w:val="CBB8C74A"/>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85E47"/>
    <w:multiLevelType w:val="hybridMultilevel"/>
    <w:tmpl w:val="2D44D6A4"/>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8E2FCF"/>
    <w:multiLevelType w:val="hybridMultilevel"/>
    <w:tmpl w:val="8BC6B11E"/>
    <w:lvl w:ilvl="0" w:tplc="5AB2FB66">
      <w:start w:val="1"/>
      <w:numFmt w:val="lowerRoman"/>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AF24D2"/>
    <w:multiLevelType w:val="multilevel"/>
    <w:tmpl w:val="806AC4F2"/>
    <w:lvl w:ilvl="0">
      <w:start w:val="1"/>
      <w:numFmt w:val="decimal"/>
      <w:lvlText w:val="%1"/>
      <w:lvlJc w:val="left"/>
      <w:pPr>
        <w:ind w:left="574" w:hanging="432"/>
      </w:pPr>
      <w:rPr>
        <w:b/>
        <w:bCs w:val="0"/>
        <w:sz w:val="22"/>
        <w:szCs w:val="22"/>
      </w:rPr>
    </w:lvl>
    <w:lvl w:ilvl="1">
      <w:start w:val="1"/>
      <w:numFmt w:val="decimal"/>
      <w:lvlText w:val="%1.%2"/>
      <w:lvlJc w:val="left"/>
      <w:pPr>
        <w:ind w:left="2278" w:hanging="576"/>
      </w:pPr>
      <w:rPr>
        <w:b/>
      </w:rPr>
    </w:lvl>
    <w:lvl w:ilvl="2">
      <w:start w:val="1"/>
      <w:numFmt w:val="decimal"/>
      <w:lvlText w:val="%1.%2.%3"/>
      <w:lvlJc w:val="left"/>
      <w:pPr>
        <w:ind w:left="5257" w:hanging="720"/>
      </w:pPr>
      <w:rPr>
        <w:b/>
        <w:b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EFC38AE"/>
    <w:multiLevelType w:val="hybridMultilevel"/>
    <w:tmpl w:val="37B23B12"/>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94D1F"/>
    <w:multiLevelType w:val="hybridMultilevel"/>
    <w:tmpl w:val="8BC6B11E"/>
    <w:lvl w:ilvl="0" w:tplc="FFFFFFFF">
      <w:start w:val="1"/>
      <w:numFmt w:val="lowerRoman"/>
      <w:lvlText w:val="%1)"/>
      <w:lvlJc w:val="left"/>
      <w:pPr>
        <w:ind w:left="720" w:hanging="360"/>
      </w:pPr>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0" w15:restartNumberingAfterBreak="0">
    <w:nsid w:val="66BF6FE0"/>
    <w:multiLevelType w:val="hybridMultilevel"/>
    <w:tmpl w:val="8BC6B11E"/>
    <w:lvl w:ilvl="0" w:tplc="5AB2FB66">
      <w:start w:val="1"/>
      <w:numFmt w:val="lowerRoman"/>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6F5EA5"/>
    <w:multiLevelType w:val="hybridMultilevel"/>
    <w:tmpl w:val="50EE2F02"/>
    <w:lvl w:ilvl="0" w:tplc="5AB2FB66">
      <w:start w:val="1"/>
      <w:numFmt w:val="lowerRoman"/>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C44ABC"/>
    <w:multiLevelType w:val="hybridMultilevel"/>
    <w:tmpl w:val="8BC6B11E"/>
    <w:lvl w:ilvl="0" w:tplc="FFFFFFFF">
      <w:start w:val="1"/>
      <w:numFmt w:val="lowerRoman"/>
      <w:lvlText w:val="%1)"/>
      <w:lvlJc w:val="left"/>
      <w:pPr>
        <w:ind w:left="720" w:hanging="360"/>
      </w:pPr>
      <w:rPr>
        <w:rFonts w:ascii="Arial" w:eastAsia="Calibri" w:hAnsi="Arial" w:cs="Arial"/>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197328"/>
    <w:multiLevelType w:val="hybridMultilevel"/>
    <w:tmpl w:val="59F2F930"/>
    <w:lvl w:ilvl="0" w:tplc="0F00E27C">
      <w:start w:val="1"/>
      <w:numFmt w:val="bullet"/>
      <w:lvlText w:val="-"/>
      <w:lvlJc w:val="left"/>
      <w:pPr>
        <w:ind w:left="1800" w:hanging="360"/>
      </w:pPr>
      <w:rPr>
        <w:rFonts w:ascii="Arial" w:eastAsia="Times New Roman" w:hAnsi="Arial" w:cs="Arial" w:hint="default"/>
      </w:rPr>
    </w:lvl>
    <w:lvl w:ilvl="1" w:tplc="0C000003" w:tentative="1">
      <w:start w:val="1"/>
      <w:numFmt w:val="bullet"/>
      <w:lvlText w:val="o"/>
      <w:lvlJc w:val="left"/>
      <w:pPr>
        <w:ind w:left="2520" w:hanging="360"/>
      </w:pPr>
      <w:rPr>
        <w:rFonts w:ascii="Courier New" w:hAnsi="Courier New" w:cs="Courier New" w:hint="default"/>
      </w:rPr>
    </w:lvl>
    <w:lvl w:ilvl="2" w:tplc="0C000005" w:tentative="1">
      <w:start w:val="1"/>
      <w:numFmt w:val="bullet"/>
      <w:lvlText w:val=""/>
      <w:lvlJc w:val="left"/>
      <w:pPr>
        <w:ind w:left="3240" w:hanging="360"/>
      </w:pPr>
      <w:rPr>
        <w:rFonts w:ascii="Wingdings" w:hAnsi="Wingdings" w:hint="default"/>
      </w:rPr>
    </w:lvl>
    <w:lvl w:ilvl="3" w:tplc="0C000001" w:tentative="1">
      <w:start w:val="1"/>
      <w:numFmt w:val="bullet"/>
      <w:lvlText w:val=""/>
      <w:lvlJc w:val="left"/>
      <w:pPr>
        <w:ind w:left="3960" w:hanging="360"/>
      </w:pPr>
      <w:rPr>
        <w:rFonts w:ascii="Symbol" w:hAnsi="Symbol" w:hint="default"/>
      </w:rPr>
    </w:lvl>
    <w:lvl w:ilvl="4" w:tplc="0C000003" w:tentative="1">
      <w:start w:val="1"/>
      <w:numFmt w:val="bullet"/>
      <w:lvlText w:val="o"/>
      <w:lvlJc w:val="left"/>
      <w:pPr>
        <w:ind w:left="4680" w:hanging="360"/>
      </w:pPr>
      <w:rPr>
        <w:rFonts w:ascii="Courier New" w:hAnsi="Courier New" w:cs="Courier New" w:hint="default"/>
      </w:rPr>
    </w:lvl>
    <w:lvl w:ilvl="5" w:tplc="0C000005" w:tentative="1">
      <w:start w:val="1"/>
      <w:numFmt w:val="bullet"/>
      <w:lvlText w:val=""/>
      <w:lvlJc w:val="left"/>
      <w:pPr>
        <w:ind w:left="5400" w:hanging="360"/>
      </w:pPr>
      <w:rPr>
        <w:rFonts w:ascii="Wingdings" w:hAnsi="Wingdings" w:hint="default"/>
      </w:rPr>
    </w:lvl>
    <w:lvl w:ilvl="6" w:tplc="0C000001" w:tentative="1">
      <w:start w:val="1"/>
      <w:numFmt w:val="bullet"/>
      <w:lvlText w:val=""/>
      <w:lvlJc w:val="left"/>
      <w:pPr>
        <w:ind w:left="6120" w:hanging="360"/>
      </w:pPr>
      <w:rPr>
        <w:rFonts w:ascii="Symbol" w:hAnsi="Symbol" w:hint="default"/>
      </w:rPr>
    </w:lvl>
    <w:lvl w:ilvl="7" w:tplc="0C000003" w:tentative="1">
      <w:start w:val="1"/>
      <w:numFmt w:val="bullet"/>
      <w:lvlText w:val="o"/>
      <w:lvlJc w:val="left"/>
      <w:pPr>
        <w:ind w:left="6840" w:hanging="360"/>
      </w:pPr>
      <w:rPr>
        <w:rFonts w:ascii="Courier New" w:hAnsi="Courier New" w:cs="Courier New" w:hint="default"/>
      </w:rPr>
    </w:lvl>
    <w:lvl w:ilvl="8" w:tplc="0C000005" w:tentative="1">
      <w:start w:val="1"/>
      <w:numFmt w:val="bullet"/>
      <w:lvlText w:val=""/>
      <w:lvlJc w:val="left"/>
      <w:pPr>
        <w:ind w:left="7560" w:hanging="360"/>
      </w:pPr>
      <w:rPr>
        <w:rFonts w:ascii="Wingdings" w:hAnsi="Wingdings" w:hint="default"/>
      </w:rPr>
    </w:lvl>
  </w:abstractNum>
  <w:abstractNum w:abstractNumId="24" w15:restartNumberingAfterBreak="0">
    <w:nsid w:val="724A40DA"/>
    <w:multiLevelType w:val="multilevel"/>
    <w:tmpl w:val="7862ACD6"/>
    <w:lvl w:ilvl="0">
      <w:start w:val="1"/>
      <w:numFmt w:val="decimal"/>
      <w:pStyle w:val="Heading1"/>
      <w:lvlText w:val="%1."/>
      <w:lvlJc w:val="left"/>
      <w:pPr>
        <w:ind w:left="720" w:hanging="360"/>
      </w:pPr>
      <w:rPr>
        <w:rFonts w:hint="default"/>
        <w:b/>
      </w:rPr>
    </w:lvl>
    <w:lvl w:ilvl="1">
      <w:start w:val="1"/>
      <w:numFmt w:val="decimal"/>
      <w:isLgl/>
      <w:lvlText w:val="%1.%2"/>
      <w:lvlJc w:val="left"/>
      <w:pPr>
        <w:ind w:left="6329"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79B34DC"/>
    <w:multiLevelType w:val="hybridMultilevel"/>
    <w:tmpl w:val="54966C7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581488"/>
    <w:multiLevelType w:val="hybridMultilevel"/>
    <w:tmpl w:val="E4AA06C4"/>
    <w:lvl w:ilvl="0" w:tplc="0C000017">
      <w:start w:val="1"/>
      <w:numFmt w:val="lowerLetter"/>
      <w:lvlText w:val="%1)"/>
      <w:lvlJc w:val="left"/>
      <w:pPr>
        <w:ind w:left="720" w:hanging="360"/>
      </w:pPr>
      <w:rPr>
        <w:rFonts w:hint="default"/>
      </w:rPr>
    </w:lvl>
    <w:lvl w:ilvl="1" w:tplc="0C000017">
      <w:start w:val="1"/>
      <w:numFmt w:val="lowerLetter"/>
      <w:lvlText w:val="%2)"/>
      <w:lvlJc w:val="left"/>
      <w:pPr>
        <w:ind w:left="72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C824989"/>
    <w:multiLevelType w:val="hybridMultilevel"/>
    <w:tmpl w:val="88EC6138"/>
    <w:lvl w:ilvl="0" w:tplc="0C00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294017712">
    <w:abstractNumId w:val="19"/>
  </w:num>
  <w:num w:numId="2" w16cid:durableId="838080372">
    <w:abstractNumId w:val="12"/>
  </w:num>
  <w:num w:numId="3" w16cid:durableId="1036085309">
    <w:abstractNumId w:val="24"/>
  </w:num>
  <w:num w:numId="4" w16cid:durableId="1604995088">
    <w:abstractNumId w:val="1"/>
  </w:num>
  <w:num w:numId="5" w16cid:durableId="1342971815">
    <w:abstractNumId w:val="4"/>
  </w:num>
  <w:num w:numId="6" w16cid:durableId="47536378">
    <w:abstractNumId w:val="10"/>
  </w:num>
  <w:num w:numId="7" w16cid:durableId="1978338258">
    <w:abstractNumId w:val="7"/>
  </w:num>
  <w:num w:numId="8" w16cid:durableId="991446501">
    <w:abstractNumId w:val="14"/>
  </w:num>
  <w:num w:numId="9" w16cid:durableId="900016922">
    <w:abstractNumId w:val="16"/>
  </w:num>
  <w:num w:numId="10" w16cid:durableId="1021786658">
    <w:abstractNumId w:val="25"/>
  </w:num>
  <w:num w:numId="11" w16cid:durableId="2083406955">
    <w:abstractNumId w:val="8"/>
  </w:num>
  <w:num w:numId="12" w16cid:durableId="1913617691">
    <w:abstractNumId w:val="17"/>
  </w:num>
  <w:num w:numId="13" w16cid:durableId="1187214961">
    <w:abstractNumId w:val="2"/>
  </w:num>
  <w:num w:numId="14" w16cid:durableId="811867213">
    <w:abstractNumId w:val="13"/>
  </w:num>
  <w:num w:numId="15" w16cid:durableId="2020698957">
    <w:abstractNumId w:val="11"/>
  </w:num>
  <w:num w:numId="16" w16cid:durableId="985012383">
    <w:abstractNumId w:val="21"/>
  </w:num>
  <w:num w:numId="17" w16cid:durableId="1129738634">
    <w:abstractNumId w:val="20"/>
  </w:num>
  <w:num w:numId="18" w16cid:durableId="2088915183">
    <w:abstractNumId w:val="15"/>
  </w:num>
  <w:num w:numId="19" w16cid:durableId="831287973">
    <w:abstractNumId w:val="3"/>
  </w:num>
  <w:num w:numId="20" w16cid:durableId="22177297">
    <w:abstractNumId w:val="27"/>
  </w:num>
  <w:num w:numId="21" w16cid:durableId="1750619021">
    <w:abstractNumId w:val="6"/>
  </w:num>
  <w:num w:numId="22" w16cid:durableId="325404289">
    <w:abstractNumId w:val="5"/>
  </w:num>
  <w:num w:numId="23" w16cid:durableId="1934393120">
    <w:abstractNumId w:val="26"/>
  </w:num>
  <w:num w:numId="24" w16cid:durableId="1242833317">
    <w:abstractNumId w:val="0"/>
  </w:num>
  <w:num w:numId="25" w16cid:durableId="1986200407">
    <w:abstractNumId w:val="23"/>
  </w:num>
  <w:num w:numId="26" w16cid:durableId="1506243643">
    <w:abstractNumId w:val="9"/>
  </w:num>
  <w:num w:numId="27" w16cid:durableId="1296714308">
    <w:abstractNumId w:val="22"/>
  </w:num>
  <w:num w:numId="28" w16cid:durableId="160946373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76"/>
    <w:rsid w:val="000006A8"/>
    <w:rsid w:val="00001C0D"/>
    <w:rsid w:val="00005CE3"/>
    <w:rsid w:val="00005FAB"/>
    <w:rsid w:val="0000742C"/>
    <w:rsid w:val="00007577"/>
    <w:rsid w:val="00010244"/>
    <w:rsid w:val="0001153D"/>
    <w:rsid w:val="000170A2"/>
    <w:rsid w:val="0002497A"/>
    <w:rsid w:val="00025832"/>
    <w:rsid w:val="0002781D"/>
    <w:rsid w:val="00030F75"/>
    <w:rsid w:val="00031622"/>
    <w:rsid w:val="000400FD"/>
    <w:rsid w:val="000421D4"/>
    <w:rsid w:val="00042FAC"/>
    <w:rsid w:val="000436E1"/>
    <w:rsid w:val="000439C2"/>
    <w:rsid w:val="00044602"/>
    <w:rsid w:val="00045054"/>
    <w:rsid w:val="00045191"/>
    <w:rsid w:val="00045D13"/>
    <w:rsid w:val="000528DD"/>
    <w:rsid w:val="00053E88"/>
    <w:rsid w:val="00054CCF"/>
    <w:rsid w:val="00055ED1"/>
    <w:rsid w:val="000563C2"/>
    <w:rsid w:val="00061B08"/>
    <w:rsid w:val="00063FE8"/>
    <w:rsid w:val="000656D1"/>
    <w:rsid w:val="00065756"/>
    <w:rsid w:val="00066B96"/>
    <w:rsid w:val="0006710C"/>
    <w:rsid w:val="000727EA"/>
    <w:rsid w:val="00074104"/>
    <w:rsid w:val="00074B9C"/>
    <w:rsid w:val="00074BC5"/>
    <w:rsid w:val="00075A31"/>
    <w:rsid w:val="00075AD2"/>
    <w:rsid w:val="00080BA1"/>
    <w:rsid w:val="000830C7"/>
    <w:rsid w:val="00087C5D"/>
    <w:rsid w:val="0009228E"/>
    <w:rsid w:val="00095321"/>
    <w:rsid w:val="000A07A5"/>
    <w:rsid w:val="000A5740"/>
    <w:rsid w:val="000A65E7"/>
    <w:rsid w:val="000A7372"/>
    <w:rsid w:val="000A799E"/>
    <w:rsid w:val="000B16CB"/>
    <w:rsid w:val="000B370C"/>
    <w:rsid w:val="000B4E6F"/>
    <w:rsid w:val="000B699B"/>
    <w:rsid w:val="000B6CAA"/>
    <w:rsid w:val="000B7965"/>
    <w:rsid w:val="000C1765"/>
    <w:rsid w:val="000C23F4"/>
    <w:rsid w:val="000C504C"/>
    <w:rsid w:val="000C6ACC"/>
    <w:rsid w:val="000C7FFE"/>
    <w:rsid w:val="000E0675"/>
    <w:rsid w:val="000E0935"/>
    <w:rsid w:val="000E345E"/>
    <w:rsid w:val="000E728A"/>
    <w:rsid w:val="000F0F35"/>
    <w:rsid w:val="000F24DF"/>
    <w:rsid w:val="000F362B"/>
    <w:rsid w:val="000F4B42"/>
    <w:rsid w:val="000F6C0C"/>
    <w:rsid w:val="00100105"/>
    <w:rsid w:val="00100264"/>
    <w:rsid w:val="0010036C"/>
    <w:rsid w:val="00104882"/>
    <w:rsid w:val="0011107F"/>
    <w:rsid w:val="0011334A"/>
    <w:rsid w:val="00114B42"/>
    <w:rsid w:val="001169F6"/>
    <w:rsid w:val="00120EAD"/>
    <w:rsid w:val="00121019"/>
    <w:rsid w:val="00125924"/>
    <w:rsid w:val="0012720D"/>
    <w:rsid w:val="001304F1"/>
    <w:rsid w:val="00131C77"/>
    <w:rsid w:val="00133CF6"/>
    <w:rsid w:val="00133E96"/>
    <w:rsid w:val="0013608A"/>
    <w:rsid w:val="001409CA"/>
    <w:rsid w:val="001411E1"/>
    <w:rsid w:val="00142521"/>
    <w:rsid w:val="00142EEF"/>
    <w:rsid w:val="00142F0C"/>
    <w:rsid w:val="001443B3"/>
    <w:rsid w:val="00146200"/>
    <w:rsid w:val="00147856"/>
    <w:rsid w:val="00147CAE"/>
    <w:rsid w:val="001512CB"/>
    <w:rsid w:val="001535CF"/>
    <w:rsid w:val="00156111"/>
    <w:rsid w:val="00156BED"/>
    <w:rsid w:val="001576A3"/>
    <w:rsid w:val="00157998"/>
    <w:rsid w:val="00161590"/>
    <w:rsid w:val="001618B4"/>
    <w:rsid w:val="00161E49"/>
    <w:rsid w:val="00162A4D"/>
    <w:rsid w:val="001633CD"/>
    <w:rsid w:val="00163F48"/>
    <w:rsid w:val="001642E8"/>
    <w:rsid w:val="00165DD8"/>
    <w:rsid w:val="00166CC3"/>
    <w:rsid w:val="00171C95"/>
    <w:rsid w:val="001736D4"/>
    <w:rsid w:val="00174128"/>
    <w:rsid w:val="001746E5"/>
    <w:rsid w:val="00176436"/>
    <w:rsid w:val="00176C8A"/>
    <w:rsid w:val="00177F1A"/>
    <w:rsid w:val="001816C3"/>
    <w:rsid w:val="00181D14"/>
    <w:rsid w:val="00182FF9"/>
    <w:rsid w:val="00185B9A"/>
    <w:rsid w:val="001A57D6"/>
    <w:rsid w:val="001A7D3D"/>
    <w:rsid w:val="001B04E4"/>
    <w:rsid w:val="001B0821"/>
    <w:rsid w:val="001B1A7A"/>
    <w:rsid w:val="001C00AD"/>
    <w:rsid w:val="001C353A"/>
    <w:rsid w:val="001C3E7F"/>
    <w:rsid w:val="001C5A86"/>
    <w:rsid w:val="001C6867"/>
    <w:rsid w:val="001D006F"/>
    <w:rsid w:val="001D0251"/>
    <w:rsid w:val="001D0AFF"/>
    <w:rsid w:val="001D156C"/>
    <w:rsid w:val="001D1B16"/>
    <w:rsid w:val="001D20B7"/>
    <w:rsid w:val="001D4901"/>
    <w:rsid w:val="001D5161"/>
    <w:rsid w:val="001D5F5C"/>
    <w:rsid w:val="001D6540"/>
    <w:rsid w:val="001E4021"/>
    <w:rsid w:val="001E4705"/>
    <w:rsid w:val="001E4978"/>
    <w:rsid w:val="001E624C"/>
    <w:rsid w:val="001E6413"/>
    <w:rsid w:val="001E6CD1"/>
    <w:rsid w:val="001E72EF"/>
    <w:rsid w:val="001E7CB9"/>
    <w:rsid w:val="001F06DD"/>
    <w:rsid w:val="001F1E71"/>
    <w:rsid w:val="001F2881"/>
    <w:rsid w:val="001F2E7F"/>
    <w:rsid w:val="001F5BB8"/>
    <w:rsid w:val="001F6DC3"/>
    <w:rsid w:val="00200C77"/>
    <w:rsid w:val="002011AF"/>
    <w:rsid w:val="00201707"/>
    <w:rsid w:val="002036DC"/>
    <w:rsid w:val="0020470F"/>
    <w:rsid w:val="00211718"/>
    <w:rsid w:val="0021233C"/>
    <w:rsid w:val="00212BBE"/>
    <w:rsid w:val="00215FF4"/>
    <w:rsid w:val="00217604"/>
    <w:rsid w:val="00220507"/>
    <w:rsid w:val="00220610"/>
    <w:rsid w:val="00220A5F"/>
    <w:rsid w:val="00232B2D"/>
    <w:rsid w:val="00232CEC"/>
    <w:rsid w:val="00233D2D"/>
    <w:rsid w:val="00234D21"/>
    <w:rsid w:val="00247F31"/>
    <w:rsid w:val="00250B6B"/>
    <w:rsid w:val="002529CB"/>
    <w:rsid w:val="002617CB"/>
    <w:rsid w:val="00271601"/>
    <w:rsid w:val="00272CA3"/>
    <w:rsid w:val="002749E9"/>
    <w:rsid w:val="00276293"/>
    <w:rsid w:val="002779E4"/>
    <w:rsid w:val="00280788"/>
    <w:rsid w:val="002825CA"/>
    <w:rsid w:val="00283271"/>
    <w:rsid w:val="002934AC"/>
    <w:rsid w:val="002964B4"/>
    <w:rsid w:val="00297753"/>
    <w:rsid w:val="00297F64"/>
    <w:rsid w:val="002A1B9D"/>
    <w:rsid w:val="002A4667"/>
    <w:rsid w:val="002A5266"/>
    <w:rsid w:val="002A7746"/>
    <w:rsid w:val="002B14B0"/>
    <w:rsid w:val="002B1B8E"/>
    <w:rsid w:val="002B1FAA"/>
    <w:rsid w:val="002B3D84"/>
    <w:rsid w:val="002B7C91"/>
    <w:rsid w:val="002C1058"/>
    <w:rsid w:val="002C3684"/>
    <w:rsid w:val="002C4A83"/>
    <w:rsid w:val="002C6210"/>
    <w:rsid w:val="002D0649"/>
    <w:rsid w:val="002D2F65"/>
    <w:rsid w:val="002D4551"/>
    <w:rsid w:val="002D4634"/>
    <w:rsid w:val="002D6C9C"/>
    <w:rsid w:val="002E0FA8"/>
    <w:rsid w:val="002E1B19"/>
    <w:rsid w:val="002E36E2"/>
    <w:rsid w:val="002E5412"/>
    <w:rsid w:val="002E6BB7"/>
    <w:rsid w:val="002E7D06"/>
    <w:rsid w:val="002F3436"/>
    <w:rsid w:val="002F3A48"/>
    <w:rsid w:val="002F4887"/>
    <w:rsid w:val="002F5254"/>
    <w:rsid w:val="002F621C"/>
    <w:rsid w:val="002F6A6D"/>
    <w:rsid w:val="00302031"/>
    <w:rsid w:val="00303A02"/>
    <w:rsid w:val="003056BA"/>
    <w:rsid w:val="00305761"/>
    <w:rsid w:val="00305A91"/>
    <w:rsid w:val="00305AF2"/>
    <w:rsid w:val="00305C08"/>
    <w:rsid w:val="00306F9D"/>
    <w:rsid w:val="0031008E"/>
    <w:rsid w:val="00311D57"/>
    <w:rsid w:val="00311D79"/>
    <w:rsid w:val="00315C13"/>
    <w:rsid w:val="0031763A"/>
    <w:rsid w:val="0032038F"/>
    <w:rsid w:val="00320B14"/>
    <w:rsid w:val="00322FB1"/>
    <w:rsid w:val="00323652"/>
    <w:rsid w:val="00323754"/>
    <w:rsid w:val="003238A1"/>
    <w:rsid w:val="003241E7"/>
    <w:rsid w:val="003245DF"/>
    <w:rsid w:val="00324AC4"/>
    <w:rsid w:val="00326173"/>
    <w:rsid w:val="00333F13"/>
    <w:rsid w:val="003344AC"/>
    <w:rsid w:val="0033532C"/>
    <w:rsid w:val="00335FAC"/>
    <w:rsid w:val="00340EAE"/>
    <w:rsid w:val="003413FB"/>
    <w:rsid w:val="00342662"/>
    <w:rsid w:val="0034348A"/>
    <w:rsid w:val="00344297"/>
    <w:rsid w:val="003450BE"/>
    <w:rsid w:val="00347BD9"/>
    <w:rsid w:val="00347FDF"/>
    <w:rsid w:val="00350A78"/>
    <w:rsid w:val="0035176A"/>
    <w:rsid w:val="003525D4"/>
    <w:rsid w:val="00353BB4"/>
    <w:rsid w:val="00354943"/>
    <w:rsid w:val="00356E3D"/>
    <w:rsid w:val="00361FF9"/>
    <w:rsid w:val="00363551"/>
    <w:rsid w:val="00363652"/>
    <w:rsid w:val="00366E0D"/>
    <w:rsid w:val="003677E4"/>
    <w:rsid w:val="00370AB5"/>
    <w:rsid w:val="00375C3E"/>
    <w:rsid w:val="00381074"/>
    <w:rsid w:val="003848C6"/>
    <w:rsid w:val="00384CB1"/>
    <w:rsid w:val="003873D1"/>
    <w:rsid w:val="00387B09"/>
    <w:rsid w:val="00392F4B"/>
    <w:rsid w:val="00394DE2"/>
    <w:rsid w:val="003953D5"/>
    <w:rsid w:val="003962DD"/>
    <w:rsid w:val="003A1541"/>
    <w:rsid w:val="003A2DD4"/>
    <w:rsid w:val="003A2FE2"/>
    <w:rsid w:val="003A3692"/>
    <w:rsid w:val="003A573A"/>
    <w:rsid w:val="003A67C4"/>
    <w:rsid w:val="003B0C7E"/>
    <w:rsid w:val="003B3C33"/>
    <w:rsid w:val="003B5475"/>
    <w:rsid w:val="003C02C0"/>
    <w:rsid w:val="003C0485"/>
    <w:rsid w:val="003C0518"/>
    <w:rsid w:val="003C15AE"/>
    <w:rsid w:val="003C1FBF"/>
    <w:rsid w:val="003C359D"/>
    <w:rsid w:val="003C3A76"/>
    <w:rsid w:val="003C643B"/>
    <w:rsid w:val="003C6C45"/>
    <w:rsid w:val="003C77E9"/>
    <w:rsid w:val="003D290F"/>
    <w:rsid w:val="003D2A79"/>
    <w:rsid w:val="003D36BA"/>
    <w:rsid w:val="003D46C4"/>
    <w:rsid w:val="003D6DDE"/>
    <w:rsid w:val="003D730D"/>
    <w:rsid w:val="003E10B8"/>
    <w:rsid w:val="003E19AD"/>
    <w:rsid w:val="003E1F2F"/>
    <w:rsid w:val="003E33A2"/>
    <w:rsid w:val="003E6197"/>
    <w:rsid w:val="003E64C9"/>
    <w:rsid w:val="003E65B4"/>
    <w:rsid w:val="003F269B"/>
    <w:rsid w:val="003F28DD"/>
    <w:rsid w:val="003F41EB"/>
    <w:rsid w:val="003F4C59"/>
    <w:rsid w:val="003F548D"/>
    <w:rsid w:val="00414742"/>
    <w:rsid w:val="00414DB3"/>
    <w:rsid w:val="004156C1"/>
    <w:rsid w:val="0042172C"/>
    <w:rsid w:val="00424787"/>
    <w:rsid w:val="00427892"/>
    <w:rsid w:val="004303A7"/>
    <w:rsid w:val="00431A7E"/>
    <w:rsid w:val="00431D2D"/>
    <w:rsid w:val="0043284C"/>
    <w:rsid w:val="00434273"/>
    <w:rsid w:val="00435952"/>
    <w:rsid w:val="00435BE1"/>
    <w:rsid w:val="00435D90"/>
    <w:rsid w:val="00436122"/>
    <w:rsid w:val="004369FB"/>
    <w:rsid w:val="00437C4E"/>
    <w:rsid w:val="0044377C"/>
    <w:rsid w:val="00443EDB"/>
    <w:rsid w:val="00445C4B"/>
    <w:rsid w:val="0044668B"/>
    <w:rsid w:val="00450E81"/>
    <w:rsid w:val="00457AD8"/>
    <w:rsid w:val="004616FB"/>
    <w:rsid w:val="00462FA5"/>
    <w:rsid w:val="00463207"/>
    <w:rsid w:val="0046436B"/>
    <w:rsid w:val="004644CE"/>
    <w:rsid w:val="00466607"/>
    <w:rsid w:val="00474B02"/>
    <w:rsid w:val="004756CF"/>
    <w:rsid w:val="00476C3D"/>
    <w:rsid w:val="00481D29"/>
    <w:rsid w:val="00482A0C"/>
    <w:rsid w:val="00483BD5"/>
    <w:rsid w:val="00485973"/>
    <w:rsid w:val="004866D2"/>
    <w:rsid w:val="00490D05"/>
    <w:rsid w:val="00491291"/>
    <w:rsid w:val="004924E3"/>
    <w:rsid w:val="004932A6"/>
    <w:rsid w:val="00494B0E"/>
    <w:rsid w:val="004A0B01"/>
    <w:rsid w:val="004A24CD"/>
    <w:rsid w:val="004A62CC"/>
    <w:rsid w:val="004B019A"/>
    <w:rsid w:val="004B0A02"/>
    <w:rsid w:val="004B2A77"/>
    <w:rsid w:val="004C1E14"/>
    <w:rsid w:val="004C36AE"/>
    <w:rsid w:val="004D1A44"/>
    <w:rsid w:val="004D1C25"/>
    <w:rsid w:val="004D4B04"/>
    <w:rsid w:val="004D4EBE"/>
    <w:rsid w:val="004D5C51"/>
    <w:rsid w:val="004D77FF"/>
    <w:rsid w:val="004E0084"/>
    <w:rsid w:val="004E52A1"/>
    <w:rsid w:val="004E6C45"/>
    <w:rsid w:val="004E7670"/>
    <w:rsid w:val="004F02AD"/>
    <w:rsid w:val="004F1396"/>
    <w:rsid w:val="004F21A8"/>
    <w:rsid w:val="004F2468"/>
    <w:rsid w:val="004F31E4"/>
    <w:rsid w:val="004F4133"/>
    <w:rsid w:val="004F667B"/>
    <w:rsid w:val="004F66E1"/>
    <w:rsid w:val="005002E0"/>
    <w:rsid w:val="00502452"/>
    <w:rsid w:val="005030CC"/>
    <w:rsid w:val="005143CE"/>
    <w:rsid w:val="005144EF"/>
    <w:rsid w:val="00515528"/>
    <w:rsid w:val="00516ADC"/>
    <w:rsid w:val="00521C58"/>
    <w:rsid w:val="00522DF5"/>
    <w:rsid w:val="00524740"/>
    <w:rsid w:val="005335A0"/>
    <w:rsid w:val="00533FA1"/>
    <w:rsid w:val="0053522A"/>
    <w:rsid w:val="005370DB"/>
    <w:rsid w:val="00540434"/>
    <w:rsid w:val="00542252"/>
    <w:rsid w:val="00543ADF"/>
    <w:rsid w:val="00546064"/>
    <w:rsid w:val="0054617E"/>
    <w:rsid w:val="005476A0"/>
    <w:rsid w:val="00551319"/>
    <w:rsid w:val="005534A0"/>
    <w:rsid w:val="00553E0F"/>
    <w:rsid w:val="005544E9"/>
    <w:rsid w:val="0055514E"/>
    <w:rsid w:val="005552AC"/>
    <w:rsid w:val="005558A0"/>
    <w:rsid w:val="00564343"/>
    <w:rsid w:val="005654F3"/>
    <w:rsid w:val="00566E00"/>
    <w:rsid w:val="005678DC"/>
    <w:rsid w:val="00573C09"/>
    <w:rsid w:val="00575215"/>
    <w:rsid w:val="005865F2"/>
    <w:rsid w:val="00586B21"/>
    <w:rsid w:val="00591AD4"/>
    <w:rsid w:val="00591DFB"/>
    <w:rsid w:val="005932DF"/>
    <w:rsid w:val="005A0468"/>
    <w:rsid w:val="005A1093"/>
    <w:rsid w:val="005A1703"/>
    <w:rsid w:val="005A1CC3"/>
    <w:rsid w:val="005A2A11"/>
    <w:rsid w:val="005A2ADD"/>
    <w:rsid w:val="005A3EE5"/>
    <w:rsid w:val="005A6B6C"/>
    <w:rsid w:val="005A6F83"/>
    <w:rsid w:val="005A7A9F"/>
    <w:rsid w:val="005B09D9"/>
    <w:rsid w:val="005B4454"/>
    <w:rsid w:val="005B4A0D"/>
    <w:rsid w:val="005B6664"/>
    <w:rsid w:val="005C0A02"/>
    <w:rsid w:val="005C17B2"/>
    <w:rsid w:val="005C1D30"/>
    <w:rsid w:val="005C44F7"/>
    <w:rsid w:val="005C4746"/>
    <w:rsid w:val="005C4FBC"/>
    <w:rsid w:val="005C5252"/>
    <w:rsid w:val="005D7E35"/>
    <w:rsid w:val="005E1359"/>
    <w:rsid w:val="005E300D"/>
    <w:rsid w:val="005E6C3C"/>
    <w:rsid w:val="005E7EC0"/>
    <w:rsid w:val="005F320B"/>
    <w:rsid w:val="005F3F06"/>
    <w:rsid w:val="005F4E10"/>
    <w:rsid w:val="0060054C"/>
    <w:rsid w:val="006006D1"/>
    <w:rsid w:val="00600FF3"/>
    <w:rsid w:val="00601C35"/>
    <w:rsid w:val="00604373"/>
    <w:rsid w:val="006046AF"/>
    <w:rsid w:val="006047AB"/>
    <w:rsid w:val="00604F85"/>
    <w:rsid w:val="00606440"/>
    <w:rsid w:val="00611DAB"/>
    <w:rsid w:val="00613BDC"/>
    <w:rsid w:val="00615371"/>
    <w:rsid w:val="00623379"/>
    <w:rsid w:val="00623B0D"/>
    <w:rsid w:val="00623B9F"/>
    <w:rsid w:val="00625108"/>
    <w:rsid w:val="006251A0"/>
    <w:rsid w:val="00630B43"/>
    <w:rsid w:val="0063452E"/>
    <w:rsid w:val="00636BBF"/>
    <w:rsid w:val="006409B4"/>
    <w:rsid w:val="006414EF"/>
    <w:rsid w:val="00642A1D"/>
    <w:rsid w:val="00643A46"/>
    <w:rsid w:val="00646BD5"/>
    <w:rsid w:val="0064759F"/>
    <w:rsid w:val="006508D1"/>
    <w:rsid w:val="0065211B"/>
    <w:rsid w:val="00653898"/>
    <w:rsid w:val="00653E9B"/>
    <w:rsid w:val="006542E5"/>
    <w:rsid w:val="006542F3"/>
    <w:rsid w:val="0066194B"/>
    <w:rsid w:val="00663F24"/>
    <w:rsid w:val="006641EE"/>
    <w:rsid w:val="00664B57"/>
    <w:rsid w:val="00665E64"/>
    <w:rsid w:val="00666372"/>
    <w:rsid w:val="0067024C"/>
    <w:rsid w:val="0067097F"/>
    <w:rsid w:val="00670F76"/>
    <w:rsid w:val="006720DF"/>
    <w:rsid w:val="00674909"/>
    <w:rsid w:val="006755B1"/>
    <w:rsid w:val="006756D8"/>
    <w:rsid w:val="00676323"/>
    <w:rsid w:val="006767E7"/>
    <w:rsid w:val="00686AE2"/>
    <w:rsid w:val="0068766A"/>
    <w:rsid w:val="00690237"/>
    <w:rsid w:val="006922AA"/>
    <w:rsid w:val="006927F1"/>
    <w:rsid w:val="006950FB"/>
    <w:rsid w:val="00697331"/>
    <w:rsid w:val="006A36BF"/>
    <w:rsid w:val="006A3F56"/>
    <w:rsid w:val="006A6096"/>
    <w:rsid w:val="006A6AC3"/>
    <w:rsid w:val="006A71CB"/>
    <w:rsid w:val="006B1076"/>
    <w:rsid w:val="006B186E"/>
    <w:rsid w:val="006B18AB"/>
    <w:rsid w:val="006B201A"/>
    <w:rsid w:val="006B4978"/>
    <w:rsid w:val="006B5C03"/>
    <w:rsid w:val="006B5D25"/>
    <w:rsid w:val="006C1637"/>
    <w:rsid w:val="006C4B00"/>
    <w:rsid w:val="006C4DFD"/>
    <w:rsid w:val="006C6D3E"/>
    <w:rsid w:val="006D44AC"/>
    <w:rsid w:val="006D5865"/>
    <w:rsid w:val="006D7B08"/>
    <w:rsid w:val="006D7FAE"/>
    <w:rsid w:val="006E13EA"/>
    <w:rsid w:val="006E6DC7"/>
    <w:rsid w:val="006F0B70"/>
    <w:rsid w:val="006F14F2"/>
    <w:rsid w:val="006F4A5F"/>
    <w:rsid w:val="007035AB"/>
    <w:rsid w:val="00703AB9"/>
    <w:rsid w:val="0070487C"/>
    <w:rsid w:val="00704BAB"/>
    <w:rsid w:val="00704FEF"/>
    <w:rsid w:val="00706378"/>
    <w:rsid w:val="00712080"/>
    <w:rsid w:val="007140D3"/>
    <w:rsid w:val="0071521C"/>
    <w:rsid w:val="0071735D"/>
    <w:rsid w:val="0072125D"/>
    <w:rsid w:val="0072257C"/>
    <w:rsid w:val="00726070"/>
    <w:rsid w:val="00726D2B"/>
    <w:rsid w:val="00733C30"/>
    <w:rsid w:val="007348C5"/>
    <w:rsid w:val="00736993"/>
    <w:rsid w:val="00737985"/>
    <w:rsid w:val="00740693"/>
    <w:rsid w:val="00741887"/>
    <w:rsid w:val="00742410"/>
    <w:rsid w:val="00746DA5"/>
    <w:rsid w:val="0075058A"/>
    <w:rsid w:val="007509E7"/>
    <w:rsid w:val="00750F24"/>
    <w:rsid w:val="00756963"/>
    <w:rsid w:val="00756FF8"/>
    <w:rsid w:val="00760562"/>
    <w:rsid w:val="00760CE5"/>
    <w:rsid w:val="00761A4A"/>
    <w:rsid w:val="00762185"/>
    <w:rsid w:val="00765D7A"/>
    <w:rsid w:val="00765D9D"/>
    <w:rsid w:val="007663A8"/>
    <w:rsid w:val="00767B3E"/>
    <w:rsid w:val="00773E98"/>
    <w:rsid w:val="00776328"/>
    <w:rsid w:val="007776BF"/>
    <w:rsid w:val="0078281F"/>
    <w:rsid w:val="0079166B"/>
    <w:rsid w:val="0079183B"/>
    <w:rsid w:val="0079478D"/>
    <w:rsid w:val="007A0A41"/>
    <w:rsid w:val="007A1AA8"/>
    <w:rsid w:val="007A2DDF"/>
    <w:rsid w:val="007A44A4"/>
    <w:rsid w:val="007A462D"/>
    <w:rsid w:val="007B15EC"/>
    <w:rsid w:val="007B2282"/>
    <w:rsid w:val="007B2E23"/>
    <w:rsid w:val="007B3EB8"/>
    <w:rsid w:val="007C0B4C"/>
    <w:rsid w:val="007C128D"/>
    <w:rsid w:val="007C3CB9"/>
    <w:rsid w:val="007C52D0"/>
    <w:rsid w:val="007C61A9"/>
    <w:rsid w:val="007D1B84"/>
    <w:rsid w:val="007D1FD4"/>
    <w:rsid w:val="007D2987"/>
    <w:rsid w:val="007D40E1"/>
    <w:rsid w:val="007D43E7"/>
    <w:rsid w:val="007D5B34"/>
    <w:rsid w:val="007E17E2"/>
    <w:rsid w:val="007E1EFD"/>
    <w:rsid w:val="007E2D5C"/>
    <w:rsid w:val="007E570E"/>
    <w:rsid w:val="007E59C3"/>
    <w:rsid w:val="007E7A4B"/>
    <w:rsid w:val="007F05C9"/>
    <w:rsid w:val="007F0D50"/>
    <w:rsid w:val="00801129"/>
    <w:rsid w:val="0080159F"/>
    <w:rsid w:val="00802089"/>
    <w:rsid w:val="0080283A"/>
    <w:rsid w:val="00804B14"/>
    <w:rsid w:val="0080507B"/>
    <w:rsid w:val="00810D42"/>
    <w:rsid w:val="00811041"/>
    <w:rsid w:val="00811CEB"/>
    <w:rsid w:val="008133FB"/>
    <w:rsid w:val="00814E04"/>
    <w:rsid w:val="00817CD3"/>
    <w:rsid w:val="008217B2"/>
    <w:rsid w:val="00821C32"/>
    <w:rsid w:val="008250F4"/>
    <w:rsid w:val="0082620F"/>
    <w:rsid w:val="00827E02"/>
    <w:rsid w:val="00831451"/>
    <w:rsid w:val="008348AF"/>
    <w:rsid w:val="00837DC9"/>
    <w:rsid w:val="00837E77"/>
    <w:rsid w:val="008408AE"/>
    <w:rsid w:val="00841420"/>
    <w:rsid w:val="00844495"/>
    <w:rsid w:val="0084463D"/>
    <w:rsid w:val="00847473"/>
    <w:rsid w:val="008505DB"/>
    <w:rsid w:val="0085071E"/>
    <w:rsid w:val="00850793"/>
    <w:rsid w:val="008536EE"/>
    <w:rsid w:val="00853AA7"/>
    <w:rsid w:val="00854E30"/>
    <w:rsid w:val="00855F38"/>
    <w:rsid w:val="00857D84"/>
    <w:rsid w:val="00867895"/>
    <w:rsid w:val="00870622"/>
    <w:rsid w:val="008727C1"/>
    <w:rsid w:val="00873130"/>
    <w:rsid w:val="00874E2F"/>
    <w:rsid w:val="00875A88"/>
    <w:rsid w:val="00884BE7"/>
    <w:rsid w:val="008866C1"/>
    <w:rsid w:val="00886A72"/>
    <w:rsid w:val="00887CC0"/>
    <w:rsid w:val="0089320F"/>
    <w:rsid w:val="008948D8"/>
    <w:rsid w:val="008A2EF1"/>
    <w:rsid w:val="008A3EB1"/>
    <w:rsid w:val="008A534F"/>
    <w:rsid w:val="008B1727"/>
    <w:rsid w:val="008B453A"/>
    <w:rsid w:val="008B6C15"/>
    <w:rsid w:val="008B78A4"/>
    <w:rsid w:val="008C008E"/>
    <w:rsid w:val="008C0BD8"/>
    <w:rsid w:val="008C39CA"/>
    <w:rsid w:val="008C4135"/>
    <w:rsid w:val="008C6284"/>
    <w:rsid w:val="008C666E"/>
    <w:rsid w:val="008D2239"/>
    <w:rsid w:val="008D5B6A"/>
    <w:rsid w:val="008D5C16"/>
    <w:rsid w:val="008E0F95"/>
    <w:rsid w:val="008E39A9"/>
    <w:rsid w:val="008E4327"/>
    <w:rsid w:val="008E459C"/>
    <w:rsid w:val="008E79BF"/>
    <w:rsid w:val="008F1E3F"/>
    <w:rsid w:val="008F28C7"/>
    <w:rsid w:val="008F369D"/>
    <w:rsid w:val="008F379A"/>
    <w:rsid w:val="008F3AE7"/>
    <w:rsid w:val="008F4D65"/>
    <w:rsid w:val="008F566D"/>
    <w:rsid w:val="008F7488"/>
    <w:rsid w:val="009000F1"/>
    <w:rsid w:val="009018F9"/>
    <w:rsid w:val="00903892"/>
    <w:rsid w:val="00904998"/>
    <w:rsid w:val="00907529"/>
    <w:rsid w:val="009078ED"/>
    <w:rsid w:val="00907E2C"/>
    <w:rsid w:val="009103CC"/>
    <w:rsid w:val="00911101"/>
    <w:rsid w:val="009115FD"/>
    <w:rsid w:val="00913F81"/>
    <w:rsid w:val="009156E6"/>
    <w:rsid w:val="009158EC"/>
    <w:rsid w:val="00916403"/>
    <w:rsid w:val="0091776C"/>
    <w:rsid w:val="00920656"/>
    <w:rsid w:val="00920F53"/>
    <w:rsid w:val="0092181E"/>
    <w:rsid w:val="0092592A"/>
    <w:rsid w:val="00932C64"/>
    <w:rsid w:val="00932DF3"/>
    <w:rsid w:val="00933A60"/>
    <w:rsid w:val="00934DEB"/>
    <w:rsid w:val="00936277"/>
    <w:rsid w:val="00941DB6"/>
    <w:rsid w:val="009425E2"/>
    <w:rsid w:val="0094533C"/>
    <w:rsid w:val="0094732F"/>
    <w:rsid w:val="0094756F"/>
    <w:rsid w:val="00950233"/>
    <w:rsid w:val="00950B6F"/>
    <w:rsid w:val="00954125"/>
    <w:rsid w:val="009551B1"/>
    <w:rsid w:val="00956119"/>
    <w:rsid w:val="00960E80"/>
    <w:rsid w:val="00962BE2"/>
    <w:rsid w:val="0096569F"/>
    <w:rsid w:val="00966485"/>
    <w:rsid w:val="00966A0A"/>
    <w:rsid w:val="009672A7"/>
    <w:rsid w:val="009711C6"/>
    <w:rsid w:val="009748EB"/>
    <w:rsid w:val="009765A2"/>
    <w:rsid w:val="00977C63"/>
    <w:rsid w:val="00980807"/>
    <w:rsid w:val="009817A9"/>
    <w:rsid w:val="00986D47"/>
    <w:rsid w:val="00987151"/>
    <w:rsid w:val="00992C6A"/>
    <w:rsid w:val="00997960"/>
    <w:rsid w:val="009A5076"/>
    <w:rsid w:val="009A51EF"/>
    <w:rsid w:val="009A57B0"/>
    <w:rsid w:val="009A59A7"/>
    <w:rsid w:val="009A64AE"/>
    <w:rsid w:val="009A6B08"/>
    <w:rsid w:val="009A7820"/>
    <w:rsid w:val="009A785B"/>
    <w:rsid w:val="009A79D3"/>
    <w:rsid w:val="009B0532"/>
    <w:rsid w:val="009B065F"/>
    <w:rsid w:val="009B07B3"/>
    <w:rsid w:val="009B0DE2"/>
    <w:rsid w:val="009B1BF9"/>
    <w:rsid w:val="009B3FE9"/>
    <w:rsid w:val="009B49AC"/>
    <w:rsid w:val="009B5403"/>
    <w:rsid w:val="009B5935"/>
    <w:rsid w:val="009C34F6"/>
    <w:rsid w:val="009C65C1"/>
    <w:rsid w:val="009C6F40"/>
    <w:rsid w:val="009D1465"/>
    <w:rsid w:val="009D1E98"/>
    <w:rsid w:val="009D306D"/>
    <w:rsid w:val="009D33C3"/>
    <w:rsid w:val="009D3ECF"/>
    <w:rsid w:val="009E0340"/>
    <w:rsid w:val="009E4BEA"/>
    <w:rsid w:val="009E60AB"/>
    <w:rsid w:val="009E7327"/>
    <w:rsid w:val="009F1B6F"/>
    <w:rsid w:val="009F43C2"/>
    <w:rsid w:val="009F445F"/>
    <w:rsid w:val="009F6123"/>
    <w:rsid w:val="009F61B6"/>
    <w:rsid w:val="009F7330"/>
    <w:rsid w:val="00A00052"/>
    <w:rsid w:val="00A011A2"/>
    <w:rsid w:val="00A035C0"/>
    <w:rsid w:val="00A035C8"/>
    <w:rsid w:val="00A050B2"/>
    <w:rsid w:val="00A062D7"/>
    <w:rsid w:val="00A133E6"/>
    <w:rsid w:val="00A14148"/>
    <w:rsid w:val="00A14201"/>
    <w:rsid w:val="00A1636F"/>
    <w:rsid w:val="00A2134E"/>
    <w:rsid w:val="00A21D0D"/>
    <w:rsid w:val="00A23C06"/>
    <w:rsid w:val="00A243DC"/>
    <w:rsid w:val="00A278E7"/>
    <w:rsid w:val="00A3289D"/>
    <w:rsid w:val="00A3785F"/>
    <w:rsid w:val="00A40D4F"/>
    <w:rsid w:val="00A42248"/>
    <w:rsid w:val="00A4252A"/>
    <w:rsid w:val="00A459BF"/>
    <w:rsid w:val="00A502E7"/>
    <w:rsid w:val="00A50325"/>
    <w:rsid w:val="00A506FB"/>
    <w:rsid w:val="00A5374F"/>
    <w:rsid w:val="00A54F36"/>
    <w:rsid w:val="00A55624"/>
    <w:rsid w:val="00A558B9"/>
    <w:rsid w:val="00A61044"/>
    <w:rsid w:val="00A61AEC"/>
    <w:rsid w:val="00A61E05"/>
    <w:rsid w:val="00A621EC"/>
    <w:rsid w:val="00A62528"/>
    <w:rsid w:val="00A6371C"/>
    <w:rsid w:val="00A65545"/>
    <w:rsid w:val="00A65797"/>
    <w:rsid w:val="00A704C6"/>
    <w:rsid w:val="00A704DC"/>
    <w:rsid w:val="00A717E1"/>
    <w:rsid w:val="00A71F44"/>
    <w:rsid w:val="00A7599D"/>
    <w:rsid w:val="00A76C61"/>
    <w:rsid w:val="00A82856"/>
    <w:rsid w:val="00A82BCC"/>
    <w:rsid w:val="00A839E6"/>
    <w:rsid w:val="00A8406F"/>
    <w:rsid w:val="00A8407E"/>
    <w:rsid w:val="00A86BBE"/>
    <w:rsid w:val="00A87631"/>
    <w:rsid w:val="00A87BEE"/>
    <w:rsid w:val="00A90BC8"/>
    <w:rsid w:val="00A94BDF"/>
    <w:rsid w:val="00A952E5"/>
    <w:rsid w:val="00A96031"/>
    <w:rsid w:val="00A96D39"/>
    <w:rsid w:val="00A97966"/>
    <w:rsid w:val="00AB04C2"/>
    <w:rsid w:val="00AB0612"/>
    <w:rsid w:val="00AB1E4C"/>
    <w:rsid w:val="00AB23A6"/>
    <w:rsid w:val="00AB645F"/>
    <w:rsid w:val="00AC3988"/>
    <w:rsid w:val="00AC569B"/>
    <w:rsid w:val="00AD1452"/>
    <w:rsid w:val="00AD1DAF"/>
    <w:rsid w:val="00AD3990"/>
    <w:rsid w:val="00AD54A2"/>
    <w:rsid w:val="00AD6792"/>
    <w:rsid w:val="00AD78C0"/>
    <w:rsid w:val="00AD7D5E"/>
    <w:rsid w:val="00AE0534"/>
    <w:rsid w:val="00AE1CB4"/>
    <w:rsid w:val="00AE5DC9"/>
    <w:rsid w:val="00AE7B55"/>
    <w:rsid w:val="00AE7F42"/>
    <w:rsid w:val="00AF1F1F"/>
    <w:rsid w:val="00AF3416"/>
    <w:rsid w:val="00AF4A38"/>
    <w:rsid w:val="00AF5915"/>
    <w:rsid w:val="00B01305"/>
    <w:rsid w:val="00B04124"/>
    <w:rsid w:val="00B07590"/>
    <w:rsid w:val="00B12052"/>
    <w:rsid w:val="00B12440"/>
    <w:rsid w:val="00B13CF9"/>
    <w:rsid w:val="00B141CD"/>
    <w:rsid w:val="00B1434F"/>
    <w:rsid w:val="00B143A4"/>
    <w:rsid w:val="00B17107"/>
    <w:rsid w:val="00B20047"/>
    <w:rsid w:val="00B20CBE"/>
    <w:rsid w:val="00B2250B"/>
    <w:rsid w:val="00B24ECA"/>
    <w:rsid w:val="00B34EAD"/>
    <w:rsid w:val="00B37317"/>
    <w:rsid w:val="00B37DEE"/>
    <w:rsid w:val="00B41EAC"/>
    <w:rsid w:val="00B43287"/>
    <w:rsid w:val="00B44E53"/>
    <w:rsid w:val="00B50F05"/>
    <w:rsid w:val="00B51DC0"/>
    <w:rsid w:val="00B56D63"/>
    <w:rsid w:val="00B64785"/>
    <w:rsid w:val="00B66FEA"/>
    <w:rsid w:val="00B67D82"/>
    <w:rsid w:val="00B73B2A"/>
    <w:rsid w:val="00B7462D"/>
    <w:rsid w:val="00B74A21"/>
    <w:rsid w:val="00B75DF8"/>
    <w:rsid w:val="00B7610A"/>
    <w:rsid w:val="00B76373"/>
    <w:rsid w:val="00B771B5"/>
    <w:rsid w:val="00B81C17"/>
    <w:rsid w:val="00B83AE8"/>
    <w:rsid w:val="00B852B7"/>
    <w:rsid w:val="00B85625"/>
    <w:rsid w:val="00B86F38"/>
    <w:rsid w:val="00B872F4"/>
    <w:rsid w:val="00B929ED"/>
    <w:rsid w:val="00B94B4D"/>
    <w:rsid w:val="00BA0090"/>
    <w:rsid w:val="00BA2351"/>
    <w:rsid w:val="00BA3701"/>
    <w:rsid w:val="00BA3731"/>
    <w:rsid w:val="00BA40CE"/>
    <w:rsid w:val="00BA694A"/>
    <w:rsid w:val="00BB4A6B"/>
    <w:rsid w:val="00BB521B"/>
    <w:rsid w:val="00BB598C"/>
    <w:rsid w:val="00BB5B30"/>
    <w:rsid w:val="00BB6598"/>
    <w:rsid w:val="00BB77D3"/>
    <w:rsid w:val="00BC2ADF"/>
    <w:rsid w:val="00BC4511"/>
    <w:rsid w:val="00BC63E3"/>
    <w:rsid w:val="00BC67DB"/>
    <w:rsid w:val="00BC6BB2"/>
    <w:rsid w:val="00BC6DEB"/>
    <w:rsid w:val="00BC7665"/>
    <w:rsid w:val="00BD13A8"/>
    <w:rsid w:val="00BD6FB0"/>
    <w:rsid w:val="00BD71A1"/>
    <w:rsid w:val="00BD7934"/>
    <w:rsid w:val="00BE0578"/>
    <w:rsid w:val="00BE4CC3"/>
    <w:rsid w:val="00BF0088"/>
    <w:rsid w:val="00BF0A2F"/>
    <w:rsid w:val="00C00BFA"/>
    <w:rsid w:val="00C00EFA"/>
    <w:rsid w:val="00C02461"/>
    <w:rsid w:val="00C02ADD"/>
    <w:rsid w:val="00C03BBF"/>
    <w:rsid w:val="00C04B28"/>
    <w:rsid w:val="00C06EA6"/>
    <w:rsid w:val="00C12E00"/>
    <w:rsid w:val="00C13DC1"/>
    <w:rsid w:val="00C15144"/>
    <w:rsid w:val="00C21ABF"/>
    <w:rsid w:val="00C224E7"/>
    <w:rsid w:val="00C22613"/>
    <w:rsid w:val="00C25BE1"/>
    <w:rsid w:val="00C267EB"/>
    <w:rsid w:val="00C26B78"/>
    <w:rsid w:val="00C30F0E"/>
    <w:rsid w:val="00C31F7E"/>
    <w:rsid w:val="00C3446A"/>
    <w:rsid w:val="00C3772C"/>
    <w:rsid w:val="00C42BED"/>
    <w:rsid w:val="00C4333E"/>
    <w:rsid w:val="00C44BF5"/>
    <w:rsid w:val="00C535BF"/>
    <w:rsid w:val="00C54820"/>
    <w:rsid w:val="00C55CB0"/>
    <w:rsid w:val="00C56399"/>
    <w:rsid w:val="00C56ECA"/>
    <w:rsid w:val="00C57135"/>
    <w:rsid w:val="00C616E4"/>
    <w:rsid w:val="00C626FA"/>
    <w:rsid w:val="00C63FAA"/>
    <w:rsid w:val="00C653C2"/>
    <w:rsid w:val="00C660F7"/>
    <w:rsid w:val="00C6747B"/>
    <w:rsid w:val="00C7187A"/>
    <w:rsid w:val="00C75463"/>
    <w:rsid w:val="00C76615"/>
    <w:rsid w:val="00C77FE9"/>
    <w:rsid w:val="00C804ED"/>
    <w:rsid w:val="00C80828"/>
    <w:rsid w:val="00C80E51"/>
    <w:rsid w:val="00C83033"/>
    <w:rsid w:val="00C876A9"/>
    <w:rsid w:val="00C93F06"/>
    <w:rsid w:val="00CA01DA"/>
    <w:rsid w:val="00CA05C0"/>
    <w:rsid w:val="00CA25C6"/>
    <w:rsid w:val="00CA2680"/>
    <w:rsid w:val="00CA5AE8"/>
    <w:rsid w:val="00CA62B9"/>
    <w:rsid w:val="00CA7349"/>
    <w:rsid w:val="00CB0EFB"/>
    <w:rsid w:val="00CB1948"/>
    <w:rsid w:val="00CC3746"/>
    <w:rsid w:val="00CC755C"/>
    <w:rsid w:val="00CC7C1F"/>
    <w:rsid w:val="00CD0CD4"/>
    <w:rsid w:val="00CD0F00"/>
    <w:rsid w:val="00CD4079"/>
    <w:rsid w:val="00CD50AF"/>
    <w:rsid w:val="00CD62F1"/>
    <w:rsid w:val="00CD6C17"/>
    <w:rsid w:val="00CE0A99"/>
    <w:rsid w:val="00CE268A"/>
    <w:rsid w:val="00CE4D2F"/>
    <w:rsid w:val="00CE7FDF"/>
    <w:rsid w:val="00CF268C"/>
    <w:rsid w:val="00CF481D"/>
    <w:rsid w:val="00CF60D8"/>
    <w:rsid w:val="00CF6C2B"/>
    <w:rsid w:val="00CF6C7B"/>
    <w:rsid w:val="00CF6FA5"/>
    <w:rsid w:val="00D00F73"/>
    <w:rsid w:val="00D011DE"/>
    <w:rsid w:val="00D07591"/>
    <w:rsid w:val="00D11D06"/>
    <w:rsid w:val="00D128D2"/>
    <w:rsid w:val="00D15150"/>
    <w:rsid w:val="00D21E7A"/>
    <w:rsid w:val="00D23B87"/>
    <w:rsid w:val="00D2747C"/>
    <w:rsid w:val="00D30905"/>
    <w:rsid w:val="00D31489"/>
    <w:rsid w:val="00D33725"/>
    <w:rsid w:val="00D33B75"/>
    <w:rsid w:val="00D343F0"/>
    <w:rsid w:val="00D4371D"/>
    <w:rsid w:val="00D507DE"/>
    <w:rsid w:val="00D528F6"/>
    <w:rsid w:val="00D5409E"/>
    <w:rsid w:val="00D54249"/>
    <w:rsid w:val="00D5427C"/>
    <w:rsid w:val="00D54A1D"/>
    <w:rsid w:val="00D55438"/>
    <w:rsid w:val="00D5655E"/>
    <w:rsid w:val="00D6194D"/>
    <w:rsid w:val="00D64015"/>
    <w:rsid w:val="00D658A1"/>
    <w:rsid w:val="00D65C98"/>
    <w:rsid w:val="00D6653A"/>
    <w:rsid w:val="00D73765"/>
    <w:rsid w:val="00D74B3E"/>
    <w:rsid w:val="00D7689D"/>
    <w:rsid w:val="00D7701D"/>
    <w:rsid w:val="00D8355C"/>
    <w:rsid w:val="00D84FB1"/>
    <w:rsid w:val="00D91BB9"/>
    <w:rsid w:val="00D9610A"/>
    <w:rsid w:val="00D97960"/>
    <w:rsid w:val="00DA0237"/>
    <w:rsid w:val="00DA109D"/>
    <w:rsid w:val="00DA5C04"/>
    <w:rsid w:val="00DA66BB"/>
    <w:rsid w:val="00DA6DF2"/>
    <w:rsid w:val="00DB2905"/>
    <w:rsid w:val="00DB36D5"/>
    <w:rsid w:val="00DB3ACD"/>
    <w:rsid w:val="00DB40AF"/>
    <w:rsid w:val="00DB4CC4"/>
    <w:rsid w:val="00DB4E32"/>
    <w:rsid w:val="00DC10AE"/>
    <w:rsid w:val="00DC291B"/>
    <w:rsid w:val="00DC32AD"/>
    <w:rsid w:val="00DC3FE8"/>
    <w:rsid w:val="00DC5E39"/>
    <w:rsid w:val="00DD0CFA"/>
    <w:rsid w:val="00DD31F7"/>
    <w:rsid w:val="00DD4590"/>
    <w:rsid w:val="00DD5E9C"/>
    <w:rsid w:val="00DD6724"/>
    <w:rsid w:val="00DD6ADE"/>
    <w:rsid w:val="00DE00B5"/>
    <w:rsid w:val="00DE7A33"/>
    <w:rsid w:val="00DF0D48"/>
    <w:rsid w:val="00DF24FF"/>
    <w:rsid w:val="00DF30C6"/>
    <w:rsid w:val="00DF4669"/>
    <w:rsid w:val="00DF56D7"/>
    <w:rsid w:val="00DF7519"/>
    <w:rsid w:val="00E00E26"/>
    <w:rsid w:val="00E01B6F"/>
    <w:rsid w:val="00E01C31"/>
    <w:rsid w:val="00E04AB4"/>
    <w:rsid w:val="00E06E38"/>
    <w:rsid w:val="00E074B1"/>
    <w:rsid w:val="00E100E3"/>
    <w:rsid w:val="00E1072C"/>
    <w:rsid w:val="00E12F71"/>
    <w:rsid w:val="00E14221"/>
    <w:rsid w:val="00E153A5"/>
    <w:rsid w:val="00E15410"/>
    <w:rsid w:val="00E15CD7"/>
    <w:rsid w:val="00E2056C"/>
    <w:rsid w:val="00E2273F"/>
    <w:rsid w:val="00E22796"/>
    <w:rsid w:val="00E25BCC"/>
    <w:rsid w:val="00E30CE8"/>
    <w:rsid w:val="00E31A1F"/>
    <w:rsid w:val="00E32566"/>
    <w:rsid w:val="00E3462C"/>
    <w:rsid w:val="00E37D43"/>
    <w:rsid w:val="00E417CD"/>
    <w:rsid w:val="00E424AE"/>
    <w:rsid w:val="00E427D0"/>
    <w:rsid w:val="00E42CA3"/>
    <w:rsid w:val="00E4328E"/>
    <w:rsid w:val="00E44479"/>
    <w:rsid w:val="00E47BB3"/>
    <w:rsid w:val="00E515DB"/>
    <w:rsid w:val="00E51B62"/>
    <w:rsid w:val="00E62529"/>
    <w:rsid w:val="00E629CC"/>
    <w:rsid w:val="00E62C95"/>
    <w:rsid w:val="00E632E0"/>
    <w:rsid w:val="00E642DA"/>
    <w:rsid w:val="00E65A5E"/>
    <w:rsid w:val="00E75050"/>
    <w:rsid w:val="00E75729"/>
    <w:rsid w:val="00E815BE"/>
    <w:rsid w:val="00E8490C"/>
    <w:rsid w:val="00E85336"/>
    <w:rsid w:val="00E86B1C"/>
    <w:rsid w:val="00E92243"/>
    <w:rsid w:val="00E933B0"/>
    <w:rsid w:val="00EA5991"/>
    <w:rsid w:val="00EA5BC1"/>
    <w:rsid w:val="00EA7547"/>
    <w:rsid w:val="00EA7F47"/>
    <w:rsid w:val="00EB1B61"/>
    <w:rsid w:val="00EB30BA"/>
    <w:rsid w:val="00EB6DC6"/>
    <w:rsid w:val="00EC4F84"/>
    <w:rsid w:val="00ED0463"/>
    <w:rsid w:val="00ED1072"/>
    <w:rsid w:val="00ED19A3"/>
    <w:rsid w:val="00ED24FA"/>
    <w:rsid w:val="00EE13F4"/>
    <w:rsid w:val="00EE2F25"/>
    <w:rsid w:val="00EE3469"/>
    <w:rsid w:val="00EE76A6"/>
    <w:rsid w:val="00EF311B"/>
    <w:rsid w:val="00EF3441"/>
    <w:rsid w:val="00EF4DCA"/>
    <w:rsid w:val="00EF6297"/>
    <w:rsid w:val="00EF6A30"/>
    <w:rsid w:val="00F020E8"/>
    <w:rsid w:val="00F03D02"/>
    <w:rsid w:val="00F049A7"/>
    <w:rsid w:val="00F05B7D"/>
    <w:rsid w:val="00F05E8C"/>
    <w:rsid w:val="00F10DA0"/>
    <w:rsid w:val="00F10F90"/>
    <w:rsid w:val="00F15273"/>
    <w:rsid w:val="00F17112"/>
    <w:rsid w:val="00F17CD9"/>
    <w:rsid w:val="00F20074"/>
    <w:rsid w:val="00F21CB3"/>
    <w:rsid w:val="00F23282"/>
    <w:rsid w:val="00F25EFD"/>
    <w:rsid w:val="00F3155F"/>
    <w:rsid w:val="00F33D76"/>
    <w:rsid w:val="00F3427D"/>
    <w:rsid w:val="00F347A6"/>
    <w:rsid w:val="00F3690F"/>
    <w:rsid w:val="00F3729D"/>
    <w:rsid w:val="00F42DA9"/>
    <w:rsid w:val="00F42F69"/>
    <w:rsid w:val="00F50EAC"/>
    <w:rsid w:val="00F53388"/>
    <w:rsid w:val="00F559EA"/>
    <w:rsid w:val="00F55A6A"/>
    <w:rsid w:val="00F603D1"/>
    <w:rsid w:val="00F60D07"/>
    <w:rsid w:val="00F61A9F"/>
    <w:rsid w:val="00F64B05"/>
    <w:rsid w:val="00F650AD"/>
    <w:rsid w:val="00F67A2D"/>
    <w:rsid w:val="00F7160F"/>
    <w:rsid w:val="00F72144"/>
    <w:rsid w:val="00F72CEF"/>
    <w:rsid w:val="00F74C68"/>
    <w:rsid w:val="00F75B7E"/>
    <w:rsid w:val="00F77007"/>
    <w:rsid w:val="00F77AD3"/>
    <w:rsid w:val="00F82C27"/>
    <w:rsid w:val="00F82FBE"/>
    <w:rsid w:val="00F830DB"/>
    <w:rsid w:val="00F83FAE"/>
    <w:rsid w:val="00F84094"/>
    <w:rsid w:val="00F84B20"/>
    <w:rsid w:val="00F84BC8"/>
    <w:rsid w:val="00F85574"/>
    <w:rsid w:val="00F9466F"/>
    <w:rsid w:val="00F97FF4"/>
    <w:rsid w:val="00FA26AE"/>
    <w:rsid w:val="00FA3F8D"/>
    <w:rsid w:val="00FA4BD0"/>
    <w:rsid w:val="00FA5BAB"/>
    <w:rsid w:val="00FA72EE"/>
    <w:rsid w:val="00FA784D"/>
    <w:rsid w:val="00FB039F"/>
    <w:rsid w:val="00FB0F54"/>
    <w:rsid w:val="00FB109F"/>
    <w:rsid w:val="00FC140B"/>
    <w:rsid w:val="00FC1BD4"/>
    <w:rsid w:val="00FC4974"/>
    <w:rsid w:val="00FC5352"/>
    <w:rsid w:val="00FC5774"/>
    <w:rsid w:val="00FC6624"/>
    <w:rsid w:val="00FC79C3"/>
    <w:rsid w:val="00FD0349"/>
    <w:rsid w:val="00FD32AE"/>
    <w:rsid w:val="00FD3AFB"/>
    <w:rsid w:val="00FD4517"/>
    <w:rsid w:val="00FD6917"/>
    <w:rsid w:val="00FD772A"/>
    <w:rsid w:val="00FE193C"/>
    <w:rsid w:val="00FE1D56"/>
    <w:rsid w:val="00FE45E6"/>
    <w:rsid w:val="00FE4E66"/>
    <w:rsid w:val="00FE5986"/>
    <w:rsid w:val="00FE7192"/>
    <w:rsid w:val="00FF2D7B"/>
    <w:rsid w:val="00FF314B"/>
    <w:rsid w:val="00FF3A73"/>
    <w:rsid w:val="00FF5EAC"/>
    <w:rsid w:val="00FF651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26960"/>
  <w15:docId w15:val="{A9EFFCC4-F661-48D9-82E6-98F70654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76"/>
    <w:rPr>
      <w:sz w:val="24"/>
      <w:szCs w:val="24"/>
      <w:lang w:val="en-GB"/>
    </w:rPr>
  </w:style>
  <w:style w:type="paragraph" w:styleId="Heading1">
    <w:name w:val="heading 1"/>
    <w:basedOn w:val="Normal"/>
    <w:next w:val="Normal"/>
    <w:link w:val="Heading1Char"/>
    <w:autoRedefine/>
    <w:uiPriority w:val="9"/>
    <w:qFormat/>
    <w:locked/>
    <w:rsid w:val="008217B2"/>
    <w:pPr>
      <w:keepNext/>
      <w:keepLines/>
      <w:numPr>
        <w:numId w:val="3"/>
      </w:numPr>
      <w:spacing w:before="480" w:after="240" w:line="276" w:lineRule="auto"/>
      <w:outlineLvl w:val="0"/>
    </w:pPr>
    <w:rPr>
      <w:rFonts w:ascii="Arial" w:eastAsia="Calibri" w:hAnsi="Arial" w:cs="Arial"/>
      <w:b/>
      <w:smallCaps/>
      <w:sz w:val="22"/>
      <w:szCs w:val="22"/>
      <w:lang w:val="en-US"/>
    </w:rPr>
  </w:style>
  <w:style w:type="paragraph" w:styleId="Heading2">
    <w:name w:val="heading 2"/>
    <w:basedOn w:val="Normal"/>
    <w:next w:val="Normal"/>
    <w:link w:val="Heading2Char"/>
    <w:autoRedefine/>
    <w:uiPriority w:val="9"/>
    <w:qFormat/>
    <w:locked/>
    <w:rsid w:val="002D4551"/>
    <w:pPr>
      <w:keepNext/>
      <w:numPr>
        <w:ilvl w:val="1"/>
      </w:numPr>
      <w:jc w:val="both"/>
      <w:outlineLvl w:val="1"/>
    </w:pPr>
    <w:rPr>
      <w:rFonts w:ascii="Arial" w:hAnsi="Arial" w:cs="Arial"/>
      <w:b/>
      <w:sz w:val="22"/>
      <w:szCs w:val="22"/>
      <w:lang w:val="en-US"/>
    </w:rPr>
  </w:style>
  <w:style w:type="paragraph" w:styleId="Heading3">
    <w:name w:val="heading 3"/>
    <w:basedOn w:val="Normal"/>
    <w:next w:val="Normal"/>
    <w:link w:val="Heading3Char"/>
    <w:uiPriority w:val="9"/>
    <w:qFormat/>
    <w:rsid w:val="00436122"/>
    <w:pPr>
      <w:keepNext/>
      <w:jc w:val="both"/>
      <w:outlineLvl w:val="2"/>
    </w:pPr>
    <w:rPr>
      <w:b/>
      <w:bCs/>
      <w:lang w:val="en-US"/>
    </w:rPr>
  </w:style>
  <w:style w:type="paragraph" w:styleId="Heading4">
    <w:name w:val="heading 4"/>
    <w:basedOn w:val="Normal"/>
    <w:next w:val="Normal"/>
    <w:link w:val="Heading4Char"/>
    <w:uiPriority w:val="9"/>
    <w:qFormat/>
    <w:locked/>
    <w:rsid w:val="0064759F"/>
    <w:pPr>
      <w:keepNext/>
      <w:tabs>
        <w:tab w:val="num" w:pos="2880"/>
      </w:tabs>
      <w:spacing w:after="240"/>
      <w:ind w:left="2880" w:hanging="960"/>
      <w:jc w:val="both"/>
      <w:outlineLvl w:val="3"/>
    </w:pPr>
    <w:rPr>
      <w:szCs w:val="20"/>
      <w:lang w:val="fr-FR"/>
    </w:rPr>
  </w:style>
  <w:style w:type="paragraph" w:styleId="Heading5">
    <w:name w:val="heading 5"/>
    <w:basedOn w:val="Normal"/>
    <w:next w:val="Normal"/>
    <w:link w:val="Heading5Char"/>
    <w:uiPriority w:val="9"/>
    <w:unhideWhenUsed/>
    <w:qFormat/>
    <w:locked/>
    <w:rsid w:val="009158EC"/>
    <w:pPr>
      <w:widowControl w:val="0"/>
      <w:overflowPunct w:val="0"/>
      <w:autoSpaceDE w:val="0"/>
      <w:autoSpaceDN w:val="0"/>
      <w:adjustRightInd w:val="0"/>
      <w:spacing w:before="240" w:after="60"/>
      <w:ind w:left="1008" w:hanging="1008"/>
      <w:jc w:val="both"/>
      <w:textAlignment w:val="baseline"/>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locked/>
    <w:rsid w:val="009158EC"/>
    <w:pPr>
      <w:widowControl w:val="0"/>
      <w:overflowPunct w:val="0"/>
      <w:autoSpaceDE w:val="0"/>
      <w:autoSpaceDN w:val="0"/>
      <w:adjustRightInd w:val="0"/>
      <w:spacing w:before="240" w:after="60"/>
      <w:ind w:left="4320" w:hanging="180"/>
      <w:jc w:val="both"/>
      <w:textAlignment w:val="baseline"/>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locked/>
    <w:rsid w:val="009158EC"/>
    <w:pPr>
      <w:widowControl w:val="0"/>
      <w:overflowPunct w:val="0"/>
      <w:autoSpaceDE w:val="0"/>
      <w:autoSpaceDN w:val="0"/>
      <w:adjustRightInd w:val="0"/>
      <w:spacing w:before="240" w:after="60"/>
      <w:ind w:left="5040" w:hanging="360"/>
      <w:jc w:val="both"/>
      <w:textAlignment w:val="baseline"/>
      <w:outlineLvl w:val="6"/>
    </w:pPr>
    <w:rPr>
      <w:rFonts w:ascii="Calibri" w:hAnsi="Calibri"/>
    </w:rPr>
  </w:style>
  <w:style w:type="paragraph" w:styleId="Heading8">
    <w:name w:val="heading 8"/>
    <w:basedOn w:val="Normal"/>
    <w:next w:val="Normal"/>
    <w:link w:val="Heading8Char"/>
    <w:uiPriority w:val="9"/>
    <w:qFormat/>
    <w:rsid w:val="001B04E4"/>
    <w:pPr>
      <w:spacing w:before="240" w:after="60"/>
      <w:outlineLvl w:val="7"/>
    </w:pPr>
    <w:rPr>
      <w:i/>
      <w:iCs/>
    </w:rPr>
  </w:style>
  <w:style w:type="paragraph" w:styleId="Heading9">
    <w:name w:val="heading 9"/>
    <w:basedOn w:val="Normal"/>
    <w:next w:val="Normal"/>
    <w:link w:val="Heading9Char"/>
    <w:uiPriority w:val="9"/>
    <w:semiHidden/>
    <w:unhideWhenUsed/>
    <w:qFormat/>
    <w:locked/>
    <w:rsid w:val="009158EC"/>
    <w:pPr>
      <w:widowControl w:val="0"/>
      <w:overflowPunct w:val="0"/>
      <w:autoSpaceDE w:val="0"/>
      <w:autoSpaceDN w:val="0"/>
      <w:adjustRightInd w:val="0"/>
      <w:spacing w:before="240" w:after="60"/>
      <w:ind w:left="6480" w:hanging="180"/>
      <w:jc w:val="both"/>
      <w:textAlignment w:val="baseline"/>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217B2"/>
    <w:rPr>
      <w:rFonts w:ascii="Arial" w:eastAsia="Calibri" w:hAnsi="Arial" w:cs="Arial"/>
      <w:b/>
      <w:smallCaps/>
    </w:rPr>
  </w:style>
  <w:style w:type="character" w:customStyle="1" w:styleId="Heading2Char">
    <w:name w:val="Heading 2 Char"/>
    <w:basedOn w:val="DefaultParagraphFont"/>
    <w:link w:val="Heading2"/>
    <w:uiPriority w:val="99"/>
    <w:locked/>
    <w:rsid w:val="002D4551"/>
    <w:rPr>
      <w:rFonts w:ascii="Arial" w:hAnsi="Arial" w:cs="Arial"/>
      <w:b/>
    </w:rPr>
  </w:style>
  <w:style w:type="character" w:customStyle="1" w:styleId="Heading3Char">
    <w:name w:val="Heading 3 Char"/>
    <w:basedOn w:val="DefaultParagraphFont"/>
    <w:link w:val="Heading3"/>
    <w:uiPriority w:val="99"/>
    <w:semiHidden/>
    <w:locked/>
    <w:rsid w:val="007C0B4C"/>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0742C"/>
    <w:rPr>
      <w:rFonts w:ascii="Calibri" w:hAnsi="Calibri" w:cs="Times New Roman"/>
      <w:b/>
      <w:bCs/>
      <w:sz w:val="28"/>
      <w:szCs w:val="28"/>
      <w:lang w:val="en-GB"/>
    </w:rPr>
  </w:style>
  <w:style w:type="character" w:customStyle="1" w:styleId="Heading8Char">
    <w:name w:val="Heading 8 Char"/>
    <w:basedOn w:val="DefaultParagraphFont"/>
    <w:link w:val="Heading8"/>
    <w:uiPriority w:val="99"/>
    <w:semiHidden/>
    <w:locked/>
    <w:rsid w:val="007C0B4C"/>
    <w:rPr>
      <w:rFonts w:ascii="Calibri" w:hAnsi="Calibri" w:cs="Times New Roman"/>
      <w:i/>
      <w:iCs/>
      <w:sz w:val="24"/>
      <w:szCs w:val="24"/>
      <w:lang w:val="en-GB"/>
    </w:rPr>
  </w:style>
  <w:style w:type="paragraph" w:styleId="BodyText2">
    <w:name w:val="Body Text 2"/>
    <w:basedOn w:val="Normal"/>
    <w:link w:val="BodyText2Char"/>
    <w:uiPriority w:val="99"/>
    <w:rsid w:val="00436122"/>
    <w:pPr>
      <w:widowControl w:val="0"/>
      <w:jc w:val="both"/>
    </w:pPr>
    <w:rPr>
      <w:rFonts w:ascii="CG Times" w:hAnsi="CG Times"/>
      <w:szCs w:val="20"/>
      <w:lang w:val="en-US"/>
    </w:rPr>
  </w:style>
  <w:style w:type="character" w:customStyle="1" w:styleId="BodyText2Char">
    <w:name w:val="Body Text 2 Char"/>
    <w:basedOn w:val="DefaultParagraphFont"/>
    <w:link w:val="BodyText2"/>
    <w:uiPriority w:val="99"/>
    <w:semiHidden/>
    <w:locked/>
    <w:rsid w:val="007C0B4C"/>
    <w:rPr>
      <w:rFonts w:cs="Times New Roman"/>
      <w:sz w:val="24"/>
      <w:szCs w:val="24"/>
      <w:lang w:val="en-GB"/>
    </w:rPr>
  </w:style>
  <w:style w:type="paragraph" w:styleId="BodyTextIndent2">
    <w:name w:val="Body Text Indent 2"/>
    <w:basedOn w:val="Normal"/>
    <w:link w:val="BodyTextIndent2Char"/>
    <w:uiPriority w:val="99"/>
    <w:rsid w:val="00436122"/>
    <w:pPr>
      <w:widowControl w:val="0"/>
      <w:tabs>
        <w:tab w:val="left" w:pos="0"/>
        <w:tab w:val="left" w:pos="540"/>
      </w:tabs>
      <w:ind w:left="540" w:hanging="540"/>
      <w:jc w:val="both"/>
    </w:pPr>
    <w:rPr>
      <w:szCs w:val="20"/>
      <w:lang w:val="en-US"/>
    </w:rPr>
  </w:style>
  <w:style w:type="character" w:customStyle="1" w:styleId="BodyTextIndent2Char">
    <w:name w:val="Body Text Indent 2 Char"/>
    <w:basedOn w:val="DefaultParagraphFont"/>
    <w:link w:val="BodyTextIndent2"/>
    <w:uiPriority w:val="99"/>
    <w:semiHidden/>
    <w:locked/>
    <w:rsid w:val="007C0B4C"/>
    <w:rPr>
      <w:rFonts w:cs="Times New Roman"/>
      <w:sz w:val="24"/>
      <w:szCs w:val="24"/>
      <w:lang w:val="en-GB"/>
    </w:rPr>
  </w:style>
  <w:style w:type="character" w:styleId="CommentReference">
    <w:name w:val="annotation reference"/>
    <w:basedOn w:val="DefaultParagraphFont"/>
    <w:uiPriority w:val="99"/>
    <w:semiHidden/>
    <w:rsid w:val="00436122"/>
    <w:rPr>
      <w:rFonts w:cs="Times New Roman"/>
      <w:sz w:val="16"/>
      <w:szCs w:val="16"/>
    </w:rPr>
  </w:style>
  <w:style w:type="paragraph" w:styleId="BodyText">
    <w:name w:val="Body Text"/>
    <w:basedOn w:val="Normal"/>
    <w:link w:val="BodyTextChar"/>
    <w:uiPriority w:val="99"/>
    <w:rsid w:val="006641EE"/>
    <w:pPr>
      <w:spacing w:after="120"/>
    </w:pPr>
  </w:style>
  <w:style w:type="character" w:customStyle="1" w:styleId="BodyTextChar">
    <w:name w:val="Body Text Char"/>
    <w:basedOn w:val="DefaultParagraphFont"/>
    <w:link w:val="BodyText"/>
    <w:uiPriority w:val="99"/>
    <w:semiHidden/>
    <w:locked/>
    <w:rsid w:val="007C0B4C"/>
    <w:rPr>
      <w:rFonts w:cs="Times New Roman"/>
      <w:sz w:val="24"/>
      <w:szCs w:val="24"/>
      <w:lang w:val="en-GB"/>
    </w:rPr>
  </w:style>
  <w:style w:type="paragraph" w:customStyle="1" w:styleId="Sect2">
    <w:name w:val="Sect2"/>
    <w:basedOn w:val="Normal"/>
    <w:uiPriority w:val="99"/>
    <w:rsid w:val="006641EE"/>
    <w:pPr>
      <w:overflowPunct w:val="0"/>
      <w:autoSpaceDE w:val="0"/>
      <w:autoSpaceDN w:val="0"/>
      <w:adjustRightInd w:val="0"/>
      <w:spacing w:before="60" w:after="60"/>
      <w:textAlignment w:val="baseline"/>
    </w:pPr>
    <w:rPr>
      <w:lang w:eastAsia="en-GB"/>
    </w:rPr>
  </w:style>
  <w:style w:type="paragraph" w:customStyle="1" w:styleId="BankNormal">
    <w:name w:val="BankNormal"/>
    <w:basedOn w:val="Normal"/>
    <w:uiPriority w:val="99"/>
    <w:rsid w:val="006641EE"/>
    <w:pPr>
      <w:spacing w:after="240"/>
    </w:pPr>
    <w:rPr>
      <w:lang w:val="en-US"/>
    </w:rPr>
  </w:style>
  <w:style w:type="character" w:customStyle="1" w:styleId="StyleItalic">
    <w:name w:val="Style Italic"/>
    <w:uiPriority w:val="99"/>
    <w:rsid w:val="006641EE"/>
  </w:style>
  <w:style w:type="paragraph" w:customStyle="1" w:styleId="BankNormalChar">
    <w:name w:val="BankNormal Char"/>
    <w:basedOn w:val="Normal"/>
    <w:uiPriority w:val="99"/>
    <w:rsid w:val="006641EE"/>
    <w:pPr>
      <w:overflowPunct w:val="0"/>
      <w:autoSpaceDE w:val="0"/>
      <w:autoSpaceDN w:val="0"/>
      <w:adjustRightInd w:val="0"/>
      <w:spacing w:after="240"/>
      <w:textAlignment w:val="baseline"/>
    </w:pPr>
    <w:rPr>
      <w:lang w:val="en-US" w:eastAsia="en-GB"/>
    </w:rPr>
  </w:style>
  <w:style w:type="table" w:styleId="TableGrid">
    <w:name w:val="Table Grid"/>
    <w:basedOn w:val="TableNormal"/>
    <w:uiPriority w:val="39"/>
    <w:rsid w:val="009D3E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EOI Header"/>
    <w:basedOn w:val="Normal"/>
    <w:link w:val="FooterChar"/>
    <w:uiPriority w:val="99"/>
    <w:rsid w:val="00162A4D"/>
    <w:pPr>
      <w:tabs>
        <w:tab w:val="center" w:pos="4320"/>
        <w:tab w:val="right" w:pos="8640"/>
      </w:tabs>
    </w:pPr>
    <w:rPr>
      <w:lang w:val="en-US"/>
    </w:rPr>
  </w:style>
  <w:style w:type="character" w:customStyle="1" w:styleId="FooterChar">
    <w:name w:val="Footer Char"/>
    <w:aliases w:val="EOI Header Char"/>
    <w:basedOn w:val="DefaultParagraphFont"/>
    <w:link w:val="Footer"/>
    <w:uiPriority w:val="99"/>
    <w:locked/>
    <w:rsid w:val="007C0B4C"/>
    <w:rPr>
      <w:rFonts w:cs="Times New Roman"/>
      <w:sz w:val="24"/>
      <w:szCs w:val="24"/>
      <w:lang w:val="en-GB"/>
    </w:rPr>
  </w:style>
  <w:style w:type="character" w:styleId="Hyperlink">
    <w:name w:val="Hyperlink"/>
    <w:basedOn w:val="DefaultParagraphFont"/>
    <w:uiPriority w:val="99"/>
    <w:rsid w:val="00162A4D"/>
    <w:rPr>
      <w:rFonts w:cs="Times New Roman"/>
      <w:color w:val="0000FF"/>
      <w:u w:val="single"/>
    </w:rPr>
  </w:style>
  <w:style w:type="paragraph" w:styleId="CommentText">
    <w:name w:val="annotation text"/>
    <w:basedOn w:val="Normal"/>
    <w:link w:val="CommentTextChar"/>
    <w:uiPriority w:val="99"/>
    <w:semiHidden/>
    <w:rsid w:val="008D5B6A"/>
    <w:rPr>
      <w:sz w:val="20"/>
      <w:szCs w:val="20"/>
    </w:rPr>
  </w:style>
  <w:style w:type="character" w:customStyle="1" w:styleId="CommentTextChar">
    <w:name w:val="Comment Text Char"/>
    <w:basedOn w:val="DefaultParagraphFont"/>
    <w:link w:val="CommentText"/>
    <w:uiPriority w:val="99"/>
    <w:semiHidden/>
    <w:locked/>
    <w:rsid w:val="007C0B4C"/>
    <w:rPr>
      <w:rFonts w:cs="Times New Roman"/>
      <w:sz w:val="20"/>
      <w:szCs w:val="20"/>
      <w:lang w:val="en-GB"/>
    </w:rPr>
  </w:style>
  <w:style w:type="paragraph" w:styleId="CommentSubject">
    <w:name w:val="annotation subject"/>
    <w:basedOn w:val="CommentText"/>
    <w:next w:val="CommentText"/>
    <w:link w:val="CommentSubjectChar"/>
    <w:uiPriority w:val="99"/>
    <w:semiHidden/>
    <w:rsid w:val="008D5B6A"/>
    <w:rPr>
      <w:b/>
      <w:bCs/>
    </w:rPr>
  </w:style>
  <w:style w:type="character" w:customStyle="1" w:styleId="CommentSubjectChar">
    <w:name w:val="Comment Subject Char"/>
    <w:basedOn w:val="CommentTextChar"/>
    <w:link w:val="CommentSubject"/>
    <w:uiPriority w:val="99"/>
    <w:semiHidden/>
    <w:locked/>
    <w:rsid w:val="007C0B4C"/>
    <w:rPr>
      <w:rFonts w:cs="Times New Roman"/>
      <w:b/>
      <w:bCs/>
      <w:sz w:val="20"/>
      <w:szCs w:val="20"/>
      <w:lang w:val="en-GB"/>
    </w:rPr>
  </w:style>
  <w:style w:type="paragraph" w:styleId="BalloonText">
    <w:name w:val="Balloon Text"/>
    <w:basedOn w:val="Normal"/>
    <w:link w:val="BalloonTextChar"/>
    <w:uiPriority w:val="99"/>
    <w:semiHidden/>
    <w:rsid w:val="008D5B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0B4C"/>
    <w:rPr>
      <w:rFonts w:cs="Times New Roman"/>
      <w:sz w:val="2"/>
      <w:lang w:val="en-GB"/>
    </w:rPr>
  </w:style>
  <w:style w:type="paragraph" w:customStyle="1" w:styleId="Text2">
    <w:name w:val="Text 2"/>
    <w:basedOn w:val="Normal"/>
    <w:uiPriority w:val="99"/>
    <w:rsid w:val="0064759F"/>
    <w:pPr>
      <w:tabs>
        <w:tab w:val="left" w:pos="2160"/>
      </w:tabs>
      <w:spacing w:after="240"/>
      <w:ind w:left="1077"/>
      <w:jc w:val="both"/>
    </w:pPr>
    <w:rPr>
      <w:szCs w:val="20"/>
      <w:lang w:val="fr-FR"/>
    </w:rPr>
  </w:style>
  <w:style w:type="paragraph" w:styleId="ListNumber">
    <w:name w:val="List Number"/>
    <w:basedOn w:val="Normal"/>
    <w:uiPriority w:val="99"/>
    <w:rsid w:val="0064759F"/>
    <w:pPr>
      <w:numPr>
        <w:numId w:val="2"/>
      </w:numPr>
      <w:spacing w:after="240"/>
      <w:jc w:val="both"/>
    </w:pPr>
    <w:rPr>
      <w:szCs w:val="20"/>
      <w:lang w:val="fr-FR"/>
    </w:rPr>
  </w:style>
  <w:style w:type="paragraph" w:customStyle="1" w:styleId="ListDash">
    <w:name w:val="List Dash"/>
    <w:basedOn w:val="Normal"/>
    <w:uiPriority w:val="99"/>
    <w:rsid w:val="0064759F"/>
    <w:pPr>
      <w:numPr>
        <w:numId w:val="1"/>
      </w:numPr>
      <w:spacing w:after="240"/>
      <w:jc w:val="both"/>
    </w:pPr>
    <w:rPr>
      <w:szCs w:val="20"/>
      <w:lang w:val="fr-FR"/>
    </w:rPr>
  </w:style>
  <w:style w:type="paragraph" w:customStyle="1" w:styleId="ListNumberLevel2">
    <w:name w:val="List Number (Level 2)"/>
    <w:basedOn w:val="Normal"/>
    <w:uiPriority w:val="99"/>
    <w:rsid w:val="0064759F"/>
    <w:pPr>
      <w:numPr>
        <w:ilvl w:val="1"/>
        <w:numId w:val="2"/>
      </w:numPr>
      <w:spacing w:after="240"/>
      <w:jc w:val="both"/>
    </w:pPr>
    <w:rPr>
      <w:szCs w:val="20"/>
      <w:lang w:val="fr-FR"/>
    </w:rPr>
  </w:style>
  <w:style w:type="paragraph" w:customStyle="1" w:styleId="ListNumberLevel3">
    <w:name w:val="List Number (Level 3)"/>
    <w:basedOn w:val="Normal"/>
    <w:uiPriority w:val="99"/>
    <w:rsid w:val="0064759F"/>
    <w:pPr>
      <w:numPr>
        <w:ilvl w:val="2"/>
        <w:numId w:val="2"/>
      </w:numPr>
      <w:spacing w:after="240"/>
      <w:jc w:val="both"/>
    </w:pPr>
    <w:rPr>
      <w:szCs w:val="20"/>
      <w:lang w:val="fr-FR"/>
    </w:rPr>
  </w:style>
  <w:style w:type="paragraph" w:customStyle="1" w:styleId="ListNumberLevel4">
    <w:name w:val="List Number (Level 4)"/>
    <w:basedOn w:val="Normal"/>
    <w:uiPriority w:val="99"/>
    <w:rsid w:val="0064759F"/>
    <w:pPr>
      <w:numPr>
        <w:ilvl w:val="3"/>
        <w:numId w:val="2"/>
      </w:numPr>
      <w:spacing w:after="240"/>
      <w:jc w:val="both"/>
    </w:pPr>
    <w:rPr>
      <w:szCs w:val="20"/>
      <w:lang w:val="fr-FR"/>
    </w:rPr>
  </w:style>
  <w:style w:type="paragraph" w:styleId="FootnoteText">
    <w:name w:val="footnote text"/>
    <w:aliases w:val="Car,Footnote,Footnote Text Char1 Char,Footnote Text Char Char Char,Footnote Text Char1 Char Char Char,Footnote Text Char Char Char Char Char,Footnote Text Char1 Char1 Char,Footnote Text Char Char Char1 Char,single space,fn,ft"/>
    <w:basedOn w:val="Normal"/>
    <w:link w:val="FootnoteTextChar"/>
    <w:uiPriority w:val="99"/>
    <w:rsid w:val="0064759F"/>
    <w:rPr>
      <w:sz w:val="20"/>
      <w:szCs w:val="20"/>
      <w:lang w:eastAsia="en-GB"/>
    </w:rPr>
  </w:style>
  <w:style w:type="character" w:customStyle="1" w:styleId="FootnoteTextChar">
    <w:name w:val="Footnote Text Char"/>
    <w:aliases w:val="Car Char,Footnote Char,Footnote Text Char1 Char Char,Footnote Text Char Char Char Char,Footnote Text Char1 Char Char Char Char,Footnote Text Char Char Char Char Char Char,Footnote Text Char1 Char1 Char Char,single space Char,fn Char"/>
    <w:basedOn w:val="DefaultParagraphFont"/>
    <w:link w:val="FootnoteText"/>
    <w:uiPriority w:val="99"/>
    <w:locked/>
    <w:rsid w:val="0000742C"/>
    <w:rPr>
      <w:rFonts w:cs="Times New Roman"/>
      <w:sz w:val="20"/>
      <w:szCs w:val="20"/>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
    <w:basedOn w:val="DefaultParagraphFont"/>
    <w:uiPriority w:val="99"/>
    <w:rsid w:val="0064759F"/>
    <w:rPr>
      <w:rFonts w:cs="Times New Roman"/>
      <w:vertAlign w:val="superscript"/>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rsid w:val="008A3EB1"/>
    <w:pPr>
      <w:ind w:left="720"/>
      <w:contextualSpacing/>
    </w:pPr>
  </w:style>
  <w:style w:type="paragraph" w:styleId="Header">
    <w:name w:val="header"/>
    <w:basedOn w:val="Normal"/>
    <w:link w:val="HeaderChar"/>
    <w:uiPriority w:val="99"/>
    <w:rsid w:val="00061B08"/>
    <w:pPr>
      <w:tabs>
        <w:tab w:val="center" w:pos="4320"/>
        <w:tab w:val="right" w:pos="8640"/>
      </w:tabs>
    </w:pPr>
    <w:rPr>
      <w:rFonts w:ascii="Arial" w:hAnsi="Arial"/>
      <w:kern w:val="28"/>
      <w:szCs w:val="20"/>
    </w:rPr>
  </w:style>
  <w:style w:type="character" w:customStyle="1" w:styleId="HeaderChar">
    <w:name w:val="Header Char"/>
    <w:basedOn w:val="DefaultParagraphFont"/>
    <w:link w:val="Header"/>
    <w:uiPriority w:val="99"/>
    <w:rsid w:val="00061B08"/>
    <w:rPr>
      <w:rFonts w:ascii="Arial" w:hAnsi="Arial"/>
      <w:kern w:val="28"/>
      <w:sz w:val="24"/>
      <w:szCs w:val="20"/>
      <w:lang w:val="en-GB"/>
    </w:rPr>
  </w:style>
  <w:style w:type="paragraph" w:styleId="Title">
    <w:name w:val="Title"/>
    <w:basedOn w:val="Normal"/>
    <w:link w:val="TitleChar"/>
    <w:qFormat/>
    <w:locked/>
    <w:rsid w:val="00061B08"/>
    <w:pPr>
      <w:jc w:val="center"/>
    </w:pPr>
    <w:rPr>
      <w:rFonts w:ascii="Arial" w:hAnsi="Arial"/>
      <w:b/>
      <w:sz w:val="28"/>
      <w:szCs w:val="20"/>
      <w:lang w:val="en-US"/>
    </w:rPr>
  </w:style>
  <w:style w:type="character" w:customStyle="1" w:styleId="TitleChar">
    <w:name w:val="Title Char"/>
    <w:basedOn w:val="DefaultParagraphFont"/>
    <w:link w:val="Title"/>
    <w:rsid w:val="00061B08"/>
    <w:rPr>
      <w:rFonts w:ascii="Arial" w:hAnsi="Arial"/>
      <w:b/>
      <w:sz w:val="28"/>
      <w:szCs w:val="20"/>
    </w:rPr>
  </w:style>
  <w:style w:type="paragraph" w:customStyle="1" w:styleId="Default">
    <w:name w:val="Default"/>
    <w:rsid w:val="00BC6BB2"/>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link w:val="ListParagraph"/>
    <w:uiPriority w:val="34"/>
    <w:qFormat/>
    <w:locked/>
    <w:rsid w:val="006950FB"/>
    <w:rPr>
      <w:sz w:val="24"/>
      <w:szCs w:val="24"/>
      <w:lang w:val="en-GB"/>
    </w:rPr>
  </w:style>
  <w:style w:type="character" w:styleId="UnresolvedMention">
    <w:name w:val="Unresolved Mention"/>
    <w:basedOn w:val="DefaultParagraphFont"/>
    <w:uiPriority w:val="99"/>
    <w:semiHidden/>
    <w:unhideWhenUsed/>
    <w:rsid w:val="006950FB"/>
    <w:rPr>
      <w:color w:val="808080"/>
      <w:shd w:val="clear" w:color="auto" w:fill="E6E6E6"/>
    </w:rPr>
  </w:style>
  <w:style w:type="paragraph" w:styleId="NormalWeb">
    <w:name w:val="Normal (Web)"/>
    <w:basedOn w:val="Normal"/>
    <w:rsid w:val="00E62C95"/>
    <w:pPr>
      <w:spacing w:before="100" w:beforeAutospacing="1" w:after="100" w:afterAutospacing="1"/>
    </w:pPr>
    <w:rPr>
      <w:rFonts w:ascii="Arial Unicode MS" w:eastAsia="Arial Unicode MS" w:hAnsi="Arial Unicode MS" w:cs="Times New Roman Bold"/>
      <w:lang w:val="en-US"/>
    </w:rPr>
  </w:style>
  <w:style w:type="paragraph" w:customStyle="1" w:styleId="SectionIXHeader">
    <w:name w:val="Section IX Header"/>
    <w:basedOn w:val="Normal"/>
    <w:rsid w:val="00E62C95"/>
    <w:pPr>
      <w:spacing w:before="240" w:after="240"/>
      <w:jc w:val="center"/>
    </w:pPr>
    <w:rPr>
      <w:rFonts w:ascii="Times New Roman Bold" w:hAnsi="Times New Roman Bold"/>
      <w:b/>
      <w:sz w:val="32"/>
      <w:szCs w:val="20"/>
      <w:lang w:val="en-US"/>
    </w:rPr>
  </w:style>
  <w:style w:type="paragraph" w:customStyle="1" w:styleId="CharChar2">
    <w:name w:val="Char Char2"/>
    <w:basedOn w:val="Normal"/>
    <w:rsid w:val="00E62C95"/>
    <w:pPr>
      <w:autoSpaceDE w:val="0"/>
      <w:autoSpaceDN w:val="0"/>
      <w:spacing w:after="160" w:line="240" w:lineRule="exact"/>
    </w:pPr>
    <w:rPr>
      <w:rFonts w:ascii="Arial" w:hAnsi="Arial" w:cs="Arial"/>
      <w:b/>
      <w:bCs/>
      <w:sz w:val="20"/>
      <w:szCs w:val="20"/>
      <w:lang w:val="en-US" w:eastAsia="de-DE"/>
    </w:rPr>
  </w:style>
  <w:style w:type="paragraph" w:styleId="Revision">
    <w:name w:val="Revision"/>
    <w:hidden/>
    <w:uiPriority w:val="99"/>
    <w:semiHidden/>
    <w:rsid w:val="00EB6DC6"/>
    <w:rPr>
      <w:sz w:val="24"/>
      <w:szCs w:val="24"/>
      <w:lang w:val="en-GB"/>
    </w:rPr>
  </w:style>
  <w:style w:type="paragraph" w:styleId="TOCHeading">
    <w:name w:val="TOC Heading"/>
    <w:basedOn w:val="Heading1"/>
    <w:next w:val="Normal"/>
    <w:uiPriority w:val="39"/>
    <w:qFormat/>
    <w:rsid w:val="00E427D0"/>
    <w:pPr>
      <w:numPr>
        <w:numId w:val="0"/>
      </w:numPr>
      <w:outlineLvl w:val="9"/>
    </w:pPr>
    <w:rPr>
      <w:rFonts w:asciiTheme="majorHAnsi" w:eastAsiaTheme="majorEastAsia" w:hAnsiTheme="majorHAnsi" w:cstheme="majorBidi"/>
      <w:bCs/>
      <w:caps/>
      <w:smallCaps w:val="0"/>
      <w:color w:val="1F497D" w:themeColor="text2"/>
      <w:sz w:val="28"/>
      <w:szCs w:val="28"/>
    </w:rPr>
  </w:style>
  <w:style w:type="character" w:customStyle="1" w:styleId="hgkelc">
    <w:name w:val="hgkelc"/>
    <w:basedOn w:val="DefaultParagraphFont"/>
    <w:rsid w:val="00F53388"/>
  </w:style>
  <w:style w:type="character" w:styleId="PlaceholderText">
    <w:name w:val="Placeholder Text"/>
    <w:basedOn w:val="DefaultParagraphFont"/>
    <w:uiPriority w:val="99"/>
    <w:semiHidden/>
    <w:rsid w:val="00950B6F"/>
    <w:rPr>
      <w:color w:val="808080"/>
    </w:rPr>
  </w:style>
  <w:style w:type="character" w:customStyle="1" w:styleId="Heading5Char">
    <w:name w:val="Heading 5 Char"/>
    <w:basedOn w:val="DefaultParagraphFont"/>
    <w:link w:val="Heading5"/>
    <w:uiPriority w:val="9"/>
    <w:rsid w:val="009158EC"/>
    <w:rPr>
      <w:rFonts w:ascii="Calibri" w:hAnsi="Calibri"/>
      <w:b/>
      <w:bCs/>
      <w:i/>
      <w:iCs/>
      <w:sz w:val="26"/>
      <w:szCs w:val="26"/>
      <w:lang w:val="en-GB"/>
    </w:rPr>
  </w:style>
  <w:style w:type="character" w:customStyle="1" w:styleId="Heading6Char">
    <w:name w:val="Heading 6 Char"/>
    <w:basedOn w:val="DefaultParagraphFont"/>
    <w:link w:val="Heading6"/>
    <w:uiPriority w:val="9"/>
    <w:semiHidden/>
    <w:rsid w:val="009158EC"/>
    <w:rPr>
      <w:rFonts w:ascii="Calibri" w:hAnsi="Calibri"/>
      <w:b/>
      <w:bCs/>
      <w:lang w:val="en-GB"/>
    </w:rPr>
  </w:style>
  <w:style w:type="character" w:customStyle="1" w:styleId="Heading7Char">
    <w:name w:val="Heading 7 Char"/>
    <w:basedOn w:val="DefaultParagraphFont"/>
    <w:link w:val="Heading7"/>
    <w:uiPriority w:val="9"/>
    <w:semiHidden/>
    <w:rsid w:val="009158EC"/>
    <w:rPr>
      <w:rFonts w:ascii="Calibri" w:hAnsi="Calibri"/>
      <w:sz w:val="24"/>
      <w:szCs w:val="24"/>
      <w:lang w:val="en-GB"/>
    </w:rPr>
  </w:style>
  <w:style w:type="character" w:customStyle="1" w:styleId="Heading9Char">
    <w:name w:val="Heading 9 Char"/>
    <w:basedOn w:val="DefaultParagraphFont"/>
    <w:link w:val="Heading9"/>
    <w:uiPriority w:val="9"/>
    <w:semiHidden/>
    <w:rsid w:val="009158EC"/>
    <w:rPr>
      <w:rFonts w:ascii="Cambria" w:hAnsi="Cambr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1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comesa.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curement@comesa.in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chart" Target="charts/chart2.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mailto:tenders@comes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smwesigwa@comesa.int" TargetMode="External"/><Relationship Id="rId10" Type="http://schemas.openxmlformats.org/officeDocument/2006/relationships/image" Target="media/image1.png"/><Relationship Id="rId19" Type="http://schemas.openxmlformats.org/officeDocument/2006/relationships/hyperlink" Target="mailto:procurement@comes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ssimatengo@comesa.int"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cuments\EUCOMESA%20Project\Working%20Documents\New%20Stuff\Charts%20for%20illustr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cuments\EUCOMESA%20Project\Working%20Documents\New%20Stuff\Charts%20for%20illustr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Broadband Subscriptions (Millions),</a:t>
            </a:r>
            <a:r>
              <a:rPr lang="en-US" sz="1000" b="1" baseline="0"/>
              <a:t> 2022</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ZM"/>
        </a:p>
      </c:txPr>
    </c:title>
    <c:autoTitleDeleted val="0"/>
    <c:plotArea>
      <c:layout/>
      <c:barChart>
        <c:barDir val="col"/>
        <c:grouping val="clustered"/>
        <c:varyColors val="0"/>
        <c:ser>
          <c:idx val="0"/>
          <c:order val="0"/>
          <c:tx>
            <c:strRef>
              <c:f>'[Charts for illustration.xlsx]Broadband'!$C$3</c:f>
              <c:strCache>
                <c:ptCount val="1"/>
                <c:pt idx="0">
                  <c:v>Fixed</c:v>
                </c:pt>
              </c:strCache>
            </c:strRef>
          </c:tx>
          <c:spPr>
            <a:solidFill>
              <a:schemeClr val="accent1"/>
            </a:solidFill>
            <a:ln>
              <a:noFill/>
            </a:ln>
            <a:effectLst/>
          </c:spPr>
          <c:invertIfNegative val="0"/>
          <c:cat>
            <c:strRef>
              <c:f>'[Charts for illustration.xlsx]Broadband'!$B$4:$B$9</c:f>
              <c:strCache>
                <c:ptCount val="6"/>
                <c:pt idx="0">
                  <c:v> Africa </c:v>
                </c:pt>
                <c:pt idx="1">
                  <c:v> Americas </c:v>
                </c:pt>
                <c:pt idx="2">
                  <c:v> Arab States </c:v>
                </c:pt>
                <c:pt idx="3">
                  <c:v> Asia-Pacific </c:v>
                </c:pt>
                <c:pt idx="4">
                  <c:v> CIS </c:v>
                </c:pt>
                <c:pt idx="5">
                  <c:v> Europe </c:v>
                </c:pt>
              </c:strCache>
            </c:strRef>
          </c:cat>
          <c:val>
            <c:numRef>
              <c:f>'[Charts for illustration.xlsx]Broadband'!$C$4:$C$9</c:f>
              <c:numCache>
                <c:formatCode>_-* #,##0_-;\-* #,##0_-;_-* "-"??_-;_-@_-</c:formatCode>
                <c:ptCount val="6"/>
                <c:pt idx="0">
                  <c:v>8.3000000000000007</c:v>
                </c:pt>
                <c:pt idx="1">
                  <c:v>262.2</c:v>
                </c:pt>
                <c:pt idx="2">
                  <c:v>48.4</c:v>
                </c:pt>
                <c:pt idx="3">
                  <c:v>783.5</c:v>
                </c:pt>
                <c:pt idx="4">
                  <c:v>51.8</c:v>
                </c:pt>
                <c:pt idx="5">
                  <c:v>243.3</c:v>
                </c:pt>
              </c:numCache>
            </c:numRef>
          </c:val>
          <c:extLst>
            <c:ext xmlns:c16="http://schemas.microsoft.com/office/drawing/2014/chart" uri="{C3380CC4-5D6E-409C-BE32-E72D297353CC}">
              <c16:uniqueId val="{00000000-D544-4A72-9A5B-6C9201D192A6}"/>
            </c:ext>
          </c:extLst>
        </c:ser>
        <c:ser>
          <c:idx val="1"/>
          <c:order val="1"/>
          <c:tx>
            <c:strRef>
              <c:f>'[Charts for illustration.xlsx]Broadband'!$D$3</c:f>
              <c:strCache>
                <c:ptCount val="1"/>
                <c:pt idx="0">
                  <c:v>Mobile</c:v>
                </c:pt>
              </c:strCache>
            </c:strRef>
          </c:tx>
          <c:spPr>
            <a:solidFill>
              <a:schemeClr val="accent2"/>
            </a:solidFill>
            <a:ln>
              <a:noFill/>
            </a:ln>
            <a:effectLst/>
          </c:spPr>
          <c:invertIfNegative val="0"/>
          <c:cat>
            <c:strRef>
              <c:f>'[Charts for illustration.xlsx]Broadband'!$B$4:$B$9</c:f>
              <c:strCache>
                <c:ptCount val="6"/>
                <c:pt idx="0">
                  <c:v> Africa </c:v>
                </c:pt>
                <c:pt idx="1">
                  <c:v> Americas </c:v>
                </c:pt>
                <c:pt idx="2">
                  <c:v> Arab States </c:v>
                </c:pt>
                <c:pt idx="3">
                  <c:v> Asia-Pacific </c:v>
                </c:pt>
                <c:pt idx="4">
                  <c:v> CIS </c:v>
                </c:pt>
                <c:pt idx="5">
                  <c:v> Europe </c:v>
                </c:pt>
              </c:strCache>
            </c:strRef>
          </c:cat>
          <c:val>
            <c:numRef>
              <c:f>'[Charts for illustration.xlsx]Broadband'!$D$4:$D$9</c:f>
              <c:numCache>
                <c:formatCode>_-* #,##0_-;\-* #,##0_-;_-* "-"??_-;_-@_-</c:formatCode>
                <c:ptCount val="6"/>
                <c:pt idx="0">
                  <c:v>479.5</c:v>
                </c:pt>
                <c:pt idx="1">
                  <c:v>1169.7</c:v>
                </c:pt>
                <c:pt idx="2">
                  <c:v>341.9</c:v>
                </c:pt>
                <c:pt idx="3">
                  <c:v>3906</c:v>
                </c:pt>
                <c:pt idx="4">
                  <c:v>253.6</c:v>
                </c:pt>
                <c:pt idx="5">
                  <c:v>754.5</c:v>
                </c:pt>
              </c:numCache>
            </c:numRef>
          </c:val>
          <c:extLst>
            <c:ext xmlns:c16="http://schemas.microsoft.com/office/drawing/2014/chart" uri="{C3380CC4-5D6E-409C-BE32-E72D297353CC}">
              <c16:uniqueId val="{00000001-D544-4A72-9A5B-6C9201D192A6}"/>
            </c:ext>
          </c:extLst>
        </c:ser>
        <c:ser>
          <c:idx val="2"/>
          <c:order val="2"/>
          <c:tx>
            <c:strRef>
              <c:f>'[Charts for illustration.xlsx]Broadband'!$E$3</c:f>
              <c:strCache>
                <c:ptCount val="1"/>
                <c:pt idx="0">
                  <c:v>Total</c:v>
                </c:pt>
              </c:strCache>
            </c:strRef>
          </c:tx>
          <c:spPr>
            <a:solidFill>
              <a:schemeClr val="accent3"/>
            </a:solidFill>
            <a:ln>
              <a:noFill/>
            </a:ln>
            <a:effectLst/>
          </c:spPr>
          <c:invertIfNegative val="0"/>
          <c:cat>
            <c:strRef>
              <c:f>'[Charts for illustration.xlsx]Broadband'!$B$4:$B$9</c:f>
              <c:strCache>
                <c:ptCount val="6"/>
                <c:pt idx="0">
                  <c:v> Africa </c:v>
                </c:pt>
                <c:pt idx="1">
                  <c:v> Americas </c:v>
                </c:pt>
                <c:pt idx="2">
                  <c:v> Arab States </c:v>
                </c:pt>
                <c:pt idx="3">
                  <c:v> Asia-Pacific </c:v>
                </c:pt>
                <c:pt idx="4">
                  <c:v> CIS </c:v>
                </c:pt>
                <c:pt idx="5">
                  <c:v> Europe </c:v>
                </c:pt>
              </c:strCache>
            </c:strRef>
          </c:cat>
          <c:val>
            <c:numRef>
              <c:f>'[Charts for illustration.xlsx]Broadband'!$E$4:$E$9</c:f>
              <c:numCache>
                <c:formatCode>_-* #,##0.0_-;\-* #,##0.0_-;_-* "-"??_-;_-@_-</c:formatCode>
                <c:ptCount val="6"/>
                <c:pt idx="0">
                  <c:v>487.8</c:v>
                </c:pt>
                <c:pt idx="1">
                  <c:v>1431.9</c:v>
                </c:pt>
                <c:pt idx="2">
                  <c:v>390.29999999999995</c:v>
                </c:pt>
                <c:pt idx="3">
                  <c:v>4689.5</c:v>
                </c:pt>
                <c:pt idx="4">
                  <c:v>305.39999999999998</c:v>
                </c:pt>
                <c:pt idx="5">
                  <c:v>997.8</c:v>
                </c:pt>
              </c:numCache>
            </c:numRef>
          </c:val>
          <c:extLst>
            <c:ext xmlns:c16="http://schemas.microsoft.com/office/drawing/2014/chart" uri="{C3380CC4-5D6E-409C-BE32-E72D297353CC}">
              <c16:uniqueId val="{00000002-D544-4A72-9A5B-6C9201D192A6}"/>
            </c:ext>
          </c:extLst>
        </c:ser>
        <c:dLbls>
          <c:showLegendKey val="0"/>
          <c:showVal val="0"/>
          <c:showCatName val="0"/>
          <c:showSerName val="0"/>
          <c:showPercent val="0"/>
          <c:showBubbleSize val="0"/>
        </c:dLbls>
        <c:gapWidth val="219"/>
        <c:overlap val="-27"/>
        <c:axId val="831798431"/>
        <c:axId val="831787615"/>
      </c:barChart>
      <c:catAx>
        <c:axId val="831798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ZM"/>
          </a:p>
        </c:txPr>
        <c:crossAx val="831787615"/>
        <c:crosses val="autoZero"/>
        <c:auto val="1"/>
        <c:lblAlgn val="ctr"/>
        <c:lblOffset val="100"/>
        <c:noMultiLvlLbl val="0"/>
      </c:catAx>
      <c:valAx>
        <c:axId val="831787615"/>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ZM"/>
          </a:p>
        </c:txPr>
        <c:crossAx val="831798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ZM"/>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ZM"/>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t>Broadband Penetration rates, 2021, EA-SA-IO Countries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ZM"/>
        </a:p>
      </c:txPr>
    </c:title>
    <c:autoTitleDeleted val="0"/>
    <c:plotArea>
      <c:layout/>
      <c:barChart>
        <c:barDir val="col"/>
        <c:grouping val="clustered"/>
        <c:varyColors val="0"/>
        <c:ser>
          <c:idx val="0"/>
          <c:order val="0"/>
          <c:spPr>
            <a:solidFill>
              <a:schemeClr val="accent2"/>
            </a:solidFill>
            <a:ln>
              <a:noFill/>
            </a:ln>
            <a:effectLst/>
          </c:spPr>
          <c:invertIfNegative val="0"/>
          <c:cat>
            <c:strRef>
              <c:f>'[Charts for illustration.xlsx]Broadband'!$B$52:$B$80</c:f>
              <c:strCache>
                <c:ptCount val="29"/>
                <c:pt idx="0">
                  <c:v>Angola</c:v>
                </c:pt>
                <c:pt idx="1">
                  <c:v>Botswana</c:v>
                </c:pt>
                <c:pt idx="2">
                  <c:v>Burundi</c:v>
                </c:pt>
                <c:pt idx="3">
                  <c:v>Comoros</c:v>
                </c:pt>
                <c:pt idx="4">
                  <c:v>DRC</c:v>
                </c:pt>
                <c:pt idx="5">
                  <c:v>Djibouti</c:v>
                </c:pt>
                <c:pt idx="6">
                  <c:v>Egypt</c:v>
                </c:pt>
                <c:pt idx="7">
                  <c:v>Eritrea</c:v>
                </c:pt>
                <c:pt idx="8">
                  <c:v>Eswatini</c:v>
                </c:pt>
                <c:pt idx="9">
                  <c:v>Ethiopia</c:v>
                </c:pt>
                <c:pt idx="10">
                  <c:v>Kenya</c:v>
                </c:pt>
                <c:pt idx="11">
                  <c:v>Lesotho</c:v>
                </c:pt>
                <c:pt idx="12">
                  <c:v>Libya</c:v>
                </c:pt>
                <c:pt idx="13">
                  <c:v>Madagascar</c:v>
                </c:pt>
                <c:pt idx="14">
                  <c:v>Malawi</c:v>
                </c:pt>
                <c:pt idx="15">
                  <c:v>Mauritius</c:v>
                </c:pt>
                <c:pt idx="16">
                  <c:v>Mozambique</c:v>
                </c:pt>
                <c:pt idx="17">
                  <c:v>Namibia</c:v>
                </c:pt>
                <c:pt idx="18">
                  <c:v>Rwanda</c:v>
                </c:pt>
                <c:pt idx="19">
                  <c:v>Seychelles</c:v>
                </c:pt>
                <c:pt idx="20">
                  <c:v>Somalia</c:v>
                </c:pt>
                <c:pt idx="21">
                  <c:v>South Africa</c:v>
                </c:pt>
                <c:pt idx="22">
                  <c:v>South Sudan</c:v>
                </c:pt>
                <c:pt idx="23">
                  <c:v>Sudan</c:v>
                </c:pt>
                <c:pt idx="24">
                  <c:v>Tanzania</c:v>
                </c:pt>
                <c:pt idx="25">
                  <c:v>Tunisia</c:v>
                </c:pt>
                <c:pt idx="26">
                  <c:v>Uganda</c:v>
                </c:pt>
                <c:pt idx="27">
                  <c:v>Zambia</c:v>
                </c:pt>
                <c:pt idx="28">
                  <c:v>Zimbabwe</c:v>
                </c:pt>
              </c:strCache>
            </c:strRef>
          </c:cat>
          <c:val>
            <c:numRef>
              <c:f>'[Charts for illustration.xlsx]Broadband'!$C$52:$C$80</c:f>
              <c:numCache>
                <c:formatCode>General</c:formatCode>
                <c:ptCount val="29"/>
                <c:pt idx="0">
                  <c:v>22.966880711091168</c:v>
                </c:pt>
                <c:pt idx="1">
                  <c:v>101.79333130635912</c:v>
                </c:pt>
                <c:pt idx="2">
                  <c:v>8.2658943004154253</c:v>
                </c:pt>
                <c:pt idx="3">
                  <c:v>42.139783964704094</c:v>
                </c:pt>
                <c:pt idx="4">
                  <c:v>24.149615725127166</c:v>
                </c:pt>
                <c:pt idx="5">
                  <c:v>37.258051823650881</c:v>
                </c:pt>
                <c:pt idx="6">
                  <c:v>71.296688777337025</c:v>
                </c:pt>
                <c:pt idx="7">
                  <c:v>0.13810964358872937</c:v>
                </c:pt>
                <c:pt idx="8">
                  <c:v>117.09208728552485</c:v>
                </c:pt>
                <c:pt idx="9">
                  <c:v>22.120161825659423</c:v>
                </c:pt>
                <c:pt idx="10">
                  <c:v>58.790303194535333</c:v>
                </c:pt>
                <c:pt idx="11">
                  <c:v>64.539850463783182</c:v>
                </c:pt>
                <c:pt idx="12">
                  <c:v>21.884771777018226</c:v>
                </c:pt>
                <c:pt idx="13">
                  <c:v>19.277714035098082</c:v>
                </c:pt>
                <c:pt idx="14">
                  <c:v>36.398506713146716</c:v>
                </c:pt>
                <c:pt idx="15">
                  <c:v>137.38397423754498</c:v>
                </c:pt>
                <c:pt idx="16">
                  <c:v>19.546441146498658</c:v>
                </c:pt>
                <c:pt idx="17">
                  <c:v>79.499365848125265</c:v>
                </c:pt>
                <c:pt idx="18">
                  <c:v>49.12517729554898</c:v>
                </c:pt>
                <c:pt idx="19">
                  <c:v>135.15187113602198</c:v>
                </c:pt>
                <c:pt idx="20">
                  <c:v>3.3048977353891438</c:v>
                </c:pt>
                <c:pt idx="21">
                  <c:v>116.15676147601835</c:v>
                </c:pt>
                <c:pt idx="22">
                  <c:v>5.0958782857924314</c:v>
                </c:pt>
                <c:pt idx="23">
                  <c:v>42.062476802673984</c:v>
                </c:pt>
                <c:pt idx="24">
                  <c:v>20.84668370123509</c:v>
                </c:pt>
                <c:pt idx="25">
                  <c:v>97.108252168747327</c:v>
                </c:pt>
                <c:pt idx="26">
                  <c:v>55.852480652149069</c:v>
                </c:pt>
                <c:pt idx="27">
                  <c:v>53.602254389061841</c:v>
                </c:pt>
                <c:pt idx="28">
                  <c:v>59.813758865354984</c:v>
                </c:pt>
              </c:numCache>
            </c:numRef>
          </c:val>
          <c:extLst>
            <c:ext xmlns:c16="http://schemas.microsoft.com/office/drawing/2014/chart" uri="{C3380CC4-5D6E-409C-BE32-E72D297353CC}">
              <c16:uniqueId val="{00000000-8951-4A5F-A406-8E5ABB2A8749}"/>
            </c:ext>
          </c:extLst>
        </c:ser>
        <c:dLbls>
          <c:showLegendKey val="0"/>
          <c:showVal val="0"/>
          <c:showCatName val="0"/>
          <c:showSerName val="0"/>
          <c:showPercent val="0"/>
          <c:showBubbleSize val="0"/>
        </c:dLbls>
        <c:gapWidth val="219"/>
        <c:overlap val="-27"/>
        <c:axId val="871157791"/>
        <c:axId val="871155711"/>
      </c:barChart>
      <c:catAx>
        <c:axId val="871157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ZM"/>
          </a:p>
        </c:txPr>
        <c:crossAx val="871155711"/>
        <c:crosses val="autoZero"/>
        <c:auto val="1"/>
        <c:lblAlgn val="ctr"/>
        <c:lblOffset val="100"/>
        <c:noMultiLvlLbl val="0"/>
      </c:catAx>
      <c:valAx>
        <c:axId val="871155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ZM"/>
          </a:p>
        </c:txPr>
        <c:crossAx val="8711577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ZM"/>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C2BF653C7D748BE02A682A0B0318C" ma:contentTypeVersion="13" ma:contentTypeDescription="Create a new document." ma:contentTypeScope="" ma:versionID="4ca9704cb1bb2ca078b6aa268462218b">
  <xsd:schema xmlns:xsd="http://www.w3.org/2001/XMLSchema" xmlns:xs="http://www.w3.org/2001/XMLSchema" xmlns:p="http://schemas.microsoft.com/office/2006/metadata/properties" xmlns:ns3="30822ba2-e497-481f-950d-67d76a8c9da8" xmlns:ns4="b70dbdc1-8e1b-4744-b61d-07ae7071e961" targetNamespace="http://schemas.microsoft.com/office/2006/metadata/properties" ma:root="true" ma:fieldsID="dd63535bcbaf0e6b83c914b61339325a" ns3:_="" ns4:_="">
    <xsd:import namespace="30822ba2-e497-481f-950d-67d76a8c9da8"/>
    <xsd:import namespace="b70dbdc1-8e1b-4744-b61d-07ae7071e9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22ba2-e497-481f-950d-67d76a8c9d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dbdc1-8e1b-4744-b61d-07ae7071e96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23CB3-A1E5-44DB-96C2-335C7F7A5490}">
  <ds:schemaRefs>
    <ds:schemaRef ds:uri="http://schemas.microsoft.com/sharepoint/v3/contenttype/forms"/>
  </ds:schemaRefs>
</ds:datastoreItem>
</file>

<file path=customXml/itemProps2.xml><?xml version="1.0" encoding="utf-8"?>
<ds:datastoreItem xmlns:ds="http://schemas.openxmlformats.org/officeDocument/2006/customXml" ds:itemID="{61545CED-5C62-4FE6-A638-58321C34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22ba2-e497-481f-950d-67d76a8c9da8"/>
    <ds:schemaRef ds:uri="b70dbdc1-8e1b-4744-b61d-07ae7071e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538A1-B185-433A-B886-6D5EBFEA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4272</Words>
  <Characters>25605</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COMESA INVITATION TO TENDER</vt:lpstr>
    </vt:vector>
  </TitlesOfParts>
  <Company>COMESA</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COMESA INVITATION TO TENDER</dc:title>
  <dc:creator>DHaman</dc:creator>
  <cp:lastModifiedBy>Simatengo Simatengo</cp:lastModifiedBy>
  <cp:revision>2</cp:revision>
  <cp:lastPrinted>2018-11-05T08:20:00Z</cp:lastPrinted>
  <dcterms:created xsi:type="dcterms:W3CDTF">2024-05-15T14:47:00Z</dcterms:created>
  <dcterms:modified xsi:type="dcterms:W3CDTF">2024-05-15T14:47:00Z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0x010100636C2BF653C7D748BE02A682A0B0318C</vt:lpwstr>
  </property>
  <property fmtid="{D5CDD505-2E9C-101B-9397-08002B2CF9AE}" pid="3" name="GrammarlyDocumentId">
    <vt:lpwstr>de1a8323eebb324afe1d8d77d4d8aff0509a0abe9be77c7dd2eff7e08c938034</vt:lpwstr>
  </property>
</Properties>
</file>