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8F627" w14:textId="77777777" w:rsidR="00B96C51" w:rsidRDefault="00B96C51" w:rsidP="00B96C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-Bold"/>
          <w:b/>
          <w:bCs/>
          <w:color w:val="000000"/>
          <w:szCs w:val="24"/>
        </w:rPr>
      </w:pPr>
    </w:p>
    <w:p w14:paraId="76680178" w14:textId="77777777" w:rsidR="00B96C51" w:rsidRPr="00D50FA2" w:rsidRDefault="00E85A3C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719F6" wp14:editId="173BC8B0">
                <wp:simplePos x="0" y="0"/>
                <wp:positionH relativeFrom="column">
                  <wp:posOffset>47625</wp:posOffset>
                </wp:positionH>
                <wp:positionV relativeFrom="paragraph">
                  <wp:posOffset>11430</wp:posOffset>
                </wp:positionV>
                <wp:extent cx="65246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DC6F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pt" to="517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m+2AEAAA0EAAAOAAAAZHJzL2Uyb0RvYy54bWysU8GO2yAQvVfqPyDujZ0oSVdWnD1ktb1U&#10;bdRtP4DFECMBgwYaJ3/fASfOqq1U7aoX7IF5b+Y9hs39yVl2VBgN+JbPZzVnykvojD+0/Mf3xw93&#10;nMUkfCcseNXys4r8fvv+3WYIjVpAD7ZTyIjEx2YILe9TCk1VRdkrJ+IMgvJ0qAGdSBTioepQDMTu&#10;bLWo63U1AHYBQaoYafdhPOTbwq+1kumr1lElZltOvaWyYlmf81ptN6I5oAi9kZc2xBu6cMJ4KjpR&#10;PYgk2E80f1A5IxEi6DST4CrQ2khVNJCaef2bmqdeBFW0kDkxTDbF/0crvxz3yEzX8iVnXji6oqeE&#10;whz6xHbgPRkIyJbZpyHEhtJ3fo+XKIY9ZtEnjS5/SQ47FW/Pk7fqlJikzfVqsVwvVpzJ61l1AwaM&#10;6ZMCx/JPy63xWbZoxPFzTFSMUq8pedt6NtCwre4+rkpaBGu6R2NtPiyjo3YW2VHQpafTPDdPDC+y&#10;KLKeNrOkUUT5S2erRv5vSpMp1PZ8LJDH8cYppFQ+XXmtp+wM09TBBKz/DbzkZ6gqo/oa8IQolcGn&#10;CeyMB/xb9ZsVesy/OjDqzhY8Q3cu11usoZkrzl3eRx7ql3GB317x9hcAAAD//wMAUEsDBBQABgAI&#10;AAAAIQDTINtY3QAAAAYBAAAPAAAAZHJzL2Rvd25yZXYueG1sTI/NbsIwEITvlfoO1lbqrTil5Udp&#10;HISQEEI9VLilUm8mXpKIeB3FBsLbd+mlHHdmNPtNNutdI07YhdqTgudBAgKp8LamUsHX5/JpCiJE&#10;Q9Y0nlDBBQPM8vu7zKTWn2mDJx1LwSUUUqOgirFNpQxFhc6EgW+R2Nv7zpnIZ1dK25kzl7tGDpNk&#10;LJ2piT9UpsVFhcVBH52C5YcO38PXqV6t9XYV3/frwyX+KPX40M/fQETs438YrviMDjkz7fyRbBCN&#10;gsmIgywz/9VNXkY8bfcnyDyTt/j5LwAAAP//AwBQSwECLQAUAAYACAAAACEAtoM4kv4AAADhAQAA&#10;EwAAAAAAAAAAAAAAAAAAAAAAW0NvbnRlbnRfVHlwZXNdLnhtbFBLAQItABQABgAIAAAAIQA4/SH/&#10;1gAAAJQBAAALAAAAAAAAAAAAAAAAAC8BAABfcmVscy8ucmVsc1BLAQItABQABgAIAAAAIQBu+km+&#10;2AEAAA0EAAAOAAAAAAAAAAAAAAAAAC4CAABkcnMvZTJvRG9jLnhtbFBLAQItABQABgAIAAAAIQDT&#10;INtY3QAAAAYBAAAPAAAAAAAAAAAAAAAAADI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110"/>
        <w:gridCol w:w="1926"/>
      </w:tblGrid>
      <w:tr w:rsidR="00E85A3C" w14:paraId="6C4E9A79" w14:textId="77777777" w:rsidTr="00E85A3C">
        <w:tc>
          <w:tcPr>
            <w:tcW w:w="1255" w:type="dxa"/>
          </w:tcPr>
          <w:p w14:paraId="0F0D477E" w14:textId="77777777" w:rsidR="00E85A3C" w:rsidRDefault="00E85A3C" w:rsidP="00B96C51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B8EC500" wp14:editId="0B7A7895">
                  <wp:extent cx="630555" cy="6184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618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14:paraId="0B7C59A9" w14:textId="77777777" w:rsidR="00E85A3C" w:rsidRDefault="00E85A3C" w:rsidP="00E85A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</w:p>
          <w:p w14:paraId="3C88544E" w14:textId="77777777" w:rsidR="00E85A3C" w:rsidRPr="00E85A3C" w:rsidRDefault="00E85A3C" w:rsidP="00E85A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E85A3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On-line Course on Laboratory Quality Systems </w:t>
            </w:r>
          </w:p>
          <w:p w14:paraId="5516F8BF" w14:textId="77777777" w:rsidR="00E85A3C" w:rsidRPr="00E85A3C" w:rsidRDefault="00E85A3C" w:rsidP="00E85A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Cs w:val="24"/>
              </w:rPr>
            </w:pPr>
            <w:r w:rsidRPr="00E85A3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(September 2 – November 8, 2024)</w:t>
            </w:r>
          </w:p>
        </w:tc>
        <w:tc>
          <w:tcPr>
            <w:tcW w:w="1926" w:type="dxa"/>
          </w:tcPr>
          <w:p w14:paraId="6D518B01" w14:textId="77777777" w:rsidR="00E85A3C" w:rsidRDefault="00E85A3C" w:rsidP="00E85A3C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color w:val="000000"/>
              </w:rPr>
            </w:pPr>
            <w:r w:rsidRPr="00F55507">
              <w:rPr>
                <w:noProof/>
              </w:rPr>
              <w:drawing>
                <wp:inline distT="0" distB="0" distL="0" distR="0" wp14:anchorId="328DE742" wp14:editId="08ED8E5F">
                  <wp:extent cx="1085850" cy="428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91091" w14:textId="77777777" w:rsidR="00E85A3C" w:rsidRDefault="00E85A3C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B7941" wp14:editId="47E76291">
                <wp:simplePos x="0" y="0"/>
                <wp:positionH relativeFrom="column">
                  <wp:posOffset>57149</wp:posOffset>
                </wp:positionH>
                <wp:positionV relativeFrom="paragraph">
                  <wp:posOffset>88900</wp:posOffset>
                </wp:positionV>
                <wp:extent cx="65246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4B6C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7pt" to="518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842AEAAA0EAAAOAAAAZHJzL2Uyb0RvYy54bWysU8GO2yAQvVfqPyDujZNsk66sOHvIanup&#10;2qi7/QAWDzESMAho7Px9B5w4q7ZS1dVesAfmvZn3GDZ3gzXsCCFqdA1fzOacgZPYando+I+nhw+3&#10;nMUkXCsMOmj4CSK/275/t+l9DUvs0LQQGJG4WPe+4V1Kvq6qKDuwIs7Qg6NDhcGKRGE4VG0QPbFb&#10;Uy3n83XVY2h9QAkx0u79eMi3hV8pkOmbUhESMw2n3lJZQ1mf81ptN6I+BOE7Lc9tiFd0YYV2VHSi&#10;uhdJsJ9B/0FltQwYUaWZRFuhUlpC0UBqFvPf1Dx2wkPRQuZEP9kU345Wfj3uA9Ntw284c8LSFT2m&#10;IPShS2yHzpGBGNhN9qn3sab0nduHcxT9PmTRgwo2f0kOG4q3p8lbGBKTtLleLT+ulyvO5OWsugJ9&#10;iOkzoGX5p+FGuyxb1OL4JSYqRqmXlLxtHOtp2Fa3n1YlLaLR7YM2Jh+W0YGdCewo6NLTsMjNE8OL&#10;LIqMo80saRRR/tLJwMj/HRSZQm0vxgJ5HK+cQkpw6cJrHGVnmKIOJuD838BzfoZCGdX/AU+IUhld&#10;msBWOwx/q361Qo35FwdG3dmCZ2xP5XqLNTRzxbnz+8hD/TIu8Osr3v4CAAD//wMAUEsDBBQABgAI&#10;AAAAIQCWHl6h3gAAAAgBAAAPAAAAZHJzL2Rvd25yZXYueG1sTI9BS8NAEIXvgv9hGcGb3VhrqTGb&#10;IkIpxYMYW8HbNjtNQrOzITtt03/vFA96Gua94c33svngW3XEPjaBDNyPElBIZXANVQbWn4u7GajI&#10;lpxtA6GBM0aY59dXmU1dONEHHguulIRQTK2BmrlLtY5ljd7GUeiQxNuF3luWta+06+1Jwn2rx0ky&#10;1d42JB9q2+FrjeW+OHgDi/cifo0ns2K5KjZLftut9mf+Nub2Znh5BsU48N8xXPAFHXJh2oYDuaha&#10;A0/ShEWeyLzYycP0EdT2V9F5pv8XyH8AAAD//wMAUEsBAi0AFAAGAAgAAAAhALaDOJL+AAAA4QEA&#10;ABMAAAAAAAAAAAAAAAAAAAAAAFtDb250ZW50X1R5cGVzXS54bWxQSwECLQAUAAYACAAAACEAOP0h&#10;/9YAAACUAQAACwAAAAAAAAAAAAAAAAAvAQAAX3JlbHMvLnJlbHNQSwECLQAUAAYACAAAACEAphjP&#10;ONgBAAANBAAADgAAAAAAAAAAAAAAAAAuAgAAZHJzL2Uyb0RvYy54bWxQSwECLQAUAAYACAAAACEA&#10;lh5eod4AAAAIAQAADwAAAAAAAAAAAAAAAAAyBAAAZHJzL2Rvd25yZXYueG1sUEsFBgAAAAAEAAQA&#10;8wAAAD0FAAAAAA==&#10;" strokecolor="black [3213]" strokeweight="1.25pt">
                <v:stroke joinstyle="miter"/>
              </v:line>
            </w:pict>
          </mc:Fallback>
        </mc:AlternateContent>
      </w:r>
    </w:p>
    <w:p w14:paraId="0B4D40DA" w14:textId="77777777" w:rsidR="00B96C51" w:rsidRPr="00D50FA2" w:rsidRDefault="00E85A3C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br/>
      </w:r>
      <w:r w:rsidR="00B96C51">
        <w:rPr>
          <w:rFonts w:cstheme="minorHAnsi"/>
          <w:bCs/>
          <w:color w:val="000000"/>
        </w:rPr>
        <w:t xml:space="preserve">Texas A &amp; M </w:t>
      </w:r>
      <w:proofErr w:type="spellStart"/>
      <w:r w:rsidR="00B96C51">
        <w:rPr>
          <w:rFonts w:cstheme="minorHAnsi"/>
          <w:bCs/>
          <w:color w:val="000000"/>
        </w:rPr>
        <w:t>Agrilife</w:t>
      </w:r>
      <w:proofErr w:type="spellEnd"/>
      <w:r w:rsidR="00B96C51">
        <w:rPr>
          <w:rFonts w:cstheme="minorHAnsi"/>
          <w:bCs/>
          <w:color w:val="000000"/>
        </w:rPr>
        <w:t xml:space="preserve"> Research and COMESA </w:t>
      </w:r>
      <w:r w:rsidR="00B96C51" w:rsidRPr="00D50FA2">
        <w:rPr>
          <w:rFonts w:cstheme="minorHAnsi"/>
          <w:bCs/>
          <w:color w:val="000000"/>
        </w:rPr>
        <w:t>invites applications for participation in an online course</w:t>
      </w:r>
      <w:r w:rsidR="00C22C0D">
        <w:rPr>
          <w:rFonts w:cstheme="minorHAnsi"/>
          <w:bCs/>
          <w:color w:val="000000"/>
        </w:rPr>
        <w:t xml:space="preserve"> </w:t>
      </w:r>
      <w:r w:rsidR="00B96C51">
        <w:rPr>
          <w:rFonts w:cstheme="minorHAnsi"/>
          <w:bCs/>
          <w:color w:val="000000"/>
        </w:rPr>
        <w:t xml:space="preserve">entitled </w:t>
      </w:r>
      <w:r w:rsidR="00B96C51" w:rsidRPr="00D50FA2">
        <w:rPr>
          <w:rFonts w:cstheme="minorHAnsi"/>
          <w:bCs/>
          <w:color w:val="000000"/>
        </w:rPr>
        <w:t>‘</w:t>
      </w:r>
      <w:r w:rsidR="00B96C51" w:rsidRPr="00D50FA2">
        <w:rPr>
          <w:rFonts w:cstheme="minorHAnsi"/>
          <w:bCs/>
          <w:i/>
          <w:color w:val="000000"/>
        </w:rPr>
        <w:t>Laboratory</w:t>
      </w:r>
      <w:r w:rsidR="00B96C51" w:rsidRPr="00D50FA2">
        <w:rPr>
          <w:rFonts w:cstheme="minorHAnsi"/>
          <w:bCs/>
          <w:color w:val="000000"/>
        </w:rPr>
        <w:t xml:space="preserve"> </w:t>
      </w:r>
      <w:r w:rsidR="00B96C51" w:rsidRPr="00D50FA2">
        <w:rPr>
          <w:rFonts w:cstheme="minorHAnsi"/>
          <w:bCs/>
          <w:i/>
          <w:color w:val="000000"/>
        </w:rPr>
        <w:t>Quality Systems</w:t>
      </w:r>
      <w:r w:rsidR="00E624C0">
        <w:rPr>
          <w:rFonts w:cstheme="minorHAnsi"/>
          <w:bCs/>
          <w:color w:val="000000"/>
        </w:rPr>
        <w:t>’</w:t>
      </w:r>
      <w:r w:rsidR="00B96C51" w:rsidRPr="00D50FA2">
        <w:rPr>
          <w:rFonts w:cstheme="minorHAnsi"/>
          <w:bCs/>
          <w:color w:val="000000"/>
        </w:rPr>
        <w:t xml:space="preserve">, offered by Texas A&amp;M University (TAMU). </w:t>
      </w:r>
    </w:p>
    <w:p w14:paraId="2DBDAB2F" w14:textId="77777777" w:rsidR="00B96C51" w:rsidRPr="00D50FA2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05D088F" w14:textId="77777777" w:rsidR="00B96C51" w:rsidRPr="00D50FA2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D50FA2">
        <w:rPr>
          <w:rFonts w:cstheme="minorHAnsi"/>
          <w:b/>
          <w:bCs/>
          <w:color w:val="000000"/>
        </w:rPr>
        <w:t>Deadline fo</w:t>
      </w:r>
      <w:r>
        <w:rPr>
          <w:rFonts w:cstheme="minorHAnsi"/>
          <w:b/>
          <w:bCs/>
          <w:color w:val="000000"/>
        </w:rPr>
        <w:t>r submission of the application</w:t>
      </w:r>
      <w:r>
        <w:rPr>
          <w:rFonts w:cstheme="minorHAnsi"/>
          <w:b/>
          <w:bCs/>
          <w:color w:val="000000"/>
        </w:rPr>
        <w:br/>
      </w:r>
      <w:r w:rsidR="00BE1ABB">
        <w:rPr>
          <w:rFonts w:cstheme="minorHAnsi"/>
          <w:bCs/>
          <w:color w:val="000000"/>
        </w:rPr>
        <w:t>August 26</w:t>
      </w:r>
      <w:r w:rsidR="00165241">
        <w:rPr>
          <w:rFonts w:cstheme="minorHAnsi"/>
          <w:bCs/>
          <w:color w:val="000000"/>
        </w:rPr>
        <w:t>, 2024</w:t>
      </w:r>
    </w:p>
    <w:p w14:paraId="6C1E31A9" w14:textId="77777777" w:rsidR="00B96C51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5D6406D2" w14:textId="77777777" w:rsidR="00B96C51" w:rsidRPr="00D50FA2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D50FA2">
        <w:rPr>
          <w:rFonts w:cstheme="minorHAnsi"/>
          <w:b/>
          <w:bCs/>
          <w:color w:val="000000"/>
        </w:rPr>
        <w:t>Minimum education requirement</w:t>
      </w:r>
      <w:r>
        <w:rPr>
          <w:rFonts w:cstheme="minorHAnsi"/>
          <w:b/>
          <w:bCs/>
          <w:color w:val="000000"/>
        </w:rPr>
        <w:br/>
      </w:r>
      <w:r>
        <w:rPr>
          <w:rFonts w:cstheme="minorHAnsi"/>
          <w:bCs/>
          <w:color w:val="000000"/>
        </w:rPr>
        <w:t>Bachelors (BSc)</w:t>
      </w:r>
      <w:r w:rsidRPr="00D50FA2">
        <w:rPr>
          <w:rFonts w:cstheme="minorHAnsi"/>
          <w:bCs/>
          <w:color w:val="000000"/>
        </w:rPr>
        <w:t xml:space="preserve"> in Animal Science/Biochemistry/Chemistry/F</w:t>
      </w:r>
      <w:r>
        <w:rPr>
          <w:rFonts w:cstheme="minorHAnsi"/>
          <w:bCs/>
          <w:color w:val="000000"/>
        </w:rPr>
        <w:t>ood</w:t>
      </w:r>
      <w:r w:rsidRPr="00D50FA2">
        <w:rPr>
          <w:rFonts w:cstheme="minorHAnsi"/>
          <w:bCs/>
          <w:color w:val="000000"/>
        </w:rPr>
        <w:t xml:space="preserve"> Science </w:t>
      </w:r>
      <w:r w:rsidR="00123D76">
        <w:rPr>
          <w:rFonts w:cstheme="minorHAnsi"/>
          <w:bCs/>
          <w:color w:val="000000"/>
        </w:rPr>
        <w:t>or related field.</w:t>
      </w:r>
    </w:p>
    <w:p w14:paraId="61668BD1" w14:textId="77777777" w:rsidR="00B96C51" w:rsidRPr="00D50FA2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360EAF7C" w14:textId="77777777" w:rsidR="00B96C51" w:rsidRPr="00D50FA2" w:rsidRDefault="00B96C51" w:rsidP="00B96C5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Other essential requirements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D50FA2">
        <w:rPr>
          <w:rFonts w:asciiTheme="minorHAnsi" w:hAnsiTheme="minorHAnsi" w:cstheme="minorHAnsi"/>
          <w:bCs/>
          <w:sz w:val="22"/>
          <w:szCs w:val="22"/>
        </w:rPr>
        <w:t>andidate must be employed and responsible for the laboratory operation and analyses.</w:t>
      </w:r>
    </w:p>
    <w:p w14:paraId="6C6F0ABA" w14:textId="77777777" w:rsidR="00B96C51" w:rsidRPr="00D50FA2" w:rsidRDefault="00B96C51" w:rsidP="00B96C5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7AFB63DF" w14:textId="77777777" w:rsidR="00B96C51" w:rsidRPr="00D50FA2" w:rsidRDefault="00B96C51" w:rsidP="00B96C5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Technology requirements</w:t>
      </w:r>
    </w:p>
    <w:p w14:paraId="19336E35" w14:textId="77777777" w:rsidR="00B96C51" w:rsidRPr="00D50FA2" w:rsidRDefault="00B96C51" w:rsidP="00B96C5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50FA2">
        <w:rPr>
          <w:rFonts w:asciiTheme="minorHAnsi" w:hAnsiTheme="minorHAnsi" w:cstheme="minorHAnsi"/>
          <w:sz w:val="22"/>
          <w:szCs w:val="22"/>
        </w:rPr>
        <w:t>A computer that is less than 4 years old;</w:t>
      </w:r>
    </w:p>
    <w:p w14:paraId="65179508" w14:textId="77777777" w:rsidR="00B96C51" w:rsidRPr="00D50FA2" w:rsidRDefault="00B96C51" w:rsidP="00B96C5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50FA2">
        <w:rPr>
          <w:rFonts w:asciiTheme="minorHAnsi" w:hAnsiTheme="minorHAnsi" w:cstheme="minorHAnsi"/>
          <w:sz w:val="22"/>
          <w:szCs w:val="22"/>
        </w:rPr>
        <w:t xml:space="preserve">Reliable high-speed Internet connection (cable/DSL or better) with </w:t>
      </w:r>
      <w:r>
        <w:rPr>
          <w:rFonts w:asciiTheme="minorHAnsi" w:hAnsiTheme="minorHAnsi" w:cstheme="minorHAnsi"/>
          <w:sz w:val="22"/>
          <w:szCs w:val="22"/>
        </w:rPr>
        <w:t xml:space="preserve">an </w:t>
      </w:r>
      <w:r w:rsidRPr="00D50FA2">
        <w:rPr>
          <w:rFonts w:asciiTheme="minorHAnsi" w:hAnsiTheme="minorHAnsi" w:cstheme="minorHAnsi"/>
          <w:sz w:val="22"/>
          <w:szCs w:val="22"/>
        </w:rPr>
        <w:t>updated browser;</w:t>
      </w:r>
    </w:p>
    <w:p w14:paraId="54BD536F" w14:textId="77777777" w:rsidR="00B96C51" w:rsidRPr="00D50FA2" w:rsidRDefault="00B96C51" w:rsidP="00B96C5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50FA2">
        <w:rPr>
          <w:rFonts w:asciiTheme="minorHAnsi" w:hAnsiTheme="minorHAnsi" w:cstheme="minorHAnsi"/>
          <w:sz w:val="22"/>
          <w:szCs w:val="22"/>
        </w:rPr>
        <w:t>Software such as Microsoft Word, PowerPoint &amp; Excel 2003-2013 or equivalent;</w:t>
      </w:r>
    </w:p>
    <w:p w14:paraId="7E36A901" w14:textId="77777777" w:rsidR="00B96C51" w:rsidRPr="00D50FA2" w:rsidRDefault="00B96C51" w:rsidP="00B96C51">
      <w:pPr>
        <w:pStyle w:val="Default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D50FA2">
        <w:rPr>
          <w:rFonts w:asciiTheme="minorHAnsi" w:hAnsiTheme="minorHAnsi" w:cstheme="minorHAnsi"/>
          <w:sz w:val="22"/>
          <w:szCs w:val="22"/>
        </w:rPr>
        <w:t>Common plug-ins (e.g., Adobe Reader, virus protection, etc.); and</w:t>
      </w:r>
    </w:p>
    <w:p w14:paraId="11FE89D8" w14:textId="77777777" w:rsidR="00B96C51" w:rsidRPr="00D50FA2" w:rsidRDefault="00B96C51" w:rsidP="00B96C51">
      <w:pPr>
        <w:pStyle w:val="Default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D50FA2">
        <w:rPr>
          <w:rFonts w:asciiTheme="minorHAnsi" w:hAnsiTheme="minorHAnsi" w:cstheme="minorHAnsi"/>
          <w:sz w:val="22"/>
          <w:szCs w:val="22"/>
        </w:rPr>
        <w:t xml:space="preserve">Microphone and speakers. </w:t>
      </w:r>
      <w:r w:rsidRPr="00D50FA2">
        <w:rPr>
          <w:rFonts w:asciiTheme="minorHAnsi" w:hAnsiTheme="minorHAnsi" w:cstheme="minorHAnsi"/>
          <w:sz w:val="22"/>
          <w:szCs w:val="22"/>
        </w:rPr>
        <w:br/>
      </w:r>
    </w:p>
    <w:p w14:paraId="6CFAEE52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color w:val="000000"/>
        </w:rPr>
      </w:pPr>
      <w:r>
        <w:rPr>
          <w:rFonts w:ascii="Calibri" w:hAnsi="Calibri" w:cs="Calibri-Bold"/>
          <w:b/>
          <w:bCs/>
          <w:color w:val="000000"/>
        </w:rPr>
        <w:t>Costs</w:t>
      </w:r>
      <w:r>
        <w:rPr>
          <w:rFonts w:ascii="Calibri" w:hAnsi="Calibri" w:cs="Calibri-Bold"/>
          <w:b/>
          <w:bCs/>
          <w:color w:val="000000"/>
        </w:rPr>
        <w:br/>
      </w:r>
      <w:r>
        <w:rPr>
          <w:rFonts w:ascii="Calibri" w:hAnsi="Calibri" w:cs="Calibri-Bold"/>
          <w:bCs/>
          <w:color w:val="000000"/>
        </w:rPr>
        <w:t xml:space="preserve">Under a recent MOU between COMESA and Texas A&amp;M AgriLife Research, </w:t>
      </w:r>
      <w:r w:rsidRPr="006175C8">
        <w:rPr>
          <w:rFonts w:ascii="Calibri" w:eastAsia="Times New Roman" w:hAnsi="Calibri" w:cs="Calibri"/>
          <w:bCs/>
          <w:color w:val="000000"/>
        </w:rPr>
        <w:t xml:space="preserve">no participation fee will be charged </w:t>
      </w:r>
      <w:r>
        <w:rPr>
          <w:rFonts w:ascii="Calibri" w:eastAsia="Times New Roman" w:hAnsi="Calibri" w:cs="Calibri"/>
          <w:bCs/>
          <w:color w:val="000000"/>
        </w:rPr>
        <w:t xml:space="preserve">for </w:t>
      </w:r>
      <w:r w:rsidRPr="006175C8">
        <w:rPr>
          <w:rFonts w:ascii="Calibri" w:eastAsia="Times New Roman" w:hAnsi="Calibri" w:cs="Calibri"/>
          <w:bCs/>
          <w:color w:val="000000"/>
        </w:rPr>
        <w:t>candidate</w:t>
      </w:r>
      <w:r>
        <w:rPr>
          <w:rFonts w:ascii="Calibri" w:eastAsia="Times New Roman" w:hAnsi="Calibri" w:cs="Calibri"/>
          <w:bCs/>
          <w:color w:val="000000"/>
        </w:rPr>
        <w:t>s</w:t>
      </w:r>
      <w:r w:rsidRPr="006175C8">
        <w:rPr>
          <w:rFonts w:ascii="Calibri" w:eastAsia="Times New Roman" w:hAnsi="Calibri" w:cs="Calibri"/>
          <w:bCs/>
          <w:color w:val="000000"/>
        </w:rPr>
        <w:t xml:space="preserve"> or the organization </w:t>
      </w:r>
      <w:r w:rsidR="00123D76">
        <w:rPr>
          <w:rFonts w:ascii="Calibri" w:eastAsia="Times New Roman" w:hAnsi="Calibri" w:cs="Calibri"/>
          <w:bCs/>
          <w:color w:val="000000"/>
        </w:rPr>
        <w:t>from COMESA countries</w:t>
      </w:r>
      <w:r w:rsidRPr="006175C8">
        <w:rPr>
          <w:rFonts w:ascii="Calibri" w:eastAsia="Times New Roman" w:hAnsi="Calibri" w:cs="Calibri"/>
          <w:bCs/>
          <w:color w:val="000000"/>
        </w:rPr>
        <w:t>.</w:t>
      </w:r>
      <w:r w:rsidRPr="006175C8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7195AB3C" w14:textId="77777777" w:rsidR="00B96C51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D50FA2">
        <w:rPr>
          <w:rFonts w:cstheme="minorHAnsi"/>
          <w:b/>
          <w:bCs/>
          <w:color w:val="000000"/>
        </w:rPr>
        <w:br/>
      </w:r>
      <w:r>
        <w:rPr>
          <w:rFonts w:cstheme="minorHAnsi"/>
          <w:b/>
          <w:bCs/>
          <w:color w:val="000000"/>
        </w:rPr>
        <w:t>Application submission procedure</w:t>
      </w:r>
    </w:p>
    <w:p w14:paraId="15D708EC" w14:textId="77777777" w:rsidR="00B96C51" w:rsidRDefault="00B96C51" w:rsidP="00B96C5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Submit application by email to </w:t>
      </w:r>
      <w:r>
        <w:rPr>
          <w:rFonts w:ascii="Calibri" w:eastAsia="Times New Roman" w:hAnsi="Calibri" w:cs="Calibri"/>
          <w:color w:val="000000"/>
        </w:rPr>
        <w:t xml:space="preserve">Mukayi </w:t>
      </w:r>
      <w:r w:rsidR="007F157A">
        <w:rPr>
          <w:rFonts w:ascii="Calibri" w:eastAsia="Times New Roman" w:hAnsi="Calibri" w:cs="Calibri"/>
          <w:color w:val="000000"/>
        </w:rPr>
        <w:t>Musarurwa (Dr.) (</w:t>
      </w:r>
      <w:hyperlink r:id="rId8" w:history="1">
        <w:r>
          <w:rPr>
            <w:rStyle w:val="Hyperlink"/>
            <w:rFonts w:ascii="Calibri" w:eastAsia="Times New Roman" w:hAnsi="Calibri" w:cs="Calibri"/>
          </w:rPr>
          <w:t>MMusarurwa@comesa.int</w:t>
        </w:r>
      </w:hyperlink>
      <w:r w:rsidR="007F157A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DF6C50">
        <w:rPr>
          <w:rFonts w:cstheme="minorHAnsi"/>
          <w:bCs/>
          <w:color w:val="000000"/>
        </w:rPr>
        <w:t>with</w:t>
      </w:r>
      <w:r>
        <w:rPr>
          <w:rFonts w:cstheme="minorHAnsi"/>
          <w:bCs/>
          <w:color w:val="000000"/>
        </w:rPr>
        <w:t xml:space="preserve"> the following: </w:t>
      </w:r>
    </w:p>
    <w:p w14:paraId="757DFD67" w14:textId="77777777" w:rsidR="00B96C51" w:rsidRPr="00E85A3C" w:rsidRDefault="00B96C51" w:rsidP="007F15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color w:val="000000"/>
        </w:rPr>
      </w:pPr>
      <w:r w:rsidRPr="00E85A3C">
        <w:rPr>
          <w:rFonts w:cstheme="minorHAnsi"/>
          <w:bCs/>
          <w:color w:val="000000"/>
        </w:rPr>
        <w:t xml:space="preserve">A-page motivation letter explaining why you wish to take this course and how you will apply the knowledge </w:t>
      </w:r>
      <w:r w:rsidR="006B0038" w:rsidRPr="00E85A3C">
        <w:rPr>
          <w:rFonts w:cstheme="minorHAnsi"/>
          <w:bCs/>
          <w:color w:val="000000"/>
        </w:rPr>
        <w:t>you will gain</w:t>
      </w:r>
      <w:r w:rsidRPr="00E85A3C">
        <w:rPr>
          <w:rFonts w:cstheme="minorHAnsi"/>
          <w:bCs/>
          <w:color w:val="000000"/>
        </w:rPr>
        <w:t xml:space="preserve">. </w:t>
      </w:r>
      <w:r w:rsidR="00263E92" w:rsidRPr="00E85A3C">
        <w:rPr>
          <w:rFonts w:cstheme="minorHAnsi"/>
          <w:bCs/>
          <w:color w:val="000000"/>
        </w:rPr>
        <w:t>Your letter should include</w:t>
      </w:r>
      <w:r w:rsidRPr="00E85A3C">
        <w:rPr>
          <w:rFonts w:cstheme="minorHAnsi"/>
          <w:bCs/>
          <w:color w:val="000000"/>
        </w:rPr>
        <w:t>:</w:t>
      </w:r>
    </w:p>
    <w:p w14:paraId="7D6F570B" w14:textId="77777777" w:rsidR="00B96C51" w:rsidRPr="00263E92" w:rsidRDefault="00B96C51" w:rsidP="007F1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color w:val="000000"/>
        </w:rPr>
      </w:pPr>
      <w:r w:rsidRPr="00263E92">
        <w:rPr>
          <w:rFonts w:cstheme="minorHAnsi"/>
          <w:bCs/>
          <w:color w:val="000000"/>
        </w:rPr>
        <w:t>First name</w:t>
      </w:r>
    </w:p>
    <w:p w14:paraId="336B404D" w14:textId="77777777" w:rsidR="00B96C51" w:rsidRPr="00263E92" w:rsidRDefault="00B96C51" w:rsidP="007F1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color w:val="000000"/>
        </w:rPr>
      </w:pPr>
      <w:r w:rsidRPr="00263E92">
        <w:rPr>
          <w:rFonts w:cstheme="minorHAnsi"/>
          <w:bCs/>
          <w:color w:val="000000"/>
        </w:rPr>
        <w:t>Last name</w:t>
      </w:r>
    </w:p>
    <w:p w14:paraId="348E94D4" w14:textId="77777777" w:rsidR="00B96C51" w:rsidRPr="00263E92" w:rsidRDefault="00B96C51" w:rsidP="007F1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color w:val="000000"/>
        </w:rPr>
      </w:pPr>
      <w:r w:rsidRPr="00263E92">
        <w:rPr>
          <w:rFonts w:cstheme="minorHAnsi"/>
          <w:bCs/>
          <w:color w:val="000000"/>
        </w:rPr>
        <w:t>Phone number</w:t>
      </w:r>
    </w:p>
    <w:p w14:paraId="5CF04E19" w14:textId="77777777" w:rsidR="00B96C51" w:rsidRPr="00263E92" w:rsidRDefault="00B96C51" w:rsidP="007F15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bCs/>
          <w:color w:val="000000"/>
        </w:rPr>
      </w:pPr>
      <w:r w:rsidRPr="00263E92">
        <w:rPr>
          <w:rFonts w:cstheme="minorHAnsi"/>
          <w:bCs/>
          <w:color w:val="000000"/>
        </w:rPr>
        <w:t xml:space="preserve">Email address </w:t>
      </w:r>
    </w:p>
    <w:p w14:paraId="09F1010F" w14:textId="77777777" w:rsidR="00B96C51" w:rsidRDefault="00B96C51" w:rsidP="007F157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7DC2461B" w14:textId="77777777" w:rsidR="00B96C51" w:rsidRPr="00E85A3C" w:rsidRDefault="00B96C51" w:rsidP="007F157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Cs/>
          <w:color w:val="000000"/>
        </w:rPr>
      </w:pPr>
      <w:r w:rsidRPr="00E85A3C">
        <w:rPr>
          <w:rFonts w:cstheme="minorHAnsi"/>
          <w:bCs/>
          <w:color w:val="000000"/>
        </w:rPr>
        <w:t xml:space="preserve">A </w:t>
      </w:r>
      <w:r w:rsidR="00123D76" w:rsidRPr="00E85A3C">
        <w:rPr>
          <w:rFonts w:cstheme="minorHAnsi"/>
          <w:bCs/>
          <w:color w:val="000000"/>
        </w:rPr>
        <w:t>letter</w:t>
      </w:r>
      <w:r w:rsidRPr="00E85A3C">
        <w:rPr>
          <w:rFonts w:cstheme="minorHAnsi"/>
          <w:bCs/>
          <w:color w:val="000000"/>
        </w:rPr>
        <w:t xml:space="preserve"> of time and resource commitment from your Director/Head of your organization with his/her signature</w:t>
      </w:r>
      <w:r w:rsidR="00123D76" w:rsidRPr="00E85A3C">
        <w:rPr>
          <w:rFonts w:cstheme="minorHAnsi"/>
          <w:bCs/>
          <w:color w:val="000000"/>
        </w:rPr>
        <w:t xml:space="preserve"> indicating access to work internet and time to view material</w:t>
      </w:r>
      <w:r w:rsidR="00BE1ABB" w:rsidRPr="00E85A3C">
        <w:rPr>
          <w:rFonts w:cstheme="minorHAnsi"/>
          <w:bCs/>
          <w:color w:val="000000"/>
        </w:rPr>
        <w:t>s</w:t>
      </w:r>
      <w:r w:rsidR="00123D76" w:rsidRPr="00E85A3C">
        <w:rPr>
          <w:rFonts w:cstheme="minorHAnsi"/>
          <w:bCs/>
          <w:color w:val="000000"/>
        </w:rPr>
        <w:t xml:space="preserve"> and complete assignments</w:t>
      </w:r>
      <w:r w:rsidRPr="00E85A3C">
        <w:rPr>
          <w:rFonts w:cstheme="minorHAnsi"/>
          <w:bCs/>
          <w:color w:val="000000"/>
        </w:rPr>
        <w:t>.</w:t>
      </w:r>
    </w:p>
    <w:p w14:paraId="210879B7" w14:textId="77777777" w:rsidR="00B96C51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5D32175A" w14:textId="77777777" w:rsidR="00B96C51" w:rsidRPr="001C00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Applicant notification</w:t>
      </w:r>
    </w:p>
    <w:p w14:paraId="65B6C889" w14:textId="77777777" w:rsidR="00B96C51" w:rsidRPr="00E85A3C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50FA2">
        <w:rPr>
          <w:rFonts w:cstheme="minorHAnsi"/>
          <w:bCs/>
          <w:color w:val="000000"/>
        </w:rPr>
        <w:t>Successful candidates will be informed of t</w:t>
      </w:r>
      <w:r w:rsidR="00123D76">
        <w:rPr>
          <w:rFonts w:cstheme="minorHAnsi"/>
          <w:bCs/>
          <w:color w:val="000000"/>
        </w:rPr>
        <w:t xml:space="preserve">heir selection on or before </w:t>
      </w:r>
      <w:r w:rsidR="00F93841">
        <w:rPr>
          <w:rFonts w:cstheme="minorHAnsi"/>
          <w:bCs/>
          <w:color w:val="000000"/>
        </w:rPr>
        <w:t>August 30</w:t>
      </w:r>
      <w:r w:rsidR="00165241">
        <w:rPr>
          <w:rFonts w:cstheme="minorHAnsi"/>
          <w:bCs/>
          <w:color w:val="000000"/>
        </w:rPr>
        <w:t>, 2024</w:t>
      </w:r>
      <w:r w:rsidRPr="00D50FA2">
        <w:rPr>
          <w:rFonts w:cstheme="minorHAnsi"/>
          <w:bCs/>
          <w:color w:val="000000"/>
        </w:rPr>
        <w:t>. Selection will be based on the requirements listed above, the motivation letter from the candidate, and the letter from the Director/Head of the institution in which the candidate is employed. Spaces in the course are limited.</w:t>
      </w:r>
      <w:r w:rsidR="00263E92">
        <w:rPr>
          <w:rFonts w:cstheme="minorHAnsi"/>
          <w:bCs/>
          <w:color w:val="000000"/>
        </w:rPr>
        <w:t xml:space="preserve">  </w:t>
      </w:r>
      <w:r w:rsidR="00263E92" w:rsidRPr="00E85A3C">
        <w:rPr>
          <w:rFonts w:cstheme="minorHAnsi"/>
          <w:b/>
          <w:bCs/>
          <w:color w:val="000000"/>
        </w:rPr>
        <w:t>You will not be admitted if you do not submit both the documents described above.</w:t>
      </w:r>
    </w:p>
    <w:p w14:paraId="30381EBD" w14:textId="77777777" w:rsidR="00B96C51" w:rsidRPr="001127AD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740012DF" w14:textId="77777777" w:rsidR="00B96C51" w:rsidRPr="006175C8" w:rsidRDefault="00B96C51" w:rsidP="00B96C51">
      <w:pPr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  <w:r w:rsidRPr="006175C8">
        <w:rPr>
          <w:rFonts w:cstheme="minorHAnsi"/>
          <w:b/>
          <w:bCs/>
          <w:color w:val="000000"/>
        </w:rPr>
        <w:lastRenderedPageBreak/>
        <w:t>COURSE DESCRIPTION</w:t>
      </w:r>
    </w:p>
    <w:p w14:paraId="41E0E987" w14:textId="77777777" w:rsidR="00B96C51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75C8">
        <w:rPr>
          <w:rFonts w:cstheme="minorHAnsi"/>
          <w:color w:val="000000"/>
        </w:rPr>
        <w:t xml:space="preserve"> </w:t>
      </w:r>
    </w:p>
    <w:p w14:paraId="6C6BA4E6" w14:textId="77777777" w:rsidR="00B96C51" w:rsidRPr="006B7A8D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75C8">
        <w:rPr>
          <w:rFonts w:cstheme="minorHAnsi"/>
          <w:b/>
          <w:color w:val="000000"/>
        </w:rPr>
        <w:t>Overview</w:t>
      </w:r>
    </w:p>
    <w:p w14:paraId="78A208FB" w14:textId="77777777" w:rsidR="00B96C51" w:rsidRPr="006175C8" w:rsidRDefault="00B96C51" w:rsidP="00123D7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175C8">
        <w:rPr>
          <w:rFonts w:ascii="Calibri" w:eastAsia="Times New Roman" w:hAnsi="Calibri" w:cs="Calibri"/>
          <w:color w:val="000000"/>
        </w:rPr>
        <w:t>The course will be in</w:t>
      </w:r>
      <w:r w:rsidRPr="006175C8">
        <w:rPr>
          <w:rFonts w:ascii="Calibri" w:eastAsia="Times New Roman" w:hAnsi="Calibri" w:cs="Calibri"/>
          <w:b/>
          <w:bCs/>
          <w:color w:val="000000"/>
        </w:rPr>
        <w:t xml:space="preserve"> English</w:t>
      </w:r>
      <w:r w:rsidR="00E85A3C">
        <w:rPr>
          <w:rFonts w:ascii="Calibri" w:eastAsia="Times New Roman" w:hAnsi="Calibri" w:cs="Calibri"/>
          <w:color w:val="000000"/>
        </w:rPr>
        <w:t xml:space="preserve">.  </w:t>
      </w:r>
      <w:r w:rsidRPr="006175C8">
        <w:rPr>
          <w:rFonts w:ascii="Calibri" w:eastAsia="Times New Roman" w:hAnsi="Calibri" w:cs="Calibri"/>
          <w:color w:val="000000"/>
        </w:rPr>
        <w:t>The course will address, among others, the following</w:t>
      </w:r>
      <w:r>
        <w:rPr>
          <w:rFonts w:ascii="Calibri" w:eastAsia="Times New Roman" w:hAnsi="Calibri" w:cs="Calibri"/>
          <w:color w:val="000000"/>
        </w:rPr>
        <w:t xml:space="preserve"> main</w:t>
      </w:r>
      <w:r w:rsidRPr="006175C8">
        <w:rPr>
          <w:rFonts w:ascii="Calibri" w:eastAsia="Times New Roman" w:hAnsi="Calibri" w:cs="Calibri"/>
          <w:color w:val="000000"/>
        </w:rPr>
        <w:t xml:space="preserve"> topics:</w:t>
      </w:r>
      <w:r w:rsidR="00E85A3C">
        <w:rPr>
          <w:rFonts w:ascii="Calibri" w:eastAsia="Times New Roman" w:hAnsi="Calibri" w:cs="Calibri"/>
          <w:color w:val="000000"/>
        </w:rPr>
        <w:br/>
      </w:r>
    </w:p>
    <w:p w14:paraId="7B3F8814" w14:textId="77777777" w:rsidR="00B96C51" w:rsidRPr="006175C8" w:rsidRDefault="00B96C51" w:rsidP="00B96C51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6175C8">
        <w:rPr>
          <w:rFonts w:ascii="Calibri" w:eastAsia="Times New Roman" w:hAnsi="Calibri" w:cs="Calibri"/>
          <w:color w:val="000000"/>
        </w:rPr>
        <w:t>Ensuring Validity and Reliability</w:t>
      </w:r>
    </w:p>
    <w:p w14:paraId="4F54740E" w14:textId="77777777" w:rsidR="00B96C51" w:rsidRPr="006175C8" w:rsidRDefault="00B96C51" w:rsidP="00B96C51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6175C8">
        <w:rPr>
          <w:rFonts w:ascii="Calibri" w:eastAsia="Times New Roman" w:hAnsi="Calibri" w:cs="Calibri"/>
          <w:color w:val="000000"/>
        </w:rPr>
        <w:t>Laboratory Procedures</w:t>
      </w:r>
    </w:p>
    <w:p w14:paraId="75F5229C" w14:textId="77777777" w:rsidR="00B96C51" w:rsidRPr="006175C8" w:rsidRDefault="00B96C51" w:rsidP="00B96C51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6175C8">
        <w:rPr>
          <w:rFonts w:ascii="Calibri" w:eastAsia="Times New Roman" w:hAnsi="Calibri" w:cs="Calibri"/>
          <w:color w:val="000000"/>
        </w:rPr>
        <w:t>Quality Assurance: Procedures, Tools &amp; Methods</w:t>
      </w:r>
    </w:p>
    <w:p w14:paraId="583DBF98" w14:textId="77777777" w:rsidR="00B96C51" w:rsidRPr="00123D76" w:rsidRDefault="00B96C51" w:rsidP="00B96C51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6175C8">
        <w:rPr>
          <w:rFonts w:ascii="Calibri" w:eastAsia="Times New Roman" w:hAnsi="Calibri" w:cs="Calibri"/>
          <w:color w:val="000000"/>
        </w:rPr>
        <w:t>Laboratory Management</w:t>
      </w:r>
      <w:r w:rsidR="00E85A3C">
        <w:rPr>
          <w:rFonts w:ascii="Calibri" w:eastAsia="Times New Roman" w:hAnsi="Calibri" w:cs="Calibri"/>
          <w:color w:val="000000"/>
        </w:rPr>
        <w:br/>
      </w:r>
    </w:p>
    <w:p w14:paraId="53EC0D0C" w14:textId="77777777" w:rsidR="00B96C51" w:rsidRPr="0050043B" w:rsidRDefault="00B96C51" w:rsidP="00B96C51">
      <w:pPr>
        <w:spacing w:after="0" w:line="240" w:lineRule="auto"/>
      </w:pPr>
      <w:r w:rsidRPr="0050043B">
        <w:rPr>
          <w:rFonts w:eastAsia="Times New Roman" w:cstheme="minorHAnsi"/>
          <w:color w:val="000000"/>
        </w:rPr>
        <w:t>The course will also cover q</w:t>
      </w:r>
      <w:r w:rsidRPr="0050043B">
        <w:t>uality systems and method development, ISO 17025:2017 standard and accreditation, ensuring the integrity of procedures used in laboratory processes, chain of custody, information management, int</w:t>
      </w:r>
      <w:r>
        <w:t xml:space="preserve">ernational laboratory standards, </w:t>
      </w:r>
      <w:r w:rsidRPr="0050043B">
        <w:t xml:space="preserve">regulatory requirements for laboratory operation </w:t>
      </w:r>
      <w:r>
        <w:t xml:space="preserve">and </w:t>
      </w:r>
      <w:r w:rsidRPr="0050043B">
        <w:t>bio-security precautions</w:t>
      </w:r>
    </w:p>
    <w:p w14:paraId="21BD759B" w14:textId="77777777" w:rsidR="00B96C51" w:rsidRPr="006175C8" w:rsidRDefault="00B96C51" w:rsidP="00B96C51">
      <w:pPr>
        <w:spacing w:after="0" w:line="240" w:lineRule="auto"/>
        <w:rPr>
          <w:rFonts w:cstheme="minorHAnsi"/>
          <w:color w:val="000000"/>
        </w:rPr>
      </w:pPr>
      <w:r w:rsidRPr="0050043B">
        <w:rPr>
          <w:rFonts w:cstheme="minorHAnsi"/>
          <w:color w:val="000000"/>
        </w:rPr>
        <w:br/>
      </w:r>
      <w:r w:rsidRPr="006175C8">
        <w:rPr>
          <w:rFonts w:cstheme="minorHAnsi"/>
          <w:b/>
          <w:bCs/>
          <w:color w:val="000000"/>
        </w:rPr>
        <w:t>Time Commitment</w:t>
      </w:r>
      <w:r w:rsidRPr="006175C8">
        <w:rPr>
          <w:rFonts w:cstheme="minorHAnsi"/>
          <w:b/>
          <w:bCs/>
          <w:color w:val="000000"/>
        </w:rPr>
        <w:br/>
      </w:r>
      <w:r w:rsidRPr="006175C8">
        <w:rPr>
          <w:rFonts w:cstheme="minorHAnsi"/>
          <w:bCs/>
          <w:color w:val="000000"/>
        </w:rPr>
        <w:t>About</w:t>
      </w:r>
      <w:r w:rsidRPr="006175C8">
        <w:rPr>
          <w:rFonts w:cstheme="minorHAnsi"/>
          <w:b/>
          <w:bCs/>
          <w:color w:val="000000"/>
        </w:rPr>
        <w:t xml:space="preserve"> </w:t>
      </w:r>
      <w:r w:rsidRPr="006175C8">
        <w:rPr>
          <w:rFonts w:cstheme="minorHAnsi"/>
          <w:color w:val="000000"/>
        </w:rPr>
        <w:t xml:space="preserve">8 </w:t>
      </w:r>
      <w:r>
        <w:rPr>
          <w:rFonts w:cstheme="minorHAnsi"/>
          <w:color w:val="000000"/>
        </w:rPr>
        <w:t xml:space="preserve">– 10 </w:t>
      </w:r>
      <w:r w:rsidRPr="006175C8">
        <w:rPr>
          <w:rFonts w:cstheme="minorHAnsi"/>
          <w:color w:val="000000"/>
        </w:rPr>
        <w:t>hours per week</w:t>
      </w:r>
      <w:r w:rsidR="00E85A3C">
        <w:rPr>
          <w:rFonts w:cstheme="minorHAnsi"/>
          <w:color w:val="000000"/>
        </w:rPr>
        <w:t xml:space="preserve"> for 10 weeks (See Schedule Below)</w:t>
      </w:r>
    </w:p>
    <w:p w14:paraId="7C557287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517A039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75C8">
        <w:rPr>
          <w:rFonts w:cstheme="minorHAnsi"/>
          <w:b/>
          <w:bCs/>
          <w:color w:val="000000"/>
        </w:rPr>
        <w:t>Course Tools</w:t>
      </w:r>
    </w:p>
    <w:p w14:paraId="266A9C3A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75C8">
        <w:rPr>
          <w:rFonts w:cstheme="minorHAnsi"/>
          <w:color w:val="000000"/>
        </w:rPr>
        <w:t xml:space="preserve">All course materials and activities will be presented </w:t>
      </w:r>
      <w:r w:rsidR="00F93841">
        <w:rPr>
          <w:rFonts w:cstheme="minorHAnsi"/>
          <w:color w:val="000000"/>
        </w:rPr>
        <w:t>via a course website</w:t>
      </w:r>
      <w:r w:rsidRPr="006175C8">
        <w:rPr>
          <w:rFonts w:cstheme="minorHAnsi"/>
          <w:color w:val="000000"/>
        </w:rPr>
        <w:t>. Details will be provided to participants before the start of the course</w:t>
      </w:r>
      <w:r>
        <w:rPr>
          <w:rFonts w:cstheme="minorHAnsi"/>
          <w:color w:val="000000"/>
        </w:rPr>
        <w:t>.</w:t>
      </w:r>
    </w:p>
    <w:p w14:paraId="62F817BD" w14:textId="77777777" w:rsidR="00B96C51" w:rsidRDefault="00B96C51" w:rsidP="00B96C51">
      <w:pPr>
        <w:pStyle w:val="Default"/>
        <w:rPr>
          <w:rFonts w:asciiTheme="minorHAnsi" w:hAnsiTheme="minorHAnsi" w:cstheme="minorHAnsi"/>
          <w:b/>
          <w:bCs/>
        </w:rPr>
      </w:pPr>
    </w:p>
    <w:p w14:paraId="62B3901D" w14:textId="77777777" w:rsidR="00B96C51" w:rsidRPr="00AC16C7" w:rsidRDefault="00B96C51" w:rsidP="00B96C5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C16C7">
        <w:rPr>
          <w:rFonts w:asciiTheme="minorHAnsi" w:hAnsiTheme="minorHAnsi" w:cstheme="minorHAnsi"/>
          <w:b/>
          <w:bCs/>
          <w:sz w:val="22"/>
          <w:szCs w:val="22"/>
        </w:rPr>
        <w:t xml:space="preserve">Course </w:t>
      </w:r>
      <w:r w:rsidR="00E85A3C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AC16C7">
        <w:rPr>
          <w:rFonts w:asciiTheme="minorHAnsi" w:hAnsiTheme="minorHAnsi" w:cstheme="minorHAnsi"/>
          <w:b/>
          <w:bCs/>
          <w:sz w:val="22"/>
          <w:szCs w:val="22"/>
        </w:rPr>
        <w:t xml:space="preserve">ontent </w:t>
      </w:r>
    </w:p>
    <w:p w14:paraId="1DAC9C4D" w14:textId="77777777" w:rsidR="00B96C51" w:rsidRPr="00AC16C7" w:rsidRDefault="00B96C51" w:rsidP="00B96C51">
      <w:pPr>
        <w:spacing w:after="0" w:line="240" w:lineRule="auto"/>
        <w:rPr>
          <w:rFonts w:cstheme="minorHAnsi"/>
        </w:rPr>
      </w:pPr>
      <w:r w:rsidRPr="00AC16C7">
        <w:rPr>
          <w:rFonts w:cstheme="minorHAnsi"/>
        </w:rPr>
        <w:t>Weekly materials are presented using a variety of formats, including online narrated power point slide presentations and videos. Weekly course assignments, conducted as a discussion or homework assignment, will assist in the participant’s understanding of concepts. These include</w:t>
      </w:r>
      <w:r>
        <w:rPr>
          <w:rFonts w:cstheme="minorHAnsi"/>
        </w:rPr>
        <w:t>,</w:t>
      </w:r>
      <w:r w:rsidRPr="00AC16C7">
        <w:rPr>
          <w:rFonts w:cstheme="minorHAnsi"/>
        </w:rPr>
        <w:t xml:space="preserve"> but are not limited to</w:t>
      </w:r>
      <w:r>
        <w:rPr>
          <w:rFonts w:cstheme="minorHAnsi"/>
        </w:rPr>
        <w:t>,</w:t>
      </w:r>
      <w:r w:rsidRPr="00AC16C7">
        <w:rPr>
          <w:rFonts w:cstheme="minorHAnsi"/>
        </w:rPr>
        <w:t xml:space="preserve"> statistical process controls, developing standard operating procedures (SOPs), corrective/preventive actions, and methods of validation. </w:t>
      </w:r>
    </w:p>
    <w:p w14:paraId="01F501CE" w14:textId="77777777" w:rsidR="00B96C51" w:rsidRPr="00AC16C7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F52E86B" w14:textId="77777777" w:rsidR="00B96C51" w:rsidRPr="00AC16C7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AC16C7">
        <w:rPr>
          <w:rFonts w:cstheme="minorHAnsi"/>
          <w:b/>
          <w:bCs/>
          <w:color w:val="000000"/>
        </w:rPr>
        <w:t>Class Readings</w:t>
      </w:r>
    </w:p>
    <w:p w14:paraId="1AAB2DA3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175C8">
        <w:rPr>
          <w:rFonts w:cstheme="minorHAnsi"/>
          <w:color w:val="000000"/>
        </w:rPr>
        <w:t>Most readings will be available in the learning management system in .pdf format. Other readings will be available online, with a hyperlink provided in the learning management system.</w:t>
      </w:r>
      <w:r w:rsidRPr="006175C8">
        <w:rPr>
          <w:rFonts w:cstheme="minorHAnsi"/>
          <w:color w:val="000000"/>
        </w:rPr>
        <w:br/>
      </w:r>
    </w:p>
    <w:p w14:paraId="34028BC0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6175C8">
        <w:rPr>
          <w:rFonts w:cstheme="minorHAnsi"/>
          <w:b/>
          <w:bCs/>
          <w:color w:val="000000"/>
        </w:rPr>
        <w:t>Grading</w:t>
      </w:r>
    </w:p>
    <w:p w14:paraId="60B80DCE" w14:textId="77777777" w:rsidR="00B96C51" w:rsidRPr="006175C8" w:rsidRDefault="00B96C51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G</w:t>
      </w:r>
      <w:r w:rsidRPr="006175C8">
        <w:rPr>
          <w:rFonts w:cstheme="minorHAnsi"/>
          <w:color w:val="000000"/>
        </w:rPr>
        <w:t>rades</w:t>
      </w:r>
      <w:r w:rsidR="00123D76">
        <w:rPr>
          <w:rFonts w:cstheme="minorHAnsi"/>
          <w:color w:val="000000"/>
        </w:rPr>
        <w:t xml:space="preserve"> will be determined as follows:</w:t>
      </w:r>
      <w:r w:rsidR="00E85A3C">
        <w:rPr>
          <w:rFonts w:cstheme="minorHAnsi"/>
          <w:color w:val="000000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644"/>
      </w:tblGrid>
      <w:tr w:rsidR="00B96C51" w:rsidRPr="006175C8" w14:paraId="795A9F20" w14:textId="77777777" w:rsidTr="00E85A3C">
        <w:trPr>
          <w:trHeight w:val="368"/>
          <w:jc w:val="center"/>
        </w:trPr>
        <w:tc>
          <w:tcPr>
            <w:tcW w:w="4643" w:type="dxa"/>
          </w:tcPr>
          <w:p w14:paraId="0FF67580" w14:textId="77777777" w:rsidR="00B96C51" w:rsidRPr="006175C8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175C8">
              <w:rPr>
                <w:rFonts w:asciiTheme="minorHAnsi" w:hAnsiTheme="minorHAnsi" w:cstheme="minorHAnsi"/>
                <w:color w:val="000000"/>
                <w:sz w:val="22"/>
              </w:rPr>
              <w:t>Discussions (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Pr="006175C8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4644" w:type="dxa"/>
          </w:tcPr>
          <w:p w14:paraId="7D0664EC" w14:textId="77777777" w:rsidR="00B96C51" w:rsidRPr="006175C8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175C8">
              <w:rPr>
                <w:rFonts w:asciiTheme="minorHAnsi" w:hAnsiTheme="minorHAnsi" w:cstheme="minorHAnsi"/>
                <w:color w:val="000000"/>
                <w:sz w:val="22"/>
              </w:rPr>
              <w:t>30 pts</w:t>
            </w:r>
          </w:p>
        </w:tc>
      </w:tr>
      <w:tr w:rsidR="00B96C51" w:rsidRPr="006175C8" w14:paraId="3CF67244" w14:textId="77777777" w:rsidTr="00E85A3C">
        <w:trPr>
          <w:trHeight w:val="228"/>
          <w:jc w:val="center"/>
        </w:trPr>
        <w:tc>
          <w:tcPr>
            <w:tcW w:w="4643" w:type="dxa"/>
          </w:tcPr>
          <w:p w14:paraId="24979652" w14:textId="77777777" w:rsidR="00B96C51" w:rsidRPr="006175C8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175C8">
              <w:rPr>
                <w:rFonts w:asciiTheme="minorHAnsi" w:hAnsiTheme="minorHAnsi" w:cstheme="minorHAnsi"/>
                <w:color w:val="000000"/>
                <w:sz w:val="22"/>
              </w:rPr>
              <w:t>Homework (6)</w:t>
            </w:r>
          </w:p>
        </w:tc>
        <w:tc>
          <w:tcPr>
            <w:tcW w:w="4644" w:type="dxa"/>
          </w:tcPr>
          <w:p w14:paraId="666E9FD4" w14:textId="77777777" w:rsidR="00B96C51" w:rsidRPr="006175C8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175C8">
              <w:rPr>
                <w:rFonts w:asciiTheme="minorHAnsi" w:hAnsiTheme="minorHAnsi" w:cstheme="minorHAnsi"/>
                <w:color w:val="000000"/>
                <w:sz w:val="22"/>
              </w:rPr>
              <w:t>70 pts</w:t>
            </w:r>
          </w:p>
        </w:tc>
      </w:tr>
    </w:tbl>
    <w:p w14:paraId="558A63E8" w14:textId="77777777" w:rsidR="00B96C51" w:rsidRPr="006175C8" w:rsidRDefault="00E85A3C" w:rsidP="00B96C51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</w:rPr>
      </w:pPr>
      <w:r>
        <w:rPr>
          <w:rFonts w:cstheme="minorHAnsi"/>
          <w:color w:val="000000"/>
        </w:rPr>
        <w:br/>
      </w:r>
      <w:r w:rsidR="00B96C51" w:rsidRPr="006175C8">
        <w:rPr>
          <w:rFonts w:cstheme="minorHAnsi"/>
          <w:color w:val="000000"/>
        </w:rPr>
        <w:t xml:space="preserve">Due to the participatory nature of this web‐based class. Completion of the course assignments and a score </w:t>
      </w:r>
      <w:r w:rsidR="00B96C51" w:rsidRPr="006175C8">
        <w:rPr>
          <w:rFonts w:cstheme="minorHAnsi"/>
          <w:color w:val="000000"/>
          <w:u w:val="single"/>
        </w:rPr>
        <w:t>&gt;</w:t>
      </w:r>
      <w:r w:rsidR="00B96C51" w:rsidRPr="006175C8">
        <w:rPr>
          <w:rFonts w:cstheme="minorHAnsi"/>
          <w:color w:val="000000"/>
        </w:rPr>
        <w:t>70% is required to receive a certificate.</w:t>
      </w:r>
      <w:r w:rsidR="00B96C51">
        <w:rPr>
          <w:rFonts w:cstheme="minorHAnsi"/>
          <w:color w:val="000000"/>
        </w:rPr>
        <w:t xml:space="preserve"> </w:t>
      </w:r>
      <w:r w:rsidR="00B96C51" w:rsidRPr="006175C8">
        <w:rPr>
          <w:rFonts w:cstheme="minorHAnsi"/>
          <w:iCs/>
          <w:color w:val="000000"/>
        </w:rPr>
        <w:t>Participants will receive a certificate upon successful completion of the course</w:t>
      </w:r>
    </w:p>
    <w:tbl>
      <w:tblPr>
        <w:tblStyle w:val="TableGrid1"/>
        <w:tblpPr w:leftFromText="180" w:rightFromText="180" w:vertAnchor="text" w:horzAnchor="margin" w:tblpXSpec="center" w:tblpY="20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80"/>
        <w:gridCol w:w="4391"/>
      </w:tblGrid>
      <w:tr w:rsidR="00B96C51" w:rsidRPr="0050043B" w14:paraId="64FE1F60" w14:textId="77777777" w:rsidTr="00E85A3C">
        <w:trPr>
          <w:trHeight w:val="1600"/>
        </w:trPr>
        <w:tc>
          <w:tcPr>
            <w:tcW w:w="4680" w:type="dxa"/>
          </w:tcPr>
          <w:p w14:paraId="3927A6E1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Instructor information</w:t>
            </w:r>
          </w:p>
          <w:p w14:paraId="4139D949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>Dr. Tim Herrman</w:t>
            </w:r>
          </w:p>
          <w:p w14:paraId="63518D4D" w14:textId="77777777" w:rsidR="00123D76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Professor, </w:t>
            </w:r>
            <w:r w:rsidR="00123D76">
              <w:rPr>
                <w:rFonts w:asciiTheme="minorHAnsi" w:hAnsiTheme="minorHAnsi" w:cstheme="minorHAnsi"/>
                <w:bCs/>
                <w:color w:val="000000"/>
                <w:sz w:val="22"/>
              </w:rPr>
              <w:t>State Chemist and Director</w:t>
            </w:r>
          </w:p>
          <w:p w14:paraId="4AA69D43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>Texas A&amp;M University, USA</w:t>
            </w:r>
          </w:p>
          <w:p w14:paraId="74EBE875" w14:textId="77777777" w:rsidR="00B96C51" w:rsidRPr="0050043B" w:rsidRDefault="00000000" w:rsidP="00E85A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hyperlink r:id="rId9" w:history="1">
              <w:r w:rsidR="00B96C51" w:rsidRPr="0050043B">
                <w:rPr>
                  <w:rFonts w:asciiTheme="minorHAnsi" w:hAnsiTheme="minorHAnsi" w:cstheme="minorHAnsi"/>
                  <w:bCs/>
                  <w:color w:val="0000FF"/>
                  <w:sz w:val="22"/>
                  <w:u w:val="single"/>
                </w:rPr>
                <w:t>tjh@otsc.tamu.edu</w:t>
              </w:r>
            </w:hyperlink>
          </w:p>
        </w:tc>
        <w:tc>
          <w:tcPr>
            <w:tcW w:w="4391" w:type="dxa"/>
          </w:tcPr>
          <w:p w14:paraId="1941B788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Course Coordinator</w:t>
            </w:r>
          </w:p>
          <w:p w14:paraId="092AACF5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>Prabha Vasudevan</w:t>
            </w:r>
          </w:p>
          <w:p w14:paraId="4539F098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>Education/Outreach Coordinator</w:t>
            </w:r>
          </w:p>
          <w:p w14:paraId="5ACFDCE5" w14:textId="77777777" w:rsidR="00B96C51" w:rsidRPr="0050043B" w:rsidRDefault="00B96C51" w:rsidP="002E59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r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>Office of the Texas State Chemist, USA</w:t>
            </w:r>
          </w:p>
          <w:p w14:paraId="735A29AF" w14:textId="77777777" w:rsidR="00B96C51" w:rsidRPr="00E85A3C" w:rsidRDefault="00000000" w:rsidP="00E85A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</w:rPr>
            </w:pPr>
            <w:hyperlink r:id="rId10" w:history="1">
              <w:r w:rsidR="00B96C51" w:rsidRPr="0050043B">
                <w:rPr>
                  <w:rFonts w:asciiTheme="minorHAnsi" w:hAnsiTheme="minorHAnsi" w:cstheme="minorHAnsi"/>
                  <w:bCs/>
                  <w:color w:val="0000FF"/>
                  <w:sz w:val="22"/>
                  <w:u w:val="single"/>
                </w:rPr>
                <w:t>prabha@otsc.tamu.edu</w:t>
              </w:r>
            </w:hyperlink>
            <w:r w:rsidR="00B96C51" w:rsidRPr="0050043B">
              <w:rPr>
                <w:rFonts w:asciiTheme="minorHAnsi" w:hAnsiTheme="minorHAnsi" w:cstheme="minorHAnsi"/>
                <w:bCs/>
                <w:color w:val="000000"/>
                <w:sz w:val="22"/>
              </w:rPr>
              <w:t xml:space="preserve"> </w:t>
            </w:r>
          </w:p>
        </w:tc>
      </w:tr>
    </w:tbl>
    <w:p w14:paraId="04068902" w14:textId="77777777" w:rsidR="00B96C51" w:rsidRPr="00AC16C7" w:rsidRDefault="00B96C51" w:rsidP="00B96C51">
      <w:pPr>
        <w:autoSpaceDE w:val="0"/>
        <w:autoSpaceDN w:val="0"/>
        <w:adjustRightInd w:val="0"/>
        <w:spacing w:after="0" w:line="240" w:lineRule="auto"/>
        <w:rPr>
          <w:rFonts w:ascii="Arial" w:hAnsi="Arial" w:cs="Calibri"/>
          <w:b/>
        </w:rPr>
      </w:pP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  <w:r w:rsidRPr="006175C8">
        <w:rPr>
          <w:rStyle w:val="text1"/>
          <w:rFonts w:cs="Calibri"/>
          <w:b/>
        </w:rPr>
        <w:tab/>
      </w:r>
    </w:p>
    <w:p w14:paraId="09C2D11F" w14:textId="77777777" w:rsidR="00B96C51" w:rsidRPr="00E85A3C" w:rsidRDefault="00B96C51" w:rsidP="00B96C51">
      <w:pPr>
        <w:spacing w:after="0" w:line="240" w:lineRule="auto"/>
        <w:jc w:val="center"/>
        <w:rPr>
          <w:rStyle w:val="text1"/>
          <w:rFonts w:asciiTheme="minorHAnsi" w:hAnsiTheme="minorHAnsi" w:cstheme="minorHAnsi"/>
          <w:b/>
          <w:sz w:val="20"/>
          <w:szCs w:val="20"/>
        </w:rPr>
      </w:pPr>
      <w:r w:rsidRPr="006175C8">
        <w:rPr>
          <w:rStyle w:val="text1"/>
          <w:rFonts w:cstheme="minorHAnsi"/>
          <w:b/>
        </w:rPr>
        <w:br w:type="page"/>
      </w:r>
      <w:r w:rsidRPr="00E85A3C">
        <w:rPr>
          <w:rStyle w:val="text1"/>
          <w:rFonts w:asciiTheme="minorHAnsi" w:hAnsiTheme="minorHAnsi" w:cstheme="minorHAnsi"/>
          <w:b/>
          <w:sz w:val="20"/>
          <w:szCs w:val="20"/>
        </w:rPr>
        <w:lastRenderedPageBreak/>
        <w:t>Course Schedule</w:t>
      </w:r>
    </w:p>
    <w:tbl>
      <w:tblPr>
        <w:tblW w:w="52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504"/>
        <w:gridCol w:w="4805"/>
        <w:gridCol w:w="3971"/>
      </w:tblGrid>
      <w:tr w:rsidR="00B96C51" w:rsidRPr="00E85A3C" w14:paraId="3414FDE6" w14:textId="77777777" w:rsidTr="00B96C51">
        <w:trPr>
          <w:trHeight w:val="264"/>
        </w:trPr>
        <w:tc>
          <w:tcPr>
            <w:tcW w:w="2337" w:type="dxa"/>
            <w:shd w:val="clear" w:color="auto" w:fill="auto"/>
          </w:tcPr>
          <w:p w14:paraId="11DD3901" w14:textId="77777777" w:rsidR="00B96C51" w:rsidRPr="00E85A3C" w:rsidRDefault="00B96C51" w:rsidP="00123D76">
            <w:pPr>
              <w:spacing w:after="0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Week (Dates)</w:t>
            </w:r>
          </w:p>
        </w:tc>
        <w:tc>
          <w:tcPr>
            <w:tcW w:w="4484" w:type="dxa"/>
            <w:shd w:val="clear" w:color="auto" w:fill="auto"/>
          </w:tcPr>
          <w:p w14:paraId="6EE08B51" w14:textId="77777777" w:rsidR="00B96C51" w:rsidRPr="00E85A3C" w:rsidRDefault="00B96C51" w:rsidP="00123D76">
            <w:pPr>
              <w:spacing w:after="0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Topics</w:t>
            </w:r>
          </w:p>
        </w:tc>
        <w:tc>
          <w:tcPr>
            <w:tcW w:w="3706" w:type="dxa"/>
            <w:shd w:val="clear" w:color="auto" w:fill="auto"/>
          </w:tcPr>
          <w:p w14:paraId="374D85DB" w14:textId="77777777" w:rsidR="00B96C51" w:rsidRPr="00E85A3C" w:rsidRDefault="00B96C51" w:rsidP="00123D76">
            <w:pPr>
              <w:spacing w:after="0"/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Assignments/Due Dates</w:t>
            </w:r>
          </w:p>
        </w:tc>
      </w:tr>
      <w:tr w:rsidR="00B96C51" w:rsidRPr="00E85A3C" w14:paraId="24404CC6" w14:textId="77777777" w:rsidTr="00B96C51">
        <w:trPr>
          <w:trHeight w:val="302"/>
        </w:trPr>
        <w:tc>
          <w:tcPr>
            <w:tcW w:w="10527" w:type="dxa"/>
            <w:gridSpan w:val="3"/>
            <w:shd w:val="clear" w:color="auto" w:fill="auto"/>
          </w:tcPr>
          <w:p w14:paraId="245D2424" w14:textId="77777777" w:rsidR="00B96C51" w:rsidRPr="00E85A3C" w:rsidRDefault="00B96C51" w:rsidP="002E599B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Unit I – Laboratory Quality System Structure</w:t>
            </w:r>
          </w:p>
        </w:tc>
      </w:tr>
      <w:tr w:rsidR="00B96C51" w:rsidRPr="00E85A3C" w14:paraId="558F9172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51CE1DA6" w14:textId="77777777" w:rsidR="00B96C51" w:rsidRPr="00E85A3C" w:rsidRDefault="00B96C51" w:rsidP="00F93841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1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 xml:space="preserve">September 2 - 8 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4484" w:type="dxa"/>
            <w:shd w:val="clear" w:color="auto" w:fill="auto"/>
          </w:tcPr>
          <w:p w14:paraId="6B543B59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Laboratory Quality Systems-Overview; Laboratory Standards</w:t>
            </w:r>
          </w:p>
        </w:tc>
        <w:tc>
          <w:tcPr>
            <w:tcW w:w="3706" w:type="dxa"/>
          </w:tcPr>
          <w:p w14:paraId="1975C191" w14:textId="77777777" w:rsidR="00B96C51" w:rsidRPr="00E85A3C" w:rsidRDefault="00B96C51" w:rsidP="00F93841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Self-Introduction – Due </w:t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6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Discussion #1 – Due </w:t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9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</w:p>
        </w:tc>
      </w:tr>
      <w:tr w:rsidR="00B96C51" w:rsidRPr="00E85A3C" w14:paraId="08AB2568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7FCB9DF9" w14:textId="77777777" w:rsidR="00B96C51" w:rsidRPr="00E85A3C" w:rsidRDefault="00B96C51" w:rsidP="00F93841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2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9 - 15 , 2024</w:t>
            </w:r>
          </w:p>
        </w:tc>
        <w:tc>
          <w:tcPr>
            <w:tcW w:w="4484" w:type="dxa"/>
            <w:shd w:val="clear" w:color="auto" w:fill="auto"/>
          </w:tcPr>
          <w:p w14:paraId="41785850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ISO 17025 Requirements; Laboratory Accreditation</w:t>
            </w:r>
          </w:p>
        </w:tc>
        <w:tc>
          <w:tcPr>
            <w:tcW w:w="3706" w:type="dxa"/>
          </w:tcPr>
          <w:p w14:paraId="40E0BC78" w14:textId="77777777" w:rsidR="00B96C51" w:rsidRPr="00E85A3C" w:rsidRDefault="00B96C51" w:rsidP="00F93841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Homework #1 – Due </w:t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16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</w:p>
        </w:tc>
      </w:tr>
      <w:tr w:rsidR="00B96C51" w:rsidRPr="00E85A3C" w14:paraId="6D45AC3B" w14:textId="77777777" w:rsidTr="00B96C51">
        <w:trPr>
          <w:trHeight w:val="302"/>
        </w:trPr>
        <w:tc>
          <w:tcPr>
            <w:tcW w:w="10527" w:type="dxa"/>
            <w:gridSpan w:val="3"/>
            <w:shd w:val="clear" w:color="auto" w:fill="auto"/>
          </w:tcPr>
          <w:p w14:paraId="28C6CA25" w14:textId="77777777" w:rsidR="00B96C51" w:rsidRPr="00E85A3C" w:rsidRDefault="00B96C51" w:rsidP="002E599B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Unit II – Laboratory Quality Control Techniques</w:t>
            </w:r>
          </w:p>
        </w:tc>
      </w:tr>
      <w:tr w:rsidR="00B96C51" w:rsidRPr="00E85A3C" w14:paraId="2A809BCA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24ED3584" w14:textId="77777777" w:rsidR="00B96C51" w:rsidRPr="00E85A3C" w:rsidRDefault="00B96C51" w:rsidP="00165241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3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16-22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</w:p>
        </w:tc>
        <w:tc>
          <w:tcPr>
            <w:tcW w:w="4484" w:type="dxa"/>
            <w:shd w:val="clear" w:color="auto" w:fill="auto"/>
          </w:tcPr>
          <w:p w14:paraId="3B2AD9F4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Quality Control Techniques 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br/>
              <w:t>The Big Three</w:t>
            </w:r>
          </w:p>
          <w:p w14:paraId="75F826AD" w14:textId="77777777" w:rsidR="00B96C51" w:rsidRPr="00E85A3C" w:rsidRDefault="00B96C51" w:rsidP="00123D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A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Traceability</w:t>
            </w:r>
          </w:p>
          <w:p w14:paraId="4BF0AE29" w14:textId="77777777" w:rsidR="00B96C51" w:rsidRPr="00E85A3C" w:rsidRDefault="00B96C51" w:rsidP="00123D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A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Proficiency Testing</w:t>
            </w:r>
          </w:p>
          <w:p w14:paraId="6B5649B6" w14:textId="77777777" w:rsidR="00B96C51" w:rsidRPr="00E85A3C" w:rsidRDefault="00B96C51" w:rsidP="00123D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A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Uncertainty</w:t>
            </w:r>
          </w:p>
        </w:tc>
        <w:tc>
          <w:tcPr>
            <w:tcW w:w="3706" w:type="dxa"/>
          </w:tcPr>
          <w:p w14:paraId="6856BDC1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Discussion # 2 – Due </w:t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23,2024</w:t>
            </w:r>
          </w:p>
          <w:p w14:paraId="62BA9204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Homework #2 – </w:t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Due September 23,2024</w:t>
            </w:r>
          </w:p>
        </w:tc>
      </w:tr>
      <w:tr w:rsidR="00B96C51" w:rsidRPr="00E85A3C" w14:paraId="492B1FF0" w14:textId="77777777" w:rsidTr="00466441">
        <w:trPr>
          <w:trHeight w:val="1403"/>
        </w:trPr>
        <w:tc>
          <w:tcPr>
            <w:tcW w:w="2337" w:type="dxa"/>
            <w:shd w:val="clear" w:color="auto" w:fill="auto"/>
          </w:tcPr>
          <w:p w14:paraId="22E56349" w14:textId="77777777" w:rsidR="00B96C51" w:rsidRPr="00E85A3C" w:rsidRDefault="00B96C51" w:rsidP="00D15C2B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4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23 -29, 2024</w:t>
            </w:r>
          </w:p>
        </w:tc>
        <w:tc>
          <w:tcPr>
            <w:tcW w:w="4484" w:type="dxa"/>
            <w:shd w:val="clear" w:color="auto" w:fill="auto"/>
          </w:tcPr>
          <w:p w14:paraId="551EA542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Quality Control Procedures</w:t>
            </w:r>
          </w:p>
          <w:p w14:paraId="13B6C898" w14:textId="77777777" w:rsidR="00B96C51" w:rsidRPr="00E85A3C" w:rsidRDefault="00B96C51" w:rsidP="00123D7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A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Chain of Custody</w:t>
            </w:r>
          </w:p>
          <w:p w14:paraId="663A2D1C" w14:textId="77777777" w:rsidR="00B96C51" w:rsidRPr="00E85A3C" w:rsidRDefault="00B96C51" w:rsidP="00123D7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A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Control of Non-conforming work</w:t>
            </w:r>
          </w:p>
          <w:p w14:paraId="60E1665C" w14:textId="77777777" w:rsidR="00B96C51" w:rsidRPr="00E85A3C" w:rsidRDefault="00B96C51" w:rsidP="00123D76">
            <w:pPr>
              <w:pStyle w:val="ListParagraph"/>
              <w:spacing w:after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85A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Recording and Reporting for Quality Assurance</w:t>
            </w:r>
          </w:p>
        </w:tc>
        <w:tc>
          <w:tcPr>
            <w:tcW w:w="3706" w:type="dxa"/>
          </w:tcPr>
          <w:p w14:paraId="4220B36F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Homework #3 – Due </w:t>
            </w:r>
            <w:r w:rsidR="00F93841" w:rsidRPr="00E85A3C">
              <w:rPr>
                <w:rFonts w:cstheme="minorHAnsi"/>
                <w:i/>
                <w:iCs/>
                <w:sz w:val="20"/>
                <w:szCs w:val="20"/>
              </w:rPr>
              <w:t>September 30,2024</w:t>
            </w:r>
          </w:p>
          <w:p w14:paraId="7B908542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255304E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B96C51" w:rsidRPr="00E85A3C" w14:paraId="4B26FA9D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167520EB" w14:textId="77777777" w:rsidR="00B96C51" w:rsidRPr="00E85A3C" w:rsidRDefault="00B96C51" w:rsidP="00D15C2B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5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September 30 – October 6, 2024</w:t>
            </w:r>
          </w:p>
        </w:tc>
        <w:tc>
          <w:tcPr>
            <w:tcW w:w="4484" w:type="dxa"/>
            <w:shd w:val="clear" w:color="auto" w:fill="auto"/>
          </w:tcPr>
          <w:p w14:paraId="267C8BF9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Statistical Process Control</w:t>
            </w:r>
          </w:p>
        </w:tc>
        <w:tc>
          <w:tcPr>
            <w:tcW w:w="3706" w:type="dxa"/>
          </w:tcPr>
          <w:p w14:paraId="13129691" w14:textId="77777777" w:rsidR="00B96C51" w:rsidRPr="00E85A3C" w:rsidRDefault="00B96C51" w:rsidP="00D15C2B">
            <w:pPr>
              <w:spacing w:after="0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Homework #4 –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Due October 7, 2024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Discussion # 3 –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Due October 7, 2024</w:t>
            </w:r>
          </w:p>
        </w:tc>
      </w:tr>
      <w:tr w:rsidR="00B96C51" w:rsidRPr="00E85A3C" w14:paraId="2AEB9765" w14:textId="77777777" w:rsidTr="00B96C51">
        <w:trPr>
          <w:trHeight w:val="302"/>
        </w:trPr>
        <w:tc>
          <w:tcPr>
            <w:tcW w:w="10527" w:type="dxa"/>
            <w:gridSpan w:val="3"/>
            <w:shd w:val="clear" w:color="auto" w:fill="auto"/>
          </w:tcPr>
          <w:p w14:paraId="31692CE2" w14:textId="77777777" w:rsidR="00B96C51" w:rsidRPr="00E85A3C" w:rsidRDefault="00B96C51" w:rsidP="002E599B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Unit III – Method Validation</w:t>
            </w:r>
          </w:p>
        </w:tc>
      </w:tr>
      <w:tr w:rsidR="00B96C51" w:rsidRPr="00E85A3C" w14:paraId="3167A5DE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2B1BC77F" w14:textId="77777777" w:rsidR="00B96C51" w:rsidRPr="00E85A3C" w:rsidRDefault="00B96C51" w:rsidP="00D15C2B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6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October 7 - 13, 2024</w:t>
            </w:r>
          </w:p>
        </w:tc>
        <w:tc>
          <w:tcPr>
            <w:tcW w:w="4484" w:type="dxa"/>
            <w:shd w:val="clear" w:color="auto" w:fill="auto"/>
          </w:tcPr>
          <w:p w14:paraId="63C129C1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Validation of Analytical Procedures </w:t>
            </w:r>
          </w:p>
        </w:tc>
        <w:tc>
          <w:tcPr>
            <w:tcW w:w="3706" w:type="dxa"/>
          </w:tcPr>
          <w:p w14:paraId="046BAA0F" w14:textId="77777777" w:rsidR="00B96C51" w:rsidRPr="00E85A3C" w:rsidRDefault="00B96C51" w:rsidP="00D15C2B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Discussion #4 –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 xml:space="preserve"> Due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October 14, 2024</w:t>
            </w:r>
          </w:p>
        </w:tc>
      </w:tr>
      <w:tr w:rsidR="00B96C51" w:rsidRPr="00E85A3C" w14:paraId="47A14605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7052F3C3" w14:textId="77777777" w:rsidR="00B96C51" w:rsidRPr="00E85A3C" w:rsidRDefault="00B96C51" w:rsidP="00D15C2B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7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October 14 – 20, 2024</w:t>
            </w:r>
          </w:p>
        </w:tc>
        <w:tc>
          <w:tcPr>
            <w:tcW w:w="4484" w:type="dxa"/>
            <w:shd w:val="clear" w:color="auto" w:fill="auto"/>
          </w:tcPr>
          <w:p w14:paraId="395E6FEF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Validation of Microbiological Procedures  &amp; Chemical Procedures, Spectroscopic Procedures and Rapid Methods</w:t>
            </w:r>
          </w:p>
        </w:tc>
        <w:tc>
          <w:tcPr>
            <w:tcW w:w="3706" w:type="dxa"/>
          </w:tcPr>
          <w:p w14:paraId="76F8F378" w14:textId="77777777" w:rsidR="00B96C51" w:rsidRPr="00E85A3C" w:rsidRDefault="00B96C51" w:rsidP="00D15C2B">
            <w:pPr>
              <w:spacing w:after="0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Homework #5 –Due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October 21, 2024</w:t>
            </w:r>
          </w:p>
        </w:tc>
      </w:tr>
      <w:tr w:rsidR="00B96C51" w:rsidRPr="00E85A3C" w14:paraId="7FF8B897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1107F860" w14:textId="77777777" w:rsidR="00B96C51" w:rsidRPr="00E85A3C" w:rsidRDefault="00B96C51" w:rsidP="00D15C2B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8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October 21 – 27, 2024</w:t>
            </w:r>
          </w:p>
        </w:tc>
        <w:tc>
          <w:tcPr>
            <w:tcW w:w="4484" w:type="dxa"/>
            <w:shd w:val="clear" w:color="auto" w:fill="auto"/>
          </w:tcPr>
          <w:p w14:paraId="79D02415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Validation of Spectroscopic Procedures and Rapid Methods</w:t>
            </w:r>
          </w:p>
        </w:tc>
        <w:tc>
          <w:tcPr>
            <w:tcW w:w="3706" w:type="dxa"/>
          </w:tcPr>
          <w:p w14:paraId="41053616" w14:textId="77777777" w:rsidR="00B96C51" w:rsidRPr="00E85A3C" w:rsidRDefault="00B96C51" w:rsidP="00165241">
            <w:pPr>
              <w:spacing w:after="0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Discussion #5 –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Due October 28, 2024</w:t>
            </w:r>
          </w:p>
        </w:tc>
      </w:tr>
      <w:tr w:rsidR="00B96C51" w:rsidRPr="00E85A3C" w14:paraId="20638484" w14:textId="77777777" w:rsidTr="00B96C51">
        <w:trPr>
          <w:trHeight w:val="272"/>
        </w:trPr>
        <w:tc>
          <w:tcPr>
            <w:tcW w:w="10527" w:type="dxa"/>
            <w:gridSpan w:val="3"/>
            <w:shd w:val="clear" w:color="auto" w:fill="auto"/>
          </w:tcPr>
          <w:p w14:paraId="03CE6774" w14:textId="77777777" w:rsidR="00B96C51" w:rsidRPr="00E85A3C" w:rsidRDefault="00B96C51" w:rsidP="002E599B">
            <w:pPr>
              <w:jc w:val="center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Unit IV – Laboratory Quality Management</w:t>
            </w:r>
          </w:p>
        </w:tc>
      </w:tr>
      <w:tr w:rsidR="00B96C51" w:rsidRPr="00E85A3C" w14:paraId="25BBA0E1" w14:textId="77777777" w:rsidTr="00B96C51">
        <w:trPr>
          <w:trHeight w:val="302"/>
        </w:trPr>
        <w:tc>
          <w:tcPr>
            <w:tcW w:w="2337" w:type="dxa"/>
            <w:shd w:val="clear" w:color="auto" w:fill="auto"/>
          </w:tcPr>
          <w:p w14:paraId="24DF7859" w14:textId="77777777" w:rsidR="00B96C51" w:rsidRPr="00E85A3C" w:rsidRDefault="00B96C51" w:rsidP="00D15C2B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9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October 28 – November 3, 2024</w:t>
            </w:r>
          </w:p>
        </w:tc>
        <w:tc>
          <w:tcPr>
            <w:tcW w:w="4484" w:type="dxa"/>
            <w:shd w:val="clear" w:color="auto" w:fill="auto"/>
          </w:tcPr>
          <w:p w14:paraId="2C18B13F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Concept of Quality Management; Technology Strategy; Budgeting; Benchmarking</w:t>
            </w:r>
          </w:p>
        </w:tc>
        <w:tc>
          <w:tcPr>
            <w:tcW w:w="3706" w:type="dxa"/>
          </w:tcPr>
          <w:p w14:paraId="4A54793B" w14:textId="77777777" w:rsidR="00B96C51" w:rsidRPr="00E85A3C" w:rsidRDefault="00B96C51" w:rsidP="00D15C2B">
            <w:pPr>
              <w:spacing w:after="0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Homework #6 – Due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November 4, 2024</w:t>
            </w:r>
          </w:p>
        </w:tc>
      </w:tr>
      <w:tr w:rsidR="00B96C51" w:rsidRPr="00E85A3C" w14:paraId="0CF0A548" w14:textId="77777777" w:rsidTr="00466441">
        <w:trPr>
          <w:trHeight w:val="503"/>
        </w:trPr>
        <w:tc>
          <w:tcPr>
            <w:tcW w:w="2337" w:type="dxa"/>
            <w:shd w:val="clear" w:color="auto" w:fill="auto"/>
          </w:tcPr>
          <w:p w14:paraId="2A17A66A" w14:textId="77777777" w:rsidR="00B96C51" w:rsidRPr="00E85A3C" w:rsidRDefault="00B96C51" w:rsidP="00165241">
            <w:pPr>
              <w:spacing w:after="0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t>10</w:t>
            </w:r>
            <w:r w:rsidRPr="00E85A3C">
              <w:rPr>
                <w:rFonts w:cstheme="minorHAnsi"/>
                <w:b/>
                <w:i/>
                <w:iCs/>
                <w:sz w:val="20"/>
                <w:szCs w:val="20"/>
              </w:rPr>
              <w:br/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November 4 - 8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</w:tcPr>
          <w:p w14:paraId="6857FFB4" w14:textId="77777777" w:rsidR="00B96C51" w:rsidRPr="00E85A3C" w:rsidRDefault="00B96C51" w:rsidP="00123D76">
            <w:pPr>
              <w:spacing w:after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>Laboratory Networks ; Laboratory Safety; Risk Assessment</w:t>
            </w:r>
          </w:p>
        </w:tc>
        <w:tc>
          <w:tcPr>
            <w:tcW w:w="3706" w:type="dxa"/>
          </w:tcPr>
          <w:p w14:paraId="12F99C5F" w14:textId="77777777" w:rsidR="00B96C51" w:rsidRPr="00E85A3C" w:rsidRDefault="00B96C51" w:rsidP="00D15C2B">
            <w:pPr>
              <w:spacing w:after="0"/>
              <w:outlineLvl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Discussion #6 – Due </w:t>
            </w:r>
            <w:r w:rsidR="00D15C2B" w:rsidRPr="00E85A3C">
              <w:rPr>
                <w:rFonts w:cstheme="minorHAnsi"/>
                <w:i/>
                <w:iCs/>
                <w:sz w:val="20"/>
                <w:szCs w:val="20"/>
              </w:rPr>
              <w:t>November 11</w:t>
            </w:r>
            <w:r w:rsidRPr="00E85A3C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="00165241" w:rsidRPr="00E85A3C">
              <w:rPr>
                <w:rFonts w:cstheme="minorHAnsi"/>
                <w:i/>
                <w:iCs/>
                <w:sz w:val="20"/>
                <w:szCs w:val="20"/>
              </w:rPr>
              <w:t>2024</w:t>
            </w:r>
          </w:p>
        </w:tc>
      </w:tr>
    </w:tbl>
    <w:p w14:paraId="07017A8D" w14:textId="77777777" w:rsidR="00CE0002" w:rsidRPr="00E85A3C" w:rsidRDefault="00CE0002" w:rsidP="00123D76">
      <w:pPr>
        <w:spacing w:after="0" w:line="240" w:lineRule="auto"/>
        <w:rPr>
          <w:rFonts w:cstheme="minorHAnsi"/>
          <w:sz w:val="20"/>
          <w:szCs w:val="20"/>
        </w:rPr>
      </w:pPr>
    </w:p>
    <w:sectPr w:rsidR="00CE0002" w:rsidRPr="00E85A3C" w:rsidSect="00E85A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912D1"/>
    <w:multiLevelType w:val="hybridMultilevel"/>
    <w:tmpl w:val="4528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400"/>
    <w:multiLevelType w:val="hybridMultilevel"/>
    <w:tmpl w:val="112C1E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A02EC8"/>
    <w:multiLevelType w:val="hybridMultilevel"/>
    <w:tmpl w:val="524C83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A834E4"/>
    <w:multiLevelType w:val="hybridMultilevel"/>
    <w:tmpl w:val="B7584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1727A"/>
    <w:multiLevelType w:val="hybridMultilevel"/>
    <w:tmpl w:val="F306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021BA"/>
    <w:multiLevelType w:val="hybridMultilevel"/>
    <w:tmpl w:val="4B64A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E0F00"/>
    <w:multiLevelType w:val="hybridMultilevel"/>
    <w:tmpl w:val="49EEB1CC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 w15:restartNumberingAfterBreak="0">
    <w:nsid w:val="7C4B217E"/>
    <w:multiLevelType w:val="hybridMultilevel"/>
    <w:tmpl w:val="53EE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9634">
    <w:abstractNumId w:val="0"/>
  </w:num>
  <w:num w:numId="2" w16cid:durableId="292291200">
    <w:abstractNumId w:val="6"/>
  </w:num>
  <w:num w:numId="3" w16cid:durableId="1681663539">
    <w:abstractNumId w:val="4"/>
  </w:num>
  <w:num w:numId="4" w16cid:durableId="1729109364">
    <w:abstractNumId w:val="7"/>
  </w:num>
  <w:num w:numId="5" w16cid:durableId="1611204577">
    <w:abstractNumId w:val="3"/>
  </w:num>
  <w:num w:numId="6" w16cid:durableId="825363975">
    <w:abstractNumId w:val="5"/>
  </w:num>
  <w:num w:numId="7" w16cid:durableId="1951348977">
    <w:abstractNumId w:val="1"/>
  </w:num>
  <w:num w:numId="8" w16cid:durableId="151561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51"/>
    <w:rsid w:val="00123D76"/>
    <w:rsid w:val="00165241"/>
    <w:rsid w:val="00263E92"/>
    <w:rsid w:val="00466441"/>
    <w:rsid w:val="006A0869"/>
    <w:rsid w:val="006B0038"/>
    <w:rsid w:val="007F157A"/>
    <w:rsid w:val="00B96C51"/>
    <w:rsid w:val="00BE1ABB"/>
    <w:rsid w:val="00C22C0D"/>
    <w:rsid w:val="00C56BEB"/>
    <w:rsid w:val="00CE0002"/>
    <w:rsid w:val="00D15C2B"/>
    <w:rsid w:val="00E624C0"/>
    <w:rsid w:val="00E85A3C"/>
    <w:rsid w:val="00F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7885"/>
  <w15:chartTrackingRefBased/>
  <w15:docId w15:val="{D3C0EDAF-F00D-431B-A644-B200047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C51"/>
    <w:rPr>
      <w:color w:val="0000FF"/>
      <w:u w:val="single"/>
    </w:rPr>
  </w:style>
  <w:style w:type="paragraph" w:customStyle="1" w:styleId="Default">
    <w:name w:val="Default"/>
    <w:rsid w:val="00B96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1">
    <w:name w:val="text1"/>
    <w:rsid w:val="00B96C51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99"/>
    <w:qFormat/>
    <w:rsid w:val="00B96C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96C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96C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usarurwa@comesa.in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abha@otsc.ta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jh@otsc.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17D9B-E6F5-4AAD-909C-96D4E87F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 Vasudevan</dc:creator>
  <cp:keywords/>
  <dc:description/>
  <cp:lastModifiedBy>Mukayi Musarurwa (Dr.)</cp:lastModifiedBy>
  <cp:revision>2</cp:revision>
  <cp:lastPrinted>2023-06-01T21:37:00Z</cp:lastPrinted>
  <dcterms:created xsi:type="dcterms:W3CDTF">2024-07-03T10:05:00Z</dcterms:created>
  <dcterms:modified xsi:type="dcterms:W3CDTF">2024-07-03T10:05:00Z</dcterms:modified>
</cp:coreProperties>
</file>