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1FE6A" w14:textId="5BA50BA4" w:rsidR="00D80A68" w:rsidRDefault="00FF3742" w:rsidP="00FF3742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EC3606" wp14:editId="7A8086A3">
            <wp:simplePos x="0" y="0"/>
            <wp:positionH relativeFrom="margin">
              <wp:posOffset>4720747</wp:posOffset>
            </wp:positionH>
            <wp:positionV relativeFrom="page">
              <wp:posOffset>796602</wp:posOffset>
            </wp:positionV>
            <wp:extent cx="1058779" cy="1058779"/>
            <wp:effectExtent l="0" t="0" r="0" b="0"/>
            <wp:wrapNone/>
            <wp:docPr id="9" name="Picture 1322016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201663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779" cy="105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mallCaps w:val="0"/>
          <w:sz w:val="24"/>
          <w:szCs w:val="24"/>
        </w:rPr>
        <w:t xml:space="preserve">                        </w:t>
      </w:r>
      <w:r>
        <w:rPr>
          <w:bCs/>
          <w:smallCaps w:val="0"/>
          <w:noProof/>
          <w:sz w:val="24"/>
          <w:szCs w:val="24"/>
        </w:rPr>
        <w:drawing>
          <wp:inline distT="0" distB="0" distL="0" distR="0" wp14:anchorId="7AB12673" wp14:editId="28E8FA6B">
            <wp:extent cx="2374232" cy="1226649"/>
            <wp:effectExtent l="0" t="0" r="0" b="5715"/>
            <wp:docPr id="1371197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97451" name="Picture 13711974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198" cy="125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BD7F3" w14:textId="77777777" w:rsidR="00FF3742" w:rsidRPr="00E03238" w:rsidRDefault="00FF3742" w:rsidP="0038672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357A0AAA" w14:textId="77777777" w:rsidR="00D80A68" w:rsidRPr="00E03238" w:rsidRDefault="00D80A68" w:rsidP="00386722">
      <w:pPr>
        <w:jc w:val="center"/>
        <w:rPr>
          <w:b/>
        </w:rPr>
      </w:pPr>
      <w:r w:rsidRPr="00E03238">
        <w:rPr>
          <w:b/>
        </w:rPr>
        <w:t>REQUEST FOR EXPRESSIONS OF INTEREST</w:t>
      </w:r>
    </w:p>
    <w:p w14:paraId="25F7F3A7" w14:textId="13F8822D" w:rsidR="00D80A68" w:rsidRPr="00E03238" w:rsidRDefault="00D80A68" w:rsidP="00386722">
      <w:pPr>
        <w:jc w:val="center"/>
        <w:rPr>
          <w:b/>
        </w:rPr>
      </w:pPr>
      <w:r w:rsidRPr="00E03238">
        <w:rPr>
          <w:b/>
        </w:rPr>
        <w:t>(</w:t>
      </w:r>
      <w:r w:rsidR="00F92511" w:rsidRPr="00E03238">
        <w:rPr>
          <w:b/>
        </w:rPr>
        <w:t xml:space="preserve">CONSULTING </w:t>
      </w:r>
      <w:r w:rsidRPr="00E03238">
        <w:rPr>
          <w:b/>
        </w:rPr>
        <w:t>SERVICES</w:t>
      </w:r>
      <w:r w:rsidR="00DC1BAE">
        <w:rPr>
          <w:b/>
        </w:rPr>
        <w:t xml:space="preserve"> - FIRM</w:t>
      </w:r>
      <w:r w:rsidRPr="00E03238">
        <w:rPr>
          <w:b/>
        </w:rPr>
        <w:t>)</w:t>
      </w:r>
    </w:p>
    <w:p w14:paraId="344B039E" w14:textId="77777777" w:rsidR="00D80A68" w:rsidRPr="00E03238" w:rsidRDefault="00D80A68" w:rsidP="00386722">
      <w:pPr>
        <w:pStyle w:val="ChapterNumber"/>
        <w:tabs>
          <w:tab w:val="clear" w:pos="-720"/>
        </w:tabs>
        <w:rPr>
          <w:rFonts w:ascii="Times New Roman" w:hAnsi="Times New Roman"/>
          <w:spacing w:val="-2"/>
          <w:sz w:val="24"/>
          <w:szCs w:val="24"/>
        </w:rPr>
      </w:pPr>
    </w:p>
    <w:p w14:paraId="3CD695D9" w14:textId="68708643" w:rsidR="00D80A68" w:rsidRPr="00E03238" w:rsidRDefault="00FF3742" w:rsidP="00FF3742">
      <w:pPr>
        <w:spacing w:after="120"/>
        <w:jc w:val="center"/>
        <w:rPr>
          <w:spacing w:val="-2"/>
        </w:rPr>
      </w:pPr>
      <w:r>
        <w:rPr>
          <w:spacing w:val="-2"/>
        </w:rPr>
        <w:t>COMMON MARKET FOR EASTERN AND SOUTHERN AFRICA</w:t>
      </w:r>
    </w:p>
    <w:p w14:paraId="08E1E416" w14:textId="77777777" w:rsidR="00386722" w:rsidRPr="00E03238" w:rsidRDefault="00386722" w:rsidP="00386722">
      <w:pPr>
        <w:rPr>
          <w:spacing w:val="-2"/>
        </w:rPr>
      </w:pPr>
    </w:p>
    <w:p w14:paraId="2B55DE22" w14:textId="77777777" w:rsidR="00E35A0B" w:rsidRDefault="00E35A0B" w:rsidP="00E35A0B">
      <w:pPr>
        <w:rPr>
          <w:spacing w:val="-2"/>
        </w:rPr>
      </w:pPr>
      <w:r>
        <w:rPr>
          <w:b/>
          <w:bCs/>
        </w:rPr>
        <w:t xml:space="preserve">PROJECT NAME: </w:t>
      </w:r>
      <w:r>
        <w:rPr>
          <w:spacing w:val="-2"/>
        </w:rPr>
        <w:t xml:space="preserve">COMESA SUPPORT TOWARDS REGIONAL PHARMACEUTICAL </w:t>
      </w:r>
    </w:p>
    <w:p w14:paraId="294F0B6B" w14:textId="7E765E53" w:rsidR="00E35A0B" w:rsidRDefault="00E35A0B" w:rsidP="00E35A0B">
      <w:pPr>
        <w:rPr>
          <w:spacing w:val="-2"/>
        </w:rPr>
      </w:pPr>
      <w:r>
        <w:rPr>
          <w:spacing w:val="-2"/>
        </w:rPr>
        <w:t xml:space="preserve">                                   SECTOR DEVELOPMEMNT </w:t>
      </w:r>
    </w:p>
    <w:p w14:paraId="0BFDC8BF" w14:textId="78E8C173" w:rsidR="00E35A0B" w:rsidRDefault="00E35A0B" w:rsidP="00386722">
      <w:pPr>
        <w:pStyle w:val="BodyText"/>
        <w:rPr>
          <w:b/>
          <w:bCs/>
        </w:rPr>
      </w:pPr>
      <w:r>
        <w:rPr>
          <w:b/>
          <w:bCs/>
        </w:rPr>
        <w:t>SECTOR:</w:t>
      </w:r>
      <w:r w:rsidR="004759D1">
        <w:rPr>
          <w:b/>
          <w:bCs/>
        </w:rPr>
        <w:t xml:space="preserve">                </w:t>
      </w:r>
      <w:r w:rsidR="004759D1" w:rsidRPr="004759D1">
        <w:t>INDUSTRIALISATION/PHARMACEUTICAL INDUSTRY</w:t>
      </w:r>
    </w:p>
    <w:p w14:paraId="39AC328F" w14:textId="52CD733A" w:rsidR="00E35A0B" w:rsidRDefault="002E3AD3" w:rsidP="00386722">
      <w:pPr>
        <w:pStyle w:val="BodyText"/>
        <w:rPr>
          <w:b/>
          <w:bCs/>
        </w:rPr>
      </w:pPr>
      <w:r>
        <w:rPr>
          <w:b/>
          <w:bCs/>
        </w:rPr>
        <w:t>GRANT</w:t>
      </w:r>
      <w:r w:rsidR="00E35A0B">
        <w:rPr>
          <w:b/>
          <w:bCs/>
        </w:rPr>
        <w:t xml:space="preserve"> NUMBER:</w:t>
      </w:r>
      <w:r w:rsidR="00523CC8">
        <w:rPr>
          <w:b/>
          <w:bCs/>
        </w:rPr>
        <w:t xml:space="preserve">  </w:t>
      </w:r>
      <w:r w:rsidR="00523CC8" w:rsidRPr="004759D1">
        <w:t>2100155042033</w:t>
      </w:r>
    </w:p>
    <w:p w14:paraId="670D5455" w14:textId="7BD80D74" w:rsidR="00E35A0B" w:rsidRPr="004759D1" w:rsidRDefault="00E35A0B" w:rsidP="00386722">
      <w:pPr>
        <w:pStyle w:val="BodyText"/>
      </w:pPr>
      <w:r>
        <w:rPr>
          <w:b/>
          <w:bCs/>
        </w:rPr>
        <w:t>PROJECT ID:</w:t>
      </w:r>
      <w:r w:rsidR="00523CC8">
        <w:rPr>
          <w:b/>
          <w:bCs/>
        </w:rPr>
        <w:t xml:space="preserve">        </w:t>
      </w:r>
      <w:r w:rsidR="00523CC8" w:rsidRPr="004759D1">
        <w:t>P-Z1-BB0-008</w:t>
      </w:r>
    </w:p>
    <w:p w14:paraId="1F045406" w14:textId="77777777" w:rsidR="00D80A68" w:rsidRPr="0082335A" w:rsidRDefault="00D80A68" w:rsidP="00386722">
      <w:pPr>
        <w:rPr>
          <w:spacing w:val="-2"/>
          <w:lang w:val="en-US"/>
        </w:rPr>
      </w:pPr>
    </w:p>
    <w:p w14:paraId="6BB1E47A" w14:textId="16248F07" w:rsidR="00BA5162" w:rsidRPr="001C6539" w:rsidRDefault="00BA5162" w:rsidP="00BA5162">
      <w:pPr>
        <w:numPr>
          <w:ilvl w:val="0"/>
          <w:numId w:val="2"/>
        </w:numPr>
        <w:autoSpaceDE w:val="0"/>
        <w:autoSpaceDN w:val="0"/>
        <w:adjustRightInd w:val="0"/>
        <w:spacing w:before="600" w:after="240"/>
        <w:contextualSpacing/>
      </w:pPr>
      <w:r>
        <w:rPr>
          <w:bCs/>
        </w:rPr>
        <w:t xml:space="preserve">  </w:t>
      </w:r>
      <w:r w:rsidRPr="001C6539">
        <w:rPr>
          <w:bCs/>
        </w:rPr>
        <w:t>This Request for Expression of Interest follows the General Procurement Notice for this Project that appeared in UN Development Business (UNDB online)</w:t>
      </w:r>
      <w:r>
        <w:rPr>
          <w:bCs/>
        </w:rPr>
        <w:t>; o</w:t>
      </w:r>
      <w:r w:rsidRPr="001C6539">
        <w:rPr>
          <w:bCs/>
        </w:rPr>
        <w:t>n the African Development Bank’s Internet Website (</w:t>
      </w:r>
      <w:hyperlink r:id="rId9" w:history="1">
        <w:r w:rsidRPr="001C6539">
          <w:rPr>
            <w:rStyle w:val="Hyperlink"/>
          </w:rPr>
          <w:t>www.afdb.org</w:t>
        </w:r>
      </w:hyperlink>
      <w:r w:rsidRPr="001C6539">
        <w:rPr>
          <w:bCs/>
        </w:rPr>
        <w:t>)</w:t>
      </w:r>
      <w:r>
        <w:rPr>
          <w:bCs/>
        </w:rPr>
        <w:t xml:space="preserve"> and the COMESA</w:t>
      </w:r>
      <w:r w:rsidRPr="001C6539">
        <w:rPr>
          <w:bCs/>
        </w:rPr>
        <w:t xml:space="preserve"> </w:t>
      </w:r>
      <w:r>
        <w:rPr>
          <w:bCs/>
        </w:rPr>
        <w:t>Secretariat Website (</w:t>
      </w:r>
      <w:hyperlink r:id="rId10" w:history="1">
        <w:r w:rsidRPr="000F40C0">
          <w:rPr>
            <w:rStyle w:val="Hyperlink"/>
            <w:bCs/>
          </w:rPr>
          <w:t>www.comesa.int</w:t>
        </w:r>
      </w:hyperlink>
      <w:r>
        <w:rPr>
          <w:bCs/>
        </w:rPr>
        <w:t>) on 10 February 202</w:t>
      </w:r>
      <w:r w:rsidR="003C58AD">
        <w:rPr>
          <w:bCs/>
        </w:rPr>
        <w:t>2</w:t>
      </w:r>
      <w:r>
        <w:rPr>
          <w:bCs/>
        </w:rPr>
        <w:t>.</w:t>
      </w:r>
    </w:p>
    <w:p w14:paraId="229712EF" w14:textId="77777777" w:rsidR="00BA5162" w:rsidRPr="001C6539" w:rsidRDefault="00BA5162" w:rsidP="00BA5162">
      <w:pPr>
        <w:autoSpaceDE w:val="0"/>
        <w:autoSpaceDN w:val="0"/>
        <w:adjustRightInd w:val="0"/>
        <w:spacing w:before="600" w:after="240"/>
        <w:ind w:left="360"/>
        <w:contextualSpacing/>
        <w:rPr>
          <w:spacing w:val="-2"/>
        </w:rPr>
      </w:pPr>
    </w:p>
    <w:p w14:paraId="64B062EC" w14:textId="76983E33" w:rsidR="00BA757D" w:rsidRDefault="00BA5162" w:rsidP="00DB297A">
      <w:pPr>
        <w:numPr>
          <w:ilvl w:val="0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before="600"/>
        <w:contextualSpacing/>
        <w:rPr>
          <w:b/>
          <w:bCs/>
        </w:rPr>
      </w:pPr>
      <w:r w:rsidRPr="001C6539">
        <w:rPr>
          <w:spacing w:val="-2"/>
        </w:rPr>
        <w:t xml:space="preserve">The </w:t>
      </w:r>
      <w:r>
        <w:rPr>
          <w:spacing w:val="-2"/>
        </w:rPr>
        <w:t>COMESA Secretariat has</w:t>
      </w:r>
      <w:r w:rsidRPr="001C6539">
        <w:rPr>
          <w:spacing w:val="-2"/>
        </w:rPr>
        <w:t xml:space="preserve"> received</w:t>
      </w:r>
      <w:r w:rsidRPr="001C6539">
        <w:rPr>
          <w:i/>
          <w:spacing w:val="-2"/>
        </w:rPr>
        <w:t xml:space="preserve"> </w:t>
      </w:r>
      <w:r w:rsidR="00F578D5">
        <w:rPr>
          <w:iCs/>
          <w:spacing w:val="-2"/>
        </w:rPr>
        <w:t>a grant</w:t>
      </w:r>
      <w:r w:rsidRPr="001C6539">
        <w:rPr>
          <w:spacing w:val="-2"/>
        </w:rPr>
        <w:t xml:space="preserve"> from the African Development </w:t>
      </w:r>
      <w:r w:rsidR="00F578D5">
        <w:rPr>
          <w:spacing w:val="-2"/>
        </w:rPr>
        <w:t>Fund</w:t>
      </w:r>
      <w:r w:rsidRPr="001C6539">
        <w:rPr>
          <w:i/>
          <w:spacing w:val="-2"/>
        </w:rPr>
        <w:t xml:space="preserve"> </w:t>
      </w:r>
      <w:r w:rsidRPr="001C6539">
        <w:rPr>
          <w:spacing w:val="-2"/>
        </w:rPr>
        <w:t xml:space="preserve">towards the implementation of </w:t>
      </w:r>
      <w:r>
        <w:rPr>
          <w:spacing w:val="-2"/>
        </w:rPr>
        <w:t>the COMESA Support Towards Regional Pharmaceutical Sector Development Project</w:t>
      </w:r>
      <w:r w:rsidR="00DB297A">
        <w:rPr>
          <w:spacing w:val="-2"/>
        </w:rPr>
        <w:t xml:space="preserve"> </w:t>
      </w:r>
      <w:r w:rsidR="00FC165F">
        <w:rPr>
          <w:spacing w:val="-2"/>
        </w:rPr>
        <w:t xml:space="preserve">and </w:t>
      </w:r>
      <w:r w:rsidRPr="00B334DA">
        <w:t xml:space="preserve">intends to apply part of the </w:t>
      </w:r>
      <w:r w:rsidR="00951C37" w:rsidRPr="00B334DA">
        <w:t>pr</w:t>
      </w:r>
      <w:r w:rsidR="00CD16E8" w:rsidRPr="00B334DA">
        <w:t>o</w:t>
      </w:r>
      <w:r w:rsidR="00951C37" w:rsidRPr="00B334DA">
        <w:t>ceeds of the grant</w:t>
      </w:r>
      <w:r w:rsidRPr="00B334DA">
        <w:t xml:space="preserve"> to engage a consulting firm</w:t>
      </w:r>
      <w:r w:rsidRPr="001222FD">
        <w:rPr>
          <w:b/>
          <w:bCs/>
        </w:rPr>
        <w:t xml:space="preserve"> to </w:t>
      </w:r>
      <w:r w:rsidR="00D6249C">
        <w:rPr>
          <w:b/>
          <w:bCs/>
        </w:rPr>
        <w:t>conduct an assess</w:t>
      </w:r>
      <w:r w:rsidR="00A01EDE">
        <w:rPr>
          <w:b/>
          <w:bCs/>
        </w:rPr>
        <w:t xml:space="preserve">ment of (i) </w:t>
      </w:r>
      <w:r w:rsidR="008B27D4">
        <w:rPr>
          <w:b/>
          <w:bCs/>
        </w:rPr>
        <w:t>Manufacturing</w:t>
      </w:r>
      <w:r w:rsidR="00A01EDE">
        <w:rPr>
          <w:b/>
          <w:bCs/>
        </w:rPr>
        <w:t xml:space="preserve"> Capacity of </w:t>
      </w:r>
      <w:r w:rsidR="008B27D4">
        <w:rPr>
          <w:b/>
          <w:bCs/>
        </w:rPr>
        <w:t>Pharmaceutical Industry</w:t>
      </w:r>
      <w:r w:rsidR="00CF51BE">
        <w:rPr>
          <w:b/>
          <w:bCs/>
        </w:rPr>
        <w:t xml:space="preserve"> (ii) Pharmaceutical Trade Performa</w:t>
      </w:r>
      <w:r w:rsidR="0013389A">
        <w:rPr>
          <w:b/>
          <w:bCs/>
        </w:rPr>
        <w:t>nce and Supply Chain Integrity in COMESA</w:t>
      </w:r>
      <w:r w:rsidR="00606485">
        <w:rPr>
          <w:b/>
          <w:bCs/>
        </w:rPr>
        <w:t xml:space="preserve"> region</w:t>
      </w:r>
      <w:r w:rsidR="00361BEC">
        <w:rPr>
          <w:b/>
          <w:bCs/>
        </w:rPr>
        <w:t>,</w:t>
      </w:r>
      <w:r w:rsidR="00606485">
        <w:rPr>
          <w:b/>
          <w:bCs/>
        </w:rPr>
        <w:t xml:space="preserve"> a</w:t>
      </w:r>
      <w:r w:rsidR="00F11E23">
        <w:rPr>
          <w:b/>
          <w:bCs/>
        </w:rPr>
        <w:t>n</w:t>
      </w:r>
      <w:r w:rsidR="00606485">
        <w:rPr>
          <w:b/>
          <w:bCs/>
        </w:rPr>
        <w:t xml:space="preserve">d (iii) </w:t>
      </w:r>
      <w:r w:rsidR="00361BEC">
        <w:rPr>
          <w:b/>
          <w:bCs/>
        </w:rPr>
        <w:t>t</w:t>
      </w:r>
      <w:r w:rsidR="00606485">
        <w:rPr>
          <w:b/>
          <w:bCs/>
        </w:rPr>
        <w:t>he Policy, Regulatory</w:t>
      </w:r>
      <w:r w:rsidR="00CF6C17">
        <w:rPr>
          <w:b/>
          <w:bCs/>
        </w:rPr>
        <w:t xml:space="preserve"> a</w:t>
      </w:r>
      <w:r w:rsidR="00F11E23">
        <w:rPr>
          <w:b/>
          <w:bCs/>
        </w:rPr>
        <w:t>n</w:t>
      </w:r>
      <w:r w:rsidR="00CF6C17">
        <w:rPr>
          <w:b/>
          <w:bCs/>
        </w:rPr>
        <w:t>d Institutional Frameworks for  Trade in Pharmaceutical</w:t>
      </w:r>
      <w:r w:rsidR="00F11E23">
        <w:rPr>
          <w:b/>
          <w:bCs/>
        </w:rPr>
        <w:t xml:space="preserve"> inputs and products.</w:t>
      </w:r>
    </w:p>
    <w:p w14:paraId="4D67BC2A" w14:textId="77777777" w:rsidR="00DB297A" w:rsidRPr="001222FD" w:rsidRDefault="00DB297A" w:rsidP="00DB297A">
      <w:pPr>
        <w:tabs>
          <w:tab w:val="clear" w:pos="284"/>
        </w:tabs>
        <w:suppressAutoHyphens w:val="0"/>
        <w:autoSpaceDE w:val="0"/>
        <w:autoSpaceDN w:val="0"/>
        <w:adjustRightInd w:val="0"/>
        <w:spacing w:before="600"/>
        <w:ind w:left="360"/>
        <w:contextualSpacing/>
        <w:rPr>
          <w:b/>
          <w:bCs/>
        </w:rPr>
      </w:pPr>
    </w:p>
    <w:p w14:paraId="3AB7814F" w14:textId="6973C267" w:rsidR="001E0272" w:rsidRPr="00430778" w:rsidRDefault="00734B45" w:rsidP="00EC3CB1">
      <w:pPr>
        <w:pStyle w:val="ListParagraph"/>
        <w:numPr>
          <w:ilvl w:val="0"/>
          <w:numId w:val="2"/>
        </w:numPr>
        <w:rPr>
          <w:rFonts w:eastAsia="Calibri"/>
          <w:lang w:val="en-ZW"/>
        </w:rPr>
      </w:pPr>
      <w:r w:rsidRPr="00430778">
        <w:rPr>
          <w:color w:val="000000"/>
          <w:lang w:val="en-US"/>
        </w:rPr>
        <w:t xml:space="preserve">The </w:t>
      </w:r>
      <w:r w:rsidR="001E0272" w:rsidRPr="00430778">
        <w:rPr>
          <w:color w:val="000000"/>
          <w:lang w:val="en-US"/>
        </w:rPr>
        <w:t xml:space="preserve">objectives of the consultancy </w:t>
      </w:r>
      <w:r w:rsidR="00B8536B" w:rsidRPr="00430778">
        <w:rPr>
          <w:color w:val="000000"/>
          <w:lang w:val="en-US"/>
        </w:rPr>
        <w:t>are:</w:t>
      </w:r>
      <w:r w:rsidR="001E0272" w:rsidRPr="00430778">
        <w:rPr>
          <w:color w:val="000000"/>
          <w:lang w:val="en-US"/>
        </w:rPr>
        <w:t xml:space="preserve">- </w:t>
      </w:r>
    </w:p>
    <w:p w14:paraId="013ADDCF" w14:textId="09F25065" w:rsidR="0009629E" w:rsidRPr="00430778" w:rsidRDefault="001E0272" w:rsidP="00CA3B4D">
      <w:pPr>
        <w:pStyle w:val="ListParagraph"/>
        <w:numPr>
          <w:ilvl w:val="0"/>
          <w:numId w:val="9"/>
        </w:numPr>
        <w:ind w:left="1080"/>
        <w:rPr>
          <w:rFonts w:eastAsia="Calibri"/>
          <w:lang w:val="en-ZW"/>
        </w:rPr>
      </w:pPr>
      <w:r w:rsidRPr="00430778">
        <w:rPr>
          <w:rFonts w:eastAsia="Calibri"/>
          <w:lang w:val="en-ZW"/>
        </w:rPr>
        <w:t>to assess the capacity constraints in pharmaceutical manufacturing in the COMESA</w:t>
      </w:r>
    </w:p>
    <w:p w14:paraId="2CE88FA3" w14:textId="78258D1C" w:rsidR="001E0272" w:rsidRPr="00430778" w:rsidRDefault="001E0272" w:rsidP="00CA3B4D">
      <w:pPr>
        <w:pStyle w:val="ListParagraph"/>
        <w:ind w:left="1080"/>
        <w:rPr>
          <w:rFonts w:eastAsia="Calibri"/>
          <w:lang w:val="en-ZW"/>
        </w:rPr>
      </w:pPr>
      <w:r w:rsidRPr="00430778">
        <w:rPr>
          <w:rFonts w:eastAsia="Calibri"/>
          <w:lang w:val="en-ZW"/>
        </w:rPr>
        <w:t>region.</w:t>
      </w:r>
    </w:p>
    <w:p w14:paraId="328CCCC2" w14:textId="4D7CB91D" w:rsidR="00FA59BB" w:rsidRPr="00430778" w:rsidRDefault="001E0272" w:rsidP="00CA3B4D">
      <w:pPr>
        <w:pStyle w:val="ListParagraph"/>
        <w:numPr>
          <w:ilvl w:val="0"/>
          <w:numId w:val="9"/>
        </w:numPr>
        <w:ind w:left="1080"/>
        <w:rPr>
          <w:rFonts w:eastAsia="Calibri"/>
          <w:lang w:val="en-ZW"/>
        </w:rPr>
      </w:pPr>
      <w:r w:rsidRPr="00430778">
        <w:rPr>
          <w:rFonts w:eastAsia="Calibri"/>
          <w:lang w:val="en-ZW"/>
        </w:rPr>
        <w:t>to assess the pharmaceutical input and final products trade performance and supply</w:t>
      </w:r>
    </w:p>
    <w:p w14:paraId="70DB352E" w14:textId="5A3A5C6F" w:rsidR="001E0272" w:rsidRPr="00430778" w:rsidRDefault="001E0272" w:rsidP="00CA3B4D">
      <w:pPr>
        <w:pStyle w:val="ListParagraph"/>
        <w:ind w:left="1080"/>
        <w:rPr>
          <w:rFonts w:eastAsia="Calibri"/>
          <w:lang w:val="en-ZW"/>
        </w:rPr>
      </w:pPr>
      <w:r w:rsidRPr="00430778">
        <w:rPr>
          <w:rFonts w:eastAsia="Calibri"/>
          <w:lang w:val="en-ZW"/>
        </w:rPr>
        <w:t xml:space="preserve">chain integrity in the COMESA region. </w:t>
      </w:r>
    </w:p>
    <w:p w14:paraId="05E12D32" w14:textId="06E3443E" w:rsidR="00FA59BB" w:rsidRPr="00430778" w:rsidRDefault="001E0272" w:rsidP="00CA3B4D">
      <w:pPr>
        <w:pStyle w:val="ListParagraph"/>
        <w:numPr>
          <w:ilvl w:val="0"/>
          <w:numId w:val="9"/>
        </w:numPr>
        <w:ind w:left="1080"/>
        <w:rPr>
          <w:rFonts w:eastAsia="Calibri"/>
          <w:lang w:val="en-ZW"/>
        </w:rPr>
      </w:pPr>
      <w:r w:rsidRPr="00430778">
        <w:rPr>
          <w:rFonts w:eastAsia="Calibri"/>
          <w:lang w:val="en-ZW"/>
        </w:rPr>
        <w:t xml:space="preserve">to assess policy, regulatory and institutional frameworks governing trade in </w:t>
      </w:r>
    </w:p>
    <w:p w14:paraId="7151CC14" w14:textId="71524595" w:rsidR="00FA59BB" w:rsidRPr="00430778" w:rsidRDefault="001E0272" w:rsidP="00CA3B4D">
      <w:pPr>
        <w:pStyle w:val="ListParagraph"/>
        <w:ind w:left="1080"/>
        <w:rPr>
          <w:rFonts w:eastAsia="Calibri"/>
          <w:lang w:val="en-ZW"/>
        </w:rPr>
      </w:pPr>
      <w:r w:rsidRPr="00430778">
        <w:rPr>
          <w:rFonts w:eastAsia="Calibri"/>
          <w:lang w:val="en-ZW"/>
        </w:rPr>
        <w:t xml:space="preserve">pharmaceutical products and come up with a model policy for trade facilitation in the </w:t>
      </w:r>
    </w:p>
    <w:p w14:paraId="2494252A" w14:textId="1E02CDF3" w:rsidR="001E0272" w:rsidRPr="00430778" w:rsidRDefault="001E0272" w:rsidP="00CA3B4D">
      <w:pPr>
        <w:pStyle w:val="ListParagraph"/>
        <w:ind w:left="1080"/>
        <w:rPr>
          <w:b/>
          <w:bCs/>
        </w:rPr>
      </w:pPr>
      <w:r w:rsidRPr="00430778">
        <w:rPr>
          <w:rFonts w:eastAsia="Calibri"/>
          <w:lang w:val="en-ZW"/>
        </w:rPr>
        <w:t>region.</w:t>
      </w:r>
    </w:p>
    <w:p w14:paraId="08872CCC" w14:textId="77777777" w:rsidR="00800F6A" w:rsidRPr="00800F6A" w:rsidRDefault="00800F6A" w:rsidP="00800F6A">
      <w:pPr>
        <w:pStyle w:val="ListParagraph"/>
        <w:rPr>
          <w:color w:val="202124"/>
        </w:rPr>
      </w:pPr>
    </w:p>
    <w:p w14:paraId="0E3BD0A7" w14:textId="77777777" w:rsidR="0073541D" w:rsidRDefault="00BA5162" w:rsidP="00BA5162">
      <w:pPr>
        <w:numPr>
          <w:ilvl w:val="0"/>
          <w:numId w:val="2"/>
        </w:numPr>
        <w:rPr>
          <w:spacing w:val="-2"/>
        </w:rPr>
      </w:pPr>
      <w:r w:rsidRPr="001A113E">
        <w:rPr>
          <w:spacing w:val="-2"/>
        </w:rPr>
        <w:t xml:space="preserve">The </w:t>
      </w:r>
      <w:r>
        <w:rPr>
          <w:spacing w:val="-2"/>
        </w:rPr>
        <w:t>COMESA Secretariat</w:t>
      </w:r>
      <w:r w:rsidRPr="001A113E">
        <w:t xml:space="preserve"> </w:t>
      </w:r>
      <w:r w:rsidRPr="001A113E">
        <w:rPr>
          <w:spacing w:val="-2"/>
        </w:rPr>
        <w:t xml:space="preserve">now invites eligible consultancy firms to </w:t>
      </w:r>
      <w:r w:rsidRPr="00533A02">
        <w:rPr>
          <w:spacing w:val="-2"/>
        </w:rPr>
        <w:t>indicate their interest</w:t>
      </w:r>
      <w:r w:rsidRPr="001A113E">
        <w:rPr>
          <w:spacing w:val="-2"/>
        </w:rPr>
        <w:t xml:space="preserve"> in providing these services. Interested consultants must provide information indicating that they are qualified to perform the services (</w:t>
      </w:r>
      <w:r w:rsidR="00BC5EA7">
        <w:rPr>
          <w:spacing w:val="-2"/>
        </w:rPr>
        <w:t>brochures</w:t>
      </w:r>
      <w:r w:rsidRPr="001A113E">
        <w:rPr>
          <w:spacing w:val="-2"/>
        </w:rPr>
        <w:t xml:space="preserve">, description of similar assignments, experience in similar conditions, availability of appropriate skills among staff, etc.). Consultants may constitute </w:t>
      </w:r>
      <w:r w:rsidR="001E572D" w:rsidRPr="001A113E">
        <w:rPr>
          <w:spacing w:val="-2"/>
        </w:rPr>
        <w:t>joint ventures</w:t>
      </w:r>
      <w:r w:rsidRPr="001A113E">
        <w:rPr>
          <w:spacing w:val="-2"/>
        </w:rPr>
        <w:t xml:space="preserve"> to enhance their chances of qualification.</w:t>
      </w:r>
    </w:p>
    <w:p w14:paraId="65003CB8" w14:textId="77777777" w:rsidR="0073541D" w:rsidRDefault="0073541D" w:rsidP="0073541D">
      <w:pPr>
        <w:ind w:left="360"/>
        <w:rPr>
          <w:spacing w:val="-2"/>
        </w:rPr>
      </w:pPr>
    </w:p>
    <w:p w14:paraId="1484F388" w14:textId="2304F59E" w:rsidR="0073541D" w:rsidRPr="0073541D" w:rsidRDefault="00007B4E" w:rsidP="0073541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 </w:t>
      </w:r>
      <w:r w:rsidR="00FF72C0">
        <w:rPr>
          <w:color w:val="000000"/>
        </w:rPr>
        <w:t xml:space="preserve"> C</w:t>
      </w:r>
      <w:r w:rsidR="00FF2B9C" w:rsidRPr="0073541D">
        <w:rPr>
          <w:color w:val="000000"/>
        </w:rPr>
        <w:t>onsulting</w:t>
      </w:r>
      <w:r w:rsidR="0073541D" w:rsidRPr="0073541D">
        <w:rPr>
          <w:color w:val="000000"/>
        </w:rPr>
        <w:t xml:space="preserve"> firm/organization/entity </w:t>
      </w:r>
      <w:r w:rsidR="00FF72C0">
        <w:rPr>
          <w:color w:val="000000"/>
        </w:rPr>
        <w:t>should</w:t>
      </w:r>
      <w:r w:rsidR="0073541D" w:rsidRPr="0073541D">
        <w:rPr>
          <w:color w:val="000000"/>
        </w:rPr>
        <w:t xml:space="preserve"> have professional experience in pharmaceutical manufacturing, regulatory sciences, pharmaceutical policy and trade at regional/continental level or similar experience outside Africa with a demonstrated 20 years of combined experience in </w:t>
      </w:r>
      <w:r w:rsidR="0073541D" w:rsidRPr="0073541D">
        <w:rPr>
          <w:color w:val="000000"/>
        </w:rPr>
        <w:lastRenderedPageBreak/>
        <w:t>delivering similar and relevant assignments in the sector (list of projects’ details including the scope, location, and clients).</w:t>
      </w:r>
    </w:p>
    <w:p w14:paraId="1F01CB67" w14:textId="26DCB005" w:rsidR="00BA5162" w:rsidRPr="001A113E" w:rsidRDefault="00BA5162" w:rsidP="000E6EF9">
      <w:pPr>
        <w:ind w:left="360"/>
        <w:rPr>
          <w:spacing w:val="-2"/>
        </w:rPr>
      </w:pPr>
    </w:p>
    <w:p w14:paraId="1F09D4ED" w14:textId="7B597AF7" w:rsidR="00BC5EA7" w:rsidRPr="00BC5EA7" w:rsidRDefault="000E6EF9" w:rsidP="00BC5EA7">
      <w:pPr>
        <w:pStyle w:val="ListParagraph"/>
        <w:numPr>
          <w:ilvl w:val="0"/>
          <w:numId w:val="2"/>
        </w:numPr>
        <w:rPr>
          <w:spacing w:val="-2"/>
        </w:rPr>
      </w:pPr>
      <w:r>
        <w:rPr>
          <w:spacing w:val="-2"/>
        </w:rPr>
        <w:t xml:space="preserve"> </w:t>
      </w:r>
      <w:r w:rsidR="00BC5EA7" w:rsidRPr="00BC5EA7">
        <w:rPr>
          <w:spacing w:val="-2"/>
        </w:rPr>
        <w:t xml:space="preserve">Eligibility criteria, establishment of the short-list and the selection procedure shall be in accordance with </w:t>
      </w:r>
      <w:r w:rsidR="00DB297A" w:rsidRPr="00DB297A">
        <w:rPr>
          <w:spacing w:val="-2"/>
        </w:rPr>
        <w:t xml:space="preserve">African Development Bank’s “Procurement Framework for Bank Group Funded Operations” dated 2015, which is available on the Bank’s website at: </w:t>
      </w:r>
      <w:hyperlink r:id="rId11" w:history="1">
        <w:r w:rsidR="00DB297A" w:rsidRPr="00AD2EBE">
          <w:rPr>
            <w:rStyle w:val="Hyperlink"/>
            <w:spacing w:val="-2"/>
          </w:rPr>
          <w:t>https://www.afdb.org/en/projects-and-operations/procurement/new-procurement-policy</w:t>
        </w:r>
      </w:hyperlink>
      <w:r w:rsidR="00DB297A">
        <w:rPr>
          <w:spacing w:val="-2"/>
        </w:rPr>
        <w:t>.  The</w:t>
      </w:r>
      <w:r w:rsidR="00DB297A" w:rsidRPr="00DB297A">
        <w:rPr>
          <w:spacing w:val="-2"/>
        </w:rPr>
        <w:t xml:space="preserve"> Consul</w:t>
      </w:r>
      <w:r w:rsidR="00360BC4">
        <w:rPr>
          <w:spacing w:val="-2"/>
        </w:rPr>
        <w:t>ting Firm</w:t>
      </w:r>
      <w:r w:rsidR="00DB297A" w:rsidRPr="00DB297A">
        <w:rPr>
          <w:spacing w:val="-2"/>
        </w:rPr>
        <w:t xml:space="preserve"> will be selected under </w:t>
      </w:r>
      <w:r w:rsidR="00DB297A">
        <w:rPr>
          <w:spacing w:val="-2"/>
        </w:rPr>
        <w:t xml:space="preserve">the </w:t>
      </w:r>
      <w:r w:rsidR="00DB297A" w:rsidRPr="00DB297A">
        <w:rPr>
          <w:spacing w:val="-2"/>
        </w:rPr>
        <w:t>Quality and Cost Based Selection method.</w:t>
      </w:r>
    </w:p>
    <w:p w14:paraId="573A3820" w14:textId="77777777" w:rsidR="00BC5EA7" w:rsidRPr="004E0FDB" w:rsidRDefault="00BC5EA7" w:rsidP="00BC5EA7">
      <w:pPr>
        <w:rPr>
          <w:color w:val="000000"/>
        </w:rPr>
      </w:pPr>
    </w:p>
    <w:p w14:paraId="6CB40DF8" w14:textId="527F6510" w:rsidR="00533A02" w:rsidRPr="00BC5EA7" w:rsidRDefault="00533A02" w:rsidP="00533A02">
      <w:pPr>
        <w:ind w:left="360"/>
        <w:rPr>
          <w:rStyle w:val="Hyperlink"/>
          <w:color w:val="auto"/>
          <w:spacing w:val="-2"/>
          <w:u w:val="none"/>
        </w:rPr>
      </w:pPr>
      <w:r>
        <w:rPr>
          <w:spacing w:val="-2"/>
        </w:rPr>
        <w:t xml:space="preserve">Interested </w:t>
      </w:r>
      <w:r w:rsidR="009B5EAA">
        <w:rPr>
          <w:spacing w:val="-2"/>
        </w:rPr>
        <w:t>C</w:t>
      </w:r>
      <w:r>
        <w:rPr>
          <w:spacing w:val="-2"/>
        </w:rPr>
        <w:t>onsultants can download de</w:t>
      </w:r>
      <w:r w:rsidRPr="00DB297A">
        <w:rPr>
          <w:spacing w:val="-2"/>
        </w:rPr>
        <w:t xml:space="preserve">tailed Terms of Reference </w:t>
      </w:r>
      <w:r>
        <w:rPr>
          <w:spacing w:val="-2"/>
        </w:rPr>
        <w:t xml:space="preserve"> from the COMESA Website at: </w:t>
      </w:r>
      <w:hyperlink r:id="rId12" w:history="1">
        <w:r w:rsidRPr="00B035C4">
          <w:rPr>
            <w:rStyle w:val="Hyperlink"/>
            <w:spacing w:val="-2"/>
          </w:rPr>
          <w:t>www.comesa.int</w:t>
        </w:r>
      </w:hyperlink>
      <w:r>
        <w:rPr>
          <w:spacing w:val="-2"/>
        </w:rPr>
        <w:t xml:space="preserve">. Further information, if required, can be obtained by sending email with requests for clarification </w:t>
      </w:r>
      <w:r w:rsidRPr="004E0FDB">
        <w:rPr>
          <w:spacing w:val="-2"/>
        </w:rPr>
        <w:t>during office hours</w:t>
      </w:r>
      <w:r>
        <w:rPr>
          <w:spacing w:val="-2"/>
        </w:rPr>
        <w:t xml:space="preserve">, 0800 - 1700 hours Central Africa Time (CAT). </w:t>
      </w:r>
      <w:r w:rsidRPr="005F5B17">
        <w:rPr>
          <w:spacing w:val="-2"/>
        </w:rPr>
        <w:t>The email should be addressed to</w:t>
      </w:r>
      <w:r>
        <w:rPr>
          <w:spacing w:val="-2"/>
        </w:rPr>
        <w:t xml:space="preserve"> the following e</w:t>
      </w:r>
      <w:r w:rsidRPr="005F5B17">
        <w:rPr>
          <w:spacing w:val="-2"/>
        </w:rPr>
        <w:t xml:space="preserve">mail address: </w:t>
      </w:r>
      <w:hyperlink r:id="rId13" w:history="1">
        <w:r w:rsidRPr="00A65D3B">
          <w:rPr>
            <w:rStyle w:val="Hyperlink"/>
            <w:spacing w:val="-2"/>
          </w:rPr>
          <w:t>Procurement@comesa.int</w:t>
        </w:r>
      </w:hyperlink>
    </w:p>
    <w:p w14:paraId="1CFFFE74" w14:textId="77777777" w:rsidR="00BC5EA7" w:rsidRPr="00BC5EA7" w:rsidRDefault="00BC5EA7" w:rsidP="00BC5EA7">
      <w:pPr>
        <w:ind w:left="360"/>
        <w:rPr>
          <w:spacing w:val="-2"/>
        </w:rPr>
      </w:pPr>
    </w:p>
    <w:p w14:paraId="0942A81C" w14:textId="6630F858" w:rsidR="00BC5EA7" w:rsidRPr="00BC5EA7" w:rsidRDefault="00BC5EA7" w:rsidP="00BC5EA7">
      <w:pPr>
        <w:pStyle w:val="ListParagraph"/>
        <w:numPr>
          <w:ilvl w:val="0"/>
          <w:numId w:val="2"/>
        </w:numPr>
        <w:rPr>
          <w:spacing w:val="-2"/>
        </w:rPr>
      </w:pPr>
      <w:r w:rsidRPr="00BC5EA7">
        <w:rPr>
          <w:spacing w:val="-2"/>
        </w:rPr>
        <w:t>Expressions of interest must be delivered to the email address</w:t>
      </w:r>
      <w:r w:rsidR="00E6212B">
        <w:rPr>
          <w:spacing w:val="-2"/>
        </w:rPr>
        <w:t>es</w:t>
      </w:r>
      <w:r w:rsidRPr="00BC5EA7">
        <w:rPr>
          <w:spacing w:val="-2"/>
        </w:rPr>
        <w:t xml:space="preserve"> below by</w:t>
      </w:r>
      <w:r w:rsidR="00993D0A">
        <w:rPr>
          <w:spacing w:val="-2"/>
        </w:rPr>
        <w:t xml:space="preserve"> </w:t>
      </w:r>
      <w:r w:rsidR="00CE7842" w:rsidRPr="00CE7842">
        <w:rPr>
          <w:spacing w:val="-2"/>
        </w:rPr>
        <w:t>19 July</w:t>
      </w:r>
      <w:r w:rsidR="00993D0A" w:rsidRPr="00CE7842">
        <w:rPr>
          <w:spacing w:val="-2"/>
        </w:rPr>
        <w:t xml:space="preserve"> 2024</w:t>
      </w:r>
      <w:r w:rsidRPr="00BC5EA7">
        <w:rPr>
          <w:spacing w:val="-2"/>
        </w:rPr>
        <w:t xml:space="preserve"> at 1600</w:t>
      </w:r>
      <w:r w:rsidRPr="00BC5EA7">
        <w:rPr>
          <w:i/>
          <w:iCs/>
          <w:spacing w:val="-2"/>
        </w:rPr>
        <w:t xml:space="preserve"> hours</w:t>
      </w:r>
      <w:r w:rsidRPr="00BC5EA7">
        <w:rPr>
          <w:spacing w:val="-2"/>
        </w:rPr>
        <w:t xml:space="preserve"> CAT and mention </w:t>
      </w:r>
      <w:r w:rsidRPr="00BC5EA7">
        <w:rPr>
          <w:lang w:val="en-US"/>
        </w:rPr>
        <w:t>“</w:t>
      </w:r>
      <w:r w:rsidR="001A585B" w:rsidRPr="00BC5EA7">
        <w:rPr>
          <w:b/>
          <w:bCs/>
          <w:spacing w:val="-2"/>
        </w:rPr>
        <w:t xml:space="preserve">Consultancy </w:t>
      </w:r>
      <w:r w:rsidR="001A585B">
        <w:rPr>
          <w:b/>
          <w:bCs/>
          <w:spacing w:val="-2"/>
        </w:rPr>
        <w:t xml:space="preserve">Services </w:t>
      </w:r>
      <w:r w:rsidR="001A585B" w:rsidRPr="001A585B">
        <w:rPr>
          <w:b/>
          <w:bCs/>
        </w:rPr>
        <w:t xml:space="preserve">to </w:t>
      </w:r>
      <w:r w:rsidR="00C84C0B">
        <w:rPr>
          <w:b/>
          <w:bCs/>
        </w:rPr>
        <w:t>a</w:t>
      </w:r>
      <w:r w:rsidR="009C2954">
        <w:rPr>
          <w:b/>
          <w:bCs/>
        </w:rPr>
        <w:t xml:space="preserve">ssess the Manufacturing Capacity, </w:t>
      </w:r>
      <w:r w:rsidR="00160D0D">
        <w:rPr>
          <w:b/>
          <w:bCs/>
        </w:rPr>
        <w:t xml:space="preserve">Pharmaceutical </w:t>
      </w:r>
      <w:r w:rsidR="009C2954">
        <w:rPr>
          <w:b/>
          <w:bCs/>
        </w:rPr>
        <w:t>Trade Performance and</w:t>
      </w:r>
      <w:r w:rsidR="00160D0D">
        <w:rPr>
          <w:b/>
          <w:bCs/>
        </w:rPr>
        <w:t xml:space="preserve"> </w:t>
      </w:r>
      <w:r w:rsidR="00B528B2">
        <w:rPr>
          <w:b/>
          <w:bCs/>
        </w:rPr>
        <w:t>Policy and Regulatory Framework in the COMESA Region</w:t>
      </w:r>
      <w:r w:rsidR="009C2954">
        <w:rPr>
          <w:b/>
          <w:bCs/>
        </w:rPr>
        <w:t xml:space="preserve"> </w:t>
      </w:r>
      <w:r w:rsidRPr="001A585B">
        <w:rPr>
          <w:b/>
          <w:bCs/>
          <w:i/>
          <w:spacing w:val="-2"/>
        </w:rPr>
        <w:t>”</w:t>
      </w:r>
      <w:r w:rsidRPr="00BC5EA7">
        <w:rPr>
          <w:lang w:val="en-US"/>
        </w:rPr>
        <w:t>.</w:t>
      </w:r>
    </w:p>
    <w:p w14:paraId="0F0447F1" w14:textId="5D37E388" w:rsidR="00BA5162" w:rsidRPr="001A113E" w:rsidRDefault="00BA5162" w:rsidP="00BC5EA7">
      <w:pPr>
        <w:pStyle w:val="ListParagraph"/>
        <w:tabs>
          <w:tab w:val="clear" w:pos="284"/>
        </w:tabs>
        <w:suppressAutoHyphens w:val="0"/>
        <w:spacing w:after="200" w:line="276" w:lineRule="auto"/>
        <w:ind w:left="360"/>
        <w:rPr>
          <w:b/>
        </w:rPr>
      </w:pPr>
    </w:p>
    <w:p w14:paraId="57ACFA21" w14:textId="43E41889" w:rsidR="00D80A68" w:rsidRPr="001A585B" w:rsidRDefault="00D80A68" w:rsidP="00386722">
      <w:pPr>
        <w:rPr>
          <w:spacing w:val="-2"/>
        </w:rPr>
      </w:pPr>
      <w:r w:rsidRPr="001A585B">
        <w:rPr>
          <w:iCs/>
          <w:spacing w:val="-2"/>
        </w:rPr>
        <w:t xml:space="preserve">Attn: </w:t>
      </w:r>
    </w:p>
    <w:p w14:paraId="642D88B1" w14:textId="38BE6C31" w:rsidR="00433BB0" w:rsidRPr="001A585B" w:rsidRDefault="001532AE" w:rsidP="001532AE">
      <w:pPr>
        <w:widowControl w:val="0"/>
        <w:rPr>
          <w:rFonts w:eastAsia="Calibri"/>
        </w:rPr>
      </w:pPr>
      <w:r w:rsidRPr="001A585B">
        <w:rPr>
          <w:rFonts w:eastAsia="Calibri"/>
        </w:rPr>
        <w:tab/>
      </w:r>
      <w:r w:rsidRPr="001A585B">
        <w:rPr>
          <w:rFonts w:eastAsia="Calibri"/>
        </w:rPr>
        <w:tab/>
      </w:r>
      <w:r w:rsidR="001F339E" w:rsidRPr="001A585B">
        <w:rPr>
          <w:rFonts w:eastAsia="Calibri"/>
        </w:rPr>
        <w:t>M</w:t>
      </w:r>
      <w:r w:rsidR="00433BB0" w:rsidRPr="001A585B">
        <w:rPr>
          <w:rFonts w:eastAsia="Calibri"/>
        </w:rPr>
        <w:t xml:space="preserve">r. </w:t>
      </w:r>
      <w:r w:rsidR="001F339E" w:rsidRPr="001A585B">
        <w:rPr>
          <w:rFonts w:eastAsia="Calibri"/>
        </w:rPr>
        <w:t>Silver Mwesig</w:t>
      </w:r>
      <w:r w:rsidR="00E35622" w:rsidRPr="001A585B">
        <w:rPr>
          <w:rFonts w:eastAsia="Calibri"/>
        </w:rPr>
        <w:t>wa</w:t>
      </w:r>
      <w:r w:rsidR="00946AB7">
        <w:rPr>
          <w:rFonts w:eastAsia="Calibri"/>
        </w:rPr>
        <w:t xml:space="preserve"> </w:t>
      </w:r>
    </w:p>
    <w:p w14:paraId="41E1DC12" w14:textId="029034E7" w:rsidR="00433BB0" w:rsidRPr="001A585B" w:rsidRDefault="001532AE" w:rsidP="001532AE">
      <w:pPr>
        <w:widowControl w:val="0"/>
        <w:rPr>
          <w:rFonts w:eastAsia="Calibri"/>
        </w:rPr>
      </w:pPr>
      <w:r w:rsidRPr="001A585B">
        <w:rPr>
          <w:rFonts w:eastAsia="Calibri"/>
        </w:rPr>
        <w:tab/>
      </w:r>
      <w:r w:rsidRPr="001A585B">
        <w:rPr>
          <w:rFonts w:eastAsia="Calibri"/>
        </w:rPr>
        <w:tab/>
      </w:r>
      <w:r w:rsidR="006C75A5" w:rsidRPr="001A585B">
        <w:rPr>
          <w:rFonts w:eastAsia="Calibri"/>
        </w:rPr>
        <w:t>Head of Procurement</w:t>
      </w:r>
    </w:p>
    <w:p w14:paraId="10C47C5A" w14:textId="609CADBF" w:rsidR="00433BB0" w:rsidRPr="001A585B" w:rsidRDefault="001532AE" w:rsidP="001532AE">
      <w:pPr>
        <w:widowControl w:val="0"/>
        <w:rPr>
          <w:rFonts w:eastAsia="Calibri"/>
        </w:rPr>
      </w:pPr>
      <w:r w:rsidRPr="001A585B">
        <w:rPr>
          <w:rFonts w:eastAsia="Calibri"/>
        </w:rPr>
        <w:tab/>
      </w:r>
      <w:r w:rsidRPr="001A585B">
        <w:rPr>
          <w:rFonts w:eastAsia="Calibri"/>
        </w:rPr>
        <w:tab/>
      </w:r>
      <w:r w:rsidR="006C75A5" w:rsidRPr="001A585B">
        <w:rPr>
          <w:rFonts w:eastAsia="Calibri"/>
        </w:rPr>
        <w:t>Common Market for Eastern and Southern Africa</w:t>
      </w:r>
      <w:r w:rsidR="00433BB0" w:rsidRPr="001A585B">
        <w:rPr>
          <w:rFonts w:eastAsia="Calibri"/>
        </w:rPr>
        <w:t xml:space="preserve"> (</w:t>
      </w:r>
      <w:r w:rsidR="006C75A5" w:rsidRPr="001A585B">
        <w:rPr>
          <w:rFonts w:eastAsia="Calibri"/>
        </w:rPr>
        <w:t>COMESA</w:t>
      </w:r>
      <w:r w:rsidR="00433BB0" w:rsidRPr="001A585B">
        <w:rPr>
          <w:rFonts w:eastAsia="Calibri"/>
        </w:rPr>
        <w:t>)</w:t>
      </w:r>
    </w:p>
    <w:p w14:paraId="2640B09A" w14:textId="0E9AE8EF" w:rsidR="00AF4CFF" w:rsidRPr="001A585B" w:rsidRDefault="001532AE" w:rsidP="001532AE">
      <w:pPr>
        <w:widowControl w:val="0"/>
        <w:rPr>
          <w:rFonts w:eastAsia="Calibri"/>
        </w:rPr>
      </w:pPr>
      <w:r w:rsidRPr="001A585B">
        <w:rPr>
          <w:rFonts w:eastAsia="Calibri"/>
        </w:rPr>
        <w:tab/>
      </w:r>
      <w:r w:rsidRPr="001A585B">
        <w:rPr>
          <w:rFonts w:eastAsia="Calibri"/>
        </w:rPr>
        <w:tab/>
      </w:r>
      <w:r w:rsidR="00AF4CFF" w:rsidRPr="001A585B">
        <w:rPr>
          <w:rFonts w:eastAsia="Calibri"/>
        </w:rPr>
        <w:t xml:space="preserve">Ben Bella Road </w:t>
      </w:r>
    </w:p>
    <w:p w14:paraId="1AC3BFF7" w14:textId="1EB0DB32" w:rsidR="00AF4CFF" w:rsidRPr="001A585B" w:rsidRDefault="001532AE" w:rsidP="001532AE">
      <w:pPr>
        <w:widowControl w:val="0"/>
        <w:rPr>
          <w:rFonts w:eastAsia="Calibri"/>
        </w:rPr>
      </w:pPr>
      <w:r w:rsidRPr="001A585B">
        <w:rPr>
          <w:rFonts w:eastAsia="Calibri"/>
        </w:rPr>
        <w:tab/>
      </w:r>
      <w:r w:rsidRPr="001A585B">
        <w:rPr>
          <w:rFonts w:eastAsia="Calibri"/>
        </w:rPr>
        <w:tab/>
      </w:r>
      <w:r w:rsidR="00AF4CFF" w:rsidRPr="001A585B">
        <w:rPr>
          <w:rFonts w:eastAsia="Calibri"/>
        </w:rPr>
        <w:t>P O Box 30051</w:t>
      </w:r>
    </w:p>
    <w:p w14:paraId="410CE1D6" w14:textId="3B0FEC5C" w:rsidR="00AF4CFF" w:rsidRPr="001A585B" w:rsidRDefault="001532AE" w:rsidP="001532AE">
      <w:pPr>
        <w:widowControl w:val="0"/>
        <w:rPr>
          <w:rFonts w:eastAsia="Calibri"/>
        </w:rPr>
      </w:pPr>
      <w:r w:rsidRPr="001A585B">
        <w:rPr>
          <w:rFonts w:eastAsia="Calibri"/>
        </w:rPr>
        <w:tab/>
      </w:r>
      <w:r w:rsidRPr="001A585B">
        <w:rPr>
          <w:rFonts w:eastAsia="Calibri"/>
        </w:rPr>
        <w:tab/>
      </w:r>
      <w:r w:rsidR="00AF4CFF" w:rsidRPr="001A585B">
        <w:rPr>
          <w:rFonts w:eastAsia="Calibri"/>
        </w:rPr>
        <w:t>Lusaka</w:t>
      </w:r>
      <w:r w:rsidR="00065316" w:rsidRPr="001A585B">
        <w:rPr>
          <w:rFonts w:eastAsia="Calibri"/>
        </w:rPr>
        <w:t xml:space="preserve">, </w:t>
      </w:r>
      <w:r w:rsidR="00AF4CFF" w:rsidRPr="001A585B">
        <w:rPr>
          <w:rFonts w:eastAsia="Calibri"/>
        </w:rPr>
        <w:t>Zambia</w:t>
      </w:r>
    </w:p>
    <w:p w14:paraId="20C7EACE" w14:textId="7665495C" w:rsidR="001532AE" w:rsidRPr="001A585B" w:rsidRDefault="001532AE" w:rsidP="001532AE">
      <w:pPr>
        <w:widowControl w:val="0"/>
        <w:rPr>
          <w:rFonts w:eastAsia="Calibri"/>
        </w:rPr>
      </w:pPr>
      <w:r w:rsidRPr="001A585B">
        <w:rPr>
          <w:rFonts w:eastAsia="Calibri"/>
        </w:rPr>
        <w:tab/>
      </w:r>
      <w:r w:rsidRPr="001A585B">
        <w:rPr>
          <w:rFonts w:eastAsia="Calibri"/>
        </w:rPr>
        <w:tab/>
      </w:r>
      <w:r w:rsidR="00065316" w:rsidRPr="001A585B">
        <w:rPr>
          <w:rFonts w:eastAsia="Calibri"/>
        </w:rPr>
        <w:t>Tel: 260 211 229725–32</w:t>
      </w:r>
    </w:p>
    <w:p w14:paraId="6E1985C3" w14:textId="138B50A9" w:rsidR="00433BB0" w:rsidRPr="001A585B" w:rsidRDefault="001532AE" w:rsidP="00433BB0">
      <w:pPr>
        <w:rPr>
          <w:rFonts w:eastAsia="Calibri"/>
          <w:color w:val="0000FF"/>
          <w:u w:val="single"/>
        </w:rPr>
      </w:pPr>
      <w:r w:rsidRPr="001A585B">
        <w:rPr>
          <w:rFonts w:eastAsia="Calibri"/>
        </w:rPr>
        <w:tab/>
      </w:r>
      <w:r w:rsidRPr="001A585B">
        <w:rPr>
          <w:rFonts w:eastAsia="Calibri"/>
        </w:rPr>
        <w:tab/>
      </w:r>
      <w:r w:rsidR="00433BB0" w:rsidRPr="001A585B">
        <w:rPr>
          <w:rFonts w:eastAsia="Calibri"/>
        </w:rPr>
        <w:t>Email</w:t>
      </w:r>
      <w:r w:rsidR="00E6212B">
        <w:rPr>
          <w:rFonts w:eastAsia="Calibri"/>
        </w:rPr>
        <w:t>s</w:t>
      </w:r>
      <w:r w:rsidR="00433BB0" w:rsidRPr="001A585B">
        <w:rPr>
          <w:rFonts w:eastAsia="Calibri"/>
        </w:rPr>
        <w:t xml:space="preserve">: </w:t>
      </w:r>
      <w:hyperlink r:id="rId14" w:history="1">
        <w:r w:rsidR="00E6212B" w:rsidRPr="00AA0F2B">
          <w:rPr>
            <w:rStyle w:val="Hyperlink"/>
            <w:rFonts w:eastAsia="Calibri"/>
          </w:rPr>
          <w:t>s.mwesigwa@comesa.int</w:t>
        </w:r>
      </w:hyperlink>
      <w:r w:rsidR="00E6212B">
        <w:rPr>
          <w:rFonts w:eastAsia="Calibri"/>
        </w:rPr>
        <w:t xml:space="preserve">; </w:t>
      </w:r>
      <w:hyperlink r:id="rId15" w:history="1">
        <w:r w:rsidR="00E6212B" w:rsidRPr="00AA0F2B">
          <w:rPr>
            <w:rStyle w:val="Hyperlink"/>
            <w:rFonts w:eastAsia="Calibri"/>
          </w:rPr>
          <w:t>kmiti@comesa.int</w:t>
        </w:r>
      </w:hyperlink>
      <w:r w:rsidR="00E6212B">
        <w:rPr>
          <w:rFonts w:eastAsia="Calibri"/>
        </w:rPr>
        <w:t xml:space="preserve">; </w:t>
      </w:r>
    </w:p>
    <w:p w14:paraId="355FA4FE" w14:textId="77777777" w:rsidR="005A0A6F" w:rsidRPr="001A585B" w:rsidRDefault="005A0A6F" w:rsidP="00433BB0">
      <w:pPr>
        <w:rPr>
          <w:rFonts w:eastAsia="Calibri"/>
          <w:color w:val="0000FF"/>
          <w:u w:val="single"/>
        </w:rPr>
      </w:pPr>
    </w:p>
    <w:p w14:paraId="54936505" w14:textId="38F3335D" w:rsidR="005A0A6F" w:rsidRPr="001A585B" w:rsidRDefault="00FB19AD" w:rsidP="00433BB0">
      <w:r w:rsidRPr="001A585B">
        <w:t xml:space="preserve">NB: </w:t>
      </w:r>
      <w:r w:rsidR="002B7979" w:rsidRPr="001A585B">
        <w:t>Physical submission of EOIs will not be accepted.</w:t>
      </w:r>
      <w:r w:rsidR="00715BD8">
        <w:t xml:space="preserve"> </w:t>
      </w:r>
    </w:p>
    <w:sectPr w:rsidR="005A0A6F" w:rsidRPr="001A585B" w:rsidSect="00CE106C">
      <w:pgSz w:w="11906" w:h="16838"/>
      <w:pgMar w:top="1440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D2569" w14:textId="77777777" w:rsidR="00FA7887" w:rsidRDefault="00FA7887" w:rsidP="00D80A68">
      <w:r>
        <w:separator/>
      </w:r>
    </w:p>
  </w:endnote>
  <w:endnote w:type="continuationSeparator" w:id="0">
    <w:p w14:paraId="5AD428B9" w14:textId="77777777" w:rsidR="00FA7887" w:rsidRDefault="00FA7887" w:rsidP="00D80A68">
      <w:r>
        <w:continuationSeparator/>
      </w:r>
    </w:p>
  </w:endnote>
  <w:endnote w:type="continuationNotice" w:id="1">
    <w:p w14:paraId="498863B8" w14:textId="77777777" w:rsidR="00FA7887" w:rsidRDefault="00FA7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C21C7" w14:textId="77777777" w:rsidR="00FA7887" w:rsidRDefault="00FA7887" w:rsidP="00D80A68">
      <w:r>
        <w:separator/>
      </w:r>
    </w:p>
  </w:footnote>
  <w:footnote w:type="continuationSeparator" w:id="0">
    <w:p w14:paraId="1F7D80B0" w14:textId="77777777" w:rsidR="00FA7887" w:rsidRDefault="00FA7887" w:rsidP="00D80A68">
      <w:r>
        <w:continuationSeparator/>
      </w:r>
    </w:p>
  </w:footnote>
  <w:footnote w:type="continuationNotice" w:id="1">
    <w:p w14:paraId="2788CB67" w14:textId="77777777" w:rsidR="00FA7887" w:rsidRDefault="00FA78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1CA"/>
    <w:multiLevelType w:val="hybridMultilevel"/>
    <w:tmpl w:val="3EF25ED4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41E"/>
    <w:multiLevelType w:val="hybridMultilevel"/>
    <w:tmpl w:val="0A803E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311D"/>
    <w:multiLevelType w:val="multilevel"/>
    <w:tmpl w:val="24AD31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B0D75"/>
    <w:multiLevelType w:val="hybridMultilevel"/>
    <w:tmpl w:val="50C8921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D4D89"/>
    <w:multiLevelType w:val="hybridMultilevel"/>
    <w:tmpl w:val="54A6BF4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7F251C"/>
    <w:multiLevelType w:val="hybridMultilevel"/>
    <w:tmpl w:val="B5BC9F50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166B7"/>
    <w:multiLevelType w:val="hybridMultilevel"/>
    <w:tmpl w:val="52F0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60393"/>
    <w:multiLevelType w:val="hybridMultilevel"/>
    <w:tmpl w:val="449EC56A"/>
    <w:lvl w:ilvl="0" w:tplc="0D48C8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A1F58"/>
    <w:multiLevelType w:val="multilevel"/>
    <w:tmpl w:val="7FD479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70376">
    <w:abstractNumId w:val="1"/>
  </w:num>
  <w:num w:numId="2" w16cid:durableId="1620796972">
    <w:abstractNumId w:val="7"/>
  </w:num>
  <w:num w:numId="3" w16cid:durableId="773289327">
    <w:abstractNumId w:val="6"/>
  </w:num>
  <w:num w:numId="4" w16cid:durableId="699162745">
    <w:abstractNumId w:val="2"/>
  </w:num>
  <w:num w:numId="5" w16cid:durableId="443428640">
    <w:abstractNumId w:val="8"/>
  </w:num>
  <w:num w:numId="6" w16cid:durableId="1467503922">
    <w:abstractNumId w:val="4"/>
  </w:num>
  <w:num w:numId="7" w16cid:durableId="263729915">
    <w:abstractNumId w:val="5"/>
  </w:num>
  <w:num w:numId="8" w16cid:durableId="328750059">
    <w:abstractNumId w:val="3"/>
  </w:num>
  <w:num w:numId="9" w16cid:durableId="155434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8"/>
    <w:rsid w:val="00007B4E"/>
    <w:rsid w:val="000278E5"/>
    <w:rsid w:val="00037381"/>
    <w:rsid w:val="000400A1"/>
    <w:rsid w:val="00040732"/>
    <w:rsid w:val="0004310F"/>
    <w:rsid w:val="000459E0"/>
    <w:rsid w:val="00055A6F"/>
    <w:rsid w:val="00065316"/>
    <w:rsid w:val="000661A7"/>
    <w:rsid w:val="00066B37"/>
    <w:rsid w:val="00085905"/>
    <w:rsid w:val="00092403"/>
    <w:rsid w:val="00095BD0"/>
    <w:rsid w:val="0009629E"/>
    <w:rsid w:val="00096744"/>
    <w:rsid w:val="000A37C0"/>
    <w:rsid w:val="000B3B07"/>
    <w:rsid w:val="000E42B1"/>
    <w:rsid w:val="000E63F0"/>
    <w:rsid w:val="000E6EF9"/>
    <w:rsid w:val="000F6E56"/>
    <w:rsid w:val="00101253"/>
    <w:rsid w:val="001021D7"/>
    <w:rsid w:val="00120769"/>
    <w:rsid w:val="001222FD"/>
    <w:rsid w:val="001228C1"/>
    <w:rsid w:val="00132904"/>
    <w:rsid w:val="0013389A"/>
    <w:rsid w:val="00144E7A"/>
    <w:rsid w:val="001532AE"/>
    <w:rsid w:val="00160D0D"/>
    <w:rsid w:val="00162682"/>
    <w:rsid w:val="00163740"/>
    <w:rsid w:val="001A585B"/>
    <w:rsid w:val="001D2448"/>
    <w:rsid w:val="001E0272"/>
    <w:rsid w:val="001E572D"/>
    <w:rsid w:val="001F339E"/>
    <w:rsid w:val="002014FB"/>
    <w:rsid w:val="00205ABD"/>
    <w:rsid w:val="00224E2C"/>
    <w:rsid w:val="002474DD"/>
    <w:rsid w:val="0025569C"/>
    <w:rsid w:val="00260013"/>
    <w:rsid w:val="00263E2B"/>
    <w:rsid w:val="00285415"/>
    <w:rsid w:val="00285753"/>
    <w:rsid w:val="002B2284"/>
    <w:rsid w:val="002B5800"/>
    <w:rsid w:val="002B7979"/>
    <w:rsid w:val="002C66F4"/>
    <w:rsid w:val="002E1C80"/>
    <w:rsid w:val="002E3AD3"/>
    <w:rsid w:val="002F750B"/>
    <w:rsid w:val="00310159"/>
    <w:rsid w:val="00317ECF"/>
    <w:rsid w:val="00327010"/>
    <w:rsid w:val="00351D29"/>
    <w:rsid w:val="00360BC4"/>
    <w:rsid w:val="00361BEC"/>
    <w:rsid w:val="00386722"/>
    <w:rsid w:val="003A56F4"/>
    <w:rsid w:val="003B26ED"/>
    <w:rsid w:val="003C1370"/>
    <w:rsid w:val="003C3151"/>
    <w:rsid w:val="003C58AD"/>
    <w:rsid w:val="00412871"/>
    <w:rsid w:val="00430778"/>
    <w:rsid w:val="00433BB0"/>
    <w:rsid w:val="0044502B"/>
    <w:rsid w:val="004530A3"/>
    <w:rsid w:val="004759D1"/>
    <w:rsid w:val="00496CE2"/>
    <w:rsid w:val="0049716B"/>
    <w:rsid w:val="004A78D2"/>
    <w:rsid w:val="004C6032"/>
    <w:rsid w:val="004C6159"/>
    <w:rsid w:val="004E0C75"/>
    <w:rsid w:val="004E0FDB"/>
    <w:rsid w:val="004F63C6"/>
    <w:rsid w:val="004F6C7C"/>
    <w:rsid w:val="005174A0"/>
    <w:rsid w:val="00523CC8"/>
    <w:rsid w:val="00531FD6"/>
    <w:rsid w:val="00533A02"/>
    <w:rsid w:val="005405DE"/>
    <w:rsid w:val="005A0A6F"/>
    <w:rsid w:val="005A2586"/>
    <w:rsid w:val="005C4304"/>
    <w:rsid w:val="005E101C"/>
    <w:rsid w:val="005F5B17"/>
    <w:rsid w:val="005F7551"/>
    <w:rsid w:val="006023D9"/>
    <w:rsid w:val="00606485"/>
    <w:rsid w:val="00612444"/>
    <w:rsid w:val="006134AA"/>
    <w:rsid w:val="0063366C"/>
    <w:rsid w:val="00636933"/>
    <w:rsid w:val="00641544"/>
    <w:rsid w:val="0064175E"/>
    <w:rsid w:val="00642254"/>
    <w:rsid w:val="00643A3F"/>
    <w:rsid w:val="006441E4"/>
    <w:rsid w:val="00662DA1"/>
    <w:rsid w:val="00680AC4"/>
    <w:rsid w:val="00687FB5"/>
    <w:rsid w:val="0069197B"/>
    <w:rsid w:val="006A734E"/>
    <w:rsid w:val="006C0962"/>
    <w:rsid w:val="006C75A5"/>
    <w:rsid w:val="006D48BA"/>
    <w:rsid w:val="006F1E14"/>
    <w:rsid w:val="0071455A"/>
    <w:rsid w:val="00715BD8"/>
    <w:rsid w:val="00734B45"/>
    <w:rsid w:val="0073541D"/>
    <w:rsid w:val="00754E96"/>
    <w:rsid w:val="00765EBC"/>
    <w:rsid w:val="00765EED"/>
    <w:rsid w:val="00772B82"/>
    <w:rsid w:val="007824DC"/>
    <w:rsid w:val="00787244"/>
    <w:rsid w:val="007C0C2D"/>
    <w:rsid w:val="007E09B7"/>
    <w:rsid w:val="007E2345"/>
    <w:rsid w:val="00800F6A"/>
    <w:rsid w:val="008110D2"/>
    <w:rsid w:val="008162E8"/>
    <w:rsid w:val="0082335A"/>
    <w:rsid w:val="0083185C"/>
    <w:rsid w:val="00840D6E"/>
    <w:rsid w:val="00894FC3"/>
    <w:rsid w:val="008A4E57"/>
    <w:rsid w:val="008B082C"/>
    <w:rsid w:val="008B27D4"/>
    <w:rsid w:val="008B70E4"/>
    <w:rsid w:val="008C4BF0"/>
    <w:rsid w:val="008F237B"/>
    <w:rsid w:val="008F3E7C"/>
    <w:rsid w:val="0090568C"/>
    <w:rsid w:val="009110BA"/>
    <w:rsid w:val="00932F5C"/>
    <w:rsid w:val="0094600B"/>
    <w:rsid w:val="00946AB7"/>
    <w:rsid w:val="0095032E"/>
    <w:rsid w:val="00951C37"/>
    <w:rsid w:val="00962267"/>
    <w:rsid w:val="00970A32"/>
    <w:rsid w:val="009719F0"/>
    <w:rsid w:val="00976190"/>
    <w:rsid w:val="00993D0A"/>
    <w:rsid w:val="009A65EB"/>
    <w:rsid w:val="009B0850"/>
    <w:rsid w:val="009B5EAA"/>
    <w:rsid w:val="009C2954"/>
    <w:rsid w:val="009D5AAE"/>
    <w:rsid w:val="009E7818"/>
    <w:rsid w:val="009F229E"/>
    <w:rsid w:val="00A01EDE"/>
    <w:rsid w:val="00A03710"/>
    <w:rsid w:val="00A1107E"/>
    <w:rsid w:val="00A211FB"/>
    <w:rsid w:val="00A33D09"/>
    <w:rsid w:val="00A41FD6"/>
    <w:rsid w:val="00A538D7"/>
    <w:rsid w:val="00A60869"/>
    <w:rsid w:val="00A73A42"/>
    <w:rsid w:val="00A73FC5"/>
    <w:rsid w:val="00A755CA"/>
    <w:rsid w:val="00A878AE"/>
    <w:rsid w:val="00A90D56"/>
    <w:rsid w:val="00AA5F6C"/>
    <w:rsid w:val="00AF4CFF"/>
    <w:rsid w:val="00AF65F5"/>
    <w:rsid w:val="00B048B0"/>
    <w:rsid w:val="00B136E4"/>
    <w:rsid w:val="00B160CE"/>
    <w:rsid w:val="00B16C61"/>
    <w:rsid w:val="00B21D0D"/>
    <w:rsid w:val="00B334DA"/>
    <w:rsid w:val="00B425ED"/>
    <w:rsid w:val="00B528B2"/>
    <w:rsid w:val="00B6287C"/>
    <w:rsid w:val="00B8291D"/>
    <w:rsid w:val="00B832A6"/>
    <w:rsid w:val="00B8536B"/>
    <w:rsid w:val="00B86C4A"/>
    <w:rsid w:val="00B91022"/>
    <w:rsid w:val="00BA5162"/>
    <w:rsid w:val="00BA757D"/>
    <w:rsid w:val="00BB6B66"/>
    <w:rsid w:val="00BC5EA7"/>
    <w:rsid w:val="00BD5667"/>
    <w:rsid w:val="00BF11F2"/>
    <w:rsid w:val="00C1104A"/>
    <w:rsid w:val="00C42D82"/>
    <w:rsid w:val="00C52B18"/>
    <w:rsid w:val="00C56925"/>
    <w:rsid w:val="00C6428E"/>
    <w:rsid w:val="00C81AD4"/>
    <w:rsid w:val="00C84C0B"/>
    <w:rsid w:val="00CA37EF"/>
    <w:rsid w:val="00CA3B4D"/>
    <w:rsid w:val="00CC420B"/>
    <w:rsid w:val="00CD002E"/>
    <w:rsid w:val="00CD1208"/>
    <w:rsid w:val="00CD16E8"/>
    <w:rsid w:val="00CE106C"/>
    <w:rsid w:val="00CE6160"/>
    <w:rsid w:val="00CE7842"/>
    <w:rsid w:val="00CF1862"/>
    <w:rsid w:val="00CF51BE"/>
    <w:rsid w:val="00CF6C17"/>
    <w:rsid w:val="00D06857"/>
    <w:rsid w:val="00D43795"/>
    <w:rsid w:val="00D507AB"/>
    <w:rsid w:val="00D6249C"/>
    <w:rsid w:val="00D80A68"/>
    <w:rsid w:val="00D904D0"/>
    <w:rsid w:val="00D91D0B"/>
    <w:rsid w:val="00DA7F83"/>
    <w:rsid w:val="00DB297A"/>
    <w:rsid w:val="00DB69F1"/>
    <w:rsid w:val="00DC1BAE"/>
    <w:rsid w:val="00DD25DD"/>
    <w:rsid w:val="00DD37DB"/>
    <w:rsid w:val="00DF7AA3"/>
    <w:rsid w:val="00E03238"/>
    <w:rsid w:val="00E35622"/>
    <w:rsid w:val="00E35A0B"/>
    <w:rsid w:val="00E47757"/>
    <w:rsid w:val="00E51FA0"/>
    <w:rsid w:val="00E6212B"/>
    <w:rsid w:val="00E875CF"/>
    <w:rsid w:val="00E90AEB"/>
    <w:rsid w:val="00EA04D5"/>
    <w:rsid w:val="00EA2587"/>
    <w:rsid w:val="00EA78DF"/>
    <w:rsid w:val="00EC145E"/>
    <w:rsid w:val="00EC3CB1"/>
    <w:rsid w:val="00EC5056"/>
    <w:rsid w:val="00EC6776"/>
    <w:rsid w:val="00EE190C"/>
    <w:rsid w:val="00EF013D"/>
    <w:rsid w:val="00EF5208"/>
    <w:rsid w:val="00EF5C05"/>
    <w:rsid w:val="00F11E23"/>
    <w:rsid w:val="00F14675"/>
    <w:rsid w:val="00F26F8E"/>
    <w:rsid w:val="00F32F29"/>
    <w:rsid w:val="00F46BD7"/>
    <w:rsid w:val="00F578D5"/>
    <w:rsid w:val="00F64FA4"/>
    <w:rsid w:val="00F92511"/>
    <w:rsid w:val="00F95CDF"/>
    <w:rsid w:val="00FA3A9D"/>
    <w:rsid w:val="00FA59BB"/>
    <w:rsid w:val="00FA7887"/>
    <w:rsid w:val="00FB19AD"/>
    <w:rsid w:val="00FC165F"/>
    <w:rsid w:val="00FC25C8"/>
    <w:rsid w:val="00FD2411"/>
    <w:rsid w:val="00FF2B9C"/>
    <w:rsid w:val="00FF3742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FF21A"/>
  <w15:chartTrackingRefBased/>
  <w15:docId w15:val="{3DC6E7B3-3DE4-8F41-A43F-9B9D5BF0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68"/>
    <w:pPr>
      <w:tabs>
        <w:tab w:val="left" w:pos="284"/>
      </w:tabs>
      <w:suppressAutoHyphens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16 Point,Superscript 6 Point,number,SUPERS,Footnote Reference Superscript,Footnote number,-E Fußnotenzeichen,(Footnote Reference),Footnote,Footnote symbol,Char1 Char Char Char Char,stylish,ftref"/>
    <w:uiPriority w:val="99"/>
    <w:qFormat/>
    <w:rsid w:val="00D80A68"/>
    <w:rPr>
      <w:vertAlign w:val="superscript"/>
    </w:rPr>
  </w:style>
  <w:style w:type="paragraph" w:styleId="BodyText">
    <w:name w:val="Body Text"/>
    <w:basedOn w:val="Normal"/>
    <w:link w:val="BodyTextChar"/>
    <w:rsid w:val="00D80A68"/>
    <w:pPr>
      <w:spacing w:after="120"/>
    </w:pPr>
  </w:style>
  <w:style w:type="character" w:customStyle="1" w:styleId="BodyTextChar">
    <w:name w:val="Body Text Char"/>
    <w:link w:val="BodyText"/>
    <w:rsid w:val="00D80A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D80A68"/>
    <w:pPr>
      <w:tabs>
        <w:tab w:val="left" w:pos="360"/>
      </w:tabs>
      <w:ind w:left="180" w:hanging="180"/>
    </w:pPr>
    <w:rPr>
      <w:rFonts w:cs="Arial"/>
      <w:sz w:val="18"/>
    </w:rPr>
  </w:style>
  <w:style w:type="character" w:customStyle="1" w:styleId="FootnoteTextChar">
    <w:name w:val="Footnote Text Char"/>
    <w:link w:val="FootnoteText"/>
    <w:uiPriority w:val="99"/>
    <w:semiHidden/>
    <w:qFormat/>
    <w:rsid w:val="00D80A68"/>
    <w:rPr>
      <w:rFonts w:ascii="Times New Roman" w:eastAsia="Times New Roman" w:hAnsi="Times New Roman" w:cs="Arial"/>
      <w:sz w:val="18"/>
      <w:szCs w:val="24"/>
      <w:lang w:eastAsia="ar-SA"/>
    </w:rPr>
  </w:style>
  <w:style w:type="paragraph" w:customStyle="1" w:styleId="ChapterNumber">
    <w:name w:val="ChapterNumber"/>
    <w:rsid w:val="00D80A68"/>
    <w:pPr>
      <w:tabs>
        <w:tab w:val="left" w:pos="-720"/>
      </w:tabs>
      <w:suppressAutoHyphens/>
    </w:pPr>
    <w:rPr>
      <w:rFonts w:ascii="CG Times" w:eastAsia="Arial" w:hAnsi="CG Times"/>
      <w:sz w:val="22"/>
      <w:lang w:eastAsia="ar-SA"/>
    </w:rPr>
  </w:style>
  <w:style w:type="paragraph" w:customStyle="1" w:styleId="Heading1a">
    <w:name w:val="Heading 1a"/>
    <w:rsid w:val="00D80A68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eastAsia="en-US"/>
    </w:rPr>
  </w:style>
  <w:style w:type="paragraph" w:customStyle="1" w:styleId="StyleHeading212ptNotItalicTahoma">
    <w:name w:val="Стиль Style Heading 2 + 12 pt Not Italic + Tahoma"/>
    <w:basedOn w:val="Normal"/>
    <w:autoRedefine/>
    <w:rsid w:val="00D80A68"/>
    <w:pPr>
      <w:keepNext/>
      <w:pBdr>
        <w:top w:val="single" w:sz="4" w:space="1" w:color="000058"/>
        <w:left w:val="single" w:sz="4" w:space="4" w:color="000058"/>
        <w:bottom w:val="single" w:sz="4" w:space="1" w:color="000058"/>
        <w:right w:val="single" w:sz="4" w:space="4" w:color="000058"/>
      </w:pBdr>
      <w:shd w:val="clear" w:color="auto" w:fill="E0E0E0"/>
      <w:tabs>
        <w:tab w:val="left" w:pos="0"/>
        <w:tab w:val="left" w:pos="432"/>
        <w:tab w:val="left" w:pos="540"/>
      </w:tabs>
      <w:spacing w:before="480" w:after="120"/>
      <w:ind w:left="432" w:right="114" w:hanging="432"/>
      <w:jc w:val="center"/>
      <w:outlineLvl w:val="1"/>
    </w:pPr>
    <w:rPr>
      <w:rFonts w:ascii="Tahoma" w:hAnsi="Tahoma" w:cs="Arial"/>
      <w:b/>
      <w:bCs/>
      <w:color w:val="08016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BD0"/>
    <w:rPr>
      <w:rFonts w:ascii="Tahoma" w:eastAsia="Times New Roman" w:hAnsi="Tahoma" w:cs="Tahoma"/>
      <w:sz w:val="16"/>
      <w:szCs w:val="16"/>
      <w:lang w:val="en-GB" w:eastAsia="ar-SA"/>
    </w:rPr>
  </w:style>
  <w:style w:type="character" w:styleId="CommentReference">
    <w:name w:val="annotation reference"/>
    <w:uiPriority w:val="99"/>
    <w:semiHidden/>
    <w:unhideWhenUsed/>
    <w:rsid w:val="000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B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95BD0"/>
    <w:rPr>
      <w:rFonts w:ascii="Times New Roman" w:eastAsia="Times New Roman" w:hAnsi="Times New Roman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BD0"/>
    <w:rPr>
      <w:rFonts w:ascii="Times New Roman" w:eastAsia="Times New Roman" w:hAnsi="Times New Roman"/>
      <w:b/>
      <w:bCs/>
      <w:lang w:val="en-GB" w:eastAsia="ar-SA"/>
    </w:rPr>
  </w:style>
  <w:style w:type="character" w:customStyle="1" w:styleId="longtext">
    <w:name w:val="long_text"/>
    <w:basedOn w:val="DefaultParagraphFont"/>
    <w:rsid w:val="008B70E4"/>
  </w:style>
  <w:style w:type="character" w:styleId="Hyperlink">
    <w:name w:val="Hyperlink"/>
    <w:uiPriority w:val="99"/>
    <w:unhideWhenUsed/>
    <w:rsid w:val="00A1107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C0C2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32A6"/>
    <w:rPr>
      <w:rFonts w:eastAsia="Times New Roman"/>
      <w:sz w:val="22"/>
      <w:szCs w:val="22"/>
      <w:lang w:val="en-ZA" w:eastAsia="en-ZA"/>
    </w:rPr>
  </w:style>
  <w:style w:type="character" w:customStyle="1" w:styleId="NoSpacingChar">
    <w:name w:val="No Spacing Char"/>
    <w:link w:val="NoSpacing"/>
    <w:uiPriority w:val="1"/>
    <w:locked/>
    <w:rsid w:val="00B832A6"/>
    <w:rPr>
      <w:rFonts w:eastAsia="Times New Roman"/>
      <w:sz w:val="22"/>
      <w:szCs w:val="22"/>
      <w:lang w:val="en-ZA" w:eastAsia="en-ZA"/>
    </w:rPr>
  </w:style>
  <w:style w:type="paragraph" w:styleId="ListParagraph">
    <w:name w:val="List Paragraph"/>
    <w:aliases w:val="Figures,Paragraphe  revu,List Paragraph (numbered (a)),List Paragraph1,References,List Bulet,COMESA Text 2,Standard 12 pt,List Bullet Mary,Bullets,Numbered List Paragraph,ReferencesCxSpLast,List Paragraph nowy,Liste 1,En tête 1,AB List 1"/>
    <w:basedOn w:val="Normal"/>
    <w:link w:val="ListParagraphChar"/>
    <w:uiPriority w:val="34"/>
    <w:qFormat/>
    <w:rsid w:val="00A73A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D37DB"/>
    <w:pPr>
      <w:tabs>
        <w:tab w:val="clear" w:pos="284"/>
      </w:tabs>
      <w:suppressAutoHyphens w:val="0"/>
      <w:spacing w:before="100" w:beforeAutospacing="1" w:after="100" w:afterAutospacing="1"/>
      <w:jc w:val="left"/>
    </w:pPr>
    <w:rPr>
      <w:lang w:eastAsia="en-GB"/>
    </w:rPr>
  </w:style>
  <w:style w:type="character" w:customStyle="1" w:styleId="ListParagraphChar">
    <w:name w:val="List Paragraph Char"/>
    <w:aliases w:val="Figures Char,Paragraphe  revu Char,List Paragraph (numbered (a)) Char,List Paragraph1 Char,References Char,List Bulet Char,COMESA Text 2 Char,Standard 12 pt Char,List Bullet Mary Char,Bullets Char,Numbered List Paragraph Char"/>
    <w:link w:val="ListParagraph"/>
    <w:uiPriority w:val="34"/>
    <w:qFormat/>
    <w:rsid w:val="00BA5162"/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hgkelc">
    <w:name w:val="hgkelc"/>
    <w:basedOn w:val="DefaultParagraphFont"/>
    <w:qFormat/>
    <w:rsid w:val="00800F6A"/>
  </w:style>
  <w:style w:type="paragraph" w:styleId="Revision">
    <w:name w:val="Revision"/>
    <w:hidden/>
    <w:uiPriority w:val="99"/>
    <w:semiHidden/>
    <w:rsid w:val="00DB297A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160D0D"/>
    <w:pPr>
      <w:tabs>
        <w:tab w:val="clear" w:pos="284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D0D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160D0D"/>
    <w:pPr>
      <w:tabs>
        <w:tab w:val="clear" w:pos="284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D0D"/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ocurement@comesa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mesa.i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fdb.org/en/projects-and-operations/procurement/new-procurement-polic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miti@comesa.int" TargetMode="External"/><Relationship Id="rId10" Type="http://schemas.openxmlformats.org/officeDocument/2006/relationships/hyperlink" Target="http://www.comesa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db.org" TargetMode="External"/><Relationship Id="rId14" Type="http://schemas.openxmlformats.org/officeDocument/2006/relationships/hyperlink" Target="mailto:s.mwesigwa@comesa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ADB/BAD</Company>
  <LinksUpToDate>false</LinksUpToDate>
  <CharactersWithSpaces>4191</CharactersWithSpaces>
  <SharedDoc>false</SharedDoc>
  <HLinks>
    <vt:vector size="6" baseType="variant"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http://www.afdb.org/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CHEBILI, BLANDINE</dc:creator>
  <cp:keywords/>
  <cp:lastModifiedBy>Kondanani Miti</cp:lastModifiedBy>
  <cp:revision>3</cp:revision>
  <cp:lastPrinted>2012-05-29T12:20:00Z</cp:lastPrinted>
  <dcterms:created xsi:type="dcterms:W3CDTF">2024-07-03T13:54:00Z</dcterms:created>
  <dcterms:modified xsi:type="dcterms:W3CDTF">2024-07-03T14:25:00Z</dcterms:modified>
</cp:coreProperties>
</file>