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3106"/>
        <w:gridCol w:w="3072"/>
      </w:tblGrid>
      <w:tr w:rsidR="00870A85" w:rsidRPr="005C5830" w14:paraId="0FA4E37D" w14:textId="77777777" w:rsidTr="00934171">
        <w:tc>
          <w:tcPr>
            <w:tcW w:w="3152" w:type="dxa"/>
            <w:shd w:val="clear" w:color="auto" w:fill="auto"/>
          </w:tcPr>
          <w:p w14:paraId="2F48A0C7" w14:textId="77777777" w:rsidR="008011EE" w:rsidRPr="005C5830" w:rsidRDefault="008011EE" w:rsidP="00934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5830">
              <w:rPr>
                <w:b/>
                <w:bCs/>
                <w:sz w:val="24"/>
                <w:szCs w:val="24"/>
                <w:lang w:val="en-US"/>
              </w:rPr>
              <w:t>The Common Market for Eastern and Southern Africa (COMESA)</w:t>
            </w:r>
          </w:p>
          <w:p w14:paraId="104CB4E8" w14:textId="77777777" w:rsidR="008011EE" w:rsidRPr="005C5830" w:rsidRDefault="008011EE" w:rsidP="00934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5830">
              <w:rPr>
                <w:b/>
                <w:bCs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00E1E41C" wp14:editId="74F8B3CD">
                  <wp:extent cx="723900" cy="647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auto"/>
          </w:tcPr>
          <w:p w14:paraId="69C4EE1D" w14:textId="77777777" w:rsidR="008011EE" w:rsidRPr="005C5830" w:rsidRDefault="008011EE" w:rsidP="00934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5830">
              <w:rPr>
                <w:b/>
                <w:bCs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0416B112" wp14:editId="7593A646">
                  <wp:extent cx="1264920" cy="895563"/>
                  <wp:effectExtent l="19050" t="0" r="0" b="0"/>
                  <wp:docPr id="3" name="Picture 3" descr="C:\Documents and Settings\user1\My Documents\Coat_of_arms_of_Swaziland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1\My Documents\Coat_of_arms_of_Swaziland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89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auto"/>
          </w:tcPr>
          <w:p w14:paraId="42EFB377" w14:textId="77777777" w:rsidR="008011EE" w:rsidRPr="005C5830" w:rsidRDefault="008011EE" w:rsidP="00934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5830">
              <w:rPr>
                <w:b/>
                <w:bCs/>
                <w:sz w:val="24"/>
                <w:szCs w:val="24"/>
                <w:lang w:val="en-US"/>
              </w:rPr>
              <w:t>The European Union</w:t>
            </w:r>
            <w:r w:rsidR="009A23F0">
              <w:rPr>
                <w:b/>
                <w:bCs/>
                <w:sz w:val="24"/>
                <w:szCs w:val="24"/>
                <w:lang w:val="en-US"/>
              </w:rPr>
              <w:t xml:space="preserve"> (EU)</w:t>
            </w:r>
          </w:p>
          <w:p w14:paraId="00C4A969" w14:textId="77777777" w:rsidR="008011EE" w:rsidRPr="005C5830" w:rsidRDefault="008011EE" w:rsidP="00934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3A3D812" w14:textId="77777777" w:rsidR="008011EE" w:rsidRPr="005C5830" w:rsidRDefault="008011EE" w:rsidP="009341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5830">
              <w:rPr>
                <w:b/>
                <w:bCs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3C5EC81C" wp14:editId="1B2FBD9B">
                  <wp:extent cx="841375" cy="561975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7F330" w14:textId="77777777" w:rsidR="008011EE" w:rsidRDefault="008011EE" w:rsidP="003C2B8E">
      <w:pPr>
        <w:jc w:val="center"/>
        <w:rPr>
          <w:b/>
          <w:bCs/>
          <w:sz w:val="24"/>
          <w:szCs w:val="24"/>
          <w:lang w:val="en-US"/>
        </w:rPr>
      </w:pPr>
      <w:r w:rsidRPr="005C5830">
        <w:rPr>
          <w:b/>
          <w:bCs/>
          <w:sz w:val="24"/>
          <w:szCs w:val="24"/>
          <w:lang w:val="en-US"/>
        </w:rPr>
        <w:t>Ministry of Commerce, Industry and Trade</w:t>
      </w:r>
    </w:p>
    <w:p w14:paraId="02F9402F" w14:textId="77777777" w:rsidR="009D2A1F" w:rsidRDefault="009D2A1F" w:rsidP="003C2B8E">
      <w:pPr>
        <w:jc w:val="center"/>
        <w:rPr>
          <w:b/>
          <w:bCs/>
          <w:sz w:val="24"/>
          <w:szCs w:val="24"/>
          <w:lang w:val="en-US"/>
        </w:rPr>
      </w:pPr>
    </w:p>
    <w:p w14:paraId="2F200EA9" w14:textId="15B20232" w:rsidR="009D2A1F" w:rsidRDefault="009D2A1F" w:rsidP="003C2B8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Construction of Manzini Trade Hub</w:t>
      </w:r>
      <w:r w:rsidR="001523A8">
        <w:rPr>
          <w:b/>
          <w:bCs/>
          <w:sz w:val="24"/>
          <w:szCs w:val="24"/>
          <w:lang w:val="en-US"/>
        </w:rPr>
        <w:t xml:space="preserve"> (MSME Trading Zone)</w:t>
      </w:r>
    </w:p>
    <w:p w14:paraId="7BDF3D17" w14:textId="77777777" w:rsidR="00174E08" w:rsidRDefault="00174E08" w:rsidP="003C2B8E">
      <w:pPr>
        <w:jc w:val="center"/>
        <w:rPr>
          <w:b/>
          <w:bCs/>
          <w:sz w:val="24"/>
          <w:szCs w:val="24"/>
          <w:lang w:val="en-US"/>
        </w:rPr>
      </w:pPr>
    </w:p>
    <w:p w14:paraId="3E378814" w14:textId="77777777" w:rsidR="00174E08" w:rsidRDefault="00E21EBE" w:rsidP="003C2B8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Project Grant Contract No.</w:t>
      </w:r>
      <w:r w:rsidR="00174E08">
        <w:rPr>
          <w:b/>
          <w:bCs/>
          <w:sz w:val="24"/>
          <w:szCs w:val="24"/>
          <w:lang w:val="en-US"/>
        </w:rPr>
        <w:t xml:space="preserve"> CS/CA/3/2018/003</w:t>
      </w:r>
    </w:p>
    <w:p w14:paraId="736C3051" w14:textId="77777777" w:rsidR="00E21EBE" w:rsidRDefault="00E21EBE" w:rsidP="003C2B8E">
      <w:pPr>
        <w:jc w:val="center"/>
        <w:rPr>
          <w:b/>
          <w:bCs/>
          <w:sz w:val="24"/>
          <w:szCs w:val="24"/>
          <w:lang w:val="en-US"/>
        </w:rPr>
      </w:pPr>
    </w:p>
    <w:p w14:paraId="18869774" w14:textId="77777777" w:rsidR="00E21EBE" w:rsidRDefault="00E21EBE" w:rsidP="003C2B8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Publication Reference: 04/2019/01</w:t>
      </w:r>
    </w:p>
    <w:p w14:paraId="7E6CF2B6" w14:textId="4222DA13" w:rsidR="00750BD8" w:rsidRDefault="009D2A1F" w:rsidP="00750BD8">
      <w:pPr>
        <w:spacing w:before="4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Government of The Kingdom of Eswatini represente</w:t>
      </w:r>
      <w:r w:rsidR="005807EE">
        <w:rPr>
          <w:sz w:val="22"/>
          <w:szCs w:val="22"/>
        </w:rPr>
        <w:t>d by the Ministry of Commerce</w:t>
      </w:r>
      <w:bookmarkStart w:id="0" w:name="_GoBack"/>
      <w:bookmarkEnd w:id="0"/>
      <w:r>
        <w:rPr>
          <w:sz w:val="22"/>
          <w:szCs w:val="22"/>
        </w:rPr>
        <w:t xml:space="preserve"> Industry and Trade through the COMESA Regional Integra</w:t>
      </w:r>
      <w:r w:rsidR="00E21EBE">
        <w:rPr>
          <w:sz w:val="22"/>
          <w:szCs w:val="22"/>
        </w:rPr>
        <w:t>tion Implementation Programme (</w:t>
      </w:r>
      <w:r>
        <w:rPr>
          <w:sz w:val="22"/>
          <w:szCs w:val="22"/>
        </w:rPr>
        <w:t xml:space="preserve">RIIP) for Eswatini </w:t>
      </w:r>
      <w:r w:rsidRPr="005E4CE5">
        <w:rPr>
          <w:sz w:val="22"/>
          <w:szCs w:val="22"/>
        </w:rPr>
        <w:t xml:space="preserve">intends to award a </w:t>
      </w:r>
      <w:r>
        <w:rPr>
          <w:sz w:val="22"/>
          <w:szCs w:val="22"/>
        </w:rPr>
        <w:t xml:space="preserve">works </w:t>
      </w:r>
      <w:r w:rsidRPr="005E4CE5">
        <w:rPr>
          <w:sz w:val="22"/>
          <w:szCs w:val="22"/>
        </w:rPr>
        <w:t xml:space="preserve">contract for </w:t>
      </w:r>
      <w:r>
        <w:rPr>
          <w:sz w:val="22"/>
          <w:szCs w:val="22"/>
        </w:rPr>
        <w:t>The Construction of the Manzini Trade Hub</w:t>
      </w:r>
      <w:r w:rsidR="00ED0EA8">
        <w:rPr>
          <w:sz w:val="22"/>
          <w:szCs w:val="22"/>
        </w:rPr>
        <w:t xml:space="preserve"> on Plot 1253 Manzini,</w:t>
      </w:r>
      <w:r>
        <w:rPr>
          <w:sz w:val="22"/>
          <w:szCs w:val="22"/>
        </w:rPr>
        <w:t xml:space="preserve"> which will be financed by European Union funded COMESA Regional </w:t>
      </w:r>
      <w:r w:rsidR="00AA591E">
        <w:rPr>
          <w:sz w:val="22"/>
          <w:szCs w:val="22"/>
        </w:rPr>
        <w:t>Integration Support Mechanism (</w:t>
      </w:r>
      <w:r>
        <w:rPr>
          <w:sz w:val="22"/>
          <w:szCs w:val="22"/>
        </w:rPr>
        <w:t>RISM)</w:t>
      </w:r>
      <w:r w:rsidRPr="005E4CE5">
        <w:rPr>
          <w:sz w:val="22"/>
          <w:szCs w:val="22"/>
        </w:rPr>
        <w:t xml:space="preserve">. The </w:t>
      </w:r>
      <w:r>
        <w:rPr>
          <w:sz w:val="22"/>
          <w:szCs w:val="22"/>
        </w:rPr>
        <w:t xml:space="preserve">tender dossier is </w:t>
      </w:r>
      <w:r w:rsidRPr="000F12FE">
        <w:rPr>
          <w:sz w:val="22"/>
          <w:szCs w:val="22"/>
        </w:rPr>
        <w:t xml:space="preserve">available for inspection at </w:t>
      </w:r>
      <w:r>
        <w:rPr>
          <w:sz w:val="22"/>
          <w:szCs w:val="22"/>
        </w:rPr>
        <w:t>The Ministry of Commerce, Industry and Trade</w:t>
      </w:r>
      <w:r w:rsidR="00E21EBE">
        <w:rPr>
          <w:sz w:val="22"/>
          <w:szCs w:val="22"/>
        </w:rPr>
        <w:t>, International Trade Department, between Swazi Bank and the Deputy Prime Minister’s Office, along Gwamile Street</w:t>
      </w:r>
      <w:r w:rsidRPr="000F12FE">
        <w:rPr>
          <w:sz w:val="22"/>
          <w:szCs w:val="22"/>
        </w:rPr>
        <w:t xml:space="preserve"> </w:t>
      </w:r>
      <w:r>
        <w:rPr>
          <w:sz w:val="22"/>
          <w:szCs w:val="22"/>
        </w:rPr>
        <w:t>and is published on</w:t>
      </w:r>
      <w:r w:rsidR="00436A41">
        <w:rPr>
          <w:sz w:val="22"/>
          <w:szCs w:val="22"/>
        </w:rPr>
        <w:t xml:space="preserve"> the following </w:t>
      </w:r>
      <w:r w:rsidRPr="000F12FE">
        <w:rPr>
          <w:sz w:val="22"/>
          <w:szCs w:val="22"/>
        </w:rPr>
        <w:t>website</w:t>
      </w:r>
      <w:r w:rsidR="00436A41">
        <w:rPr>
          <w:sz w:val="22"/>
          <w:szCs w:val="22"/>
        </w:rPr>
        <w:t>s</w:t>
      </w:r>
      <w:r w:rsidRPr="000F12FE">
        <w:rPr>
          <w:sz w:val="22"/>
          <w:szCs w:val="22"/>
        </w:rPr>
        <w:t xml:space="preserve"> </w:t>
      </w:r>
      <w:hyperlink r:id="rId11" w:history="1">
        <w:r w:rsidR="00E21EBE" w:rsidRPr="000C3ABC">
          <w:rPr>
            <w:rStyle w:val="Hyperlink"/>
            <w:sz w:val="22"/>
            <w:szCs w:val="22"/>
          </w:rPr>
          <w:t>www.gov.sz</w:t>
        </w:r>
      </w:hyperlink>
      <w:r w:rsidR="00E21EBE">
        <w:rPr>
          <w:sz w:val="22"/>
          <w:szCs w:val="22"/>
        </w:rPr>
        <w:t xml:space="preserve">; </w:t>
      </w:r>
      <w:hyperlink r:id="rId12" w:history="1">
        <w:r w:rsidR="00E21EBE" w:rsidRPr="000C3ABC">
          <w:rPr>
            <w:rStyle w:val="Hyperlink"/>
            <w:sz w:val="22"/>
            <w:szCs w:val="22"/>
          </w:rPr>
          <w:t>www.itdswaziland.org</w:t>
        </w:r>
      </w:hyperlink>
      <w:r w:rsidR="00E21EBE">
        <w:rPr>
          <w:sz w:val="22"/>
          <w:szCs w:val="22"/>
        </w:rPr>
        <w:t xml:space="preserve">; </w:t>
      </w:r>
      <w:hyperlink r:id="rId13" w:history="1">
        <w:r w:rsidR="00AA591E" w:rsidRPr="004242D8">
          <w:rPr>
            <w:rStyle w:val="Hyperlink"/>
            <w:sz w:val="22"/>
            <w:szCs w:val="22"/>
          </w:rPr>
          <w:t>www.comesa.int</w:t>
        </w:r>
      </w:hyperlink>
      <w:r w:rsidR="00AA591E">
        <w:rPr>
          <w:sz w:val="22"/>
          <w:szCs w:val="22"/>
        </w:rPr>
        <w:t>;</w:t>
      </w:r>
    </w:p>
    <w:p w14:paraId="381FDDF1" w14:textId="06715E02" w:rsidR="00AA591E" w:rsidRDefault="00AA591E" w:rsidP="00750BD8">
      <w:pPr>
        <w:spacing w:before="4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Interested contractors will have to comply with the Construction Industry Council Regulations. Only category B1 to B3 </w:t>
      </w:r>
      <w:r w:rsidR="00ED137B">
        <w:rPr>
          <w:sz w:val="22"/>
          <w:szCs w:val="22"/>
        </w:rPr>
        <w:t xml:space="preserve">Contractors </w:t>
      </w:r>
      <w:r>
        <w:rPr>
          <w:sz w:val="22"/>
          <w:szCs w:val="22"/>
        </w:rPr>
        <w:t>are eligible for this tender.</w:t>
      </w:r>
    </w:p>
    <w:p w14:paraId="34A82B73" w14:textId="66D3C889" w:rsidR="009D2A1F" w:rsidRPr="005E4CE5" w:rsidRDefault="009D2A1F" w:rsidP="00750BD8">
      <w:pPr>
        <w:spacing w:before="480" w:line="360" w:lineRule="auto"/>
        <w:jc w:val="both"/>
        <w:rPr>
          <w:sz w:val="22"/>
          <w:szCs w:val="22"/>
        </w:rPr>
      </w:pPr>
      <w:r w:rsidRPr="005E4CE5">
        <w:rPr>
          <w:sz w:val="22"/>
          <w:szCs w:val="22"/>
        </w:rPr>
        <w:t xml:space="preserve">The deadline for submission of </w:t>
      </w:r>
      <w:r w:rsidR="00ED137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tender </w:t>
      </w:r>
      <w:r w:rsidRPr="005E4CE5">
        <w:rPr>
          <w:sz w:val="22"/>
          <w:szCs w:val="22"/>
        </w:rPr>
        <w:t xml:space="preserve">is </w:t>
      </w:r>
      <w:r w:rsidR="00ED0EA8" w:rsidRPr="004507FB">
        <w:rPr>
          <w:b/>
          <w:sz w:val="22"/>
          <w:szCs w:val="22"/>
        </w:rPr>
        <w:t>1</w:t>
      </w:r>
      <w:r w:rsidR="00A944F4">
        <w:rPr>
          <w:b/>
          <w:sz w:val="22"/>
          <w:szCs w:val="22"/>
        </w:rPr>
        <w:t>4</w:t>
      </w:r>
      <w:r w:rsidR="00ED0EA8" w:rsidRPr="004507FB">
        <w:rPr>
          <w:b/>
          <w:sz w:val="22"/>
          <w:szCs w:val="22"/>
        </w:rPr>
        <w:t>00</w:t>
      </w:r>
      <w:r w:rsidR="00A944F4">
        <w:rPr>
          <w:b/>
          <w:sz w:val="22"/>
          <w:szCs w:val="22"/>
        </w:rPr>
        <w:t>hrs</w:t>
      </w:r>
      <w:r w:rsidR="00436A41">
        <w:rPr>
          <w:b/>
          <w:sz w:val="22"/>
          <w:szCs w:val="22"/>
        </w:rPr>
        <w:t xml:space="preserve"> CAT</w:t>
      </w:r>
      <w:r w:rsidR="00ED0EA8" w:rsidRPr="004507FB">
        <w:rPr>
          <w:b/>
          <w:sz w:val="22"/>
          <w:szCs w:val="22"/>
        </w:rPr>
        <w:t xml:space="preserve">, </w:t>
      </w:r>
      <w:r w:rsidR="00A944F4">
        <w:rPr>
          <w:b/>
          <w:sz w:val="22"/>
          <w:szCs w:val="22"/>
        </w:rPr>
        <w:t>25</w:t>
      </w:r>
      <w:r w:rsidR="00A944F4" w:rsidRPr="00A944F4">
        <w:rPr>
          <w:b/>
          <w:sz w:val="22"/>
          <w:szCs w:val="22"/>
          <w:vertAlign w:val="superscript"/>
        </w:rPr>
        <w:t>th</w:t>
      </w:r>
      <w:r w:rsidR="00A944F4">
        <w:rPr>
          <w:b/>
          <w:sz w:val="22"/>
          <w:szCs w:val="22"/>
        </w:rPr>
        <w:t xml:space="preserve"> February</w:t>
      </w:r>
      <w:r w:rsidR="00ED0EA8" w:rsidRPr="004507FB">
        <w:rPr>
          <w:b/>
          <w:sz w:val="22"/>
          <w:szCs w:val="22"/>
        </w:rPr>
        <w:t>, 2019</w:t>
      </w:r>
      <w:r w:rsidRPr="004507FB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07BA3">
        <w:rPr>
          <w:sz w:val="22"/>
          <w:szCs w:val="22"/>
        </w:rPr>
        <w:t xml:space="preserve">Possible additional information or clarifications/questions shall be published on the </w:t>
      </w:r>
      <w:r>
        <w:rPr>
          <w:sz w:val="22"/>
          <w:szCs w:val="22"/>
        </w:rPr>
        <w:t xml:space="preserve">above mentioned </w:t>
      </w:r>
      <w:r w:rsidRPr="00207BA3">
        <w:rPr>
          <w:sz w:val="22"/>
          <w:szCs w:val="22"/>
        </w:rPr>
        <w:t>website</w:t>
      </w:r>
      <w:r>
        <w:rPr>
          <w:sz w:val="22"/>
          <w:szCs w:val="22"/>
        </w:rPr>
        <w:t xml:space="preserve"> or can be obtaine</w:t>
      </w:r>
      <w:r w:rsidR="00750BD8">
        <w:rPr>
          <w:sz w:val="22"/>
          <w:szCs w:val="22"/>
        </w:rPr>
        <w:t>d from the Ministry of Commerce</w:t>
      </w:r>
      <w:r>
        <w:rPr>
          <w:sz w:val="22"/>
          <w:szCs w:val="22"/>
        </w:rPr>
        <w:t>, Industry and Trade at the above mentioned address.</w:t>
      </w:r>
    </w:p>
    <w:p w14:paraId="3297B405" w14:textId="77777777" w:rsidR="00AF26A3" w:rsidRPr="005C5830" w:rsidRDefault="00AF26A3" w:rsidP="009D2A1F">
      <w:pPr>
        <w:jc w:val="center"/>
        <w:rPr>
          <w:sz w:val="24"/>
          <w:szCs w:val="24"/>
        </w:rPr>
      </w:pPr>
    </w:p>
    <w:sectPr w:rsidR="00AF26A3" w:rsidRPr="005C5830" w:rsidSect="00BF7F27">
      <w:footerReference w:type="even" r:id="rId14"/>
      <w:footerReference w:type="default" r:id="rId15"/>
      <w:pgSz w:w="11907" w:h="16840" w:code="9"/>
      <w:pgMar w:top="1021" w:right="1304" w:bottom="102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D8A7" w14:textId="77777777" w:rsidR="00D411D9" w:rsidRDefault="00D411D9">
      <w:r>
        <w:separator/>
      </w:r>
    </w:p>
  </w:endnote>
  <w:endnote w:type="continuationSeparator" w:id="0">
    <w:p w14:paraId="1EFB6B52" w14:textId="77777777" w:rsidR="00D411D9" w:rsidRDefault="00D4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B785" w14:textId="77777777" w:rsidR="008B6130" w:rsidRDefault="00BF7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61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1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806416" w14:textId="77777777" w:rsidR="008B6130" w:rsidRDefault="008B6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0A29" w14:textId="77777777" w:rsidR="008B6130" w:rsidRDefault="008B6130">
    <w:pPr>
      <w:pStyle w:val="Footer"/>
      <w:framePr w:wrap="around" w:vAnchor="text" w:hAnchor="margin" w:xAlign="center" w:y="1"/>
      <w:rPr>
        <w:rStyle w:val="PageNumber"/>
      </w:rPr>
    </w:pPr>
  </w:p>
  <w:p w14:paraId="03C4B172" w14:textId="33C58F4D" w:rsidR="008B6130" w:rsidRDefault="008B6130">
    <w:pPr>
      <w:pStyle w:val="Footer"/>
    </w:pPr>
    <w:r>
      <w:tab/>
    </w:r>
    <w:r w:rsidR="00BF7F2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F7F27">
      <w:rPr>
        <w:rStyle w:val="PageNumber"/>
      </w:rPr>
      <w:fldChar w:fldCharType="separate"/>
    </w:r>
    <w:r w:rsidR="005807EE">
      <w:rPr>
        <w:rStyle w:val="PageNumber"/>
        <w:noProof/>
      </w:rPr>
      <w:t>1</w:t>
    </w:r>
    <w:r w:rsidR="00BF7F27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0F39" w14:textId="77777777" w:rsidR="00D411D9" w:rsidRDefault="00D411D9">
      <w:r>
        <w:separator/>
      </w:r>
    </w:p>
  </w:footnote>
  <w:footnote w:type="continuationSeparator" w:id="0">
    <w:p w14:paraId="370978A9" w14:textId="77777777" w:rsidR="00D411D9" w:rsidRDefault="00D4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lowerLetter"/>
      <w:pStyle w:val="Heading1"/>
      <w:lvlText w:val="%1)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FD50DE0"/>
    <w:multiLevelType w:val="multilevel"/>
    <w:tmpl w:val="DF6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03CA3"/>
    <w:multiLevelType w:val="hybridMultilevel"/>
    <w:tmpl w:val="28A6DDB2"/>
    <w:lvl w:ilvl="0" w:tplc="30090011">
      <w:start w:val="1"/>
      <w:numFmt w:val="decimal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22C7"/>
    <w:multiLevelType w:val="hybridMultilevel"/>
    <w:tmpl w:val="FC9C94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59B"/>
    <w:multiLevelType w:val="hybridMultilevel"/>
    <w:tmpl w:val="73645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D81"/>
    <w:multiLevelType w:val="hybridMultilevel"/>
    <w:tmpl w:val="FDD0B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1188B"/>
    <w:multiLevelType w:val="multilevel"/>
    <w:tmpl w:val="4346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77F6139"/>
    <w:multiLevelType w:val="hybridMultilevel"/>
    <w:tmpl w:val="32CA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B9469A"/>
    <w:multiLevelType w:val="hybridMultilevel"/>
    <w:tmpl w:val="BBE4A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93D8C"/>
    <w:multiLevelType w:val="hybridMultilevel"/>
    <w:tmpl w:val="C55CF434"/>
    <w:lvl w:ilvl="0" w:tplc="FA100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2493"/>
    <w:multiLevelType w:val="hybridMultilevel"/>
    <w:tmpl w:val="CDA6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1A59"/>
    <w:multiLevelType w:val="singleLevel"/>
    <w:tmpl w:val="15E0A6B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2" w15:restartNumberingAfterBreak="0">
    <w:nsid w:val="37F860E8"/>
    <w:multiLevelType w:val="hybridMultilevel"/>
    <w:tmpl w:val="C3B24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1452C34"/>
    <w:multiLevelType w:val="hybridMultilevel"/>
    <w:tmpl w:val="D9D441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9696B"/>
    <w:multiLevelType w:val="hybridMultilevel"/>
    <w:tmpl w:val="564044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A029A"/>
    <w:multiLevelType w:val="hybridMultilevel"/>
    <w:tmpl w:val="D9D441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C6EB1"/>
    <w:multiLevelType w:val="multilevel"/>
    <w:tmpl w:val="9C1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B0039"/>
    <w:multiLevelType w:val="hybridMultilevel"/>
    <w:tmpl w:val="82B86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31765"/>
    <w:multiLevelType w:val="hybridMultilevel"/>
    <w:tmpl w:val="56E85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B28E1"/>
    <w:multiLevelType w:val="hybridMultilevel"/>
    <w:tmpl w:val="CFB4CF0C"/>
    <w:lvl w:ilvl="0" w:tplc="30090011">
      <w:start w:val="1"/>
      <w:numFmt w:val="decimal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6A4A"/>
    <w:multiLevelType w:val="hybridMultilevel"/>
    <w:tmpl w:val="4FE8FE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C5F73"/>
    <w:multiLevelType w:val="multilevel"/>
    <w:tmpl w:val="38E2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BC264B7"/>
    <w:multiLevelType w:val="hybridMultilevel"/>
    <w:tmpl w:val="E00A830C"/>
    <w:lvl w:ilvl="0" w:tplc="743455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E11D1"/>
    <w:multiLevelType w:val="hybridMultilevel"/>
    <w:tmpl w:val="7E921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23074"/>
    <w:multiLevelType w:val="multilevel"/>
    <w:tmpl w:val="38E2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4EE38E0"/>
    <w:multiLevelType w:val="hybridMultilevel"/>
    <w:tmpl w:val="469C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90C9F"/>
    <w:multiLevelType w:val="hybridMultilevel"/>
    <w:tmpl w:val="9934D078"/>
    <w:lvl w:ilvl="0" w:tplc="398E445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707D5"/>
    <w:multiLevelType w:val="hybridMultilevel"/>
    <w:tmpl w:val="33BE799C"/>
    <w:lvl w:ilvl="0" w:tplc="8A56AC26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65F2A"/>
    <w:multiLevelType w:val="hybridMultilevel"/>
    <w:tmpl w:val="4DD8E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E43DC"/>
    <w:multiLevelType w:val="hybridMultilevel"/>
    <w:tmpl w:val="7896A1A6"/>
    <w:lvl w:ilvl="0" w:tplc="9E745716">
      <w:start w:val="1"/>
      <w:numFmt w:val="lowerRoman"/>
      <w:lvlText w:val="%1."/>
      <w:lvlJc w:val="left"/>
      <w:pPr>
        <w:ind w:left="1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3"/>
    <w:lvlOverride w:ilvl="0">
      <w:startOverride w:val="1"/>
    </w:lvlOverride>
  </w:num>
  <w:num w:numId="8">
    <w:abstractNumId w:val="13"/>
  </w:num>
  <w:num w:numId="9">
    <w:abstractNumId w:val="20"/>
  </w:num>
  <w:num w:numId="10">
    <w:abstractNumId w:val="16"/>
  </w:num>
  <w:num w:numId="11">
    <w:abstractNumId w:val="14"/>
  </w:num>
  <w:num w:numId="12">
    <w:abstractNumId w:val="26"/>
  </w:num>
  <w:num w:numId="13">
    <w:abstractNumId w:val="12"/>
  </w:num>
  <w:num w:numId="14">
    <w:abstractNumId w:val="2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19"/>
  </w:num>
  <w:num w:numId="19">
    <w:abstractNumId w:val="7"/>
  </w:num>
  <w:num w:numId="20">
    <w:abstractNumId w:val="5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8"/>
  </w:num>
  <w:num w:numId="24">
    <w:abstractNumId w:val="15"/>
  </w:num>
  <w:num w:numId="25">
    <w:abstractNumId w:val="1"/>
  </w:num>
  <w:num w:numId="26">
    <w:abstractNumId w:val="3"/>
  </w:num>
  <w:num w:numId="27">
    <w:abstractNumId w:val="25"/>
  </w:num>
  <w:num w:numId="28">
    <w:abstractNumId w:val="21"/>
  </w:num>
  <w:num w:numId="29">
    <w:abstractNumId w:val="23"/>
  </w:num>
  <w:num w:numId="30">
    <w:abstractNumId w:val="4"/>
  </w:num>
  <w:num w:numId="31">
    <w:abstractNumId w:val="10"/>
  </w:num>
  <w:num w:numId="32">
    <w:abstractNumId w:val="9"/>
  </w:num>
  <w:num w:numId="33">
    <w:abstractNumId w:val="27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D"/>
    <w:rsid w:val="00030D46"/>
    <w:rsid w:val="00035E7C"/>
    <w:rsid w:val="00045448"/>
    <w:rsid w:val="00071125"/>
    <w:rsid w:val="000746C8"/>
    <w:rsid w:val="000A223F"/>
    <w:rsid w:val="000B4F4B"/>
    <w:rsid w:val="000C0478"/>
    <w:rsid w:val="000D1E80"/>
    <w:rsid w:val="000E259E"/>
    <w:rsid w:val="000E6A07"/>
    <w:rsid w:val="00103CFC"/>
    <w:rsid w:val="00113A5A"/>
    <w:rsid w:val="0011467A"/>
    <w:rsid w:val="0013652E"/>
    <w:rsid w:val="0014176C"/>
    <w:rsid w:val="001523A8"/>
    <w:rsid w:val="00157A2A"/>
    <w:rsid w:val="00166CDA"/>
    <w:rsid w:val="00174E08"/>
    <w:rsid w:val="001A20E7"/>
    <w:rsid w:val="001B21F0"/>
    <w:rsid w:val="001B3C28"/>
    <w:rsid w:val="001E4D87"/>
    <w:rsid w:val="002015E3"/>
    <w:rsid w:val="00214911"/>
    <w:rsid w:val="00220348"/>
    <w:rsid w:val="00241813"/>
    <w:rsid w:val="00242BA0"/>
    <w:rsid w:val="00242F1C"/>
    <w:rsid w:val="00242F50"/>
    <w:rsid w:val="002765D3"/>
    <w:rsid w:val="00277014"/>
    <w:rsid w:val="00277628"/>
    <w:rsid w:val="002802D3"/>
    <w:rsid w:val="00281806"/>
    <w:rsid w:val="00286901"/>
    <w:rsid w:val="002B0297"/>
    <w:rsid w:val="002B474C"/>
    <w:rsid w:val="002C3078"/>
    <w:rsid w:val="002D242F"/>
    <w:rsid w:val="002E46B7"/>
    <w:rsid w:val="002E51FB"/>
    <w:rsid w:val="002E757C"/>
    <w:rsid w:val="002F66ED"/>
    <w:rsid w:val="0030778C"/>
    <w:rsid w:val="00311E3F"/>
    <w:rsid w:val="00334799"/>
    <w:rsid w:val="0035105C"/>
    <w:rsid w:val="0035326E"/>
    <w:rsid w:val="00356FC6"/>
    <w:rsid w:val="003663AC"/>
    <w:rsid w:val="00381542"/>
    <w:rsid w:val="00396FF5"/>
    <w:rsid w:val="003B5EB3"/>
    <w:rsid w:val="003B7273"/>
    <w:rsid w:val="003C2B8E"/>
    <w:rsid w:val="003F26F8"/>
    <w:rsid w:val="003F454F"/>
    <w:rsid w:val="003F5001"/>
    <w:rsid w:val="0040709E"/>
    <w:rsid w:val="00417E10"/>
    <w:rsid w:val="004302CF"/>
    <w:rsid w:val="00436A41"/>
    <w:rsid w:val="00445E01"/>
    <w:rsid w:val="004507FB"/>
    <w:rsid w:val="00452E0C"/>
    <w:rsid w:val="00474747"/>
    <w:rsid w:val="00494CC5"/>
    <w:rsid w:val="004A4129"/>
    <w:rsid w:val="004A5732"/>
    <w:rsid w:val="004B499B"/>
    <w:rsid w:val="004C40A6"/>
    <w:rsid w:val="004D033A"/>
    <w:rsid w:val="004D6C73"/>
    <w:rsid w:val="004E3B19"/>
    <w:rsid w:val="004E6C94"/>
    <w:rsid w:val="004F35D1"/>
    <w:rsid w:val="00501D52"/>
    <w:rsid w:val="00506B4A"/>
    <w:rsid w:val="00516397"/>
    <w:rsid w:val="005163AC"/>
    <w:rsid w:val="00547C40"/>
    <w:rsid w:val="00560320"/>
    <w:rsid w:val="00565367"/>
    <w:rsid w:val="005669F3"/>
    <w:rsid w:val="00566DB0"/>
    <w:rsid w:val="00567EBF"/>
    <w:rsid w:val="00571CB4"/>
    <w:rsid w:val="005807EE"/>
    <w:rsid w:val="0059040C"/>
    <w:rsid w:val="005913AA"/>
    <w:rsid w:val="00596BA5"/>
    <w:rsid w:val="0059715D"/>
    <w:rsid w:val="005C45E1"/>
    <w:rsid w:val="005C5830"/>
    <w:rsid w:val="005D506E"/>
    <w:rsid w:val="005E0F01"/>
    <w:rsid w:val="005E58A0"/>
    <w:rsid w:val="005F4CF8"/>
    <w:rsid w:val="00624D29"/>
    <w:rsid w:val="00626B8C"/>
    <w:rsid w:val="00631ABD"/>
    <w:rsid w:val="00634380"/>
    <w:rsid w:val="00646DF4"/>
    <w:rsid w:val="0064700D"/>
    <w:rsid w:val="006504F4"/>
    <w:rsid w:val="00676412"/>
    <w:rsid w:val="00682639"/>
    <w:rsid w:val="006902C3"/>
    <w:rsid w:val="00693724"/>
    <w:rsid w:val="00695886"/>
    <w:rsid w:val="006A053C"/>
    <w:rsid w:val="006A2406"/>
    <w:rsid w:val="006B0D83"/>
    <w:rsid w:val="006D6FD9"/>
    <w:rsid w:val="006E1673"/>
    <w:rsid w:val="007113E8"/>
    <w:rsid w:val="0071359F"/>
    <w:rsid w:val="00714BBB"/>
    <w:rsid w:val="00721B06"/>
    <w:rsid w:val="0072488B"/>
    <w:rsid w:val="00731859"/>
    <w:rsid w:val="007507AB"/>
    <w:rsid w:val="00750BD8"/>
    <w:rsid w:val="00756399"/>
    <w:rsid w:val="007642F2"/>
    <w:rsid w:val="007661F3"/>
    <w:rsid w:val="00767AAC"/>
    <w:rsid w:val="00787987"/>
    <w:rsid w:val="007C7B36"/>
    <w:rsid w:val="008011EE"/>
    <w:rsid w:val="008022DB"/>
    <w:rsid w:val="008226EB"/>
    <w:rsid w:val="0084096F"/>
    <w:rsid w:val="00856A83"/>
    <w:rsid w:val="00863EA8"/>
    <w:rsid w:val="00870A85"/>
    <w:rsid w:val="008765A7"/>
    <w:rsid w:val="008A28DC"/>
    <w:rsid w:val="008B6130"/>
    <w:rsid w:val="008B7BA6"/>
    <w:rsid w:val="008C055A"/>
    <w:rsid w:val="008D1495"/>
    <w:rsid w:val="008E30A1"/>
    <w:rsid w:val="008E4AAE"/>
    <w:rsid w:val="00904A9D"/>
    <w:rsid w:val="009227FB"/>
    <w:rsid w:val="009240BD"/>
    <w:rsid w:val="00931519"/>
    <w:rsid w:val="009478E2"/>
    <w:rsid w:val="00961893"/>
    <w:rsid w:val="0098017F"/>
    <w:rsid w:val="009A23F0"/>
    <w:rsid w:val="009A2D7F"/>
    <w:rsid w:val="009A6022"/>
    <w:rsid w:val="009A7385"/>
    <w:rsid w:val="009B7981"/>
    <w:rsid w:val="009D2A1F"/>
    <w:rsid w:val="009D371D"/>
    <w:rsid w:val="009E434D"/>
    <w:rsid w:val="00A6264C"/>
    <w:rsid w:val="00A944F4"/>
    <w:rsid w:val="00AA2E0B"/>
    <w:rsid w:val="00AA591E"/>
    <w:rsid w:val="00AC7E2A"/>
    <w:rsid w:val="00AE029A"/>
    <w:rsid w:val="00AE2538"/>
    <w:rsid w:val="00AE316E"/>
    <w:rsid w:val="00AE47E0"/>
    <w:rsid w:val="00AE4B6A"/>
    <w:rsid w:val="00AF0AA4"/>
    <w:rsid w:val="00AF26A3"/>
    <w:rsid w:val="00B02952"/>
    <w:rsid w:val="00B1042B"/>
    <w:rsid w:val="00B142E7"/>
    <w:rsid w:val="00B142EB"/>
    <w:rsid w:val="00B16EF7"/>
    <w:rsid w:val="00B17AA6"/>
    <w:rsid w:val="00B27C4F"/>
    <w:rsid w:val="00B37012"/>
    <w:rsid w:val="00B470B4"/>
    <w:rsid w:val="00B51D20"/>
    <w:rsid w:val="00B56D40"/>
    <w:rsid w:val="00B673E4"/>
    <w:rsid w:val="00B7050E"/>
    <w:rsid w:val="00B76935"/>
    <w:rsid w:val="00B801EB"/>
    <w:rsid w:val="00B830E0"/>
    <w:rsid w:val="00B87831"/>
    <w:rsid w:val="00BA0D86"/>
    <w:rsid w:val="00BB2BEA"/>
    <w:rsid w:val="00BB6D2A"/>
    <w:rsid w:val="00BD1FB1"/>
    <w:rsid w:val="00BE3CE4"/>
    <w:rsid w:val="00BF7F27"/>
    <w:rsid w:val="00C31B80"/>
    <w:rsid w:val="00C41C86"/>
    <w:rsid w:val="00C50E02"/>
    <w:rsid w:val="00C53D48"/>
    <w:rsid w:val="00C64BC4"/>
    <w:rsid w:val="00C66E84"/>
    <w:rsid w:val="00C7245D"/>
    <w:rsid w:val="00C96FA9"/>
    <w:rsid w:val="00CB6269"/>
    <w:rsid w:val="00CB7830"/>
    <w:rsid w:val="00CE7512"/>
    <w:rsid w:val="00CF49E4"/>
    <w:rsid w:val="00D06792"/>
    <w:rsid w:val="00D32537"/>
    <w:rsid w:val="00D411D9"/>
    <w:rsid w:val="00D4482A"/>
    <w:rsid w:val="00D4740F"/>
    <w:rsid w:val="00D54DED"/>
    <w:rsid w:val="00D6432D"/>
    <w:rsid w:val="00D65441"/>
    <w:rsid w:val="00D676C6"/>
    <w:rsid w:val="00D71C2A"/>
    <w:rsid w:val="00D83B8E"/>
    <w:rsid w:val="00D868C0"/>
    <w:rsid w:val="00DA00B7"/>
    <w:rsid w:val="00DA0EEC"/>
    <w:rsid w:val="00DB1BD3"/>
    <w:rsid w:val="00DB2A20"/>
    <w:rsid w:val="00DD2A93"/>
    <w:rsid w:val="00DE43EC"/>
    <w:rsid w:val="00DE64F9"/>
    <w:rsid w:val="00E019FC"/>
    <w:rsid w:val="00E03049"/>
    <w:rsid w:val="00E21EBE"/>
    <w:rsid w:val="00E272C3"/>
    <w:rsid w:val="00E36E35"/>
    <w:rsid w:val="00E50CA9"/>
    <w:rsid w:val="00E54A4F"/>
    <w:rsid w:val="00E71734"/>
    <w:rsid w:val="00E75301"/>
    <w:rsid w:val="00E8276B"/>
    <w:rsid w:val="00E85C85"/>
    <w:rsid w:val="00EC35C4"/>
    <w:rsid w:val="00EC76FB"/>
    <w:rsid w:val="00ED0EA8"/>
    <w:rsid w:val="00ED137B"/>
    <w:rsid w:val="00ED64C8"/>
    <w:rsid w:val="00ED6D53"/>
    <w:rsid w:val="00EE0C9F"/>
    <w:rsid w:val="00EF58B8"/>
    <w:rsid w:val="00F0793F"/>
    <w:rsid w:val="00F1039F"/>
    <w:rsid w:val="00F12777"/>
    <w:rsid w:val="00F1486E"/>
    <w:rsid w:val="00F27984"/>
    <w:rsid w:val="00F325AB"/>
    <w:rsid w:val="00F46538"/>
    <w:rsid w:val="00F652F5"/>
    <w:rsid w:val="00F656C5"/>
    <w:rsid w:val="00F65AB8"/>
    <w:rsid w:val="00F91C1D"/>
    <w:rsid w:val="00F9376A"/>
    <w:rsid w:val="00FA0725"/>
    <w:rsid w:val="00FA1834"/>
    <w:rsid w:val="00FA7506"/>
    <w:rsid w:val="00FB4109"/>
    <w:rsid w:val="00FC3189"/>
    <w:rsid w:val="00FE119F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B67E0"/>
  <w15:docId w15:val="{2B21C6BC-5CFF-4BDC-AEBF-143E92F8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27"/>
    <w:rPr>
      <w:lang w:val="en-GB" w:eastAsia="en-US"/>
    </w:rPr>
  </w:style>
  <w:style w:type="paragraph" w:styleId="Heading1">
    <w:name w:val="heading 1"/>
    <w:basedOn w:val="Normal"/>
    <w:next w:val="Normal"/>
    <w:qFormat/>
    <w:rsid w:val="00BF7F2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rsid w:val="00BF7F2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F7F2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BF7F2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F7F2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aliases w:val="Annex 1st level"/>
    <w:basedOn w:val="Normal"/>
    <w:next w:val="Normal"/>
    <w:qFormat/>
    <w:rsid w:val="00BF7F27"/>
    <w:pPr>
      <w:keepNext/>
      <w:numPr>
        <w:ilvl w:val="5"/>
        <w:numId w:val="1"/>
      </w:numPr>
      <w:spacing w:before="240" w:after="360"/>
      <w:outlineLvl w:val="5"/>
    </w:pPr>
    <w:rPr>
      <w:b/>
      <w:caps/>
      <w:color w:val="0000FF"/>
      <w:sz w:val="24"/>
    </w:rPr>
  </w:style>
  <w:style w:type="paragraph" w:styleId="Heading7">
    <w:name w:val="heading 7"/>
    <w:aliases w:val="Annex 2nd level"/>
    <w:basedOn w:val="Normal"/>
    <w:next w:val="Normal"/>
    <w:qFormat/>
    <w:rsid w:val="00BF7F27"/>
    <w:pPr>
      <w:keepNext/>
      <w:numPr>
        <w:ilvl w:val="6"/>
        <w:numId w:val="1"/>
      </w:numPr>
      <w:spacing w:before="240" w:after="240"/>
      <w:outlineLvl w:val="6"/>
    </w:pPr>
    <w:rPr>
      <w:b/>
      <w:color w:val="00FFFF"/>
      <w:sz w:val="24"/>
      <w:u w:val="single"/>
    </w:rPr>
  </w:style>
  <w:style w:type="paragraph" w:styleId="Heading8">
    <w:name w:val="heading 8"/>
    <w:aliases w:val="Annex 3rd level"/>
    <w:basedOn w:val="Normal"/>
    <w:next w:val="Normal"/>
    <w:qFormat/>
    <w:rsid w:val="00BF7F27"/>
    <w:pPr>
      <w:keepNext/>
      <w:numPr>
        <w:ilvl w:val="7"/>
        <w:numId w:val="1"/>
      </w:numPr>
      <w:spacing w:before="240" w:after="60"/>
      <w:outlineLvl w:val="7"/>
    </w:pPr>
    <w:rPr>
      <w:color w:val="00FF00"/>
      <w:sz w:val="24"/>
      <w:u w:val="single"/>
    </w:rPr>
  </w:style>
  <w:style w:type="paragraph" w:styleId="Heading9">
    <w:name w:val="heading 9"/>
    <w:basedOn w:val="Normal"/>
    <w:next w:val="Normal"/>
    <w:qFormat/>
    <w:rsid w:val="00BF7F2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next w:val="Normal"/>
    <w:rsid w:val="00BF7F27"/>
    <w:pPr>
      <w:keepNext/>
      <w:tabs>
        <w:tab w:val="left" w:pos="1134"/>
      </w:tabs>
      <w:spacing w:before="120" w:after="60"/>
    </w:pPr>
    <w:rPr>
      <w:sz w:val="24"/>
      <w:u w:val="single"/>
    </w:rPr>
  </w:style>
  <w:style w:type="paragraph" w:styleId="EndnoteText">
    <w:name w:val="endnote text"/>
    <w:basedOn w:val="Normal"/>
    <w:semiHidden/>
    <w:rsid w:val="00BF7F27"/>
    <w:pPr>
      <w:spacing w:after="240"/>
      <w:jc w:val="both"/>
    </w:pPr>
    <w:rPr>
      <w:sz w:val="24"/>
    </w:rPr>
  </w:style>
  <w:style w:type="paragraph" w:customStyle="1" w:styleId="Document1">
    <w:name w:val="Document 1"/>
    <w:rsid w:val="00BF7F27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BodyText">
    <w:name w:val="Body Text"/>
    <w:basedOn w:val="Normal"/>
    <w:rsid w:val="00BF7F27"/>
    <w:pPr>
      <w:spacing w:after="240"/>
      <w:jc w:val="both"/>
    </w:pPr>
    <w:rPr>
      <w:color w:val="FF0000"/>
      <w:spacing w:val="-2"/>
      <w:sz w:val="24"/>
    </w:rPr>
  </w:style>
  <w:style w:type="paragraph" w:styleId="BodyTextIndent2">
    <w:name w:val="Body Text Indent 2"/>
    <w:basedOn w:val="Normal"/>
    <w:rsid w:val="00BF7F27"/>
    <w:pPr>
      <w:spacing w:after="240"/>
      <w:ind w:left="720" w:hanging="720"/>
      <w:jc w:val="both"/>
    </w:pPr>
    <w:rPr>
      <w:sz w:val="24"/>
    </w:rPr>
  </w:style>
  <w:style w:type="character" w:customStyle="1" w:styleId="NTOC">
    <w:name w:val="N.TOC"/>
    <w:rsid w:val="00BF7F27"/>
    <w:rPr>
      <w:sz w:val="24"/>
      <w:u w:val="none"/>
    </w:rPr>
  </w:style>
  <w:style w:type="paragraph" w:styleId="BodyText2">
    <w:name w:val="Body Text 2"/>
    <w:basedOn w:val="Normal"/>
    <w:rsid w:val="00BF7F27"/>
    <w:rPr>
      <w:sz w:val="22"/>
    </w:rPr>
  </w:style>
  <w:style w:type="paragraph" w:styleId="Footer">
    <w:name w:val="footer"/>
    <w:basedOn w:val="Normal"/>
    <w:rsid w:val="00BF7F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7F27"/>
  </w:style>
  <w:style w:type="paragraph" w:styleId="BodyTextIndent">
    <w:name w:val="Body Text Indent"/>
    <w:basedOn w:val="Normal"/>
    <w:rsid w:val="00BF7F27"/>
    <w:pPr>
      <w:spacing w:line="288" w:lineRule="auto"/>
      <w:ind w:left="709" w:hanging="709"/>
      <w:jc w:val="both"/>
    </w:pPr>
    <w:rPr>
      <w:rFonts w:ascii="Univers" w:hAnsi="Univers"/>
      <w:color w:val="000000"/>
    </w:rPr>
  </w:style>
  <w:style w:type="paragraph" w:styleId="BodyTextIndent3">
    <w:name w:val="Body Text Indent 3"/>
    <w:basedOn w:val="Normal"/>
    <w:rsid w:val="00BF7F27"/>
    <w:pPr>
      <w:numPr>
        <w:ilvl w:val="12"/>
      </w:numPr>
      <w:tabs>
        <w:tab w:val="left" w:pos="1843"/>
      </w:tabs>
      <w:ind w:left="2880" w:hanging="2880"/>
    </w:pPr>
    <w:rPr>
      <w:rFonts w:ascii="Univers" w:hAnsi="Univers"/>
      <w:color w:val="000000"/>
      <w:spacing w:val="-2"/>
    </w:rPr>
  </w:style>
  <w:style w:type="paragraph" w:customStyle="1" w:styleId="a">
    <w:name w:val="_"/>
    <w:basedOn w:val="Normal"/>
    <w:rsid w:val="00BF7F27"/>
    <w:pPr>
      <w:widowControl w:val="0"/>
      <w:ind w:left="720" w:hanging="720"/>
    </w:pPr>
    <w:rPr>
      <w:snapToGrid w:val="0"/>
      <w:sz w:val="24"/>
      <w:lang w:val="en-US"/>
    </w:rPr>
  </w:style>
  <w:style w:type="paragraph" w:styleId="BodyText3">
    <w:name w:val="Body Text 3"/>
    <w:basedOn w:val="Normal"/>
    <w:rsid w:val="00BF7F27"/>
    <w:pPr>
      <w:tabs>
        <w:tab w:val="left" w:pos="-1440"/>
      </w:tabs>
      <w:jc w:val="both"/>
    </w:pPr>
    <w:rPr>
      <w:rFonts w:ascii="Univers" w:hAnsi="Univers"/>
    </w:rPr>
  </w:style>
  <w:style w:type="paragraph" w:styleId="Header">
    <w:name w:val="header"/>
    <w:basedOn w:val="Normal"/>
    <w:rsid w:val="00BF7F27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next w:val="Normal"/>
    <w:rsid w:val="00BF7F27"/>
    <w:pPr>
      <w:spacing w:before="220" w:line="220" w:lineRule="atLeast"/>
      <w:jc w:val="both"/>
    </w:pPr>
    <w:rPr>
      <w:rFonts w:ascii="Arial" w:hAnsi="Arial"/>
      <w:spacing w:val="-5"/>
      <w:lang w:val="en-US"/>
    </w:rPr>
  </w:style>
  <w:style w:type="character" w:styleId="Hyperlink">
    <w:name w:val="Hyperlink"/>
    <w:rsid w:val="00BF7F2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3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Bullet">
    <w:name w:val="List Bullet"/>
    <w:basedOn w:val="Normal"/>
    <w:rsid w:val="004D6C73"/>
    <w:pPr>
      <w:numPr>
        <w:numId w:val="7"/>
      </w:numPr>
      <w:spacing w:after="240"/>
      <w:jc w:val="both"/>
    </w:pPr>
    <w:rPr>
      <w:sz w:val="24"/>
    </w:rPr>
  </w:style>
  <w:style w:type="paragraph" w:styleId="NoSpacing">
    <w:name w:val="No Spacing"/>
    <w:uiPriority w:val="1"/>
    <w:qFormat/>
    <w:rsid w:val="00F656C5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83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1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0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F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F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esa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dswazilan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1DFD-6F08-4D36-99D9-6001479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CONTRACT</vt:lpstr>
    </vt:vector>
  </TitlesOfParts>
  <Company>Delegation of the EU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CONTRACT</dc:title>
  <dc:creator>Tom Leemans</dc:creator>
  <cp:lastModifiedBy>Thulani Nkambule</cp:lastModifiedBy>
  <cp:revision>7</cp:revision>
  <cp:lastPrinted>2015-01-30T08:04:00Z</cp:lastPrinted>
  <dcterms:created xsi:type="dcterms:W3CDTF">2019-01-14T10:46:00Z</dcterms:created>
  <dcterms:modified xsi:type="dcterms:W3CDTF">2019-01-22T14:06:00Z</dcterms:modified>
</cp:coreProperties>
</file>