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i/>
        </w:rPr>
      </w:pPr>
      <w:r>
        <w:rPr>
          <w:rFonts w:ascii="Arial" w:hAnsi="Arial" w:cs="Arial"/>
          <w:noProof/>
        </w:rPr>
        <w:drawing>
          <wp:inline distT="0" distB="0" distL="0" distR="0">
            <wp:extent cx="990600" cy="990600"/>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right"/>
      </w:pPr>
      <w:r>
        <w:tab/>
      </w: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rPr>
      </w:pP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rPr>
      </w:pP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rPr>
      </w:pP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rPr>
      </w:pPr>
    </w:p>
    <w:p w:rsidR="00386274" w:rsidRPr="005358D6"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sz w:val="28"/>
        </w:rPr>
      </w:pPr>
    </w:p>
    <w:p w:rsidR="00386274" w:rsidRPr="005358D6"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outlineLvl w:val="0"/>
        <w:rPr>
          <w:rFonts w:ascii="Arial" w:hAnsi="Arial" w:cs="Arial"/>
          <w:b/>
          <w:sz w:val="28"/>
        </w:rPr>
      </w:pPr>
      <w:r w:rsidRPr="005358D6">
        <w:rPr>
          <w:rFonts w:ascii="Arial" w:hAnsi="Arial" w:cs="Arial"/>
          <w:b/>
          <w:sz w:val="28"/>
        </w:rPr>
        <w:t>OFFICIAL GAZETTE</w:t>
      </w:r>
    </w:p>
    <w:p w:rsidR="00386274" w:rsidRPr="003468BC"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b/>
        </w:rPr>
      </w:pPr>
    </w:p>
    <w:p w:rsidR="00386274" w:rsidRPr="003468BC"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b/>
        </w:rPr>
      </w:pPr>
    </w:p>
    <w:p w:rsidR="00386274" w:rsidRPr="003468BC"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b/>
        </w:rPr>
      </w:pPr>
    </w:p>
    <w:p w:rsidR="00386274" w:rsidRPr="003468BC"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b/>
        </w:rPr>
      </w:pPr>
    </w:p>
    <w:p w:rsidR="00386274" w:rsidRPr="003468BC"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b/>
        </w:rPr>
      </w:pPr>
      <w:r w:rsidRPr="003468BC">
        <w:rPr>
          <w:rFonts w:ascii="Arial" w:hAnsi="Arial" w:cs="Arial"/>
          <w:b/>
        </w:rPr>
        <w:t>of the</w:t>
      </w:r>
    </w:p>
    <w:p w:rsidR="00386274" w:rsidRPr="003468BC"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b/>
        </w:rPr>
      </w:pPr>
    </w:p>
    <w:p w:rsidR="00386274" w:rsidRPr="003468BC"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outlineLvl w:val="0"/>
        <w:rPr>
          <w:rFonts w:ascii="Arial" w:hAnsi="Arial" w:cs="Arial"/>
          <w:b/>
        </w:rPr>
      </w:pPr>
      <w:r w:rsidRPr="003468BC">
        <w:rPr>
          <w:rFonts w:ascii="Arial" w:hAnsi="Arial" w:cs="Arial"/>
          <w:b/>
        </w:rPr>
        <w:t xml:space="preserve">COMMON MARKET FOR EASTERN </w:t>
      </w:r>
    </w:p>
    <w:p w:rsidR="00386274" w:rsidRPr="003468BC"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b/>
          <w:i/>
        </w:rPr>
      </w:pPr>
      <w:r w:rsidRPr="003468BC">
        <w:rPr>
          <w:rFonts w:ascii="Arial" w:hAnsi="Arial" w:cs="Arial"/>
          <w:b/>
        </w:rPr>
        <w:t xml:space="preserve">AND </w:t>
      </w:r>
      <w:smartTag w:uri="urn:schemas-microsoft-com:office:smarttags" w:element="place">
        <w:r w:rsidRPr="003468BC">
          <w:rPr>
            <w:rFonts w:ascii="Arial" w:hAnsi="Arial" w:cs="Arial"/>
            <w:b/>
          </w:rPr>
          <w:t>SOUTHERN AFRICA</w:t>
        </w:r>
      </w:smartTag>
      <w:r>
        <w:rPr>
          <w:rFonts w:ascii="Arial" w:hAnsi="Arial" w:cs="Arial"/>
          <w:b/>
        </w:rPr>
        <w:t xml:space="preserve"> (COMESA)</w:t>
      </w:r>
    </w:p>
    <w:p w:rsidR="00386274" w:rsidRPr="003468BC"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rPr>
          <w:rFonts w:ascii="Arial" w:hAnsi="Arial" w:cs="Arial"/>
          <w:b/>
        </w:rPr>
      </w:pP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rPr>
          <w:rFonts w:ascii="Arial" w:hAnsi="Arial" w:cs="Arial"/>
        </w:rPr>
      </w:pP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rPr>
          <w:rFonts w:ascii="Arial" w:hAnsi="Arial" w:cs="Arial"/>
        </w:rPr>
      </w:pP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rPr>
          <w:rFonts w:ascii="Arial" w:hAnsi="Arial" w:cs="Arial"/>
        </w:rPr>
      </w:pP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rPr>
          <w:rFonts w:ascii="Arial" w:hAnsi="Arial" w:cs="Arial"/>
          <w:b/>
          <w:bCs/>
          <w:i/>
          <w:sz w:val="20"/>
          <w:szCs w:val="20"/>
        </w:rPr>
      </w:pPr>
    </w:p>
    <w:p w:rsidR="00386274" w:rsidRDefault="00DF486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outlineLvl w:val="0"/>
        <w:rPr>
          <w:rFonts w:ascii="Arial" w:hAnsi="Arial" w:cs="Arial"/>
          <w:b/>
          <w:bCs/>
          <w:i/>
          <w:sz w:val="20"/>
          <w:szCs w:val="20"/>
        </w:rPr>
      </w:pPr>
      <w:r>
        <w:rPr>
          <w:rFonts w:ascii="Arial" w:hAnsi="Arial" w:cs="Arial"/>
          <w:b/>
          <w:bCs/>
          <w:i/>
          <w:sz w:val="20"/>
          <w:szCs w:val="20"/>
        </w:rPr>
        <w:t>Volume 17 No. 2</w:t>
      </w: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b/>
          <w:bCs/>
          <w:i/>
          <w:sz w:val="20"/>
          <w:szCs w:val="20"/>
        </w:rPr>
      </w:pPr>
    </w:p>
    <w:p w:rsidR="00386274" w:rsidRDefault="00386274" w:rsidP="00386274">
      <w:pPr>
        <w:pBdr>
          <w:top w:val="thinThickThinSmallGap" w:sz="24" w:space="1" w:color="auto"/>
          <w:left w:val="thinThickThinSmallGap" w:sz="24" w:space="2" w:color="auto"/>
          <w:bottom w:val="thinThickThinSmallGap" w:sz="24" w:space="20" w:color="auto"/>
          <w:right w:val="thinThickThinSmallGap" w:sz="24" w:space="3" w:color="auto"/>
        </w:pBdr>
        <w:jc w:val="center"/>
        <w:rPr>
          <w:rFonts w:ascii="Arial" w:hAnsi="Arial" w:cs="Arial"/>
          <w:b/>
          <w:bCs/>
          <w:i/>
          <w:sz w:val="20"/>
          <w:szCs w:val="20"/>
        </w:rPr>
      </w:pPr>
      <w:r>
        <w:rPr>
          <w:rFonts w:ascii="Arial" w:hAnsi="Arial" w:cs="Arial"/>
          <w:b/>
          <w:bCs/>
          <w:i/>
          <w:sz w:val="20"/>
          <w:szCs w:val="20"/>
        </w:rPr>
        <w:t>20 November 2012</w:t>
      </w:r>
    </w:p>
    <w:p w:rsidR="00386274" w:rsidRPr="008A5644" w:rsidRDefault="00386274" w:rsidP="00386274">
      <w:pPr>
        <w:jc w:val="right"/>
        <w:rPr>
          <w:rFonts w:ascii="Arial" w:hAnsi="Arial" w:cs="Arial"/>
          <w:b/>
        </w:rPr>
      </w:pPr>
    </w:p>
    <w:p w:rsidR="00386274" w:rsidRPr="008A5644" w:rsidRDefault="00386274" w:rsidP="00386274">
      <w:pPr>
        <w:jc w:val="right"/>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jc w:val="both"/>
        <w:rPr>
          <w:rFonts w:ascii="Arial" w:hAnsi="Arial" w:cs="Arial"/>
          <w:b/>
        </w:rPr>
      </w:pPr>
      <w:r>
        <w:rPr>
          <w:rFonts w:ascii="Arial" w:hAnsi="Arial" w:cs="Arial"/>
          <w:b/>
        </w:rPr>
        <w:t>COMESA REGULATIONS CONCERNING THE TREATMENT OF TEMPORARY PRICE REDUCTIONS IN THE HARMONISED CONSUMER PRICE INDICES (HPCI)</w:t>
      </w: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Default="00386274" w:rsidP="00386274">
      <w:pPr>
        <w:tabs>
          <w:tab w:val="right" w:pos="1982"/>
          <w:tab w:val="left" w:pos="8931"/>
          <w:tab w:val="left" w:pos="9639"/>
        </w:tabs>
        <w:rPr>
          <w:rFonts w:ascii="Arial" w:hAnsi="Arial" w:cs="Arial"/>
          <w:b/>
        </w:rPr>
      </w:pPr>
    </w:p>
    <w:p w:rsidR="00386274" w:rsidRPr="008A5644" w:rsidRDefault="00386274" w:rsidP="00364916">
      <w:pPr>
        <w:tabs>
          <w:tab w:val="right" w:pos="1982"/>
          <w:tab w:val="left" w:pos="8931"/>
          <w:tab w:val="left" w:pos="9639"/>
        </w:tabs>
        <w:jc w:val="both"/>
        <w:rPr>
          <w:rFonts w:ascii="Arial" w:hAnsi="Arial" w:cs="Arial"/>
          <w:b/>
        </w:rPr>
      </w:pPr>
      <w:r>
        <w:rPr>
          <w:rFonts w:ascii="Arial" w:hAnsi="Arial" w:cs="Arial"/>
          <w:b/>
        </w:rPr>
        <w:lastRenderedPageBreak/>
        <w:t>THE COUNCIL OF MINISTERS OF THE COMMON MARKET OF EASTERN AND SOUTHERN AFRICA (COMESA),</w:t>
      </w:r>
    </w:p>
    <w:p w:rsidR="00386274" w:rsidRPr="008A5644" w:rsidRDefault="00386274" w:rsidP="00386274">
      <w:pPr>
        <w:tabs>
          <w:tab w:val="left" w:pos="705"/>
          <w:tab w:val="left" w:pos="1455"/>
          <w:tab w:val="right" w:pos="3523"/>
          <w:tab w:val="left" w:pos="9639"/>
        </w:tabs>
        <w:rPr>
          <w:rFonts w:ascii="Arial" w:hAnsi="Arial" w:cs="Arial"/>
        </w:rPr>
      </w:pPr>
    </w:p>
    <w:p w:rsidR="00386274" w:rsidRPr="008A5644" w:rsidRDefault="00386274" w:rsidP="00386274">
      <w:pPr>
        <w:autoSpaceDE w:val="0"/>
        <w:autoSpaceDN w:val="0"/>
        <w:adjustRightInd w:val="0"/>
        <w:jc w:val="both"/>
        <w:rPr>
          <w:rFonts w:ascii="Arial" w:hAnsi="Arial" w:cs="Arial"/>
        </w:rPr>
      </w:pPr>
      <w:r>
        <w:rPr>
          <w:rFonts w:ascii="Arial" w:hAnsi="Arial" w:cs="Arial"/>
          <w:b/>
        </w:rPr>
        <w:t>Having regard to</w:t>
      </w:r>
      <w:r>
        <w:rPr>
          <w:rFonts w:ascii="Arial" w:hAnsi="Arial" w:cs="Arial"/>
        </w:rPr>
        <w:t xml:space="preserve"> Article 140 of the Treaty establishing COMESA through which Member States made an undertaking to cooperate in the field of statistics in order to create an enabling environment for up-to-date reliable, harmonized and comparable statistical data on various sectors of economic activity, through the harmonization and adoption of common methodologies concepts and definitions to be used in collecting and compiling statistics;</w:t>
      </w:r>
    </w:p>
    <w:p w:rsidR="00386274" w:rsidRPr="008A5644" w:rsidRDefault="00386274" w:rsidP="00386274">
      <w:pPr>
        <w:tabs>
          <w:tab w:val="left" w:pos="8931"/>
        </w:tabs>
        <w:jc w:val="both"/>
        <w:rPr>
          <w:rFonts w:ascii="Arial" w:hAnsi="Arial" w:cs="Arial"/>
        </w:rPr>
      </w:pPr>
    </w:p>
    <w:p w:rsidR="00386274" w:rsidRPr="008A5644" w:rsidRDefault="00386274" w:rsidP="00386274">
      <w:pPr>
        <w:tabs>
          <w:tab w:val="right" w:pos="2477"/>
          <w:tab w:val="left" w:pos="8931"/>
          <w:tab w:val="left" w:pos="9639"/>
        </w:tabs>
        <w:jc w:val="both"/>
        <w:rPr>
          <w:rFonts w:ascii="Arial" w:hAnsi="Arial" w:cs="Arial"/>
          <w:bCs/>
        </w:rPr>
      </w:pPr>
      <w:r>
        <w:rPr>
          <w:rFonts w:ascii="Arial" w:hAnsi="Arial" w:cs="Arial"/>
          <w:b/>
        </w:rPr>
        <w:t>Having regard to</w:t>
      </w:r>
      <w:r>
        <w:rPr>
          <w:rFonts w:ascii="Arial" w:hAnsi="Arial" w:cs="Arial"/>
        </w:rPr>
        <w:t xml:space="preserve"> COMESA Regulations </w:t>
      </w:r>
      <w:r w:rsidRPr="00364916">
        <w:rPr>
          <w:rFonts w:ascii="Arial" w:hAnsi="Arial" w:cs="Arial"/>
          <w:color w:val="FF0000"/>
        </w:rPr>
        <w:t>No [xx] of [date]</w:t>
      </w:r>
      <w:r>
        <w:rPr>
          <w:rFonts w:ascii="Arial" w:hAnsi="Arial" w:cs="Arial"/>
        </w:rPr>
        <w:t xml:space="preserve"> </w:t>
      </w:r>
      <w:r w:rsidRPr="008A5644">
        <w:rPr>
          <w:rFonts w:ascii="Arial" w:hAnsi="Arial" w:cs="Arial"/>
        </w:rPr>
        <w:t xml:space="preserve">concerning </w:t>
      </w:r>
      <w:r w:rsidRPr="008A5644">
        <w:rPr>
          <w:rFonts w:ascii="Arial" w:hAnsi="Arial" w:cs="Arial"/>
          <w:bCs/>
        </w:rPr>
        <w:t>the establishment of harmonized consumer price indices (HCPIs) in Member States;</w:t>
      </w:r>
    </w:p>
    <w:p w:rsidR="00386274" w:rsidRPr="008A5644" w:rsidRDefault="00386274" w:rsidP="00386274">
      <w:pPr>
        <w:tabs>
          <w:tab w:val="right" w:pos="2477"/>
          <w:tab w:val="left" w:pos="8931"/>
          <w:tab w:val="left" w:pos="9639"/>
        </w:tabs>
        <w:jc w:val="both"/>
        <w:rPr>
          <w:rFonts w:ascii="Arial" w:hAnsi="Arial" w:cs="Arial"/>
          <w:bCs/>
        </w:rPr>
      </w:pPr>
    </w:p>
    <w:p w:rsidR="00386274" w:rsidRPr="008A5644" w:rsidRDefault="00386274" w:rsidP="00386274">
      <w:pPr>
        <w:tabs>
          <w:tab w:val="right" w:pos="2477"/>
          <w:tab w:val="left" w:pos="8931"/>
          <w:tab w:val="left" w:pos="9639"/>
        </w:tabs>
        <w:jc w:val="both"/>
        <w:rPr>
          <w:rFonts w:ascii="Arial" w:hAnsi="Arial" w:cs="Arial"/>
          <w:bCs/>
        </w:rPr>
      </w:pPr>
      <w:r>
        <w:rPr>
          <w:rFonts w:ascii="Arial" w:hAnsi="Arial" w:cs="Arial"/>
          <w:b/>
        </w:rPr>
        <w:t xml:space="preserve">Having regard to </w:t>
      </w:r>
      <w:r>
        <w:rPr>
          <w:rFonts w:ascii="Arial" w:hAnsi="Arial" w:cs="Arial"/>
        </w:rPr>
        <w:t xml:space="preserve">existing COMESA Member States legislation on statistics and the confidentiality clauses therein; </w:t>
      </w:r>
    </w:p>
    <w:p w:rsidR="00386274" w:rsidRPr="008A5644" w:rsidRDefault="00386274" w:rsidP="00386274">
      <w:pPr>
        <w:tabs>
          <w:tab w:val="right" w:pos="2477"/>
          <w:tab w:val="left" w:pos="8931"/>
          <w:tab w:val="left" w:pos="9639"/>
        </w:tabs>
        <w:jc w:val="both"/>
        <w:rPr>
          <w:rFonts w:ascii="Arial" w:hAnsi="Arial" w:cs="Arial"/>
          <w:b/>
        </w:rPr>
      </w:pPr>
    </w:p>
    <w:p w:rsidR="00386274" w:rsidRPr="008A5644" w:rsidRDefault="00386274" w:rsidP="00386274">
      <w:pPr>
        <w:tabs>
          <w:tab w:val="left" w:pos="705"/>
          <w:tab w:val="left" w:pos="1455"/>
          <w:tab w:val="right" w:pos="3523"/>
          <w:tab w:val="left" w:pos="9639"/>
        </w:tabs>
        <w:jc w:val="both"/>
        <w:rPr>
          <w:rFonts w:ascii="Arial" w:hAnsi="Arial" w:cs="Arial"/>
        </w:rPr>
      </w:pPr>
    </w:p>
    <w:p w:rsidR="00386274" w:rsidRPr="008A5644" w:rsidRDefault="00386274" w:rsidP="00386274">
      <w:pPr>
        <w:tabs>
          <w:tab w:val="left" w:pos="705"/>
          <w:tab w:val="left" w:pos="1455"/>
          <w:tab w:val="right" w:pos="3523"/>
          <w:tab w:val="left" w:pos="9639"/>
        </w:tabs>
        <w:jc w:val="both"/>
        <w:rPr>
          <w:rFonts w:ascii="Arial" w:hAnsi="Arial" w:cs="Arial"/>
        </w:rPr>
      </w:pPr>
      <w:r>
        <w:rPr>
          <w:rFonts w:ascii="Arial" w:hAnsi="Arial" w:cs="Arial"/>
          <w:b/>
        </w:rPr>
        <w:t>HEREBY ADOPTS THESE REGULATIONS</w:t>
      </w:r>
      <w:r>
        <w:rPr>
          <w:rFonts w:ascii="Arial" w:hAnsi="Arial" w:cs="Arial"/>
        </w:rPr>
        <w:t>:</w:t>
      </w:r>
    </w:p>
    <w:p w:rsidR="00386274" w:rsidRPr="008A5644" w:rsidRDefault="00386274" w:rsidP="00386274">
      <w:pPr>
        <w:tabs>
          <w:tab w:val="left" w:pos="9639"/>
        </w:tabs>
        <w:jc w:val="both"/>
        <w:rPr>
          <w:rFonts w:ascii="Arial" w:hAnsi="Arial" w:cs="Arial"/>
        </w:rPr>
      </w:pPr>
    </w:p>
    <w:p w:rsidR="00386274" w:rsidRPr="008A5644" w:rsidRDefault="00386274" w:rsidP="00386274">
      <w:pPr>
        <w:autoSpaceDE w:val="0"/>
        <w:autoSpaceDN w:val="0"/>
        <w:adjustRightInd w:val="0"/>
        <w:jc w:val="center"/>
        <w:rPr>
          <w:rFonts w:ascii="Arial" w:hAnsi="Arial" w:cs="Arial"/>
          <w:b/>
          <w:bCs/>
          <w:iCs/>
        </w:rPr>
      </w:pPr>
      <w:r w:rsidRPr="00D17755">
        <w:rPr>
          <w:rFonts w:ascii="Arial" w:hAnsi="Arial" w:cs="Arial"/>
          <w:b/>
          <w:bCs/>
          <w:iCs/>
        </w:rPr>
        <w:t>Article 1</w:t>
      </w:r>
    </w:p>
    <w:p w:rsidR="00386274" w:rsidRPr="008A5644" w:rsidRDefault="00386274" w:rsidP="00386274">
      <w:pPr>
        <w:autoSpaceDE w:val="0"/>
        <w:autoSpaceDN w:val="0"/>
        <w:adjustRightInd w:val="0"/>
        <w:jc w:val="center"/>
        <w:rPr>
          <w:rFonts w:ascii="Arial" w:hAnsi="Arial" w:cs="Arial"/>
          <w:b/>
          <w:bCs/>
          <w:iCs/>
        </w:rPr>
      </w:pPr>
      <w:r w:rsidRPr="008A5644">
        <w:rPr>
          <w:rFonts w:ascii="Arial" w:hAnsi="Arial" w:cs="Arial"/>
          <w:b/>
          <w:bCs/>
          <w:iCs/>
        </w:rPr>
        <w:t>Citation</w:t>
      </w:r>
    </w:p>
    <w:p w:rsidR="00386274" w:rsidRPr="008A5644" w:rsidRDefault="00386274" w:rsidP="00386274">
      <w:pPr>
        <w:autoSpaceDE w:val="0"/>
        <w:autoSpaceDN w:val="0"/>
        <w:adjustRightInd w:val="0"/>
        <w:jc w:val="center"/>
        <w:rPr>
          <w:rFonts w:ascii="Arial" w:hAnsi="Arial" w:cs="Arial"/>
          <w:b/>
          <w:bCs/>
          <w:iCs/>
        </w:rPr>
      </w:pPr>
    </w:p>
    <w:p w:rsidR="00386274" w:rsidRPr="008A5644" w:rsidRDefault="00386274" w:rsidP="00386274">
      <w:pPr>
        <w:autoSpaceDE w:val="0"/>
        <w:autoSpaceDN w:val="0"/>
        <w:adjustRightInd w:val="0"/>
        <w:jc w:val="both"/>
        <w:rPr>
          <w:rFonts w:ascii="Arial" w:hAnsi="Arial" w:cs="Arial"/>
        </w:rPr>
      </w:pPr>
      <w:r>
        <w:rPr>
          <w:rFonts w:ascii="Arial" w:hAnsi="Arial" w:cs="Arial"/>
        </w:rPr>
        <w:t>These Regulations shall be cited as the COMESA Regulations concerning the Treatment of Temporary Price Reductions in the Harmonized Consumer Price Indices (HCPI).</w:t>
      </w:r>
    </w:p>
    <w:p w:rsidR="00386274" w:rsidRPr="008A5644" w:rsidRDefault="00386274" w:rsidP="00386274">
      <w:pPr>
        <w:tabs>
          <w:tab w:val="left" w:pos="390"/>
          <w:tab w:val="left" w:pos="660"/>
          <w:tab w:val="left" w:pos="1005"/>
          <w:tab w:val="right" w:pos="2368"/>
        </w:tabs>
        <w:jc w:val="both"/>
        <w:rPr>
          <w:rFonts w:ascii="Arial" w:hAnsi="Arial" w:cs="Arial"/>
        </w:rPr>
      </w:pPr>
    </w:p>
    <w:p w:rsidR="00386274" w:rsidRPr="008A5644" w:rsidRDefault="00386274" w:rsidP="00386274">
      <w:pPr>
        <w:tabs>
          <w:tab w:val="right" w:pos="598"/>
          <w:tab w:val="left" w:pos="9639"/>
        </w:tabs>
        <w:jc w:val="center"/>
        <w:rPr>
          <w:rFonts w:ascii="Arial" w:hAnsi="Arial" w:cs="Arial"/>
          <w:b/>
        </w:rPr>
      </w:pPr>
      <w:r w:rsidRPr="00D17755">
        <w:rPr>
          <w:rFonts w:ascii="Arial" w:hAnsi="Arial" w:cs="Arial"/>
          <w:b/>
        </w:rPr>
        <w:lastRenderedPageBreak/>
        <w:t>Article 2</w:t>
      </w:r>
    </w:p>
    <w:p w:rsidR="00386274" w:rsidRPr="008A5644" w:rsidRDefault="00386274" w:rsidP="00386274">
      <w:pPr>
        <w:tabs>
          <w:tab w:val="right" w:pos="598"/>
          <w:tab w:val="left" w:pos="9639"/>
        </w:tabs>
        <w:jc w:val="center"/>
        <w:rPr>
          <w:rFonts w:ascii="Arial" w:hAnsi="Arial" w:cs="Arial"/>
          <w:b/>
        </w:rPr>
      </w:pPr>
      <w:r w:rsidRPr="008A5644">
        <w:rPr>
          <w:rFonts w:ascii="Arial" w:hAnsi="Arial" w:cs="Arial"/>
          <w:b/>
        </w:rPr>
        <w:t>Definitions</w:t>
      </w:r>
    </w:p>
    <w:p w:rsidR="00386274" w:rsidRPr="008A5644" w:rsidRDefault="00386274" w:rsidP="00386274">
      <w:pPr>
        <w:tabs>
          <w:tab w:val="left" w:pos="9639"/>
        </w:tabs>
        <w:jc w:val="both"/>
        <w:rPr>
          <w:rFonts w:ascii="Arial" w:hAnsi="Arial" w:cs="Arial"/>
        </w:rPr>
      </w:pPr>
    </w:p>
    <w:p w:rsidR="00386274" w:rsidRPr="008A5644" w:rsidRDefault="00386274" w:rsidP="00386274">
      <w:pPr>
        <w:autoSpaceDE w:val="0"/>
        <w:autoSpaceDN w:val="0"/>
        <w:adjustRightInd w:val="0"/>
        <w:rPr>
          <w:rFonts w:ascii="Arial" w:hAnsi="Arial" w:cs="Arial"/>
        </w:rPr>
      </w:pPr>
      <w:r>
        <w:rPr>
          <w:rFonts w:ascii="Arial" w:hAnsi="Arial" w:cs="Arial"/>
        </w:rPr>
        <w:t>In these Regulations, unless the context otherwise requires:</w:t>
      </w:r>
    </w:p>
    <w:p w:rsidR="00386274" w:rsidRPr="008A5644" w:rsidRDefault="00386274" w:rsidP="00386274">
      <w:pPr>
        <w:autoSpaceDE w:val="0"/>
        <w:autoSpaceDN w:val="0"/>
        <w:adjustRightInd w:val="0"/>
        <w:jc w:val="both"/>
        <w:rPr>
          <w:rFonts w:ascii="Arial" w:hAnsi="Arial" w:cs="Arial"/>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b/>
          <w:lang w:eastAsia="en-GB"/>
        </w:rPr>
        <w:t>“Bulk purchase”</w:t>
      </w:r>
      <w:r>
        <w:rPr>
          <w:rFonts w:ascii="Arial" w:hAnsi="Arial" w:cs="Arial"/>
          <w:lang w:eastAsia="en-GB"/>
        </w:rPr>
        <w:t xml:space="preserve"> means a purchase in which a purchaser buys a large quantity of a product in order to obtain a reduced unit price; </w:t>
      </w:r>
    </w:p>
    <w:p w:rsidR="00386274" w:rsidRPr="008A5644" w:rsidRDefault="00386274" w:rsidP="00386274">
      <w:pPr>
        <w:tabs>
          <w:tab w:val="left" w:pos="426"/>
        </w:tabs>
        <w:jc w:val="both"/>
        <w:rPr>
          <w:rFonts w:ascii="Arial" w:hAnsi="Arial" w:cs="Arial"/>
          <w:b/>
        </w:rPr>
      </w:pPr>
    </w:p>
    <w:p w:rsidR="00386274" w:rsidRPr="008A5644" w:rsidRDefault="00386274" w:rsidP="00386274">
      <w:pPr>
        <w:tabs>
          <w:tab w:val="left" w:pos="426"/>
        </w:tabs>
        <w:jc w:val="both"/>
        <w:rPr>
          <w:rFonts w:ascii="Arial" w:hAnsi="Arial" w:cs="Arial"/>
          <w:b/>
        </w:rPr>
      </w:pPr>
      <w:r>
        <w:rPr>
          <w:rFonts w:ascii="Arial" w:hAnsi="Arial" w:cs="Arial"/>
          <w:b/>
        </w:rPr>
        <w:t xml:space="preserve">“COICOP” </w:t>
      </w:r>
      <w:r>
        <w:rPr>
          <w:rFonts w:ascii="Arial" w:hAnsi="Arial" w:cs="Arial"/>
        </w:rPr>
        <w:t>means the international Classification of Individual Consumption according to Purpose</w:t>
      </w:r>
    </w:p>
    <w:p w:rsidR="00386274" w:rsidRPr="008A5644" w:rsidRDefault="00386274" w:rsidP="00386274">
      <w:pPr>
        <w:autoSpaceDE w:val="0"/>
        <w:autoSpaceDN w:val="0"/>
        <w:adjustRightInd w:val="0"/>
        <w:jc w:val="both"/>
        <w:rPr>
          <w:rFonts w:ascii="Arial" w:hAnsi="Arial" w:cs="Arial"/>
        </w:rPr>
      </w:pPr>
    </w:p>
    <w:p w:rsidR="00386274" w:rsidRPr="008A5644" w:rsidRDefault="00386274" w:rsidP="00386274">
      <w:pPr>
        <w:autoSpaceDE w:val="0"/>
        <w:autoSpaceDN w:val="0"/>
        <w:adjustRightInd w:val="0"/>
        <w:jc w:val="both"/>
        <w:rPr>
          <w:rFonts w:ascii="Arial" w:hAnsi="Arial" w:cs="Arial"/>
        </w:rPr>
      </w:pPr>
      <w:r>
        <w:rPr>
          <w:rFonts w:ascii="Arial" w:hAnsi="Arial" w:cs="Arial"/>
          <w:b/>
        </w:rPr>
        <w:t>“Discount card”</w:t>
      </w:r>
      <w:r>
        <w:rPr>
          <w:rFonts w:ascii="Arial" w:hAnsi="Arial" w:cs="Arial"/>
        </w:rPr>
        <w:t xml:space="preserve"> means a slip of paper or similar item, which, when presented at an outlet, gives the purchaser the right to purchase a product at a reduced price and can be used on more than a single occasion, subject to a final date of validity;</w:t>
      </w:r>
    </w:p>
    <w:p w:rsidR="00386274" w:rsidRPr="008A5644" w:rsidRDefault="00386274" w:rsidP="00386274">
      <w:pPr>
        <w:autoSpaceDE w:val="0"/>
        <w:autoSpaceDN w:val="0"/>
        <w:adjustRightInd w:val="0"/>
        <w:jc w:val="both"/>
        <w:rPr>
          <w:rFonts w:ascii="Arial" w:hAnsi="Arial" w:cs="Arial"/>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b/>
        </w:rPr>
        <w:t>“Discount”</w:t>
      </w:r>
      <w:r>
        <w:rPr>
          <w:rFonts w:ascii="Arial" w:hAnsi="Arial" w:cs="Arial"/>
        </w:rPr>
        <w:t xml:space="preserve"> means a</w:t>
      </w:r>
      <w:r>
        <w:rPr>
          <w:rFonts w:ascii="Arial" w:hAnsi="Arial" w:cs="Arial"/>
          <w:lang w:eastAsia="en-GB"/>
        </w:rPr>
        <w:t xml:space="preserve"> deduction from the advertised price of a </w:t>
      </w:r>
      <w:r>
        <w:rPr>
          <w:rFonts w:ascii="Arial" w:hAnsi="Arial" w:cs="Arial"/>
          <w:bCs/>
          <w:lang w:eastAsia="en-GB"/>
        </w:rPr>
        <w:t>product</w:t>
      </w:r>
      <w:r>
        <w:rPr>
          <w:rFonts w:ascii="Arial" w:hAnsi="Arial" w:cs="Arial"/>
          <w:b/>
          <w:bCs/>
          <w:lang w:eastAsia="en-GB"/>
        </w:rPr>
        <w:t xml:space="preserve"> </w:t>
      </w:r>
      <w:r>
        <w:rPr>
          <w:rFonts w:ascii="Arial" w:hAnsi="Arial" w:cs="Arial"/>
          <w:lang w:eastAsia="en-GB"/>
        </w:rPr>
        <w:t xml:space="preserve">that is available to specific </w:t>
      </w:r>
      <w:r>
        <w:rPr>
          <w:rFonts w:ascii="Arial" w:hAnsi="Arial" w:cs="Arial"/>
          <w:bCs/>
          <w:lang w:eastAsia="en-GB"/>
        </w:rPr>
        <w:t xml:space="preserve">customers </w:t>
      </w:r>
      <w:r>
        <w:rPr>
          <w:rFonts w:ascii="Arial" w:hAnsi="Arial" w:cs="Arial"/>
          <w:lang w:eastAsia="en-GB"/>
        </w:rPr>
        <w:t xml:space="preserve">under specific conditions; </w:t>
      </w:r>
    </w:p>
    <w:p w:rsidR="00386274" w:rsidRPr="008A5644" w:rsidRDefault="00386274" w:rsidP="00386274">
      <w:pPr>
        <w:autoSpaceDE w:val="0"/>
        <w:autoSpaceDN w:val="0"/>
        <w:adjustRightInd w:val="0"/>
        <w:jc w:val="both"/>
        <w:rPr>
          <w:rFonts w:ascii="Arial" w:hAnsi="Arial" w:cs="Arial"/>
          <w:lang w:eastAsia="en-GB"/>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b/>
          <w:lang w:eastAsia="en-GB"/>
        </w:rPr>
        <w:t>“Discounted price”</w:t>
      </w:r>
      <w:r>
        <w:rPr>
          <w:rFonts w:ascii="Arial" w:hAnsi="Arial" w:cs="Arial"/>
          <w:lang w:eastAsia="en-GB"/>
        </w:rPr>
        <w:t xml:space="preserve"> means a price which is reduced from its normal price in a sale or for some other reason;</w:t>
      </w:r>
    </w:p>
    <w:p w:rsidR="00386274" w:rsidRPr="008A5644" w:rsidRDefault="00386274" w:rsidP="00386274">
      <w:pPr>
        <w:autoSpaceDE w:val="0"/>
        <w:autoSpaceDN w:val="0"/>
        <w:adjustRightInd w:val="0"/>
        <w:jc w:val="both"/>
        <w:rPr>
          <w:rFonts w:ascii="Arial" w:hAnsi="Arial" w:cs="Arial"/>
          <w:lang w:eastAsia="en-GB"/>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b/>
          <w:lang w:eastAsia="en-GB"/>
        </w:rPr>
        <w:t>“End of range price”</w:t>
      </w:r>
      <w:r>
        <w:rPr>
          <w:rFonts w:ascii="Arial" w:hAnsi="Arial" w:cs="Arial"/>
          <w:lang w:eastAsia="en-GB"/>
        </w:rPr>
        <w:t xml:space="preserve"> means the price of a product which has been discontinued or is in the process of being replaced by a newer version; </w:t>
      </w:r>
    </w:p>
    <w:p w:rsidR="00386274" w:rsidRPr="008A5644" w:rsidRDefault="00386274" w:rsidP="00386274">
      <w:pPr>
        <w:autoSpaceDE w:val="0"/>
        <w:autoSpaceDN w:val="0"/>
        <w:adjustRightInd w:val="0"/>
        <w:jc w:val="both"/>
        <w:rPr>
          <w:rFonts w:ascii="Arial" w:hAnsi="Arial" w:cs="Arial"/>
          <w:lang w:eastAsia="en-GB"/>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lang w:eastAsia="en-GB"/>
        </w:rPr>
        <w:t xml:space="preserve"> </w:t>
      </w:r>
      <w:r>
        <w:rPr>
          <w:rFonts w:ascii="Arial" w:hAnsi="Arial" w:cs="Arial"/>
          <w:b/>
          <w:lang w:eastAsia="en-GB"/>
        </w:rPr>
        <w:t>“Expiry date”</w:t>
      </w:r>
      <w:r>
        <w:rPr>
          <w:rFonts w:ascii="Arial" w:hAnsi="Arial" w:cs="Arial"/>
          <w:lang w:eastAsia="en-GB"/>
        </w:rPr>
        <w:t xml:space="preserve"> means a date shown on a product which indicates the date up to which the product keeps its best </w:t>
      </w:r>
      <w:r>
        <w:rPr>
          <w:rFonts w:ascii="Arial" w:hAnsi="Arial" w:cs="Arial"/>
          <w:lang w:eastAsia="en-GB"/>
        </w:rPr>
        <w:lastRenderedPageBreak/>
        <w:t>features or that it should be consumed no later than the date shown.;</w:t>
      </w:r>
    </w:p>
    <w:p w:rsidR="00386274" w:rsidRPr="008A5644" w:rsidRDefault="00386274" w:rsidP="00386274">
      <w:pPr>
        <w:tabs>
          <w:tab w:val="left" w:pos="426"/>
        </w:tabs>
        <w:jc w:val="both"/>
        <w:rPr>
          <w:rFonts w:ascii="Arial" w:hAnsi="Arial" w:cs="Arial"/>
          <w:b/>
        </w:rPr>
      </w:pPr>
    </w:p>
    <w:p w:rsidR="00386274" w:rsidRPr="008A5644" w:rsidRDefault="00386274" w:rsidP="00386274">
      <w:pPr>
        <w:tabs>
          <w:tab w:val="left" w:pos="426"/>
        </w:tabs>
        <w:jc w:val="both"/>
        <w:rPr>
          <w:rFonts w:ascii="Arial" w:hAnsi="Arial" w:cs="Arial"/>
        </w:rPr>
      </w:pPr>
      <w:r>
        <w:rPr>
          <w:rFonts w:ascii="Arial" w:hAnsi="Arial" w:cs="Arial"/>
          <w:b/>
        </w:rPr>
        <w:t>“Harmonised Consumer Price Indices (HCPI)”</w:t>
      </w:r>
      <w:r>
        <w:rPr>
          <w:rFonts w:ascii="Arial" w:hAnsi="Arial" w:cs="Arial"/>
        </w:rPr>
        <w:t xml:space="preserve"> means the comparable consumer price indices compiled by each Member State;</w:t>
      </w:r>
    </w:p>
    <w:p w:rsidR="00386274" w:rsidRPr="008A5644" w:rsidRDefault="00386274" w:rsidP="00386274">
      <w:pPr>
        <w:autoSpaceDE w:val="0"/>
        <w:autoSpaceDN w:val="0"/>
        <w:adjustRightInd w:val="0"/>
        <w:jc w:val="both"/>
        <w:rPr>
          <w:rFonts w:ascii="Arial" w:hAnsi="Arial" w:cs="Arial"/>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b/>
        </w:rPr>
        <w:t>“Inducement”</w:t>
      </w:r>
      <w:r>
        <w:rPr>
          <w:rFonts w:ascii="Arial" w:hAnsi="Arial" w:cs="Arial"/>
        </w:rPr>
        <w:t xml:space="preserve"> means a type of temporary offer made </w:t>
      </w:r>
      <w:r>
        <w:rPr>
          <w:rFonts w:ascii="Arial" w:hAnsi="Arial" w:cs="Arial"/>
          <w:lang w:eastAsia="en-GB"/>
        </w:rPr>
        <w:t>to consumers to persuade them to purchase a particular product;</w:t>
      </w:r>
    </w:p>
    <w:p w:rsidR="00386274" w:rsidRPr="008A5644" w:rsidRDefault="00386274" w:rsidP="00386274">
      <w:pPr>
        <w:autoSpaceDE w:val="0"/>
        <w:autoSpaceDN w:val="0"/>
        <w:adjustRightInd w:val="0"/>
        <w:jc w:val="both"/>
        <w:rPr>
          <w:rFonts w:ascii="Arial" w:hAnsi="Arial" w:cs="Arial"/>
        </w:rPr>
      </w:pPr>
    </w:p>
    <w:p w:rsidR="00386274" w:rsidRPr="008A5644" w:rsidRDefault="00386274" w:rsidP="00386274">
      <w:pPr>
        <w:autoSpaceDE w:val="0"/>
        <w:autoSpaceDN w:val="0"/>
        <w:adjustRightInd w:val="0"/>
        <w:jc w:val="both"/>
        <w:rPr>
          <w:rFonts w:ascii="Arial" w:hAnsi="Arial" w:cs="Arial"/>
        </w:rPr>
      </w:pPr>
      <w:r>
        <w:rPr>
          <w:rFonts w:ascii="Arial" w:hAnsi="Arial" w:cs="Arial"/>
          <w:b/>
        </w:rPr>
        <w:t xml:space="preserve"> “Loyalty card”</w:t>
      </w:r>
      <w:r>
        <w:rPr>
          <w:rFonts w:ascii="Arial" w:hAnsi="Arial" w:cs="Arial"/>
        </w:rPr>
        <w:t xml:space="preserve"> means a card, normally containing a microchip, by which a retailer can record the value of a customer’s purchase so as to accumulate credit points for later redemption;</w:t>
      </w:r>
    </w:p>
    <w:p w:rsidR="00386274" w:rsidRPr="008A5644" w:rsidRDefault="00386274" w:rsidP="00386274">
      <w:pPr>
        <w:tabs>
          <w:tab w:val="left" w:pos="426"/>
        </w:tabs>
        <w:jc w:val="both"/>
        <w:rPr>
          <w:rFonts w:ascii="Arial" w:hAnsi="Arial" w:cs="Arial"/>
          <w:b/>
        </w:rPr>
      </w:pPr>
    </w:p>
    <w:p w:rsidR="00386274" w:rsidRPr="008A5644" w:rsidRDefault="00386274" w:rsidP="00386274">
      <w:pPr>
        <w:tabs>
          <w:tab w:val="left" w:pos="426"/>
        </w:tabs>
        <w:jc w:val="both"/>
        <w:rPr>
          <w:rFonts w:ascii="Arial" w:hAnsi="Arial" w:cs="Arial"/>
        </w:rPr>
      </w:pPr>
      <w:r>
        <w:rPr>
          <w:rFonts w:ascii="Arial" w:hAnsi="Arial" w:cs="Arial"/>
          <w:b/>
        </w:rPr>
        <w:t xml:space="preserve">“Member States” </w:t>
      </w:r>
      <w:r>
        <w:rPr>
          <w:rFonts w:ascii="Arial" w:hAnsi="Arial" w:cs="Arial"/>
        </w:rPr>
        <w:t>means COMESA Member States;</w:t>
      </w:r>
    </w:p>
    <w:p w:rsidR="00386274" w:rsidRPr="008A5644" w:rsidRDefault="00386274" w:rsidP="00386274">
      <w:pPr>
        <w:autoSpaceDE w:val="0"/>
        <w:autoSpaceDN w:val="0"/>
        <w:adjustRightInd w:val="0"/>
        <w:jc w:val="both"/>
        <w:rPr>
          <w:rFonts w:ascii="Arial" w:hAnsi="Arial" w:cs="Arial"/>
        </w:rPr>
      </w:pPr>
    </w:p>
    <w:p w:rsidR="00386274" w:rsidRPr="008A5644" w:rsidRDefault="00386274" w:rsidP="00386274">
      <w:pPr>
        <w:autoSpaceDE w:val="0"/>
        <w:autoSpaceDN w:val="0"/>
        <w:adjustRightInd w:val="0"/>
        <w:jc w:val="both"/>
        <w:rPr>
          <w:rFonts w:ascii="Arial" w:hAnsi="Arial" w:cs="Arial"/>
        </w:rPr>
      </w:pPr>
      <w:r>
        <w:rPr>
          <w:rFonts w:ascii="Arial" w:hAnsi="Arial" w:cs="Arial"/>
          <w:b/>
        </w:rPr>
        <w:t xml:space="preserve"> “Money-off coupon”</w:t>
      </w:r>
      <w:r>
        <w:rPr>
          <w:rFonts w:ascii="Arial" w:hAnsi="Arial" w:cs="Arial"/>
        </w:rPr>
        <w:t xml:space="preserve"> means a slip of paper or similar item, which, when presented at an outlet, gives the purchaser the right to purchase a product at a reduced price;</w:t>
      </w:r>
    </w:p>
    <w:p w:rsidR="00386274" w:rsidRPr="008A5644" w:rsidRDefault="00386274" w:rsidP="00386274">
      <w:pPr>
        <w:autoSpaceDE w:val="0"/>
        <w:autoSpaceDN w:val="0"/>
        <w:adjustRightInd w:val="0"/>
        <w:jc w:val="both"/>
        <w:rPr>
          <w:rFonts w:ascii="Arial" w:hAnsi="Arial" w:cs="Arial"/>
          <w:lang w:eastAsia="en-GB"/>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b/>
          <w:lang w:eastAsia="en-GB"/>
        </w:rPr>
        <w:t>“Non-discriminatory”</w:t>
      </w:r>
      <w:r>
        <w:rPr>
          <w:rFonts w:ascii="Arial" w:hAnsi="Arial" w:cs="Arial"/>
          <w:lang w:eastAsia="en-GB"/>
        </w:rPr>
        <w:t xml:space="preserve"> means a price which is available to all potential consumers with no special conditions attached;</w:t>
      </w:r>
    </w:p>
    <w:p w:rsidR="00386274" w:rsidRPr="008A5644" w:rsidRDefault="00386274" w:rsidP="00386274">
      <w:pPr>
        <w:autoSpaceDE w:val="0"/>
        <w:autoSpaceDN w:val="0"/>
        <w:adjustRightInd w:val="0"/>
        <w:jc w:val="both"/>
        <w:rPr>
          <w:rFonts w:ascii="Arial" w:hAnsi="Arial" w:cs="Arial"/>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b/>
        </w:rPr>
        <w:t>“Rebate”</w:t>
      </w:r>
      <w:r>
        <w:rPr>
          <w:rFonts w:ascii="Arial" w:hAnsi="Arial" w:cs="Arial"/>
        </w:rPr>
        <w:t xml:space="preserve"> means return of a part of the value of a purchase made by a customer;</w:t>
      </w:r>
      <w:r>
        <w:rPr>
          <w:rFonts w:ascii="Arial" w:hAnsi="Arial" w:cs="Arial"/>
          <w:lang w:eastAsia="en-GB"/>
        </w:rPr>
        <w:t xml:space="preserve"> </w:t>
      </w:r>
    </w:p>
    <w:p w:rsidR="00386274" w:rsidRPr="008A5644" w:rsidRDefault="00386274" w:rsidP="00386274">
      <w:pPr>
        <w:autoSpaceDE w:val="0"/>
        <w:autoSpaceDN w:val="0"/>
        <w:adjustRightInd w:val="0"/>
        <w:jc w:val="both"/>
        <w:rPr>
          <w:rFonts w:ascii="Arial" w:hAnsi="Arial" w:cs="Arial"/>
        </w:rPr>
      </w:pPr>
    </w:p>
    <w:p w:rsidR="00386274" w:rsidRPr="008A5644" w:rsidRDefault="00386274" w:rsidP="00386274">
      <w:pPr>
        <w:autoSpaceDE w:val="0"/>
        <w:autoSpaceDN w:val="0"/>
        <w:adjustRightInd w:val="0"/>
        <w:jc w:val="both"/>
        <w:rPr>
          <w:rFonts w:ascii="Arial" w:hAnsi="Arial" w:cs="Arial"/>
        </w:rPr>
      </w:pPr>
      <w:r>
        <w:rPr>
          <w:rFonts w:ascii="Arial" w:hAnsi="Arial" w:cs="Arial"/>
          <w:b/>
        </w:rPr>
        <w:t>“Refund”</w:t>
      </w:r>
      <w:r>
        <w:rPr>
          <w:rFonts w:ascii="Arial" w:hAnsi="Arial" w:cs="Arial"/>
        </w:rPr>
        <w:t xml:space="preserve"> means the return of money to a customer, normally if the product is faulty or otherwise unsatisfactory thereby cancelling the purchase; </w:t>
      </w:r>
    </w:p>
    <w:p w:rsidR="00386274" w:rsidRPr="008A5644" w:rsidRDefault="00386274" w:rsidP="00386274">
      <w:pPr>
        <w:autoSpaceDE w:val="0"/>
        <w:autoSpaceDN w:val="0"/>
        <w:adjustRightInd w:val="0"/>
        <w:jc w:val="both"/>
        <w:rPr>
          <w:rFonts w:ascii="Arial" w:hAnsi="Arial" w:cs="Arial"/>
          <w:lang w:eastAsia="en-GB"/>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b/>
          <w:lang w:eastAsia="en-GB"/>
        </w:rPr>
        <w:t>“Sale”</w:t>
      </w:r>
      <w:r>
        <w:rPr>
          <w:rFonts w:ascii="Arial" w:hAnsi="Arial" w:cs="Arial"/>
          <w:lang w:eastAsia="en-GB"/>
        </w:rPr>
        <w:t xml:space="preserve"> means an event at which goods or services are sold or offered at reduced prices, often held at regular periods in the year; </w:t>
      </w:r>
    </w:p>
    <w:p w:rsidR="00386274" w:rsidRPr="008A5644" w:rsidRDefault="00386274" w:rsidP="00386274">
      <w:pPr>
        <w:tabs>
          <w:tab w:val="left" w:pos="426"/>
        </w:tabs>
        <w:jc w:val="both"/>
        <w:rPr>
          <w:rFonts w:ascii="Arial" w:hAnsi="Arial" w:cs="Arial"/>
          <w:b/>
        </w:rPr>
      </w:pPr>
    </w:p>
    <w:p w:rsidR="00386274" w:rsidRPr="008A5644" w:rsidRDefault="00386274" w:rsidP="00386274">
      <w:pPr>
        <w:tabs>
          <w:tab w:val="left" w:pos="426"/>
        </w:tabs>
        <w:jc w:val="both"/>
        <w:rPr>
          <w:rFonts w:ascii="Arial" w:hAnsi="Arial" w:cs="Arial"/>
        </w:rPr>
      </w:pPr>
      <w:r>
        <w:rPr>
          <w:rFonts w:ascii="Arial" w:hAnsi="Arial" w:cs="Arial"/>
          <w:b/>
        </w:rPr>
        <w:t xml:space="preserve">“Secretariat” </w:t>
      </w:r>
      <w:r>
        <w:rPr>
          <w:rFonts w:ascii="Arial" w:hAnsi="Arial" w:cs="Arial"/>
        </w:rPr>
        <w:t>means the</w:t>
      </w:r>
      <w:r>
        <w:rPr>
          <w:rFonts w:ascii="Arial" w:hAnsi="Arial" w:cs="Arial"/>
          <w:b/>
        </w:rPr>
        <w:t xml:space="preserve"> </w:t>
      </w:r>
      <w:r>
        <w:rPr>
          <w:rFonts w:ascii="Arial" w:hAnsi="Arial" w:cs="Arial"/>
        </w:rPr>
        <w:t>COMESA Secretariat;</w:t>
      </w:r>
    </w:p>
    <w:p w:rsidR="00386274" w:rsidRPr="008A5644" w:rsidRDefault="00386274" w:rsidP="00386274">
      <w:pPr>
        <w:autoSpaceDE w:val="0"/>
        <w:autoSpaceDN w:val="0"/>
        <w:adjustRightInd w:val="0"/>
        <w:jc w:val="both"/>
        <w:rPr>
          <w:rFonts w:ascii="Arial" w:hAnsi="Arial" w:cs="Arial"/>
          <w:lang w:eastAsia="en-GB"/>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b/>
          <w:lang w:eastAsia="en-GB"/>
        </w:rPr>
        <w:t>“Shop-soiled goods”</w:t>
      </w:r>
      <w:r>
        <w:rPr>
          <w:rFonts w:ascii="Arial" w:hAnsi="Arial" w:cs="Arial"/>
          <w:lang w:eastAsia="en-GB"/>
        </w:rPr>
        <w:t xml:space="preserve"> means goods which have become damaged, faded or worn out through being displayed in outlets;</w:t>
      </w:r>
    </w:p>
    <w:p w:rsidR="00386274" w:rsidRPr="008A5644" w:rsidRDefault="00386274" w:rsidP="00386274">
      <w:pPr>
        <w:jc w:val="both"/>
        <w:rPr>
          <w:rFonts w:ascii="Arial" w:hAnsi="Arial" w:cs="Arial"/>
        </w:rPr>
      </w:pPr>
    </w:p>
    <w:p w:rsidR="00386274" w:rsidRPr="008A5644" w:rsidRDefault="00386274" w:rsidP="00386274">
      <w:pPr>
        <w:jc w:val="both"/>
        <w:rPr>
          <w:rFonts w:ascii="Arial" w:hAnsi="Arial" w:cs="Arial"/>
        </w:rPr>
      </w:pPr>
      <w:r>
        <w:rPr>
          <w:rFonts w:ascii="Arial" w:hAnsi="Arial" w:cs="Arial"/>
          <w:b/>
        </w:rPr>
        <w:t>“Standard price”</w:t>
      </w:r>
      <w:r>
        <w:rPr>
          <w:rFonts w:ascii="Arial" w:hAnsi="Arial" w:cs="Arial"/>
        </w:rPr>
        <w:t xml:space="preserve"> means the price of a good or service without any conditions or qualifications, and not described as a special price or similar term;</w:t>
      </w:r>
    </w:p>
    <w:p w:rsidR="00386274" w:rsidRPr="008A5644" w:rsidRDefault="00386274" w:rsidP="00386274">
      <w:pPr>
        <w:autoSpaceDE w:val="0"/>
        <w:autoSpaceDN w:val="0"/>
        <w:adjustRightInd w:val="0"/>
        <w:jc w:val="both"/>
        <w:rPr>
          <w:rFonts w:ascii="Arial" w:hAnsi="Arial" w:cs="Arial"/>
          <w:lang w:eastAsia="en-GB"/>
        </w:rPr>
      </w:pPr>
    </w:p>
    <w:p w:rsidR="00386274" w:rsidRDefault="00386274" w:rsidP="00386274">
      <w:pPr>
        <w:autoSpaceDE w:val="0"/>
        <w:autoSpaceDN w:val="0"/>
        <w:adjustRightInd w:val="0"/>
        <w:jc w:val="both"/>
        <w:rPr>
          <w:rFonts w:ascii="Arial" w:hAnsi="Arial" w:cs="Arial"/>
          <w:lang w:eastAsia="en-GB"/>
        </w:rPr>
      </w:pPr>
      <w:r>
        <w:rPr>
          <w:rFonts w:ascii="Arial" w:hAnsi="Arial" w:cs="Arial"/>
          <w:b/>
          <w:lang w:eastAsia="en-GB"/>
        </w:rPr>
        <w:t>“Stock-clearing sale”</w:t>
      </w:r>
      <w:r>
        <w:rPr>
          <w:rFonts w:ascii="Arial" w:hAnsi="Arial" w:cs="Arial"/>
          <w:lang w:eastAsia="en-GB"/>
        </w:rPr>
        <w:t xml:space="preserve"> means a sale at which goods are reduced in price in order to allow the retailer to create space for new stock.</w:t>
      </w:r>
    </w:p>
    <w:p w:rsidR="00386274" w:rsidRPr="008A5644" w:rsidRDefault="00386274" w:rsidP="00386274">
      <w:pPr>
        <w:autoSpaceDE w:val="0"/>
        <w:autoSpaceDN w:val="0"/>
        <w:adjustRightInd w:val="0"/>
        <w:jc w:val="both"/>
        <w:rPr>
          <w:rFonts w:ascii="Arial" w:hAnsi="Arial" w:cs="Arial"/>
          <w:lang w:eastAsia="en-GB"/>
        </w:rPr>
      </w:pPr>
    </w:p>
    <w:p w:rsidR="00386274" w:rsidRPr="008A5644" w:rsidRDefault="00386274" w:rsidP="00386274">
      <w:pPr>
        <w:tabs>
          <w:tab w:val="right" w:pos="598"/>
          <w:tab w:val="left" w:pos="9639"/>
        </w:tabs>
        <w:jc w:val="center"/>
        <w:rPr>
          <w:rFonts w:ascii="Arial" w:hAnsi="Arial" w:cs="Arial"/>
          <w:b/>
        </w:rPr>
      </w:pPr>
      <w:r w:rsidRPr="00D17755">
        <w:rPr>
          <w:rFonts w:ascii="Arial" w:hAnsi="Arial" w:cs="Arial"/>
          <w:b/>
        </w:rPr>
        <w:t>Article 3</w:t>
      </w:r>
    </w:p>
    <w:p w:rsidR="00386274" w:rsidRPr="008A5644" w:rsidRDefault="00386274" w:rsidP="00386274">
      <w:pPr>
        <w:tabs>
          <w:tab w:val="right" w:pos="598"/>
          <w:tab w:val="left" w:pos="9639"/>
        </w:tabs>
        <w:jc w:val="center"/>
        <w:rPr>
          <w:rFonts w:ascii="Arial" w:hAnsi="Arial" w:cs="Arial"/>
          <w:b/>
        </w:rPr>
      </w:pPr>
      <w:r w:rsidRPr="008A5644">
        <w:rPr>
          <w:rFonts w:ascii="Arial" w:hAnsi="Arial" w:cs="Arial"/>
          <w:b/>
        </w:rPr>
        <w:t>Objective</w:t>
      </w:r>
    </w:p>
    <w:p w:rsidR="00386274" w:rsidRPr="008A5644" w:rsidRDefault="00386274" w:rsidP="00386274">
      <w:pPr>
        <w:tabs>
          <w:tab w:val="right" w:pos="403"/>
          <w:tab w:val="left" w:pos="9639"/>
        </w:tabs>
        <w:jc w:val="both"/>
        <w:rPr>
          <w:rFonts w:ascii="Arial" w:hAnsi="Arial" w:cs="Arial"/>
        </w:rPr>
      </w:pPr>
    </w:p>
    <w:p w:rsidR="00386274" w:rsidRPr="008A5644" w:rsidRDefault="00386274" w:rsidP="00386274">
      <w:pPr>
        <w:tabs>
          <w:tab w:val="left" w:pos="426"/>
        </w:tabs>
        <w:jc w:val="both"/>
        <w:rPr>
          <w:rFonts w:ascii="Arial" w:hAnsi="Arial" w:cs="Arial"/>
        </w:rPr>
      </w:pPr>
      <w:r>
        <w:rPr>
          <w:rFonts w:ascii="Arial" w:hAnsi="Arial" w:cs="Arial"/>
        </w:rPr>
        <w:t>The objective of these Regulations is to establish a harmonized approach to the method of treating temporary price reductions and discounts of goods and services in the HCPI.</w:t>
      </w:r>
    </w:p>
    <w:p w:rsidR="00386274" w:rsidRPr="008A5644" w:rsidRDefault="00386274" w:rsidP="00386274">
      <w:pPr>
        <w:tabs>
          <w:tab w:val="left" w:pos="426"/>
        </w:tabs>
        <w:jc w:val="both"/>
        <w:rPr>
          <w:rFonts w:ascii="Arial" w:hAnsi="Arial" w:cs="Arial"/>
        </w:rPr>
      </w:pPr>
    </w:p>
    <w:p w:rsidR="00386274" w:rsidRPr="008A5644" w:rsidRDefault="00386274" w:rsidP="00386274">
      <w:pPr>
        <w:tabs>
          <w:tab w:val="left" w:pos="426"/>
        </w:tabs>
        <w:jc w:val="center"/>
        <w:rPr>
          <w:rFonts w:ascii="Arial" w:hAnsi="Arial" w:cs="Arial"/>
        </w:rPr>
      </w:pPr>
      <w:r w:rsidRPr="00D17755">
        <w:rPr>
          <w:rFonts w:ascii="Arial" w:hAnsi="Arial" w:cs="Arial"/>
          <w:b/>
          <w:bCs/>
          <w:iCs/>
        </w:rPr>
        <w:t>Article 4</w:t>
      </w:r>
    </w:p>
    <w:p w:rsidR="00386274" w:rsidRPr="008A5644" w:rsidRDefault="00386274" w:rsidP="00386274">
      <w:pPr>
        <w:jc w:val="center"/>
        <w:rPr>
          <w:rFonts w:ascii="Arial" w:hAnsi="Arial" w:cs="Arial"/>
          <w:b/>
        </w:rPr>
      </w:pPr>
      <w:r>
        <w:rPr>
          <w:rFonts w:ascii="Arial" w:hAnsi="Arial" w:cs="Arial"/>
          <w:b/>
        </w:rPr>
        <w:t>General principles</w:t>
      </w:r>
    </w:p>
    <w:p w:rsidR="00386274" w:rsidRPr="008A5644" w:rsidRDefault="00386274" w:rsidP="00386274">
      <w:pPr>
        <w:jc w:val="both"/>
        <w:rPr>
          <w:rFonts w:ascii="Arial" w:hAnsi="Arial" w:cs="Arial"/>
        </w:rPr>
      </w:pPr>
    </w:p>
    <w:p w:rsidR="00386274" w:rsidRPr="008A5644" w:rsidRDefault="00386274" w:rsidP="00386274">
      <w:pPr>
        <w:jc w:val="both"/>
        <w:rPr>
          <w:rFonts w:ascii="Arial" w:hAnsi="Arial" w:cs="Arial"/>
        </w:rPr>
      </w:pPr>
      <w:r>
        <w:rPr>
          <w:rFonts w:ascii="Arial" w:hAnsi="Arial" w:cs="Arial"/>
        </w:rPr>
        <w:t>Member States shall take into account price reductions in determining purchaser prices to be used in the HCPI, provided that such reductions:</w:t>
      </w:r>
    </w:p>
    <w:p w:rsidR="00386274" w:rsidRPr="008A5644" w:rsidRDefault="00386274" w:rsidP="00386274">
      <w:pPr>
        <w:jc w:val="both"/>
        <w:rPr>
          <w:rFonts w:ascii="Arial" w:hAnsi="Arial" w:cs="Arial"/>
        </w:rPr>
      </w:pPr>
    </w:p>
    <w:p w:rsidR="00386274" w:rsidRPr="008A5644" w:rsidRDefault="00386274" w:rsidP="00386274">
      <w:pPr>
        <w:pStyle w:val="ListParagraph"/>
        <w:numPr>
          <w:ilvl w:val="0"/>
          <w:numId w:val="1"/>
        </w:numPr>
        <w:ind w:hanging="720"/>
        <w:contextualSpacing/>
        <w:jc w:val="both"/>
        <w:rPr>
          <w:rFonts w:ascii="Arial" w:hAnsi="Arial" w:cs="Arial"/>
        </w:rPr>
      </w:pPr>
      <w:r>
        <w:rPr>
          <w:rFonts w:ascii="Arial" w:hAnsi="Arial" w:cs="Arial"/>
        </w:rPr>
        <w:t xml:space="preserve">can be attributed to the purchase of an individual product; </w:t>
      </w:r>
    </w:p>
    <w:p w:rsidR="00386274" w:rsidRPr="008A5644" w:rsidRDefault="00386274" w:rsidP="00386274">
      <w:pPr>
        <w:ind w:left="1440" w:hanging="720"/>
        <w:jc w:val="both"/>
        <w:rPr>
          <w:rFonts w:ascii="Arial" w:hAnsi="Arial" w:cs="Arial"/>
        </w:rPr>
      </w:pPr>
    </w:p>
    <w:p w:rsidR="00386274" w:rsidRPr="008A5644" w:rsidRDefault="00386274" w:rsidP="00386274">
      <w:pPr>
        <w:pStyle w:val="ListParagraph"/>
        <w:numPr>
          <w:ilvl w:val="0"/>
          <w:numId w:val="1"/>
        </w:numPr>
        <w:ind w:hanging="720"/>
        <w:contextualSpacing/>
        <w:jc w:val="both"/>
        <w:rPr>
          <w:rFonts w:ascii="Arial" w:hAnsi="Arial" w:cs="Arial"/>
        </w:rPr>
      </w:pPr>
      <w:r>
        <w:rPr>
          <w:rFonts w:ascii="Arial" w:hAnsi="Arial" w:cs="Arial"/>
        </w:rPr>
        <w:t xml:space="preserve">are non-discriminatory; </w:t>
      </w:r>
    </w:p>
    <w:p w:rsidR="00386274" w:rsidRPr="008A5644" w:rsidRDefault="00386274" w:rsidP="00386274">
      <w:pPr>
        <w:ind w:left="1440" w:hanging="720"/>
        <w:jc w:val="both"/>
        <w:rPr>
          <w:rFonts w:ascii="Arial" w:hAnsi="Arial" w:cs="Arial"/>
        </w:rPr>
      </w:pPr>
    </w:p>
    <w:p w:rsidR="00386274" w:rsidRPr="008A5644" w:rsidRDefault="00386274" w:rsidP="00386274">
      <w:pPr>
        <w:pStyle w:val="ListParagraph"/>
        <w:numPr>
          <w:ilvl w:val="0"/>
          <w:numId w:val="1"/>
        </w:numPr>
        <w:ind w:hanging="720"/>
        <w:contextualSpacing/>
        <w:jc w:val="both"/>
        <w:rPr>
          <w:rFonts w:ascii="Arial" w:hAnsi="Arial" w:cs="Arial"/>
        </w:rPr>
      </w:pPr>
      <w:r>
        <w:rPr>
          <w:rFonts w:ascii="Arial" w:hAnsi="Arial" w:cs="Arial"/>
        </w:rPr>
        <w:t>are known to purchasers at the time when they enter into the agreement with the supplier to purchase the product concerned; and</w:t>
      </w:r>
    </w:p>
    <w:p w:rsidR="00386274" w:rsidRPr="008A5644" w:rsidRDefault="00386274" w:rsidP="00386274">
      <w:pPr>
        <w:ind w:left="1440" w:hanging="720"/>
        <w:jc w:val="both"/>
        <w:rPr>
          <w:rFonts w:ascii="Arial" w:hAnsi="Arial" w:cs="Arial"/>
        </w:rPr>
      </w:pPr>
    </w:p>
    <w:p w:rsidR="00386274" w:rsidRPr="008A5644" w:rsidRDefault="00386274" w:rsidP="00386274">
      <w:pPr>
        <w:pStyle w:val="ListParagraph"/>
        <w:numPr>
          <w:ilvl w:val="0"/>
          <w:numId w:val="1"/>
        </w:numPr>
        <w:ind w:hanging="720"/>
        <w:contextualSpacing/>
        <w:jc w:val="both"/>
        <w:rPr>
          <w:rFonts w:ascii="Arial" w:hAnsi="Arial" w:cs="Arial"/>
        </w:rPr>
      </w:pPr>
      <w:r>
        <w:rPr>
          <w:rFonts w:ascii="Arial" w:hAnsi="Arial" w:cs="Arial"/>
        </w:rPr>
        <w:t xml:space="preserve">can be claimed either at the time of purchase or within such period following the actual purchase that the reduction might be expected to have a significant influence on the quantities purchasers are willing to purchase. </w:t>
      </w:r>
    </w:p>
    <w:p w:rsidR="00386274" w:rsidRPr="008A5644" w:rsidRDefault="00386274" w:rsidP="00386274">
      <w:pPr>
        <w:tabs>
          <w:tab w:val="left" w:pos="426"/>
        </w:tabs>
        <w:jc w:val="both"/>
        <w:rPr>
          <w:rFonts w:ascii="Arial" w:hAnsi="Arial" w:cs="Arial"/>
        </w:rPr>
      </w:pPr>
    </w:p>
    <w:p w:rsidR="00386274" w:rsidRPr="008A5644" w:rsidRDefault="00386274" w:rsidP="00386274">
      <w:pPr>
        <w:tabs>
          <w:tab w:val="right" w:pos="538"/>
          <w:tab w:val="left" w:pos="9639"/>
        </w:tabs>
        <w:jc w:val="center"/>
        <w:rPr>
          <w:rFonts w:ascii="Arial" w:hAnsi="Arial" w:cs="Arial"/>
          <w:b/>
        </w:rPr>
      </w:pPr>
      <w:r w:rsidRPr="00D17755">
        <w:rPr>
          <w:rFonts w:ascii="Arial" w:hAnsi="Arial" w:cs="Arial"/>
          <w:b/>
        </w:rPr>
        <w:t>Article 5</w:t>
      </w:r>
    </w:p>
    <w:p w:rsidR="00386274" w:rsidRPr="008A5644" w:rsidRDefault="00386274" w:rsidP="00386274">
      <w:pPr>
        <w:autoSpaceDE w:val="0"/>
        <w:autoSpaceDN w:val="0"/>
        <w:adjustRightInd w:val="0"/>
        <w:jc w:val="center"/>
        <w:rPr>
          <w:rFonts w:ascii="Arial" w:hAnsi="Arial" w:cs="Arial"/>
          <w:b/>
          <w:bCs/>
          <w:lang w:eastAsia="en-GB"/>
        </w:rPr>
      </w:pPr>
      <w:r w:rsidRPr="008A5644">
        <w:rPr>
          <w:rFonts w:ascii="Arial" w:hAnsi="Arial" w:cs="Arial"/>
          <w:b/>
          <w:bCs/>
          <w:lang w:eastAsia="en-GB"/>
        </w:rPr>
        <w:t>Inducements</w:t>
      </w:r>
    </w:p>
    <w:p w:rsidR="00386274" w:rsidRPr="008A5644" w:rsidRDefault="00386274" w:rsidP="00386274">
      <w:pPr>
        <w:autoSpaceDE w:val="0"/>
        <w:autoSpaceDN w:val="0"/>
        <w:adjustRightInd w:val="0"/>
        <w:jc w:val="center"/>
        <w:rPr>
          <w:rFonts w:ascii="Arial" w:hAnsi="Arial" w:cs="Arial"/>
          <w:b/>
          <w:bCs/>
          <w:lang w:eastAsia="en-GB"/>
        </w:rPr>
      </w:pPr>
    </w:p>
    <w:p w:rsidR="00386274" w:rsidRPr="008A5644" w:rsidRDefault="00386274" w:rsidP="00386274">
      <w:pPr>
        <w:autoSpaceDE w:val="0"/>
        <w:autoSpaceDN w:val="0"/>
        <w:adjustRightInd w:val="0"/>
        <w:jc w:val="both"/>
        <w:rPr>
          <w:rFonts w:ascii="Arial" w:hAnsi="Arial" w:cs="Arial"/>
          <w:lang w:eastAsia="en-GB"/>
        </w:rPr>
      </w:pPr>
      <w:r>
        <w:rPr>
          <w:rFonts w:ascii="Arial" w:hAnsi="Arial" w:cs="Arial"/>
          <w:lang w:eastAsia="en-GB"/>
        </w:rPr>
        <w:t>Member States shall deduct the market value of an inducement from the price of the product, where it is known and is significant, relative to the value of the product being purchased.</w:t>
      </w:r>
    </w:p>
    <w:p w:rsidR="00386274" w:rsidRPr="008A5644" w:rsidRDefault="00386274" w:rsidP="00386274">
      <w:pPr>
        <w:tabs>
          <w:tab w:val="right" w:pos="538"/>
          <w:tab w:val="left" w:pos="9639"/>
        </w:tabs>
        <w:jc w:val="center"/>
        <w:rPr>
          <w:rFonts w:ascii="Arial" w:hAnsi="Arial" w:cs="Arial"/>
          <w:b/>
        </w:rPr>
      </w:pPr>
    </w:p>
    <w:p w:rsidR="00386274" w:rsidRPr="008A5644" w:rsidRDefault="00386274" w:rsidP="00386274">
      <w:pPr>
        <w:tabs>
          <w:tab w:val="right" w:pos="538"/>
          <w:tab w:val="left" w:pos="9639"/>
        </w:tabs>
        <w:jc w:val="center"/>
        <w:rPr>
          <w:rFonts w:ascii="Arial" w:hAnsi="Arial" w:cs="Arial"/>
        </w:rPr>
      </w:pPr>
      <w:r w:rsidRPr="00D17755">
        <w:rPr>
          <w:rFonts w:ascii="Arial" w:hAnsi="Arial" w:cs="Arial"/>
          <w:b/>
        </w:rPr>
        <w:t>Article 6</w:t>
      </w:r>
    </w:p>
    <w:p w:rsidR="00386274" w:rsidRPr="008A5644" w:rsidRDefault="00386274" w:rsidP="00386274">
      <w:pPr>
        <w:autoSpaceDE w:val="0"/>
        <w:autoSpaceDN w:val="0"/>
        <w:adjustRightInd w:val="0"/>
        <w:jc w:val="center"/>
        <w:rPr>
          <w:rFonts w:ascii="Arial" w:hAnsi="Arial" w:cs="Arial"/>
          <w:b/>
          <w:bCs/>
          <w:lang w:eastAsia="en-GB"/>
        </w:rPr>
      </w:pPr>
      <w:r>
        <w:rPr>
          <w:rFonts w:ascii="Arial" w:hAnsi="Arial" w:cs="Arial"/>
          <w:b/>
          <w:bCs/>
          <w:lang w:eastAsia="en-GB"/>
        </w:rPr>
        <w:t>Specification changes</w:t>
      </w:r>
    </w:p>
    <w:p w:rsidR="00386274" w:rsidRPr="008A5644" w:rsidRDefault="00386274" w:rsidP="00386274">
      <w:pPr>
        <w:autoSpaceDE w:val="0"/>
        <w:autoSpaceDN w:val="0"/>
        <w:adjustRightInd w:val="0"/>
        <w:jc w:val="center"/>
        <w:rPr>
          <w:rFonts w:ascii="Arial" w:hAnsi="Arial" w:cs="Arial"/>
          <w:b/>
          <w:bCs/>
          <w:lang w:eastAsia="en-GB"/>
        </w:rPr>
      </w:pPr>
    </w:p>
    <w:p w:rsidR="00386274" w:rsidRPr="008A5644" w:rsidRDefault="00386274" w:rsidP="00386274">
      <w:pPr>
        <w:tabs>
          <w:tab w:val="left" w:pos="9639"/>
        </w:tabs>
        <w:jc w:val="both"/>
        <w:rPr>
          <w:rFonts w:ascii="Arial" w:hAnsi="Arial" w:cs="Arial"/>
        </w:rPr>
      </w:pPr>
      <w:r>
        <w:rPr>
          <w:rFonts w:ascii="Arial" w:hAnsi="Arial" w:cs="Arial"/>
        </w:rPr>
        <w:t xml:space="preserve">Member States shall treat the price of an item in accordance with Article 12 of Regulations on Weights, Product Sample and Item Substitution, where the </w:t>
      </w:r>
      <w:r>
        <w:rPr>
          <w:rFonts w:ascii="Arial" w:hAnsi="Arial" w:cs="Arial"/>
        </w:rPr>
        <w:lastRenderedPageBreak/>
        <w:t xml:space="preserve">specification of a product changes as part of a temporary offer. </w:t>
      </w:r>
    </w:p>
    <w:p w:rsidR="00386274" w:rsidRPr="008A5644" w:rsidRDefault="00386274" w:rsidP="00386274">
      <w:pPr>
        <w:tabs>
          <w:tab w:val="left" w:pos="9639"/>
        </w:tabs>
        <w:jc w:val="both"/>
        <w:rPr>
          <w:rFonts w:ascii="Arial" w:hAnsi="Arial" w:cs="Arial"/>
        </w:rPr>
      </w:pPr>
    </w:p>
    <w:p w:rsidR="00386274" w:rsidRPr="008A5644" w:rsidRDefault="00386274" w:rsidP="00386274">
      <w:pPr>
        <w:tabs>
          <w:tab w:val="left" w:pos="9639"/>
        </w:tabs>
        <w:jc w:val="center"/>
        <w:rPr>
          <w:rFonts w:ascii="Arial" w:hAnsi="Arial" w:cs="Arial"/>
          <w:b/>
        </w:rPr>
      </w:pPr>
      <w:r w:rsidRPr="00D17755">
        <w:rPr>
          <w:rFonts w:ascii="Arial" w:hAnsi="Arial" w:cs="Arial"/>
          <w:b/>
        </w:rPr>
        <w:t>Article 7</w:t>
      </w:r>
    </w:p>
    <w:p w:rsidR="00386274" w:rsidRPr="008A5644" w:rsidRDefault="00386274" w:rsidP="00386274">
      <w:pPr>
        <w:tabs>
          <w:tab w:val="left" w:pos="9639"/>
        </w:tabs>
        <w:jc w:val="center"/>
        <w:rPr>
          <w:rFonts w:ascii="Arial" w:hAnsi="Arial" w:cs="Arial"/>
          <w:b/>
        </w:rPr>
      </w:pPr>
      <w:r w:rsidRPr="008A5644">
        <w:rPr>
          <w:rFonts w:ascii="Arial" w:hAnsi="Arial" w:cs="Arial"/>
          <w:b/>
        </w:rPr>
        <w:t>Types of price reduction</w:t>
      </w:r>
    </w:p>
    <w:p w:rsidR="00386274" w:rsidRPr="008A5644" w:rsidRDefault="00386274" w:rsidP="00386274">
      <w:pPr>
        <w:tabs>
          <w:tab w:val="left" w:pos="9639"/>
        </w:tabs>
        <w:jc w:val="center"/>
        <w:rPr>
          <w:rFonts w:ascii="Arial" w:hAnsi="Arial" w:cs="Arial"/>
          <w:b/>
        </w:rPr>
      </w:pPr>
    </w:p>
    <w:p w:rsidR="00386274" w:rsidRPr="008A5644" w:rsidRDefault="00386274" w:rsidP="00386274">
      <w:pPr>
        <w:tabs>
          <w:tab w:val="left" w:pos="9639"/>
        </w:tabs>
        <w:jc w:val="both"/>
        <w:rPr>
          <w:rFonts w:ascii="Arial" w:hAnsi="Arial" w:cs="Arial"/>
        </w:rPr>
      </w:pPr>
      <w:r>
        <w:rPr>
          <w:rFonts w:ascii="Arial" w:hAnsi="Arial" w:cs="Arial"/>
        </w:rPr>
        <w:t>Member States shall treat the HCPI in accordance with the methods set out in the Annex.</w:t>
      </w:r>
    </w:p>
    <w:p w:rsidR="00386274" w:rsidRPr="008A5644" w:rsidRDefault="00386274" w:rsidP="00386274">
      <w:pPr>
        <w:autoSpaceDE w:val="0"/>
        <w:autoSpaceDN w:val="0"/>
        <w:adjustRightInd w:val="0"/>
        <w:jc w:val="center"/>
        <w:rPr>
          <w:rFonts w:ascii="Arial" w:hAnsi="Arial" w:cs="Arial"/>
          <w:b/>
          <w:bCs/>
          <w:iCs/>
        </w:rPr>
      </w:pPr>
      <w:r w:rsidRPr="00D17755">
        <w:rPr>
          <w:rFonts w:ascii="Arial" w:hAnsi="Arial" w:cs="Arial"/>
          <w:b/>
          <w:bCs/>
          <w:iCs/>
        </w:rPr>
        <w:t>Article 8</w:t>
      </w:r>
    </w:p>
    <w:p w:rsidR="00386274" w:rsidRPr="008A5644" w:rsidRDefault="00386274" w:rsidP="00386274">
      <w:pPr>
        <w:autoSpaceDE w:val="0"/>
        <w:autoSpaceDN w:val="0"/>
        <w:adjustRightInd w:val="0"/>
        <w:jc w:val="center"/>
        <w:rPr>
          <w:rFonts w:ascii="Arial" w:hAnsi="Arial" w:cs="Arial"/>
          <w:b/>
          <w:bCs/>
        </w:rPr>
      </w:pPr>
      <w:r w:rsidRPr="008A5644">
        <w:rPr>
          <w:rFonts w:ascii="Arial" w:hAnsi="Arial" w:cs="Arial"/>
          <w:b/>
          <w:bCs/>
        </w:rPr>
        <w:t>Applicable Standards</w:t>
      </w:r>
    </w:p>
    <w:p w:rsidR="00386274" w:rsidRPr="008A5644" w:rsidRDefault="00386274" w:rsidP="00386274">
      <w:pPr>
        <w:autoSpaceDE w:val="0"/>
        <w:autoSpaceDN w:val="0"/>
        <w:adjustRightInd w:val="0"/>
        <w:jc w:val="center"/>
        <w:rPr>
          <w:rFonts w:ascii="Arial" w:hAnsi="Arial" w:cs="Arial"/>
          <w:b/>
          <w:bCs/>
        </w:rPr>
      </w:pPr>
    </w:p>
    <w:p w:rsidR="00386274" w:rsidRPr="008A5644" w:rsidRDefault="00386274" w:rsidP="00386274">
      <w:pPr>
        <w:autoSpaceDE w:val="0"/>
        <w:autoSpaceDN w:val="0"/>
        <w:adjustRightInd w:val="0"/>
        <w:jc w:val="both"/>
        <w:rPr>
          <w:rFonts w:ascii="Arial" w:hAnsi="Arial" w:cs="Arial"/>
        </w:rPr>
      </w:pPr>
      <w:r>
        <w:rPr>
          <w:rFonts w:ascii="Arial" w:hAnsi="Arial" w:cs="Arial"/>
        </w:rPr>
        <w:t>Member States shall apply the standards referred to in Articles 5 to 7 to the procedures used for establishing the HCPI.</w:t>
      </w:r>
    </w:p>
    <w:p w:rsidR="00386274" w:rsidRPr="008A5644" w:rsidRDefault="00386274" w:rsidP="00386274">
      <w:pPr>
        <w:tabs>
          <w:tab w:val="left" w:pos="9639"/>
        </w:tabs>
        <w:jc w:val="both"/>
        <w:rPr>
          <w:rFonts w:ascii="Arial" w:hAnsi="Arial" w:cs="Arial"/>
        </w:rPr>
      </w:pPr>
    </w:p>
    <w:p w:rsidR="00386274" w:rsidRPr="008A5644" w:rsidRDefault="00386274" w:rsidP="00386274">
      <w:pPr>
        <w:tabs>
          <w:tab w:val="left" w:pos="9639"/>
        </w:tabs>
        <w:jc w:val="center"/>
        <w:rPr>
          <w:rFonts w:ascii="Arial" w:hAnsi="Arial" w:cs="Arial"/>
          <w:b/>
        </w:rPr>
      </w:pPr>
      <w:r w:rsidRPr="00D17755">
        <w:rPr>
          <w:rFonts w:ascii="Arial" w:hAnsi="Arial" w:cs="Arial"/>
          <w:b/>
        </w:rPr>
        <w:t>Article 9</w:t>
      </w:r>
    </w:p>
    <w:p w:rsidR="00386274" w:rsidRPr="008A5644" w:rsidRDefault="00386274" w:rsidP="00386274">
      <w:pPr>
        <w:tabs>
          <w:tab w:val="left" w:pos="9639"/>
        </w:tabs>
        <w:jc w:val="center"/>
        <w:rPr>
          <w:rFonts w:ascii="Arial" w:hAnsi="Arial" w:cs="Arial"/>
          <w:b/>
        </w:rPr>
      </w:pPr>
      <w:r w:rsidRPr="008A5644">
        <w:rPr>
          <w:rFonts w:ascii="Arial" w:hAnsi="Arial" w:cs="Arial"/>
          <w:b/>
        </w:rPr>
        <w:t>Quality Control</w:t>
      </w:r>
    </w:p>
    <w:p w:rsidR="00386274" w:rsidRPr="008A5644" w:rsidRDefault="00386274" w:rsidP="00386274">
      <w:pPr>
        <w:tabs>
          <w:tab w:val="left" w:pos="9639"/>
        </w:tabs>
        <w:jc w:val="both"/>
        <w:rPr>
          <w:rFonts w:ascii="Arial" w:hAnsi="Arial" w:cs="Arial"/>
        </w:rPr>
      </w:pPr>
    </w:p>
    <w:p w:rsidR="00386274" w:rsidRPr="008A5644" w:rsidRDefault="00386274" w:rsidP="00386274">
      <w:pPr>
        <w:autoSpaceDE w:val="0"/>
        <w:autoSpaceDN w:val="0"/>
        <w:adjustRightInd w:val="0"/>
        <w:jc w:val="both"/>
        <w:rPr>
          <w:rFonts w:ascii="Arial" w:hAnsi="Arial" w:cs="Arial"/>
        </w:rPr>
      </w:pPr>
      <w:r w:rsidRPr="008A5644">
        <w:rPr>
          <w:rFonts w:ascii="Arial" w:hAnsi="Arial" w:cs="Arial"/>
        </w:rPr>
        <w:t>Member States shall provide information sufficient to evaluate compliance with these Regulations.</w:t>
      </w:r>
    </w:p>
    <w:p w:rsidR="00386274" w:rsidRPr="008A5644" w:rsidRDefault="00386274" w:rsidP="00386274">
      <w:pPr>
        <w:autoSpaceDE w:val="0"/>
        <w:autoSpaceDN w:val="0"/>
        <w:adjustRightInd w:val="0"/>
        <w:rPr>
          <w:rFonts w:ascii="Arial" w:hAnsi="Arial" w:cs="Arial"/>
        </w:rPr>
      </w:pPr>
    </w:p>
    <w:p w:rsidR="00386274" w:rsidRPr="008A5644" w:rsidRDefault="00386274" w:rsidP="00386274">
      <w:pPr>
        <w:autoSpaceDE w:val="0"/>
        <w:autoSpaceDN w:val="0"/>
        <w:adjustRightInd w:val="0"/>
        <w:jc w:val="center"/>
        <w:rPr>
          <w:rFonts w:ascii="Arial" w:hAnsi="Arial" w:cs="Arial"/>
          <w:b/>
          <w:bCs/>
        </w:rPr>
      </w:pPr>
      <w:r w:rsidRPr="00D17755">
        <w:rPr>
          <w:rFonts w:ascii="Arial" w:hAnsi="Arial" w:cs="Arial"/>
          <w:b/>
          <w:bCs/>
        </w:rPr>
        <w:t>Article 10</w:t>
      </w:r>
    </w:p>
    <w:p w:rsidR="00386274" w:rsidRPr="008A5644" w:rsidRDefault="00386274" w:rsidP="00386274">
      <w:pPr>
        <w:autoSpaceDE w:val="0"/>
        <w:autoSpaceDN w:val="0"/>
        <w:adjustRightInd w:val="0"/>
        <w:jc w:val="center"/>
        <w:rPr>
          <w:rFonts w:ascii="Arial" w:hAnsi="Arial" w:cs="Arial"/>
          <w:b/>
          <w:bCs/>
        </w:rPr>
      </w:pPr>
      <w:r w:rsidRPr="008A5644">
        <w:rPr>
          <w:rFonts w:ascii="Arial" w:hAnsi="Arial" w:cs="Arial"/>
          <w:b/>
          <w:bCs/>
        </w:rPr>
        <w:t>Amendments</w:t>
      </w:r>
    </w:p>
    <w:p w:rsidR="00386274" w:rsidRPr="008A5644" w:rsidRDefault="00386274" w:rsidP="00386274">
      <w:pPr>
        <w:autoSpaceDE w:val="0"/>
        <w:autoSpaceDN w:val="0"/>
        <w:adjustRightInd w:val="0"/>
        <w:jc w:val="center"/>
        <w:rPr>
          <w:rFonts w:ascii="Arial" w:hAnsi="Arial" w:cs="Arial"/>
          <w:b/>
          <w:bCs/>
        </w:rPr>
      </w:pPr>
    </w:p>
    <w:p w:rsidR="00386274" w:rsidRPr="008A5644" w:rsidRDefault="00386274" w:rsidP="00386274">
      <w:pPr>
        <w:autoSpaceDE w:val="0"/>
        <w:autoSpaceDN w:val="0"/>
        <w:adjustRightInd w:val="0"/>
        <w:ind w:left="720" w:hanging="720"/>
        <w:jc w:val="both"/>
        <w:rPr>
          <w:rFonts w:ascii="Arial" w:hAnsi="Arial" w:cs="Arial"/>
        </w:rPr>
      </w:pPr>
      <w:r>
        <w:rPr>
          <w:rFonts w:ascii="Arial" w:hAnsi="Arial" w:cs="Arial"/>
        </w:rPr>
        <w:t xml:space="preserve">1. </w:t>
      </w:r>
      <w:r>
        <w:rPr>
          <w:rFonts w:ascii="Arial" w:hAnsi="Arial" w:cs="Arial"/>
        </w:rPr>
        <w:tab/>
        <w:t>Any proposals for the amendment of these Regulations shall be submitted to the Secretary General in writing who shall, within 30 days of its receipt, communicate it to the Member States.</w:t>
      </w:r>
    </w:p>
    <w:p w:rsidR="00386274" w:rsidRPr="008A5644" w:rsidRDefault="00386274" w:rsidP="00386274">
      <w:pPr>
        <w:autoSpaceDE w:val="0"/>
        <w:autoSpaceDN w:val="0"/>
        <w:adjustRightInd w:val="0"/>
        <w:ind w:left="720" w:hanging="720"/>
        <w:jc w:val="both"/>
        <w:rPr>
          <w:rFonts w:ascii="Arial" w:hAnsi="Arial" w:cs="Arial"/>
        </w:rPr>
      </w:pPr>
    </w:p>
    <w:p w:rsidR="00386274" w:rsidRPr="008A5644" w:rsidRDefault="00386274" w:rsidP="00386274">
      <w:pPr>
        <w:autoSpaceDE w:val="0"/>
        <w:autoSpaceDN w:val="0"/>
        <w:adjustRightInd w:val="0"/>
        <w:ind w:left="720" w:hanging="720"/>
        <w:jc w:val="both"/>
        <w:rPr>
          <w:rFonts w:ascii="Arial" w:hAnsi="Arial" w:cs="Arial"/>
        </w:rPr>
      </w:pPr>
      <w:r>
        <w:rPr>
          <w:rFonts w:ascii="Arial" w:hAnsi="Arial" w:cs="Arial"/>
        </w:rPr>
        <w:t xml:space="preserve">2. </w:t>
      </w:r>
      <w:r>
        <w:rPr>
          <w:rFonts w:ascii="Arial" w:hAnsi="Arial" w:cs="Arial"/>
        </w:rPr>
        <w:tab/>
        <w:t>The Member States which wish to comment on the proposals shall do so within 90 days from the date of the dispatch of the proposals by the Secretary General.</w:t>
      </w:r>
    </w:p>
    <w:p w:rsidR="00386274" w:rsidRPr="008A5644" w:rsidRDefault="00386274" w:rsidP="00386274">
      <w:pPr>
        <w:autoSpaceDE w:val="0"/>
        <w:autoSpaceDN w:val="0"/>
        <w:adjustRightInd w:val="0"/>
        <w:ind w:left="720" w:hanging="720"/>
        <w:jc w:val="both"/>
        <w:rPr>
          <w:rFonts w:ascii="Arial" w:hAnsi="Arial" w:cs="Arial"/>
        </w:rPr>
      </w:pPr>
    </w:p>
    <w:p w:rsidR="00386274" w:rsidRPr="008A5644" w:rsidRDefault="00386274" w:rsidP="00386274">
      <w:pPr>
        <w:autoSpaceDE w:val="0"/>
        <w:autoSpaceDN w:val="0"/>
        <w:adjustRightInd w:val="0"/>
        <w:ind w:left="720" w:hanging="720"/>
        <w:jc w:val="both"/>
        <w:rPr>
          <w:rFonts w:ascii="Arial" w:hAnsi="Arial" w:cs="Arial"/>
        </w:rPr>
      </w:pPr>
      <w:r>
        <w:rPr>
          <w:rFonts w:ascii="Arial" w:hAnsi="Arial" w:cs="Arial"/>
        </w:rPr>
        <w:t xml:space="preserve">3. </w:t>
      </w:r>
      <w:r>
        <w:rPr>
          <w:rFonts w:ascii="Arial" w:hAnsi="Arial" w:cs="Arial"/>
        </w:rPr>
        <w:tab/>
        <w:t>After the expiration of the period prescribed under paragraph 2, the Secretary General shall submit the proposals and any comments thereon received from the Member States to Council through the Committee on Legal Affairs.</w:t>
      </w:r>
    </w:p>
    <w:p w:rsidR="00386274" w:rsidRPr="008A5644" w:rsidRDefault="00386274" w:rsidP="00386274">
      <w:pPr>
        <w:autoSpaceDE w:val="0"/>
        <w:autoSpaceDN w:val="0"/>
        <w:adjustRightInd w:val="0"/>
        <w:ind w:left="720" w:hanging="720"/>
        <w:jc w:val="both"/>
        <w:rPr>
          <w:rFonts w:ascii="Arial" w:hAnsi="Arial" w:cs="Arial"/>
        </w:rPr>
      </w:pPr>
    </w:p>
    <w:p w:rsidR="00386274" w:rsidRPr="008A5644" w:rsidRDefault="00386274" w:rsidP="00386274">
      <w:pPr>
        <w:autoSpaceDE w:val="0"/>
        <w:autoSpaceDN w:val="0"/>
        <w:adjustRightInd w:val="0"/>
        <w:ind w:left="720" w:hanging="720"/>
        <w:jc w:val="both"/>
        <w:rPr>
          <w:rFonts w:ascii="Arial" w:hAnsi="Arial" w:cs="Arial"/>
        </w:rPr>
      </w:pPr>
      <w:r>
        <w:rPr>
          <w:rFonts w:ascii="Arial" w:hAnsi="Arial" w:cs="Arial"/>
        </w:rPr>
        <w:t xml:space="preserve">4. </w:t>
      </w:r>
      <w:r>
        <w:rPr>
          <w:rFonts w:ascii="Arial" w:hAnsi="Arial" w:cs="Arial"/>
        </w:rPr>
        <w:tab/>
        <w:t>Any amendment to these Regulations shall be adopted by Council and shall enter into force upon publication in the Official Gazette of the Common Market.</w:t>
      </w:r>
    </w:p>
    <w:p w:rsidR="00386274" w:rsidRPr="008A5644" w:rsidRDefault="00386274" w:rsidP="00386274">
      <w:pPr>
        <w:autoSpaceDE w:val="0"/>
        <w:autoSpaceDN w:val="0"/>
        <w:adjustRightInd w:val="0"/>
        <w:rPr>
          <w:rFonts w:ascii="Arial" w:hAnsi="Arial" w:cs="Arial"/>
        </w:rPr>
      </w:pPr>
    </w:p>
    <w:p w:rsidR="00386274" w:rsidRPr="008A5644" w:rsidRDefault="00386274" w:rsidP="00386274">
      <w:pPr>
        <w:autoSpaceDE w:val="0"/>
        <w:autoSpaceDN w:val="0"/>
        <w:adjustRightInd w:val="0"/>
        <w:jc w:val="center"/>
        <w:rPr>
          <w:rFonts w:ascii="Arial" w:hAnsi="Arial" w:cs="Arial"/>
          <w:b/>
          <w:bCs/>
          <w:iCs/>
        </w:rPr>
      </w:pPr>
      <w:r w:rsidRPr="00D17755">
        <w:rPr>
          <w:rFonts w:ascii="Arial" w:hAnsi="Arial" w:cs="Arial"/>
          <w:b/>
          <w:bCs/>
          <w:iCs/>
        </w:rPr>
        <w:t>Article 11</w:t>
      </w:r>
    </w:p>
    <w:p w:rsidR="00386274" w:rsidRPr="008A5644" w:rsidRDefault="00386274" w:rsidP="00386274">
      <w:pPr>
        <w:autoSpaceDE w:val="0"/>
        <w:autoSpaceDN w:val="0"/>
        <w:adjustRightInd w:val="0"/>
        <w:jc w:val="center"/>
        <w:rPr>
          <w:rFonts w:ascii="Arial" w:hAnsi="Arial" w:cs="Arial"/>
          <w:b/>
          <w:bCs/>
        </w:rPr>
      </w:pPr>
      <w:r w:rsidRPr="008A5644">
        <w:rPr>
          <w:rFonts w:ascii="Arial" w:hAnsi="Arial" w:cs="Arial"/>
          <w:b/>
          <w:bCs/>
        </w:rPr>
        <w:t>Entry into force</w:t>
      </w:r>
    </w:p>
    <w:p w:rsidR="00386274" w:rsidRPr="008A5644" w:rsidRDefault="00386274" w:rsidP="00386274">
      <w:pPr>
        <w:autoSpaceDE w:val="0"/>
        <w:autoSpaceDN w:val="0"/>
        <w:adjustRightInd w:val="0"/>
        <w:jc w:val="center"/>
        <w:rPr>
          <w:rFonts w:ascii="Arial" w:hAnsi="Arial" w:cs="Arial"/>
          <w:b/>
          <w:bCs/>
        </w:rPr>
      </w:pPr>
    </w:p>
    <w:p w:rsidR="00386274" w:rsidRPr="008A5644" w:rsidRDefault="00386274" w:rsidP="00386274">
      <w:pPr>
        <w:autoSpaceDE w:val="0"/>
        <w:autoSpaceDN w:val="0"/>
        <w:adjustRightInd w:val="0"/>
        <w:rPr>
          <w:rFonts w:ascii="Arial" w:hAnsi="Arial" w:cs="Arial"/>
        </w:rPr>
      </w:pPr>
      <w:r>
        <w:rPr>
          <w:rFonts w:ascii="Arial" w:hAnsi="Arial" w:cs="Arial"/>
        </w:rPr>
        <w:t>These Regulations shall enter into force on the date of publication in the Official Gazette of the Common Market.</w:t>
      </w:r>
    </w:p>
    <w:p w:rsidR="00386274" w:rsidRPr="008A5644" w:rsidRDefault="00386274" w:rsidP="00386274">
      <w:pPr>
        <w:autoSpaceDE w:val="0"/>
        <w:autoSpaceDN w:val="0"/>
        <w:adjustRightInd w:val="0"/>
        <w:rPr>
          <w:rFonts w:ascii="Arial" w:hAnsi="Arial" w:cs="Arial"/>
        </w:rPr>
      </w:pPr>
    </w:p>
    <w:p w:rsidR="00386274" w:rsidRPr="008A5644" w:rsidRDefault="00386274" w:rsidP="00386274">
      <w:pPr>
        <w:tabs>
          <w:tab w:val="left" w:pos="9639"/>
        </w:tabs>
        <w:jc w:val="both"/>
        <w:rPr>
          <w:rFonts w:ascii="Arial" w:hAnsi="Arial" w:cs="Arial"/>
        </w:rPr>
      </w:pPr>
      <w:r>
        <w:rPr>
          <w:rFonts w:ascii="Arial" w:hAnsi="Arial" w:cs="Arial"/>
        </w:rPr>
        <w:t xml:space="preserve">Done and adopted at the </w:t>
      </w:r>
      <w:r w:rsidR="001E648A">
        <w:rPr>
          <w:rFonts w:ascii="Arial" w:hAnsi="Arial" w:cs="Arial"/>
        </w:rPr>
        <w:t>Thirty First M</w:t>
      </w:r>
      <w:r>
        <w:rPr>
          <w:rFonts w:ascii="Arial" w:hAnsi="Arial" w:cs="Arial"/>
        </w:rPr>
        <w:t xml:space="preserve">eeting of the COMESA Council of Ministers held at </w:t>
      </w:r>
      <w:r w:rsidR="001E648A">
        <w:rPr>
          <w:rFonts w:ascii="Arial" w:hAnsi="Arial" w:cs="Arial"/>
        </w:rPr>
        <w:t>Kampala, Uganda on 20 November 2012</w:t>
      </w:r>
      <w:r>
        <w:rPr>
          <w:rFonts w:ascii="Arial" w:hAnsi="Arial" w:cs="Arial"/>
        </w:rPr>
        <w:t>.</w:t>
      </w:r>
    </w:p>
    <w:p w:rsidR="00386274" w:rsidRPr="008A5644" w:rsidRDefault="00386274" w:rsidP="00386274">
      <w:pPr>
        <w:tabs>
          <w:tab w:val="left" w:pos="9639"/>
        </w:tabs>
        <w:jc w:val="both"/>
        <w:rPr>
          <w:rFonts w:ascii="Arial" w:hAnsi="Arial" w:cs="Arial"/>
        </w:rPr>
      </w:pPr>
    </w:p>
    <w:p w:rsidR="001E648A" w:rsidRDefault="001E648A" w:rsidP="00386274">
      <w:pPr>
        <w:autoSpaceDE w:val="0"/>
        <w:autoSpaceDN w:val="0"/>
        <w:adjustRightInd w:val="0"/>
        <w:rPr>
          <w:rFonts w:ascii="Arial" w:hAnsi="Arial" w:cs="Arial"/>
        </w:rPr>
      </w:pPr>
    </w:p>
    <w:p w:rsidR="001E648A" w:rsidRDefault="001E648A" w:rsidP="00386274">
      <w:pPr>
        <w:autoSpaceDE w:val="0"/>
        <w:autoSpaceDN w:val="0"/>
        <w:adjustRightInd w:val="0"/>
        <w:rPr>
          <w:rFonts w:ascii="Arial" w:hAnsi="Arial" w:cs="Arial"/>
        </w:rPr>
      </w:pPr>
    </w:p>
    <w:p w:rsidR="001E648A" w:rsidRDefault="001E648A" w:rsidP="00386274">
      <w:pPr>
        <w:autoSpaceDE w:val="0"/>
        <w:autoSpaceDN w:val="0"/>
        <w:adjustRightInd w:val="0"/>
        <w:rPr>
          <w:rFonts w:ascii="Arial" w:hAnsi="Arial" w:cs="Arial"/>
        </w:rPr>
      </w:pPr>
    </w:p>
    <w:p w:rsidR="00386274" w:rsidRPr="008A5644" w:rsidRDefault="00386274" w:rsidP="00386274">
      <w:pPr>
        <w:autoSpaceDE w:val="0"/>
        <w:autoSpaceDN w:val="0"/>
        <w:adjustRightInd w:val="0"/>
        <w:rPr>
          <w:rFonts w:ascii="Arial" w:hAnsi="Arial" w:cs="Arial"/>
        </w:rPr>
      </w:pPr>
      <w:r>
        <w:rPr>
          <w:rFonts w:ascii="Arial" w:hAnsi="Arial" w:cs="Arial"/>
        </w:rPr>
        <w:t>[signature]</w:t>
      </w:r>
    </w:p>
    <w:p w:rsidR="00386274" w:rsidRPr="008A5644" w:rsidRDefault="00386274" w:rsidP="00386274">
      <w:pPr>
        <w:autoSpaceDE w:val="0"/>
        <w:autoSpaceDN w:val="0"/>
        <w:adjustRightInd w:val="0"/>
        <w:rPr>
          <w:rFonts w:ascii="Arial" w:hAnsi="Arial" w:cs="Arial"/>
        </w:rPr>
      </w:pPr>
      <w:r>
        <w:rPr>
          <w:rFonts w:ascii="Arial" w:hAnsi="Arial" w:cs="Arial"/>
        </w:rPr>
        <w:t>Chairperson</w:t>
      </w:r>
    </w:p>
    <w:p w:rsidR="00386274" w:rsidRDefault="00386274" w:rsidP="00386274">
      <w:pPr>
        <w:tabs>
          <w:tab w:val="left" w:pos="9639"/>
        </w:tabs>
        <w:rPr>
          <w:rFonts w:ascii="Arial" w:hAnsi="Arial" w:cs="Arial"/>
        </w:rPr>
      </w:pPr>
      <w:r>
        <w:rPr>
          <w:rFonts w:ascii="Arial" w:hAnsi="Arial" w:cs="Arial"/>
        </w:rPr>
        <w:t>COMESA Council of Ministers</w:t>
      </w:r>
    </w:p>
    <w:p w:rsidR="00C516BE" w:rsidRDefault="00C516BE" w:rsidP="00386274">
      <w:pPr>
        <w:tabs>
          <w:tab w:val="left" w:pos="9639"/>
        </w:tabs>
        <w:rPr>
          <w:rFonts w:ascii="Arial" w:hAnsi="Arial" w:cs="Arial"/>
        </w:rPr>
      </w:pPr>
    </w:p>
    <w:p w:rsidR="00C516BE" w:rsidRDefault="00C516BE" w:rsidP="00386274">
      <w:pPr>
        <w:tabs>
          <w:tab w:val="left" w:pos="9639"/>
        </w:tabs>
        <w:rPr>
          <w:rFonts w:ascii="Arial" w:hAnsi="Arial" w:cs="Arial"/>
        </w:rPr>
      </w:pPr>
    </w:p>
    <w:p w:rsidR="00C516BE" w:rsidRDefault="00C516BE" w:rsidP="00386274">
      <w:pPr>
        <w:tabs>
          <w:tab w:val="left" w:pos="9639"/>
        </w:tabs>
        <w:rPr>
          <w:rFonts w:ascii="Arial" w:hAnsi="Arial" w:cs="Arial"/>
        </w:rPr>
      </w:pPr>
    </w:p>
    <w:p w:rsidR="00C516BE" w:rsidRDefault="00C516BE" w:rsidP="00386274">
      <w:pPr>
        <w:tabs>
          <w:tab w:val="left" w:pos="9639"/>
        </w:tabs>
        <w:rPr>
          <w:rFonts w:ascii="Arial" w:hAnsi="Arial" w:cs="Arial"/>
        </w:rPr>
      </w:pPr>
    </w:p>
    <w:p w:rsidR="00C516BE" w:rsidRPr="00C516BE" w:rsidRDefault="00C516BE" w:rsidP="00C516BE">
      <w:pPr>
        <w:tabs>
          <w:tab w:val="left" w:pos="9639"/>
        </w:tabs>
        <w:ind w:right="87"/>
        <w:rPr>
          <w:rFonts w:ascii="Arial" w:hAnsi="Arial" w:cs="Arial"/>
          <w:b/>
        </w:rPr>
      </w:pPr>
      <w:r w:rsidRPr="00C516BE">
        <w:rPr>
          <w:rFonts w:ascii="Arial" w:hAnsi="Arial" w:cs="Arial"/>
          <w:b/>
        </w:rPr>
        <w:lastRenderedPageBreak/>
        <w:t>TREATMENT OF SPECIFIC TYPES OF PRICE REDUCTION</w:t>
      </w:r>
      <w:r>
        <w:rPr>
          <w:rFonts w:ascii="Arial" w:hAnsi="Arial" w:cs="Arial"/>
          <w:b/>
        </w:rPr>
        <w:t>:</w:t>
      </w:r>
    </w:p>
    <w:p w:rsidR="00C516BE" w:rsidRPr="00C516BE" w:rsidRDefault="00C516BE" w:rsidP="00C516BE">
      <w:pPr>
        <w:autoSpaceDE w:val="0"/>
        <w:autoSpaceDN w:val="0"/>
        <w:adjustRightInd w:val="0"/>
        <w:jc w:val="both"/>
        <w:rPr>
          <w:rFonts w:ascii="Arial" w:hAnsi="Arial" w:cs="Arial"/>
          <w:b/>
          <w:u w:val="single"/>
          <w:lang w:eastAsia="en-GB"/>
        </w:rPr>
      </w:pPr>
    </w:p>
    <w:p w:rsidR="00C516BE" w:rsidRPr="00C516BE" w:rsidRDefault="00C516BE" w:rsidP="00C516BE">
      <w:pPr>
        <w:autoSpaceDE w:val="0"/>
        <w:autoSpaceDN w:val="0"/>
        <w:adjustRightInd w:val="0"/>
        <w:spacing w:line="276" w:lineRule="auto"/>
        <w:jc w:val="both"/>
        <w:rPr>
          <w:rFonts w:ascii="Arial" w:hAnsi="Arial" w:cs="Arial"/>
          <w:lang w:eastAsia="en-GB"/>
        </w:rPr>
      </w:pPr>
      <w:r w:rsidRPr="00C516BE">
        <w:rPr>
          <w:rFonts w:ascii="Arial" w:hAnsi="Arial" w:cs="Arial"/>
          <w:lang w:eastAsia="en-GB"/>
        </w:rPr>
        <w:t>The aim of th</w:t>
      </w:r>
      <w:r>
        <w:rPr>
          <w:rFonts w:ascii="Arial" w:hAnsi="Arial" w:cs="Arial"/>
          <w:lang w:eastAsia="en-GB"/>
        </w:rPr>
        <w:t xml:space="preserve">e </w:t>
      </w:r>
      <w:r w:rsidRPr="00C516BE">
        <w:rPr>
          <w:rFonts w:ascii="Arial" w:hAnsi="Arial" w:cs="Arial"/>
          <w:lang w:eastAsia="en-GB"/>
        </w:rPr>
        <w:t>Annex</w:t>
      </w:r>
      <w:r>
        <w:rPr>
          <w:rFonts w:ascii="Arial" w:hAnsi="Arial" w:cs="Arial"/>
          <w:lang w:eastAsia="en-GB"/>
        </w:rPr>
        <w:t xml:space="preserve"> below</w:t>
      </w:r>
      <w:r w:rsidRPr="00C516BE">
        <w:rPr>
          <w:rFonts w:ascii="Arial" w:hAnsi="Arial" w:cs="Arial"/>
          <w:lang w:eastAsia="en-GB"/>
        </w:rPr>
        <w:t>, referred to in Article 7 of these Regulations is to specify the treatment in the HCPI of the various types of discounts and inducements relating to the prices of goods and services. The examples given in this Annex are not necessarily comprehensive, but they should enable national statistical offices to use the examples as a guide to particular types of price reduction which are not mentioned. Specific examples are given as an aid to comprehension.</w:t>
      </w:r>
    </w:p>
    <w:p w:rsidR="00C516BE" w:rsidRPr="00C516BE" w:rsidRDefault="00C516BE" w:rsidP="00C516BE">
      <w:pPr>
        <w:autoSpaceDE w:val="0"/>
        <w:autoSpaceDN w:val="0"/>
        <w:adjustRightInd w:val="0"/>
        <w:spacing w:line="276" w:lineRule="auto"/>
        <w:jc w:val="both"/>
        <w:rPr>
          <w:rFonts w:ascii="Arial" w:hAnsi="Arial" w:cs="Arial"/>
          <w:lang w:eastAsia="en-GB"/>
        </w:rPr>
      </w:pPr>
    </w:p>
    <w:p w:rsidR="00C516BE" w:rsidRPr="00C516BE" w:rsidRDefault="00C516BE" w:rsidP="00C516BE">
      <w:pPr>
        <w:autoSpaceDE w:val="0"/>
        <w:autoSpaceDN w:val="0"/>
        <w:adjustRightInd w:val="0"/>
        <w:spacing w:line="276" w:lineRule="auto"/>
        <w:jc w:val="both"/>
        <w:rPr>
          <w:rFonts w:ascii="Arial" w:hAnsi="Arial" w:cs="Arial"/>
          <w:lang w:eastAsia="en-GB"/>
        </w:rPr>
      </w:pPr>
      <w:r w:rsidRPr="00C516BE">
        <w:rPr>
          <w:rFonts w:ascii="Arial" w:hAnsi="Arial" w:cs="Arial"/>
          <w:lang w:eastAsia="en-GB"/>
        </w:rPr>
        <w:t xml:space="preserve">The list is </w:t>
      </w:r>
      <w:proofErr w:type="spellStart"/>
      <w:r w:rsidRPr="00C516BE">
        <w:rPr>
          <w:rFonts w:ascii="Arial" w:hAnsi="Arial" w:cs="Arial"/>
          <w:lang w:eastAsia="en-GB"/>
        </w:rPr>
        <w:t>organised</w:t>
      </w:r>
      <w:proofErr w:type="spellEnd"/>
      <w:r w:rsidRPr="00C516BE">
        <w:rPr>
          <w:rFonts w:ascii="Arial" w:hAnsi="Arial" w:cs="Arial"/>
          <w:lang w:eastAsia="en-GB"/>
        </w:rPr>
        <w:t xml:space="preserve"> into two broad groups. Group A describes situations where the price reduction should be included in the HCPI. In other words, the reduced price, not the original price, is the one that should be collected and used in the HCPI calculations. Note that a necessary condition for inclusion is that the reduction should be non-discriminatory, i.e. applicable to all households, and must be applied to individual products (e.g. accumulated points which can be used as a credit against the purchase of a range of products cannot be treated as applying to an individual product). </w:t>
      </w:r>
    </w:p>
    <w:p w:rsidR="00C516BE" w:rsidRPr="00C516BE" w:rsidRDefault="00C516BE" w:rsidP="00C516BE">
      <w:pPr>
        <w:autoSpaceDE w:val="0"/>
        <w:autoSpaceDN w:val="0"/>
        <w:adjustRightInd w:val="0"/>
        <w:spacing w:line="276" w:lineRule="auto"/>
        <w:jc w:val="both"/>
        <w:rPr>
          <w:rFonts w:ascii="Arial" w:hAnsi="Arial" w:cs="Arial"/>
          <w:lang w:eastAsia="en-GB"/>
        </w:rPr>
      </w:pPr>
    </w:p>
    <w:p w:rsidR="00C516BE" w:rsidRPr="008A5644" w:rsidRDefault="00C516BE" w:rsidP="007F50F4">
      <w:pPr>
        <w:tabs>
          <w:tab w:val="left" w:pos="9639"/>
        </w:tabs>
        <w:spacing w:line="276" w:lineRule="auto"/>
        <w:jc w:val="both"/>
        <w:rPr>
          <w:rFonts w:ascii="Arial" w:hAnsi="Arial" w:cs="Arial"/>
        </w:rPr>
      </w:pPr>
      <w:r w:rsidRPr="00C516BE">
        <w:rPr>
          <w:rFonts w:ascii="Arial" w:hAnsi="Arial" w:cs="Arial"/>
          <w:lang w:eastAsia="en-GB"/>
        </w:rPr>
        <w:t xml:space="preserve">Group B comprises those situations, in which the reduced prices should not normally be collected, </w:t>
      </w:r>
      <w:r w:rsidR="007F50F4">
        <w:rPr>
          <w:rFonts w:ascii="Arial" w:hAnsi="Arial" w:cs="Arial"/>
          <w:lang w:eastAsia="en-GB"/>
        </w:rPr>
        <w:t xml:space="preserve">that is, </w:t>
      </w:r>
      <w:r w:rsidRPr="00C516BE">
        <w:rPr>
          <w:rFonts w:ascii="Arial" w:hAnsi="Arial" w:cs="Arial"/>
          <w:lang w:eastAsia="en-GB"/>
        </w:rPr>
        <w:t>the price before the reduction should be collected.</w:t>
      </w:r>
    </w:p>
    <w:p w:rsidR="00C516BE" w:rsidRDefault="00C516BE">
      <w:pPr>
        <w:spacing w:after="200" w:line="276" w:lineRule="auto"/>
        <w:rPr>
          <w:rFonts w:ascii="Arial" w:hAnsi="Arial" w:cs="Arial"/>
          <w:b/>
        </w:rPr>
        <w:sectPr w:rsidR="00C516BE" w:rsidSect="00C516BE">
          <w:pgSz w:w="15840" w:h="12240" w:orient="landscape"/>
          <w:pgMar w:top="1440" w:right="1440" w:bottom="1440" w:left="1440" w:header="720" w:footer="720" w:gutter="0"/>
          <w:cols w:num="2" w:space="720"/>
          <w:docGrid w:linePitch="360"/>
        </w:sectPr>
      </w:pPr>
    </w:p>
    <w:p w:rsidR="00386274" w:rsidRPr="00B07F22" w:rsidRDefault="00C516BE" w:rsidP="00C516BE">
      <w:pPr>
        <w:spacing w:after="200" w:line="276" w:lineRule="auto"/>
        <w:rPr>
          <w:rFonts w:ascii="Arial" w:hAnsi="Arial" w:cs="Arial"/>
          <w:b/>
        </w:rPr>
      </w:pPr>
      <w:r>
        <w:rPr>
          <w:rFonts w:ascii="Arial" w:hAnsi="Arial" w:cs="Arial"/>
          <w:b/>
        </w:rPr>
        <w:lastRenderedPageBreak/>
        <w:br w:type="page"/>
      </w:r>
      <w:r w:rsidR="00386274" w:rsidRPr="00B07F22">
        <w:rPr>
          <w:rFonts w:ascii="Arial" w:hAnsi="Arial" w:cs="Arial"/>
          <w:b/>
          <w:sz w:val="28"/>
          <w:szCs w:val="28"/>
          <w:lang w:eastAsia="en-GB"/>
        </w:rPr>
        <w:lastRenderedPageBreak/>
        <w:t>GROUP   A</w:t>
      </w:r>
      <w:r w:rsidR="00386274" w:rsidRPr="00B07F22">
        <w:rPr>
          <w:rFonts w:ascii="Arial" w:hAnsi="Arial" w:cs="Arial"/>
          <w:b/>
          <w:sz w:val="28"/>
          <w:szCs w:val="28"/>
          <w:lang w:eastAsia="en-GB"/>
        </w:rPr>
        <w:tab/>
      </w:r>
      <w:r w:rsidR="00386274" w:rsidRPr="00B07F22">
        <w:rPr>
          <w:rFonts w:ascii="Arial" w:hAnsi="Arial" w:cs="Arial"/>
          <w:b/>
          <w:sz w:val="28"/>
          <w:szCs w:val="28"/>
          <w:lang w:eastAsia="en-GB"/>
        </w:rPr>
        <w:tab/>
        <w:t>PRICE REDUCTIONS NORMALLY INCLUDED IN THE HCPI</w:t>
      </w:r>
    </w:p>
    <w:p w:rsidR="00386274" w:rsidRPr="00B07F22" w:rsidRDefault="00386274" w:rsidP="00386274">
      <w:pPr>
        <w:rPr>
          <w:rFonts w:ascii="Arial" w:hAnsi="Arial" w:cs="Aria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1701"/>
        <w:gridCol w:w="5294"/>
        <w:gridCol w:w="3420"/>
        <w:gridCol w:w="2790"/>
      </w:tblGrid>
      <w:tr w:rsidR="00386274" w:rsidRPr="00B07F22" w:rsidTr="00386274">
        <w:tc>
          <w:tcPr>
            <w:tcW w:w="1123" w:type="dxa"/>
            <w:tcBorders>
              <w:top w:val="single" w:sz="2" w:space="0" w:color="auto"/>
              <w:left w:val="single" w:sz="2" w:space="0" w:color="auto"/>
              <w:bottom w:val="single" w:sz="12" w:space="0" w:color="auto"/>
              <w:right w:val="single" w:sz="2" w:space="0" w:color="auto"/>
            </w:tcBorders>
          </w:tcPr>
          <w:p w:rsidR="00386274" w:rsidRPr="00B07F22" w:rsidRDefault="00386274" w:rsidP="001B6F6D">
            <w:pPr>
              <w:jc w:val="center"/>
              <w:rPr>
                <w:rFonts w:ascii="Arial" w:hAnsi="Arial" w:cs="Arial"/>
                <w:b/>
              </w:rPr>
            </w:pPr>
            <w:r w:rsidRPr="00B07F22">
              <w:rPr>
                <w:rFonts w:ascii="Arial" w:hAnsi="Arial" w:cs="Arial"/>
                <w:b/>
                <w:sz w:val="22"/>
                <w:szCs w:val="22"/>
              </w:rPr>
              <w:t>Number</w:t>
            </w:r>
          </w:p>
        </w:tc>
        <w:tc>
          <w:tcPr>
            <w:tcW w:w="1701" w:type="dxa"/>
            <w:tcBorders>
              <w:top w:val="single" w:sz="2" w:space="0" w:color="auto"/>
              <w:left w:val="single" w:sz="2" w:space="0" w:color="auto"/>
              <w:bottom w:val="single" w:sz="12" w:space="0" w:color="auto"/>
              <w:right w:val="single" w:sz="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Type of price reduction</w:t>
            </w:r>
          </w:p>
        </w:tc>
        <w:tc>
          <w:tcPr>
            <w:tcW w:w="5294" w:type="dxa"/>
            <w:tcBorders>
              <w:top w:val="single" w:sz="2" w:space="0" w:color="auto"/>
              <w:left w:val="single" w:sz="2" w:space="0" w:color="auto"/>
              <w:bottom w:val="single" w:sz="12" w:space="0" w:color="auto"/>
              <w:right w:val="single" w:sz="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Description</w:t>
            </w:r>
          </w:p>
        </w:tc>
        <w:tc>
          <w:tcPr>
            <w:tcW w:w="3420" w:type="dxa"/>
            <w:tcBorders>
              <w:top w:val="single" w:sz="2" w:space="0" w:color="auto"/>
              <w:left w:val="single" w:sz="2" w:space="0" w:color="auto"/>
              <w:bottom w:val="single" w:sz="12" w:space="0" w:color="auto"/>
              <w:right w:val="single" w:sz="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Exceptions</w:t>
            </w:r>
          </w:p>
        </w:tc>
        <w:tc>
          <w:tcPr>
            <w:tcW w:w="2790" w:type="dxa"/>
            <w:tcBorders>
              <w:top w:val="single" w:sz="2" w:space="0" w:color="auto"/>
              <w:left w:val="single" w:sz="2" w:space="0" w:color="auto"/>
              <w:bottom w:val="single" w:sz="12" w:space="0" w:color="auto"/>
              <w:right w:val="single" w:sz="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Notes</w:t>
            </w:r>
          </w:p>
        </w:tc>
      </w:tr>
      <w:tr w:rsidR="00386274" w:rsidRPr="00B07F22" w:rsidTr="00386274">
        <w:tc>
          <w:tcPr>
            <w:tcW w:w="1123" w:type="dxa"/>
            <w:tcBorders>
              <w:top w:val="single" w:sz="12" w:space="0" w:color="auto"/>
              <w:bottom w:val="single" w:sz="4" w:space="0" w:color="auto"/>
            </w:tcBorders>
          </w:tcPr>
          <w:p w:rsidR="00386274" w:rsidRPr="00B07F22" w:rsidRDefault="00386274" w:rsidP="001B6F6D">
            <w:pPr>
              <w:rPr>
                <w:rFonts w:ascii="Arial" w:hAnsi="Arial" w:cs="Arial"/>
                <w:b/>
              </w:rPr>
            </w:pPr>
            <w:r w:rsidRPr="00B07F22">
              <w:rPr>
                <w:rFonts w:ascii="Arial" w:hAnsi="Arial" w:cs="Arial"/>
                <w:b/>
                <w:sz w:val="22"/>
                <w:szCs w:val="22"/>
              </w:rPr>
              <w:t>A1</w:t>
            </w:r>
          </w:p>
        </w:tc>
        <w:tc>
          <w:tcPr>
            <w:tcW w:w="1701" w:type="dxa"/>
            <w:tcBorders>
              <w:top w:val="single" w:sz="12" w:space="0" w:color="auto"/>
              <w:bottom w:val="single" w:sz="4" w:space="0" w:color="auto"/>
            </w:tcBorders>
            <w:shd w:val="clear" w:color="auto" w:fill="auto"/>
          </w:tcPr>
          <w:p w:rsidR="00386274" w:rsidRPr="00B07F22" w:rsidRDefault="00386274" w:rsidP="001B6F6D">
            <w:pPr>
              <w:rPr>
                <w:rFonts w:ascii="Arial" w:hAnsi="Arial" w:cs="Arial"/>
                <w:b/>
              </w:rPr>
            </w:pPr>
            <w:r w:rsidRPr="00B07F22">
              <w:rPr>
                <w:rFonts w:ascii="Arial" w:hAnsi="Arial" w:cs="Arial"/>
                <w:b/>
                <w:sz w:val="22"/>
                <w:szCs w:val="22"/>
              </w:rPr>
              <w:t xml:space="preserve">Seasonal sales </w:t>
            </w:r>
          </w:p>
          <w:p w:rsidR="00386274" w:rsidRPr="00B07F22" w:rsidRDefault="00386274" w:rsidP="001B6F6D">
            <w:pPr>
              <w:rPr>
                <w:rFonts w:ascii="Arial" w:hAnsi="Arial" w:cs="Arial"/>
              </w:rPr>
            </w:pPr>
          </w:p>
        </w:tc>
        <w:tc>
          <w:tcPr>
            <w:tcW w:w="5294" w:type="dxa"/>
            <w:tcBorders>
              <w:top w:val="single" w:sz="12" w:space="0" w:color="auto"/>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In some countries, it is a widespread practice for shops to reduce their prices at certain times of the year, such as New Year and during a summer period.</w:t>
            </w:r>
          </w:p>
          <w:p w:rsidR="00386274" w:rsidRPr="00B07F22" w:rsidRDefault="00386274" w:rsidP="001B6F6D">
            <w:pPr>
              <w:rPr>
                <w:rFonts w:ascii="Arial" w:hAnsi="Arial" w:cs="Arial"/>
              </w:rPr>
            </w:pPr>
          </w:p>
        </w:tc>
        <w:tc>
          <w:tcPr>
            <w:tcW w:w="3420" w:type="dxa"/>
            <w:tcBorders>
              <w:top w:val="single" w:sz="12" w:space="0" w:color="auto"/>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Goods which have deteriorated in quality (e.g. shop</w:t>
            </w:r>
            <w:r w:rsidRPr="00B07F22">
              <w:rPr>
                <w:rFonts w:ascii="Arial" w:eastAsia="MS Mincho" w:hAnsi="MS Mincho" w:cs="Arial"/>
                <w:sz w:val="22"/>
                <w:szCs w:val="22"/>
              </w:rPr>
              <w:t>‐</w:t>
            </w:r>
            <w:r w:rsidRPr="00B07F22">
              <w:rPr>
                <w:rFonts w:ascii="Arial" w:hAnsi="Arial" w:cs="Arial"/>
                <w:sz w:val="22"/>
                <w:szCs w:val="22"/>
              </w:rPr>
              <w:t>soiled), or, for food items, stale or close to the “sell-by” date. Their specifications are inconsistent with those of the representative items normally covered by the HCPI survey (See B1 regarding stock-clearing sales).</w:t>
            </w:r>
          </w:p>
        </w:tc>
        <w:tc>
          <w:tcPr>
            <w:tcW w:w="2790" w:type="dxa"/>
            <w:tcBorders>
              <w:top w:val="single" w:sz="12" w:space="0" w:color="auto"/>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Seasonal sales do not necessarily cover all the stock in the shop, but just some selected ranges.</w:t>
            </w:r>
          </w:p>
        </w:tc>
      </w:tr>
      <w:tr w:rsidR="00386274" w:rsidRPr="00B07F22" w:rsidTr="00386274">
        <w:tc>
          <w:tcPr>
            <w:tcW w:w="1123" w:type="dxa"/>
            <w:tcBorders>
              <w:bottom w:val="single" w:sz="4" w:space="0" w:color="auto"/>
            </w:tcBorders>
          </w:tcPr>
          <w:p w:rsidR="00386274" w:rsidRPr="00B07F22" w:rsidRDefault="00386274" w:rsidP="001B6F6D">
            <w:pPr>
              <w:rPr>
                <w:rFonts w:ascii="Arial" w:hAnsi="Arial" w:cs="Arial"/>
                <w:b/>
              </w:rPr>
            </w:pPr>
            <w:r w:rsidRPr="00B07F22">
              <w:rPr>
                <w:rFonts w:ascii="Arial" w:hAnsi="Arial" w:cs="Arial"/>
                <w:b/>
                <w:sz w:val="22"/>
                <w:szCs w:val="22"/>
              </w:rPr>
              <w:t>A2</w:t>
            </w:r>
          </w:p>
        </w:tc>
        <w:tc>
          <w:tcPr>
            <w:tcW w:w="1701" w:type="dxa"/>
            <w:tcBorders>
              <w:bottom w:val="single" w:sz="4" w:space="0" w:color="auto"/>
            </w:tcBorders>
            <w:shd w:val="clear" w:color="auto" w:fill="auto"/>
          </w:tcPr>
          <w:p w:rsidR="00386274" w:rsidRPr="00B07F22" w:rsidRDefault="00386274" w:rsidP="001B6F6D">
            <w:pPr>
              <w:rPr>
                <w:rFonts w:ascii="Arial" w:hAnsi="Arial" w:cs="Arial"/>
                <w:b/>
              </w:rPr>
            </w:pPr>
            <w:r w:rsidRPr="00B07F22">
              <w:rPr>
                <w:rFonts w:ascii="Arial" w:hAnsi="Arial" w:cs="Arial"/>
                <w:b/>
                <w:sz w:val="22"/>
                <w:szCs w:val="22"/>
              </w:rPr>
              <w:t>Inducements in the form of extra quantities</w:t>
            </w:r>
          </w:p>
          <w:p w:rsidR="00386274" w:rsidRPr="00B07F22" w:rsidRDefault="00386274" w:rsidP="001B6F6D">
            <w:pPr>
              <w:rPr>
                <w:rFonts w:ascii="Arial" w:hAnsi="Arial" w:cs="Arial"/>
              </w:rPr>
            </w:pPr>
          </w:p>
        </w:tc>
        <w:tc>
          <w:tcPr>
            <w:tcW w:w="5294"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This term applies to the type of offer which is made particularly by supermarkets. Examples are “Buy two and the second item is half price” or “Buy one and get one free”. </w:t>
            </w:r>
            <w:r w:rsidRPr="00B07F22">
              <w:rPr>
                <w:rFonts w:ascii="Arial" w:hAnsi="Arial" w:cs="Arial"/>
                <w:sz w:val="22"/>
                <w:szCs w:val="22"/>
                <w:lang w:eastAsia="en-GB"/>
              </w:rPr>
              <w:t xml:space="preserve"> There are different versions of this general type of inducement. For example, it may be that two items are packaged together, and cannot be purchased separately as usual, or when the “free” item is separately available and thus does not need to be accepted by the customer.</w:t>
            </w:r>
          </w:p>
        </w:tc>
        <w:tc>
          <w:tcPr>
            <w:tcW w:w="3420"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If the offer has a low value relative to the price of the item concerned, it should be excluded from the HCPI.</w:t>
            </w:r>
          </w:p>
          <w:p w:rsidR="00386274" w:rsidRPr="00B07F22" w:rsidRDefault="00386274" w:rsidP="001B6F6D">
            <w:pPr>
              <w:rPr>
                <w:rFonts w:ascii="Arial" w:hAnsi="Arial" w:cs="Arial"/>
              </w:rPr>
            </w:pPr>
          </w:p>
        </w:tc>
        <w:tc>
          <w:tcPr>
            <w:tcW w:w="2790"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lang w:eastAsia="en-GB"/>
              </w:rPr>
              <w:t>In these types of offer, the “free” good is exactly the same as the good being purchased. See B2 for inducements in the form of “free gifts”.</w:t>
            </w:r>
          </w:p>
          <w:p w:rsidR="00386274" w:rsidRPr="00B07F22" w:rsidRDefault="00386274" w:rsidP="001B6F6D">
            <w:pPr>
              <w:rPr>
                <w:rFonts w:ascii="Arial" w:hAnsi="Arial" w:cs="Arial"/>
              </w:rPr>
            </w:pPr>
          </w:p>
          <w:p w:rsidR="00386274" w:rsidRPr="00B07F22" w:rsidRDefault="00386274" w:rsidP="001B6F6D">
            <w:pPr>
              <w:rPr>
                <w:rFonts w:ascii="Arial" w:hAnsi="Arial" w:cs="Arial"/>
              </w:rPr>
            </w:pPr>
          </w:p>
        </w:tc>
      </w:tr>
      <w:tr w:rsidR="00386274" w:rsidRPr="00B07F22" w:rsidTr="00386274">
        <w:tc>
          <w:tcPr>
            <w:tcW w:w="1123" w:type="dxa"/>
            <w:tcBorders>
              <w:top w:val="single" w:sz="2" w:space="0" w:color="auto"/>
              <w:left w:val="single" w:sz="2" w:space="0" w:color="auto"/>
              <w:bottom w:val="single" w:sz="12" w:space="0" w:color="auto"/>
              <w:right w:val="single" w:sz="2" w:space="0" w:color="auto"/>
            </w:tcBorders>
          </w:tcPr>
          <w:p w:rsidR="00386274" w:rsidRPr="00B07F22" w:rsidRDefault="00386274" w:rsidP="001B6F6D">
            <w:pPr>
              <w:jc w:val="center"/>
              <w:rPr>
                <w:rFonts w:ascii="Arial" w:hAnsi="Arial" w:cs="Arial"/>
                <w:b/>
              </w:rPr>
            </w:pPr>
            <w:r w:rsidRPr="00B07F22">
              <w:rPr>
                <w:rFonts w:ascii="Arial" w:hAnsi="Arial" w:cs="Arial"/>
                <w:b/>
                <w:sz w:val="22"/>
                <w:szCs w:val="22"/>
              </w:rPr>
              <w:t>Number</w:t>
            </w:r>
          </w:p>
        </w:tc>
        <w:tc>
          <w:tcPr>
            <w:tcW w:w="1701" w:type="dxa"/>
            <w:tcBorders>
              <w:top w:val="single" w:sz="2" w:space="0" w:color="auto"/>
              <w:left w:val="single" w:sz="2" w:space="0" w:color="auto"/>
              <w:bottom w:val="single" w:sz="12" w:space="0" w:color="auto"/>
              <w:right w:val="single" w:sz="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Type of price reduction</w:t>
            </w:r>
          </w:p>
        </w:tc>
        <w:tc>
          <w:tcPr>
            <w:tcW w:w="5294" w:type="dxa"/>
            <w:tcBorders>
              <w:top w:val="single" w:sz="2" w:space="0" w:color="auto"/>
              <w:left w:val="single" w:sz="2" w:space="0" w:color="auto"/>
              <w:bottom w:val="single" w:sz="12" w:space="0" w:color="auto"/>
              <w:right w:val="single" w:sz="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Description</w:t>
            </w:r>
          </w:p>
        </w:tc>
        <w:tc>
          <w:tcPr>
            <w:tcW w:w="3420" w:type="dxa"/>
            <w:tcBorders>
              <w:top w:val="single" w:sz="2" w:space="0" w:color="auto"/>
              <w:left w:val="single" w:sz="2" w:space="0" w:color="auto"/>
              <w:bottom w:val="single" w:sz="12" w:space="0" w:color="auto"/>
              <w:right w:val="single" w:sz="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Exceptions</w:t>
            </w:r>
          </w:p>
        </w:tc>
        <w:tc>
          <w:tcPr>
            <w:tcW w:w="2790" w:type="dxa"/>
            <w:tcBorders>
              <w:top w:val="single" w:sz="2" w:space="0" w:color="auto"/>
              <w:left w:val="single" w:sz="2" w:space="0" w:color="auto"/>
              <w:bottom w:val="single" w:sz="12" w:space="0" w:color="auto"/>
              <w:right w:val="single" w:sz="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Notes</w:t>
            </w:r>
          </w:p>
        </w:tc>
      </w:tr>
      <w:tr w:rsidR="00386274" w:rsidRPr="00B07F22" w:rsidTr="00386274">
        <w:tc>
          <w:tcPr>
            <w:tcW w:w="1123" w:type="dxa"/>
            <w:tcBorders>
              <w:top w:val="single" w:sz="12" w:space="0" w:color="auto"/>
            </w:tcBorders>
          </w:tcPr>
          <w:p w:rsidR="00386274" w:rsidRPr="00B07F22" w:rsidRDefault="00386274" w:rsidP="001B6F6D">
            <w:pPr>
              <w:rPr>
                <w:rFonts w:ascii="Arial" w:hAnsi="Arial" w:cs="Arial"/>
                <w:b/>
              </w:rPr>
            </w:pPr>
            <w:r w:rsidRPr="00B07F22">
              <w:rPr>
                <w:rFonts w:ascii="Arial" w:hAnsi="Arial" w:cs="Arial"/>
                <w:b/>
                <w:sz w:val="22"/>
                <w:szCs w:val="22"/>
              </w:rPr>
              <w:t>A3</w:t>
            </w:r>
          </w:p>
        </w:tc>
        <w:tc>
          <w:tcPr>
            <w:tcW w:w="1701" w:type="dxa"/>
            <w:tcBorders>
              <w:top w:val="single" w:sz="12" w:space="0" w:color="auto"/>
            </w:tcBorders>
            <w:shd w:val="clear" w:color="auto" w:fill="auto"/>
          </w:tcPr>
          <w:p w:rsidR="00386274" w:rsidRPr="00B07F22" w:rsidRDefault="00386274" w:rsidP="001B6F6D">
            <w:pPr>
              <w:rPr>
                <w:rFonts w:ascii="Arial" w:hAnsi="Arial" w:cs="Arial"/>
                <w:b/>
              </w:rPr>
            </w:pPr>
            <w:r w:rsidRPr="00B07F22">
              <w:rPr>
                <w:rFonts w:ascii="Arial" w:hAnsi="Arial" w:cs="Arial"/>
                <w:b/>
                <w:sz w:val="22"/>
                <w:szCs w:val="22"/>
              </w:rPr>
              <w:t>Other temporary price reductions</w:t>
            </w:r>
          </w:p>
          <w:p w:rsidR="00386274" w:rsidRPr="00B07F22" w:rsidRDefault="00386274" w:rsidP="001B6F6D">
            <w:pPr>
              <w:rPr>
                <w:rFonts w:ascii="Arial" w:hAnsi="Arial" w:cs="Arial"/>
              </w:rPr>
            </w:pPr>
          </w:p>
        </w:tc>
        <w:tc>
          <w:tcPr>
            <w:tcW w:w="5294" w:type="dxa"/>
            <w:tcBorders>
              <w:top w:val="single" w:sz="12"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Ad hoc sales may be held at any time in the year, regardless of the season. Shops may display signs announcing, say, “all stock reduced by up to 50%”. Shoppers may not know for how long such reductions will apply – and the retailers themselves may not know, as it may depend on the degree of success of the sale.</w:t>
            </w:r>
          </w:p>
        </w:tc>
        <w:tc>
          <w:tcPr>
            <w:tcW w:w="3420" w:type="dxa"/>
            <w:tcBorders>
              <w:top w:val="single" w:sz="12"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As for seasonal sales (A1).</w:t>
            </w:r>
          </w:p>
        </w:tc>
        <w:tc>
          <w:tcPr>
            <w:tcW w:w="2790" w:type="dxa"/>
            <w:tcBorders>
              <w:top w:val="single" w:sz="12"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As for seasonal sales (A1).</w:t>
            </w:r>
          </w:p>
        </w:tc>
      </w:tr>
      <w:tr w:rsidR="00386274" w:rsidRPr="00B07F22" w:rsidTr="00386274">
        <w:tc>
          <w:tcPr>
            <w:tcW w:w="1123" w:type="dxa"/>
          </w:tcPr>
          <w:p w:rsidR="00386274" w:rsidRPr="00B07F22" w:rsidRDefault="00386274" w:rsidP="001B6F6D">
            <w:pPr>
              <w:rPr>
                <w:rFonts w:ascii="Arial" w:hAnsi="Arial" w:cs="Arial"/>
                <w:b/>
              </w:rPr>
            </w:pPr>
            <w:r w:rsidRPr="00B07F22">
              <w:rPr>
                <w:rFonts w:ascii="Arial" w:hAnsi="Arial" w:cs="Arial"/>
                <w:b/>
                <w:sz w:val="22"/>
                <w:szCs w:val="22"/>
              </w:rPr>
              <w:t>A4</w:t>
            </w:r>
          </w:p>
        </w:tc>
        <w:tc>
          <w:tcPr>
            <w:tcW w:w="1701" w:type="dxa"/>
            <w:shd w:val="clear" w:color="auto" w:fill="auto"/>
          </w:tcPr>
          <w:p w:rsidR="00386274" w:rsidRPr="00B07F22" w:rsidRDefault="00386274" w:rsidP="001B6F6D">
            <w:pPr>
              <w:rPr>
                <w:rFonts w:ascii="Arial" w:hAnsi="Arial" w:cs="Arial"/>
                <w:b/>
              </w:rPr>
            </w:pPr>
            <w:r w:rsidRPr="00B07F22">
              <w:rPr>
                <w:rFonts w:ascii="Arial" w:hAnsi="Arial" w:cs="Arial"/>
                <w:b/>
                <w:sz w:val="22"/>
                <w:szCs w:val="22"/>
              </w:rPr>
              <w:t>General rebates</w:t>
            </w:r>
          </w:p>
          <w:p w:rsidR="00386274" w:rsidRPr="00B07F22" w:rsidRDefault="00386274" w:rsidP="001B6F6D">
            <w:pPr>
              <w:rPr>
                <w:rFonts w:ascii="Arial" w:hAnsi="Arial" w:cs="Arial"/>
              </w:rPr>
            </w:pPr>
          </w:p>
        </w:tc>
        <w:tc>
          <w:tcPr>
            <w:tcW w:w="5294" w:type="dxa"/>
            <w:shd w:val="clear" w:color="auto" w:fill="auto"/>
          </w:tcPr>
          <w:p w:rsidR="00386274" w:rsidRPr="00B07F22" w:rsidRDefault="00386274" w:rsidP="001B6F6D">
            <w:pPr>
              <w:rPr>
                <w:rFonts w:ascii="Arial" w:hAnsi="Arial" w:cs="Arial"/>
                <w:lang w:eastAsia="en-GB"/>
              </w:rPr>
            </w:pPr>
            <w:r w:rsidRPr="00B07F22">
              <w:rPr>
                <w:rFonts w:ascii="Arial" w:hAnsi="Arial" w:cs="Arial"/>
                <w:sz w:val="22"/>
                <w:szCs w:val="22"/>
              </w:rPr>
              <w:t xml:space="preserve">A common type of general rebate is the returnable deposit on glass bottles. Anybody who buys a bottle must pay a deposit, and only if the bottle is returned to a particular place will the deposit be returned.  </w:t>
            </w:r>
            <w:r w:rsidRPr="00B07F22">
              <w:rPr>
                <w:rFonts w:ascii="Arial" w:hAnsi="Arial" w:cs="Arial"/>
                <w:sz w:val="22"/>
                <w:szCs w:val="22"/>
              </w:rPr>
              <w:lastRenderedPageBreak/>
              <w:t>Note that the definition of a “rebate” (Article 2) is a refund of a part of the value of a purchase made by a customer, equivalent to a postponed discount.</w:t>
            </w:r>
            <w:r w:rsidRPr="00B07F22">
              <w:rPr>
                <w:rFonts w:ascii="Arial" w:hAnsi="Arial" w:cs="Arial"/>
                <w:sz w:val="22"/>
                <w:szCs w:val="22"/>
                <w:lang w:eastAsia="en-GB"/>
              </w:rPr>
              <w:t xml:space="preserve"> The customer may regard it less as a refund of part of the original price, but the return of a deposit made at the time of purchase. </w:t>
            </w:r>
          </w:p>
        </w:tc>
        <w:tc>
          <w:tcPr>
            <w:tcW w:w="3420"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lastRenderedPageBreak/>
              <w:t>None.</w:t>
            </w:r>
          </w:p>
        </w:tc>
        <w:tc>
          <w:tcPr>
            <w:tcW w:w="2790" w:type="dxa"/>
            <w:shd w:val="clear" w:color="auto" w:fill="auto"/>
          </w:tcPr>
          <w:p w:rsidR="00386274" w:rsidRPr="00B07F22" w:rsidRDefault="00386274" w:rsidP="001B6F6D">
            <w:pPr>
              <w:rPr>
                <w:rFonts w:ascii="Arial" w:hAnsi="Arial" w:cs="Arial"/>
              </w:rPr>
            </w:pPr>
            <w:r w:rsidRPr="00B07F22">
              <w:rPr>
                <w:rFonts w:ascii="Arial" w:hAnsi="Arial" w:cs="Arial"/>
                <w:sz w:val="22"/>
                <w:szCs w:val="22"/>
                <w:lang w:eastAsia="en-GB"/>
              </w:rPr>
              <w:t xml:space="preserve">The HCPI should record the net price </w:t>
            </w:r>
            <w:r w:rsidRPr="00B07F22">
              <w:rPr>
                <w:rFonts w:ascii="Arial" w:hAnsi="Arial" w:cs="Arial"/>
                <w:sz w:val="22"/>
                <w:szCs w:val="22"/>
                <w:u w:val="single"/>
                <w:lang w:eastAsia="en-GB"/>
              </w:rPr>
              <w:t>excluding the deposit.</w:t>
            </w:r>
          </w:p>
        </w:tc>
      </w:tr>
      <w:tr w:rsidR="00386274" w:rsidRPr="00B07F22" w:rsidTr="00386274">
        <w:tc>
          <w:tcPr>
            <w:tcW w:w="1123" w:type="dxa"/>
          </w:tcPr>
          <w:p w:rsidR="00386274" w:rsidRPr="00B07F22" w:rsidRDefault="00386274" w:rsidP="001B6F6D">
            <w:pPr>
              <w:rPr>
                <w:rFonts w:ascii="Arial" w:hAnsi="Arial" w:cs="Arial"/>
                <w:b/>
              </w:rPr>
            </w:pPr>
            <w:r w:rsidRPr="00B07F22">
              <w:rPr>
                <w:rFonts w:ascii="Arial" w:hAnsi="Arial" w:cs="Arial"/>
                <w:b/>
                <w:sz w:val="22"/>
                <w:szCs w:val="22"/>
              </w:rPr>
              <w:lastRenderedPageBreak/>
              <w:t>A5</w:t>
            </w:r>
          </w:p>
        </w:tc>
        <w:tc>
          <w:tcPr>
            <w:tcW w:w="1701" w:type="dxa"/>
            <w:shd w:val="clear" w:color="auto" w:fill="auto"/>
          </w:tcPr>
          <w:p w:rsidR="00386274" w:rsidRPr="00B07F22" w:rsidRDefault="00386274" w:rsidP="001B6F6D">
            <w:pPr>
              <w:rPr>
                <w:rFonts w:ascii="Arial" w:hAnsi="Arial" w:cs="Arial"/>
                <w:b/>
              </w:rPr>
            </w:pPr>
            <w:r w:rsidRPr="00B07F22">
              <w:rPr>
                <w:rFonts w:ascii="Arial" w:hAnsi="Arial" w:cs="Arial"/>
                <w:b/>
                <w:sz w:val="22"/>
                <w:szCs w:val="22"/>
              </w:rPr>
              <w:t>Bulk purchases</w:t>
            </w:r>
          </w:p>
          <w:p w:rsidR="00386274" w:rsidRPr="00B07F22" w:rsidRDefault="00386274" w:rsidP="001B6F6D">
            <w:pPr>
              <w:rPr>
                <w:rFonts w:ascii="Arial" w:hAnsi="Arial" w:cs="Arial"/>
              </w:rPr>
            </w:pPr>
          </w:p>
        </w:tc>
        <w:tc>
          <w:tcPr>
            <w:tcW w:w="5294"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Some outlets give discounts when certain goods are bought in large quantities. Sometimes the goods are packaged together in bulk, and sold at a lower unit price than if sold singly (Example: multipacks of toilet paper). Another type is when a discount is applied to a group of purchases if a minimum value or quantity is purchased together. (Example: 10% reduction if 6 bottles of wine are bought at the same time). </w:t>
            </w:r>
          </w:p>
        </w:tc>
        <w:tc>
          <w:tcPr>
            <w:tcW w:w="3420"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If the discount is of the second type, it would be impractical to include the discount in the HCPI. </w:t>
            </w:r>
          </w:p>
          <w:p w:rsidR="00386274" w:rsidRPr="00B07F22" w:rsidRDefault="00386274" w:rsidP="001B6F6D">
            <w:pPr>
              <w:rPr>
                <w:rFonts w:ascii="Arial" w:hAnsi="Arial" w:cs="Arial"/>
              </w:rPr>
            </w:pPr>
          </w:p>
        </w:tc>
        <w:tc>
          <w:tcPr>
            <w:tcW w:w="2790"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If the discounts are regular and sold in multi-packs, they should be treated as separately specified items, and priced as such.</w:t>
            </w:r>
          </w:p>
          <w:p w:rsidR="00386274" w:rsidRPr="00B07F22" w:rsidRDefault="00386274" w:rsidP="001B6F6D">
            <w:pPr>
              <w:autoSpaceDE w:val="0"/>
              <w:autoSpaceDN w:val="0"/>
              <w:adjustRightInd w:val="0"/>
              <w:rPr>
                <w:rFonts w:ascii="Arial" w:hAnsi="Arial" w:cs="Arial"/>
                <w:lang w:eastAsia="en-GB"/>
              </w:rPr>
            </w:pPr>
          </w:p>
          <w:p w:rsidR="00386274" w:rsidRPr="00B07F22" w:rsidRDefault="00386274" w:rsidP="001B6F6D">
            <w:pPr>
              <w:rPr>
                <w:rFonts w:ascii="Arial" w:hAnsi="Arial" w:cs="Arial"/>
              </w:rPr>
            </w:pPr>
          </w:p>
        </w:tc>
      </w:tr>
    </w:tbl>
    <w:p w:rsidR="00386274" w:rsidRPr="00B07F22" w:rsidRDefault="00386274" w:rsidP="00386274">
      <w:pPr>
        <w:rPr>
          <w:rFonts w:ascii="Arial" w:hAnsi="Arial" w:cs="Arial"/>
        </w:rPr>
      </w:pPr>
    </w:p>
    <w:p w:rsidR="00386274" w:rsidRPr="00B07F22" w:rsidRDefault="00386274" w:rsidP="00386274">
      <w:pPr>
        <w:rPr>
          <w:rFonts w:ascii="Arial" w:hAnsi="Arial" w:cs="Arial"/>
        </w:rPr>
      </w:pPr>
      <w:r w:rsidRPr="00B07F22">
        <w:rPr>
          <w:rFonts w:ascii="Arial" w:hAnsi="Arial" w:cs="Arial"/>
        </w:rPr>
        <w:br w:type="page"/>
      </w:r>
    </w:p>
    <w:p w:rsidR="00386274" w:rsidRPr="00B07F22" w:rsidRDefault="00386274" w:rsidP="00386274">
      <w:pPr>
        <w:autoSpaceDE w:val="0"/>
        <w:autoSpaceDN w:val="0"/>
        <w:adjustRightInd w:val="0"/>
        <w:rPr>
          <w:rFonts w:ascii="Arial" w:hAnsi="Arial" w:cs="Arial"/>
          <w:b/>
          <w:sz w:val="28"/>
          <w:szCs w:val="28"/>
          <w:lang w:eastAsia="en-GB"/>
        </w:rPr>
      </w:pPr>
      <w:r w:rsidRPr="00B07F22">
        <w:rPr>
          <w:rFonts w:ascii="Arial" w:hAnsi="Arial" w:cs="Arial"/>
          <w:b/>
          <w:sz w:val="28"/>
          <w:szCs w:val="28"/>
          <w:lang w:eastAsia="en-GB"/>
        </w:rPr>
        <w:lastRenderedPageBreak/>
        <w:t xml:space="preserve">GROUP   B  </w:t>
      </w:r>
      <w:r w:rsidRPr="00B07F22">
        <w:rPr>
          <w:rFonts w:ascii="Arial" w:hAnsi="Arial" w:cs="Arial"/>
          <w:b/>
          <w:sz w:val="28"/>
          <w:szCs w:val="28"/>
          <w:lang w:eastAsia="en-GB"/>
        </w:rPr>
        <w:tab/>
        <w:t>PRICE REDUCTIONS NORMALLY EXCLUDED FROM THE HCPI</w:t>
      </w:r>
    </w:p>
    <w:p w:rsidR="00386274" w:rsidRPr="00B07F22" w:rsidRDefault="00386274" w:rsidP="00386274">
      <w:pPr>
        <w:autoSpaceDE w:val="0"/>
        <w:autoSpaceDN w:val="0"/>
        <w:adjustRightInd w:val="0"/>
        <w:rPr>
          <w:rFonts w:ascii="Arial" w:hAnsi="Arial" w:cs="Arial"/>
          <w:b/>
          <w:u w:val="single"/>
          <w:lang w:eastAsia="en-GB"/>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1645"/>
        <w:gridCol w:w="4146"/>
        <w:gridCol w:w="2799"/>
        <w:gridCol w:w="2329"/>
        <w:gridCol w:w="2162"/>
      </w:tblGrid>
      <w:tr w:rsidR="00386274" w:rsidRPr="00B07F22" w:rsidTr="00B07F22">
        <w:tc>
          <w:tcPr>
            <w:tcW w:w="1157" w:type="dxa"/>
            <w:tcBorders>
              <w:bottom w:val="single" w:sz="12" w:space="0" w:color="auto"/>
            </w:tcBorders>
          </w:tcPr>
          <w:p w:rsidR="00386274" w:rsidRPr="00B07F22" w:rsidRDefault="00386274" w:rsidP="001B6F6D">
            <w:pPr>
              <w:jc w:val="center"/>
              <w:rPr>
                <w:rFonts w:ascii="Arial" w:hAnsi="Arial" w:cs="Arial"/>
                <w:b/>
              </w:rPr>
            </w:pPr>
            <w:r w:rsidRPr="00B07F22">
              <w:rPr>
                <w:rFonts w:ascii="Arial" w:hAnsi="Arial" w:cs="Arial"/>
                <w:b/>
              </w:rPr>
              <w:t>Number</w:t>
            </w:r>
          </w:p>
        </w:tc>
        <w:tc>
          <w:tcPr>
            <w:tcW w:w="1645" w:type="dxa"/>
            <w:tcBorders>
              <w:bottom w:val="single" w:sz="1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rPr>
              <w:t>Type of price reduction</w:t>
            </w:r>
          </w:p>
        </w:tc>
        <w:tc>
          <w:tcPr>
            <w:tcW w:w="4146" w:type="dxa"/>
            <w:tcBorders>
              <w:bottom w:val="single" w:sz="1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rPr>
              <w:t>Description</w:t>
            </w:r>
          </w:p>
        </w:tc>
        <w:tc>
          <w:tcPr>
            <w:tcW w:w="2799" w:type="dxa"/>
            <w:tcBorders>
              <w:bottom w:val="single" w:sz="1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rPr>
              <w:t>Reason for exclusion from the HCPI</w:t>
            </w:r>
          </w:p>
        </w:tc>
        <w:tc>
          <w:tcPr>
            <w:tcW w:w="2329" w:type="dxa"/>
            <w:tcBorders>
              <w:bottom w:val="single" w:sz="1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rPr>
              <w:t>Exceptions</w:t>
            </w:r>
          </w:p>
        </w:tc>
        <w:tc>
          <w:tcPr>
            <w:tcW w:w="2162" w:type="dxa"/>
            <w:tcBorders>
              <w:bottom w:val="single" w:sz="12"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rPr>
              <w:t>Notes</w:t>
            </w:r>
          </w:p>
        </w:tc>
      </w:tr>
      <w:tr w:rsidR="00386274" w:rsidRPr="00B07F22" w:rsidTr="00B07F22">
        <w:tc>
          <w:tcPr>
            <w:tcW w:w="1157" w:type="dxa"/>
            <w:tcBorders>
              <w:top w:val="single" w:sz="12" w:space="0" w:color="auto"/>
            </w:tcBorders>
          </w:tcPr>
          <w:p w:rsidR="00386274" w:rsidRPr="00B07F22" w:rsidRDefault="00386274" w:rsidP="001B6F6D">
            <w:pPr>
              <w:rPr>
                <w:rFonts w:ascii="Arial" w:hAnsi="Arial" w:cs="Arial"/>
                <w:b/>
              </w:rPr>
            </w:pPr>
            <w:r w:rsidRPr="00B07F22">
              <w:rPr>
                <w:rFonts w:ascii="Arial" w:hAnsi="Arial" w:cs="Arial"/>
                <w:b/>
                <w:sz w:val="22"/>
                <w:szCs w:val="22"/>
              </w:rPr>
              <w:t>B1</w:t>
            </w:r>
          </w:p>
        </w:tc>
        <w:tc>
          <w:tcPr>
            <w:tcW w:w="1645" w:type="dxa"/>
            <w:tcBorders>
              <w:top w:val="single" w:sz="12" w:space="0" w:color="auto"/>
            </w:tcBorders>
            <w:shd w:val="clear" w:color="auto" w:fill="auto"/>
          </w:tcPr>
          <w:p w:rsidR="00386274" w:rsidRPr="00B07F22" w:rsidRDefault="00386274" w:rsidP="001B6F6D">
            <w:pPr>
              <w:rPr>
                <w:rFonts w:ascii="Arial" w:hAnsi="Arial" w:cs="Arial"/>
                <w:b/>
              </w:rPr>
            </w:pPr>
            <w:r w:rsidRPr="00B07F22">
              <w:rPr>
                <w:rFonts w:ascii="Arial" w:hAnsi="Arial" w:cs="Arial"/>
                <w:b/>
                <w:sz w:val="22"/>
                <w:szCs w:val="22"/>
              </w:rPr>
              <w:t>Stock-clearing (“clearance”) sales</w:t>
            </w:r>
          </w:p>
          <w:p w:rsidR="00386274" w:rsidRPr="00B07F22" w:rsidRDefault="00386274" w:rsidP="001B6F6D">
            <w:pPr>
              <w:rPr>
                <w:rFonts w:ascii="Arial" w:hAnsi="Arial" w:cs="Arial"/>
              </w:rPr>
            </w:pPr>
          </w:p>
        </w:tc>
        <w:tc>
          <w:tcPr>
            <w:tcW w:w="4146" w:type="dxa"/>
            <w:tcBorders>
              <w:top w:val="single" w:sz="12" w:space="0" w:color="auto"/>
            </w:tcBorders>
            <w:shd w:val="clear" w:color="auto" w:fill="auto"/>
          </w:tcPr>
          <w:p w:rsidR="00386274" w:rsidRPr="00B07F22" w:rsidRDefault="00386274" w:rsidP="001B6F6D">
            <w:pPr>
              <w:autoSpaceDE w:val="0"/>
              <w:autoSpaceDN w:val="0"/>
              <w:adjustRightInd w:val="0"/>
              <w:rPr>
                <w:rFonts w:ascii="Arial" w:hAnsi="Arial" w:cs="Arial"/>
              </w:rPr>
            </w:pPr>
            <w:r w:rsidRPr="00B07F22">
              <w:rPr>
                <w:rFonts w:ascii="Arial" w:hAnsi="Arial" w:cs="Arial"/>
                <w:sz w:val="22"/>
                <w:szCs w:val="22"/>
              </w:rPr>
              <w:t xml:space="preserve">When shops accumulate stocks of goods which need to be reduced (for reasons of economy or of storage space, or, in the case of clothing, to make way for new fashions, for example), they may offer items at reduced rates for a certain period of time. </w:t>
            </w:r>
          </w:p>
          <w:p w:rsidR="00386274" w:rsidRPr="00B07F22" w:rsidRDefault="00386274" w:rsidP="001B6F6D">
            <w:pPr>
              <w:rPr>
                <w:rFonts w:ascii="Arial" w:hAnsi="Arial" w:cs="Arial"/>
              </w:rPr>
            </w:pPr>
          </w:p>
        </w:tc>
        <w:tc>
          <w:tcPr>
            <w:tcW w:w="2799" w:type="dxa"/>
            <w:tcBorders>
              <w:top w:val="single" w:sz="12"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The products on sale are often old stock</w:t>
            </w:r>
            <w:r w:rsidR="007F50F4">
              <w:rPr>
                <w:rFonts w:ascii="Arial" w:hAnsi="Arial" w:cs="Arial"/>
                <w:sz w:val="22"/>
                <w:szCs w:val="22"/>
              </w:rPr>
              <w:t>,</w:t>
            </w:r>
            <w:r w:rsidRPr="00B07F22">
              <w:rPr>
                <w:rFonts w:ascii="Arial" w:hAnsi="Arial" w:cs="Arial"/>
                <w:sz w:val="22"/>
                <w:szCs w:val="22"/>
              </w:rPr>
              <w:t xml:space="preserve"> which have deteriorated in quality (e.g. shop-soiled or close to the “sell-by” date). Such products would not meet the normal specifications for price collection.</w:t>
            </w:r>
          </w:p>
        </w:tc>
        <w:tc>
          <w:tcPr>
            <w:tcW w:w="2329" w:type="dxa"/>
            <w:tcBorders>
              <w:top w:val="single" w:sz="12"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If the sale items are in fact of normal quality,</w:t>
            </w:r>
            <w:r w:rsidRPr="00B07F22">
              <w:rPr>
                <w:rFonts w:ascii="Arial" w:hAnsi="Arial" w:cs="Arial"/>
                <w:color w:val="0070C0"/>
                <w:sz w:val="22"/>
                <w:szCs w:val="22"/>
              </w:rPr>
              <w:t xml:space="preserve"> </w:t>
            </w:r>
            <w:r w:rsidRPr="00B07F22">
              <w:rPr>
                <w:rFonts w:ascii="Arial" w:hAnsi="Arial" w:cs="Arial"/>
                <w:sz w:val="22"/>
                <w:szCs w:val="22"/>
              </w:rPr>
              <w:t>and they meet the specifications of the representative items, they should be included in the HCPI at the reduced price.</w:t>
            </w:r>
          </w:p>
        </w:tc>
        <w:tc>
          <w:tcPr>
            <w:tcW w:w="2162" w:type="dxa"/>
            <w:tcBorders>
              <w:top w:val="single" w:sz="12" w:space="0" w:color="auto"/>
            </w:tcBorders>
            <w:shd w:val="clear" w:color="auto" w:fill="auto"/>
          </w:tcPr>
          <w:p w:rsidR="00386274" w:rsidRPr="00B07F22" w:rsidRDefault="00386274" w:rsidP="001B6F6D">
            <w:pPr>
              <w:rPr>
                <w:rFonts w:ascii="Arial" w:hAnsi="Arial" w:cs="Arial"/>
                <w:b/>
                <w:lang w:eastAsia="en-GB"/>
              </w:rPr>
            </w:pPr>
            <w:r w:rsidRPr="00B07F22">
              <w:rPr>
                <w:rFonts w:ascii="Arial" w:hAnsi="Arial" w:cs="Arial"/>
                <w:sz w:val="22"/>
                <w:szCs w:val="22"/>
              </w:rPr>
              <w:t>Such sales may be part of a more general seasonal sale or they may be separate.</w:t>
            </w:r>
          </w:p>
          <w:p w:rsidR="00386274" w:rsidRPr="00B07F22" w:rsidRDefault="00386274" w:rsidP="001B6F6D">
            <w:pPr>
              <w:rPr>
                <w:rFonts w:ascii="Arial" w:hAnsi="Arial" w:cs="Arial"/>
              </w:rPr>
            </w:pPr>
          </w:p>
        </w:tc>
      </w:tr>
      <w:tr w:rsidR="00386274" w:rsidRPr="00B07F22" w:rsidTr="00B07F22">
        <w:tc>
          <w:tcPr>
            <w:tcW w:w="1157" w:type="dxa"/>
          </w:tcPr>
          <w:p w:rsidR="00386274" w:rsidRPr="00B07F22" w:rsidRDefault="00386274" w:rsidP="001B6F6D">
            <w:pPr>
              <w:rPr>
                <w:rFonts w:ascii="Arial" w:hAnsi="Arial" w:cs="Arial"/>
                <w:b/>
              </w:rPr>
            </w:pPr>
            <w:r w:rsidRPr="00B07F22">
              <w:rPr>
                <w:rFonts w:ascii="Arial" w:hAnsi="Arial" w:cs="Arial"/>
                <w:b/>
                <w:sz w:val="22"/>
                <w:szCs w:val="22"/>
              </w:rPr>
              <w:t>B2</w:t>
            </w:r>
          </w:p>
        </w:tc>
        <w:tc>
          <w:tcPr>
            <w:tcW w:w="1645" w:type="dxa"/>
            <w:shd w:val="clear" w:color="auto" w:fill="auto"/>
          </w:tcPr>
          <w:p w:rsidR="00386274" w:rsidRPr="00B07F22" w:rsidRDefault="00386274" w:rsidP="001B6F6D">
            <w:pPr>
              <w:rPr>
                <w:rFonts w:ascii="Arial" w:hAnsi="Arial" w:cs="Arial"/>
                <w:b/>
              </w:rPr>
            </w:pPr>
            <w:r w:rsidRPr="00B07F22">
              <w:rPr>
                <w:rFonts w:ascii="Arial" w:hAnsi="Arial" w:cs="Arial"/>
                <w:b/>
                <w:sz w:val="22"/>
                <w:szCs w:val="22"/>
              </w:rPr>
              <w:t>Inducements in the form of “free gifts”</w:t>
            </w:r>
          </w:p>
          <w:p w:rsidR="00386274" w:rsidRPr="00B07F22" w:rsidRDefault="00386274" w:rsidP="001B6F6D">
            <w:pPr>
              <w:rPr>
                <w:rFonts w:ascii="Arial" w:hAnsi="Arial" w:cs="Arial"/>
              </w:rPr>
            </w:pPr>
          </w:p>
        </w:tc>
        <w:tc>
          <w:tcPr>
            <w:tcW w:w="4146"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This has some similarity to the “extra quantities” situation (A2). But in this case the item offered free or at a reduced price is different from the item to which the offer relates. For example, a customer buying a camera may be offered a case for the camera, either free or at a reduced price.</w:t>
            </w:r>
          </w:p>
        </w:tc>
        <w:tc>
          <w:tcPr>
            <w:tcW w:w="2799"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If the value of the “free gift” is relatively small in comparison with the item purchased, it is unlikely that it will have a significant effect on the quantities purchased.</w:t>
            </w:r>
          </w:p>
          <w:p w:rsidR="00386274" w:rsidRPr="00B07F22" w:rsidRDefault="00386274" w:rsidP="001B6F6D">
            <w:pPr>
              <w:rPr>
                <w:rFonts w:ascii="Arial" w:hAnsi="Arial" w:cs="Arial"/>
              </w:rPr>
            </w:pPr>
            <w:r w:rsidRPr="00B07F22">
              <w:rPr>
                <w:rFonts w:ascii="Arial" w:hAnsi="Arial" w:cs="Arial"/>
                <w:sz w:val="22"/>
                <w:szCs w:val="22"/>
              </w:rPr>
              <w:t>.</w:t>
            </w:r>
          </w:p>
        </w:tc>
        <w:tc>
          <w:tcPr>
            <w:tcW w:w="2329"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If the value of the “free gift” is relatively large in comparison with the item purchased, it may have a significant effect on the quantities purchased, and should therefore be included in the HCPI</w:t>
            </w:r>
          </w:p>
        </w:tc>
        <w:tc>
          <w:tcPr>
            <w:tcW w:w="2162" w:type="dxa"/>
            <w:shd w:val="clear" w:color="auto" w:fill="auto"/>
          </w:tcPr>
          <w:p w:rsidR="00386274" w:rsidRPr="00B07F22" w:rsidRDefault="00386274" w:rsidP="001B6F6D">
            <w:pPr>
              <w:rPr>
                <w:rFonts w:ascii="Arial" w:hAnsi="Arial" w:cs="Arial"/>
              </w:rPr>
            </w:pPr>
            <w:r w:rsidRPr="00B07F22">
              <w:rPr>
                <w:rFonts w:ascii="Arial" w:hAnsi="Arial" w:cs="Arial"/>
                <w:sz w:val="22"/>
                <w:szCs w:val="22"/>
                <w:lang w:eastAsia="en-GB"/>
              </w:rPr>
              <w:t>In these types of offer, the “free gift” is different from the item being purchased.</w:t>
            </w:r>
          </w:p>
        </w:tc>
      </w:tr>
      <w:tr w:rsidR="00386274" w:rsidRPr="00B07F22" w:rsidTr="00B07F22">
        <w:tc>
          <w:tcPr>
            <w:tcW w:w="1157" w:type="dxa"/>
            <w:tcBorders>
              <w:bottom w:val="single" w:sz="4" w:space="0" w:color="auto"/>
            </w:tcBorders>
          </w:tcPr>
          <w:p w:rsidR="00386274" w:rsidRPr="00B07F22" w:rsidRDefault="00386274" w:rsidP="001B6F6D">
            <w:pPr>
              <w:rPr>
                <w:rFonts w:ascii="Arial" w:hAnsi="Arial" w:cs="Arial"/>
                <w:b/>
              </w:rPr>
            </w:pPr>
            <w:r w:rsidRPr="00B07F22">
              <w:rPr>
                <w:rFonts w:ascii="Arial" w:hAnsi="Arial" w:cs="Arial"/>
                <w:b/>
                <w:sz w:val="22"/>
                <w:szCs w:val="22"/>
              </w:rPr>
              <w:t>B3</w:t>
            </w:r>
          </w:p>
        </w:tc>
        <w:tc>
          <w:tcPr>
            <w:tcW w:w="1645" w:type="dxa"/>
            <w:tcBorders>
              <w:bottom w:val="single" w:sz="4" w:space="0" w:color="auto"/>
            </w:tcBorders>
            <w:shd w:val="clear" w:color="auto" w:fill="auto"/>
          </w:tcPr>
          <w:p w:rsidR="00386274" w:rsidRPr="00B07F22" w:rsidRDefault="00386274" w:rsidP="001B6F6D">
            <w:pPr>
              <w:rPr>
                <w:rFonts w:ascii="Arial" w:hAnsi="Arial" w:cs="Arial"/>
                <w:b/>
              </w:rPr>
            </w:pPr>
            <w:r w:rsidRPr="00B07F22">
              <w:rPr>
                <w:rFonts w:ascii="Arial" w:hAnsi="Arial" w:cs="Arial"/>
                <w:b/>
                <w:sz w:val="22"/>
                <w:szCs w:val="22"/>
              </w:rPr>
              <w:t>Incentives for future purchases</w:t>
            </w:r>
          </w:p>
          <w:p w:rsidR="00386274" w:rsidRPr="00B07F22" w:rsidRDefault="00386274" w:rsidP="001B6F6D">
            <w:pPr>
              <w:rPr>
                <w:rFonts w:ascii="Arial" w:hAnsi="Arial" w:cs="Arial"/>
              </w:rPr>
            </w:pPr>
          </w:p>
        </w:tc>
        <w:tc>
          <w:tcPr>
            <w:tcW w:w="4146"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This type of scheme may involve the use of vouchers. For example, a customer buys three tickets for an event (say, a sports or cultural event) and is given a voucher enabling him or her to obtain a free or reduced price ticket at the same venue during a limited future period.</w:t>
            </w:r>
          </w:p>
        </w:tc>
        <w:tc>
          <w:tcPr>
            <w:tcW w:w="2799"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Mainly practical: the value of the incentive may not be known until the time when it is “spent”. It is also discriminatory, as conditions apply. </w:t>
            </w:r>
          </w:p>
          <w:p w:rsidR="00386274" w:rsidRPr="00B07F22" w:rsidRDefault="00386274" w:rsidP="001B6F6D">
            <w:pPr>
              <w:rPr>
                <w:rFonts w:ascii="Arial" w:hAnsi="Arial" w:cs="Arial"/>
              </w:rPr>
            </w:pPr>
          </w:p>
        </w:tc>
        <w:tc>
          <w:tcPr>
            <w:tcW w:w="2329"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As for “free gifts” (B2) – provided the value of the “gift” can be estimated with reasonable accuracy.</w:t>
            </w:r>
          </w:p>
        </w:tc>
        <w:tc>
          <w:tcPr>
            <w:tcW w:w="2162"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This is similar in principle to the “inducements in the form of free gifts”. The difference is that the gift is not supplied with the purchase, and may only be obtained under certain </w:t>
            </w:r>
            <w:r w:rsidRPr="00B07F22">
              <w:rPr>
                <w:rFonts w:ascii="Arial" w:hAnsi="Arial" w:cs="Arial"/>
                <w:sz w:val="22"/>
                <w:szCs w:val="22"/>
              </w:rPr>
              <w:lastRenderedPageBreak/>
              <w:t xml:space="preserve">conditions at a later date. </w:t>
            </w:r>
          </w:p>
          <w:p w:rsidR="00386274" w:rsidRPr="00B07F22" w:rsidRDefault="00386274" w:rsidP="001B6F6D">
            <w:pPr>
              <w:rPr>
                <w:rFonts w:ascii="Arial" w:hAnsi="Arial" w:cs="Arial"/>
              </w:rPr>
            </w:pPr>
          </w:p>
        </w:tc>
      </w:tr>
      <w:tr w:rsidR="00386274" w:rsidRPr="00B07F22" w:rsidTr="00B07F22">
        <w:tc>
          <w:tcPr>
            <w:tcW w:w="1157" w:type="dxa"/>
            <w:tcBorders>
              <w:top w:val="single" w:sz="4" w:space="0" w:color="auto"/>
              <w:bottom w:val="single" w:sz="4" w:space="0" w:color="auto"/>
            </w:tcBorders>
          </w:tcPr>
          <w:p w:rsidR="00386274" w:rsidRPr="00B07F22" w:rsidRDefault="00386274" w:rsidP="001B6F6D">
            <w:pPr>
              <w:rPr>
                <w:rFonts w:ascii="Arial" w:hAnsi="Arial" w:cs="Arial"/>
                <w:b/>
              </w:rPr>
            </w:pPr>
            <w:r w:rsidRPr="00B07F22">
              <w:rPr>
                <w:rFonts w:ascii="Arial" w:hAnsi="Arial" w:cs="Arial"/>
                <w:b/>
                <w:sz w:val="22"/>
                <w:szCs w:val="22"/>
              </w:rPr>
              <w:lastRenderedPageBreak/>
              <w:t>Number</w:t>
            </w:r>
          </w:p>
        </w:tc>
        <w:tc>
          <w:tcPr>
            <w:tcW w:w="1645" w:type="dxa"/>
            <w:tcBorders>
              <w:top w:val="single" w:sz="4" w:space="0" w:color="auto"/>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Type of price reduction</w:t>
            </w:r>
          </w:p>
        </w:tc>
        <w:tc>
          <w:tcPr>
            <w:tcW w:w="4146" w:type="dxa"/>
            <w:tcBorders>
              <w:top w:val="single" w:sz="4" w:space="0" w:color="auto"/>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Description</w:t>
            </w:r>
          </w:p>
        </w:tc>
        <w:tc>
          <w:tcPr>
            <w:tcW w:w="2799" w:type="dxa"/>
            <w:tcBorders>
              <w:top w:val="single" w:sz="4" w:space="0" w:color="auto"/>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Reason for exclusion from the HCPI</w:t>
            </w:r>
          </w:p>
        </w:tc>
        <w:tc>
          <w:tcPr>
            <w:tcW w:w="2329" w:type="dxa"/>
            <w:tcBorders>
              <w:top w:val="single" w:sz="4" w:space="0" w:color="auto"/>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Exceptions</w:t>
            </w:r>
          </w:p>
        </w:tc>
        <w:tc>
          <w:tcPr>
            <w:tcW w:w="2162" w:type="dxa"/>
            <w:tcBorders>
              <w:top w:val="single" w:sz="4" w:space="0" w:color="auto"/>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Notes</w:t>
            </w:r>
          </w:p>
        </w:tc>
      </w:tr>
      <w:tr w:rsidR="00386274" w:rsidRPr="00B07F22" w:rsidTr="00B07F22">
        <w:tc>
          <w:tcPr>
            <w:tcW w:w="1157" w:type="dxa"/>
          </w:tcPr>
          <w:p w:rsidR="00386274" w:rsidRPr="00B07F22" w:rsidRDefault="00386274" w:rsidP="001B6F6D">
            <w:pPr>
              <w:rPr>
                <w:rFonts w:ascii="Arial" w:hAnsi="Arial" w:cs="Arial"/>
                <w:b/>
              </w:rPr>
            </w:pPr>
            <w:r w:rsidRPr="00B07F22">
              <w:rPr>
                <w:rFonts w:ascii="Arial" w:hAnsi="Arial" w:cs="Arial"/>
                <w:b/>
                <w:sz w:val="22"/>
                <w:szCs w:val="22"/>
              </w:rPr>
              <w:t>B4</w:t>
            </w:r>
          </w:p>
        </w:tc>
        <w:tc>
          <w:tcPr>
            <w:tcW w:w="1645" w:type="dxa"/>
            <w:shd w:val="clear" w:color="auto" w:fill="auto"/>
          </w:tcPr>
          <w:p w:rsidR="00386274" w:rsidRPr="00B07F22" w:rsidRDefault="00386274" w:rsidP="001B6F6D">
            <w:pPr>
              <w:rPr>
                <w:rFonts w:ascii="Arial" w:hAnsi="Arial" w:cs="Arial"/>
                <w:b/>
              </w:rPr>
            </w:pPr>
            <w:r w:rsidRPr="00B07F22">
              <w:rPr>
                <w:rFonts w:ascii="Arial" w:hAnsi="Arial" w:cs="Arial"/>
                <w:b/>
                <w:sz w:val="22"/>
                <w:szCs w:val="22"/>
              </w:rPr>
              <w:t>Discounts for particular groups of customers</w:t>
            </w:r>
          </w:p>
          <w:p w:rsidR="00386274" w:rsidRPr="00B07F22" w:rsidRDefault="00386274" w:rsidP="001B6F6D">
            <w:pPr>
              <w:rPr>
                <w:rFonts w:ascii="Arial" w:hAnsi="Arial" w:cs="Arial"/>
              </w:rPr>
            </w:pPr>
          </w:p>
        </w:tc>
        <w:tc>
          <w:tcPr>
            <w:tcW w:w="4146"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Discounted prices for certain products (especially services) may be available to pensioners, or to people below or above a certain age, e.g. discounts on public transport. </w:t>
            </w:r>
            <w:proofErr w:type="spellStart"/>
            <w:r w:rsidRPr="00B07F22">
              <w:rPr>
                <w:rFonts w:ascii="Arial" w:hAnsi="Arial" w:cs="Arial"/>
                <w:sz w:val="22"/>
                <w:szCs w:val="22"/>
              </w:rPr>
              <w:t>Organised</w:t>
            </w:r>
            <w:proofErr w:type="spellEnd"/>
            <w:r w:rsidRPr="00B07F22">
              <w:rPr>
                <w:rFonts w:ascii="Arial" w:hAnsi="Arial" w:cs="Arial"/>
                <w:sz w:val="22"/>
                <w:szCs w:val="22"/>
              </w:rPr>
              <w:t xml:space="preserve"> groups of people, such as trade union members, may have access to discounts with specified retailers.</w:t>
            </w:r>
          </w:p>
        </w:tc>
        <w:tc>
          <w:tcPr>
            <w:tcW w:w="2799"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Discriminatory; and sometimes not applied to individual products.</w:t>
            </w:r>
          </w:p>
          <w:p w:rsidR="00386274" w:rsidRPr="00B07F22" w:rsidRDefault="00386274" w:rsidP="001B6F6D">
            <w:pPr>
              <w:rPr>
                <w:rFonts w:ascii="Arial" w:hAnsi="Arial" w:cs="Arial"/>
              </w:rPr>
            </w:pPr>
          </w:p>
        </w:tc>
        <w:tc>
          <w:tcPr>
            <w:tcW w:w="2329"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None – but see Notes. </w:t>
            </w:r>
          </w:p>
          <w:p w:rsidR="00386274" w:rsidRPr="00B07F22" w:rsidRDefault="00386274" w:rsidP="001B6F6D">
            <w:pPr>
              <w:rPr>
                <w:rFonts w:ascii="Arial" w:hAnsi="Arial" w:cs="Arial"/>
              </w:rPr>
            </w:pPr>
          </w:p>
        </w:tc>
        <w:tc>
          <w:tcPr>
            <w:tcW w:w="2162"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If the total expenditure on a certain type of discount of this type is considered to be significant, it may be included in the HCPI by treating it as a separate item, e.g. the cost of a certain rail journey for a pensioner. This may form part of a tariff price (see [Regulations on tariffs]). </w:t>
            </w:r>
          </w:p>
          <w:p w:rsidR="00386274" w:rsidRPr="00B07F22" w:rsidRDefault="00386274" w:rsidP="001B6F6D">
            <w:pPr>
              <w:rPr>
                <w:rFonts w:ascii="Arial" w:hAnsi="Arial" w:cs="Arial"/>
              </w:rPr>
            </w:pPr>
          </w:p>
        </w:tc>
      </w:tr>
      <w:tr w:rsidR="00386274" w:rsidRPr="00B07F22" w:rsidTr="00B07F22">
        <w:tc>
          <w:tcPr>
            <w:tcW w:w="1157" w:type="dxa"/>
            <w:tcBorders>
              <w:bottom w:val="single" w:sz="4" w:space="0" w:color="auto"/>
            </w:tcBorders>
          </w:tcPr>
          <w:p w:rsidR="00386274" w:rsidRPr="00B07F22" w:rsidRDefault="00386274" w:rsidP="001B6F6D">
            <w:pPr>
              <w:rPr>
                <w:rFonts w:ascii="Arial" w:hAnsi="Arial" w:cs="Arial"/>
                <w:b/>
              </w:rPr>
            </w:pPr>
            <w:r w:rsidRPr="00B07F22">
              <w:rPr>
                <w:rFonts w:ascii="Arial" w:hAnsi="Arial" w:cs="Arial"/>
                <w:b/>
                <w:sz w:val="22"/>
                <w:szCs w:val="22"/>
              </w:rPr>
              <w:t>B5</w:t>
            </w:r>
          </w:p>
        </w:tc>
        <w:tc>
          <w:tcPr>
            <w:tcW w:w="1645" w:type="dxa"/>
            <w:tcBorders>
              <w:bottom w:val="single" w:sz="4" w:space="0" w:color="auto"/>
            </w:tcBorders>
            <w:shd w:val="clear" w:color="auto" w:fill="auto"/>
          </w:tcPr>
          <w:p w:rsidR="00386274" w:rsidRPr="00B07F22" w:rsidRDefault="00386274" w:rsidP="001B6F6D">
            <w:pPr>
              <w:rPr>
                <w:rFonts w:ascii="Arial" w:hAnsi="Arial" w:cs="Arial"/>
                <w:b/>
              </w:rPr>
            </w:pPr>
            <w:r w:rsidRPr="00B07F22">
              <w:rPr>
                <w:rFonts w:ascii="Arial" w:hAnsi="Arial" w:cs="Arial"/>
                <w:b/>
                <w:sz w:val="22"/>
                <w:szCs w:val="22"/>
              </w:rPr>
              <w:t>Loyalty rebates</w:t>
            </w:r>
          </w:p>
          <w:p w:rsidR="00386274" w:rsidRPr="00B07F22" w:rsidRDefault="00386274" w:rsidP="001B6F6D">
            <w:pPr>
              <w:rPr>
                <w:rFonts w:ascii="Arial" w:hAnsi="Arial" w:cs="Arial"/>
              </w:rPr>
            </w:pPr>
          </w:p>
        </w:tc>
        <w:tc>
          <w:tcPr>
            <w:tcW w:w="4146"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Loyalty (sometimes known as “fidelity”) schemes exist to encourage customers to return regularly to a certain shop, or chain of shops. These may involve regular customers being given special discounts, or it may be that regular customers can build up a credit (often using a special card) which can later be used instead of cash when a purchase is made. At the customer’s request, the points can be used to pay for all or part of a normal shopping basket.</w:t>
            </w:r>
          </w:p>
          <w:p w:rsidR="00386274" w:rsidRPr="00B07F22" w:rsidRDefault="00386274" w:rsidP="001B6F6D">
            <w:pPr>
              <w:rPr>
                <w:rFonts w:ascii="Arial" w:hAnsi="Arial" w:cs="Arial"/>
              </w:rPr>
            </w:pPr>
          </w:p>
        </w:tc>
        <w:tc>
          <w:tcPr>
            <w:tcW w:w="2799"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Discriminatory, and usually not applicable to individual products.</w:t>
            </w:r>
          </w:p>
          <w:p w:rsidR="00386274" w:rsidRPr="00B07F22" w:rsidRDefault="00386274" w:rsidP="001B6F6D">
            <w:pPr>
              <w:rPr>
                <w:rFonts w:ascii="Arial" w:hAnsi="Arial" w:cs="Arial"/>
              </w:rPr>
            </w:pPr>
          </w:p>
        </w:tc>
        <w:tc>
          <w:tcPr>
            <w:tcW w:w="2329"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None.</w:t>
            </w:r>
          </w:p>
        </w:tc>
        <w:tc>
          <w:tcPr>
            <w:tcW w:w="2162" w:type="dxa"/>
            <w:tcBorders>
              <w:top w:val="single" w:sz="4" w:space="0" w:color="auto"/>
              <w:bottom w:val="single" w:sz="4" w:space="0" w:color="auto"/>
            </w:tcBorders>
            <w:shd w:val="clear" w:color="auto" w:fill="auto"/>
          </w:tcPr>
          <w:p w:rsidR="00386274" w:rsidRPr="00B07F22" w:rsidRDefault="00386274" w:rsidP="001B6F6D">
            <w:pPr>
              <w:rPr>
                <w:rFonts w:ascii="Arial" w:hAnsi="Arial" w:cs="Arial"/>
                <w:lang w:eastAsia="en-GB"/>
              </w:rPr>
            </w:pPr>
            <w:r w:rsidRPr="00B07F22">
              <w:rPr>
                <w:rFonts w:ascii="Arial" w:hAnsi="Arial" w:cs="Arial"/>
                <w:sz w:val="22"/>
                <w:szCs w:val="22"/>
                <w:lang w:eastAsia="en-GB"/>
              </w:rPr>
              <w:t xml:space="preserve">Airline schemes which allow </w:t>
            </w:r>
            <w:proofErr w:type="spellStart"/>
            <w:r w:rsidRPr="00B07F22">
              <w:rPr>
                <w:rFonts w:ascii="Arial" w:hAnsi="Arial" w:cs="Arial"/>
                <w:sz w:val="22"/>
                <w:szCs w:val="22"/>
                <w:lang w:eastAsia="en-GB"/>
              </w:rPr>
              <w:t>travellers</w:t>
            </w:r>
            <w:proofErr w:type="spellEnd"/>
            <w:r w:rsidRPr="00B07F22">
              <w:rPr>
                <w:rFonts w:ascii="Arial" w:hAnsi="Arial" w:cs="Arial"/>
                <w:sz w:val="22"/>
                <w:szCs w:val="22"/>
                <w:lang w:eastAsia="en-GB"/>
              </w:rPr>
              <w:t xml:space="preserve"> to accumulate points (e.g. “air miles”) enabling them to obtained free or reduced price air tickets fall within this category, and should be excluded from the HCPI. Similar types of scheme exist for </w:t>
            </w:r>
            <w:r w:rsidRPr="00B07F22">
              <w:rPr>
                <w:rFonts w:ascii="Arial" w:hAnsi="Arial" w:cs="Arial"/>
                <w:sz w:val="22"/>
                <w:szCs w:val="22"/>
                <w:lang w:eastAsia="en-GB"/>
              </w:rPr>
              <w:lastRenderedPageBreak/>
              <w:t>regular users of certain chains of hotels.</w:t>
            </w:r>
          </w:p>
          <w:p w:rsidR="00386274" w:rsidRPr="00B07F22" w:rsidRDefault="00386274" w:rsidP="001B6F6D">
            <w:pPr>
              <w:rPr>
                <w:rFonts w:ascii="Arial" w:hAnsi="Arial" w:cs="Arial"/>
                <w:lang w:eastAsia="en-GB"/>
              </w:rPr>
            </w:pPr>
          </w:p>
          <w:p w:rsidR="00386274" w:rsidRPr="00B07F22" w:rsidRDefault="00386274" w:rsidP="001B6F6D">
            <w:pPr>
              <w:rPr>
                <w:rFonts w:ascii="Arial" w:hAnsi="Arial" w:cs="Arial"/>
              </w:rPr>
            </w:pPr>
          </w:p>
        </w:tc>
      </w:tr>
      <w:tr w:rsidR="00386274" w:rsidRPr="00B07F22" w:rsidTr="00B07F22">
        <w:tc>
          <w:tcPr>
            <w:tcW w:w="1157" w:type="dxa"/>
            <w:tcBorders>
              <w:bottom w:val="single" w:sz="4" w:space="0" w:color="auto"/>
            </w:tcBorders>
          </w:tcPr>
          <w:p w:rsidR="00386274" w:rsidRPr="00B07F22" w:rsidRDefault="00386274" w:rsidP="001B6F6D">
            <w:pPr>
              <w:ind w:right="87"/>
              <w:jc w:val="both"/>
              <w:rPr>
                <w:rFonts w:ascii="Arial" w:hAnsi="Arial" w:cs="Arial"/>
                <w:b/>
              </w:rPr>
            </w:pPr>
            <w:r w:rsidRPr="00B07F22">
              <w:rPr>
                <w:rFonts w:ascii="Arial" w:hAnsi="Arial" w:cs="Arial"/>
                <w:b/>
                <w:sz w:val="22"/>
                <w:szCs w:val="22"/>
              </w:rPr>
              <w:lastRenderedPageBreak/>
              <w:t>B6</w:t>
            </w:r>
          </w:p>
        </w:tc>
        <w:tc>
          <w:tcPr>
            <w:tcW w:w="1645" w:type="dxa"/>
            <w:tcBorders>
              <w:bottom w:val="single" w:sz="4" w:space="0" w:color="auto"/>
            </w:tcBorders>
            <w:shd w:val="clear" w:color="auto" w:fill="auto"/>
          </w:tcPr>
          <w:p w:rsidR="00386274" w:rsidRPr="00B07F22" w:rsidRDefault="00386274" w:rsidP="001B6F6D">
            <w:pPr>
              <w:ind w:right="87"/>
              <w:jc w:val="both"/>
              <w:rPr>
                <w:rFonts w:ascii="Arial" w:hAnsi="Arial" w:cs="Arial"/>
              </w:rPr>
            </w:pPr>
            <w:r w:rsidRPr="00B07F22">
              <w:rPr>
                <w:rFonts w:ascii="Arial" w:hAnsi="Arial" w:cs="Arial"/>
                <w:b/>
                <w:sz w:val="22"/>
                <w:szCs w:val="22"/>
              </w:rPr>
              <w:t>Discount cards.</w:t>
            </w:r>
            <w:r w:rsidRPr="00B07F22">
              <w:rPr>
                <w:rFonts w:ascii="Arial" w:hAnsi="Arial" w:cs="Arial"/>
                <w:sz w:val="22"/>
                <w:szCs w:val="22"/>
              </w:rPr>
              <w:t xml:space="preserve"> </w:t>
            </w:r>
          </w:p>
          <w:p w:rsidR="00386274" w:rsidRPr="00B07F22" w:rsidRDefault="00386274" w:rsidP="001B6F6D">
            <w:pPr>
              <w:rPr>
                <w:rFonts w:ascii="Arial" w:hAnsi="Arial" w:cs="Arial"/>
              </w:rPr>
            </w:pPr>
          </w:p>
        </w:tc>
        <w:tc>
          <w:tcPr>
            <w:tcW w:w="4146" w:type="dxa"/>
            <w:tcBorders>
              <w:bottom w:val="single" w:sz="4" w:space="0" w:color="auto"/>
            </w:tcBorders>
            <w:shd w:val="clear" w:color="auto" w:fill="auto"/>
          </w:tcPr>
          <w:p w:rsidR="00386274" w:rsidRPr="00B07F22" w:rsidRDefault="00386274" w:rsidP="001B6F6D">
            <w:pPr>
              <w:ind w:right="87"/>
              <w:jc w:val="both"/>
              <w:rPr>
                <w:rFonts w:ascii="Arial" w:hAnsi="Arial" w:cs="Arial"/>
              </w:rPr>
            </w:pPr>
            <w:r w:rsidRPr="00B07F22">
              <w:rPr>
                <w:rFonts w:ascii="Arial" w:hAnsi="Arial" w:cs="Arial"/>
                <w:sz w:val="22"/>
                <w:szCs w:val="22"/>
              </w:rPr>
              <w:t>These are sometimes available for purchases of a particular type or with a particular group of retailers. They are different from loyalty rebates as they must first be purchased by the consumer. An example is a card which, when purchased, may be used to gain access (free, or at a reduced price) to business lounges in airports.</w:t>
            </w:r>
          </w:p>
          <w:p w:rsidR="00386274" w:rsidRPr="00B07F22" w:rsidRDefault="00386274" w:rsidP="001B6F6D">
            <w:pPr>
              <w:ind w:right="87"/>
              <w:jc w:val="both"/>
              <w:rPr>
                <w:rFonts w:ascii="Arial" w:hAnsi="Arial" w:cs="Arial"/>
              </w:rPr>
            </w:pPr>
          </w:p>
        </w:tc>
        <w:tc>
          <w:tcPr>
            <w:tcW w:w="2799"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Discriminatory.</w:t>
            </w:r>
          </w:p>
          <w:p w:rsidR="00386274" w:rsidRPr="00B07F22" w:rsidRDefault="00386274" w:rsidP="001B6F6D">
            <w:pPr>
              <w:rPr>
                <w:rFonts w:ascii="Arial" w:hAnsi="Arial" w:cs="Arial"/>
              </w:rPr>
            </w:pPr>
          </w:p>
        </w:tc>
        <w:tc>
          <w:tcPr>
            <w:tcW w:w="2329"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None.</w:t>
            </w:r>
          </w:p>
        </w:tc>
        <w:tc>
          <w:tcPr>
            <w:tcW w:w="2162" w:type="dxa"/>
            <w:tcBorders>
              <w:bottom w:val="single" w:sz="4" w:space="0" w:color="auto"/>
            </w:tcBorders>
            <w:shd w:val="clear" w:color="auto" w:fill="auto"/>
          </w:tcPr>
          <w:p w:rsidR="00386274" w:rsidRPr="00B07F22" w:rsidRDefault="00386274" w:rsidP="001B6F6D">
            <w:pPr>
              <w:rPr>
                <w:rFonts w:ascii="Arial" w:hAnsi="Arial" w:cs="Arial"/>
              </w:rPr>
            </w:pPr>
          </w:p>
        </w:tc>
      </w:tr>
      <w:tr w:rsidR="00386274" w:rsidRPr="00B07F22" w:rsidTr="00B07F22">
        <w:tc>
          <w:tcPr>
            <w:tcW w:w="1157" w:type="dxa"/>
            <w:tcBorders>
              <w:bottom w:val="single" w:sz="4" w:space="0" w:color="auto"/>
            </w:tcBorders>
          </w:tcPr>
          <w:p w:rsidR="00386274" w:rsidRPr="00B07F22" w:rsidRDefault="00386274" w:rsidP="001B6F6D">
            <w:pPr>
              <w:ind w:right="87"/>
              <w:jc w:val="both"/>
              <w:rPr>
                <w:rFonts w:ascii="Arial" w:hAnsi="Arial" w:cs="Arial"/>
                <w:b/>
              </w:rPr>
            </w:pPr>
            <w:r w:rsidRPr="00B07F22">
              <w:rPr>
                <w:rFonts w:ascii="Arial" w:hAnsi="Arial" w:cs="Arial"/>
                <w:b/>
                <w:sz w:val="22"/>
                <w:szCs w:val="22"/>
              </w:rPr>
              <w:t>Number</w:t>
            </w:r>
          </w:p>
        </w:tc>
        <w:tc>
          <w:tcPr>
            <w:tcW w:w="1645" w:type="dxa"/>
            <w:tcBorders>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Type of price reduction</w:t>
            </w:r>
          </w:p>
        </w:tc>
        <w:tc>
          <w:tcPr>
            <w:tcW w:w="4146" w:type="dxa"/>
            <w:tcBorders>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Description</w:t>
            </w:r>
          </w:p>
        </w:tc>
        <w:tc>
          <w:tcPr>
            <w:tcW w:w="2799" w:type="dxa"/>
            <w:tcBorders>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Reason for exclusion from the HCPI</w:t>
            </w:r>
          </w:p>
        </w:tc>
        <w:tc>
          <w:tcPr>
            <w:tcW w:w="2329" w:type="dxa"/>
            <w:tcBorders>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Exceptions</w:t>
            </w:r>
          </w:p>
        </w:tc>
        <w:tc>
          <w:tcPr>
            <w:tcW w:w="2162" w:type="dxa"/>
            <w:tcBorders>
              <w:bottom w:val="single" w:sz="4" w:space="0" w:color="auto"/>
            </w:tcBorders>
            <w:shd w:val="clear" w:color="auto" w:fill="auto"/>
          </w:tcPr>
          <w:p w:rsidR="00386274" w:rsidRPr="00B07F22" w:rsidRDefault="00386274" w:rsidP="001B6F6D">
            <w:pPr>
              <w:jc w:val="center"/>
              <w:rPr>
                <w:rFonts w:ascii="Arial" w:hAnsi="Arial" w:cs="Arial"/>
                <w:b/>
              </w:rPr>
            </w:pPr>
            <w:r w:rsidRPr="00B07F22">
              <w:rPr>
                <w:rFonts w:ascii="Arial" w:hAnsi="Arial" w:cs="Arial"/>
                <w:b/>
                <w:sz w:val="22"/>
                <w:szCs w:val="22"/>
              </w:rPr>
              <w:t>Notes</w:t>
            </w:r>
          </w:p>
        </w:tc>
      </w:tr>
      <w:tr w:rsidR="00386274" w:rsidRPr="00B07F22" w:rsidTr="00B07F22">
        <w:tc>
          <w:tcPr>
            <w:tcW w:w="1157" w:type="dxa"/>
          </w:tcPr>
          <w:p w:rsidR="00386274" w:rsidRPr="00B07F22" w:rsidRDefault="00386274" w:rsidP="001B6F6D">
            <w:pPr>
              <w:rPr>
                <w:rFonts w:ascii="Arial" w:hAnsi="Arial" w:cs="Arial"/>
                <w:b/>
              </w:rPr>
            </w:pPr>
            <w:r w:rsidRPr="00B07F22">
              <w:rPr>
                <w:rFonts w:ascii="Arial" w:hAnsi="Arial" w:cs="Arial"/>
                <w:b/>
                <w:sz w:val="22"/>
                <w:szCs w:val="22"/>
              </w:rPr>
              <w:t>B7</w:t>
            </w:r>
          </w:p>
        </w:tc>
        <w:tc>
          <w:tcPr>
            <w:tcW w:w="1645" w:type="dxa"/>
            <w:shd w:val="clear" w:color="auto" w:fill="auto"/>
          </w:tcPr>
          <w:p w:rsidR="00386274" w:rsidRPr="00B07F22" w:rsidRDefault="00386274" w:rsidP="001B6F6D">
            <w:pPr>
              <w:rPr>
                <w:rFonts w:ascii="Arial" w:hAnsi="Arial" w:cs="Arial"/>
                <w:b/>
              </w:rPr>
            </w:pPr>
            <w:r w:rsidRPr="00B07F22">
              <w:rPr>
                <w:rFonts w:ascii="Arial" w:hAnsi="Arial" w:cs="Arial"/>
                <w:b/>
                <w:sz w:val="22"/>
                <w:szCs w:val="22"/>
              </w:rPr>
              <w:t>Discount coupons</w:t>
            </w:r>
          </w:p>
          <w:p w:rsidR="00386274" w:rsidRPr="00B07F22" w:rsidRDefault="00386274" w:rsidP="001B6F6D">
            <w:pPr>
              <w:rPr>
                <w:rFonts w:ascii="Arial" w:hAnsi="Arial" w:cs="Arial"/>
              </w:rPr>
            </w:pPr>
          </w:p>
        </w:tc>
        <w:tc>
          <w:tcPr>
            <w:tcW w:w="4146"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Coupons may be cut out from newspapers or magazines, which, after purchase, are used to obtain discounts. The coupons may relate to a single product or more than one, and may be redeemable at one or more stores or chains of stores.</w:t>
            </w:r>
          </w:p>
        </w:tc>
        <w:tc>
          <w:tcPr>
            <w:tcW w:w="2799"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Discriminatory. They apply only to consumers who have seen the coupons in a certain newspaper etc. and require special action by the consumer. They may also not relate to individual products.</w:t>
            </w:r>
          </w:p>
        </w:tc>
        <w:tc>
          <w:tcPr>
            <w:tcW w:w="2329"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None.</w:t>
            </w:r>
          </w:p>
        </w:tc>
        <w:tc>
          <w:tcPr>
            <w:tcW w:w="2162" w:type="dxa"/>
            <w:shd w:val="clear" w:color="auto" w:fill="auto"/>
          </w:tcPr>
          <w:p w:rsidR="00386274" w:rsidRPr="00B07F22" w:rsidRDefault="00386274" w:rsidP="001B6F6D">
            <w:pPr>
              <w:rPr>
                <w:rFonts w:ascii="Arial" w:hAnsi="Arial" w:cs="Arial"/>
              </w:rPr>
            </w:pPr>
          </w:p>
        </w:tc>
      </w:tr>
      <w:tr w:rsidR="00386274" w:rsidRPr="00B07F22" w:rsidTr="00B07F22">
        <w:tc>
          <w:tcPr>
            <w:tcW w:w="1157" w:type="dxa"/>
          </w:tcPr>
          <w:p w:rsidR="00386274" w:rsidRPr="00B07F22" w:rsidRDefault="00386274" w:rsidP="001B6F6D">
            <w:pPr>
              <w:rPr>
                <w:rFonts w:ascii="Arial" w:hAnsi="Arial" w:cs="Arial"/>
                <w:b/>
              </w:rPr>
            </w:pPr>
            <w:r w:rsidRPr="00B07F22">
              <w:rPr>
                <w:rFonts w:ascii="Arial" w:hAnsi="Arial" w:cs="Arial"/>
                <w:b/>
                <w:sz w:val="22"/>
                <w:szCs w:val="22"/>
              </w:rPr>
              <w:t>B8</w:t>
            </w:r>
          </w:p>
        </w:tc>
        <w:tc>
          <w:tcPr>
            <w:tcW w:w="1645" w:type="dxa"/>
            <w:shd w:val="clear" w:color="auto" w:fill="auto"/>
          </w:tcPr>
          <w:p w:rsidR="00386274" w:rsidRPr="00B07F22" w:rsidRDefault="00386274" w:rsidP="001B6F6D">
            <w:pPr>
              <w:rPr>
                <w:rFonts w:ascii="Arial" w:hAnsi="Arial" w:cs="Arial"/>
                <w:b/>
              </w:rPr>
            </w:pPr>
            <w:r w:rsidRPr="00B07F22">
              <w:rPr>
                <w:rFonts w:ascii="Arial" w:hAnsi="Arial" w:cs="Arial"/>
                <w:b/>
                <w:sz w:val="22"/>
                <w:szCs w:val="22"/>
              </w:rPr>
              <w:t>Discount codes from websites</w:t>
            </w:r>
          </w:p>
          <w:p w:rsidR="00386274" w:rsidRPr="00B07F22" w:rsidRDefault="00386274" w:rsidP="001B6F6D">
            <w:pPr>
              <w:rPr>
                <w:rFonts w:ascii="Arial" w:hAnsi="Arial" w:cs="Arial"/>
                <w:b/>
              </w:rPr>
            </w:pPr>
          </w:p>
        </w:tc>
        <w:tc>
          <w:tcPr>
            <w:tcW w:w="4146"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For internet shoppers “discount codes</w:t>
            </w:r>
            <w:proofErr w:type="gramStart"/>
            <w:r w:rsidRPr="00B07F22">
              <w:rPr>
                <w:rFonts w:ascii="Arial" w:hAnsi="Arial" w:cs="Arial"/>
                <w:sz w:val="22"/>
                <w:szCs w:val="22"/>
              </w:rPr>
              <w:t>”  can</w:t>
            </w:r>
            <w:proofErr w:type="gramEnd"/>
            <w:r w:rsidRPr="00B07F22">
              <w:rPr>
                <w:rFonts w:ascii="Arial" w:hAnsi="Arial" w:cs="Arial"/>
                <w:sz w:val="22"/>
                <w:szCs w:val="22"/>
              </w:rPr>
              <w:t xml:space="preserve"> be found on certain websites, which allow purchasers to obtain discounted prices on particular products from particular internet outlets. The discount codes are free and can sometimes give substantial discounts. </w:t>
            </w:r>
          </w:p>
        </w:tc>
        <w:tc>
          <w:tcPr>
            <w:tcW w:w="2799"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Discriminatory. They apply only to consumers who have seen the relevant websites and taken special action.</w:t>
            </w:r>
          </w:p>
        </w:tc>
        <w:tc>
          <w:tcPr>
            <w:tcW w:w="2329"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None.</w:t>
            </w:r>
          </w:p>
        </w:tc>
        <w:tc>
          <w:tcPr>
            <w:tcW w:w="2162" w:type="dxa"/>
            <w:shd w:val="clear" w:color="auto" w:fill="auto"/>
          </w:tcPr>
          <w:p w:rsidR="00386274" w:rsidRPr="00B07F22" w:rsidRDefault="00386274" w:rsidP="001B6F6D">
            <w:pPr>
              <w:rPr>
                <w:rFonts w:ascii="Arial" w:hAnsi="Arial" w:cs="Arial"/>
              </w:rPr>
            </w:pPr>
            <w:r w:rsidRPr="00B07F22">
              <w:rPr>
                <w:rFonts w:ascii="Arial" w:hAnsi="Arial" w:cs="Arial"/>
                <w:sz w:val="22"/>
                <w:szCs w:val="22"/>
              </w:rPr>
              <w:t>Internet purchases are in any case currently excluded from the HCPI.</w:t>
            </w:r>
          </w:p>
        </w:tc>
      </w:tr>
      <w:tr w:rsidR="00386274" w:rsidRPr="00B07F22" w:rsidTr="00B07F22">
        <w:tc>
          <w:tcPr>
            <w:tcW w:w="1157" w:type="dxa"/>
            <w:tcBorders>
              <w:bottom w:val="single" w:sz="4" w:space="0" w:color="auto"/>
            </w:tcBorders>
          </w:tcPr>
          <w:p w:rsidR="00386274" w:rsidRPr="00B07F22" w:rsidRDefault="00386274" w:rsidP="001B6F6D">
            <w:pPr>
              <w:rPr>
                <w:rFonts w:ascii="Arial" w:hAnsi="Arial" w:cs="Arial"/>
                <w:b/>
              </w:rPr>
            </w:pPr>
            <w:r w:rsidRPr="00B07F22">
              <w:rPr>
                <w:rFonts w:ascii="Arial" w:hAnsi="Arial" w:cs="Arial"/>
                <w:b/>
                <w:sz w:val="22"/>
                <w:szCs w:val="22"/>
              </w:rPr>
              <w:t>B9</w:t>
            </w:r>
          </w:p>
        </w:tc>
        <w:tc>
          <w:tcPr>
            <w:tcW w:w="1645" w:type="dxa"/>
            <w:tcBorders>
              <w:bottom w:val="single" w:sz="4" w:space="0" w:color="auto"/>
            </w:tcBorders>
            <w:shd w:val="clear" w:color="auto" w:fill="auto"/>
          </w:tcPr>
          <w:p w:rsidR="00386274" w:rsidRPr="00B07F22" w:rsidRDefault="00386274" w:rsidP="001B6F6D">
            <w:pPr>
              <w:rPr>
                <w:rFonts w:ascii="Arial" w:hAnsi="Arial" w:cs="Arial"/>
                <w:b/>
              </w:rPr>
            </w:pPr>
            <w:r w:rsidRPr="00B07F22">
              <w:rPr>
                <w:rFonts w:ascii="Arial" w:hAnsi="Arial" w:cs="Arial"/>
                <w:b/>
                <w:sz w:val="22"/>
                <w:szCs w:val="22"/>
              </w:rPr>
              <w:t xml:space="preserve">Credit provided free or at a </w:t>
            </w:r>
            <w:r w:rsidRPr="00B07F22">
              <w:rPr>
                <w:rFonts w:ascii="Arial" w:hAnsi="Arial" w:cs="Arial"/>
                <w:b/>
                <w:sz w:val="22"/>
                <w:szCs w:val="22"/>
              </w:rPr>
              <w:lastRenderedPageBreak/>
              <w:t>reduced rate of interest</w:t>
            </w:r>
          </w:p>
        </w:tc>
        <w:tc>
          <w:tcPr>
            <w:tcW w:w="4146"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lang w:eastAsia="en-GB"/>
              </w:rPr>
              <w:lastRenderedPageBreak/>
              <w:t xml:space="preserve">This is a form of incentive used to encourage customers to purchase high-value items such as cars or durables. A </w:t>
            </w:r>
            <w:r w:rsidRPr="00B07F22">
              <w:rPr>
                <w:rFonts w:ascii="Arial" w:hAnsi="Arial" w:cs="Arial"/>
                <w:sz w:val="22"/>
                <w:szCs w:val="22"/>
                <w:lang w:eastAsia="en-GB"/>
              </w:rPr>
              <w:lastRenderedPageBreak/>
              <w:t xml:space="preserve">loan is given to the customer on </w:t>
            </w:r>
            <w:proofErr w:type="spellStart"/>
            <w:r w:rsidRPr="00B07F22">
              <w:rPr>
                <w:rFonts w:ascii="Arial" w:hAnsi="Arial" w:cs="Arial"/>
                <w:sz w:val="22"/>
                <w:szCs w:val="22"/>
                <w:lang w:eastAsia="en-GB"/>
              </w:rPr>
              <w:t>favourable</w:t>
            </w:r>
            <w:proofErr w:type="spellEnd"/>
            <w:r w:rsidRPr="00B07F22">
              <w:rPr>
                <w:rFonts w:ascii="Arial" w:hAnsi="Arial" w:cs="Arial"/>
                <w:sz w:val="22"/>
                <w:szCs w:val="22"/>
                <w:lang w:eastAsia="en-GB"/>
              </w:rPr>
              <w:t xml:space="preserve"> credit terms compared with the normal market. The price payable for the item may be higher in such cases.</w:t>
            </w:r>
          </w:p>
        </w:tc>
        <w:tc>
          <w:tcPr>
            <w:tcW w:w="2799"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lastRenderedPageBreak/>
              <w:t xml:space="preserve">Interest payments are outside the scope of the HCPI, and finance </w:t>
            </w:r>
            <w:r w:rsidRPr="00B07F22">
              <w:rPr>
                <w:rFonts w:ascii="Arial" w:hAnsi="Arial" w:cs="Arial"/>
                <w:sz w:val="22"/>
                <w:szCs w:val="22"/>
              </w:rPr>
              <w:lastRenderedPageBreak/>
              <w:t>charges are dealt with under a different part of COICOP from durable goods.</w:t>
            </w:r>
          </w:p>
        </w:tc>
        <w:tc>
          <w:tcPr>
            <w:tcW w:w="2329"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lastRenderedPageBreak/>
              <w:t>None.</w:t>
            </w:r>
          </w:p>
        </w:tc>
        <w:tc>
          <w:tcPr>
            <w:tcW w:w="2162" w:type="dxa"/>
            <w:tcBorders>
              <w:bottom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Finance charges are in any case currently excluded </w:t>
            </w:r>
            <w:r w:rsidRPr="00B07F22">
              <w:rPr>
                <w:rFonts w:ascii="Arial" w:hAnsi="Arial" w:cs="Arial"/>
                <w:sz w:val="22"/>
                <w:szCs w:val="22"/>
              </w:rPr>
              <w:lastRenderedPageBreak/>
              <w:t>from the HCPI.</w:t>
            </w:r>
          </w:p>
        </w:tc>
      </w:tr>
      <w:tr w:rsidR="00386274" w:rsidRPr="00A601F1" w:rsidTr="00B07F22">
        <w:tc>
          <w:tcPr>
            <w:tcW w:w="1157" w:type="dxa"/>
            <w:tcBorders>
              <w:top w:val="single" w:sz="4" w:space="0" w:color="auto"/>
            </w:tcBorders>
          </w:tcPr>
          <w:p w:rsidR="00386274" w:rsidRPr="00B07F22" w:rsidRDefault="00386274" w:rsidP="001B6F6D">
            <w:pPr>
              <w:rPr>
                <w:rFonts w:ascii="Arial" w:hAnsi="Arial" w:cs="Arial"/>
                <w:b/>
              </w:rPr>
            </w:pPr>
            <w:r w:rsidRPr="00B07F22">
              <w:rPr>
                <w:rFonts w:ascii="Arial" w:hAnsi="Arial" w:cs="Arial"/>
                <w:b/>
                <w:sz w:val="22"/>
                <w:szCs w:val="22"/>
              </w:rPr>
              <w:lastRenderedPageBreak/>
              <w:t>B10</w:t>
            </w:r>
          </w:p>
        </w:tc>
        <w:tc>
          <w:tcPr>
            <w:tcW w:w="1645" w:type="dxa"/>
            <w:tcBorders>
              <w:top w:val="single" w:sz="4" w:space="0" w:color="auto"/>
            </w:tcBorders>
            <w:shd w:val="clear" w:color="auto" w:fill="auto"/>
          </w:tcPr>
          <w:p w:rsidR="00386274" w:rsidRPr="00B07F22" w:rsidRDefault="00386274" w:rsidP="001B6F6D">
            <w:pPr>
              <w:rPr>
                <w:rFonts w:ascii="Arial" w:hAnsi="Arial" w:cs="Arial"/>
                <w:b/>
              </w:rPr>
            </w:pPr>
            <w:r w:rsidRPr="00B07F22">
              <w:rPr>
                <w:rFonts w:ascii="Arial" w:hAnsi="Arial" w:cs="Arial"/>
                <w:b/>
                <w:sz w:val="22"/>
                <w:szCs w:val="22"/>
              </w:rPr>
              <w:t>Trade-in discounts</w:t>
            </w:r>
          </w:p>
        </w:tc>
        <w:tc>
          <w:tcPr>
            <w:tcW w:w="4146" w:type="dxa"/>
            <w:tcBorders>
              <w:top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This concerns situations when a discount is obtainable if the customer offers a used item of a certain type at the point of sale. The most popular example is motor cars: a new car may be bought at a reduced price if the customer offers his or her old car in part-exchange. </w:t>
            </w:r>
          </w:p>
          <w:p w:rsidR="00386274" w:rsidRPr="00B07F22" w:rsidRDefault="00386274" w:rsidP="001B6F6D">
            <w:pPr>
              <w:rPr>
                <w:rFonts w:ascii="Arial" w:hAnsi="Arial" w:cs="Arial"/>
              </w:rPr>
            </w:pPr>
            <w:r w:rsidRPr="00B07F22">
              <w:rPr>
                <w:rFonts w:ascii="Arial" w:hAnsi="Arial" w:cs="Arial"/>
                <w:sz w:val="22"/>
                <w:szCs w:val="22"/>
              </w:rPr>
              <w:t xml:space="preserve">The retailer of a durable such as a refrigerator may dispose of the customer’s old model, provided certain conditions are met, e.g. the new model must cost more than a certain minimum amount. </w:t>
            </w:r>
          </w:p>
        </w:tc>
        <w:tc>
          <w:tcPr>
            <w:tcW w:w="2799" w:type="dxa"/>
            <w:tcBorders>
              <w:top w:val="single" w:sz="4" w:space="0" w:color="auto"/>
            </w:tcBorders>
            <w:shd w:val="clear" w:color="auto" w:fill="auto"/>
          </w:tcPr>
          <w:p w:rsidR="00386274" w:rsidRPr="00B07F22" w:rsidRDefault="00386274" w:rsidP="001B6F6D">
            <w:pPr>
              <w:rPr>
                <w:rFonts w:ascii="Arial" w:hAnsi="Arial" w:cs="Arial"/>
              </w:rPr>
            </w:pPr>
            <w:r w:rsidRPr="00B07F22">
              <w:rPr>
                <w:rFonts w:ascii="Arial" w:hAnsi="Arial" w:cs="Arial"/>
                <w:sz w:val="22"/>
                <w:szCs w:val="22"/>
              </w:rPr>
              <w:t xml:space="preserve">For the motor cars, the procedures incl. in the [Regulations on seasonal products and second-hand goods] ensure the correct treatment. No additional adjustments need to be made under these Regulations. In the case of other durables, the discount is discriminatory. </w:t>
            </w:r>
          </w:p>
        </w:tc>
        <w:tc>
          <w:tcPr>
            <w:tcW w:w="2329" w:type="dxa"/>
            <w:tcBorders>
              <w:top w:val="single" w:sz="4" w:space="0" w:color="auto"/>
            </w:tcBorders>
            <w:shd w:val="clear" w:color="auto" w:fill="auto"/>
          </w:tcPr>
          <w:p w:rsidR="00386274" w:rsidRPr="00A601F1" w:rsidRDefault="00386274" w:rsidP="001B6F6D">
            <w:pPr>
              <w:rPr>
                <w:rFonts w:ascii="Arial" w:hAnsi="Arial" w:cs="Arial"/>
              </w:rPr>
            </w:pPr>
            <w:r w:rsidRPr="00B07F22">
              <w:rPr>
                <w:rFonts w:ascii="Arial" w:hAnsi="Arial" w:cs="Arial"/>
                <w:sz w:val="22"/>
                <w:szCs w:val="22"/>
              </w:rPr>
              <w:t>None.</w:t>
            </w:r>
          </w:p>
        </w:tc>
        <w:tc>
          <w:tcPr>
            <w:tcW w:w="2162" w:type="dxa"/>
            <w:tcBorders>
              <w:top w:val="single" w:sz="4" w:space="0" w:color="auto"/>
            </w:tcBorders>
            <w:shd w:val="clear" w:color="auto" w:fill="auto"/>
          </w:tcPr>
          <w:p w:rsidR="00386274" w:rsidRPr="00A601F1" w:rsidRDefault="00386274" w:rsidP="001B6F6D">
            <w:pPr>
              <w:rPr>
                <w:rFonts w:ascii="Arial" w:hAnsi="Arial" w:cs="Arial"/>
              </w:rPr>
            </w:pPr>
          </w:p>
        </w:tc>
      </w:tr>
    </w:tbl>
    <w:p w:rsidR="009B6217" w:rsidRDefault="007F50F4" w:rsidP="00386274">
      <w:pPr>
        <w:spacing w:after="200" w:line="276" w:lineRule="auto"/>
      </w:pPr>
    </w:p>
    <w:sectPr w:rsidR="009B6217" w:rsidSect="00C516BE">
      <w:type w:val="continuous"/>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91814"/>
    <w:multiLevelType w:val="hybridMultilevel"/>
    <w:tmpl w:val="C7EC4FF2"/>
    <w:lvl w:ilvl="0" w:tplc="22569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386274"/>
    <w:rsid w:val="001E648A"/>
    <w:rsid w:val="00327DC4"/>
    <w:rsid w:val="00344526"/>
    <w:rsid w:val="00364916"/>
    <w:rsid w:val="00386274"/>
    <w:rsid w:val="004D520D"/>
    <w:rsid w:val="0057587E"/>
    <w:rsid w:val="007F50F4"/>
    <w:rsid w:val="00927F95"/>
    <w:rsid w:val="00A20BC7"/>
    <w:rsid w:val="00B07F22"/>
    <w:rsid w:val="00C516BE"/>
    <w:rsid w:val="00C53855"/>
    <w:rsid w:val="00DF4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86274"/>
    <w:pPr>
      <w:ind w:left="720"/>
    </w:pPr>
  </w:style>
  <w:style w:type="character" w:customStyle="1" w:styleId="ListParagraphChar">
    <w:name w:val="List Paragraph Char"/>
    <w:basedOn w:val="DefaultParagraphFont"/>
    <w:link w:val="ListParagraph"/>
    <w:uiPriority w:val="99"/>
    <w:locked/>
    <w:rsid w:val="003862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274"/>
    <w:rPr>
      <w:rFonts w:ascii="Tahoma" w:hAnsi="Tahoma" w:cs="Tahoma"/>
      <w:sz w:val="16"/>
      <w:szCs w:val="16"/>
    </w:rPr>
  </w:style>
  <w:style w:type="character" w:customStyle="1" w:styleId="BalloonTextChar">
    <w:name w:val="Balloon Text Char"/>
    <w:basedOn w:val="DefaultParagraphFont"/>
    <w:link w:val="BalloonText"/>
    <w:uiPriority w:val="99"/>
    <w:semiHidden/>
    <w:rsid w:val="003862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814AF-CD17-43BA-997A-B28A2F11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amugunga</dc:creator>
  <cp:lastModifiedBy>amugunga</cp:lastModifiedBy>
  <cp:revision>3</cp:revision>
  <dcterms:created xsi:type="dcterms:W3CDTF">2013-01-30T12:15:00Z</dcterms:created>
  <dcterms:modified xsi:type="dcterms:W3CDTF">2013-01-31T06:22:00Z</dcterms:modified>
</cp:coreProperties>
</file>