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52" w:tblpY="-539"/>
        <w:tblW w:w="964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648"/>
      </w:tblGrid>
      <w:tr w:rsidR="003D4A1B" w:rsidRPr="003D4A1B" w:rsidTr="00703B02">
        <w:trPr>
          <w:trHeight w:val="13670"/>
        </w:trPr>
        <w:tc>
          <w:tcPr>
            <w:tcW w:w="9648" w:type="dxa"/>
          </w:tcPr>
          <w:p w:rsidR="003D4A1B" w:rsidRPr="003D4A1B" w:rsidRDefault="003D4A1B" w:rsidP="00703B02">
            <w:pPr>
              <w:spacing w:after="0"/>
              <w:contextualSpacing/>
              <w:jc w:val="both"/>
              <w:rPr>
                <w:rFonts w:ascii="Arial" w:hAnsi="Arial" w:cs="Arial"/>
                <w:lang w:val="en-ZA"/>
              </w:rPr>
            </w:pPr>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F03BE1" w:rsidP="00703B02">
            <w:pPr>
              <w:keepNext/>
              <w:spacing w:after="0" w:line="240" w:lineRule="auto"/>
              <w:jc w:val="center"/>
              <w:outlineLvl w:val="4"/>
              <w:rPr>
                <w:rFonts w:ascii="Arial" w:eastAsia="Times New Roman" w:hAnsi="Arial" w:cs="Arial"/>
                <w:b/>
              </w:rPr>
            </w:pPr>
            <w:r w:rsidRPr="003D4A1B">
              <w:rPr>
                <w:rFonts w:ascii="Arial" w:eastAsia="Times New Roman" w:hAnsi="Arial" w:cs="Arial"/>
                <w:b/>
                <w:noProof/>
              </w:rPr>
              <w:drawing>
                <wp:inline distT="0" distB="0" distL="0" distR="0">
                  <wp:extent cx="9398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990600"/>
                          </a:xfrm>
                          <a:prstGeom prst="rect">
                            <a:avLst/>
                          </a:prstGeom>
                          <a:noFill/>
                          <a:ln>
                            <a:noFill/>
                          </a:ln>
                        </pic:spPr>
                      </pic:pic>
                    </a:graphicData>
                  </a:graphic>
                </wp:inline>
              </w:drawing>
            </w:r>
          </w:p>
          <w:p w:rsidR="003D4A1B" w:rsidRPr="003D4A1B" w:rsidRDefault="003D4A1B" w:rsidP="00703B02">
            <w:pPr>
              <w:keepNext/>
              <w:spacing w:after="0" w:line="240" w:lineRule="auto"/>
              <w:jc w:val="both"/>
              <w:outlineLvl w:val="4"/>
              <w:rPr>
                <w:rFonts w:ascii="Arial" w:eastAsia="Times New Roman" w:hAnsi="Arial" w:cs="Arial"/>
                <w:b/>
              </w:rPr>
            </w:pPr>
          </w:p>
          <w:p w:rsidR="003D4A1B" w:rsidRPr="003D4A1B" w:rsidRDefault="003D4A1B" w:rsidP="00703B02">
            <w:pPr>
              <w:keepNext/>
              <w:spacing w:after="0" w:line="240" w:lineRule="auto"/>
              <w:jc w:val="both"/>
              <w:outlineLvl w:val="4"/>
              <w:rPr>
                <w:rFonts w:ascii="Arial" w:eastAsia="Times New Roman" w:hAnsi="Arial" w:cs="Arial"/>
                <w:b/>
              </w:rPr>
            </w:pPr>
          </w:p>
          <w:p w:rsidR="003D4A1B" w:rsidRPr="003D4A1B" w:rsidRDefault="003D4A1B" w:rsidP="00703B02">
            <w:pPr>
              <w:keepNext/>
              <w:spacing w:after="0" w:line="240" w:lineRule="auto"/>
              <w:outlineLvl w:val="0"/>
              <w:rPr>
                <w:rFonts w:ascii="Arial" w:eastAsia="Times New Roman" w:hAnsi="Arial" w:cs="Arial"/>
                <w:b/>
                <w:bCs/>
              </w:rPr>
            </w:pPr>
          </w:p>
          <w:p w:rsidR="003D4A1B" w:rsidRPr="003D4A1B" w:rsidRDefault="003D4A1B" w:rsidP="00703B02">
            <w:pPr>
              <w:keepNext/>
              <w:spacing w:after="0" w:line="240" w:lineRule="auto"/>
              <w:outlineLvl w:val="0"/>
              <w:rPr>
                <w:rFonts w:ascii="Arial" w:eastAsia="Times New Roman" w:hAnsi="Arial" w:cs="Arial"/>
                <w:b/>
                <w:bCs/>
              </w:rPr>
            </w:pPr>
          </w:p>
          <w:p w:rsidR="003D4A1B" w:rsidRPr="003D4A1B" w:rsidRDefault="003D4A1B" w:rsidP="00703B02">
            <w:pPr>
              <w:keepNext/>
              <w:spacing w:after="0" w:line="240" w:lineRule="auto"/>
              <w:jc w:val="center"/>
              <w:outlineLvl w:val="0"/>
              <w:rPr>
                <w:rFonts w:ascii="Arial" w:eastAsia="Times New Roman" w:hAnsi="Arial" w:cs="Arial"/>
                <w:b/>
                <w:bCs/>
              </w:rPr>
            </w:pPr>
            <w:r w:rsidRPr="003D4A1B">
              <w:rPr>
                <w:rFonts w:ascii="Arial" w:eastAsia="Times New Roman" w:hAnsi="Arial" w:cs="Arial"/>
                <w:b/>
                <w:bCs/>
              </w:rPr>
              <w:t>COMMON MARKET FOR EASTERN</w:t>
            </w:r>
          </w:p>
          <w:p w:rsidR="003D4A1B" w:rsidRPr="003D4A1B" w:rsidRDefault="003D4A1B" w:rsidP="00703B02">
            <w:pPr>
              <w:keepNext/>
              <w:spacing w:after="0" w:line="240" w:lineRule="auto"/>
              <w:jc w:val="center"/>
              <w:outlineLvl w:val="0"/>
              <w:rPr>
                <w:rFonts w:ascii="Arial" w:eastAsia="Times New Roman" w:hAnsi="Arial" w:cs="Arial"/>
                <w:b/>
                <w:bCs/>
                <w:lang w:val="en-GB"/>
              </w:rPr>
            </w:pPr>
            <w:r w:rsidRPr="003D4A1B">
              <w:rPr>
                <w:rFonts w:ascii="Arial" w:eastAsia="Times New Roman" w:hAnsi="Arial" w:cs="Arial"/>
                <w:b/>
                <w:bCs/>
                <w:lang w:val="en-GB"/>
              </w:rPr>
              <w:t>AND SOUTHERN AFRICA</w:t>
            </w:r>
          </w:p>
          <w:p w:rsidR="003D4A1B" w:rsidRPr="003D4A1B" w:rsidRDefault="003D4A1B" w:rsidP="00703B02">
            <w:pPr>
              <w:widowControl w:val="0"/>
              <w:spacing w:after="0" w:line="240" w:lineRule="auto"/>
              <w:rPr>
                <w:rFonts w:ascii="Arial" w:eastAsia="Arial Unicode MS" w:hAnsi="Arial" w:cs="Arial"/>
                <w:spacing w:val="-12"/>
                <w:kern w:val="32"/>
                <w:position w:val="6"/>
                <w:lang w:val="en-GB"/>
              </w:rPr>
            </w:pPr>
          </w:p>
          <w:p w:rsidR="003D4A1B" w:rsidRPr="003D4A1B" w:rsidRDefault="003D4A1B" w:rsidP="00703B02">
            <w:pPr>
              <w:widowControl w:val="0"/>
              <w:spacing w:after="0" w:line="240" w:lineRule="auto"/>
              <w:jc w:val="right"/>
              <w:rPr>
                <w:rFonts w:ascii="Arial" w:eastAsia="Arial Unicode MS" w:hAnsi="Arial" w:cs="Arial"/>
                <w:spacing w:val="-12"/>
                <w:kern w:val="32"/>
                <w:position w:val="6"/>
                <w:lang w:eastAsia="zh-TW"/>
              </w:rPr>
            </w:pPr>
          </w:p>
          <w:p w:rsid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p>
          <w:p w:rsid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p>
          <w:p w:rsid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p>
          <w:p w:rsid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bookmarkStart w:id="0" w:name="_GoBack"/>
            <w:bookmarkEnd w:id="0"/>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color w:val="000000"/>
                <w:spacing w:val="-12"/>
                <w:kern w:val="32"/>
                <w:position w:val="6"/>
                <w:lang w:eastAsia="zh-TW"/>
              </w:rPr>
            </w:pPr>
          </w:p>
          <w:p w:rsidR="003D4A1B" w:rsidRPr="003D4A1B" w:rsidRDefault="003D4A1B" w:rsidP="00703B02">
            <w:pPr>
              <w:widowControl w:val="0"/>
              <w:spacing w:after="0" w:line="240" w:lineRule="auto"/>
              <w:jc w:val="center"/>
              <w:rPr>
                <w:rFonts w:ascii="Arial" w:eastAsia="Arial Unicode MS" w:hAnsi="Arial" w:cs="Arial"/>
                <w:b/>
                <w:spacing w:val="-12"/>
                <w:kern w:val="32"/>
                <w:position w:val="6"/>
                <w:lang w:eastAsia="zh-TW"/>
              </w:rPr>
            </w:pPr>
            <w:r w:rsidRPr="003D4A1B">
              <w:rPr>
                <w:rFonts w:ascii="Arial" w:eastAsia="Arial Unicode MS" w:hAnsi="Arial" w:cs="Arial"/>
                <w:b/>
                <w:spacing w:val="-12"/>
                <w:kern w:val="32"/>
                <w:position w:val="6"/>
                <w:lang w:eastAsia="zh-TW"/>
              </w:rPr>
              <w:t>DRAFT</w:t>
            </w:r>
          </w:p>
          <w:p w:rsidR="003D4A1B" w:rsidRPr="003D4A1B" w:rsidRDefault="003D4A1B" w:rsidP="00703B02">
            <w:pPr>
              <w:widowControl w:val="0"/>
              <w:spacing w:after="0" w:line="240" w:lineRule="auto"/>
              <w:rPr>
                <w:rFonts w:ascii="Arial" w:eastAsia="Arial Unicode MS" w:hAnsi="Arial" w:cs="Arial"/>
                <w:b/>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spacing w:val="-12"/>
                <w:kern w:val="32"/>
                <w:position w:val="6"/>
                <w:lang w:eastAsia="zh-TW"/>
              </w:rPr>
            </w:pPr>
          </w:p>
          <w:p w:rsidR="003D4A1B" w:rsidRPr="003D4A1B" w:rsidRDefault="003D4A1B" w:rsidP="00703B02">
            <w:pPr>
              <w:widowControl w:val="0"/>
              <w:spacing w:after="0" w:line="240" w:lineRule="auto"/>
              <w:jc w:val="center"/>
              <w:rPr>
                <w:rFonts w:ascii="Arial" w:eastAsia="Arial Unicode MS" w:hAnsi="Arial" w:cs="Arial"/>
                <w:b/>
                <w:spacing w:val="-12"/>
                <w:kern w:val="32"/>
                <w:position w:val="6"/>
                <w:lang w:eastAsia="zh-TW"/>
              </w:rPr>
            </w:pPr>
          </w:p>
          <w:p w:rsidR="003D4A1B" w:rsidRDefault="003D4A1B" w:rsidP="00703B02">
            <w:pPr>
              <w:widowControl w:val="0"/>
              <w:spacing w:after="0" w:line="240" w:lineRule="auto"/>
              <w:jc w:val="center"/>
              <w:rPr>
                <w:rFonts w:ascii="Arial" w:eastAsia="Arial Unicode MS" w:hAnsi="Arial" w:cs="Arial"/>
                <w:b/>
                <w:spacing w:val="-12"/>
                <w:kern w:val="32"/>
                <w:position w:val="6"/>
                <w:lang w:eastAsia="zh-TW"/>
              </w:rPr>
            </w:pPr>
            <w:r w:rsidRPr="003D4A1B">
              <w:rPr>
                <w:rFonts w:ascii="Arial" w:eastAsia="Arial Unicode MS" w:hAnsi="Arial" w:cs="Arial"/>
                <w:b/>
                <w:spacing w:val="-12"/>
                <w:kern w:val="32"/>
                <w:position w:val="6"/>
                <w:lang w:eastAsia="zh-TW"/>
              </w:rPr>
              <w:t xml:space="preserve">COMESA Sanitary and Phytosanitary Programme (SPS) </w:t>
            </w:r>
          </w:p>
          <w:p w:rsidR="003D4A1B" w:rsidRPr="003D4A1B" w:rsidRDefault="003D4A1B" w:rsidP="00703B02">
            <w:pPr>
              <w:widowControl w:val="0"/>
              <w:spacing w:after="0" w:line="240" w:lineRule="auto"/>
              <w:jc w:val="center"/>
              <w:rPr>
                <w:rFonts w:ascii="Arial" w:eastAsia="Arial Unicode MS" w:hAnsi="Arial" w:cs="Arial"/>
                <w:b/>
                <w:spacing w:val="-12"/>
                <w:kern w:val="32"/>
                <w:position w:val="6"/>
                <w:lang w:eastAsia="zh-TW"/>
              </w:rPr>
            </w:pPr>
            <w:r w:rsidRPr="003D4A1B">
              <w:rPr>
                <w:rFonts w:ascii="Arial" w:eastAsia="Arial Unicode MS" w:hAnsi="Arial" w:cs="Arial"/>
                <w:b/>
                <w:spacing w:val="-12"/>
                <w:kern w:val="32"/>
                <w:position w:val="6"/>
                <w:lang w:eastAsia="zh-TW"/>
              </w:rPr>
              <w:t>Annual Report 2018/9</w:t>
            </w:r>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p w:rsidR="003D4A1B" w:rsidRPr="003D4A1B" w:rsidRDefault="003D4A1B" w:rsidP="00703B02">
            <w:pPr>
              <w:widowControl w:val="0"/>
              <w:spacing w:after="0" w:line="240" w:lineRule="auto"/>
              <w:rPr>
                <w:rFonts w:ascii="Arial" w:eastAsia="Arial Unicode MS" w:hAnsi="Arial" w:cs="Arial"/>
                <w:b/>
                <w:bCs/>
                <w:i/>
                <w:iCs/>
                <w:spacing w:val="-12"/>
                <w:kern w:val="32"/>
                <w:position w:val="6"/>
                <w:lang w:eastAsia="zh-TW"/>
              </w:rPr>
            </w:pPr>
          </w:p>
        </w:tc>
      </w:tr>
    </w:tbl>
    <w:p w:rsidR="00EF6720" w:rsidRDefault="003D4A1B" w:rsidP="00F04F43">
      <w:pPr>
        <w:rPr>
          <w:rFonts w:ascii="Arial" w:hAnsi="Arial" w:cs="Arial"/>
          <w:b/>
          <w:sz w:val="24"/>
          <w:szCs w:val="24"/>
        </w:rPr>
      </w:pPr>
      <w:r>
        <w:rPr>
          <w:rFonts w:ascii="Arial" w:hAnsi="Arial" w:cs="Arial"/>
          <w:b/>
          <w:sz w:val="24"/>
          <w:szCs w:val="24"/>
        </w:rPr>
        <w:lastRenderedPageBreak/>
        <w:t>C</w:t>
      </w:r>
      <w:r w:rsidR="00D9224F">
        <w:rPr>
          <w:rFonts w:ascii="Arial" w:hAnsi="Arial" w:cs="Arial"/>
          <w:b/>
          <w:sz w:val="24"/>
          <w:szCs w:val="24"/>
        </w:rPr>
        <w:t>ONTENTS</w:t>
      </w:r>
    </w:p>
    <w:p w:rsidR="00CB5E0C" w:rsidRDefault="00CB5E0C" w:rsidP="00F04F43">
      <w:pPr>
        <w:rPr>
          <w:rFonts w:ascii="Arial" w:hAnsi="Arial" w:cs="Arial"/>
          <w:b/>
          <w:sz w:val="24"/>
          <w:szCs w:val="24"/>
        </w:rPr>
      </w:pPr>
    </w:p>
    <w:tbl>
      <w:tblPr>
        <w:tblW w:w="9639" w:type="dxa"/>
        <w:tblInd w:w="108" w:type="dxa"/>
        <w:tblLook w:val="04A0" w:firstRow="1" w:lastRow="0" w:firstColumn="1" w:lastColumn="0" w:noHBand="0" w:noVBand="1"/>
      </w:tblPr>
      <w:tblGrid>
        <w:gridCol w:w="8505"/>
        <w:gridCol w:w="1134"/>
      </w:tblGrid>
      <w:tr w:rsidR="00CB5E0C" w:rsidRPr="001B0FDB" w:rsidTr="002D10A2">
        <w:tc>
          <w:tcPr>
            <w:tcW w:w="8505" w:type="dxa"/>
            <w:shd w:val="clear" w:color="auto" w:fill="auto"/>
          </w:tcPr>
          <w:p w:rsidR="00CB5E0C" w:rsidRPr="001B0FDB" w:rsidRDefault="00731393" w:rsidP="00731393">
            <w:pPr>
              <w:rPr>
                <w:rFonts w:ascii="Arial" w:hAnsi="Arial" w:cs="Arial"/>
                <w:bCs/>
                <w:sz w:val="24"/>
                <w:szCs w:val="24"/>
              </w:rPr>
            </w:pPr>
            <w:r w:rsidRPr="001B0FDB">
              <w:rPr>
                <w:rFonts w:ascii="Arial" w:hAnsi="Arial" w:cs="Arial"/>
                <w:bCs/>
                <w:sz w:val="24"/>
                <w:szCs w:val="24"/>
              </w:rPr>
              <w:t xml:space="preserve">1. </w:t>
            </w:r>
            <w:r w:rsidR="00CB5E0C" w:rsidRPr="001B0FDB">
              <w:rPr>
                <w:rFonts w:ascii="Arial" w:hAnsi="Arial" w:cs="Arial"/>
                <w:bCs/>
                <w:sz w:val="24"/>
                <w:szCs w:val="24"/>
              </w:rPr>
              <w:t>Introduction</w:t>
            </w:r>
          </w:p>
        </w:tc>
        <w:tc>
          <w:tcPr>
            <w:tcW w:w="1134" w:type="dxa"/>
            <w:shd w:val="clear" w:color="auto" w:fill="auto"/>
          </w:tcPr>
          <w:p w:rsidR="00CB5E0C" w:rsidRPr="001B0FDB" w:rsidRDefault="001B0FDB" w:rsidP="00F10BD1">
            <w:pPr>
              <w:jc w:val="right"/>
              <w:rPr>
                <w:rFonts w:ascii="Arial" w:hAnsi="Arial" w:cs="Arial"/>
                <w:bCs/>
                <w:sz w:val="24"/>
                <w:szCs w:val="24"/>
              </w:rPr>
            </w:pPr>
            <w:r w:rsidRPr="001B0FDB">
              <w:rPr>
                <w:rFonts w:ascii="Arial" w:hAnsi="Arial" w:cs="Arial"/>
                <w:bCs/>
                <w:sz w:val="24"/>
                <w:szCs w:val="24"/>
              </w:rPr>
              <w:t>6</w:t>
            </w:r>
          </w:p>
        </w:tc>
      </w:tr>
      <w:tr w:rsidR="00CB5E0C" w:rsidRPr="001B0FDB" w:rsidTr="002D10A2">
        <w:tc>
          <w:tcPr>
            <w:tcW w:w="8505" w:type="dxa"/>
            <w:shd w:val="clear" w:color="auto" w:fill="auto"/>
          </w:tcPr>
          <w:p w:rsidR="00CB5E0C" w:rsidRPr="001B0FDB" w:rsidRDefault="00CB5E0C" w:rsidP="00731393">
            <w:pPr>
              <w:numPr>
                <w:ilvl w:val="0"/>
                <w:numId w:val="29"/>
              </w:numPr>
              <w:ind w:left="273" w:hanging="273"/>
              <w:rPr>
                <w:rFonts w:ascii="Arial" w:hAnsi="Arial" w:cs="Arial"/>
                <w:bCs/>
                <w:sz w:val="24"/>
                <w:szCs w:val="24"/>
              </w:rPr>
            </w:pPr>
            <w:r w:rsidRPr="001B0FDB">
              <w:rPr>
                <w:rFonts w:ascii="Arial" w:hAnsi="Arial" w:cs="Arial"/>
                <w:bCs/>
                <w:sz w:val="24"/>
                <w:szCs w:val="24"/>
              </w:rPr>
              <w:t>Result Area 1: Public and private sector capacity development needs prioritised and addressed</w:t>
            </w:r>
          </w:p>
        </w:tc>
        <w:tc>
          <w:tcPr>
            <w:tcW w:w="1134" w:type="dxa"/>
            <w:shd w:val="clear" w:color="auto" w:fill="auto"/>
          </w:tcPr>
          <w:p w:rsidR="00CB5E0C" w:rsidRPr="001B0FDB" w:rsidRDefault="008219A9" w:rsidP="00F10BD1">
            <w:pPr>
              <w:jc w:val="right"/>
              <w:rPr>
                <w:rFonts w:ascii="Arial" w:hAnsi="Arial" w:cs="Arial"/>
                <w:bCs/>
                <w:sz w:val="24"/>
                <w:szCs w:val="24"/>
              </w:rPr>
            </w:pPr>
            <w:r>
              <w:rPr>
                <w:rFonts w:ascii="Arial" w:hAnsi="Arial" w:cs="Arial"/>
                <w:bCs/>
                <w:sz w:val="24"/>
                <w:szCs w:val="24"/>
              </w:rPr>
              <w:t>7</w:t>
            </w:r>
          </w:p>
        </w:tc>
      </w:tr>
      <w:tr w:rsidR="00CB5E0C" w:rsidRPr="001B0FDB" w:rsidTr="002D10A2">
        <w:tc>
          <w:tcPr>
            <w:tcW w:w="8505" w:type="dxa"/>
            <w:shd w:val="clear" w:color="auto" w:fill="auto"/>
          </w:tcPr>
          <w:p w:rsidR="00CB5E0C" w:rsidRPr="001B0FDB" w:rsidRDefault="00CB5E0C" w:rsidP="00731393">
            <w:pPr>
              <w:numPr>
                <w:ilvl w:val="0"/>
                <w:numId w:val="29"/>
              </w:numPr>
              <w:ind w:left="273" w:hanging="273"/>
              <w:rPr>
                <w:rFonts w:ascii="Arial" w:hAnsi="Arial" w:cs="Arial"/>
                <w:bCs/>
                <w:sz w:val="24"/>
                <w:szCs w:val="24"/>
              </w:rPr>
            </w:pPr>
            <w:r w:rsidRPr="001B0FDB">
              <w:rPr>
                <w:rFonts w:ascii="Arial" w:hAnsi="Arial" w:cs="Arial"/>
                <w:bCs/>
                <w:sz w:val="24"/>
                <w:szCs w:val="24"/>
              </w:rPr>
              <w:t>Result Area 2: Regional leadership, coordination and collaboration on SPS issues</w:t>
            </w:r>
          </w:p>
        </w:tc>
        <w:tc>
          <w:tcPr>
            <w:tcW w:w="1134" w:type="dxa"/>
            <w:shd w:val="clear" w:color="auto" w:fill="auto"/>
          </w:tcPr>
          <w:p w:rsidR="00CB5E0C" w:rsidRPr="001B0FDB" w:rsidRDefault="008219A9" w:rsidP="00F10BD1">
            <w:pPr>
              <w:jc w:val="right"/>
              <w:rPr>
                <w:rFonts w:ascii="Arial" w:hAnsi="Arial" w:cs="Arial"/>
                <w:bCs/>
                <w:sz w:val="24"/>
                <w:szCs w:val="24"/>
              </w:rPr>
            </w:pPr>
            <w:r>
              <w:rPr>
                <w:rFonts w:ascii="Arial" w:hAnsi="Arial" w:cs="Arial"/>
                <w:bCs/>
                <w:sz w:val="24"/>
                <w:szCs w:val="24"/>
              </w:rPr>
              <w:t>12</w:t>
            </w:r>
          </w:p>
        </w:tc>
      </w:tr>
      <w:tr w:rsidR="00CB5E0C" w:rsidRPr="001B0FDB" w:rsidTr="002D10A2">
        <w:tc>
          <w:tcPr>
            <w:tcW w:w="8505" w:type="dxa"/>
            <w:shd w:val="clear" w:color="auto" w:fill="auto"/>
          </w:tcPr>
          <w:p w:rsidR="00CB5E0C" w:rsidRPr="001B0FDB" w:rsidRDefault="00CB5E0C" w:rsidP="00731393">
            <w:pPr>
              <w:numPr>
                <w:ilvl w:val="0"/>
                <w:numId w:val="29"/>
              </w:numPr>
              <w:ind w:left="273" w:hanging="273"/>
              <w:rPr>
                <w:rFonts w:ascii="Arial" w:hAnsi="Arial" w:cs="Arial"/>
                <w:bCs/>
                <w:sz w:val="24"/>
                <w:szCs w:val="24"/>
              </w:rPr>
            </w:pPr>
            <w:r w:rsidRPr="001B0FDB">
              <w:rPr>
                <w:rFonts w:ascii="Arial" w:hAnsi="Arial" w:cs="Arial"/>
                <w:bCs/>
                <w:sz w:val="24"/>
                <w:szCs w:val="24"/>
              </w:rPr>
              <w:t>Result Area 3: Reduced trading costs associated with SPS measures</w:t>
            </w:r>
          </w:p>
        </w:tc>
        <w:tc>
          <w:tcPr>
            <w:tcW w:w="1134" w:type="dxa"/>
            <w:shd w:val="clear" w:color="auto" w:fill="auto"/>
          </w:tcPr>
          <w:p w:rsidR="00CB5E0C" w:rsidRPr="001B0FDB" w:rsidRDefault="008219A9" w:rsidP="00F10BD1">
            <w:pPr>
              <w:jc w:val="right"/>
              <w:rPr>
                <w:rFonts w:ascii="Arial" w:hAnsi="Arial" w:cs="Arial"/>
                <w:bCs/>
                <w:sz w:val="24"/>
                <w:szCs w:val="24"/>
              </w:rPr>
            </w:pPr>
            <w:r>
              <w:rPr>
                <w:rFonts w:ascii="Arial" w:hAnsi="Arial" w:cs="Arial"/>
                <w:bCs/>
                <w:sz w:val="24"/>
                <w:szCs w:val="24"/>
              </w:rPr>
              <w:t>1</w:t>
            </w:r>
            <w:r w:rsidR="00E607F4">
              <w:rPr>
                <w:rFonts w:ascii="Arial" w:hAnsi="Arial" w:cs="Arial"/>
                <w:bCs/>
                <w:sz w:val="24"/>
                <w:szCs w:val="24"/>
              </w:rPr>
              <w:t>3</w:t>
            </w:r>
          </w:p>
        </w:tc>
      </w:tr>
      <w:tr w:rsidR="00CB5E0C" w:rsidRPr="001B0FDB" w:rsidTr="002D10A2">
        <w:tc>
          <w:tcPr>
            <w:tcW w:w="8505" w:type="dxa"/>
            <w:shd w:val="clear" w:color="auto" w:fill="auto"/>
          </w:tcPr>
          <w:p w:rsidR="00CB5E0C" w:rsidRPr="001B0FDB" w:rsidRDefault="00CB5E0C" w:rsidP="00731393">
            <w:pPr>
              <w:numPr>
                <w:ilvl w:val="0"/>
                <w:numId w:val="29"/>
              </w:numPr>
              <w:ind w:left="273" w:hanging="284"/>
              <w:rPr>
                <w:rFonts w:ascii="Arial" w:hAnsi="Arial" w:cs="Arial"/>
                <w:bCs/>
                <w:sz w:val="24"/>
                <w:szCs w:val="24"/>
              </w:rPr>
            </w:pPr>
            <w:r w:rsidRPr="001B0FDB">
              <w:rPr>
                <w:rFonts w:ascii="Arial" w:hAnsi="Arial" w:cs="Arial"/>
                <w:bCs/>
                <w:sz w:val="24"/>
                <w:szCs w:val="24"/>
              </w:rPr>
              <w:t>Result Area 4: Priority SPS risks managed</w:t>
            </w:r>
          </w:p>
        </w:tc>
        <w:tc>
          <w:tcPr>
            <w:tcW w:w="1134" w:type="dxa"/>
            <w:shd w:val="clear" w:color="auto" w:fill="auto"/>
          </w:tcPr>
          <w:p w:rsidR="00CB5E0C" w:rsidRPr="001B0FDB" w:rsidRDefault="00E607F4" w:rsidP="00F10BD1">
            <w:pPr>
              <w:jc w:val="right"/>
              <w:rPr>
                <w:rFonts w:ascii="Arial" w:hAnsi="Arial" w:cs="Arial"/>
                <w:bCs/>
                <w:sz w:val="24"/>
                <w:szCs w:val="24"/>
              </w:rPr>
            </w:pPr>
            <w:r>
              <w:rPr>
                <w:rFonts w:ascii="Arial" w:hAnsi="Arial" w:cs="Arial"/>
                <w:bCs/>
                <w:sz w:val="24"/>
                <w:szCs w:val="24"/>
              </w:rPr>
              <w:t>20</w:t>
            </w:r>
          </w:p>
        </w:tc>
      </w:tr>
      <w:tr w:rsidR="00CB5E0C" w:rsidRPr="001B0FDB" w:rsidTr="002D10A2">
        <w:tc>
          <w:tcPr>
            <w:tcW w:w="8505" w:type="dxa"/>
            <w:shd w:val="clear" w:color="auto" w:fill="auto"/>
          </w:tcPr>
          <w:p w:rsidR="00CB5E0C" w:rsidRPr="001B0FDB" w:rsidRDefault="00CB5E0C" w:rsidP="00731393">
            <w:pPr>
              <w:numPr>
                <w:ilvl w:val="0"/>
                <w:numId w:val="29"/>
              </w:numPr>
              <w:ind w:left="273" w:hanging="273"/>
              <w:rPr>
                <w:rFonts w:ascii="Arial" w:hAnsi="Arial" w:cs="Arial"/>
                <w:bCs/>
                <w:sz w:val="24"/>
                <w:szCs w:val="24"/>
              </w:rPr>
            </w:pPr>
            <w:r w:rsidRPr="001B0FDB">
              <w:rPr>
                <w:rFonts w:ascii="Arial" w:hAnsi="Arial" w:cs="Arial"/>
                <w:bCs/>
                <w:sz w:val="24"/>
                <w:szCs w:val="24"/>
              </w:rPr>
              <w:t>Way forward</w:t>
            </w:r>
          </w:p>
        </w:tc>
        <w:tc>
          <w:tcPr>
            <w:tcW w:w="1134" w:type="dxa"/>
            <w:shd w:val="clear" w:color="auto" w:fill="auto"/>
          </w:tcPr>
          <w:p w:rsidR="00CB5E0C" w:rsidRPr="001B0FDB" w:rsidRDefault="00E607F4" w:rsidP="00F10BD1">
            <w:pPr>
              <w:jc w:val="right"/>
              <w:rPr>
                <w:rFonts w:ascii="Arial" w:hAnsi="Arial" w:cs="Arial"/>
                <w:bCs/>
                <w:sz w:val="24"/>
                <w:szCs w:val="24"/>
              </w:rPr>
            </w:pPr>
            <w:r>
              <w:rPr>
                <w:rFonts w:ascii="Arial" w:hAnsi="Arial" w:cs="Arial"/>
                <w:bCs/>
                <w:sz w:val="24"/>
                <w:szCs w:val="24"/>
              </w:rPr>
              <w:t>23</w:t>
            </w:r>
          </w:p>
        </w:tc>
      </w:tr>
    </w:tbl>
    <w:p w:rsidR="00FE438F" w:rsidRDefault="00D9224F" w:rsidP="00FE438F">
      <w:pPr>
        <w:rPr>
          <w:rFonts w:ascii="Arial" w:hAnsi="Arial" w:cs="Arial"/>
          <w:b/>
          <w:sz w:val="24"/>
          <w:szCs w:val="24"/>
        </w:rPr>
      </w:pPr>
      <w:r>
        <w:rPr>
          <w:rFonts w:ascii="Arial" w:hAnsi="Arial" w:cs="Arial"/>
          <w:b/>
          <w:sz w:val="24"/>
          <w:szCs w:val="24"/>
        </w:rPr>
        <w:br w:type="page"/>
      </w:r>
      <w:r w:rsidR="00FE438F">
        <w:rPr>
          <w:rFonts w:ascii="Arial" w:hAnsi="Arial" w:cs="Arial"/>
          <w:b/>
          <w:sz w:val="24"/>
          <w:szCs w:val="24"/>
        </w:rPr>
        <w:lastRenderedPageBreak/>
        <w:t>ACRONYMS</w:t>
      </w:r>
    </w:p>
    <w:p w:rsidR="00FE438F" w:rsidRPr="001B0FDB" w:rsidRDefault="00FE438F" w:rsidP="00FE438F">
      <w:pPr>
        <w:rPr>
          <w:rFonts w:ascii="Arial" w:hAnsi="Arial" w:cs="Arial"/>
          <w:bCs/>
          <w:sz w:val="24"/>
          <w:szCs w:val="24"/>
        </w:rPr>
      </w:pPr>
    </w:p>
    <w:p w:rsidR="00FE438F" w:rsidRPr="001B0FDB" w:rsidRDefault="00FE438F" w:rsidP="00FE438F">
      <w:pPr>
        <w:rPr>
          <w:rFonts w:ascii="Arial" w:hAnsi="Arial" w:cs="Arial"/>
          <w:bCs/>
          <w:sz w:val="24"/>
          <w:szCs w:val="24"/>
        </w:rPr>
      </w:pPr>
      <w:r w:rsidRPr="001B0FDB">
        <w:rPr>
          <w:rFonts w:ascii="Arial" w:hAnsi="Arial" w:cs="Arial"/>
          <w:bCs/>
          <w:sz w:val="24"/>
          <w:szCs w:val="24"/>
        </w:rPr>
        <w:t>AAPBP</w:t>
      </w:r>
      <w:r w:rsidRPr="001B0FDB">
        <w:rPr>
          <w:rFonts w:ascii="Arial" w:hAnsi="Arial" w:cs="Arial"/>
          <w:bCs/>
          <w:sz w:val="24"/>
          <w:szCs w:val="24"/>
        </w:rPr>
        <w:tab/>
        <w:t>Australia-Africa Plant Biosecurity Partnership</w:t>
      </w:r>
    </w:p>
    <w:p w:rsidR="001605EE" w:rsidRPr="001B0FDB" w:rsidRDefault="001605EE" w:rsidP="00FE438F">
      <w:pPr>
        <w:rPr>
          <w:rFonts w:ascii="Arial" w:hAnsi="Arial" w:cs="Arial"/>
          <w:bCs/>
          <w:sz w:val="24"/>
          <w:szCs w:val="24"/>
        </w:rPr>
      </w:pPr>
      <w:r w:rsidRPr="001B0FDB">
        <w:rPr>
          <w:rFonts w:ascii="Arial" w:hAnsi="Arial" w:cs="Arial"/>
          <w:bCs/>
          <w:sz w:val="24"/>
          <w:szCs w:val="24"/>
        </w:rPr>
        <w:t>ACTESA</w:t>
      </w:r>
      <w:r w:rsidRPr="001B0FDB">
        <w:rPr>
          <w:rFonts w:ascii="Arial" w:hAnsi="Arial" w:cs="Arial"/>
          <w:bCs/>
          <w:sz w:val="24"/>
          <w:szCs w:val="24"/>
        </w:rPr>
        <w:tab/>
        <w:t>Alliance for Commodity Trade in Eastern and Southern Africa</w:t>
      </w:r>
    </w:p>
    <w:p w:rsidR="00C52C60" w:rsidRPr="001B0FDB" w:rsidRDefault="00C52C60" w:rsidP="00FE438F">
      <w:pPr>
        <w:rPr>
          <w:rFonts w:ascii="Arial" w:hAnsi="Arial" w:cs="Arial"/>
          <w:bCs/>
          <w:sz w:val="24"/>
          <w:szCs w:val="24"/>
        </w:rPr>
      </w:pPr>
      <w:r w:rsidRPr="001B0FDB">
        <w:rPr>
          <w:rFonts w:ascii="Arial" w:hAnsi="Arial" w:cs="Arial"/>
          <w:bCs/>
          <w:sz w:val="24"/>
          <w:szCs w:val="24"/>
        </w:rPr>
        <w:t>AEO</w:t>
      </w:r>
      <w:r w:rsidRPr="001B0FDB">
        <w:rPr>
          <w:rFonts w:ascii="Arial" w:hAnsi="Arial" w:cs="Arial"/>
          <w:bCs/>
          <w:sz w:val="24"/>
          <w:szCs w:val="24"/>
        </w:rPr>
        <w:tab/>
      </w:r>
      <w:r w:rsidRPr="001B0FDB">
        <w:rPr>
          <w:rFonts w:ascii="Arial" w:hAnsi="Arial" w:cs="Arial"/>
          <w:bCs/>
          <w:sz w:val="24"/>
          <w:szCs w:val="24"/>
        </w:rPr>
        <w:tab/>
        <w:t>Authorized Economic Operator</w:t>
      </w:r>
    </w:p>
    <w:p w:rsidR="00FE438F" w:rsidRPr="001B0FDB" w:rsidRDefault="00FE438F" w:rsidP="00FE438F">
      <w:pPr>
        <w:rPr>
          <w:rFonts w:ascii="Arial" w:hAnsi="Arial" w:cs="Arial"/>
          <w:bCs/>
          <w:sz w:val="24"/>
          <w:szCs w:val="24"/>
        </w:rPr>
      </w:pPr>
      <w:r w:rsidRPr="001B0FDB">
        <w:rPr>
          <w:rFonts w:ascii="Arial" w:hAnsi="Arial" w:cs="Arial"/>
          <w:bCs/>
          <w:sz w:val="24"/>
          <w:szCs w:val="24"/>
        </w:rPr>
        <w:t>APPSA</w:t>
      </w:r>
      <w:r w:rsidRPr="001B0FDB">
        <w:rPr>
          <w:rFonts w:ascii="Arial" w:hAnsi="Arial" w:cs="Arial"/>
          <w:bCs/>
          <w:sz w:val="24"/>
          <w:szCs w:val="24"/>
        </w:rPr>
        <w:tab/>
        <w:t>Agricultural Productivity Program for Southern Africa</w:t>
      </w:r>
    </w:p>
    <w:p w:rsidR="00FE438F" w:rsidRPr="001B0FDB" w:rsidRDefault="00FE438F" w:rsidP="00FE438F">
      <w:pPr>
        <w:rPr>
          <w:rFonts w:ascii="Arial" w:hAnsi="Arial" w:cs="Arial"/>
          <w:bCs/>
          <w:sz w:val="24"/>
          <w:szCs w:val="24"/>
        </w:rPr>
      </w:pPr>
      <w:r w:rsidRPr="001B0FDB">
        <w:rPr>
          <w:rFonts w:ascii="Arial" w:hAnsi="Arial" w:cs="Arial"/>
          <w:bCs/>
          <w:sz w:val="24"/>
          <w:szCs w:val="24"/>
        </w:rPr>
        <w:t>AIFSRC</w:t>
      </w:r>
      <w:r w:rsidRPr="001B0FDB">
        <w:rPr>
          <w:rFonts w:ascii="Arial" w:hAnsi="Arial" w:cs="Arial"/>
          <w:bCs/>
          <w:sz w:val="24"/>
          <w:szCs w:val="24"/>
        </w:rPr>
        <w:tab/>
        <w:t>Australian International Food Security Research Centre</w:t>
      </w:r>
    </w:p>
    <w:p w:rsidR="00FE438F" w:rsidRPr="001B0FDB" w:rsidRDefault="00FE438F" w:rsidP="00FE438F">
      <w:pPr>
        <w:rPr>
          <w:rFonts w:ascii="Arial" w:hAnsi="Arial" w:cs="Arial"/>
          <w:bCs/>
          <w:sz w:val="24"/>
          <w:szCs w:val="24"/>
        </w:rPr>
      </w:pPr>
      <w:r w:rsidRPr="001B0FDB">
        <w:rPr>
          <w:rFonts w:ascii="Arial" w:hAnsi="Arial" w:cs="Arial"/>
          <w:bCs/>
          <w:sz w:val="24"/>
          <w:szCs w:val="24"/>
        </w:rPr>
        <w:t>ASTF</w:t>
      </w:r>
      <w:r w:rsidRPr="001B0FDB">
        <w:rPr>
          <w:rFonts w:ascii="Arial" w:hAnsi="Arial" w:cs="Arial"/>
          <w:bCs/>
          <w:sz w:val="24"/>
          <w:szCs w:val="24"/>
        </w:rPr>
        <w:tab/>
      </w:r>
      <w:r w:rsidRPr="001B0FDB">
        <w:rPr>
          <w:rFonts w:ascii="Arial" w:hAnsi="Arial" w:cs="Arial"/>
          <w:bCs/>
          <w:sz w:val="24"/>
          <w:szCs w:val="24"/>
        </w:rPr>
        <w:tab/>
        <w:t>Africa Solidarity Trust Fund</w:t>
      </w:r>
    </w:p>
    <w:p w:rsidR="00C52C60" w:rsidRPr="001B0FDB" w:rsidRDefault="00C52C60" w:rsidP="00FE438F">
      <w:pPr>
        <w:rPr>
          <w:rFonts w:ascii="Arial" w:hAnsi="Arial" w:cs="Arial"/>
          <w:bCs/>
          <w:sz w:val="24"/>
          <w:szCs w:val="24"/>
        </w:rPr>
      </w:pPr>
      <w:r w:rsidRPr="001B0FDB">
        <w:rPr>
          <w:rFonts w:ascii="Arial" w:hAnsi="Arial" w:cs="Arial"/>
          <w:bCs/>
          <w:sz w:val="24"/>
          <w:szCs w:val="24"/>
        </w:rPr>
        <w:t>BB Project</w:t>
      </w:r>
      <w:r w:rsidRPr="001B0FDB">
        <w:rPr>
          <w:rFonts w:ascii="Arial" w:hAnsi="Arial" w:cs="Arial"/>
          <w:bCs/>
          <w:sz w:val="24"/>
          <w:szCs w:val="24"/>
        </w:rPr>
        <w:tab/>
        <w:t>COMESA Breaking Barriers project</w:t>
      </w:r>
    </w:p>
    <w:p w:rsidR="00B905DE" w:rsidRPr="001B0FDB" w:rsidRDefault="00B905DE" w:rsidP="00FE438F">
      <w:pPr>
        <w:rPr>
          <w:rFonts w:ascii="Arial" w:hAnsi="Arial" w:cs="Arial"/>
          <w:bCs/>
          <w:sz w:val="24"/>
          <w:szCs w:val="24"/>
        </w:rPr>
      </w:pPr>
      <w:r w:rsidRPr="001B0FDB">
        <w:rPr>
          <w:rFonts w:ascii="Arial" w:hAnsi="Arial" w:cs="Arial"/>
          <w:bCs/>
          <w:sz w:val="24"/>
          <w:szCs w:val="24"/>
        </w:rPr>
        <w:t>BIOFIN</w:t>
      </w:r>
      <w:r w:rsidRPr="001B0FDB">
        <w:rPr>
          <w:rFonts w:ascii="Arial" w:hAnsi="Arial" w:cs="Arial"/>
          <w:bCs/>
          <w:sz w:val="24"/>
          <w:szCs w:val="24"/>
        </w:rPr>
        <w:tab/>
        <w:t xml:space="preserve">Global Biodiversity Finance </w:t>
      </w:r>
    </w:p>
    <w:p w:rsidR="00AD61A0" w:rsidRPr="001B0FDB" w:rsidRDefault="00AD61A0" w:rsidP="00FE438F">
      <w:pPr>
        <w:rPr>
          <w:rFonts w:ascii="Arial" w:hAnsi="Arial" w:cs="Arial"/>
          <w:bCs/>
          <w:sz w:val="24"/>
          <w:szCs w:val="24"/>
        </w:rPr>
      </w:pPr>
      <w:r w:rsidRPr="001B0FDB">
        <w:rPr>
          <w:rFonts w:ascii="Arial" w:hAnsi="Arial" w:cs="Arial"/>
          <w:bCs/>
          <w:sz w:val="24"/>
          <w:szCs w:val="24"/>
        </w:rPr>
        <w:t>CAADP</w:t>
      </w:r>
      <w:r w:rsidRPr="001B0FDB">
        <w:rPr>
          <w:rFonts w:ascii="Arial" w:hAnsi="Arial" w:cs="Arial"/>
          <w:bCs/>
          <w:sz w:val="24"/>
          <w:szCs w:val="24"/>
        </w:rPr>
        <w:tab/>
        <w:t>Comprehensive Africa Agriculture Development Programme</w:t>
      </w:r>
    </w:p>
    <w:p w:rsidR="00267E2F" w:rsidRPr="001B0FDB" w:rsidRDefault="00FE438F" w:rsidP="00FE438F">
      <w:pPr>
        <w:rPr>
          <w:rFonts w:ascii="Arial" w:hAnsi="Arial" w:cs="Arial"/>
          <w:bCs/>
          <w:sz w:val="24"/>
          <w:szCs w:val="24"/>
        </w:rPr>
      </w:pPr>
      <w:r w:rsidRPr="001B0FDB">
        <w:rPr>
          <w:rFonts w:ascii="Arial" w:hAnsi="Arial" w:cs="Arial"/>
          <w:bCs/>
          <w:sz w:val="24"/>
          <w:szCs w:val="24"/>
        </w:rPr>
        <w:t>CIMMYT</w:t>
      </w:r>
      <w:r w:rsidRPr="001B0FDB">
        <w:rPr>
          <w:rFonts w:ascii="Arial" w:hAnsi="Arial" w:cs="Arial"/>
          <w:bCs/>
          <w:sz w:val="24"/>
          <w:szCs w:val="24"/>
        </w:rPr>
        <w:tab/>
        <w:t>International Maize and Wheat Improvement Center</w:t>
      </w:r>
    </w:p>
    <w:p w:rsidR="00FE438F" w:rsidRPr="001B0FDB" w:rsidRDefault="00267E2F" w:rsidP="00FE438F">
      <w:pPr>
        <w:rPr>
          <w:rFonts w:ascii="Arial" w:hAnsi="Arial" w:cs="Arial"/>
          <w:bCs/>
          <w:sz w:val="24"/>
          <w:szCs w:val="24"/>
        </w:rPr>
      </w:pPr>
      <w:r w:rsidRPr="001B0FDB">
        <w:rPr>
          <w:rFonts w:ascii="Arial" w:hAnsi="Arial" w:cs="Arial"/>
          <w:bCs/>
          <w:sz w:val="24"/>
          <w:szCs w:val="24"/>
        </w:rPr>
        <w:t>C-MRF</w:t>
      </w:r>
      <w:r w:rsidRPr="001B0FDB">
        <w:rPr>
          <w:rFonts w:ascii="Arial" w:hAnsi="Arial" w:cs="Arial"/>
          <w:bCs/>
          <w:sz w:val="24"/>
          <w:szCs w:val="24"/>
        </w:rPr>
        <w:tab/>
        <w:t>COMESA Mutual Recognition Framework</w:t>
      </w:r>
      <w:r w:rsidR="00FE438F" w:rsidRPr="001B0FDB">
        <w:rPr>
          <w:rFonts w:ascii="Arial" w:hAnsi="Arial" w:cs="Arial"/>
          <w:bCs/>
          <w:sz w:val="24"/>
          <w:szCs w:val="24"/>
        </w:rPr>
        <w:tab/>
      </w:r>
    </w:p>
    <w:p w:rsidR="00267E2F" w:rsidRPr="001B0FDB" w:rsidRDefault="00FE438F" w:rsidP="00FE438F">
      <w:pPr>
        <w:rPr>
          <w:rFonts w:ascii="Arial" w:hAnsi="Arial" w:cs="Arial"/>
          <w:bCs/>
          <w:sz w:val="24"/>
          <w:szCs w:val="24"/>
        </w:rPr>
      </w:pPr>
      <w:r w:rsidRPr="001B0FDB">
        <w:rPr>
          <w:rFonts w:ascii="Arial" w:hAnsi="Arial" w:cs="Arial"/>
          <w:bCs/>
          <w:sz w:val="24"/>
          <w:szCs w:val="24"/>
        </w:rPr>
        <w:t>COMESA</w:t>
      </w:r>
      <w:r w:rsidR="001605EE" w:rsidRPr="001B0FDB">
        <w:rPr>
          <w:rFonts w:ascii="Arial" w:hAnsi="Arial" w:cs="Arial"/>
          <w:bCs/>
          <w:sz w:val="24"/>
          <w:szCs w:val="24"/>
        </w:rPr>
        <w:tab/>
        <w:t>Common Market for Eastern and Southern Africa</w:t>
      </w:r>
    </w:p>
    <w:p w:rsidR="00267E2F" w:rsidRPr="001B0FDB" w:rsidRDefault="00267E2F" w:rsidP="00FE438F">
      <w:pPr>
        <w:rPr>
          <w:rFonts w:ascii="Arial" w:hAnsi="Arial" w:cs="Arial"/>
          <w:bCs/>
          <w:sz w:val="24"/>
          <w:szCs w:val="24"/>
        </w:rPr>
      </w:pPr>
      <w:r w:rsidRPr="001B0FDB">
        <w:rPr>
          <w:rFonts w:ascii="Arial" w:hAnsi="Arial" w:cs="Arial"/>
          <w:bCs/>
          <w:sz w:val="24"/>
          <w:szCs w:val="24"/>
        </w:rPr>
        <w:t>COMLAB</w:t>
      </w:r>
      <w:r w:rsidRPr="001B0FDB">
        <w:rPr>
          <w:rFonts w:ascii="Arial" w:hAnsi="Arial" w:cs="Arial"/>
          <w:bCs/>
          <w:sz w:val="24"/>
          <w:szCs w:val="24"/>
        </w:rPr>
        <w:tab/>
        <w:t>COMESA virtual network of regional laboratories</w:t>
      </w:r>
    </w:p>
    <w:p w:rsidR="00267E2F" w:rsidRPr="001B0FDB" w:rsidRDefault="00267E2F" w:rsidP="00FE438F">
      <w:pPr>
        <w:rPr>
          <w:rFonts w:ascii="Arial" w:hAnsi="Arial" w:cs="Arial"/>
          <w:bCs/>
          <w:sz w:val="24"/>
          <w:szCs w:val="24"/>
        </w:rPr>
      </w:pPr>
      <w:r w:rsidRPr="001B0FDB">
        <w:rPr>
          <w:rFonts w:ascii="Arial" w:hAnsi="Arial" w:cs="Arial"/>
          <w:bCs/>
          <w:sz w:val="24"/>
          <w:szCs w:val="24"/>
        </w:rPr>
        <w:t>COMMAF</w:t>
      </w:r>
      <w:r w:rsidRPr="001B0FDB">
        <w:rPr>
          <w:rFonts w:ascii="Arial" w:hAnsi="Arial" w:cs="Arial"/>
          <w:bCs/>
          <w:sz w:val="24"/>
          <w:szCs w:val="24"/>
        </w:rPr>
        <w:tab/>
        <w:t>COMSHIP Mutual Accountability Framework</w:t>
      </w:r>
    </w:p>
    <w:p w:rsidR="001605EE" w:rsidRPr="001B0FDB" w:rsidRDefault="001605EE" w:rsidP="00FE438F">
      <w:pPr>
        <w:rPr>
          <w:rFonts w:ascii="Arial" w:hAnsi="Arial" w:cs="Arial"/>
          <w:bCs/>
          <w:sz w:val="24"/>
          <w:szCs w:val="24"/>
        </w:rPr>
      </w:pPr>
      <w:r w:rsidRPr="001B0FDB">
        <w:rPr>
          <w:rFonts w:ascii="Arial" w:hAnsi="Arial" w:cs="Arial"/>
          <w:bCs/>
          <w:sz w:val="24"/>
          <w:szCs w:val="24"/>
        </w:rPr>
        <w:t>COM-SHIP</w:t>
      </w:r>
      <w:r w:rsidRPr="001B0FDB">
        <w:rPr>
          <w:rFonts w:ascii="Arial" w:hAnsi="Arial" w:cs="Arial"/>
          <w:bCs/>
          <w:sz w:val="24"/>
          <w:szCs w:val="24"/>
        </w:rPr>
        <w:tab/>
        <w:t>COMESA Seed Harmonization Implementation Plan</w:t>
      </w:r>
    </w:p>
    <w:p w:rsidR="001605EE" w:rsidRPr="001B0FDB" w:rsidRDefault="001605EE" w:rsidP="00FE438F">
      <w:pPr>
        <w:rPr>
          <w:rFonts w:ascii="Arial" w:hAnsi="Arial" w:cs="Arial"/>
          <w:bCs/>
          <w:sz w:val="24"/>
          <w:szCs w:val="24"/>
        </w:rPr>
      </w:pPr>
      <w:r w:rsidRPr="001B0FDB">
        <w:rPr>
          <w:rFonts w:ascii="Arial" w:hAnsi="Arial" w:cs="Arial"/>
          <w:bCs/>
          <w:sz w:val="24"/>
          <w:szCs w:val="24"/>
        </w:rPr>
        <w:t>DFID</w:t>
      </w:r>
      <w:r w:rsidRPr="001B0FDB">
        <w:rPr>
          <w:rFonts w:ascii="Arial" w:hAnsi="Arial" w:cs="Arial"/>
          <w:bCs/>
          <w:sz w:val="24"/>
          <w:szCs w:val="24"/>
        </w:rPr>
        <w:tab/>
      </w:r>
      <w:r w:rsidRPr="001B0FDB">
        <w:rPr>
          <w:rFonts w:ascii="Arial" w:hAnsi="Arial" w:cs="Arial"/>
          <w:bCs/>
          <w:sz w:val="24"/>
          <w:szCs w:val="24"/>
        </w:rPr>
        <w:tab/>
        <w:t>Department for International Development of the United Kingdom</w:t>
      </w:r>
    </w:p>
    <w:p w:rsidR="00FE438F" w:rsidRPr="001B0FDB" w:rsidRDefault="00FE438F" w:rsidP="00FE438F">
      <w:pPr>
        <w:rPr>
          <w:rFonts w:ascii="Arial" w:hAnsi="Arial" w:cs="Arial"/>
          <w:bCs/>
          <w:sz w:val="24"/>
          <w:szCs w:val="24"/>
        </w:rPr>
      </w:pPr>
      <w:r w:rsidRPr="001B0FDB">
        <w:rPr>
          <w:rFonts w:ascii="Arial" w:hAnsi="Arial" w:cs="Arial"/>
          <w:bCs/>
          <w:sz w:val="24"/>
          <w:szCs w:val="24"/>
        </w:rPr>
        <w:t>EAC</w:t>
      </w:r>
      <w:r w:rsidR="001605EE" w:rsidRPr="001B0FDB">
        <w:rPr>
          <w:rFonts w:ascii="Arial" w:hAnsi="Arial" w:cs="Arial"/>
          <w:bCs/>
          <w:sz w:val="24"/>
          <w:szCs w:val="24"/>
        </w:rPr>
        <w:tab/>
      </w:r>
      <w:r w:rsidR="001605EE" w:rsidRPr="001B0FDB">
        <w:rPr>
          <w:rFonts w:ascii="Arial" w:hAnsi="Arial" w:cs="Arial"/>
          <w:bCs/>
          <w:sz w:val="24"/>
          <w:szCs w:val="24"/>
        </w:rPr>
        <w:tab/>
        <w:t>East African Community</w:t>
      </w:r>
    </w:p>
    <w:p w:rsidR="00267E2F" w:rsidRPr="001B0FDB" w:rsidRDefault="00267E2F" w:rsidP="00FE438F">
      <w:pPr>
        <w:rPr>
          <w:rFonts w:ascii="Arial" w:hAnsi="Arial" w:cs="Arial"/>
          <w:bCs/>
          <w:sz w:val="24"/>
          <w:szCs w:val="24"/>
        </w:rPr>
      </w:pPr>
      <w:r w:rsidRPr="001B0FDB">
        <w:rPr>
          <w:rFonts w:ascii="Arial" w:hAnsi="Arial" w:cs="Arial"/>
          <w:bCs/>
          <w:sz w:val="24"/>
          <w:szCs w:val="24"/>
        </w:rPr>
        <w:t>EDF</w:t>
      </w:r>
      <w:r w:rsidRPr="001B0FDB">
        <w:rPr>
          <w:rFonts w:ascii="Arial" w:hAnsi="Arial" w:cs="Arial"/>
          <w:bCs/>
          <w:sz w:val="24"/>
          <w:szCs w:val="24"/>
        </w:rPr>
        <w:tab/>
      </w:r>
      <w:r w:rsidRPr="001B0FDB">
        <w:rPr>
          <w:rFonts w:ascii="Arial" w:hAnsi="Arial" w:cs="Arial"/>
          <w:bCs/>
          <w:sz w:val="24"/>
          <w:szCs w:val="24"/>
        </w:rPr>
        <w:tab/>
        <w:t>European Development Fund</w:t>
      </w:r>
      <w:r w:rsidR="007C554E" w:rsidRPr="001B0FDB">
        <w:rPr>
          <w:rFonts w:ascii="Arial" w:hAnsi="Arial" w:cs="Arial"/>
          <w:bCs/>
          <w:sz w:val="24"/>
          <w:szCs w:val="24"/>
        </w:rPr>
        <w:t xml:space="preserve"> </w:t>
      </w:r>
    </w:p>
    <w:p w:rsidR="001605EE" w:rsidRPr="001B0FDB" w:rsidRDefault="001605EE" w:rsidP="00FE438F">
      <w:pPr>
        <w:rPr>
          <w:rFonts w:ascii="Arial" w:hAnsi="Arial" w:cs="Arial"/>
          <w:bCs/>
          <w:sz w:val="24"/>
          <w:szCs w:val="24"/>
        </w:rPr>
      </w:pPr>
      <w:r w:rsidRPr="001B0FDB">
        <w:rPr>
          <w:rFonts w:ascii="Arial" w:hAnsi="Arial" w:cs="Arial"/>
          <w:bCs/>
          <w:sz w:val="24"/>
          <w:szCs w:val="24"/>
        </w:rPr>
        <w:t>EU</w:t>
      </w:r>
      <w:r w:rsidRPr="001B0FDB">
        <w:rPr>
          <w:rFonts w:ascii="Arial" w:hAnsi="Arial" w:cs="Arial"/>
          <w:bCs/>
          <w:sz w:val="24"/>
          <w:szCs w:val="24"/>
        </w:rPr>
        <w:tab/>
      </w:r>
      <w:r w:rsidRPr="001B0FDB">
        <w:rPr>
          <w:rFonts w:ascii="Arial" w:hAnsi="Arial" w:cs="Arial"/>
          <w:bCs/>
          <w:sz w:val="24"/>
          <w:szCs w:val="24"/>
        </w:rPr>
        <w:tab/>
        <w:t>European Union</w:t>
      </w:r>
    </w:p>
    <w:p w:rsidR="00A927D5" w:rsidRPr="001B0FDB" w:rsidRDefault="00A927D5" w:rsidP="00FE438F">
      <w:pPr>
        <w:rPr>
          <w:rFonts w:ascii="Arial" w:hAnsi="Arial" w:cs="Arial"/>
          <w:bCs/>
          <w:sz w:val="24"/>
          <w:szCs w:val="24"/>
        </w:rPr>
      </w:pPr>
      <w:r w:rsidRPr="001B0FDB">
        <w:rPr>
          <w:rFonts w:ascii="Arial" w:hAnsi="Arial" w:cs="Arial"/>
          <w:bCs/>
          <w:sz w:val="24"/>
          <w:szCs w:val="24"/>
        </w:rPr>
        <w:t xml:space="preserve">FAO </w:t>
      </w:r>
      <w:r w:rsidRPr="001B0FDB">
        <w:rPr>
          <w:rFonts w:ascii="Arial" w:hAnsi="Arial" w:cs="Arial"/>
          <w:bCs/>
          <w:sz w:val="24"/>
          <w:szCs w:val="24"/>
        </w:rPr>
        <w:tab/>
      </w:r>
      <w:r w:rsidRPr="001B0FDB">
        <w:rPr>
          <w:rFonts w:ascii="Arial" w:hAnsi="Arial" w:cs="Arial"/>
          <w:bCs/>
          <w:sz w:val="24"/>
          <w:szCs w:val="24"/>
        </w:rPr>
        <w:tab/>
        <w:t xml:space="preserve">Food and Agriculture Organization of the United Nations </w:t>
      </w:r>
    </w:p>
    <w:p w:rsidR="001605EE" w:rsidRPr="001B0FDB" w:rsidRDefault="001605EE" w:rsidP="00FE438F">
      <w:pPr>
        <w:rPr>
          <w:rFonts w:ascii="Arial" w:hAnsi="Arial" w:cs="Arial"/>
          <w:bCs/>
          <w:sz w:val="24"/>
          <w:szCs w:val="24"/>
        </w:rPr>
      </w:pPr>
      <w:r w:rsidRPr="001B0FDB">
        <w:rPr>
          <w:rFonts w:ascii="Arial" w:hAnsi="Arial" w:cs="Arial"/>
          <w:bCs/>
          <w:sz w:val="24"/>
          <w:szCs w:val="24"/>
        </w:rPr>
        <w:t>FAW</w:t>
      </w:r>
      <w:r w:rsidRPr="001B0FDB">
        <w:rPr>
          <w:rFonts w:ascii="Arial" w:hAnsi="Arial" w:cs="Arial"/>
          <w:bCs/>
          <w:sz w:val="24"/>
          <w:szCs w:val="24"/>
        </w:rPr>
        <w:tab/>
      </w:r>
      <w:r w:rsidRPr="001B0FDB">
        <w:rPr>
          <w:rFonts w:ascii="Arial" w:hAnsi="Arial" w:cs="Arial"/>
          <w:bCs/>
          <w:sz w:val="24"/>
          <w:szCs w:val="24"/>
        </w:rPr>
        <w:tab/>
        <w:t>Fall Army Worm</w:t>
      </w:r>
    </w:p>
    <w:p w:rsidR="00E8162C" w:rsidRPr="001B0FDB" w:rsidRDefault="00E8162C" w:rsidP="00FE438F">
      <w:pPr>
        <w:rPr>
          <w:rFonts w:ascii="Arial" w:hAnsi="Arial" w:cs="Arial"/>
          <w:bCs/>
          <w:sz w:val="24"/>
          <w:szCs w:val="24"/>
        </w:rPr>
      </w:pPr>
      <w:r w:rsidRPr="001B0FDB">
        <w:rPr>
          <w:rFonts w:ascii="Arial" w:hAnsi="Arial" w:cs="Arial"/>
          <w:bCs/>
          <w:sz w:val="24"/>
          <w:szCs w:val="24"/>
        </w:rPr>
        <w:t>FDA</w:t>
      </w:r>
      <w:r w:rsidRPr="001B0FDB">
        <w:rPr>
          <w:rFonts w:ascii="Arial" w:hAnsi="Arial" w:cs="Arial"/>
          <w:bCs/>
          <w:sz w:val="24"/>
          <w:szCs w:val="24"/>
        </w:rPr>
        <w:tab/>
      </w:r>
      <w:r w:rsidRPr="001B0FDB">
        <w:rPr>
          <w:rFonts w:ascii="Arial" w:hAnsi="Arial" w:cs="Arial"/>
          <w:bCs/>
          <w:sz w:val="24"/>
          <w:szCs w:val="24"/>
        </w:rPr>
        <w:tab/>
        <w:t xml:space="preserve">Food and Drug Administration </w:t>
      </w:r>
    </w:p>
    <w:p w:rsidR="001605EE" w:rsidRPr="001B0FDB" w:rsidRDefault="001605EE" w:rsidP="00FE438F">
      <w:pPr>
        <w:rPr>
          <w:rFonts w:ascii="Arial" w:hAnsi="Arial" w:cs="Arial"/>
          <w:bCs/>
          <w:sz w:val="24"/>
          <w:szCs w:val="24"/>
        </w:rPr>
      </w:pPr>
      <w:r w:rsidRPr="001B0FDB">
        <w:rPr>
          <w:rFonts w:ascii="Arial" w:hAnsi="Arial" w:cs="Arial"/>
          <w:bCs/>
          <w:sz w:val="24"/>
          <w:szCs w:val="24"/>
        </w:rPr>
        <w:lastRenderedPageBreak/>
        <w:t>FMD</w:t>
      </w:r>
      <w:r w:rsidRPr="001B0FDB">
        <w:rPr>
          <w:rFonts w:ascii="Arial" w:hAnsi="Arial" w:cs="Arial"/>
          <w:bCs/>
          <w:sz w:val="24"/>
          <w:szCs w:val="24"/>
        </w:rPr>
        <w:tab/>
      </w:r>
      <w:r w:rsidRPr="001B0FDB">
        <w:rPr>
          <w:rFonts w:ascii="Arial" w:hAnsi="Arial" w:cs="Arial"/>
          <w:bCs/>
          <w:sz w:val="24"/>
          <w:szCs w:val="24"/>
        </w:rPr>
        <w:tab/>
        <w:t>Foot and Mouth Disease</w:t>
      </w:r>
    </w:p>
    <w:p w:rsidR="00E8162C" w:rsidRPr="001B0FDB" w:rsidRDefault="00E8162C" w:rsidP="00FE438F">
      <w:pPr>
        <w:rPr>
          <w:rFonts w:ascii="Arial" w:hAnsi="Arial" w:cs="Arial"/>
          <w:bCs/>
          <w:sz w:val="24"/>
          <w:szCs w:val="24"/>
        </w:rPr>
      </w:pPr>
      <w:r w:rsidRPr="001B0FDB">
        <w:rPr>
          <w:rFonts w:ascii="Arial" w:hAnsi="Arial" w:cs="Arial"/>
          <w:bCs/>
          <w:sz w:val="24"/>
          <w:szCs w:val="24"/>
        </w:rPr>
        <w:t>FSMA</w:t>
      </w:r>
      <w:r w:rsidRPr="001B0FDB">
        <w:rPr>
          <w:rFonts w:ascii="Arial" w:hAnsi="Arial" w:cs="Arial"/>
          <w:bCs/>
          <w:sz w:val="24"/>
          <w:szCs w:val="24"/>
        </w:rPr>
        <w:tab/>
      </w:r>
      <w:r w:rsidRPr="001B0FDB">
        <w:rPr>
          <w:rFonts w:ascii="Arial" w:hAnsi="Arial" w:cs="Arial"/>
          <w:bCs/>
          <w:sz w:val="24"/>
          <w:szCs w:val="24"/>
        </w:rPr>
        <w:tab/>
        <w:t>Safety Modernization Act</w:t>
      </w:r>
    </w:p>
    <w:p w:rsidR="00E8162C" w:rsidRPr="001B0FDB" w:rsidRDefault="00E8162C" w:rsidP="00FE438F">
      <w:pPr>
        <w:rPr>
          <w:rFonts w:ascii="Arial" w:hAnsi="Arial" w:cs="Arial"/>
          <w:bCs/>
          <w:sz w:val="24"/>
          <w:szCs w:val="24"/>
        </w:rPr>
      </w:pPr>
      <w:r w:rsidRPr="001B0FDB">
        <w:rPr>
          <w:rFonts w:ascii="Arial" w:hAnsi="Arial" w:cs="Arial"/>
          <w:bCs/>
          <w:sz w:val="24"/>
          <w:szCs w:val="24"/>
        </w:rPr>
        <w:t xml:space="preserve">FSVP </w:t>
      </w:r>
      <w:r w:rsidRPr="001B0FDB">
        <w:rPr>
          <w:rFonts w:ascii="Arial" w:hAnsi="Arial" w:cs="Arial"/>
          <w:bCs/>
          <w:sz w:val="24"/>
          <w:szCs w:val="24"/>
        </w:rPr>
        <w:tab/>
      </w:r>
      <w:r w:rsidRPr="001B0FDB">
        <w:rPr>
          <w:rFonts w:ascii="Arial" w:hAnsi="Arial" w:cs="Arial"/>
          <w:bCs/>
          <w:sz w:val="24"/>
          <w:szCs w:val="24"/>
        </w:rPr>
        <w:tab/>
        <w:t>Foreign Supplier Verification programs</w:t>
      </w:r>
    </w:p>
    <w:p w:rsidR="00736310" w:rsidRPr="001B0FDB" w:rsidRDefault="00736310" w:rsidP="00FE438F">
      <w:pPr>
        <w:rPr>
          <w:rFonts w:ascii="Arial" w:hAnsi="Arial" w:cs="Arial"/>
          <w:bCs/>
          <w:sz w:val="24"/>
          <w:szCs w:val="24"/>
        </w:rPr>
      </w:pPr>
      <w:r w:rsidRPr="001B0FDB">
        <w:rPr>
          <w:rFonts w:ascii="Arial" w:hAnsi="Arial" w:cs="Arial"/>
          <w:bCs/>
          <w:sz w:val="24"/>
          <w:szCs w:val="24"/>
        </w:rPr>
        <w:t xml:space="preserve">IAEA </w:t>
      </w:r>
      <w:r w:rsidRPr="001B0FDB">
        <w:rPr>
          <w:rFonts w:ascii="Arial" w:hAnsi="Arial" w:cs="Arial"/>
          <w:bCs/>
          <w:sz w:val="24"/>
          <w:szCs w:val="24"/>
        </w:rPr>
        <w:tab/>
      </w:r>
      <w:r w:rsidRPr="001B0FDB">
        <w:rPr>
          <w:rFonts w:ascii="Arial" w:hAnsi="Arial" w:cs="Arial"/>
          <w:bCs/>
          <w:sz w:val="24"/>
          <w:szCs w:val="24"/>
        </w:rPr>
        <w:tab/>
        <w:t xml:space="preserve">International Atomic Energy Agency </w:t>
      </w:r>
    </w:p>
    <w:p w:rsidR="00A927D5" w:rsidRPr="001B0FDB" w:rsidRDefault="00A927D5" w:rsidP="00FE438F">
      <w:pPr>
        <w:rPr>
          <w:rFonts w:ascii="Arial" w:hAnsi="Arial" w:cs="Arial"/>
          <w:bCs/>
          <w:sz w:val="24"/>
          <w:szCs w:val="24"/>
        </w:rPr>
      </w:pPr>
      <w:r w:rsidRPr="001B0FDB">
        <w:rPr>
          <w:rFonts w:ascii="Arial" w:hAnsi="Arial" w:cs="Arial"/>
          <w:bCs/>
          <w:sz w:val="24"/>
          <w:szCs w:val="24"/>
        </w:rPr>
        <w:t xml:space="preserve">IAS </w:t>
      </w:r>
      <w:r w:rsidRPr="001B0FDB">
        <w:rPr>
          <w:rFonts w:ascii="Arial" w:hAnsi="Arial" w:cs="Arial"/>
          <w:bCs/>
          <w:sz w:val="24"/>
          <w:szCs w:val="24"/>
        </w:rPr>
        <w:tab/>
      </w:r>
      <w:r w:rsidRPr="001B0FDB">
        <w:rPr>
          <w:rFonts w:ascii="Arial" w:hAnsi="Arial" w:cs="Arial"/>
          <w:bCs/>
          <w:sz w:val="24"/>
          <w:szCs w:val="24"/>
        </w:rPr>
        <w:tab/>
        <w:t xml:space="preserve">Invasive alien species </w:t>
      </w:r>
    </w:p>
    <w:p w:rsidR="00FE438F" w:rsidRPr="001B0FDB" w:rsidRDefault="00FE438F" w:rsidP="00FE438F">
      <w:pPr>
        <w:rPr>
          <w:rFonts w:ascii="Arial" w:hAnsi="Arial" w:cs="Arial"/>
          <w:bCs/>
          <w:sz w:val="24"/>
          <w:szCs w:val="24"/>
        </w:rPr>
      </w:pPr>
      <w:r w:rsidRPr="001B0FDB">
        <w:rPr>
          <w:rFonts w:ascii="Arial" w:hAnsi="Arial" w:cs="Arial"/>
          <w:bCs/>
          <w:sz w:val="24"/>
          <w:szCs w:val="24"/>
        </w:rPr>
        <w:t>IPPC</w:t>
      </w:r>
      <w:r w:rsidRPr="001B0FDB">
        <w:rPr>
          <w:rFonts w:ascii="Arial" w:hAnsi="Arial" w:cs="Arial"/>
          <w:bCs/>
          <w:sz w:val="24"/>
          <w:szCs w:val="24"/>
        </w:rPr>
        <w:tab/>
      </w:r>
      <w:r w:rsidRPr="001B0FDB">
        <w:rPr>
          <w:rFonts w:ascii="Arial" w:hAnsi="Arial" w:cs="Arial"/>
          <w:bCs/>
          <w:sz w:val="24"/>
          <w:szCs w:val="24"/>
        </w:rPr>
        <w:tab/>
        <w:t>International Plant Protection Convention</w:t>
      </w:r>
    </w:p>
    <w:p w:rsidR="00FE438F" w:rsidRPr="001B0FDB" w:rsidRDefault="00FE438F" w:rsidP="00FE438F">
      <w:pPr>
        <w:rPr>
          <w:rFonts w:ascii="Arial" w:hAnsi="Arial" w:cs="Arial"/>
          <w:bCs/>
          <w:sz w:val="24"/>
          <w:szCs w:val="24"/>
        </w:rPr>
      </w:pPr>
      <w:r w:rsidRPr="001B0FDB">
        <w:rPr>
          <w:rFonts w:ascii="Arial" w:hAnsi="Arial" w:cs="Arial"/>
          <w:bCs/>
          <w:sz w:val="24"/>
          <w:szCs w:val="24"/>
        </w:rPr>
        <w:t>MLND</w:t>
      </w:r>
      <w:r w:rsidRPr="001B0FDB">
        <w:rPr>
          <w:rFonts w:ascii="Arial" w:hAnsi="Arial" w:cs="Arial"/>
          <w:bCs/>
          <w:sz w:val="24"/>
          <w:szCs w:val="24"/>
        </w:rPr>
        <w:tab/>
      </w:r>
      <w:r w:rsidRPr="001B0FDB">
        <w:rPr>
          <w:rFonts w:ascii="Arial" w:hAnsi="Arial" w:cs="Arial"/>
          <w:bCs/>
          <w:sz w:val="24"/>
          <w:szCs w:val="24"/>
        </w:rPr>
        <w:tab/>
        <w:t>Maize Lethal Necrosis Disease</w:t>
      </w:r>
    </w:p>
    <w:p w:rsidR="005C63A3" w:rsidRPr="001B0FDB" w:rsidRDefault="005C63A3" w:rsidP="00FE438F">
      <w:pPr>
        <w:rPr>
          <w:rFonts w:ascii="Arial" w:hAnsi="Arial" w:cs="Arial"/>
          <w:bCs/>
          <w:sz w:val="24"/>
          <w:szCs w:val="24"/>
        </w:rPr>
      </w:pPr>
      <w:r w:rsidRPr="001B0FDB">
        <w:rPr>
          <w:rFonts w:ascii="Arial" w:hAnsi="Arial" w:cs="Arial"/>
          <w:bCs/>
          <w:sz w:val="24"/>
          <w:szCs w:val="24"/>
        </w:rPr>
        <w:t>NaPHIS</w:t>
      </w:r>
      <w:r w:rsidRPr="001B0FDB">
        <w:rPr>
          <w:rFonts w:ascii="Arial" w:hAnsi="Arial" w:cs="Arial"/>
          <w:bCs/>
          <w:sz w:val="24"/>
          <w:szCs w:val="24"/>
        </w:rPr>
        <w:tab/>
        <w:t>National Plant Health Inspectorate services</w:t>
      </w:r>
    </w:p>
    <w:p w:rsidR="005C63A3" w:rsidRPr="001B0FDB" w:rsidRDefault="005C63A3" w:rsidP="00FE438F">
      <w:pPr>
        <w:rPr>
          <w:rFonts w:ascii="Arial" w:hAnsi="Arial" w:cs="Arial"/>
          <w:bCs/>
          <w:sz w:val="24"/>
          <w:szCs w:val="24"/>
        </w:rPr>
      </w:pPr>
      <w:r w:rsidRPr="001B0FDB">
        <w:rPr>
          <w:rFonts w:ascii="Arial" w:hAnsi="Arial" w:cs="Arial"/>
          <w:bCs/>
          <w:sz w:val="24"/>
          <w:szCs w:val="24"/>
        </w:rPr>
        <w:t>NFSA</w:t>
      </w:r>
      <w:r w:rsidRPr="001B0FDB">
        <w:rPr>
          <w:rFonts w:ascii="Arial" w:hAnsi="Arial" w:cs="Arial"/>
          <w:bCs/>
          <w:sz w:val="24"/>
          <w:szCs w:val="24"/>
        </w:rPr>
        <w:tab/>
      </w:r>
      <w:r w:rsidRPr="001B0FDB">
        <w:rPr>
          <w:rFonts w:ascii="Arial" w:hAnsi="Arial" w:cs="Arial"/>
          <w:bCs/>
          <w:sz w:val="24"/>
          <w:szCs w:val="24"/>
        </w:rPr>
        <w:tab/>
        <w:t>National Food Safety Agency</w:t>
      </w:r>
    </w:p>
    <w:p w:rsidR="00FE438F" w:rsidRPr="001B0FDB" w:rsidRDefault="00FE438F" w:rsidP="00FE438F">
      <w:pPr>
        <w:rPr>
          <w:rFonts w:ascii="Arial" w:hAnsi="Arial" w:cs="Arial"/>
          <w:bCs/>
          <w:sz w:val="24"/>
          <w:szCs w:val="24"/>
        </w:rPr>
      </w:pPr>
      <w:r w:rsidRPr="001B0FDB">
        <w:rPr>
          <w:rFonts w:ascii="Arial" w:hAnsi="Arial" w:cs="Arial"/>
          <w:bCs/>
          <w:sz w:val="24"/>
          <w:szCs w:val="24"/>
        </w:rPr>
        <w:t>NPPO</w:t>
      </w:r>
      <w:r w:rsidRPr="001B0FDB">
        <w:rPr>
          <w:rFonts w:ascii="Arial" w:hAnsi="Arial" w:cs="Arial"/>
          <w:bCs/>
          <w:sz w:val="24"/>
          <w:szCs w:val="24"/>
        </w:rPr>
        <w:tab/>
      </w:r>
      <w:r w:rsidRPr="001B0FDB">
        <w:rPr>
          <w:rFonts w:ascii="Arial" w:hAnsi="Arial" w:cs="Arial"/>
          <w:bCs/>
          <w:sz w:val="24"/>
          <w:szCs w:val="24"/>
        </w:rPr>
        <w:tab/>
        <w:t>National Plant Protection Organisation</w:t>
      </w:r>
    </w:p>
    <w:p w:rsidR="00FE438F" w:rsidRPr="001B0FDB" w:rsidRDefault="00FE438F" w:rsidP="00FE438F">
      <w:pPr>
        <w:rPr>
          <w:rFonts w:ascii="Arial" w:hAnsi="Arial" w:cs="Arial"/>
          <w:bCs/>
          <w:sz w:val="24"/>
          <w:szCs w:val="24"/>
        </w:rPr>
      </w:pPr>
      <w:r w:rsidRPr="001B0FDB">
        <w:rPr>
          <w:rFonts w:ascii="Arial" w:hAnsi="Arial" w:cs="Arial"/>
          <w:bCs/>
          <w:sz w:val="24"/>
          <w:szCs w:val="24"/>
        </w:rPr>
        <w:t>NTB</w:t>
      </w:r>
      <w:r w:rsidRPr="001B0FDB">
        <w:rPr>
          <w:rFonts w:ascii="Arial" w:hAnsi="Arial" w:cs="Arial"/>
          <w:bCs/>
          <w:sz w:val="24"/>
          <w:szCs w:val="24"/>
        </w:rPr>
        <w:tab/>
      </w:r>
      <w:r w:rsidRPr="001B0FDB">
        <w:rPr>
          <w:rFonts w:ascii="Arial" w:hAnsi="Arial" w:cs="Arial"/>
          <w:bCs/>
          <w:sz w:val="24"/>
          <w:szCs w:val="24"/>
        </w:rPr>
        <w:tab/>
        <w:t>Non-Tariff Barrier</w:t>
      </w:r>
    </w:p>
    <w:p w:rsidR="00736310" w:rsidRPr="001B0FDB" w:rsidRDefault="00736310" w:rsidP="00FE438F">
      <w:pPr>
        <w:rPr>
          <w:rFonts w:ascii="Arial" w:hAnsi="Arial" w:cs="Arial"/>
          <w:bCs/>
          <w:sz w:val="24"/>
          <w:szCs w:val="24"/>
        </w:rPr>
      </w:pPr>
      <w:r w:rsidRPr="001B0FDB">
        <w:rPr>
          <w:rFonts w:ascii="Arial" w:hAnsi="Arial" w:cs="Arial"/>
          <w:bCs/>
          <w:sz w:val="24"/>
          <w:szCs w:val="24"/>
        </w:rPr>
        <w:t>OIC</w:t>
      </w:r>
      <w:r w:rsidRPr="001B0FDB">
        <w:rPr>
          <w:rFonts w:ascii="Arial" w:hAnsi="Arial" w:cs="Arial"/>
          <w:bCs/>
          <w:sz w:val="24"/>
          <w:szCs w:val="24"/>
        </w:rPr>
        <w:tab/>
      </w:r>
      <w:r w:rsidRPr="001B0FDB">
        <w:rPr>
          <w:rFonts w:ascii="Arial" w:hAnsi="Arial" w:cs="Arial"/>
          <w:bCs/>
          <w:sz w:val="24"/>
          <w:szCs w:val="24"/>
        </w:rPr>
        <w:tab/>
        <w:t>Indian Ocean Commission</w:t>
      </w:r>
    </w:p>
    <w:p w:rsidR="001605EE" w:rsidRPr="001B0FDB" w:rsidRDefault="001605EE" w:rsidP="00FE438F">
      <w:pPr>
        <w:rPr>
          <w:rFonts w:ascii="Arial" w:hAnsi="Arial" w:cs="Arial"/>
          <w:bCs/>
          <w:sz w:val="24"/>
          <w:szCs w:val="24"/>
        </w:rPr>
      </w:pPr>
      <w:r w:rsidRPr="001B0FDB">
        <w:rPr>
          <w:rFonts w:ascii="Arial" w:hAnsi="Arial" w:cs="Arial"/>
          <w:bCs/>
          <w:sz w:val="24"/>
          <w:szCs w:val="24"/>
        </w:rPr>
        <w:t>OSBP</w:t>
      </w:r>
      <w:r w:rsidRPr="001B0FDB">
        <w:rPr>
          <w:rFonts w:ascii="Arial" w:hAnsi="Arial" w:cs="Arial"/>
          <w:bCs/>
          <w:sz w:val="24"/>
          <w:szCs w:val="24"/>
        </w:rPr>
        <w:tab/>
      </w:r>
      <w:r w:rsidRPr="001B0FDB">
        <w:rPr>
          <w:rFonts w:ascii="Arial" w:hAnsi="Arial" w:cs="Arial"/>
          <w:bCs/>
          <w:sz w:val="24"/>
          <w:szCs w:val="24"/>
        </w:rPr>
        <w:tab/>
        <w:t>One Stop Border Post</w:t>
      </w:r>
    </w:p>
    <w:p w:rsidR="00FE438F" w:rsidRPr="001B0FDB" w:rsidRDefault="00FE438F" w:rsidP="00FE438F">
      <w:pPr>
        <w:rPr>
          <w:rFonts w:ascii="Arial" w:hAnsi="Arial" w:cs="Arial"/>
          <w:bCs/>
          <w:sz w:val="24"/>
          <w:szCs w:val="24"/>
        </w:rPr>
      </w:pPr>
      <w:r w:rsidRPr="001B0FDB">
        <w:rPr>
          <w:rFonts w:ascii="Arial" w:hAnsi="Arial" w:cs="Arial"/>
          <w:bCs/>
          <w:sz w:val="24"/>
          <w:szCs w:val="24"/>
        </w:rPr>
        <w:t>PCE</w:t>
      </w:r>
      <w:r w:rsidRPr="001B0FDB">
        <w:rPr>
          <w:rFonts w:ascii="Arial" w:hAnsi="Arial" w:cs="Arial"/>
          <w:bCs/>
          <w:sz w:val="24"/>
          <w:szCs w:val="24"/>
        </w:rPr>
        <w:tab/>
      </w:r>
      <w:r w:rsidRPr="001B0FDB">
        <w:rPr>
          <w:rFonts w:ascii="Arial" w:hAnsi="Arial" w:cs="Arial"/>
          <w:bCs/>
          <w:sz w:val="24"/>
          <w:szCs w:val="24"/>
        </w:rPr>
        <w:tab/>
        <w:t>Phytosanitary Capacity Evaluation</w:t>
      </w:r>
    </w:p>
    <w:p w:rsidR="00DE2DA4" w:rsidRPr="001B0FDB" w:rsidRDefault="00DE2DA4" w:rsidP="00FE438F">
      <w:pPr>
        <w:rPr>
          <w:rFonts w:ascii="Arial" w:hAnsi="Arial" w:cs="Arial"/>
          <w:bCs/>
          <w:sz w:val="24"/>
          <w:szCs w:val="24"/>
        </w:rPr>
      </w:pPr>
      <w:r w:rsidRPr="001B0FDB">
        <w:rPr>
          <w:rFonts w:ascii="Arial" w:hAnsi="Arial" w:cs="Arial"/>
          <w:bCs/>
          <w:sz w:val="24"/>
          <w:szCs w:val="24"/>
        </w:rPr>
        <w:t>PCHF</w:t>
      </w:r>
      <w:r w:rsidRPr="001B0FDB">
        <w:rPr>
          <w:rFonts w:ascii="Arial" w:hAnsi="Arial" w:cs="Arial"/>
          <w:bCs/>
          <w:sz w:val="24"/>
          <w:szCs w:val="24"/>
        </w:rPr>
        <w:tab/>
      </w:r>
      <w:r w:rsidRPr="001B0FDB">
        <w:rPr>
          <w:rFonts w:ascii="Arial" w:hAnsi="Arial" w:cs="Arial"/>
          <w:bCs/>
          <w:sz w:val="24"/>
          <w:szCs w:val="24"/>
        </w:rPr>
        <w:tab/>
        <w:t>Hazard Analysis and Risk-based Preventive Controls</w:t>
      </w:r>
    </w:p>
    <w:p w:rsidR="001605EE" w:rsidRPr="001B0FDB" w:rsidRDefault="001605EE" w:rsidP="00FE438F">
      <w:pPr>
        <w:rPr>
          <w:rFonts w:ascii="Arial" w:hAnsi="Arial" w:cs="Arial"/>
          <w:bCs/>
          <w:sz w:val="24"/>
          <w:szCs w:val="24"/>
        </w:rPr>
      </w:pPr>
      <w:r w:rsidRPr="001B0FDB">
        <w:rPr>
          <w:rFonts w:ascii="Arial" w:hAnsi="Arial" w:cs="Arial"/>
          <w:bCs/>
          <w:sz w:val="24"/>
          <w:szCs w:val="24"/>
        </w:rPr>
        <w:t>P-IMA</w:t>
      </w:r>
      <w:r w:rsidRPr="001B0FDB">
        <w:rPr>
          <w:rFonts w:ascii="Arial" w:hAnsi="Arial" w:cs="Arial"/>
          <w:bCs/>
          <w:sz w:val="24"/>
          <w:szCs w:val="24"/>
        </w:rPr>
        <w:tab/>
      </w:r>
      <w:r w:rsidRPr="001B0FDB">
        <w:rPr>
          <w:rFonts w:ascii="Arial" w:hAnsi="Arial" w:cs="Arial"/>
          <w:bCs/>
          <w:sz w:val="24"/>
          <w:szCs w:val="24"/>
        </w:rPr>
        <w:tab/>
        <w:t>Prioritization of SPS investments for Market Access</w:t>
      </w:r>
    </w:p>
    <w:p w:rsidR="00FE438F" w:rsidRPr="001B0FDB" w:rsidRDefault="001605EE" w:rsidP="00FE438F">
      <w:pPr>
        <w:rPr>
          <w:rFonts w:ascii="Arial" w:hAnsi="Arial" w:cs="Arial"/>
          <w:bCs/>
          <w:sz w:val="24"/>
          <w:szCs w:val="24"/>
        </w:rPr>
      </w:pPr>
      <w:r w:rsidRPr="001B0FDB">
        <w:rPr>
          <w:rFonts w:ascii="Arial" w:hAnsi="Arial" w:cs="Arial"/>
          <w:bCs/>
          <w:sz w:val="24"/>
          <w:szCs w:val="24"/>
        </w:rPr>
        <w:t>PRA</w:t>
      </w:r>
      <w:r w:rsidRPr="001B0FDB">
        <w:rPr>
          <w:rFonts w:ascii="Arial" w:hAnsi="Arial" w:cs="Arial"/>
          <w:bCs/>
          <w:sz w:val="24"/>
          <w:szCs w:val="24"/>
        </w:rPr>
        <w:tab/>
      </w:r>
      <w:r w:rsidRPr="001B0FDB">
        <w:rPr>
          <w:rFonts w:ascii="Arial" w:hAnsi="Arial" w:cs="Arial"/>
          <w:bCs/>
          <w:sz w:val="24"/>
          <w:szCs w:val="24"/>
        </w:rPr>
        <w:tab/>
        <w:t>Pest Risk Analysis</w:t>
      </w:r>
    </w:p>
    <w:p w:rsidR="00AD61A0" w:rsidRPr="001B0FDB" w:rsidRDefault="00AD61A0" w:rsidP="00FE438F">
      <w:pPr>
        <w:rPr>
          <w:rFonts w:ascii="Arial" w:hAnsi="Arial" w:cs="Arial"/>
          <w:bCs/>
          <w:sz w:val="24"/>
          <w:szCs w:val="24"/>
        </w:rPr>
      </w:pPr>
      <w:r w:rsidRPr="001B0FDB">
        <w:rPr>
          <w:rFonts w:ascii="Arial" w:hAnsi="Arial" w:cs="Arial"/>
          <w:bCs/>
          <w:sz w:val="24"/>
          <w:szCs w:val="24"/>
        </w:rPr>
        <w:t>RECAMP</w:t>
      </w:r>
      <w:r w:rsidRPr="001B0FDB">
        <w:rPr>
          <w:rFonts w:ascii="Arial" w:hAnsi="Arial" w:cs="Arial"/>
          <w:bCs/>
          <w:sz w:val="24"/>
          <w:szCs w:val="24"/>
        </w:rPr>
        <w:tab/>
        <w:t>Regional Enterprise Competitiveness &amp; Market Access Programme</w:t>
      </w:r>
    </w:p>
    <w:p w:rsidR="00736310" w:rsidRPr="001B0FDB" w:rsidRDefault="00736310" w:rsidP="00FE438F">
      <w:pPr>
        <w:rPr>
          <w:rFonts w:ascii="Arial" w:hAnsi="Arial" w:cs="Arial"/>
          <w:bCs/>
          <w:sz w:val="24"/>
          <w:szCs w:val="24"/>
        </w:rPr>
      </w:pPr>
      <w:r w:rsidRPr="001B0FDB">
        <w:rPr>
          <w:rFonts w:ascii="Arial" w:hAnsi="Arial" w:cs="Arial"/>
          <w:bCs/>
          <w:sz w:val="24"/>
          <w:szCs w:val="24"/>
        </w:rPr>
        <w:t>RSIE3</w:t>
      </w:r>
      <w:r w:rsidRPr="001B0FDB">
        <w:rPr>
          <w:rFonts w:ascii="Arial" w:hAnsi="Arial" w:cs="Arial"/>
          <w:bCs/>
          <w:sz w:val="24"/>
          <w:szCs w:val="24"/>
        </w:rPr>
        <w:tab/>
      </w:r>
      <w:r w:rsidRPr="001B0FDB">
        <w:rPr>
          <w:rFonts w:ascii="Arial" w:hAnsi="Arial" w:cs="Arial"/>
          <w:bCs/>
          <w:sz w:val="24"/>
          <w:szCs w:val="24"/>
        </w:rPr>
        <w:tab/>
        <w:t>Réseau de Surveillance et d’Investigation des Epidémies</w:t>
      </w:r>
    </w:p>
    <w:p w:rsidR="00FE438F" w:rsidRPr="001B0FDB" w:rsidRDefault="00FE438F" w:rsidP="00FE438F">
      <w:pPr>
        <w:rPr>
          <w:rFonts w:ascii="Arial" w:hAnsi="Arial" w:cs="Arial"/>
          <w:bCs/>
          <w:sz w:val="24"/>
          <w:szCs w:val="24"/>
        </w:rPr>
      </w:pPr>
      <w:r w:rsidRPr="001B0FDB">
        <w:rPr>
          <w:rFonts w:ascii="Arial" w:hAnsi="Arial" w:cs="Arial"/>
          <w:bCs/>
          <w:sz w:val="24"/>
          <w:szCs w:val="24"/>
        </w:rPr>
        <w:t>SADC</w:t>
      </w:r>
      <w:r w:rsidR="001605EE" w:rsidRPr="001B0FDB">
        <w:rPr>
          <w:rFonts w:ascii="Arial" w:hAnsi="Arial" w:cs="Arial"/>
          <w:bCs/>
          <w:sz w:val="24"/>
          <w:szCs w:val="24"/>
        </w:rPr>
        <w:tab/>
      </w:r>
      <w:r w:rsidR="001605EE" w:rsidRPr="001B0FDB">
        <w:rPr>
          <w:rFonts w:ascii="Arial" w:hAnsi="Arial" w:cs="Arial"/>
          <w:bCs/>
          <w:sz w:val="24"/>
          <w:szCs w:val="24"/>
        </w:rPr>
        <w:tab/>
        <w:t>Southern African Development Community</w:t>
      </w:r>
    </w:p>
    <w:p w:rsidR="0029487B" w:rsidRPr="001B0FDB" w:rsidRDefault="0029487B" w:rsidP="00FE438F">
      <w:pPr>
        <w:rPr>
          <w:rFonts w:ascii="Arial" w:hAnsi="Arial" w:cs="Arial"/>
          <w:bCs/>
          <w:sz w:val="24"/>
          <w:szCs w:val="24"/>
        </w:rPr>
      </w:pPr>
      <w:r w:rsidRPr="001B0FDB">
        <w:rPr>
          <w:rFonts w:ascii="Arial" w:hAnsi="Arial" w:cs="Arial"/>
          <w:bCs/>
          <w:sz w:val="24"/>
          <w:szCs w:val="24"/>
        </w:rPr>
        <w:t xml:space="preserve">SOP </w:t>
      </w:r>
      <w:r w:rsidRPr="001B0FDB">
        <w:rPr>
          <w:rFonts w:ascii="Arial" w:hAnsi="Arial" w:cs="Arial"/>
          <w:bCs/>
          <w:sz w:val="24"/>
          <w:szCs w:val="24"/>
        </w:rPr>
        <w:tab/>
      </w:r>
      <w:r w:rsidRPr="001B0FDB">
        <w:rPr>
          <w:rFonts w:ascii="Arial" w:hAnsi="Arial" w:cs="Arial"/>
          <w:bCs/>
          <w:sz w:val="24"/>
          <w:szCs w:val="24"/>
        </w:rPr>
        <w:tab/>
        <w:t>Standard Operating Procedure</w:t>
      </w:r>
    </w:p>
    <w:p w:rsidR="00C52C60" w:rsidRPr="001B0FDB" w:rsidRDefault="00FE438F" w:rsidP="00FE438F">
      <w:pPr>
        <w:rPr>
          <w:rFonts w:ascii="Arial" w:hAnsi="Arial" w:cs="Arial"/>
          <w:bCs/>
          <w:sz w:val="24"/>
          <w:szCs w:val="24"/>
        </w:rPr>
      </w:pPr>
      <w:r w:rsidRPr="001B0FDB">
        <w:rPr>
          <w:rFonts w:ascii="Arial" w:hAnsi="Arial" w:cs="Arial"/>
          <w:bCs/>
          <w:sz w:val="24"/>
          <w:szCs w:val="24"/>
        </w:rPr>
        <w:t>SPS</w:t>
      </w:r>
      <w:r w:rsidRPr="001B0FDB">
        <w:rPr>
          <w:rFonts w:ascii="Arial" w:hAnsi="Arial" w:cs="Arial"/>
          <w:bCs/>
          <w:sz w:val="24"/>
          <w:szCs w:val="24"/>
        </w:rPr>
        <w:tab/>
      </w:r>
      <w:r w:rsidRPr="001B0FDB">
        <w:rPr>
          <w:rFonts w:ascii="Arial" w:hAnsi="Arial" w:cs="Arial"/>
          <w:bCs/>
          <w:sz w:val="24"/>
          <w:szCs w:val="24"/>
        </w:rPr>
        <w:tab/>
        <w:t>Sanitary and Phytosanitary</w:t>
      </w:r>
    </w:p>
    <w:p w:rsidR="00FE438F" w:rsidRPr="001B0FDB" w:rsidRDefault="00C52C60" w:rsidP="00FE438F">
      <w:pPr>
        <w:rPr>
          <w:rFonts w:ascii="Arial" w:hAnsi="Arial" w:cs="Arial"/>
          <w:bCs/>
          <w:sz w:val="24"/>
          <w:szCs w:val="24"/>
        </w:rPr>
      </w:pPr>
      <w:r w:rsidRPr="001B0FDB">
        <w:rPr>
          <w:rFonts w:ascii="Arial" w:hAnsi="Arial" w:cs="Arial"/>
          <w:bCs/>
          <w:sz w:val="24"/>
          <w:szCs w:val="24"/>
        </w:rPr>
        <w:t>STR</w:t>
      </w:r>
      <w:r w:rsidRPr="001B0FDB">
        <w:rPr>
          <w:rFonts w:ascii="Arial" w:hAnsi="Arial" w:cs="Arial"/>
          <w:bCs/>
          <w:sz w:val="24"/>
          <w:szCs w:val="24"/>
        </w:rPr>
        <w:tab/>
      </w:r>
      <w:r w:rsidRPr="001B0FDB">
        <w:rPr>
          <w:rFonts w:ascii="Arial" w:hAnsi="Arial" w:cs="Arial"/>
          <w:bCs/>
          <w:sz w:val="24"/>
          <w:szCs w:val="24"/>
        </w:rPr>
        <w:tab/>
        <w:t xml:space="preserve">Simplified Trade Regime </w:t>
      </w:r>
    </w:p>
    <w:p w:rsidR="00C52C60" w:rsidRPr="001B0FDB" w:rsidRDefault="00C52C60" w:rsidP="00FE438F">
      <w:pPr>
        <w:rPr>
          <w:rFonts w:ascii="Arial" w:hAnsi="Arial" w:cs="Arial"/>
          <w:bCs/>
          <w:sz w:val="24"/>
          <w:szCs w:val="24"/>
        </w:rPr>
      </w:pPr>
      <w:r w:rsidRPr="001B0FDB">
        <w:rPr>
          <w:rFonts w:ascii="Arial" w:hAnsi="Arial" w:cs="Arial"/>
          <w:bCs/>
          <w:sz w:val="24"/>
          <w:szCs w:val="24"/>
        </w:rPr>
        <w:t>TBT</w:t>
      </w:r>
      <w:r w:rsidRPr="001B0FDB">
        <w:rPr>
          <w:rFonts w:ascii="Arial" w:hAnsi="Arial" w:cs="Arial"/>
          <w:bCs/>
          <w:sz w:val="24"/>
          <w:szCs w:val="24"/>
        </w:rPr>
        <w:tab/>
      </w:r>
      <w:r w:rsidRPr="001B0FDB">
        <w:rPr>
          <w:rFonts w:ascii="Arial" w:hAnsi="Arial" w:cs="Arial"/>
          <w:bCs/>
          <w:sz w:val="24"/>
          <w:szCs w:val="24"/>
        </w:rPr>
        <w:tab/>
        <w:t>Technical Barriers to Trade</w:t>
      </w:r>
    </w:p>
    <w:p w:rsidR="001605EE" w:rsidRPr="001B0FDB" w:rsidRDefault="001605EE" w:rsidP="00FE438F">
      <w:pPr>
        <w:rPr>
          <w:rFonts w:ascii="Arial" w:hAnsi="Arial" w:cs="Arial"/>
          <w:bCs/>
          <w:sz w:val="24"/>
          <w:szCs w:val="24"/>
        </w:rPr>
      </w:pPr>
      <w:r w:rsidRPr="001B0FDB">
        <w:rPr>
          <w:rFonts w:ascii="Arial" w:hAnsi="Arial" w:cs="Arial"/>
          <w:bCs/>
          <w:sz w:val="24"/>
          <w:szCs w:val="24"/>
        </w:rPr>
        <w:lastRenderedPageBreak/>
        <w:t>TMEA</w:t>
      </w:r>
      <w:r w:rsidRPr="001B0FDB">
        <w:rPr>
          <w:rFonts w:ascii="Arial" w:hAnsi="Arial" w:cs="Arial"/>
          <w:bCs/>
          <w:sz w:val="24"/>
          <w:szCs w:val="24"/>
        </w:rPr>
        <w:tab/>
      </w:r>
      <w:r w:rsidRPr="001B0FDB">
        <w:rPr>
          <w:rFonts w:ascii="Arial" w:hAnsi="Arial" w:cs="Arial"/>
          <w:bCs/>
          <w:sz w:val="24"/>
          <w:szCs w:val="24"/>
        </w:rPr>
        <w:tab/>
        <w:t>Trademark East Africa</w:t>
      </w:r>
    </w:p>
    <w:p w:rsidR="00FE438F" w:rsidRPr="001B0FDB" w:rsidRDefault="00FE438F" w:rsidP="00FE438F">
      <w:pPr>
        <w:rPr>
          <w:rFonts w:ascii="Arial" w:hAnsi="Arial" w:cs="Arial"/>
          <w:bCs/>
          <w:sz w:val="24"/>
          <w:szCs w:val="24"/>
        </w:rPr>
      </w:pPr>
      <w:r w:rsidRPr="001B0FDB">
        <w:rPr>
          <w:rFonts w:ascii="Arial" w:hAnsi="Arial" w:cs="Arial"/>
          <w:bCs/>
          <w:sz w:val="24"/>
          <w:szCs w:val="24"/>
        </w:rPr>
        <w:t>TRF</w:t>
      </w:r>
      <w:r w:rsidRPr="001B0FDB">
        <w:rPr>
          <w:rFonts w:ascii="Arial" w:hAnsi="Arial" w:cs="Arial"/>
          <w:bCs/>
          <w:sz w:val="24"/>
          <w:szCs w:val="24"/>
        </w:rPr>
        <w:tab/>
      </w:r>
      <w:r w:rsidRPr="001B0FDB">
        <w:rPr>
          <w:rFonts w:ascii="Arial" w:hAnsi="Arial" w:cs="Arial"/>
          <w:bCs/>
          <w:sz w:val="24"/>
          <w:szCs w:val="24"/>
        </w:rPr>
        <w:tab/>
        <w:t>Trade Related Facility</w:t>
      </w:r>
    </w:p>
    <w:p w:rsidR="00FE438F" w:rsidRPr="001B0FDB" w:rsidRDefault="00FE438F" w:rsidP="00FE438F">
      <w:pPr>
        <w:rPr>
          <w:rFonts w:ascii="Arial" w:hAnsi="Arial" w:cs="Arial"/>
          <w:bCs/>
          <w:sz w:val="24"/>
          <w:szCs w:val="24"/>
        </w:rPr>
      </w:pPr>
      <w:r w:rsidRPr="001B0FDB">
        <w:rPr>
          <w:rFonts w:ascii="Arial" w:hAnsi="Arial" w:cs="Arial"/>
          <w:bCs/>
          <w:sz w:val="24"/>
          <w:szCs w:val="24"/>
        </w:rPr>
        <w:t>UNCTAD</w:t>
      </w:r>
      <w:r w:rsidR="001605EE" w:rsidRPr="001B0FDB">
        <w:rPr>
          <w:rFonts w:ascii="Arial" w:hAnsi="Arial" w:cs="Arial"/>
          <w:bCs/>
          <w:sz w:val="24"/>
          <w:szCs w:val="24"/>
        </w:rPr>
        <w:tab/>
        <w:t>United Nations Conference on Trade and Development</w:t>
      </w:r>
    </w:p>
    <w:p w:rsidR="00FE438F" w:rsidRPr="001B0FDB" w:rsidRDefault="00FE438F" w:rsidP="00FE438F">
      <w:pPr>
        <w:rPr>
          <w:rFonts w:ascii="Arial" w:hAnsi="Arial" w:cs="Arial"/>
          <w:bCs/>
          <w:sz w:val="24"/>
          <w:szCs w:val="24"/>
        </w:rPr>
      </w:pPr>
      <w:r w:rsidRPr="001B0FDB">
        <w:rPr>
          <w:rFonts w:ascii="Arial" w:hAnsi="Arial" w:cs="Arial"/>
          <w:bCs/>
          <w:sz w:val="24"/>
          <w:szCs w:val="24"/>
        </w:rPr>
        <w:t>UNDP</w:t>
      </w:r>
      <w:r w:rsidRPr="001B0FDB">
        <w:rPr>
          <w:rFonts w:ascii="Arial" w:hAnsi="Arial" w:cs="Arial"/>
          <w:bCs/>
          <w:sz w:val="24"/>
          <w:szCs w:val="24"/>
        </w:rPr>
        <w:tab/>
      </w:r>
      <w:r w:rsidRPr="001B0FDB">
        <w:rPr>
          <w:rFonts w:ascii="Arial" w:hAnsi="Arial" w:cs="Arial"/>
          <w:bCs/>
          <w:sz w:val="24"/>
          <w:szCs w:val="24"/>
        </w:rPr>
        <w:tab/>
        <w:t>United Nations Development Programme</w:t>
      </w:r>
    </w:p>
    <w:p w:rsidR="00AD61A0" w:rsidRPr="001B0FDB" w:rsidRDefault="00AD61A0" w:rsidP="00FE438F">
      <w:pPr>
        <w:rPr>
          <w:rFonts w:ascii="Arial" w:hAnsi="Arial" w:cs="Arial"/>
          <w:bCs/>
          <w:sz w:val="24"/>
          <w:szCs w:val="24"/>
        </w:rPr>
      </w:pPr>
      <w:r w:rsidRPr="001B0FDB">
        <w:rPr>
          <w:rFonts w:ascii="Arial" w:hAnsi="Arial" w:cs="Arial"/>
          <w:bCs/>
          <w:sz w:val="24"/>
          <w:szCs w:val="24"/>
        </w:rPr>
        <w:t>UNIDO</w:t>
      </w:r>
      <w:r w:rsidRPr="001B0FDB">
        <w:rPr>
          <w:rFonts w:ascii="Arial" w:hAnsi="Arial" w:cs="Arial"/>
          <w:bCs/>
          <w:sz w:val="24"/>
          <w:szCs w:val="24"/>
        </w:rPr>
        <w:tab/>
        <w:t>United Nations Industrial Development Organization</w:t>
      </w:r>
    </w:p>
    <w:p w:rsidR="00E8162C" w:rsidRPr="001B0FDB" w:rsidRDefault="00E8162C" w:rsidP="00FE438F">
      <w:pPr>
        <w:rPr>
          <w:rFonts w:ascii="Arial" w:hAnsi="Arial" w:cs="Arial"/>
          <w:bCs/>
          <w:sz w:val="24"/>
          <w:szCs w:val="24"/>
        </w:rPr>
      </w:pPr>
      <w:r w:rsidRPr="001B0FDB">
        <w:rPr>
          <w:rFonts w:ascii="Arial" w:hAnsi="Arial" w:cs="Arial"/>
          <w:bCs/>
          <w:sz w:val="24"/>
          <w:szCs w:val="24"/>
        </w:rPr>
        <w:t>US</w:t>
      </w:r>
      <w:r w:rsidRPr="001B0FDB">
        <w:rPr>
          <w:rFonts w:ascii="Arial" w:hAnsi="Arial" w:cs="Arial"/>
          <w:bCs/>
          <w:sz w:val="24"/>
          <w:szCs w:val="24"/>
        </w:rPr>
        <w:tab/>
      </w:r>
      <w:r w:rsidRPr="001B0FDB">
        <w:rPr>
          <w:rFonts w:ascii="Arial" w:hAnsi="Arial" w:cs="Arial"/>
          <w:bCs/>
          <w:sz w:val="24"/>
          <w:szCs w:val="24"/>
        </w:rPr>
        <w:tab/>
        <w:t>United States of America</w:t>
      </w:r>
    </w:p>
    <w:p w:rsidR="001605EE" w:rsidRPr="001B0FDB" w:rsidRDefault="001605EE" w:rsidP="00FE438F">
      <w:pPr>
        <w:rPr>
          <w:rFonts w:ascii="Arial" w:hAnsi="Arial" w:cs="Arial"/>
          <w:bCs/>
          <w:sz w:val="24"/>
          <w:szCs w:val="24"/>
        </w:rPr>
      </w:pPr>
      <w:r w:rsidRPr="001B0FDB">
        <w:rPr>
          <w:rFonts w:ascii="Arial" w:hAnsi="Arial" w:cs="Arial"/>
          <w:bCs/>
          <w:sz w:val="24"/>
          <w:szCs w:val="24"/>
        </w:rPr>
        <w:t>USAID</w:t>
      </w:r>
      <w:r w:rsidRPr="001B0FDB">
        <w:rPr>
          <w:rFonts w:ascii="Arial" w:hAnsi="Arial" w:cs="Arial"/>
          <w:bCs/>
          <w:sz w:val="24"/>
          <w:szCs w:val="24"/>
        </w:rPr>
        <w:tab/>
        <w:t>US Agency for International Development</w:t>
      </w:r>
    </w:p>
    <w:p w:rsidR="00FE438F" w:rsidRPr="001B0FDB" w:rsidRDefault="00FE438F" w:rsidP="00FE438F">
      <w:pPr>
        <w:rPr>
          <w:rFonts w:ascii="Arial" w:hAnsi="Arial" w:cs="Arial"/>
          <w:bCs/>
          <w:sz w:val="24"/>
          <w:szCs w:val="24"/>
        </w:rPr>
      </w:pPr>
      <w:r w:rsidRPr="001B0FDB">
        <w:rPr>
          <w:rFonts w:ascii="Arial" w:hAnsi="Arial" w:cs="Arial"/>
          <w:bCs/>
          <w:sz w:val="24"/>
          <w:szCs w:val="24"/>
        </w:rPr>
        <w:t xml:space="preserve">WTO </w:t>
      </w:r>
      <w:r w:rsidRPr="001B0FDB">
        <w:rPr>
          <w:rFonts w:ascii="Arial" w:hAnsi="Arial" w:cs="Arial"/>
          <w:bCs/>
          <w:sz w:val="24"/>
          <w:szCs w:val="24"/>
        </w:rPr>
        <w:tab/>
      </w:r>
      <w:r w:rsidRPr="001B0FDB">
        <w:rPr>
          <w:rFonts w:ascii="Arial" w:hAnsi="Arial" w:cs="Arial"/>
          <w:bCs/>
          <w:sz w:val="24"/>
          <w:szCs w:val="24"/>
        </w:rPr>
        <w:tab/>
        <w:t>World Trade Organisation</w:t>
      </w:r>
    </w:p>
    <w:p w:rsidR="00952425" w:rsidRPr="00664A58" w:rsidRDefault="00FE438F" w:rsidP="00664A58">
      <w:pPr>
        <w:numPr>
          <w:ilvl w:val="0"/>
          <w:numId w:val="30"/>
        </w:numPr>
        <w:spacing w:before="100" w:beforeAutospacing="1" w:after="100" w:afterAutospacing="1" w:line="360" w:lineRule="auto"/>
        <w:rPr>
          <w:rFonts w:ascii="Arial" w:hAnsi="Arial" w:cs="Arial"/>
          <w:b/>
          <w:sz w:val="24"/>
          <w:szCs w:val="24"/>
        </w:rPr>
      </w:pPr>
      <w:r w:rsidRPr="001B0FDB">
        <w:rPr>
          <w:rFonts w:ascii="Arial" w:hAnsi="Arial" w:cs="Arial"/>
          <w:bCs/>
          <w:sz w:val="24"/>
          <w:szCs w:val="24"/>
        </w:rPr>
        <w:br w:type="page"/>
      </w:r>
      <w:r w:rsidR="00E57506" w:rsidRPr="00664A58">
        <w:rPr>
          <w:rFonts w:ascii="Arial" w:hAnsi="Arial" w:cs="Arial"/>
          <w:b/>
          <w:sz w:val="24"/>
          <w:szCs w:val="24"/>
        </w:rPr>
        <w:lastRenderedPageBreak/>
        <w:t>Introduction</w:t>
      </w:r>
    </w:p>
    <w:p w:rsidR="00664A58" w:rsidRPr="00664A58" w:rsidRDefault="00664A58" w:rsidP="00664A58">
      <w:pPr>
        <w:spacing w:before="100" w:beforeAutospacing="1" w:after="100" w:afterAutospacing="1" w:line="360" w:lineRule="auto"/>
        <w:rPr>
          <w:rFonts w:ascii="Arial" w:hAnsi="Arial" w:cs="Arial"/>
          <w:b/>
          <w:sz w:val="24"/>
          <w:szCs w:val="24"/>
        </w:rPr>
      </w:pPr>
    </w:p>
    <w:p w:rsidR="00855B1C" w:rsidRPr="00664A58" w:rsidRDefault="00855B1C"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The </w:t>
      </w:r>
      <w:r w:rsidR="00A268B8" w:rsidRPr="00664A58">
        <w:rPr>
          <w:rFonts w:ascii="Arial" w:hAnsi="Arial" w:cs="Arial"/>
          <w:sz w:val="24"/>
          <w:szCs w:val="24"/>
        </w:rPr>
        <w:t>Common Market for Eastern and Southern Africa (</w:t>
      </w:r>
      <w:r w:rsidRPr="00664A58">
        <w:rPr>
          <w:rFonts w:ascii="Arial" w:hAnsi="Arial" w:cs="Arial"/>
          <w:sz w:val="24"/>
          <w:szCs w:val="24"/>
        </w:rPr>
        <w:t>COMESA</w:t>
      </w:r>
      <w:r w:rsidR="00A268B8" w:rsidRPr="00664A58">
        <w:rPr>
          <w:rFonts w:ascii="Arial" w:hAnsi="Arial" w:cs="Arial"/>
          <w:sz w:val="24"/>
          <w:szCs w:val="24"/>
        </w:rPr>
        <w:t>)</w:t>
      </w:r>
      <w:r w:rsidRPr="00664A58">
        <w:rPr>
          <w:rFonts w:ascii="Arial" w:hAnsi="Arial" w:cs="Arial"/>
          <w:sz w:val="24"/>
          <w:szCs w:val="24"/>
        </w:rPr>
        <w:t xml:space="preserve"> </w:t>
      </w:r>
      <w:r w:rsidR="00A268B8" w:rsidRPr="00664A58">
        <w:rPr>
          <w:rFonts w:ascii="Arial" w:hAnsi="Arial" w:cs="Arial"/>
          <w:sz w:val="24"/>
          <w:szCs w:val="24"/>
        </w:rPr>
        <w:t>sanitary and phytosanitary (</w:t>
      </w:r>
      <w:r w:rsidRPr="00664A58">
        <w:rPr>
          <w:rFonts w:ascii="Arial" w:hAnsi="Arial" w:cs="Arial"/>
          <w:sz w:val="24"/>
          <w:szCs w:val="24"/>
        </w:rPr>
        <w:t>SPS</w:t>
      </w:r>
      <w:r w:rsidR="00A268B8" w:rsidRPr="00664A58">
        <w:rPr>
          <w:rFonts w:ascii="Arial" w:hAnsi="Arial" w:cs="Arial"/>
          <w:sz w:val="24"/>
          <w:szCs w:val="24"/>
        </w:rPr>
        <w:t>)</w:t>
      </w:r>
      <w:r w:rsidRPr="00664A58">
        <w:rPr>
          <w:rFonts w:ascii="Arial" w:hAnsi="Arial" w:cs="Arial"/>
          <w:sz w:val="24"/>
          <w:szCs w:val="24"/>
        </w:rPr>
        <w:t xml:space="preserve"> program works across COMESA and the tripartite</w:t>
      </w:r>
      <w:r w:rsidR="00A268B8" w:rsidRPr="00664A58">
        <w:rPr>
          <w:rFonts w:ascii="Arial" w:hAnsi="Arial" w:cs="Arial"/>
          <w:sz w:val="24"/>
          <w:szCs w:val="24"/>
        </w:rPr>
        <w:t xml:space="preserve"> region of </w:t>
      </w:r>
      <w:r w:rsidRPr="00664A58">
        <w:rPr>
          <w:rFonts w:ascii="Arial" w:hAnsi="Arial" w:cs="Arial"/>
          <w:sz w:val="24"/>
          <w:szCs w:val="24"/>
        </w:rPr>
        <w:t>COMESA</w:t>
      </w:r>
      <w:r w:rsidR="00A268B8" w:rsidRPr="00664A58">
        <w:rPr>
          <w:rFonts w:ascii="Arial" w:hAnsi="Arial" w:cs="Arial"/>
          <w:sz w:val="24"/>
          <w:szCs w:val="24"/>
        </w:rPr>
        <w:t>, East African Community (</w:t>
      </w:r>
      <w:r w:rsidRPr="00664A58">
        <w:rPr>
          <w:rFonts w:ascii="Arial" w:hAnsi="Arial" w:cs="Arial"/>
          <w:sz w:val="24"/>
          <w:szCs w:val="24"/>
        </w:rPr>
        <w:t>EAC</w:t>
      </w:r>
      <w:r w:rsidR="00A268B8" w:rsidRPr="00664A58">
        <w:rPr>
          <w:rFonts w:ascii="Arial" w:hAnsi="Arial" w:cs="Arial"/>
          <w:sz w:val="24"/>
          <w:szCs w:val="24"/>
        </w:rPr>
        <w:t xml:space="preserve">) </w:t>
      </w:r>
      <w:r w:rsidRPr="00664A58">
        <w:rPr>
          <w:rFonts w:ascii="Arial" w:hAnsi="Arial" w:cs="Arial"/>
          <w:sz w:val="24"/>
          <w:szCs w:val="24"/>
        </w:rPr>
        <w:t xml:space="preserve">and </w:t>
      </w:r>
      <w:r w:rsidR="00A268B8" w:rsidRPr="00664A58">
        <w:rPr>
          <w:rFonts w:ascii="Arial" w:hAnsi="Arial" w:cs="Arial"/>
          <w:sz w:val="24"/>
          <w:szCs w:val="24"/>
        </w:rPr>
        <w:t>Southern African Development Community (</w:t>
      </w:r>
      <w:r w:rsidRPr="00664A58">
        <w:rPr>
          <w:rFonts w:ascii="Arial" w:hAnsi="Arial" w:cs="Arial"/>
          <w:sz w:val="24"/>
          <w:szCs w:val="24"/>
        </w:rPr>
        <w:t>SADC), to promote a harmonized risk based regulatory environment and strengthened biosecurity systems that enhance food and nutrition security and facilitate agricultural trade, exports and investments.</w:t>
      </w:r>
    </w:p>
    <w:p w:rsidR="00952425" w:rsidRPr="00664A58" w:rsidRDefault="00952425" w:rsidP="00664A58">
      <w:pPr>
        <w:spacing w:before="100" w:beforeAutospacing="1" w:after="100" w:afterAutospacing="1" w:line="360" w:lineRule="auto"/>
        <w:jc w:val="both"/>
        <w:rPr>
          <w:rFonts w:ascii="Arial" w:hAnsi="Arial" w:cs="Arial"/>
          <w:b/>
          <w:sz w:val="24"/>
          <w:szCs w:val="24"/>
        </w:rPr>
      </w:pPr>
      <w:r w:rsidRPr="00664A58">
        <w:rPr>
          <w:rFonts w:ascii="Arial" w:hAnsi="Arial" w:cs="Arial"/>
          <w:sz w:val="24"/>
          <w:szCs w:val="24"/>
        </w:rPr>
        <w:t xml:space="preserve">The COMESA SPS Regulations were established </w:t>
      </w:r>
      <w:r w:rsidR="00697C04" w:rsidRPr="00664A58">
        <w:rPr>
          <w:rFonts w:ascii="Arial" w:hAnsi="Arial" w:cs="Arial"/>
          <w:color w:val="000000"/>
          <w:sz w:val="24"/>
          <w:szCs w:val="24"/>
        </w:rPr>
        <w:t>to</w:t>
      </w:r>
      <w:r w:rsidRPr="00664A58">
        <w:rPr>
          <w:rFonts w:ascii="Arial" w:hAnsi="Arial" w:cs="Arial"/>
          <w:color w:val="000000"/>
          <w:sz w:val="24"/>
          <w:szCs w:val="24"/>
        </w:rPr>
        <w:t xml:space="preserve"> ensure that the </w:t>
      </w:r>
      <w:r w:rsidR="00697C04" w:rsidRPr="00664A58">
        <w:rPr>
          <w:rFonts w:ascii="Arial" w:hAnsi="Arial" w:cs="Arial"/>
          <w:color w:val="000000"/>
          <w:sz w:val="24"/>
          <w:szCs w:val="24"/>
        </w:rPr>
        <w:t>implementation</w:t>
      </w:r>
      <w:r w:rsidRPr="00664A58">
        <w:rPr>
          <w:rFonts w:ascii="Arial" w:hAnsi="Arial" w:cs="Arial"/>
          <w:color w:val="000000"/>
          <w:sz w:val="24"/>
          <w:szCs w:val="24"/>
        </w:rPr>
        <w:t xml:space="preserve"> of SPS measures does not unnecessarily hinder trade in food and agricultural products in the </w:t>
      </w:r>
      <w:r w:rsidR="00B17CE9" w:rsidRPr="00664A58">
        <w:rPr>
          <w:rFonts w:ascii="Arial" w:hAnsi="Arial" w:cs="Arial"/>
          <w:color w:val="000000"/>
          <w:sz w:val="24"/>
          <w:szCs w:val="24"/>
        </w:rPr>
        <w:t>region</w:t>
      </w:r>
      <w:r w:rsidR="00433DB0" w:rsidRPr="00664A58">
        <w:rPr>
          <w:rFonts w:ascii="Arial" w:hAnsi="Arial" w:cs="Arial"/>
          <w:color w:val="000000"/>
          <w:sz w:val="24"/>
          <w:szCs w:val="24"/>
        </w:rPr>
        <w:t>. The regulations place emphasis on compliance with the W</w:t>
      </w:r>
      <w:r w:rsidR="00C10D01">
        <w:rPr>
          <w:rFonts w:ascii="Arial" w:hAnsi="Arial" w:cs="Arial"/>
          <w:color w:val="000000"/>
          <w:sz w:val="24"/>
          <w:szCs w:val="24"/>
        </w:rPr>
        <w:t xml:space="preserve">orld </w:t>
      </w:r>
      <w:r w:rsidR="00433DB0" w:rsidRPr="00664A58">
        <w:rPr>
          <w:rFonts w:ascii="Arial" w:hAnsi="Arial" w:cs="Arial"/>
          <w:color w:val="000000"/>
          <w:sz w:val="24"/>
          <w:szCs w:val="24"/>
        </w:rPr>
        <w:t>T</w:t>
      </w:r>
      <w:r w:rsidR="00C10D01">
        <w:rPr>
          <w:rFonts w:ascii="Arial" w:hAnsi="Arial" w:cs="Arial"/>
          <w:color w:val="000000"/>
          <w:sz w:val="24"/>
          <w:szCs w:val="24"/>
        </w:rPr>
        <w:t xml:space="preserve">rade </w:t>
      </w:r>
      <w:r w:rsidR="00433DB0" w:rsidRPr="00664A58">
        <w:rPr>
          <w:rFonts w:ascii="Arial" w:hAnsi="Arial" w:cs="Arial"/>
          <w:color w:val="000000"/>
          <w:sz w:val="24"/>
          <w:szCs w:val="24"/>
        </w:rPr>
        <w:t>O</w:t>
      </w:r>
      <w:r w:rsidR="00C10D01">
        <w:rPr>
          <w:rFonts w:ascii="Arial" w:hAnsi="Arial" w:cs="Arial"/>
          <w:color w:val="000000"/>
          <w:sz w:val="24"/>
          <w:szCs w:val="24"/>
        </w:rPr>
        <w:t>rganisation’s</w:t>
      </w:r>
      <w:r w:rsidR="00433DB0" w:rsidRPr="00664A58">
        <w:rPr>
          <w:rFonts w:ascii="Arial" w:hAnsi="Arial" w:cs="Arial"/>
          <w:color w:val="000000"/>
          <w:sz w:val="24"/>
          <w:szCs w:val="24"/>
        </w:rPr>
        <w:t xml:space="preserve"> Agreement on the </w:t>
      </w:r>
      <w:r w:rsidR="00A268B8" w:rsidRPr="00664A58">
        <w:rPr>
          <w:rFonts w:ascii="Arial" w:hAnsi="Arial" w:cs="Arial"/>
          <w:color w:val="000000"/>
          <w:sz w:val="24"/>
          <w:szCs w:val="24"/>
        </w:rPr>
        <w:t>A</w:t>
      </w:r>
      <w:r w:rsidR="00433DB0" w:rsidRPr="00664A58">
        <w:rPr>
          <w:rFonts w:ascii="Arial" w:hAnsi="Arial" w:cs="Arial"/>
          <w:color w:val="000000"/>
          <w:sz w:val="24"/>
          <w:szCs w:val="24"/>
        </w:rPr>
        <w:t xml:space="preserve">pplication of </w:t>
      </w:r>
      <w:r w:rsidR="00A268B8" w:rsidRPr="00664A58">
        <w:rPr>
          <w:rFonts w:ascii="Arial" w:hAnsi="Arial" w:cs="Arial"/>
          <w:color w:val="000000"/>
          <w:sz w:val="24"/>
          <w:szCs w:val="24"/>
        </w:rPr>
        <w:t>S</w:t>
      </w:r>
      <w:r w:rsidR="00433DB0" w:rsidRPr="00664A58">
        <w:rPr>
          <w:rFonts w:ascii="Arial" w:hAnsi="Arial" w:cs="Arial"/>
          <w:color w:val="000000"/>
          <w:sz w:val="24"/>
          <w:szCs w:val="24"/>
        </w:rPr>
        <w:t xml:space="preserve">anitary and </w:t>
      </w:r>
      <w:r w:rsidR="00A268B8" w:rsidRPr="00664A58">
        <w:rPr>
          <w:rFonts w:ascii="Arial" w:hAnsi="Arial" w:cs="Arial"/>
          <w:color w:val="000000"/>
          <w:sz w:val="24"/>
          <w:szCs w:val="24"/>
        </w:rPr>
        <w:t>P</w:t>
      </w:r>
      <w:r w:rsidR="00433DB0" w:rsidRPr="00664A58">
        <w:rPr>
          <w:rFonts w:ascii="Arial" w:hAnsi="Arial" w:cs="Arial"/>
          <w:color w:val="000000"/>
          <w:sz w:val="24"/>
          <w:szCs w:val="24"/>
        </w:rPr>
        <w:t xml:space="preserve">hytosanitary </w:t>
      </w:r>
      <w:r w:rsidR="00B17CE9" w:rsidRPr="00664A58">
        <w:rPr>
          <w:rFonts w:ascii="Arial" w:hAnsi="Arial" w:cs="Arial"/>
          <w:color w:val="000000"/>
          <w:sz w:val="24"/>
          <w:szCs w:val="24"/>
        </w:rPr>
        <w:t>M</w:t>
      </w:r>
      <w:r w:rsidR="00433DB0" w:rsidRPr="00664A58">
        <w:rPr>
          <w:rFonts w:ascii="Arial" w:hAnsi="Arial" w:cs="Arial"/>
          <w:color w:val="000000"/>
          <w:sz w:val="24"/>
          <w:szCs w:val="24"/>
        </w:rPr>
        <w:t>easures</w:t>
      </w:r>
      <w:r w:rsidR="00A268B8" w:rsidRPr="00664A58">
        <w:rPr>
          <w:rFonts w:ascii="Arial" w:hAnsi="Arial" w:cs="Arial"/>
          <w:color w:val="000000"/>
          <w:sz w:val="24"/>
          <w:szCs w:val="24"/>
        </w:rPr>
        <w:t xml:space="preserve"> (WTO SPS Agreement)</w:t>
      </w:r>
      <w:r w:rsidR="00433DB0" w:rsidRPr="00664A58">
        <w:rPr>
          <w:rFonts w:ascii="Arial" w:hAnsi="Arial" w:cs="Arial"/>
          <w:color w:val="000000"/>
          <w:sz w:val="24"/>
          <w:szCs w:val="24"/>
        </w:rPr>
        <w:t xml:space="preserve">, with additional obligations on member states </w:t>
      </w:r>
      <w:r w:rsidR="00A1164B" w:rsidRPr="00664A58">
        <w:rPr>
          <w:rFonts w:ascii="Arial" w:hAnsi="Arial" w:cs="Arial"/>
          <w:color w:val="000000"/>
          <w:sz w:val="24"/>
          <w:szCs w:val="24"/>
        </w:rPr>
        <w:t>to:</w:t>
      </w:r>
    </w:p>
    <w:p w:rsidR="00952425" w:rsidRPr="00664A58" w:rsidRDefault="00A1164B" w:rsidP="00664A58">
      <w:pPr>
        <w:pStyle w:val="ListParagraph"/>
        <w:numPr>
          <w:ilvl w:val="0"/>
          <w:numId w:val="19"/>
        </w:numPr>
        <w:spacing w:before="100" w:beforeAutospacing="1" w:after="100" w:afterAutospacing="1" w:line="360" w:lineRule="auto"/>
        <w:ind w:left="0" w:firstLine="0"/>
        <w:jc w:val="both"/>
        <w:rPr>
          <w:rFonts w:ascii="Arial" w:hAnsi="Arial" w:cs="Arial"/>
          <w:sz w:val="24"/>
          <w:szCs w:val="24"/>
        </w:rPr>
      </w:pPr>
      <w:r w:rsidRPr="00664A58">
        <w:rPr>
          <w:rFonts w:ascii="Arial" w:hAnsi="Arial" w:cs="Arial"/>
          <w:color w:val="000000"/>
          <w:sz w:val="24"/>
          <w:szCs w:val="24"/>
        </w:rPr>
        <w:t>Creat</w:t>
      </w:r>
      <w:r w:rsidRPr="00664A58">
        <w:rPr>
          <w:rFonts w:ascii="Arial" w:hAnsi="Arial" w:cs="Arial"/>
          <w:color w:val="000000"/>
          <w:sz w:val="24"/>
          <w:szCs w:val="24"/>
          <w:lang w:val="en-US"/>
        </w:rPr>
        <w:t>e</w:t>
      </w:r>
      <w:r w:rsidR="00952425" w:rsidRPr="00664A58">
        <w:rPr>
          <w:rFonts w:ascii="Arial" w:hAnsi="Arial" w:cs="Arial"/>
          <w:color w:val="000000"/>
          <w:sz w:val="24"/>
          <w:szCs w:val="24"/>
        </w:rPr>
        <w:t xml:space="preserve"> mechanisms for cooperation in the implementation of SPS measures</w:t>
      </w:r>
    </w:p>
    <w:p w:rsidR="00952425" w:rsidRPr="00664A58" w:rsidRDefault="00A1164B" w:rsidP="00664A58">
      <w:pPr>
        <w:pStyle w:val="ListParagraph"/>
        <w:numPr>
          <w:ilvl w:val="0"/>
          <w:numId w:val="19"/>
        </w:numPr>
        <w:spacing w:before="100" w:beforeAutospacing="1" w:after="100" w:afterAutospacing="1" w:line="360" w:lineRule="auto"/>
        <w:ind w:left="709" w:hanging="709"/>
        <w:jc w:val="both"/>
        <w:rPr>
          <w:rFonts w:ascii="Arial" w:hAnsi="Arial" w:cs="Arial"/>
          <w:sz w:val="24"/>
          <w:szCs w:val="24"/>
        </w:rPr>
      </w:pPr>
      <w:r w:rsidRPr="00664A58">
        <w:rPr>
          <w:rFonts w:ascii="Arial" w:hAnsi="Arial" w:cs="Arial"/>
          <w:color w:val="000000"/>
          <w:sz w:val="24"/>
          <w:szCs w:val="24"/>
          <w:lang w:val="en-US"/>
        </w:rPr>
        <w:t>Promote</w:t>
      </w:r>
      <w:r w:rsidR="00952425" w:rsidRPr="00664A58">
        <w:rPr>
          <w:rFonts w:ascii="Arial" w:hAnsi="Arial" w:cs="Arial"/>
          <w:color w:val="000000"/>
          <w:sz w:val="24"/>
          <w:szCs w:val="24"/>
        </w:rPr>
        <w:t xml:space="preserve"> regional public goods such as regional reference and satellite laboratories</w:t>
      </w:r>
      <w:r w:rsidR="00697C04" w:rsidRPr="00664A58">
        <w:rPr>
          <w:rFonts w:ascii="Arial" w:hAnsi="Arial" w:cs="Arial"/>
          <w:color w:val="000000"/>
          <w:sz w:val="24"/>
          <w:szCs w:val="24"/>
          <w:lang w:val="en-US"/>
        </w:rPr>
        <w:t xml:space="preserve"> and the </w:t>
      </w:r>
      <w:r w:rsidR="00697C04" w:rsidRPr="00664A58">
        <w:rPr>
          <w:rFonts w:ascii="Arial" w:hAnsi="Arial" w:cs="Arial"/>
          <w:color w:val="000000"/>
          <w:sz w:val="24"/>
          <w:szCs w:val="24"/>
        </w:rPr>
        <w:t>Green Pass Certification S</w:t>
      </w:r>
      <w:r w:rsidR="00697C04" w:rsidRPr="00664A58">
        <w:rPr>
          <w:rFonts w:ascii="Arial" w:hAnsi="Arial" w:cs="Arial"/>
          <w:color w:val="000000"/>
          <w:sz w:val="24"/>
          <w:szCs w:val="24"/>
          <w:lang w:val="en-US"/>
        </w:rPr>
        <w:t>cheme</w:t>
      </w:r>
    </w:p>
    <w:p w:rsidR="00952425" w:rsidRPr="00664A58" w:rsidRDefault="00A1164B" w:rsidP="00664A58">
      <w:pPr>
        <w:pStyle w:val="ListParagraph"/>
        <w:numPr>
          <w:ilvl w:val="0"/>
          <w:numId w:val="19"/>
        </w:numPr>
        <w:spacing w:before="100" w:beforeAutospacing="1" w:after="100" w:afterAutospacing="1" w:line="360" w:lineRule="auto"/>
        <w:ind w:left="0" w:firstLine="0"/>
        <w:jc w:val="both"/>
        <w:rPr>
          <w:rFonts w:ascii="Arial" w:hAnsi="Arial" w:cs="Arial"/>
          <w:sz w:val="24"/>
          <w:szCs w:val="24"/>
        </w:rPr>
      </w:pPr>
      <w:r w:rsidRPr="00664A58">
        <w:rPr>
          <w:rFonts w:ascii="Arial" w:hAnsi="Arial" w:cs="Arial"/>
          <w:color w:val="000000"/>
          <w:sz w:val="24"/>
          <w:szCs w:val="24"/>
        </w:rPr>
        <w:t>Enhanc</w:t>
      </w:r>
      <w:r w:rsidRPr="00664A58">
        <w:rPr>
          <w:rFonts w:ascii="Arial" w:hAnsi="Arial" w:cs="Arial"/>
          <w:color w:val="000000"/>
          <w:sz w:val="24"/>
          <w:szCs w:val="24"/>
          <w:lang w:val="en-US"/>
        </w:rPr>
        <w:t>e</w:t>
      </w:r>
      <w:r w:rsidR="00952425" w:rsidRPr="00664A58">
        <w:rPr>
          <w:rFonts w:ascii="Arial" w:hAnsi="Arial" w:cs="Arial"/>
          <w:color w:val="000000"/>
          <w:sz w:val="24"/>
          <w:szCs w:val="24"/>
        </w:rPr>
        <w:t xml:space="preserve"> the surveillance</w:t>
      </w:r>
      <w:r w:rsidR="00560CBD" w:rsidRPr="00664A58">
        <w:rPr>
          <w:rFonts w:ascii="Arial" w:hAnsi="Arial" w:cs="Arial"/>
          <w:color w:val="000000"/>
          <w:sz w:val="24"/>
          <w:szCs w:val="24"/>
        </w:rPr>
        <w:t xml:space="preserve"> </w:t>
      </w:r>
      <w:r w:rsidR="00560CBD" w:rsidRPr="00664A58">
        <w:rPr>
          <w:rFonts w:ascii="Arial" w:hAnsi="Arial" w:cs="Arial"/>
          <w:color w:val="000000"/>
          <w:sz w:val="24"/>
          <w:szCs w:val="24"/>
          <w:lang w:val="en-US"/>
        </w:rPr>
        <w:t xml:space="preserve">and mitigation </w:t>
      </w:r>
      <w:r w:rsidR="00560CBD" w:rsidRPr="00664A58">
        <w:rPr>
          <w:rFonts w:ascii="Arial" w:hAnsi="Arial" w:cs="Arial"/>
          <w:color w:val="000000"/>
          <w:sz w:val="24"/>
          <w:szCs w:val="24"/>
        </w:rPr>
        <w:t xml:space="preserve">of </w:t>
      </w:r>
      <w:r w:rsidR="00911C0D" w:rsidRPr="00664A58">
        <w:rPr>
          <w:rFonts w:ascii="Arial" w:hAnsi="Arial" w:cs="Arial"/>
          <w:color w:val="000000"/>
          <w:sz w:val="24"/>
          <w:szCs w:val="24"/>
          <w:lang w:val="en-US"/>
        </w:rPr>
        <w:t>phytosanitary and food safety</w:t>
      </w:r>
      <w:r w:rsidR="00952425" w:rsidRPr="00664A58">
        <w:rPr>
          <w:rFonts w:ascii="Arial" w:hAnsi="Arial" w:cs="Arial"/>
          <w:color w:val="000000"/>
          <w:sz w:val="24"/>
          <w:szCs w:val="24"/>
        </w:rPr>
        <w:t xml:space="preserve"> risks</w:t>
      </w:r>
    </w:p>
    <w:p w:rsidR="00952425" w:rsidRPr="00664A58" w:rsidRDefault="00A1164B" w:rsidP="00664A58">
      <w:pPr>
        <w:pStyle w:val="ListParagraph"/>
        <w:numPr>
          <w:ilvl w:val="0"/>
          <w:numId w:val="19"/>
        </w:numPr>
        <w:spacing w:before="100" w:beforeAutospacing="1" w:after="100" w:afterAutospacing="1" w:line="360" w:lineRule="auto"/>
        <w:ind w:left="0" w:firstLine="0"/>
        <w:jc w:val="both"/>
        <w:rPr>
          <w:rFonts w:ascii="Arial" w:hAnsi="Arial" w:cs="Arial"/>
          <w:sz w:val="24"/>
          <w:szCs w:val="24"/>
        </w:rPr>
      </w:pPr>
      <w:r w:rsidRPr="00664A58">
        <w:rPr>
          <w:rFonts w:ascii="Arial" w:hAnsi="Arial" w:cs="Arial"/>
          <w:color w:val="000000"/>
          <w:sz w:val="24"/>
          <w:szCs w:val="24"/>
        </w:rPr>
        <w:t>Harmoniz</w:t>
      </w:r>
      <w:r w:rsidRPr="00664A58">
        <w:rPr>
          <w:rFonts w:ascii="Arial" w:hAnsi="Arial" w:cs="Arial"/>
          <w:color w:val="000000"/>
          <w:sz w:val="24"/>
          <w:szCs w:val="24"/>
          <w:lang w:val="en-US"/>
        </w:rPr>
        <w:t>e</w:t>
      </w:r>
      <w:r w:rsidR="00952425" w:rsidRPr="00664A58">
        <w:rPr>
          <w:rFonts w:ascii="Arial" w:hAnsi="Arial" w:cs="Arial"/>
          <w:color w:val="000000"/>
          <w:sz w:val="24"/>
          <w:szCs w:val="24"/>
        </w:rPr>
        <w:t xml:space="preserve"> SPS measures,  and promoting mutual recognition arrangements</w:t>
      </w:r>
    </w:p>
    <w:p w:rsidR="00697C04" w:rsidRPr="00664A58" w:rsidRDefault="00697C04" w:rsidP="00664A58">
      <w:pPr>
        <w:pStyle w:val="ListParagraph"/>
        <w:spacing w:before="100" w:beforeAutospacing="1" w:after="100" w:afterAutospacing="1" w:line="360" w:lineRule="auto"/>
        <w:ind w:left="0"/>
        <w:jc w:val="both"/>
        <w:rPr>
          <w:rFonts w:ascii="Arial" w:hAnsi="Arial" w:cs="Arial"/>
          <w:color w:val="000000"/>
          <w:sz w:val="24"/>
          <w:szCs w:val="24"/>
          <w:highlight w:val="yellow"/>
          <w:lang w:val="en-US"/>
        </w:rPr>
      </w:pPr>
    </w:p>
    <w:p w:rsidR="00D8659B" w:rsidRPr="00664A58" w:rsidRDefault="002C2159" w:rsidP="00664A58">
      <w:pPr>
        <w:pStyle w:val="ListParagraph"/>
        <w:spacing w:before="100" w:beforeAutospacing="1" w:after="100" w:afterAutospacing="1" w:line="360" w:lineRule="auto"/>
        <w:ind w:left="0"/>
        <w:jc w:val="both"/>
        <w:rPr>
          <w:rFonts w:ascii="Arial" w:hAnsi="Arial" w:cs="Arial"/>
          <w:sz w:val="24"/>
          <w:szCs w:val="24"/>
        </w:rPr>
      </w:pPr>
      <w:r w:rsidRPr="00664A58">
        <w:rPr>
          <w:rFonts w:ascii="Arial" w:hAnsi="Arial" w:cs="Arial"/>
          <w:sz w:val="24"/>
          <w:szCs w:val="24"/>
        </w:rPr>
        <w:t xml:space="preserve">If SPS measures were </w:t>
      </w:r>
      <w:r w:rsidR="00D8659B" w:rsidRPr="00664A58">
        <w:rPr>
          <w:rFonts w:ascii="Arial" w:hAnsi="Arial" w:cs="Arial"/>
          <w:sz w:val="24"/>
          <w:szCs w:val="24"/>
          <w:lang w:val="en-ZA"/>
        </w:rPr>
        <w:t xml:space="preserve">not </w:t>
      </w:r>
      <w:r w:rsidRPr="00664A58">
        <w:rPr>
          <w:rFonts w:ascii="Arial" w:hAnsi="Arial" w:cs="Arial"/>
          <w:sz w:val="24"/>
          <w:szCs w:val="24"/>
        </w:rPr>
        <w:t>implemented in</w:t>
      </w:r>
      <w:r w:rsidR="0060109B" w:rsidRPr="00664A58">
        <w:rPr>
          <w:rFonts w:ascii="Arial" w:hAnsi="Arial" w:cs="Arial"/>
          <w:sz w:val="24"/>
          <w:szCs w:val="24"/>
          <w:lang w:val="en-US"/>
        </w:rPr>
        <w:t xml:space="preserve"> a</w:t>
      </w:r>
      <w:r w:rsidRPr="00664A58">
        <w:rPr>
          <w:rFonts w:ascii="Arial" w:hAnsi="Arial" w:cs="Arial"/>
          <w:sz w:val="24"/>
          <w:szCs w:val="24"/>
        </w:rPr>
        <w:t xml:space="preserve"> manner that is consistent with provisions of the WTO </w:t>
      </w:r>
      <w:r w:rsidR="00B17CE9" w:rsidRPr="00664A58">
        <w:rPr>
          <w:rFonts w:ascii="Arial" w:hAnsi="Arial" w:cs="Arial"/>
          <w:sz w:val="24"/>
          <w:szCs w:val="24"/>
          <w:lang w:val="en-ZA"/>
        </w:rPr>
        <w:t>SPS Agreement</w:t>
      </w:r>
      <w:r w:rsidR="00D8659B" w:rsidRPr="00664A58">
        <w:rPr>
          <w:rFonts w:ascii="Arial" w:hAnsi="Arial" w:cs="Arial"/>
          <w:sz w:val="24"/>
          <w:szCs w:val="24"/>
          <w:lang w:val="en-ZA"/>
        </w:rPr>
        <w:t>, these measures becomes</w:t>
      </w:r>
      <w:r w:rsidR="00B17CE9" w:rsidRPr="00664A58">
        <w:rPr>
          <w:rFonts w:ascii="Arial" w:hAnsi="Arial" w:cs="Arial"/>
          <w:sz w:val="24"/>
          <w:szCs w:val="24"/>
          <w:lang w:val="en-ZA"/>
        </w:rPr>
        <w:t xml:space="preserve"> </w:t>
      </w:r>
      <w:r w:rsidRPr="00664A58">
        <w:rPr>
          <w:rFonts w:ascii="Arial" w:hAnsi="Arial" w:cs="Arial"/>
          <w:sz w:val="24"/>
          <w:szCs w:val="24"/>
        </w:rPr>
        <w:t>Non-Tariff Barriers (NTBs)</w:t>
      </w:r>
      <w:r w:rsidR="00D8659B" w:rsidRPr="00664A58">
        <w:rPr>
          <w:rFonts w:ascii="Arial" w:hAnsi="Arial" w:cs="Arial"/>
          <w:sz w:val="24"/>
          <w:szCs w:val="24"/>
          <w:lang w:val="en-ZA"/>
        </w:rPr>
        <w:t xml:space="preserve"> to trade</w:t>
      </w:r>
      <w:r w:rsidRPr="00664A58">
        <w:rPr>
          <w:rFonts w:ascii="Arial" w:hAnsi="Arial" w:cs="Arial"/>
          <w:sz w:val="24"/>
          <w:szCs w:val="24"/>
        </w:rPr>
        <w:t xml:space="preserve"> would be insignificant. </w:t>
      </w:r>
      <w:r w:rsidR="009302F9" w:rsidRPr="00664A58">
        <w:rPr>
          <w:rFonts w:ascii="Arial" w:hAnsi="Arial" w:cs="Arial"/>
          <w:sz w:val="24"/>
          <w:szCs w:val="24"/>
          <w:lang w:val="en-US"/>
        </w:rPr>
        <w:t xml:space="preserve">According to </w:t>
      </w:r>
      <w:r w:rsidR="00D8659B" w:rsidRPr="00664A58">
        <w:rPr>
          <w:rFonts w:ascii="Arial" w:hAnsi="Arial" w:cs="Arial"/>
          <w:sz w:val="24"/>
          <w:szCs w:val="24"/>
          <w:lang w:val="en-US"/>
        </w:rPr>
        <w:t>the United Nations Conference on Trade and Development (</w:t>
      </w:r>
      <w:r w:rsidR="009302F9" w:rsidRPr="00664A58">
        <w:rPr>
          <w:rFonts w:ascii="Arial" w:hAnsi="Arial" w:cs="Arial"/>
          <w:sz w:val="24"/>
          <w:szCs w:val="24"/>
          <w:lang w:val="en-US"/>
        </w:rPr>
        <w:t>UNCTAD</w:t>
      </w:r>
      <w:r w:rsidR="00D8659B" w:rsidRPr="00664A58">
        <w:rPr>
          <w:rFonts w:ascii="Arial" w:hAnsi="Arial" w:cs="Arial"/>
          <w:sz w:val="24"/>
          <w:szCs w:val="24"/>
          <w:lang w:val="en-US"/>
        </w:rPr>
        <w:t>)</w:t>
      </w:r>
      <w:r w:rsidRPr="00664A58">
        <w:rPr>
          <w:rFonts w:ascii="Arial" w:hAnsi="Arial" w:cs="Arial"/>
          <w:sz w:val="24"/>
          <w:szCs w:val="24"/>
        </w:rPr>
        <w:t xml:space="preserve">, a significant proportion of </w:t>
      </w:r>
      <w:r w:rsidRPr="00664A58">
        <w:rPr>
          <w:rFonts w:ascii="Arial" w:hAnsi="Arial" w:cs="Arial"/>
          <w:sz w:val="24"/>
          <w:szCs w:val="24"/>
          <w:lang w:val="en-US"/>
        </w:rPr>
        <w:t>NTBs</w:t>
      </w:r>
      <w:r w:rsidR="009302F9" w:rsidRPr="00664A58">
        <w:rPr>
          <w:rFonts w:ascii="Arial" w:hAnsi="Arial" w:cs="Arial"/>
          <w:sz w:val="24"/>
          <w:szCs w:val="24"/>
        </w:rPr>
        <w:t xml:space="preserve"> relate</w:t>
      </w:r>
      <w:r w:rsidR="0060109B" w:rsidRPr="00664A58">
        <w:rPr>
          <w:rFonts w:ascii="Arial" w:hAnsi="Arial" w:cs="Arial"/>
          <w:sz w:val="24"/>
          <w:szCs w:val="24"/>
        </w:rPr>
        <w:t xml:space="preserve"> to </w:t>
      </w:r>
      <w:r w:rsidR="00D8659B" w:rsidRPr="00664A58">
        <w:rPr>
          <w:rFonts w:ascii="Arial" w:hAnsi="Arial" w:cs="Arial"/>
          <w:sz w:val="24"/>
          <w:szCs w:val="24"/>
          <w:lang w:val="en-ZA"/>
        </w:rPr>
        <w:t>unjustified SPS</w:t>
      </w:r>
      <w:r w:rsidR="009302F9" w:rsidRPr="00664A58">
        <w:rPr>
          <w:rFonts w:ascii="Arial" w:hAnsi="Arial" w:cs="Arial"/>
          <w:sz w:val="24"/>
          <w:szCs w:val="24"/>
        </w:rPr>
        <w:t xml:space="preserve"> measures</w:t>
      </w:r>
      <w:r w:rsidR="006128C3">
        <w:rPr>
          <w:rFonts w:ascii="Arial" w:hAnsi="Arial" w:cs="Arial"/>
          <w:sz w:val="24"/>
          <w:szCs w:val="24"/>
          <w:lang w:val="en-ZA"/>
        </w:rPr>
        <w:t xml:space="preserve"> and weak</w:t>
      </w:r>
      <w:r w:rsidR="006128C3" w:rsidRPr="006128C3">
        <w:rPr>
          <w:rFonts w:ascii="Arial" w:hAnsi="Arial" w:cs="Arial"/>
          <w:sz w:val="24"/>
          <w:szCs w:val="24"/>
        </w:rPr>
        <w:t xml:space="preserve"> regulatory systems </w:t>
      </w:r>
      <w:r w:rsidR="006128C3">
        <w:rPr>
          <w:rFonts w:ascii="Arial" w:hAnsi="Arial" w:cs="Arial"/>
          <w:sz w:val="24"/>
          <w:szCs w:val="24"/>
          <w:lang w:val="en-ZA"/>
        </w:rPr>
        <w:t xml:space="preserve">is estimated to </w:t>
      </w:r>
      <w:r w:rsidR="006128C3" w:rsidRPr="006128C3">
        <w:rPr>
          <w:rFonts w:ascii="Arial" w:hAnsi="Arial" w:cs="Arial"/>
          <w:sz w:val="24"/>
          <w:szCs w:val="24"/>
        </w:rPr>
        <w:t xml:space="preserve">contribute to </w:t>
      </w:r>
      <w:r w:rsidR="006128C3">
        <w:rPr>
          <w:rFonts w:ascii="Arial" w:hAnsi="Arial" w:cs="Arial"/>
          <w:sz w:val="24"/>
          <w:szCs w:val="24"/>
          <w:lang w:val="en-ZA"/>
        </w:rPr>
        <w:t xml:space="preserve">approximately </w:t>
      </w:r>
      <w:r w:rsidR="006128C3" w:rsidRPr="006128C3">
        <w:rPr>
          <w:rFonts w:ascii="Arial" w:hAnsi="Arial" w:cs="Arial"/>
          <w:sz w:val="24"/>
          <w:szCs w:val="24"/>
        </w:rPr>
        <w:t>70%</w:t>
      </w:r>
      <w:r w:rsidR="006128C3">
        <w:rPr>
          <w:rFonts w:ascii="Arial" w:hAnsi="Arial" w:cs="Arial"/>
          <w:sz w:val="24"/>
          <w:szCs w:val="24"/>
          <w:lang w:val="en-ZA"/>
        </w:rPr>
        <w:t xml:space="preserve"> of </w:t>
      </w:r>
      <w:r w:rsidR="006128C3" w:rsidRPr="006128C3">
        <w:rPr>
          <w:rFonts w:ascii="Arial" w:hAnsi="Arial" w:cs="Arial"/>
          <w:sz w:val="24"/>
          <w:szCs w:val="24"/>
        </w:rPr>
        <w:t>SPS related trade barriers</w:t>
      </w:r>
      <w:r w:rsidR="006128C3">
        <w:rPr>
          <w:rFonts w:ascii="Arial" w:hAnsi="Arial" w:cs="Arial"/>
          <w:sz w:val="24"/>
          <w:szCs w:val="24"/>
          <w:lang w:val="en-ZA"/>
        </w:rPr>
        <w:t>.</w:t>
      </w:r>
      <w:r w:rsidR="006128C3" w:rsidRPr="006128C3">
        <w:rPr>
          <w:rFonts w:ascii="Arial" w:hAnsi="Arial" w:cs="Arial"/>
          <w:sz w:val="24"/>
          <w:szCs w:val="24"/>
        </w:rPr>
        <w:t xml:space="preserve"> </w:t>
      </w:r>
    </w:p>
    <w:p w:rsidR="00D8659B" w:rsidRPr="00664A58" w:rsidRDefault="00D8659B" w:rsidP="00664A58">
      <w:pPr>
        <w:pStyle w:val="ListParagraph"/>
        <w:spacing w:before="100" w:beforeAutospacing="1" w:after="100" w:afterAutospacing="1" w:line="360" w:lineRule="auto"/>
        <w:ind w:left="0"/>
        <w:jc w:val="both"/>
        <w:rPr>
          <w:rFonts w:ascii="Arial" w:hAnsi="Arial" w:cs="Arial"/>
          <w:sz w:val="24"/>
          <w:szCs w:val="24"/>
        </w:rPr>
      </w:pPr>
    </w:p>
    <w:p w:rsidR="00D8659B" w:rsidRPr="00664A58" w:rsidRDefault="00D8659B" w:rsidP="00664A58">
      <w:pPr>
        <w:pStyle w:val="ListParagraph"/>
        <w:spacing w:before="100" w:beforeAutospacing="1" w:after="100" w:afterAutospacing="1" w:line="360" w:lineRule="auto"/>
        <w:ind w:left="0"/>
        <w:jc w:val="both"/>
        <w:rPr>
          <w:rFonts w:ascii="Arial" w:hAnsi="Arial" w:cs="Arial"/>
          <w:sz w:val="24"/>
          <w:szCs w:val="24"/>
          <w:lang w:val="en-US"/>
        </w:rPr>
      </w:pPr>
      <w:r w:rsidRPr="00664A58">
        <w:rPr>
          <w:rFonts w:ascii="Arial" w:hAnsi="Arial" w:cs="Arial"/>
          <w:color w:val="000000"/>
          <w:sz w:val="24"/>
          <w:szCs w:val="24"/>
          <w:lang w:val="en-US"/>
        </w:rPr>
        <w:t xml:space="preserve">The COMESA SPS strategy for the period 2016-2020, complements the COMESA Medium Term Strategic Plan for the same period, and is intended to influence and guide </w:t>
      </w:r>
      <w:r w:rsidRPr="00664A58">
        <w:rPr>
          <w:rFonts w:ascii="Arial" w:hAnsi="Arial" w:cs="Arial"/>
          <w:color w:val="000000"/>
          <w:sz w:val="24"/>
          <w:szCs w:val="24"/>
          <w:lang w:val="en-US"/>
        </w:rPr>
        <w:lastRenderedPageBreak/>
        <w:t xml:space="preserve">Member States’ actions and decisions in the SPS area to </w:t>
      </w:r>
      <w:r w:rsidRPr="00664A58">
        <w:rPr>
          <w:rFonts w:ascii="Arial" w:hAnsi="Arial" w:cs="Arial"/>
          <w:sz w:val="24"/>
          <w:szCs w:val="24"/>
          <w:lang w:val="en-US"/>
        </w:rPr>
        <w:t xml:space="preserve">ensure that “Effective, risk-based, harmonized SPS measures are efficiently implemented to facilitate safe regional and international trade.”  </w:t>
      </w:r>
    </w:p>
    <w:p w:rsidR="00D8659B" w:rsidRPr="00664A58" w:rsidRDefault="00D8659B" w:rsidP="00664A58">
      <w:pPr>
        <w:pStyle w:val="ListParagraph"/>
        <w:spacing w:before="100" w:beforeAutospacing="1" w:after="100" w:afterAutospacing="1" w:line="360" w:lineRule="auto"/>
        <w:ind w:left="0"/>
        <w:jc w:val="both"/>
        <w:rPr>
          <w:rFonts w:ascii="Arial" w:hAnsi="Arial" w:cs="Arial"/>
          <w:color w:val="000000"/>
          <w:sz w:val="24"/>
          <w:szCs w:val="24"/>
          <w:lang w:val="en-US"/>
        </w:rPr>
      </w:pPr>
    </w:p>
    <w:p w:rsidR="00664A58" w:rsidRDefault="00731393" w:rsidP="006128C3">
      <w:pPr>
        <w:pStyle w:val="ListParagraph"/>
        <w:spacing w:before="100" w:beforeAutospacing="1" w:after="100" w:afterAutospacing="1" w:line="360" w:lineRule="auto"/>
        <w:ind w:left="0"/>
        <w:jc w:val="both"/>
        <w:rPr>
          <w:rFonts w:ascii="Arial" w:hAnsi="Arial" w:cs="Arial"/>
          <w:sz w:val="24"/>
          <w:szCs w:val="24"/>
          <w:lang w:val="en-US"/>
        </w:rPr>
      </w:pPr>
      <w:r w:rsidRPr="00664A58">
        <w:rPr>
          <w:rFonts w:ascii="Arial" w:hAnsi="Arial" w:cs="Arial"/>
          <w:sz w:val="24"/>
          <w:szCs w:val="24"/>
          <w:lang w:val="en-US"/>
        </w:rPr>
        <w:t xml:space="preserve">The COMESA Secretariat (SPS) </w:t>
      </w:r>
      <w:r w:rsidRPr="00664A58">
        <w:rPr>
          <w:rFonts w:ascii="Arial" w:hAnsi="Arial" w:cs="Arial"/>
          <w:color w:val="000000"/>
          <w:sz w:val="24"/>
          <w:szCs w:val="24"/>
          <w:lang w:val="en-US"/>
        </w:rPr>
        <w:t xml:space="preserve">initiated several technical support initiatives in accordance with the COMESA SPS Strategy to implement SPS measures in a coherent and consistent manner and according to the principles and provisions of the SPS Agreement.  This report </w:t>
      </w:r>
      <w:r w:rsidR="00D15260" w:rsidRPr="00664A58">
        <w:rPr>
          <w:rFonts w:ascii="Arial" w:hAnsi="Arial" w:cs="Arial"/>
          <w:sz w:val="24"/>
          <w:szCs w:val="24"/>
          <w:lang w:val="en-US"/>
        </w:rPr>
        <w:t>focus</w:t>
      </w:r>
      <w:r w:rsidR="00A268B8" w:rsidRPr="00664A58">
        <w:rPr>
          <w:rFonts w:ascii="Arial" w:hAnsi="Arial" w:cs="Arial"/>
          <w:sz w:val="24"/>
          <w:szCs w:val="24"/>
          <w:lang w:val="en-US"/>
        </w:rPr>
        <w:t>es</w:t>
      </w:r>
      <w:r w:rsidR="00D15260" w:rsidRPr="00664A58">
        <w:rPr>
          <w:rFonts w:ascii="Arial" w:hAnsi="Arial" w:cs="Arial"/>
          <w:sz w:val="24"/>
          <w:szCs w:val="24"/>
          <w:lang w:val="en-US"/>
        </w:rPr>
        <w:t xml:space="preserve"> on</w:t>
      </w:r>
      <w:r w:rsidR="009302F9" w:rsidRPr="00664A58">
        <w:rPr>
          <w:rFonts w:ascii="Arial" w:hAnsi="Arial" w:cs="Arial"/>
          <w:color w:val="000000"/>
          <w:sz w:val="24"/>
          <w:szCs w:val="24"/>
          <w:lang w:val="en-US"/>
        </w:rPr>
        <w:t xml:space="preserve"> </w:t>
      </w:r>
      <w:r w:rsidRPr="00664A58">
        <w:rPr>
          <w:rFonts w:ascii="Arial" w:hAnsi="Arial" w:cs="Arial"/>
          <w:color w:val="000000"/>
          <w:sz w:val="24"/>
          <w:szCs w:val="24"/>
          <w:lang w:val="en-US"/>
        </w:rPr>
        <w:t xml:space="preserve">the </w:t>
      </w:r>
      <w:r w:rsidR="009302F9" w:rsidRPr="00664A58">
        <w:rPr>
          <w:rFonts w:ascii="Arial" w:hAnsi="Arial" w:cs="Arial"/>
          <w:color w:val="000000"/>
          <w:sz w:val="24"/>
          <w:szCs w:val="24"/>
          <w:lang w:val="en-US"/>
        </w:rPr>
        <w:t xml:space="preserve">major SPS issues affecting trade and </w:t>
      </w:r>
      <w:r w:rsidRPr="00664A58">
        <w:rPr>
          <w:rFonts w:ascii="Arial" w:hAnsi="Arial" w:cs="Arial"/>
          <w:color w:val="000000"/>
          <w:sz w:val="24"/>
          <w:szCs w:val="24"/>
          <w:lang w:val="en-US"/>
        </w:rPr>
        <w:t>M</w:t>
      </w:r>
      <w:r w:rsidR="009302F9" w:rsidRPr="00664A58">
        <w:rPr>
          <w:rFonts w:ascii="Arial" w:hAnsi="Arial" w:cs="Arial"/>
          <w:color w:val="000000"/>
          <w:sz w:val="24"/>
          <w:szCs w:val="24"/>
          <w:lang w:val="en-US"/>
        </w:rPr>
        <w:t xml:space="preserve">ember </w:t>
      </w:r>
      <w:r w:rsidRPr="00664A58">
        <w:rPr>
          <w:rFonts w:ascii="Arial" w:hAnsi="Arial" w:cs="Arial"/>
          <w:color w:val="000000"/>
          <w:sz w:val="24"/>
          <w:szCs w:val="24"/>
          <w:lang w:val="en-US"/>
        </w:rPr>
        <w:t>S</w:t>
      </w:r>
      <w:r w:rsidR="009302F9" w:rsidRPr="00664A58">
        <w:rPr>
          <w:rFonts w:ascii="Arial" w:hAnsi="Arial" w:cs="Arial"/>
          <w:color w:val="000000"/>
          <w:sz w:val="24"/>
          <w:szCs w:val="24"/>
          <w:lang w:val="en-US"/>
        </w:rPr>
        <w:t>tates</w:t>
      </w:r>
      <w:r w:rsidRPr="00664A58">
        <w:rPr>
          <w:rFonts w:ascii="Arial" w:hAnsi="Arial" w:cs="Arial"/>
          <w:color w:val="000000"/>
          <w:sz w:val="24"/>
          <w:szCs w:val="24"/>
          <w:lang w:val="en-US"/>
        </w:rPr>
        <w:t>’</w:t>
      </w:r>
      <w:r w:rsidR="009302F9" w:rsidRPr="00664A58">
        <w:rPr>
          <w:rFonts w:ascii="Arial" w:hAnsi="Arial" w:cs="Arial"/>
          <w:color w:val="000000"/>
          <w:sz w:val="24"/>
          <w:szCs w:val="24"/>
          <w:lang w:val="en-US"/>
        </w:rPr>
        <w:t xml:space="preserve"> efforts in building appropriate capacity to </w:t>
      </w:r>
      <w:r w:rsidR="005B6E6B" w:rsidRPr="00664A58">
        <w:rPr>
          <w:rFonts w:ascii="Arial" w:hAnsi="Arial" w:cs="Arial"/>
          <w:color w:val="000000"/>
          <w:sz w:val="24"/>
          <w:szCs w:val="24"/>
          <w:lang w:val="en-US"/>
        </w:rPr>
        <w:t xml:space="preserve">address </w:t>
      </w:r>
      <w:r w:rsidR="00A268B8" w:rsidRPr="00664A58">
        <w:rPr>
          <w:rFonts w:ascii="Arial" w:hAnsi="Arial" w:cs="Arial"/>
          <w:color w:val="000000"/>
          <w:sz w:val="24"/>
          <w:szCs w:val="24"/>
          <w:lang w:val="en-US"/>
        </w:rPr>
        <w:t>such issues</w:t>
      </w:r>
      <w:r w:rsidR="005B6E6B" w:rsidRPr="00664A58">
        <w:rPr>
          <w:rFonts w:ascii="Arial" w:hAnsi="Arial" w:cs="Arial"/>
          <w:color w:val="000000"/>
          <w:sz w:val="24"/>
          <w:szCs w:val="24"/>
          <w:lang w:val="en-US"/>
        </w:rPr>
        <w:t xml:space="preserve"> whilst ensuring that </w:t>
      </w:r>
      <w:r w:rsidR="00A268B8" w:rsidRPr="00664A58">
        <w:rPr>
          <w:rFonts w:ascii="Arial" w:hAnsi="Arial" w:cs="Arial"/>
          <w:color w:val="000000"/>
          <w:sz w:val="24"/>
          <w:szCs w:val="24"/>
          <w:lang w:val="en-US"/>
        </w:rPr>
        <w:t>the SPS regulatory</w:t>
      </w:r>
      <w:r w:rsidR="005B6E6B" w:rsidRPr="00664A58">
        <w:rPr>
          <w:rFonts w:ascii="Arial" w:hAnsi="Arial" w:cs="Arial"/>
          <w:color w:val="000000"/>
          <w:sz w:val="24"/>
          <w:szCs w:val="24"/>
          <w:lang w:val="en-US"/>
        </w:rPr>
        <w:t xml:space="preserve"> systems respond to regional and international trade requirements.</w:t>
      </w:r>
      <w:r w:rsidR="00AA5EEE" w:rsidRPr="00664A58">
        <w:rPr>
          <w:rFonts w:ascii="Arial" w:hAnsi="Arial" w:cs="Arial"/>
          <w:sz w:val="24"/>
          <w:szCs w:val="24"/>
          <w:lang w:val="en-US"/>
        </w:rPr>
        <w:t xml:space="preserve"> </w:t>
      </w:r>
    </w:p>
    <w:p w:rsidR="006128C3" w:rsidRPr="00664A58" w:rsidRDefault="006128C3" w:rsidP="006128C3">
      <w:pPr>
        <w:pStyle w:val="ListParagraph"/>
        <w:spacing w:before="100" w:beforeAutospacing="1" w:after="100" w:afterAutospacing="1" w:line="360" w:lineRule="auto"/>
        <w:ind w:left="0"/>
        <w:jc w:val="both"/>
        <w:rPr>
          <w:rFonts w:ascii="Arial" w:hAnsi="Arial" w:cs="Arial"/>
          <w:sz w:val="24"/>
          <w:szCs w:val="24"/>
          <w:lang w:val="en-US"/>
        </w:rPr>
      </w:pPr>
    </w:p>
    <w:p w:rsidR="00664A58" w:rsidRPr="006128C3" w:rsidRDefault="00D9224F" w:rsidP="006128C3">
      <w:pPr>
        <w:numPr>
          <w:ilvl w:val="0"/>
          <w:numId w:val="30"/>
        </w:numPr>
        <w:spacing w:before="100" w:beforeAutospacing="1" w:after="100" w:afterAutospacing="1" w:line="360" w:lineRule="auto"/>
        <w:jc w:val="both"/>
        <w:rPr>
          <w:rFonts w:ascii="Arial" w:hAnsi="Arial" w:cs="Arial"/>
          <w:b/>
          <w:sz w:val="24"/>
          <w:szCs w:val="24"/>
        </w:rPr>
      </w:pPr>
      <w:r w:rsidRPr="006128C3">
        <w:rPr>
          <w:rFonts w:ascii="Arial" w:hAnsi="Arial" w:cs="Arial"/>
          <w:b/>
          <w:sz w:val="24"/>
          <w:szCs w:val="24"/>
        </w:rPr>
        <w:t>Result Area 1: Public and private sector capacity development needs prioritised and addressed</w:t>
      </w:r>
    </w:p>
    <w:p w:rsidR="006128C3" w:rsidRDefault="006128C3" w:rsidP="006128C3">
      <w:pPr>
        <w:spacing w:before="100" w:beforeAutospacing="1" w:after="100" w:afterAutospacing="1" w:line="360" w:lineRule="auto"/>
        <w:jc w:val="both"/>
        <w:rPr>
          <w:rFonts w:ascii="Arial" w:hAnsi="Arial" w:cs="Arial"/>
          <w:bCs/>
          <w:sz w:val="24"/>
          <w:szCs w:val="24"/>
        </w:rPr>
      </w:pPr>
    </w:p>
    <w:p w:rsidR="009D24BF" w:rsidRDefault="00EA47AE" w:rsidP="006128C3">
      <w:pPr>
        <w:spacing w:before="100" w:beforeAutospacing="1" w:after="100" w:afterAutospacing="1" w:line="360" w:lineRule="auto"/>
        <w:jc w:val="both"/>
        <w:rPr>
          <w:rFonts w:ascii="Arial" w:hAnsi="Arial" w:cs="Arial"/>
          <w:bCs/>
          <w:sz w:val="24"/>
          <w:szCs w:val="24"/>
        </w:rPr>
      </w:pPr>
      <w:r w:rsidRPr="00664A58">
        <w:rPr>
          <w:rFonts w:ascii="Arial" w:hAnsi="Arial" w:cs="Arial"/>
          <w:bCs/>
          <w:sz w:val="24"/>
          <w:szCs w:val="24"/>
        </w:rPr>
        <w:t>Sanitary and phytosanitary (SPS) systems</w:t>
      </w:r>
      <w:r w:rsidR="009D24BF" w:rsidRPr="00664A58">
        <w:rPr>
          <w:rFonts w:ascii="Arial" w:hAnsi="Arial" w:cs="Arial"/>
          <w:bCs/>
          <w:sz w:val="24"/>
          <w:szCs w:val="24"/>
        </w:rPr>
        <w:t xml:space="preserve"> and regulations</w:t>
      </w:r>
      <w:r w:rsidRPr="00664A58">
        <w:rPr>
          <w:rFonts w:ascii="Arial" w:hAnsi="Arial" w:cs="Arial"/>
          <w:bCs/>
          <w:sz w:val="24"/>
          <w:szCs w:val="24"/>
        </w:rPr>
        <w:t xml:space="preserve"> </w:t>
      </w:r>
      <w:r w:rsidR="006128C3">
        <w:rPr>
          <w:rFonts w:ascii="Arial" w:hAnsi="Arial" w:cs="Arial"/>
          <w:bCs/>
          <w:sz w:val="24"/>
          <w:szCs w:val="24"/>
        </w:rPr>
        <w:t>is</w:t>
      </w:r>
      <w:r w:rsidRPr="00664A58">
        <w:rPr>
          <w:rFonts w:ascii="Arial" w:hAnsi="Arial" w:cs="Arial"/>
          <w:bCs/>
          <w:sz w:val="24"/>
          <w:szCs w:val="24"/>
        </w:rPr>
        <w:t xml:space="preserve"> an essential part of any agricultural value chain investment strategy.  </w:t>
      </w:r>
      <w:r w:rsidR="007373BE">
        <w:rPr>
          <w:rFonts w:ascii="Arial" w:hAnsi="Arial" w:cs="Arial"/>
          <w:bCs/>
          <w:sz w:val="24"/>
          <w:szCs w:val="24"/>
        </w:rPr>
        <w:t xml:space="preserve">Investments in </w:t>
      </w:r>
      <w:r w:rsidR="009D24BF" w:rsidRPr="00664A58">
        <w:rPr>
          <w:rFonts w:ascii="Arial" w:hAnsi="Arial" w:cs="Arial"/>
          <w:bCs/>
          <w:sz w:val="24"/>
          <w:szCs w:val="24"/>
        </w:rPr>
        <w:t>SPS capacities</w:t>
      </w:r>
      <w:r w:rsidR="007373BE">
        <w:rPr>
          <w:rFonts w:ascii="Arial" w:hAnsi="Arial" w:cs="Arial"/>
          <w:bCs/>
          <w:sz w:val="24"/>
          <w:szCs w:val="24"/>
        </w:rPr>
        <w:t xml:space="preserve"> </w:t>
      </w:r>
      <w:r w:rsidR="009D24BF" w:rsidRPr="00664A58">
        <w:rPr>
          <w:rFonts w:ascii="Arial" w:hAnsi="Arial" w:cs="Arial"/>
          <w:bCs/>
          <w:sz w:val="24"/>
          <w:szCs w:val="24"/>
        </w:rPr>
        <w:t xml:space="preserve">are necessary to protect countries’ agricultural production against plant/ animal pests and diseases and to ensure that food is safe for trade and consumption. </w:t>
      </w:r>
    </w:p>
    <w:p w:rsidR="007373BE" w:rsidRPr="007373BE" w:rsidRDefault="007373BE" w:rsidP="007373BE">
      <w:pPr>
        <w:spacing w:before="100" w:beforeAutospacing="1" w:after="100" w:afterAutospacing="1" w:line="360" w:lineRule="auto"/>
        <w:jc w:val="both"/>
        <w:rPr>
          <w:rFonts w:ascii="Arial" w:hAnsi="Arial" w:cs="Arial"/>
          <w:bCs/>
          <w:sz w:val="24"/>
          <w:szCs w:val="24"/>
        </w:rPr>
      </w:pPr>
      <w:r w:rsidRPr="007373BE">
        <w:rPr>
          <w:rFonts w:ascii="Arial" w:hAnsi="Arial" w:cs="Arial"/>
          <w:bCs/>
          <w:sz w:val="24"/>
          <w:szCs w:val="24"/>
        </w:rPr>
        <w:t xml:space="preserve">COMESA in collaboration with the Standards and Trade Development Facility (STDF) and TradeMark East Africa have launched a regional initiative to help strengthen the management of Standards and Phytosanitary (SPS) Measures in the region through a programme called </w:t>
      </w:r>
      <w:r w:rsidRPr="001B0FDB">
        <w:rPr>
          <w:rFonts w:ascii="Arial" w:hAnsi="Arial" w:cs="Arial"/>
          <w:bCs/>
          <w:sz w:val="24"/>
          <w:szCs w:val="24"/>
        </w:rPr>
        <w:t>Prioritization of SPS investments for Market Access (P-IMA). P-IMA is a five-year pilot programme which has been launched in Uganda and will be ro</w:t>
      </w:r>
      <w:r w:rsidRPr="007373BE">
        <w:rPr>
          <w:rFonts w:ascii="Arial" w:hAnsi="Arial" w:cs="Arial"/>
          <w:bCs/>
          <w:sz w:val="24"/>
          <w:szCs w:val="24"/>
        </w:rPr>
        <w:t xml:space="preserve">lled out to Ethiopia, Kenya, Malawi and Rwanda.  Madagascar also used the P-IMA framework  in 2017/8 to prioritize its SPS investments for market access in export-oriented value chains. The programme is an evidence-based approach to inform and improve SPS planning and decision-making in the region and to mainstream SPS investments into  </w:t>
      </w:r>
      <w:r w:rsidRPr="007373BE">
        <w:rPr>
          <w:rFonts w:ascii="Arial" w:hAnsi="Arial" w:cs="Arial"/>
          <w:bCs/>
          <w:sz w:val="24"/>
          <w:szCs w:val="24"/>
        </w:rPr>
        <w:lastRenderedPageBreak/>
        <w:t xml:space="preserve">the Comprehensive Africa Agriculture Development Programme (CAADP) and other national policy frameworks. Its benefits include having enhanced public-private dialogue, evidence to support programme design and fundraising, high level awareness about value of investing in SPS capacity building, transparency and accountability and greater resource efficiency. It will form an integral part of the regional integration agenda which includes the need to remove SPS trade barriers through equivalence and mutual recognition of SPS regulatory frameworks. </w:t>
      </w:r>
    </w:p>
    <w:p w:rsidR="007373BE" w:rsidRDefault="007373BE" w:rsidP="007373BE">
      <w:pPr>
        <w:spacing w:before="100" w:beforeAutospacing="1" w:after="100" w:afterAutospacing="1" w:line="360" w:lineRule="auto"/>
        <w:jc w:val="both"/>
        <w:rPr>
          <w:rFonts w:ascii="Arial" w:hAnsi="Arial" w:cs="Arial"/>
          <w:bCs/>
          <w:sz w:val="24"/>
          <w:szCs w:val="24"/>
        </w:rPr>
      </w:pPr>
      <w:r w:rsidRPr="007373BE">
        <w:rPr>
          <w:rFonts w:ascii="Arial" w:hAnsi="Arial" w:cs="Arial"/>
          <w:bCs/>
          <w:sz w:val="24"/>
          <w:szCs w:val="24"/>
        </w:rPr>
        <w:t xml:space="preserve">There are obvious synergies with interest from Trademark East Africa (TMEA) to use the P-IMA framework to support implementation of TMEA's Strategy on Standards and SPS in </w:t>
      </w:r>
      <w:r w:rsidR="001B0FDB">
        <w:rPr>
          <w:rFonts w:ascii="Arial" w:hAnsi="Arial" w:cs="Arial"/>
          <w:bCs/>
          <w:sz w:val="24"/>
          <w:szCs w:val="24"/>
        </w:rPr>
        <w:t>EAC</w:t>
      </w:r>
      <w:r w:rsidRPr="007373BE">
        <w:rPr>
          <w:rFonts w:ascii="Arial" w:hAnsi="Arial" w:cs="Arial"/>
          <w:bCs/>
          <w:sz w:val="24"/>
          <w:szCs w:val="24"/>
        </w:rPr>
        <w:t xml:space="preserve"> Partner States (Burundi, Kenya, Rwanda, South Sudan, Tanzania and Uganda) and to facilitate intra-EAC trade, that are being exploited by the COMESA secretariat to analyze and harmonize regulatory and operational SPS barriers between the EAC and non-EAC countries that belong to the COMESA grouping.</w:t>
      </w:r>
    </w:p>
    <w:p w:rsidR="00D9224F" w:rsidRPr="00664A58" w:rsidRDefault="00D9224F" w:rsidP="00664A58">
      <w:pPr>
        <w:spacing w:before="100" w:beforeAutospacing="1" w:after="100" w:afterAutospacing="1" w:line="360" w:lineRule="auto"/>
        <w:jc w:val="both"/>
        <w:rPr>
          <w:rFonts w:ascii="Arial" w:hAnsi="Arial" w:cs="Arial"/>
          <w:bCs/>
          <w:sz w:val="24"/>
          <w:szCs w:val="24"/>
        </w:rPr>
      </w:pPr>
      <w:r w:rsidRPr="00664A58">
        <w:rPr>
          <w:rFonts w:ascii="Arial" w:hAnsi="Arial" w:cs="Arial"/>
          <w:bCs/>
          <w:sz w:val="24"/>
          <w:szCs w:val="24"/>
        </w:rPr>
        <w:t xml:space="preserve">The </w:t>
      </w:r>
      <w:r w:rsidR="005A71BF" w:rsidRPr="00664A58">
        <w:rPr>
          <w:rFonts w:ascii="Arial" w:hAnsi="Arial" w:cs="Arial"/>
          <w:bCs/>
          <w:sz w:val="24"/>
          <w:szCs w:val="24"/>
        </w:rPr>
        <w:t>United Nations Development Programme (</w:t>
      </w:r>
      <w:r w:rsidRPr="00664A58">
        <w:rPr>
          <w:rFonts w:ascii="Arial" w:hAnsi="Arial" w:cs="Arial"/>
          <w:bCs/>
          <w:sz w:val="24"/>
          <w:szCs w:val="24"/>
        </w:rPr>
        <w:t>UNDP</w:t>
      </w:r>
      <w:r w:rsidR="005A71BF" w:rsidRPr="00664A58">
        <w:rPr>
          <w:rFonts w:ascii="Arial" w:hAnsi="Arial" w:cs="Arial"/>
          <w:bCs/>
          <w:sz w:val="24"/>
          <w:szCs w:val="24"/>
        </w:rPr>
        <w:t>)</w:t>
      </w:r>
      <w:r w:rsidRPr="00664A58">
        <w:rPr>
          <w:rFonts w:ascii="Arial" w:hAnsi="Arial" w:cs="Arial"/>
          <w:bCs/>
          <w:sz w:val="24"/>
          <w:szCs w:val="24"/>
        </w:rPr>
        <w:t xml:space="preserve"> defines capacity as “the ability of individuals, organization’s and societies to perform functions, solve problems, and set and achieve objectives in a sustainable manner”. </w:t>
      </w:r>
      <w:r w:rsidR="00C10D01">
        <w:rPr>
          <w:rFonts w:ascii="Arial" w:hAnsi="Arial" w:cs="Arial"/>
          <w:bCs/>
          <w:sz w:val="24"/>
          <w:szCs w:val="24"/>
        </w:rPr>
        <w:t>C</w:t>
      </w:r>
      <w:r w:rsidR="00DB28A4" w:rsidRPr="00664A58">
        <w:rPr>
          <w:rFonts w:ascii="Arial" w:hAnsi="Arial" w:cs="Arial"/>
          <w:bCs/>
          <w:sz w:val="24"/>
          <w:szCs w:val="24"/>
        </w:rPr>
        <w:t>apacity</w:t>
      </w:r>
      <w:r w:rsidR="00C10D01">
        <w:rPr>
          <w:rFonts w:ascii="Arial" w:hAnsi="Arial" w:cs="Arial"/>
          <w:bCs/>
          <w:sz w:val="24"/>
          <w:szCs w:val="24"/>
        </w:rPr>
        <w:t xml:space="preserve">, however, </w:t>
      </w:r>
      <w:r w:rsidR="00DB28A4" w:rsidRPr="00664A58">
        <w:rPr>
          <w:rFonts w:ascii="Arial" w:hAnsi="Arial" w:cs="Arial"/>
          <w:bCs/>
          <w:sz w:val="24"/>
          <w:szCs w:val="24"/>
        </w:rPr>
        <w:t>means</w:t>
      </w:r>
      <w:r w:rsidRPr="00664A58">
        <w:rPr>
          <w:rFonts w:ascii="Arial" w:hAnsi="Arial" w:cs="Arial"/>
          <w:bCs/>
          <w:sz w:val="24"/>
          <w:szCs w:val="24"/>
        </w:rPr>
        <w:t xml:space="preserve"> more than the knowledge and skills of individuals and organizations</w:t>
      </w:r>
      <w:r w:rsidR="00DB28A4" w:rsidRPr="00664A58">
        <w:rPr>
          <w:rFonts w:ascii="Arial" w:hAnsi="Arial" w:cs="Arial"/>
          <w:bCs/>
          <w:sz w:val="24"/>
          <w:szCs w:val="24"/>
        </w:rPr>
        <w:t xml:space="preserve"> </w:t>
      </w:r>
      <w:r w:rsidR="00C10D01">
        <w:rPr>
          <w:rFonts w:ascii="Arial" w:hAnsi="Arial" w:cs="Arial"/>
          <w:bCs/>
          <w:sz w:val="24"/>
          <w:szCs w:val="24"/>
        </w:rPr>
        <w:t xml:space="preserve">but </w:t>
      </w:r>
      <w:r w:rsidR="00DB28A4" w:rsidRPr="00664A58">
        <w:rPr>
          <w:rFonts w:ascii="Arial" w:hAnsi="Arial" w:cs="Arial"/>
          <w:bCs/>
          <w:sz w:val="24"/>
          <w:szCs w:val="24"/>
        </w:rPr>
        <w:t xml:space="preserve">includes </w:t>
      </w:r>
      <w:r w:rsidRPr="00664A58">
        <w:rPr>
          <w:rFonts w:ascii="Arial" w:hAnsi="Arial" w:cs="Arial"/>
          <w:bCs/>
          <w:sz w:val="24"/>
          <w:szCs w:val="24"/>
        </w:rPr>
        <w:t xml:space="preserve">the formal and informal linkages between </w:t>
      </w:r>
      <w:r w:rsidR="00DB28A4" w:rsidRPr="00664A58">
        <w:rPr>
          <w:rFonts w:ascii="Arial" w:hAnsi="Arial" w:cs="Arial"/>
          <w:bCs/>
          <w:sz w:val="24"/>
          <w:szCs w:val="24"/>
        </w:rPr>
        <w:t xml:space="preserve">actors.  This result area </w:t>
      </w:r>
      <w:r w:rsidR="00C10D01">
        <w:rPr>
          <w:rFonts w:ascii="Arial" w:hAnsi="Arial" w:cs="Arial"/>
          <w:bCs/>
          <w:sz w:val="24"/>
          <w:szCs w:val="24"/>
        </w:rPr>
        <w:t xml:space="preserve">focuses on SPS </w:t>
      </w:r>
      <w:r w:rsidRPr="00664A58">
        <w:rPr>
          <w:rFonts w:ascii="Arial" w:hAnsi="Arial" w:cs="Arial"/>
          <w:bCs/>
          <w:sz w:val="24"/>
          <w:szCs w:val="24"/>
        </w:rPr>
        <w:t xml:space="preserve">capacity development efforts at individual, organisational and system levels. </w:t>
      </w:r>
      <w:r w:rsidR="00DB28A4" w:rsidRPr="00664A58">
        <w:rPr>
          <w:rFonts w:ascii="Arial" w:hAnsi="Arial" w:cs="Arial"/>
          <w:bCs/>
          <w:sz w:val="24"/>
          <w:szCs w:val="24"/>
        </w:rPr>
        <w:t>The u</w:t>
      </w:r>
      <w:r w:rsidRPr="00664A58">
        <w:rPr>
          <w:rFonts w:ascii="Arial" w:hAnsi="Arial" w:cs="Arial"/>
          <w:bCs/>
          <w:sz w:val="24"/>
          <w:szCs w:val="24"/>
        </w:rPr>
        <w:t xml:space="preserve">se </w:t>
      </w:r>
      <w:r w:rsidR="00DB28A4" w:rsidRPr="00664A58">
        <w:rPr>
          <w:rFonts w:ascii="Arial" w:hAnsi="Arial" w:cs="Arial"/>
          <w:bCs/>
          <w:sz w:val="24"/>
          <w:szCs w:val="24"/>
        </w:rPr>
        <w:t xml:space="preserve">of </w:t>
      </w:r>
      <w:r w:rsidRPr="007D2B22">
        <w:rPr>
          <w:rFonts w:ascii="Arial" w:hAnsi="Arial" w:cs="Arial"/>
          <w:bCs/>
          <w:sz w:val="24"/>
          <w:szCs w:val="24"/>
        </w:rPr>
        <w:t>structured capacity assessment</w:t>
      </w:r>
      <w:r w:rsidR="00DB28A4" w:rsidRPr="007D2B22">
        <w:rPr>
          <w:rFonts w:ascii="Arial" w:hAnsi="Arial" w:cs="Arial"/>
          <w:bCs/>
          <w:sz w:val="24"/>
          <w:szCs w:val="24"/>
        </w:rPr>
        <w:t>s</w:t>
      </w:r>
      <w:r w:rsidRPr="00664A58">
        <w:rPr>
          <w:rFonts w:ascii="Arial" w:hAnsi="Arial" w:cs="Arial"/>
          <w:bCs/>
          <w:sz w:val="24"/>
          <w:szCs w:val="24"/>
        </w:rPr>
        <w:t xml:space="preserve"> and prioritisation approaches </w:t>
      </w:r>
      <w:r w:rsidR="00C10D01">
        <w:rPr>
          <w:rFonts w:ascii="Arial" w:hAnsi="Arial" w:cs="Arial"/>
          <w:bCs/>
          <w:sz w:val="24"/>
          <w:szCs w:val="24"/>
        </w:rPr>
        <w:t xml:space="preserve">are supported and </w:t>
      </w:r>
      <w:r w:rsidR="00DB28A4" w:rsidRPr="00664A58">
        <w:rPr>
          <w:rFonts w:ascii="Arial" w:hAnsi="Arial" w:cs="Arial"/>
          <w:bCs/>
          <w:sz w:val="24"/>
          <w:szCs w:val="24"/>
        </w:rPr>
        <w:t>ensure</w:t>
      </w:r>
      <w:r w:rsidR="00C10D01">
        <w:rPr>
          <w:rFonts w:ascii="Arial" w:hAnsi="Arial" w:cs="Arial"/>
          <w:bCs/>
          <w:sz w:val="24"/>
          <w:szCs w:val="24"/>
        </w:rPr>
        <w:t>s</w:t>
      </w:r>
      <w:r w:rsidR="00DB28A4" w:rsidRPr="00664A58">
        <w:rPr>
          <w:rFonts w:ascii="Arial" w:hAnsi="Arial" w:cs="Arial"/>
          <w:bCs/>
          <w:sz w:val="24"/>
          <w:szCs w:val="24"/>
        </w:rPr>
        <w:t xml:space="preserve"> </w:t>
      </w:r>
      <w:r w:rsidRPr="00664A58">
        <w:rPr>
          <w:rFonts w:ascii="Arial" w:hAnsi="Arial" w:cs="Arial"/>
          <w:bCs/>
          <w:sz w:val="24"/>
          <w:szCs w:val="24"/>
        </w:rPr>
        <w:t>that investment in capacity development is made based on evidence.</w:t>
      </w:r>
    </w:p>
    <w:p w:rsidR="00C10D01" w:rsidRDefault="005B0F97" w:rsidP="00664A58">
      <w:pPr>
        <w:spacing w:before="100" w:beforeAutospacing="1" w:after="100" w:afterAutospacing="1" w:line="360" w:lineRule="auto"/>
        <w:jc w:val="both"/>
        <w:rPr>
          <w:rFonts w:ascii="Arial" w:hAnsi="Arial" w:cs="Arial"/>
          <w:bCs/>
          <w:sz w:val="24"/>
          <w:szCs w:val="24"/>
        </w:rPr>
      </w:pPr>
      <w:r w:rsidRPr="007D2B22">
        <w:rPr>
          <w:rFonts w:ascii="Arial" w:hAnsi="Arial" w:cs="Arial"/>
          <w:bCs/>
          <w:sz w:val="24"/>
          <w:szCs w:val="24"/>
        </w:rPr>
        <w:t>Several tools</w:t>
      </w:r>
      <w:r w:rsidRPr="00664A58">
        <w:rPr>
          <w:rFonts w:ascii="Arial" w:hAnsi="Arial" w:cs="Arial"/>
          <w:bCs/>
          <w:sz w:val="24"/>
          <w:szCs w:val="24"/>
        </w:rPr>
        <w:t xml:space="preserve"> have been developed and endorsed by the international organisations and recognised by the </w:t>
      </w:r>
      <w:r w:rsidR="00C10D01">
        <w:rPr>
          <w:rFonts w:ascii="Arial" w:hAnsi="Arial" w:cs="Arial"/>
          <w:bCs/>
          <w:sz w:val="24"/>
          <w:szCs w:val="24"/>
        </w:rPr>
        <w:t>WTO</w:t>
      </w:r>
      <w:r w:rsidR="005A71BF" w:rsidRPr="00664A58">
        <w:rPr>
          <w:rFonts w:ascii="Arial" w:hAnsi="Arial" w:cs="Arial"/>
          <w:bCs/>
          <w:sz w:val="24"/>
          <w:szCs w:val="24"/>
        </w:rPr>
        <w:t xml:space="preserve"> </w:t>
      </w:r>
      <w:r w:rsidRPr="00664A58">
        <w:rPr>
          <w:rFonts w:ascii="Arial" w:hAnsi="Arial" w:cs="Arial"/>
          <w:bCs/>
          <w:sz w:val="24"/>
          <w:szCs w:val="24"/>
        </w:rPr>
        <w:t>SPS Agreement to assess SPS capacities</w:t>
      </w:r>
      <w:r w:rsidR="00ED75A9" w:rsidRPr="00664A58">
        <w:rPr>
          <w:rFonts w:ascii="Arial" w:hAnsi="Arial" w:cs="Arial"/>
          <w:bCs/>
          <w:sz w:val="24"/>
          <w:szCs w:val="24"/>
        </w:rPr>
        <w:t xml:space="preserve">.  These tools are </w:t>
      </w:r>
      <w:r w:rsidR="00C10D01">
        <w:rPr>
          <w:rFonts w:ascii="Arial" w:hAnsi="Arial" w:cs="Arial"/>
          <w:bCs/>
          <w:sz w:val="24"/>
          <w:szCs w:val="24"/>
        </w:rPr>
        <w:t xml:space="preserve">also </w:t>
      </w:r>
      <w:r w:rsidR="00ED75A9" w:rsidRPr="00664A58">
        <w:rPr>
          <w:rFonts w:ascii="Arial" w:hAnsi="Arial" w:cs="Arial"/>
          <w:bCs/>
          <w:sz w:val="24"/>
          <w:szCs w:val="24"/>
        </w:rPr>
        <w:t>used in capacity building to make the</w:t>
      </w:r>
      <w:r w:rsidRPr="00664A58">
        <w:rPr>
          <w:rFonts w:ascii="Arial" w:hAnsi="Arial" w:cs="Arial"/>
          <w:bCs/>
          <w:sz w:val="24"/>
          <w:szCs w:val="24"/>
        </w:rPr>
        <w:t xml:space="preserve"> prioritisation process transparent and as objective as possible</w:t>
      </w:r>
      <w:r w:rsidR="00A20FBF" w:rsidRPr="00664A58">
        <w:rPr>
          <w:rFonts w:ascii="Arial" w:hAnsi="Arial" w:cs="Arial"/>
          <w:bCs/>
          <w:sz w:val="24"/>
          <w:szCs w:val="24"/>
        </w:rPr>
        <w:t>.</w:t>
      </w:r>
      <w:r w:rsidR="00C10D01">
        <w:rPr>
          <w:rFonts w:ascii="Arial" w:hAnsi="Arial" w:cs="Arial"/>
          <w:bCs/>
          <w:sz w:val="24"/>
          <w:szCs w:val="24"/>
        </w:rPr>
        <w:t xml:space="preserve"> </w:t>
      </w:r>
      <w:r w:rsidR="003D2F13" w:rsidRPr="003D2F13">
        <w:rPr>
          <w:rFonts w:ascii="Arial" w:hAnsi="Arial" w:cs="Arial"/>
          <w:bCs/>
          <w:sz w:val="24"/>
          <w:szCs w:val="24"/>
        </w:rPr>
        <w:t>Since 2016, Kenya and Zambia conducted plant health capacity evaluations using the International Plant Protection Convention (IPPC) Phytosanitary Capacity Evaluation (PCE) tool.</w:t>
      </w:r>
    </w:p>
    <w:p w:rsidR="0035129E" w:rsidRPr="00664A58" w:rsidRDefault="00C10D01" w:rsidP="00664A58">
      <w:pPr>
        <w:spacing w:before="100" w:beforeAutospacing="1" w:after="100" w:afterAutospacing="1" w:line="360" w:lineRule="auto"/>
        <w:jc w:val="both"/>
        <w:rPr>
          <w:rFonts w:ascii="Arial" w:hAnsi="Arial" w:cs="Arial"/>
          <w:bCs/>
          <w:sz w:val="24"/>
          <w:szCs w:val="24"/>
        </w:rPr>
      </w:pPr>
      <w:r w:rsidRPr="001C6774">
        <w:rPr>
          <w:rFonts w:ascii="Arial" w:hAnsi="Arial" w:cs="Arial"/>
          <w:bCs/>
          <w:sz w:val="24"/>
          <w:szCs w:val="24"/>
        </w:rPr>
        <w:lastRenderedPageBreak/>
        <w:t>Capacity evaluation tools</w:t>
      </w:r>
      <w:r w:rsidR="005B0F97" w:rsidRPr="00664A58">
        <w:rPr>
          <w:rFonts w:ascii="Arial" w:hAnsi="Arial" w:cs="Arial"/>
          <w:bCs/>
          <w:sz w:val="24"/>
          <w:szCs w:val="24"/>
        </w:rPr>
        <w:t xml:space="preserve"> often highlight the need to strengthen or update </w:t>
      </w:r>
      <w:r w:rsidR="005B0F97" w:rsidRPr="007D2B22">
        <w:rPr>
          <w:rFonts w:ascii="Arial" w:hAnsi="Arial" w:cs="Arial"/>
          <w:bCs/>
          <w:sz w:val="24"/>
          <w:szCs w:val="24"/>
        </w:rPr>
        <w:t>national legal and regulatory frameworks.</w:t>
      </w:r>
      <w:r w:rsidR="005B0F97" w:rsidRPr="007D2B22">
        <w:rPr>
          <w:rFonts w:ascii="Arial" w:hAnsi="Arial" w:cs="Arial"/>
          <w:sz w:val="24"/>
          <w:szCs w:val="24"/>
        </w:rPr>
        <w:t xml:space="preserve"> </w:t>
      </w:r>
      <w:r w:rsidR="005B0F97" w:rsidRPr="007D2B22">
        <w:rPr>
          <w:rFonts w:ascii="Arial" w:hAnsi="Arial" w:cs="Arial"/>
          <w:bCs/>
          <w:sz w:val="24"/>
          <w:szCs w:val="24"/>
        </w:rPr>
        <w:t xml:space="preserve">Several </w:t>
      </w:r>
      <w:r w:rsidRPr="007D2B22">
        <w:rPr>
          <w:rFonts w:ascii="Arial" w:hAnsi="Arial" w:cs="Arial"/>
          <w:bCs/>
          <w:sz w:val="24"/>
          <w:szCs w:val="24"/>
        </w:rPr>
        <w:t>Member States</w:t>
      </w:r>
      <w:r w:rsidR="005B0F97" w:rsidRPr="007D2B22">
        <w:rPr>
          <w:rFonts w:ascii="Arial" w:hAnsi="Arial" w:cs="Arial"/>
          <w:bCs/>
          <w:sz w:val="24"/>
          <w:szCs w:val="24"/>
        </w:rPr>
        <w:t xml:space="preserve"> have </w:t>
      </w:r>
      <w:r w:rsidR="00A8618F" w:rsidRPr="007D2B22">
        <w:rPr>
          <w:rFonts w:ascii="Arial" w:hAnsi="Arial" w:cs="Arial"/>
          <w:bCs/>
          <w:sz w:val="24"/>
          <w:szCs w:val="24"/>
        </w:rPr>
        <w:t>conducted legisl</w:t>
      </w:r>
      <w:r w:rsidR="00A8618F">
        <w:rPr>
          <w:rFonts w:ascii="Arial" w:hAnsi="Arial" w:cs="Arial"/>
          <w:bCs/>
          <w:sz w:val="24"/>
          <w:szCs w:val="24"/>
        </w:rPr>
        <w:t>ative reviews</w:t>
      </w:r>
      <w:r w:rsidR="005B0F97" w:rsidRPr="00664A58">
        <w:rPr>
          <w:rFonts w:ascii="Arial" w:hAnsi="Arial" w:cs="Arial"/>
          <w:bCs/>
          <w:sz w:val="24"/>
          <w:szCs w:val="24"/>
        </w:rPr>
        <w:t xml:space="preserve"> </w:t>
      </w:r>
      <w:r w:rsidR="00A20FBF" w:rsidRPr="00664A58">
        <w:rPr>
          <w:rFonts w:ascii="Arial" w:hAnsi="Arial" w:cs="Arial"/>
          <w:bCs/>
          <w:sz w:val="24"/>
          <w:szCs w:val="24"/>
        </w:rPr>
        <w:t xml:space="preserve">including </w:t>
      </w:r>
      <w:r w:rsidR="0035129E" w:rsidRPr="00664A58">
        <w:rPr>
          <w:rFonts w:ascii="Arial" w:hAnsi="Arial" w:cs="Arial"/>
          <w:bCs/>
          <w:sz w:val="24"/>
          <w:szCs w:val="24"/>
        </w:rPr>
        <w:t>Kenya</w:t>
      </w:r>
      <w:r w:rsidR="00A8618F">
        <w:rPr>
          <w:rFonts w:ascii="Arial" w:hAnsi="Arial" w:cs="Arial"/>
          <w:bCs/>
          <w:sz w:val="24"/>
          <w:szCs w:val="24"/>
        </w:rPr>
        <w:t>’s</w:t>
      </w:r>
      <w:r w:rsidR="0035129E" w:rsidRPr="00664A58">
        <w:rPr>
          <w:rFonts w:ascii="Arial" w:hAnsi="Arial" w:cs="Arial"/>
          <w:bCs/>
          <w:sz w:val="24"/>
          <w:szCs w:val="24"/>
        </w:rPr>
        <w:t xml:space="preserve"> phytosanitary legislation review in 2017/8</w:t>
      </w:r>
      <w:r w:rsidR="0071092D" w:rsidRPr="00664A58">
        <w:rPr>
          <w:rFonts w:ascii="Arial" w:hAnsi="Arial" w:cs="Arial"/>
          <w:bCs/>
          <w:sz w:val="24"/>
          <w:szCs w:val="24"/>
        </w:rPr>
        <w:t xml:space="preserve">, </w:t>
      </w:r>
      <w:r w:rsidR="0035129E" w:rsidRPr="00664A58">
        <w:rPr>
          <w:rFonts w:ascii="Arial" w:hAnsi="Arial" w:cs="Arial"/>
          <w:bCs/>
          <w:sz w:val="24"/>
          <w:szCs w:val="24"/>
        </w:rPr>
        <w:t xml:space="preserve">Madagascar’s phytosanitary </w:t>
      </w:r>
      <w:r w:rsidR="00D0678F">
        <w:rPr>
          <w:rFonts w:ascii="Arial" w:hAnsi="Arial" w:cs="Arial"/>
          <w:bCs/>
          <w:sz w:val="24"/>
          <w:szCs w:val="24"/>
        </w:rPr>
        <w:t xml:space="preserve">and food </w:t>
      </w:r>
      <w:r w:rsidR="0035129E" w:rsidRPr="00664A58">
        <w:rPr>
          <w:rFonts w:ascii="Arial" w:hAnsi="Arial" w:cs="Arial"/>
          <w:bCs/>
          <w:sz w:val="24"/>
          <w:szCs w:val="24"/>
        </w:rPr>
        <w:t>legislation review</w:t>
      </w:r>
      <w:r w:rsidR="00A8618F">
        <w:rPr>
          <w:rFonts w:ascii="Arial" w:hAnsi="Arial" w:cs="Arial"/>
          <w:bCs/>
          <w:sz w:val="24"/>
          <w:szCs w:val="24"/>
        </w:rPr>
        <w:t>, Rwanda’s review on aquaculture and fisheries</w:t>
      </w:r>
      <w:r w:rsidR="0071092D" w:rsidRPr="00664A58">
        <w:rPr>
          <w:rFonts w:ascii="Arial" w:hAnsi="Arial" w:cs="Arial"/>
          <w:bCs/>
          <w:sz w:val="24"/>
          <w:szCs w:val="24"/>
        </w:rPr>
        <w:t xml:space="preserve"> </w:t>
      </w:r>
      <w:r w:rsidR="00A8618F">
        <w:rPr>
          <w:rFonts w:ascii="Arial" w:hAnsi="Arial" w:cs="Arial"/>
          <w:bCs/>
          <w:sz w:val="24"/>
          <w:szCs w:val="24"/>
        </w:rPr>
        <w:t xml:space="preserve">legislation, Eswatini’s phytosanitary legislation review </w:t>
      </w:r>
      <w:r w:rsidR="003D2F13">
        <w:rPr>
          <w:rFonts w:ascii="Arial" w:hAnsi="Arial" w:cs="Arial"/>
          <w:bCs/>
          <w:sz w:val="24"/>
          <w:szCs w:val="24"/>
        </w:rPr>
        <w:t xml:space="preserve">and </w:t>
      </w:r>
      <w:r w:rsidR="00A8618F">
        <w:rPr>
          <w:rFonts w:ascii="Arial" w:hAnsi="Arial" w:cs="Arial"/>
          <w:bCs/>
          <w:sz w:val="24"/>
          <w:szCs w:val="24"/>
        </w:rPr>
        <w:t xml:space="preserve">Malawi’s phytosanitary </w:t>
      </w:r>
      <w:r w:rsidR="003D2F13">
        <w:rPr>
          <w:rFonts w:ascii="Arial" w:hAnsi="Arial" w:cs="Arial"/>
          <w:bCs/>
          <w:sz w:val="24"/>
          <w:szCs w:val="24"/>
        </w:rPr>
        <w:t xml:space="preserve">legislation </w:t>
      </w:r>
      <w:r w:rsidR="00A8618F">
        <w:rPr>
          <w:rFonts w:ascii="Arial" w:hAnsi="Arial" w:cs="Arial"/>
          <w:bCs/>
          <w:sz w:val="24"/>
          <w:szCs w:val="24"/>
        </w:rPr>
        <w:t>review in 2018</w:t>
      </w:r>
      <w:r w:rsidR="003D2F13">
        <w:rPr>
          <w:rFonts w:ascii="Arial" w:hAnsi="Arial" w:cs="Arial"/>
          <w:bCs/>
          <w:sz w:val="24"/>
          <w:szCs w:val="24"/>
        </w:rPr>
        <w:t xml:space="preserve">.  </w:t>
      </w:r>
      <w:r w:rsidR="0071092D" w:rsidRPr="00664A58">
        <w:rPr>
          <w:rFonts w:ascii="Arial" w:hAnsi="Arial" w:cs="Arial"/>
          <w:bCs/>
          <w:sz w:val="24"/>
          <w:szCs w:val="24"/>
        </w:rPr>
        <w:t>Zambia</w:t>
      </w:r>
      <w:r w:rsidR="003D2F13">
        <w:rPr>
          <w:rFonts w:ascii="Arial" w:hAnsi="Arial" w:cs="Arial"/>
          <w:bCs/>
          <w:sz w:val="24"/>
          <w:szCs w:val="24"/>
        </w:rPr>
        <w:t>’s</w:t>
      </w:r>
      <w:r w:rsidR="0071092D" w:rsidRPr="00664A58">
        <w:rPr>
          <w:rFonts w:ascii="Arial" w:hAnsi="Arial" w:cs="Arial"/>
          <w:bCs/>
          <w:sz w:val="24"/>
          <w:szCs w:val="24"/>
        </w:rPr>
        <w:t xml:space="preserve"> phytosanitary legislation review </w:t>
      </w:r>
      <w:r w:rsidR="003D2F13">
        <w:rPr>
          <w:rFonts w:ascii="Arial" w:hAnsi="Arial" w:cs="Arial"/>
          <w:bCs/>
          <w:sz w:val="24"/>
          <w:szCs w:val="24"/>
        </w:rPr>
        <w:t xml:space="preserve">and Malawi’s reviews on various pieces of sanitary legislation are currently underway. </w:t>
      </w:r>
      <w:r w:rsidR="008C2192" w:rsidRPr="00664A58">
        <w:rPr>
          <w:rFonts w:ascii="Arial" w:hAnsi="Arial" w:cs="Arial"/>
          <w:bCs/>
          <w:sz w:val="24"/>
          <w:szCs w:val="24"/>
        </w:rPr>
        <w:t>A COMESA funded project to review the SPS policy and legislation of Seychelles was initiated in 2018 and will continue in 2019</w:t>
      </w:r>
      <w:r w:rsidR="008C2192" w:rsidRPr="00B905DE">
        <w:rPr>
          <w:rFonts w:ascii="Arial" w:hAnsi="Arial" w:cs="Arial"/>
          <w:bCs/>
          <w:sz w:val="24"/>
          <w:szCs w:val="24"/>
        </w:rPr>
        <w:t>.</w:t>
      </w:r>
      <w:r w:rsidR="0029487B" w:rsidRPr="00B905DE">
        <w:rPr>
          <w:rFonts w:ascii="Arial" w:hAnsi="Arial" w:cs="Arial"/>
          <w:sz w:val="24"/>
          <w:szCs w:val="24"/>
        </w:rPr>
        <w:t xml:space="preserve"> </w:t>
      </w:r>
      <w:r w:rsidR="00B905DE" w:rsidRPr="00B905DE">
        <w:rPr>
          <w:rFonts w:ascii="Arial" w:hAnsi="Arial" w:cs="Arial"/>
          <w:sz w:val="24"/>
          <w:szCs w:val="24"/>
        </w:rPr>
        <w:t>In addition, Seychelles conducted a biodiversity Needs Assessment, policy/expenditure review and developed a Biodiversity Investment Plan that was supported by the Global Biodiversity Finance (BIOFIN).</w:t>
      </w:r>
      <w:r w:rsidR="00B905DE">
        <w:t xml:space="preserve"> </w:t>
      </w:r>
      <w:r w:rsidR="00B905DE" w:rsidRPr="00B905DE">
        <w:t xml:space="preserve"> </w:t>
      </w:r>
      <w:r w:rsidR="0029487B">
        <w:rPr>
          <w:rFonts w:ascii="Arial" w:hAnsi="Arial" w:cs="Arial"/>
          <w:bCs/>
          <w:sz w:val="24"/>
          <w:szCs w:val="24"/>
        </w:rPr>
        <w:t xml:space="preserve">Comoros received funding from the WTO STDF to review its </w:t>
      </w:r>
      <w:r w:rsidR="0029487B" w:rsidRPr="0029487B">
        <w:rPr>
          <w:rFonts w:ascii="Arial" w:hAnsi="Arial" w:cs="Arial"/>
          <w:bCs/>
          <w:sz w:val="24"/>
          <w:szCs w:val="24"/>
        </w:rPr>
        <w:t xml:space="preserve">food hygiene and plant pesticide legislation </w:t>
      </w:r>
      <w:r w:rsidR="0029487B">
        <w:rPr>
          <w:rFonts w:ascii="Arial" w:hAnsi="Arial" w:cs="Arial"/>
          <w:bCs/>
          <w:sz w:val="24"/>
          <w:szCs w:val="24"/>
        </w:rPr>
        <w:t>and developed a</w:t>
      </w:r>
      <w:r w:rsidR="0029487B" w:rsidRPr="0029487B">
        <w:rPr>
          <w:rFonts w:ascii="Arial" w:hAnsi="Arial" w:cs="Arial"/>
          <w:bCs/>
          <w:sz w:val="24"/>
          <w:szCs w:val="24"/>
        </w:rPr>
        <w:t xml:space="preserve"> national SPS strategy </w:t>
      </w:r>
      <w:r w:rsidR="0029487B">
        <w:rPr>
          <w:rFonts w:ascii="Arial" w:hAnsi="Arial" w:cs="Arial"/>
          <w:bCs/>
          <w:sz w:val="24"/>
          <w:szCs w:val="24"/>
        </w:rPr>
        <w:t xml:space="preserve">with support from COMESA Secretariat (SPS) </w:t>
      </w:r>
      <w:r w:rsidR="0029487B" w:rsidRPr="0029487B">
        <w:rPr>
          <w:rFonts w:ascii="Arial" w:hAnsi="Arial" w:cs="Arial"/>
          <w:bCs/>
          <w:sz w:val="24"/>
          <w:szCs w:val="24"/>
        </w:rPr>
        <w:t>to facilitate key exports, including vanilla</w:t>
      </w:r>
      <w:r w:rsidR="0029487B">
        <w:rPr>
          <w:rFonts w:ascii="Arial" w:hAnsi="Arial" w:cs="Arial"/>
          <w:bCs/>
          <w:sz w:val="24"/>
          <w:szCs w:val="24"/>
        </w:rPr>
        <w:t xml:space="preserve"> of which</w:t>
      </w:r>
      <w:r w:rsidR="0029487B" w:rsidRPr="0029487B">
        <w:rPr>
          <w:rFonts w:ascii="Arial" w:hAnsi="Arial" w:cs="Arial"/>
          <w:bCs/>
          <w:sz w:val="24"/>
          <w:szCs w:val="24"/>
        </w:rPr>
        <w:t xml:space="preserve"> COMOROS is the 9th </w:t>
      </w:r>
      <w:r w:rsidR="0029487B">
        <w:rPr>
          <w:rFonts w:ascii="Arial" w:hAnsi="Arial" w:cs="Arial"/>
          <w:bCs/>
          <w:sz w:val="24"/>
          <w:szCs w:val="24"/>
        </w:rPr>
        <w:t xml:space="preserve">largest </w:t>
      </w:r>
      <w:r w:rsidR="0029487B" w:rsidRPr="0029487B">
        <w:rPr>
          <w:rFonts w:ascii="Arial" w:hAnsi="Arial" w:cs="Arial"/>
          <w:bCs/>
          <w:sz w:val="24"/>
          <w:szCs w:val="24"/>
        </w:rPr>
        <w:t>producer</w:t>
      </w:r>
      <w:r w:rsidR="0029487B">
        <w:rPr>
          <w:rFonts w:ascii="Arial" w:hAnsi="Arial" w:cs="Arial"/>
          <w:bCs/>
          <w:sz w:val="24"/>
          <w:szCs w:val="24"/>
        </w:rPr>
        <w:t xml:space="preserve"> in the world</w:t>
      </w:r>
      <w:r w:rsidR="0029487B" w:rsidRPr="0029487B">
        <w:rPr>
          <w:rFonts w:ascii="Arial" w:hAnsi="Arial" w:cs="Arial"/>
          <w:bCs/>
          <w:sz w:val="24"/>
          <w:szCs w:val="24"/>
        </w:rPr>
        <w:t>.</w:t>
      </w:r>
    </w:p>
    <w:p w:rsidR="0054093E" w:rsidRDefault="00864988" w:rsidP="00664A58">
      <w:pPr>
        <w:spacing w:before="100" w:beforeAutospacing="1" w:after="100" w:afterAutospacing="1" w:line="360" w:lineRule="auto"/>
        <w:jc w:val="both"/>
        <w:rPr>
          <w:rFonts w:ascii="Arial" w:hAnsi="Arial" w:cs="Arial"/>
          <w:bCs/>
          <w:sz w:val="24"/>
          <w:szCs w:val="24"/>
        </w:rPr>
      </w:pPr>
      <w:r w:rsidRPr="007D2B22">
        <w:rPr>
          <w:rFonts w:ascii="Arial" w:hAnsi="Arial" w:cs="Arial"/>
          <w:bCs/>
          <w:sz w:val="24"/>
          <w:szCs w:val="24"/>
        </w:rPr>
        <w:t>Institutional and technical capacity to</w:t>
      </w:r>
      <w:r w:rsidRPr="00664A58">
        <w:rPr>
          <w:rFonts w:ascii="Arial" w:hAnsi="Arial" w:cs="Arial"/>
          <w:bCs/>
          <w:sz w:val="24"/>
          <w:szCs w:val="24"/>
        </w:rPr>
        <w:t xml:space="preserve"> implement regulations, to do SPS technical work and to manage organisations such as competent authorities is linked to SPS constraints.  SPS human resources and technical capacities provides the basis of risk-based import conditions and successful bilateral negotiations </w:t>
      </w:r>
      <w:r w:rsidR="003D2F13">
        <w:rPr>
          <w:rFonts w:ascii="Arial" w:hAnsi="Arial" w:cs="Arial"/>
          <w:bCs/>
          <w:sz w:val="24"/>
          <w:szCs w:val="24"/>
        </w:rPr>
        <w:t>for trade.</w:t>
      </w:r>
      <w:r w:rsidRPr="00664A58">
        <w:rPr>
          <w:rFonts w:ascii="Arial" w:hAnsi="Arial" w:cs="Arial"/>
          <w:bCs/>
          <w:sz w:val="24"/>
          <w:szCs w:val="24"/>
        </w:rPr>
        <w:t xml:space="preserve">  </w:t>
      </w:r>
      <w:r w:rsidR="00914651">
        <w:rPr>
          <w:rFonts w:ascii="Arial" w:hAnsi="Arial" w:cs="Arial"/>
          <w:bCs/>
          <w:sz w:val="24"/>
          <w:szCs w:val="24"/>
        </w:rPr>
        <w:t>Member States</w:t>
      </w:r>
      <w:r w:rsidRPr="00664A58">
        <w:rPr>
          <w:rFonts w:ascii="Arial" w:hAnsi="Arial" w:cs="Arial"/>
          <w:bCs/>
          <w:sz w:val="24"/>
          <w:szCs w:val="24"/>
        </w:rPr>
        <w:t xml:space="preserve"> such as Zambia, Seychelles</w:t>
      </w:r>
      <w:r w:rsidR="005C63A3">
        <w:rPr>
          <w:rFonts w:ascii="Arial" w:hAnsi="Arial" w:cs="Arial"/>
          <w:bCs/>
          <w:sz w:val="24"/>
          <w:szCs w:val="24"/>
        </w:rPr>
        <w:t xml:space="preserve">, Madagascar and </w:t>
      </w:r>
      <w:r w:rsidRPr="00664A58">
        <w:rPr>
          <w:rFonts w:ascii="Arial" w:hAnsi="Arial" w:cs="Arial"/>
          <w:bCs/>
          <w:sz w:val="24"/>
          <w:szCs w:val="24"/>
        </w:rPr>
        <w:t>Uganda</w:t>
      </w:r>
      <w:r w:rsidR="005C63A3">
        <w:rPr>
          <w:rFonts w:ascii="Arial" w:hAnsi="Arial" w:cs="Arial"/>
          <w:bCs/>
          <w:sz w:val="24"/>
          <w:szCs w:val="24"/>
        </w:rPr>
        <w:t xml:space="preserve"> </w:t>
      </w:r>
      <w:r w:rsidRPr="00664A58">
        <w:rPr>
          <w:rFonts w:ascii="Arial" w:hAnsi="Arial" w:cs="Arial"/>
          <w:bCs/>
          <w:sz w:val="24"/>
          <w:szCs w:val="24"/>
        </w:rPr>
        <w:t>are addressing their SPS human resource needs through various organized technical training programmes based on a baseline assessment of their SPS constraints</w:t>
      </w:r>
      <w:r w:rsidRPr="005C63A3">
        <w:rPr>
          <w:rFonts w:ascii="Arial" w:hAnsi="Arial" w:cs="Arial"/>
          <w:bCs/>
          <w:sz w:val="24"/>
          <w:szCs w:val="24"/>
        </w:rPr>
        <w:t>.</w:t>
      </w:r>
      <w:r w:rsidR="007373BE" w:rsidRPr="005C63A3">
        <w:rPr>
          <w:rFonts w:ascii="Arial" w:hAnsi="Arial" w:cs="Arial"/>
          <w:bCs/>
          <w:sz w:val="24"/>
          <w:szCs w:val="24"/>
        </w:rPr>
        <w:t xml:space="preserve"> </w:t>
      </w:r>
      <w:r w:rsidR="005C63A3">
        <w:rPr>
          <w:rFonts w:ascii="Arial" w:hAnsi="Arial" w:cs="Arial"/>
          <w:bCs/>
          <w:sz w:val="24"/>
          <w:szCs w:val="24"/>
        </w:rPr>
        <w:t xml:space="preserve">The </w:t>
      </w:r>
      <w:r w:rsidR="005C63A3" w:rsidRPr="005C63A3">
        <w:rPr>
          <w:rFonts w:ascii="Arial" w:hAnsi="Arial" w:cs="Arial"/>
          <w:bCs/>
          <w:sz w:val="24"/>
          <w:szCs w:val="24"/>
        </w:rPr>
        <w:t>Eswatini National Plant Health Inspectorate Services (NaPHIS) was capacitated and a new strategy developed for its operations</w:t>
      </w:r>
      <w:r w:rsidR="00791977">
        <w:rPr>
          <w:rFonts w:ascii="Arial" w:hAnsi="Arial" w:cs="Arial"/>
          <w:bCs/>
          <w:sz w:val="24"/>
          <w:szCs w:val="24"/>
        </w:rPr>
        <w:t xml:space="preserve"> which include</w:t>
      </w:r>
      <w:r w:rsidR="007D2B22">
        <w:rPr>
          <w:rFonts w:ascii="Arial" w:hAnsi="Arial" w:cs="Arial"/>
          <w:bCs/>
          <w:sz w:val="24"/>
          <w:szCs w:val="24"/>
        </w:rPr>
        <w:t>s</w:t>
      </w:r>
      <w:r w:rsidR="00791977">
        <w:rPr>
          <w:rFonts w:ascii="Arial" w:hAnsi="Arial" w:cs="Arial"/>
          <w:bCs/>
          <w:sz w:val="24"/>
          <w:szCs w:val="24"/>
        </w:rPr>
        <w:t xml:space="preserve"> the development of </w:t>
      </w:r>
      <w:r w:rsidR="00791977" w:rsidRPr="00791977">
        <w:rPr>
          <w:rFonts w:ascii="Arial" w:hAnsi="Arial" w:cs="Arial"/>
          <w:bCs/>
          <w:sz w:val="24"/>
          <w:szCs w:val="24"/>
        </w:rPr>
        <w:t xml:space="preserve">Standard operating procedures </w:t>
      </w:r>
      <w:r w:rsidR="00791977">
        <w:rPr>
          <w:rFonts w:ascii="Arial" w:hAnsi="Arial" w:cs="Arial"/>
          <w:bCs/>
          <w:sz w:val="24"/>
          <w:szCs w:val="24"/>
        </w:rPr>
        <w:t>(SOPs) to improve</w:t>
      </w:r>
      <w:r w:rsidR="00791977" w:rsidRPr="00791977">
        <w:rPr>
          <w:rFonts w:ascii="Arial" w:hAnsi="Arial" w:cs="Arial"/>
          <w:bCs/>
          <w:sz w:val="24"/>
          <w:szCs w:val="24"/>
        </w:rPr>
        <w:t xml:space="preserve"> diagnostic services at ports of </w:t>
      </w:r>
      <w:r w:rsidR="00791977">
        <w:rPr>
          <w:rFonts w:ascii="Arial" w:hAnsi="Arial" w:cs="Arial"/>
          <w:bCs/>
          <w:sz w:val="24"/>
          <w:szCs w:val="24"/>
        </w:rPr>
        <w:t>entry</w:t>
      </w:r>
      <w:r w:rsidR="0054093E">
        <w:rPr>
          <w:rFonts w:ascii="Arial" w:hAnsi="Arial" w:cs="Arial"/>
          <w:bCs/>
          <w:sz w:val="24"/>
          <w:szCs w:val="24"/>
        </w:rPr>
        <w:t xml:space="preserve">. </w:t>
      </w:r>
      <w:r w:rsidR="0054093E" w:rsidRPr="0054093E">
        <w:rPr>
          <w:rFonts w:ascii="Arial" w:hAnsi="Arial" w:cs="Arial"/>
          <w:bCs/>
          <w:sz w:val="24"/>
          <w:szCs w:val="24"/>
        </w:rPr>
        <w:t xml:space="preserve">Rwanda conducted </w:t>
      </w:r>
      <w:r w:rsidR="0054093E">
        <w:rPr>
          <w:rFonts w:ascii="Arial" w:hAnsi="Arial" w:cs="Arial"/>
          <w:bCs/>
          <w:sz w:val="24"/>
          <w:szCs w:val="24"/>
        </w:rPr>
        <w:t xml:space="preserve">several SPS </w:t>
      </w:r>
      <w:r w:rsidR="0054093E" w:rsidRPr="0054093E">
        <w:rPr>
          <w:rFonts w:ascii="Arial" w:hAnsi="Arial" w:cs="Arial"/>
          <w:bCs/>
          <w:sz w:val="24"/>
          <w:szCs w:val="24"/>
        </w:rPr>
        <w:t>training activities</w:t>
      </w:r>
      <w:r w:rsidR="0054093E">
        <w:rPr>
          <w:rFonts w:ascii="Arial" w:hAnsi="Arial" w:cs="Arial"/>
          <w:bCs/>
          <w:sz w:val="24"/>
          <w:szCs w:val="24"/>
        </w:rPr>
        <w:t xml:space="preserve"> on </w:t>
      </w:r>
      <w:r w:rsidR="0054093E" w:rsidRPr="0054093E">
        <w:rPr>
          <w:rFonts w:ascii="Arial" w:hAnsi="Arial" w:cs="Arial"/>
          <w:bCs/>
          <w:sz w:val="24"/>
          <w:szCs w:val="24"/>
        </w:rPr>
        <w:t>risk assessment and risk management, responsible use of veterinary products</w:t>
      </w:r>
      <w:r w:rsidR="0054093E">
        <w:rPr>
          <w:rFonts w:ascii="Arial" w:hAnsi="Arial" w:cs="Arial"/>
          <w:bCs/>
          <w:sz w:val="24"/>
          <w:szCs w:val="24"/>
        </w:rPr>
        <w:t xml:space="preserve"> by framers</w:t>
      </w:r>
      <w:r w:rsidR="0054093E" w:rsidRPr="0054093E">
        <w:rPr>
          <w:rFonts w:ascii="Arial" w:hAnsi="Arial" w:cs="Arial"/>
          <w:bCs/>
          <w:sz w:val="24"/>
          <w:szCs w:val="24"/>
        </w:rPr>
        <w:t>, implementation of the National Residue Monitoring Plans that was developed May 2018</w:t>
      </w:r>
      <w:r w:rsidR="007D2B22">
        <w:rPr>
          <w:rFonts w:ascii="Arial" w:hAnsi="Arial" w:cs="Arial"/>
          <w:bCs/>
          <w:sz w:val="24"/>
          <w:szCs w:val="24"/>
        </w:rPr>
        <w:t>,</w:t>
      </w:r>
      <w:r w:rsidR="0054093E">
        <w:rPr>
          <w:rFonts w:ascii="Arial" w:hAnsi="Arial" w:cs="Arial"/>
          <w:bCs/>
          <w:sz w:val="24"/>
          <w:szCs w:val="24"/>
        </w:rPr>
        <w:t xml:space="preserve"> and </w:t>
      </w:r>
      <w:r w:rsidR="0054093E" w:rsidRPr="0054093E">
        <w:rPr>
          <w:rFonts w:ascii="Arial" w:hAnsi="Arial" w:cs="Arial"/>
          <w:bCs/>
          <w:sz w:val="24"/>
          <w:szCs w:val="24"/>
        </w:rPr>
        <w:t>the sensitization of stakeholders on official controls</w:t>
      </w:r>
      <w:r w:rsidR="0054093E">
        <w:rPr>
          <w:rFonts w:ascii="Arial" w:hAnsi="Arial" w:cs="Arial"/>
          <w:bCs/>
          <w:sz w:val="24"/>
          <w:szCs w:val="24"/>
        </w:rPr>
        <w:t>.</w:t>
      </w:r>
      <w:r w:rsidR="0054093E" w:rsidRPr="0054093E">
        <w:rPr>
          <w:rFonts w:ascii="Arial" w:hAnsi="Arial" w:cs="Arial"/>
          <w:bCs/>
          <w:sz w:val="24"/>
          <w:szCs w:val="24"/>
        </w:rPr>
        <w:t xml:space="preserve"> </w:t>
      </w:r>
      <w:r w:rsidR="0054093E">
        <w:rPr>
          <w:rFonts w:ascii="Arial" w:hAnsi="Arial" w:cs="Arial"/>
          <w:bCs/>
          <w:sz w:val="24"/>
          <w:szCs w:val="24"/>
        </w:rPr>
        <w:t xml:space="preserve">Malawi </w:t>
      </w:r>
      <w:r w:rsidR="00D0678F">
        <w:rPr>
          <w:rFonts w:ascii="Arial" w:hAnsi="Arial" w:cs="Arial"/>
          <w:bCs/>
          <w:sz w:val="24"/>
          <w:szCs w:val="24"/>
        </w:rPr>
        <w:t xml:space="preserve">invested in capacity building of </w:t>
      </w:r>
      <w:r w:rsidR="00D0678F" w:rsidRPr="00D0678F">
        <w:rPr>
          <w:rFonts w:ascii="Arial" w:hAnsi="Arial" w:cs="Arial"/>
          <w:bCs/>
          <w:sz w:val="24"/>
          <w:szCs w:val="24"/>
        </w:rPr>
        <w:t xml:space="preserve">phytosanitary inspection services at eight (8) borders.  </w:t>
      </w:r>
    </w:p>
    <w:p w:rsidR="00914651" w:rsidRDefault="005C63A3" w:rsidP="00664A58">
      <w:pPr>
        <w:spacing w:before="100" w:beforeAutospacing="1" w:after="100" w:afterAutospacing="1" w:line="360" w:lineRule="auto"/>
        <w:jc w:val="both"/>
        <w:rPr>
          <w:rFonts w:ascii="Arial" w:hAnsi="Arial" w:cs="Arial"/>
          <w:bCs/>
          <w:sz w:val="24"/>
          <w:szCs w:val="24"/>
        </w:rPr>
      </w:pPr>
      <w:r w:rsidRPr="005C63A3">
        <w:rPr>
          <w:rFonts w:ascii="Arial" w:hAnsi="Arial" w:cs="Arial"/>
          <w:bCs/>
          <w:sz w:val="24"/>
          <w:szCs w:val="24"/>
        </w:rPr>
        <w:lastRenderedPageBreak/>
        <w:t xml:space="preserve">Egypt </w:t>
      </w:r>
      <w:r>
        <w:rPr>
          <w:rFonts w:ascii="Arial" w:hAnsi="Arial" w:cs="Arial"/>
          <w:bCs/>
          <w:sz w:val="24"/>
          <w:szCs w:val="24"/>
        </w:rPr>
        <w:t xml:space="preserve">launched its </w:t>
      </w:r>
      <w:r w:rsidRPr="005C63A3">
        <w:rPr>
          <w:rFonts w:ascii="Arial" w:hAnsi="Arial" w:cs="Arial"/>
          <w:bCs/>
          <w:sz w:val="24"/>
          <w:szCs w:val="24"/>
        </w:rPr>
        <w:t>National Food Safety Agency (NFSA</w:t>
      </w:r>
      <w:r>
        <w:rPr>
          <w:rFonts w:ascii="Arial" w:hAnsi="Arial" w:cs="Arial"/>
          <w:bCs/>
          <w:sz w:val="24"/>
          <w:szCs w:val="24"/>
        </w:rPr>
        <w:t xml:space="preserve">) </w:t>
      </w:r>
      <w:r w:rsidRPr="005C63A3">
        <w:rPr>
          <w:rFonts w:ascii="Arial" w:hAnsi="Arial" w:cs="Arial"/>
          <w:bCs/>
          <w:sz w:val="24"/>
          <w:szCs w:val="24"/>
        </w:rPr>
        <w:t>to protect consumers’ health through ensuring that food produced, processed, distributed, marketed, and consumed in Egypt meets the highest standards of food safety and hygiene. The key activities of NFSA include institutional development, legislation, laboratory, outreach and inspection services.</w:t>
      </w:r>
    </w:p>
    <w:p w:rsidR="007373BE" w:rsidRDefault="007373BE" w:rsidP="007373BE">
      <w:pPr>
        <w:spacing w:before="100" w:beforeAutospacing="1" w:after="100" w:afterAutospacing="1" w:line="360" w:lineRule="auto"/>
        <w:jc w:val="both"/>
        <w:rPr>
          <w:rFonts w:ascii="Arial" w:hAnsi="Arial" w:cs="Arial"/>
          <w:bCs/>
          <w:sz w:val="24"/>
          <w:szCs w:val="24"/>
        </w:rPr>
      </w:pPr>
      <w:r w:rsidRPr="007373BE">
        <w:rPr>
          <w:rFonts w:ascii="Arial" w:hAnsi="Arial" w:cs="Arial"/>
          <w:bCs/>
          <w:sz w:val="24"/>
          <w:szCs w:val="24"/>
        </w:rPr>
        <w:t xml:space="preserve">The need for additional or </w:t>
      </w:r>
      <w:r w:rsidRPr="007D2B22">
        <w:rPr>
          <w:rFonts w:ascii="Arial" w:hAnsi="Arial" w:cs="Arial"/>
          <w:bCs/>
          <w:sz w:val="24"/>
          <w:szCs w:val="24"/>
        </w:rPr>
        <w:t>improved SPS infrastructure,</w:t>
      </w:r>
      <w:r w:rsidRPr="007373BE">
        <w:rPr>
          <w:rFonts w:ascii="Arial" w:hAnsi="Arial" w:cs="Arial"/>
          <w:bCs/>
          <w:sz w:val="24"/>
          <w:szCs w:val="24"/>
        </w:rPr>
        <w:t xml:space="preserve"> facilities and equipment is another area that the capacity assessment tools address.  COMESA regional reference laboratories have been provided with some equipment, </w:t>
      </w:r>
      <w:r w:rsidR="007D2B22">
        <w:rPr>
          <w:rFonts w:ascii="Arial" w:hAnsi="Arial" w:cs="Arial"/>
          <w:bCs/>
          <w:sz w:val="24"/>
          <w:szCs w:val="24"/>
        </w:rPr>
        <w:t>and whilst</w:t>
      </w:r>
      <w:r w:rsidRPr="007373BE">
        <w:rPr>
          <w:rFonts w:ascii="Arial" w:hAnsi="Arial" w:cs="Arial"/>
          <w:bCs/>
          <w:sz w:val="24"/>
          <w:szCs w:val="24"/>
        </w:rPr>
        <w:t xml:space="preserve"> seeking support </w:t>
      </w:r>
      <w:r w:rsidR="007D2B22">
        <w:rPr>
          <w:rFonts w:ascii="Arial" w:hAnsi="Arial" w:cs="Arial"/>
          <w:bCs/>
          <w:sz w:val="24"/>
          <w:szCs w:val="24"/>
        </w:rPr>
        <w:t xml:space="preserve">for further </w:t>
      </w:r>
      <w:r w:rsidRPr="007373BE">
        <w:rPr>
          <w:rFonts w:ascii="Arial" w:hAnsi="Arial" w:cs="Arial"/>
          <w:bCs/>
          <w:sz w:val="24"/>
          <w:szCs w:val="24"/>
        </w:rPr>
        <w:t>enhancement of SPS infrastructure in other</w:t>
      </w:r>
      <w:r w:rsidR="00425992">
        <w:rPr>
          <w:rFonts w:ascii="Arial" w:hAnsi="Arial" w:cs="Arial"/>
          <w:bCs/>
          <w:sz w:val="24"/>
          <w:szCs w:val="24"/>
        </w:rPr>
        <w:t xml:space="preserve"> Member States</w:t>
      </w:r>
      <w:r w:rsidRPr="007373BE">
        <w:rPr>
          <w:rFonts w:ascii="Arial" w:hAnsi="Arial" w:cs="Arial"/>
          <w:bCs/>
          <w:sz w:val="24"/>
          <w:szCs w:val="24"/>
        </w:rPr>
        <w:t xml:space="preserve">, regional collaboration will also be promoted to make maximum use of existing facilities.  </w:t>
      </w:r>
      <w:r w:rsidR="00D0678F" w:rsidRPr="00D0678F">
        <w:rPr>
          <w:rFonts w:ascii="Arial" w:hAnsi="Arial" w:cs="Arial"/>
          <w:bCs/>
          <w:sz w:val="24"/>
          <w:szCs w:val="24"/>
        </w:rPr>
        <w:t xml:space="preserve">The </w:t>
      </w:r>
      <w:r w:rsidR="00D0678F">
        <w:rPr>
          <w:rFonts w:ascii="Arial" w:hAnsi="Arial" w:cs="Arial"/>
          <w:bCs/>
          <w:sz w:val="24"/>
          <w:szCs w:val="24"/>
        </w:rPr>
        <w:t>a</w:t>
      </w:r>
      <w:r w:rsidR="00D0678F" w:rsidRPr="00D0678F">
        <w:rPr>
          <w:rFonts w:ascii="Arial" w:hAnsi="Arial" w:cs="Arial"/>
          <w:bCs/>
          <w:sz w:val="24"/>
          <w:szCs w:val="24"/>
        </w:rPr>
        <w:t xml:space="preserve">flatoxin analysis laboratory at Chitedze Agricultural Research Station </w:t>
      </w:r>
      <w:r w:rsidR="00D0678F">
        <w:rPr>
          <w:rFonts w:ascii="Arial" w:hAnsi="Arial" w:cs="Arial"/>
          <w:bCs/>
          <w:sz w:val="24"/>
          <w:szCs w:val="24"/>
        </w:rPr>
        <w:t xml:space="preserve">in Malawi </w:t>
      </w:r>
      <w:r w:rsidR="00D0678F" w:rsidRPr="00D0678F">
        <w:rPr>
          <w:rFonts w:ascii="Arial" w:hAnsi="Arial" w:cs="Arial"/>
          <w:bCs/>
          <w:sz w:val="24"/>
          <w:szCs w:val="24"/>
        </w:rPr>
        <w:t xml:space="preserve">was refurbished and equipment procured. </w:t>
      </w:r>
      <w:r w:rsidR="00D0678F" w:rsidRPr="007373BE">
        <w:rPr>
          <w:rFonts w:ascii="Arial" w:hAnsi="Arial" w:cs="Arial"/>
          <w:bCs/>
          <w:sz w:val="24"/>
          <w:szCs w:val="24"/>
        </w:rPr>
        <w:t xml:space="preserve">Not all SPS infrastructure needs to be in the </w:t>
      </w:r>
      <w:r w:rsidR="00F03BE1">
        <w:rPr>
          <w:rFonts w:ascii="Arial" w:hAnsi="Arial" w:cs="Arial"/>
          <w:bCs/>
          <w:noProof/>
          <w:sz w:val="24"/>
          <w:szCs w:val="24"/>
        </w:rPr>
        <mc:AlternateContent>
          <mc:Choice Requires="wps">
            <w:drawing>
              <wp:anchor distT="0" distB="0" distL="91440" distR="91440" simplePos="0" relativeHeight="251654144" behindDoc="0" locked="0" layoutInCell="1" allowOverlap="1">
                <wp:simplePos x="0" y="0"/>
                <wp:positionH relativeFrom="margin">
                  <wp:posOffset>-9525</wp:posOffset>
                </wp:positionH>
                <wp:positionV relativeFrom="line">
                  <wp:posOffset>481965</wp:posOffset>
                </wp:positionV>
                <wp:extent cx="5935980" cy="3571875"/>
                <wp:effectExtent l="0" t="4445" r="0" b="0"/>
                <wp:wrapSquare wrapText="bothSides"/>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357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3B02" w:rsidRPr="00EA5C10" w:rsidRDefault="00703B02" w:rsidP="00914651">
                            <w:pPr>
                              <w:shd w:val="clear" w:color="auto" w:fill="FFFFFF"/>
                              <w:jc w:val="both"/>
                              <w:rPr>
                                <w:rStyle w:val="Emphasis"/>
                                <w:rFonts w:ascii="Arial" w:hAnsi="Arial" w:cs="Arial"/>
                                <w:b/>
                                <w:i w:val="0"/>
                              </w:rPr>
                            </w:pPr>
                            <w:r w:rsidRPr="00EA5C10">
                              <w:rPr>
                                <w:rStyle w:val="Emphasis"/>
                                <w:rFonts w:ascii="Arial" w:hAnsi="Arial" w:cs="Arial"/>
                                <w:b/>
                                <w:i w:val="0"/>
                              </w:rPr>
                              <w:t xml:space="preserve">Box 1: </w:t>
                            </w:r>
                            <w:r>
                              <w:rPr>
                                <w:rStyle w:val="Emphasis"/>
                                <w:rFonts w:ascii="Arial" w:hAnsi="Arial" w:cs="Arial"/>
                                <w:b/>
                                <w:i w:val="0"/>
                              </w:rPr>
                              <w:t>A Phytosanitary Capacity Evaluation for Zambia</w:t>
                            </w:r>
                          </w:p>
                          <w:p w:rsidR="00703B02" w:rsidRPr="00C14267" w:rsidRDefault="00703B02" w:rsidP="00914651">
                            <w:pPr>
                              <w:pStyle w:val="Quote"/>
                              <w:pBdr>
                                <w:top w:val="single" w:sz="48" w:space="8" w:color="4F81BD"/>
                                <w:bottom w:val="single" w:sz="48" w:space="8" w:color="4F81BD"/>
                              </w:pBdr>
                              <w:spacing w:line="300" w:lineRule="auto"/>
                              <w:jc w:val="both"/>
                              <w:rPr>
                                <w:color w:val="4F81BD"/>
                                <w:sz w:val="21"/>
                              </w:rPr>
                            </w:pPr>
                            <w:r>
                              <w:rPr>
                                <w:rStyle w:val="Emphasis"/>
                                <w:rFonts w:ascii="Arial" w:hAnsi="Arial" w:cs="Arial"/>
                              </w:rPr>
                              <w:t>Zambia conducted a ba</w:t>
                            </w:r>
                            <w:r w:rsidRPr="0071092D">
                              <w:rPr>
                                <w:rStyle w:val="Emphasis"/>
                                <w:rFonts w:ascii="Arial" w:hAnsi="Arial" w:cs="Arial"/>
                              </w:rPr>
                              <w:t>se</w:t>
                            </w:r>
                            <w:r>
                              <w:rPr>
                                <w:rStyle w:val="Emphasis"/>
                                <w:rFonts w:ascii="Arial" w:hAnsi="Arial" w:cs="Arial"/>
                              </w:rPr>
                              <w:t>-</w:t>
                            </w:r>
                            <w:r w:rsidRPr="0071092D">
                              <w:rPr>
                                <w:rStyle w:val="Emphasis"/>
                                <w:rFonts w:ascii="Arial" w:hAnsi="Arial" w:cs="Arial"/>
                              </w:rPr>
                              <w:t xml:space="preserve">line </w:t>
                            </w:r>
                            <w:r>
                              <w:rPr>
                                <w:rStyle w:val="Emphasis"/>
                                <w:rFonts w:ascii="Arial" w:hAnsi="Arial" w:cs="Arial"/>
                              </w:rPr>
                              <w:t xml:space="preserve">phytosanitary </w:t>
                            </w:r>
                            <w:r w:rsidRPr="0071092D">
                              <w:rPr>
                                <w:rStyle w:val="Emphasis"/>
                                <w:rFonts w:ascii="Arial" w:hAnsi="Arial" w:cs="Arial"/>
                              </w:rPr>
                              <w:t xml:space="preserve">capacity </w:t>
                            </w:r>
                            <w:r>
                              <w:rPr>
                                <w:rStyle w:val="Emphasis"/>
                                <w:rFonts w:ascii="Arial" w:hAnsi="Arial" w:cs="Arial"/>
                              </w:rPr>
                              <w:t>evaluation</w:t>
                            </w:r>
                            <w:r w:rsidRPr="0071092D">
                              <w:rPr>
                                <w:rStyle w:val="Emphasis"/>
                                <w:rFonts w:ascii="Arial" w:hAnsi="Arial" w:cs="Arial"/>
                              </w:rPr>
                              <w:t xml:space="preserve"> in 2016. </w:t>
                            </w:r>
                            <w:r>
                              <w:rPr>
                                <w:rStyle w:val="Emphasis"/>
                                <w:rFonts w:ascii="Arial" w:hAnsi="Arial" w:cs="Arial"/>
                              </w:rPr>
                              <w:t>Information was gathered</w:t>
                            </w:r>
                            <w:r w:rsidRPr="0071092D">
                              <w:rPr>
                                <w:rStyle w:val="Emphasis"/>
                                <w:rFonts w:ascii="Arial" w:hAnsi="Arial" w:cs="Arial"/>
                              </w:rPr>
                              <w:t xml:space="preserve"> on </w:t>
                            </w:r>
                            <w:r>
                              <w:rPr>
                                <w:rStyle w:val="Emphasis"/>
                                <w:rFonts w:ascii="Arial" w:hAnsi="Arial" w:cs="Arial"/>
                              </w:rPr>
                              <w:t xml:space="preserve">phytosanitary </w:t>
                            </w:r>
                            <w:r w:rsidRPr="0071092D">
                              <w:rPr>
                                <w:rStyle w:val="Emphasis"/>
                                <w:rFonts w:ascii="Arial" w:hAnsi="Arial" w:cs="Arial"/>
                              </w:rPr>
                              <w:t xml:space="preserve">capacity needs </w:t>
                            </w:r>
                            <w:r>
                              <w:rPr>
                                <w:rStyle w:val="Emphasis"/>
                                <w:rFonts w:ascii="Arial" w:hAnsi="Arial" w:cs="Arial"/>
                              </w:rPr>
                              <w:t xml:space="preserve">and </w:t>
                            </w:r>
                            <w:r w:rsidRPr="0071092D">
                              <w:rPr>
                                <w:rStyle w:val="Emphasis"/>
                                <w:rFonts w:ascii="Arial" w:hAnsi="Arial" w:cs="Arial"/>
                              </w:rPr>
                              <w:t>challenges facing the Agri-food exports from Zambia</w:t>
                            </w:r>
                            <w:r>
                              <w:rPr>
                                <w:rStyle w:val="Emphasis"/>
                                <w:rFonts w:ascii="Arial" w:hAnsi="Arial" w:cs="Arial"/>
                              </w:rPr>
                              <w:t xml:space="preserve"> taking into consideration previous work that had been</w:t>
                            </w:r>
                            <w:r w:rsidRPr="0071092D">
                              <w:rPr>
                                <w:rStyle w:val="Emphasis"/>
                                <w:rFonts w:ascii="Arial" w:hAnsi="Arial" w:cs="Arial"/>
                              </w:rPr>
                              <w:t xml:space="preserve"> undertaken</w:t>
                            </w:r>
                            <w:r>
                              <w:rPr>
                                <w:rStyle w:val="Emphasis"/>
                                <w:rFonts w:ascii="Arial" w:hAnsi="Arial" w:cs="Arial"/>
                              </w:rPr>
                              <w:t xml:space="preserve"> </w:t>
                            </w:r>
                            <w:r w:rsidRPr="0071092D">
                              <w:rPr>
                                <w:rStyle w:val="Emphasis"/>
                                <w:rFonts w:ascii="Arial" w:hAnsi="Arial" w:cs="Arial"/>
                              </w:rPr>
                              <w:t>to identify capacity-building options and the definition of priorities for related investments.</w:t>
                            </w:r>
                            <w:r>
                              <w:rPr>
                                <w:rStyle w:val="Emphasis"/>
                                <w:rFonts w:ascii="Arial" w:hAnsi="Arial" w:cs="Arial"/>
                              </w:rPr>
                              <w:t xml:space="preserve"> The evaluation identified specific Infrastructure capacity needs for accommodation, office space and laboratory equipment as well as additional official vehicles to ensure that the required phytosanitary services can be provided by the National Plant Protection Organisation (NPPO) of Zambia.</w:t>
                            </w:r>
                            <w:r w:rsidRPr="004A2A44">
                              <w:t xml:space="preserve"> </w:t>
                            </w:r>
                            <w:r>
                              <w:rPr>
                                <w:rStyle w:val="Emphasis"/>
                                <w:rFonts w:ascii="Arial" w:hAnsi="Arial" w:cs="Arial"/>
                              </w:rPr>
                              <w:t>Ongoing in-</w:t>
                            </w:r>
                            <w:r w:rsidRPr="004A2A44">
                              <w:rPr>
                                <w:rStyle w:val="Emphasis"/>
                                <w:rFonts w:ascii="Arial" w:hAnsi="Arial" w:cs="Arial"/>
                              </w:rPr>
                              <w:t xml:space="preserve">house training of Plant Health inspectors in </w:t>
                            </w:r>
                            <w:r>
                              <w:rPr>
                                <w:rStyle w:val="Emphasis"/>
                                <w:rFonts w:ascii="Arial" w:hAnsi="Arial" w:cs="Arial"/>
                              </w:rPr>
                              <w:t>l</w:t>
                            </w:r>
                            <w:r w:rsidRPr="004A2A44">
                              <w:rPr>
                                <w:rStyle w:val="Emphasis"/>
                                <w:rFonts w:ascii="Arial" w:hAnsi="Arial" w:cs="Arial"/>
                              </w:rPr>
                              <w:t xml:space="preserve">aboratory diagnosis, data capturing management, general inspections and sampling techniques </w:t>
                            </w:r>
                            <w:r>
                              <w:rPr>
                                <w:rStyle w:val="Emphasis"/>
                                <w:rFonts w:ascii="Arial" w:hAnsi="Arial" w:cs="Arial"/>
                              </w:rPr>
                              <w:t xml:space="preserve">have been </w:t>
                            </w:r>
                            <w:r w:rsidRPr="004A2A44">
                              <w:rPr>
                                <w:rStyle w:val="Emphasis"/>
                                <w:rFonts w:ascii="Arial" w:hAnsi="Arial" w:cs="Arial"/>
                              </w:rPr>
                              <w:t>conducted since 2016</w:t>
                            </w:r>
                            <w:r>
                              <w:rPr>
                                <w:rStyle w:val="Emphasis"/>
                                <w:rFonts w:ascii="Arial" w:hAnsi="Arial" w:cs="Arial"/>
                              </w:rPr>
                              <w:t xml:space="preserve">. The NPPO of Zambia identified Pest Risk Analysis (PRA), Pest Diagnostics, GIS, data management and phytosanitary communication as areas for further  training of phytosanitary staff. </w:t>
                            </w:r>
                          </w:p>
                          <w:p w:rsidR="00703B02" w:rsidRDefault="00703B02" w:rsidP="00914651"/>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75pt;margin-top:37.95pt;width:467.4pt;height:281.25pt;z-index:25165414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" filled="f" stroked="f" strokeweight=".5pt">
                <v:textbox inset="0,7.2pt,0,7.2pt">
                  <w:txbxContent>
                    <w:p w:rsidR="00703B02" w:rsidRPr="00EA5C10" w:rsidRDefault="00703B02" w:rsidP="00914651">
                      <w:pPr>
                        <w:shd w:val="clear" w:color="auto" w:fill="FFFFFF"/>
                        <w:jc w:val="both"/>
                        <w:rPr>
                          <w:rStyle w:val="Emphasis"/>
                          <w:rFonts w:ascii="Arial" w:hAnsi="Arial" w:cs="Arial"/>
                          <w:b/>
                          <w:i w:val="0"/>
                        </w:rPr>
                      </w:pPr>
                      <w:r w:rsidRPr="00EA5C10">
                        <w:rPr>
                          <w:rStyle w:val="Emphasis"/>
                          <w:rFonts w:ascii="Arial" w:hAnsi="Arial" w:cs="Arial"/>
                          <w:b/>
                          <w:i w:val="0"/>
                        </w:rPr>
                        <w:t xml:space="preserve">Box 1: </w:t>
                      </w:r>
                      <w:r>
                        <w:rPr>
                          <w:rStyle w:val="Emphasis"/>
                          <w:rFonts w:ascii="Arial" w:hAnsi="Arial" w:cs="Arial"/>
                          <w:b/>
                          <w:i w:val="0"/>
                        </w:rPr>
                        <w:t>A Phytosanitary Capacity Evaluation for Zambia</w:t>
                      </w:r>
                    </w:p>
                    <w:p w:rsidR="00703B02" w:rsidRPr="00C14267" w:rsidRDefault="00703B02" w:rsidP="00914651">
                      <w:pPr>
                        <w:pStyle w:val="Quote"/>
                        <w:pBdr>
                          <w:top w:val="single" w:sz="48" w:space="8" w:color="4F81BD"/>
                          <w:bottom w:val="single" w:sz="48" w:space="8" w:color="4F81BD"/>
                        </w:pBdr>
                        <w:spacing w:line="300" w:lineRule="auto"/>
                        <w:jc w:val="both"/>
                        <w:rPr>
                          <w:color w:val="4F81BD"/>
                          <w:sz w:val="21"/>
                        </w:rPr>
                      </w:pPr>
                      <w:r>
                        <w:rPr>
                          <w:rStyle w:val="Emphasis"/>
                          <w:rFonts w:ascii="Arial" w:hAnsi="Arial" w:cs="Arial"/>
                        </w:rPr>
                        <w:t>Zambia conducted a ba</w:t>
                      </w:r>
                      <w:r w:rsidRPr="0071092D">
                        <w:rPr>
                          <w:rStyle w:val="Emphasis"/>
                          <w:rFonts w:ascii="Arial" w:hAnsi="Arial" w:cs="Arial"/>
                        </w:rPr>
                        <w:t>se</w:t>
                      </w:r>
                      <w:r>
                        <w:rPr>
                          <w:rStyle w:val="Emphasis"/>
                          <w:rFonts w:ascii="Arial" w:hAnsi="Arial" w:cs="Arial"/>
                        </w:rPr>
                        <w:t>-</w:t>
                      </w:r>
                      <w:r w:rsidRPr="0071092D">
                        <w:rPr>
                          <w:rStyle w:val="Emphasis"/>
                          <w:rFonts w:ascii="Arial" w:hAnsi="Arial" w:cs="Arial"/>
                        </w:rPr>
                        <w:t xml:space="preserve">line </w:t>
                      </w:r>
                      <w:r>
                        <w:rPr>
                          <w:rStyle w:val="Emphasis"/>
                          <w:rFonts w:ascii="Arial" w:hAnsi="Arial" w:cs="Arial"/>
                        </w:rPr>
                        <w:t xml:space="preserve">phytosanitary </w:t>
                      </w:r>
                      <w:r w:rsidRPr="0071092D">
                        <w:rPr>
                          <w:rStyle w:val="Emphasis"/>
                          <w:rFonts w:ascii="Arial" w:hAnsi="Arial" w:cs="Arial"/>
                        </w:rPr>
                        <w:t xml:space="preserve">capacity </w:t>
                      </w:r>
                      <w:r>
                        <w:rPr>
                          <w:rStyle w:val="Emphasis"/>
                          <w:rFonts w:ascii="Arial" w:hAnsi="Arial" w:cs="Arial"/>
                        </w:rPr>
                        <w:t>evaluation</w:t>
                      </w:r>
                      <w:r w:rsidRPr="0071092D">
                        <w:rPr>
                          <w:rStyle w:val="Emphasis"/>
                          <w:rFonts w:ascii="Arial" w:hAnsi="Arial" w:cs="Arial"/>
                        </w:rPr>
                        <w:t xml:space="preserve"> in 2016. </w:t>
                      </w:r>
                      <w:r>
                        <w:rPr>
                          <w:rStyle w:val="Emphasis"/>
                          <w:rFonts w:ascii="Arial" w:hAnsi="Arial" w:cs="Arial"/>
                        </w:rPr>
                        <w:t>Information was gathered</w:t>
                      </w:r>
                      <w:r w:rsidRPr="0071092D">
                        <w:rPr>
                          <w:rStyle w:val="Emphasis"/>
                          <w:rFonts w:ascii="Arial" w:hAnsi="Arial" w:cs="Arial"/>
                        </w:rPr>
                        <w:t xml:space="preserve"> on </w:t>
                      </w:r>
                      <w:r>
                        <w:rPr>
                          <w:rStyle w:val="Emphasis"/>
                          <w:rFonts w:ascii="Arial" w:hAnsi="Arial" w:cs="Arial"/>
                        </w:rPr>
                        <w:t xml:space="preserve">phytosanitary </w:t>
                      </w:r>
                      <w:r w:rsidRPr="0071092D">
                        <w:rPr>
                          <w:rStyle w:val="Emphasis"/>
                          <w:rFonts w:ascii="Arial" w:hAnsi="Arial" w:cs="Arial"/>
                        </w:rPr>
                        <w:t xml:space="preserve">capacity needs </w:t>
                      </w:r>
                      <w:r>
                        <w:rPr>
                          <w:rStyle w:val="Emphasis"/>
                          <w:rFonts w:ascii="Arial" w:hAnsi="Arial" w:cs="Arial"/>
                        </w:rPr>
                        <w:t xml:space="preserve">and </w:t>
                      </w:r>
                      <w:r w:rsidRPr="0071092D">
                        <w:rPr>
                          <w:rStyle w:val="Emphasis"/>
                          <w:rFonts w:ascii="Arial" w:hAnsi="Arial" w:cs="Arial"/>
                        </w:rPr>
                        <w:t>challenges facing the Agri-food exports from Zambia</w:t>
                      </w:r>
                      <w:r>
                        <w:rPr>
                          <w:rStyle w:val="Emphasis"/>
                          <w:rFonts w:ascii="Arial" w:hAnsi="Arial" w:cs="Arial"/>
                        </w:rPr>
                        <w:t xml:space="preserve"> taking into consideration previous work that had been</w:t>
                      </w:r>
                      <w:r w:rsidRPr="0071092D">
                        <w:rPr>
                          <w:rStyle w:val="Emphasis"/>
                          <w:rFonts w:ascii="Arial" w:hAnsi="Arial" w:cs="Arial"/>
                        </w:rPr>
                        <w:t xml:space="preserve"> undertaken</w:t>
                      </w:r>
                      <w:r>
                        <w:rPr>
                          <w:rStyle w:val="Emphasis"/>
                          <w:rFonts w:ascii="Arial" w:hAnsi="Arial" w:cs="Arial"/>
                        </w:rPr>
                        <w:t xml:space="preserve"> </w:t>
                      </w:r>
                      <w:r w:rsidRPr="0071092D">
                        <w:rPr>
                          <w:rStyle w:val="Emphasis"/>
                          <w:rFonts w:ascii="Arial" w:hAnsi="Arial" w:cs="Arial"/>
                        </w:rPr>
                        <w:t>to identify capacity-building options and the definition of priorities for related investments.</w:t>
                      </w:r>
                      <w:r>
                        <w:rPr>
                          <w:rStyle w:val="Emphasis"/>
                          <w:rFonts w:ascii="Arial" w:hAnsi="Arial" w:cs="Arial"/>
                        </w:rPr>
                        <w:t xml:space="preserve"> The evaluation identified specific Infrastructure capacity needs for accommodation, office space and laboratory equipment as well as additional official vehicles to ensure that the required phytosanitary services can be provided by the National Plant Protection Organisation (NPPO) of Zambia.</w:t>
                      </w:r>
                      <w:r w:rsidRPr="004A2A44">
                        <w:t xml:space="preserve"> </w:t>
                      </w:r>
                      <w:r>
                        <w:rPr>
                          <w:rStyle w:val="Emphasis"/>
                          <w:rFonts w:ascii="Arial" w:hAnsi="Arial" w:cs="Arial"/>
                        </w:rPr>
                        <w:t>Ongoing in-</w:t>
                      </w:r>
                      <w:r w:rsidRPr="004A2A44">
                        <w:rPr>
                          <w:rStyle w:val="Emphasis"/>
                          <w:rFonts w:ascii="Arial" w:hAnsi="Arial" w:cs="Arial"/>
                        </w:rPr>
                        <w:t xml:space="preserve">house training of Plant Health inspectors in </w:t>
                      </w:r>
                      <w:r>
                        <w:rPr>
                          <w:rStyle w:val="Emphasis"/>
                          <w:rFonts w:ascii="Arial" w:hAnsi="Arial" w:cs="Arial"/>
                        </w:rPr>
                        <w:t>l</w:t>
                      </w:r>
                      <w:r w:rsidRPr="004A2A44">
                        <w:rPr>
                          <w:rStyle w:val="Emphasis"/>
                          <w:rFonts w:ascii="Arial" w:hAnsi="Arial" w:cs="Arial"/>
                        </w:rPr>
                        <w:t xml:space="preserve">aboratory diagnosis, data capturing management, general inspections and sampling techniques </w:t>
                      </w:r>
                      <w:r>
                        <w:rPr>
                          <w:rStyle w:val="Emphasis"/>
                          <w:rFonts w:ascii="Arial" w:hAnsi="Arial" w:cs="Arial"/>
                        </w:rPr>
                        <w:t xml:space="preserve">have been </w:t>
                      </w:r>
                      <w:r w:rsidRPr="004A2A44">
                        <w:rPr>
                          <w:rStyle w:val="Emphasis"/>
                          <w:rFonts w:ascii="Arial" w:hAnsi="Arial" w:cs="Arial"/>
                        </w:rPr>
                        <w:t>conducted since 2016</w:t>
                      </w:r>
                      <w:r>
                        <w:rPr>
                          <w:rStyle w:val="Emphasis"/>
                          <w:rFonts w:ascii="Arial" w:hAnsi="Arial" w:cs="Arial"/>
                        </w:rPr>
                        <w:t xml:space="preserve">. The NPPO of Zambia identified Pest Risk Analysis (PRA), Pest Diagnostics, GIS, data management and phytosanitary communication as areas for further  training of phytosanitary staff. </w:t>
                      </w:r>
                    </w:p>
                    <w:p w:rsidR="00703B02" w:rsidRDefault="00703B02" w:rsidP="00914651"/>
                  </w:txbxContent>
                </v:textbox>
                <w10:wrap type="square" anchorx="margin" anchory="line"/>
              </v:shape>
            </w:pict>
          </mc:Fallback>
        </mc:AlternateContent>
      </w:r>
      <w:r w:rsidR="00D0678F" w:rsidRPr="007373BE">
        <w:rPr>
          <w:rFonts w:ascii="Arial" w:hAnsi="Arial" w:cs="Arial"/>
          <w:bCs/>
          <w:sz w:val="24"/>
          <w:szCs w:val="24"/>
        </w:rPr>
        <w:t>public sector, and where possible</w:t>
      </w:r>
      <w:r w:rsidR="007D2B22">
        <w:rPr>
          <w:rFonts w:ascii="Arial" w:hAnsi="Arial" w:cs="Arial"/>
          <w:bCs/>
          <w:sz w:val="24"/>
          <w:szCs w:val="24"/>
        </w:rPr>
        <w:t>,</w:t>
      </w:r>
      <w:r w:rsidR="00D0678F" w:rsidRPr="007373BE">
        <w:rPr>
          <w:rFonts w:ascii="Arial" w:hAnsi="Arial" w:cs="Arial"/>
          <w:bCs/>
          <w:sz w:val="24"/>
          <w:szCs w:val="24"/>
        </w:rPr>
        <w:t xml:space="preserve"> COMESA will encourage private sector investment.</w:t>
      </w:r>
    </w:p>
    <w:p w:rsidR="008B30CE" w:rsidRPr="007373BE" w:rsidRDefault="008B30CE" w:rsidP="007373BE">
      <w:pPr>
        <w:spacing w:before="100" w:beforeAutospacing="1" w:after="100" w:afterAutospacing="1" w:line="360" w:lineRule="auto"/>
        <w:jc w:val="both"/>
        <w:rPr>
          <w:rFonts w:ascii="Arial" w:hAnsi="Arial" w:cs="Arial"/>
          <w:bCs/>
          <w:sz w:val="24"/>
          <w:szCs w:val="24"/>
        </w:rPr>
      </w:pPr>
      <w:r w:rsidRPr="008B30CE">
        <w:rPr>
          <w:rFonts w:ascii="Arial" w:hAnsi="Arial" w:cs="Arial"/>
          <w:bCs/>
          <w:sz w:val="24"/>
          <w:szCs w:val="24"/>
        </w:rPr>
        <w:t xml:space="preserve">The NPPO of Zambia has two operational Plant Health diagnostic laboratories to analyze phytosanitary samples. These laboratories can conduct basic diagnostic tests </w:t>
      </w:r>
      <w:r w:rsidRPr="008B30CE">
        <w:rPr>
          <w:rFonts w:ascii="Arial" w:hAnsi="Arial" w:cs="Arial"/>
          <w:bCs/>
          <w:sz w:val="24"/>
          <w:szCs w:val="24"/>
        </w:rPr>
        <w:lastRenderedPageBreak/>
        <w:t>in mycology, bacteriology, virology, entomology and nematology but have not been accredited. Advanced diagnostic tests cannot be done due to a lack of appropriate equipment and reagents. Diagnostic services are currently not available at Zambian border points</w:t>
      </w:r>
      <w:r>
        <w:rPr>
          <w:rFonts w:ascii="Arial" w:hAnsi="Arial" w:cs="Arial"/>
          <w:bCs/>
          <w:sz w:val="24"/>
          <w:szCs w:val="24"/>
        </w:rPr>
        <w:t xml:space="preserve"> but the NPPO is</w:t>
      </w:r>
      <w:r w:rsidRPr="008B30CE">
        <w:rPr>
          <w:rFonts w:ascii="Arial" w:hAnsi="Arial" w:cs="Arial"/>
          <w:bCs/>
          <w:sz w:val="24"/>
          <w:szCs w:val="24"/>
        </w:rPr>
        <w:t xml:space="preserve"> able to utilize other diagnostic laboratories under the department for analysis (Entomology, virology and Pathology) due to the limited capacity of its two laboratories.</w:t>
      </w:r>
    </w:p>
    <w:p w:rsidR="00DE2DA4" w:rsidRDefault="0051004C" w:rsidP="00664A58">
      <w:pPr>
        <w:spacing w:before="100" w:beforeAutospacing="1" w:after="100" w:afterAutospacing="1" w:line="360" w:lineRule="auto"/>
        <w:jc w:val="both"/>
        <w:rPr>
          <w:rFonts w:ascii="Arial" w:hAnsi="Arial" w:cs="Arial"/>
          <w:bCs/>
          <w:sz w:val="24"/>
          <w:szCs w:val="24"/>
          <w:lang w:val="en-GB"/>
        </w:rPr>
      </w:pPr>
      <w:r w:rsidRPr="007D2B22">
        <w:rPr>
          <w:rFonts w:ascii="Arial" w:hAnsi="Arial" w:cs="Arial"/>
          <w:bCs/>
          <w:sz w:val="24"/>
          <w:szCs w:val="24"/>
        </w:rPr>
        <w:t xml:space="preserve">The Australian International Food Security Research Centre (AIFSRC) in collaboration with CABI-Africa and COMESA initiated a capacity development </w:t>
      </w:r>
      <w:r w:rsidR="00ED75A9" w:rsidRPr="007D2B22">
        <w:rPr>
          <w:rFonts w:ascii="Arial" w:hAnsi="Arial" w:cs="Arial"/>
          <w:bCs/>
          <w:sz w:val="24"/>
          <w:szCs w:val="24"/>
        </w:rPr>
        <w:t>programme</w:t>
      </w:r>
      <w:r w:rsidRPr="007D2B22">
        <w:rPr>
          <w:rFonts w:ascii="Arial" w:hAnsi="Arial" w:cs="Arial"/>
          <w:bCs/>
          <w:sz w:val="24"/>
          <w:szCs w:val="24"/>
        </w:rPr>
        <w:t xml:space="preserve"> that</w:t>
      </w:r>
      <w:r w:rsidRPr="00664A58">
        <w:rPr>
          <w:rFonts w:ascii="Arial" w:hAnsi="Arial" w:cs="Arial"/>
          <w:bCs/>
          <w:sz w:val="24"/>
          <w:szCs w:val="24"/>
        </w:rPr>
        <w:t xml:space="preserve"> used Australian expertise to strengthen skills and capacity of professionals within African plant biosecurity agencies and institutions in order to address critical plant pest and disease issues. The initiative</w:t>
      </w:r>
      <w:r w:rsidR="00ED75A9" w:rsidRPr="00664A58">
        <w:rPr>
          <w:rFonts w:ascii="Arial" w:hAnsi="Arial" w:cs="Arial"/>
          <w:bCs/>
          <w:sz w:val="24"/>
          <w:szCs w:val="24"/>
        </w:rPr>
        <w:t xml:space="preserve">’s focus was to </w:t>
      </w:r>
      <w:r w:rsidRPr="00664A58">
        <w:rPr>
          <w:rFonts w:ascii="Arial" w:hAnsi="Arial" w:cs="Arial"/>
          <w:bCs/>
          <w:sz w:val="24"/>
          <w:szCs w:val="24"/>
        </w:rPr>
        <w:t>improve the competence of plant health authorities and the effectiveness of phytosanitary management services in COMESA, whilst leveraging private sector/industry partnerships.</w:t>
      </w:r>
      <w:r w:rsidR="00ED75A9" w:rsidRPr="00664A58">
        <w:rPr>
          <w:rFonts w:ascii="Arial" w:hAnsi="Arial" w:cs="Arial"/>
          <w:sz w:val="24"/>
          <w:szCs w:val="24"/>
        </w:rPr>
        <w:t xml:space="preserve"> </w:t>
      </w:r>
      <w:r w:rsidR="00ED75A9" w:rsidRPr="00664A58">
        <w:rPr>
          <w:rFonts w:ascii="Arial" w:hAnsi="Arial" w:cs="Arial"/>
          <w:bCs/>
          <w:sz w:val="24"/>
          <w:szCs w:val="24"/>
        </w:rPr>
        <w:t>The network meetings were a key component of the Australia-Africa Plant Biosecurity Partnership (</w:t>
      </w:r>
      <w:bookmarkStart w:id="1" w:name="_Hlk14200620"/>
      <w:r w:rsidR="00ED75A9" w:rsidRPr="00664A58">
        <w:rPr>
          <w:rFonts w:ascii="Arial" w:hAnsi="Arial" w:cs="Arial"/>
          <w:bCs/>
          <w:sz w:val="24"/>
          <w:szCs w:val="24"/>
        </w:rPr>
        <w:t>AAPBP</w:t>
      </w:r>
      <w:bookmarkEnd w:id="1"/>
      <w:r w:rsidR="00ED75A9" w:rsidRPr="00664A58">
        <w:rPr>
          <w:rFonts w:ascii="Arial" w:hAnsi="Arial" w:cs="Arial"/>
          <w:bCs/>
          <w:sz w:val="24"/>
          <w:szCs w:val="24"/>
        </w:rPr>
        <w:t xml:space="preserve">) and brought together African </w:t>
      </w:r>
      <w:r w:rsidR="0036416D">
        <w:rPr>
          <w:rFonts w:ascii="Arial" w:hAnsi="Arial" w:cs="Arial"/>
          <w:bCs/>
          <w:sz w:val="24"/>
          <w:szCs w:val="24"/>
        </w:rPr>
        <w:t>B</w:t>
      </w:r>
      <w:r w:rsidR="00ED75A9" w:rsidRPr="00664A58">
        <w:rPr>
          <w:rFonts w:ascii="Arial" w:hAnsi="Arial" w:cs="Arial"/>
          <w:bCs/>
          <w:sz w:val="24"/>
          <w:szCs w:val="24"/>
        </w:rPr>
        <w:t>iosecurity Fellows and industry members from Burundi, Ethiopia, Kenya, Malawi, Mozambique, Rwanda, Tanzania, Uganda, Zambia and Zimbabwe with Australian biosecurity colleagues to share information, provide ongoing mentoring, and boost training and outreach</w:t>
      </w:r>
      <w:r w:rsidR="00E01629" w:rsidRPr="00664A58">
        <w:rPr>
          <w:rFonts w:ascii="Arial" w:hAnsi="Arial" w:cs="Arial"/>
          <w:bCs/>
          <w:sz w:val="24"/>
          <w:szCs w:val="24"/>
        </w:rPr>
        <w:t>.</w:t>
      </w:r>
      <w:r w:rsidR="00E01629" w:rsidRPr="00664A58">
        <w:rPr>
          <w:rFonts w:ascii="Arial" w:hAnsi="Arial" w:cs="Arial"/>
          <w:sz w:val="24"/>
          <w:szCs w:val="24"/>
        </w:rPr>
        <w:t xml:space="preserve"> </w:t>
      </w:r>
      <w:r w:rsidR="00E01629" w:rsidRPr="00664A58">
        <w:rPr>
          <w:rFonts w:ascii="Arial" w:hAnsi="Arial" w:cs="Arial"/>
          <w:bCs/>
          <w:sz w:val="24"/>
          <w:szCs w:val="24"/>
        </w:rPr>
        <w:t>African members of the network include 15 Senior Biosecurity Fellows who have undertaken plant protection training in Australia and Africa and are passing on their skills and knowledge to 30 Associate Fellow colleagues.</w:t>
      </w:r>
    </w:p>
    <w:p w:rsidR="00DE2DA4" w:rsidRDefault="00DE2DA4" w:rsidP="00664A58">
      <w:pPr>
        <w:spacing w:before="100" w:beforeAutospacing="1" w:after="100" w:afterAutospacing="1" w:line="360" w:lineRule="auto"/>
        <w:jc w:val="both"/>
        <w:rPr>
          <w:rFonts w:ascii="Arial" w:hAnsi="Arial" w:cs="Arial"/>
          <w:bCs/>
          <w:sz w:val="24"/>
          <w:szCs w:val="24"/>
          <w:lang w:val="en-GB"/>
        </w:rPr>
      </w:pPr>
      <w:r w:rsidRPr="00DE2DA4">
        <w:rPr>
          <w:rFonts w:ascii="Arial" w:hAnsi="Arial" w:cs="Arial"/>
          <w:bCs/>
          <w:sz w:val="24"/>
          <w:szCs w:val="24"/>
          <w:lang w:val="en-GB"/>
        </w:rPr>
        <w:t xml:space="preserve">Sustainable and resilient food businesses need market access to local, regional and global markets through compliance with internationally recognized food safety standards as well as market-driven safety and quality schemes. COMESA conceived a  </w:t>
      </w:r>
      <w:r w:rsidRPr="007D2B22">
        <w:rPr>
          <w:rFonts w:ascii="Arial" w:hAnsi="Arial" w:cs="Arial"/>
          <w:bCs/>
          <w:sz w:val="24"/>
          <w:szCs w:val="24"/>
          <w:lang w:val="en-GB"/>
        </w:rPr>
        <w:t>Regional Enterprise Competitiveness &amp; Market Access Programme (RECAMP) which</w:t>
      </w:r>
      <w:r w:rsidRPr="00DE2DA4">
        <w:rPr>
          <w:rFonts w:ascii="Arial" w:hAnsi="Arial" w:cs="Arial"/>
          <w:bCs/>
          <w:sz w:val="24"/>
          <w:szCs w:val="24"/>
          <w:lang w:val="en-GB"/>
        </w:rPr>
        <w:t xml:space="preserve"> is a food safety capacity building initiative, leveraging the experience and expertise of UNIDO to create a pathway towards food safety certification whilst building the capacities of selected local institutions to provide accredited training services and sustain food safety advisory services in the region. This intervention is funded under the European Development Fund (11</w:t>
      </w:r>
      <w:r w:rsidR="007C554E" w:rsidRPr="007C554E">
        <w:rPr>
          <w:rFonts w:ascii="Arial" w:hAnsi="Arial" w:cs="Arial"/>
          <w:bCs/>
          <w:sz w:val="24"/>
          <w:szCs w:val="24"/>
          <w:vertAlign w:val="superscript"/>
          <w:lang w:val="en-GB"/>
        </w:rPr>
        <w:t>th</w:t>
      </w:r>
      <w:r w:rsidR="007C554E">
        <w:rPr>
          <w:rFonts w:ascii="Arial" w:hAnsi="Arial" w:cs="Arial"/>
          <w:bCs/>
          <w:sz w:val="24"/>
          <w:szCs w:val="24"/>
          <w:lang w:val="en-GB"/>
        </w:rPr>
        <w:t xml:space="preserve"> </w:t>
      </w:r>
      <w:r w:rsidRPr="00DE2DA4">
        <w:rPr>
          <w:rFonts w:ascii="Arial" w:hAnsi="Arial" w:cs="Arial"/>
          <w:bCs/>
          <w:sz w:val="24"/>
          <w:szCs w:val="24"/>
          <w:lang w:val="en-GB"/>
        </w:rPr>
        <w:t>EDF).</w:t>
      </w:r>
    </w:p>
    <w:p w:rsidR="006128C3" w:rsidRDefault="006128C3" w:rsidP="00664A58">
      <w:pPr>
        <w:spacing w:before="100" w:beforeAutospacing="1" w:after="100" w:afterAutospacing="1" w:line="360" w:lineRule="auto"/>
        <w:jc w:val="both"/>
        <w:rPr>
          <w:rFonts w:ascii="Arial" w:hAnsi="Arial" w:cs="Arial"/>
          <w:sz w:val="24"/>
          <w:szCs w:val="24"/>
        </w:rPr>
      </w:pPr>
      <w:r w:rsidRPr="006128C3">
        <w:rPr>
          <w:rFonts w:ascii="Arial" w:hAnsi="Arial" w:cs="Arial"/>
          <w:bCs/>
          <w:sz w:val="24"/>
          <w:szCs w:val="24"/>
          <w:lang w:val="en-GB"/>
        </w:rPr>
        <w:lastRenderedPageBreak/>
        <w:t xml:space="preserve">The </w:t>
      </w:r>
      <w:r w:rsidR="00E8162C" w:rsidRPr="007D2B22">
        <w:rPr>
          <w:rFonts w:ascii="Arial" w:hAnsi="Arial" w:cs="Arial"/>
          <w:bCs/>
          <w:sz w:val="24"/>
          <w:szCs w:val="24"/>
          <w:lang w:val="en-GB"/>
        </w:rPr>
        <w:t xml:space="preserve">United States (US) </w:t>
      </w:r>
      <w:r w:rsidRPr="007D2B22">
        <w:rPr>
          <w:rFonts w:ascii="Arial" w:hAnsi="Arial" w:cs="Arial"/>
          <w:bCs/>
          <w:sz w:val="24"/>
          <w:szCs w:val="24"/>
          <w:lang w:val="en-GB"/>
        </w:rPr>
        <w:t>Food Safety Modernization Act (FSMA) of 2011</w:t>
      </w:r>
      <w:r w:rsidR="00DE2DA4" w:rsidRPr="007D2B22">
        <w:rPr>
          <w:rFonts w:ascii="Arial" w:hAnsi="Arial" w:cs="Arial"/>
          <w:bCs/>
          <w:sz w:val="24"/>
          <w:szCs w:val="24"/>
          <w:lang w:val="en-GB"/>
        </w:rPr>
        <w:t>,</w:t>
      </w:r>
      <w:r w:rsidRPr="007D2B22">
        <w:rPr>
          <w:rFonts w:ascii="Arial" w:hAnsi="Arial" w:cs="Arial"/>
          <w:bCs/>
          <w:sz w:val="24"/>
          <w:szCs w:val="24"/>
          <w:lang w:val="en-GB"/>
        </w:rPr>
        <w:t xml:space="preserve"> provided the basis for the new Food and Drug Administration (FDA) rule on Foreign Supplier Verification programs (FSVP) for </w:t>
      </w:r>
      <w:r w:rsidR="00E8162C" w:rsidRPr="007D2B22">
        <w:rPr>
          <w:rFonts w:ascii="Arial" w:hAnsi="Arial" w:cs="Arial"/>
          <w:bCs/>
          <w:sz w:val="24"/>
          <w:szCs w:val="24"/>
          <w:lang w:val="en-GB"/>
        </w:rPr>
        <w:t>i</w:t>
      </w:r>
      <w:r w:rsidRPr="007D2B22">
        <w:rPr>
          <w:rFonts w:ascii="Arial" w:hAnsi="Arial" w:cs="Arial"/>
          <w:bCs/>
          <w:sz w:val="24"/>
          <w:szCs w:val="24"/>
          <w:lang w:val="en-GB"/>
        </w:rPr>
        <w:t>mporters</w:t>
      </w:r>
      <w:r w:rsidRPr="006128C3">
        <w:rPr>
          <w:rFonts w:ascii="Arial" w:hAnsi="Arial" w:cs="Arial"/>
          <w:bCs/>
          <w:sz w:val="24"/>
          <w:szCs w:val="24"/>
          <w:lang w:val="en-GB"/>
        </w:rPr>
        <w:t xml:space="preserve"> that came into effect May 30, 2017. Th</w:t>
      </w:r>
      <w:r w:rsidR="00E8162C" w:rsidRPr="00DE2DA4">
        <w:rPr>
          <w:rFonts w:ascii="Arial" w:hAnsi="Arial" w:cs="Arial"/>
          <w:bCs/>
          <w:sz w:val="24"/>
          <w:szCs w:val="24"/>
          <w:lang w:val="en-GB"/>
        </w:rPr>
        <w:t>is</w:t>
      </w:r>
      <w:r w:rsidRPr="006128C3">
        <w:rPr>
          <w:rFonts w:ascii="Arial" w:hAnsi="Arial" w:cs="Arial"/>
          <w:bCs/>
          <w:sz w:val="24"/>
          <w:szCs w:val="24"/>
          <w:lang w:val="en-GB"/>
        </w:rPr>
        <w:t xml:space="preserve"> new rule requires that importers perform certain risk-based activities to verify that food imported into the U</w:t>
      </w:r>
      <w:r w:rsidR="00E8162C" w:rsidRPr="00DE2DA4">
        <w:rPr>
          <w:rFonts w:ascii="Arial" w:hAnsi="Arial" w:cs="Arial"/>
          <w:bCs/>
          <w:sz w:val="24"/>
          <w:szCs w:val="24"/>
          <w:lang w:val="en-GB"/>
        </w:rPr>
        <w:t>S</w:t>
      </w:r>
      <w:r w:rsidRPr="006128C3">
        <w:rPr>
          <w:rFonts w:ascii="Arial" w:hAnsi="Arial" w:cs="Arial"/>
          <w:bCs/>
          <w:sz w:val="24"/>
          <w:szCs w:val="24"/>
          <w:lang w:val="en-GB"/>
        </w:rPr>
        <w:t xml:space="preserve"> has been produced in a manner that meets applicable safety standards. This implies that US </w:t>
      </w:r>
      <w:r w:rsidR="00E8162C" w:rsidRPr="00DE2DA4">
        <w:rPr>
          <w:rFonts w:ascii="Arial" w:hAnsi="Arial" w:cs="Arial"/>
          <w:bCs/>
          <w:sz w:val="24"/>
          <w:szCs w:val="24"/>
          <w:lang w:val="en-GB"/>
        </w:rPr>
        <w:t>i</w:t>
      </w:r>
      <w:r w:rsidRPr="006128C3">
        <w:rPr>
          <w:rFonts w:ascii="Arial" w:hAnsi="Arial" w:cs="Arial"/>
          <w:bCs/>
          <w:sz w:val="24"/>
          <w:szCs w:val="24"/>
          <w:lang w:val="en-GB"/>
        </w:rPr>
        <w:t xml:space="preserve">mporters will only source food and raw materials from COMESA exporters who meet the US FDA requirements, stipulated in the Hazard Analysis and Risk-Based Preventive Controls for Human Food (PCHF) rule. The rule requires food facilities in COMESA to have a food safety plan in place that includes an analysis of hazards and risk-based preventive controls to minimize or prevent the identified hazards. </w:t>
      </w:r>
      <w:r w:rsidRPr="006128C3">
        <w:rPr>
          <w:rFonts w:ascii="Arial" w:hAnsi="Arial" w:cs="Arial"/>
          <w:sz w:val="24"/>
          <w:szCs w:val="24"/>
        </w:rPr>
        <w:t xml:space="preserve">The </w:t>
      </w:r>
      <w:r w:rsidR="00DE2DA4">
        <w:rPr>
          <w:rFonts w:ascii="Arial" w:hAnsi="Arial" w:cs="Arial"/>
          <w:sz w:val="24"/>
          <w:szCs w:val="24"/>
        </w:rPr>
        <w:t>COMESA S</w:t>
      </w:r>
      <w:r w:rsidRPr="006128C3">
        <w:rPr>
          <w:rFonts w:ascii="Arial" w:hAnsi="Arial" w:cs="Arial"/>
          <w:sz w:val="24"/>
          <w:szCs w:val="24"/>
        </w:rPr>
        <w:t>ecretariat</w:t>
      </w:r>
      <w:r w:rsidR="00DE2DA4">
        <w:rPr>
          <w:rFonts w:ascii="Arial" w:hAnsi="Arial" w:cs="Arial"/>
          <w:sz w:val="24"/>
          <w:szCs w:val="24"/>
        </w:rPr>
        <w:t xml:space="preserve"> (SPS) in collaboration with the </w:t>
      </w:r>
      <w:r w:rsidR="00DE2DA4" w:rsidRPr="00DE2DA4">
        <w:rPr>
          <w:rFonts w:ascii="Arial" w:hAnsi="Arial" w:cs="Arial"/>
          <w:sz w:val="24"/>
          <w:szCs w:val="24"/>
        </w:rPr>
        <w:t xml:space="preserve">US Agency for International Development </w:t>
      </w:r>
      <w:r w:rsidR="00DE2DA4">
        <w:rPr>
          <w:rFonts w:ascii="Arial" w:hAnsi="Arial" w:cs="Arial"/>
          <w:sz w:val="24"/>
          <w:szCs w:val="24"/>
        </w:rPr>
        <w:t>(</w:t>
      </w:r>
      <w:r w:rsidRPr="006128C3">
        <w:rPr>
          <w:rFonts w:ascii="Arial" w:hAnsi="Arial" w:cs="Arial"/>
          <w:sz w:val="24"/>
          <w:szCs w:val="24"/>
        </w:rPr>
        <w:t>USAID</w:t>
      </w:r>
      <w:r w:rsidR="00DE2DA4">
        <w:rPr>
          <w:rFonts w:ascii="Arial" w:hAnsi="Arial" w:cs="Arial"/>
          <w:sz w:val="24"/>
          <w:szCs w:val="24"/>
        </w:rPr>
        <w:t>),</w:t>
      </w:r>
      <w:r w:rsidRPr="006128C3">
        <w:rPr>
          <w:rFonts w:ascii="Arial" w:hAnsi="Arial" w:cs="Arial"/>
          <w:sz w:val="24"/>
          <w:szCs w:val="24"/>
        </w:rPr>
        <w:t xml:space="preserve"> supports </w:t>
      </w:r>
      <w:r w:rsidR="00DE2DA4">
        <w:rPr>
          <w:rFonts w:ascii="Arial" w:hAnsi="Arial" w:cs="Arial"/>
          <w:sz w:val="24"/>
          <w:szCs w:val="24"/>
        </w:rPr>
        <w:t>f</w:t>
      </w:r>
      <w:r w:rsidRPr="006128C3">
        <w:rPr>
          <w:rFonts w:ascii="Arial" w:hAnsi="Arial" w:cs="Arial"/>
          <w:sz w:val="24"/>
          <w:szCs w:val="24"/>
        </w:rPr>
        <w:t xml:space="preserve">ood export facilities </w:t>
      </w:r>
      <w:r w:rsidR="00DE2DA4">
        <w:rPr>
          <w:rFonts w:ascii="Arial" w:hAnsi="Arial" w:cs="Arial"/>
          <w:sz w:val="24"/>
          <w:szCs w:val="24"/>
        </w:rPr>
        <w:t xml:space="preserve">in the region </w:t>
      </w:r>
      <w:r w:rsidRPr="006128C3">
        <w:rPr>
          <w:rFonts w:ascii="Arial" w:hAnsi="Arial" w:cs="Arial"/>
          <w:sz w:val="24"/>
          <w:szCs w:val="24"/>
        </w:rPr>
        <w:t xml:space="preserve">to develop and implement compliant food safety plans.  National laboratories are supported to align with FSMA requirements. </w:t>
      </w:r>
    </w:p>
    <w:p w:rsidR="00196CA2" w:rsidRPr="00664A58" w:rsidRDefault="00196CA2" w:rsidP="00664A58">
      <w:pPr>
        <w:spacing w:before="100" w:beforeAutospacing="1" w:after="100" w:afterAutospacing="1" w:line="360" w:lineRule="auto"/>
        <w:jc w:val="both"/>
        <w:rPr>
          <w:rFonts w:ascii="Arial" w:hAnsi="Arial" w:cs="Arial"/>
          <w:sz w:val="24"/>
          <w:szCs w:val="24"/>
        </w:rPr>
      </w:pPr>
    </w:p>
    <w:p w:rsidR="00C27B8B" w:rsidRDefault="002236B4" w:rsidP="00664A58">
      <w:pPr>
        <w:numPr>
          <w:ilvl w:val="0"/>
          <w:numId w:val="30"/>
        </w:numPr>
        <w:spacing w:before="100" w:beforeAutospacing="1" w:after="100" w:afterAutospacing="1" w:line="360" w:lineRule="auto"/>
        <w:jc w:val="both"/>
        <w:rPr>
          <w:rFonts w:ascii="Arial" w:hAnsi="Arial" w:cs="Arial"/>
          <w:b/>
          <w:bCs/>
          <w:sz w:val="24"/>
          <w:szCs w:val="24"/>
        </w:rPr>
      </w:pPr>
      <w:r w:rsidRPr="00664A58">
        <w:rPr>
          <w:rFonts w:ascii="Arial" w:hAnsi="Arial" w:cs="Arial"/>
          <w:b/>
          <w:bCs/>
          <w:sz w:val="24"/>
          <w:szCs w:val="24"/>
        </w:rPr>
        <w:t>Result Area 2: Regional leadership, coordination and collaboration on SPS issues</w:t>
      </w:r>
    </w:p>
    <w:p w:rsidR="006128C3" w:rsidRPr="00664A58" w:rsidRDefault="006128C3" w:rsidP="006128C3">
      <w:pPr>
        <w:spacing w:before="100" w:beforeAutospacing="1" w:after="100" w:afterAutospacing="1" w:line="360" w:lineRule="auto"/>
        <w:ind w:left="720"/>
        <w:jc w:val="both"/>
        <w:rPr>
          <w:rFonts w:ascii="Arial" w:hAnsi="Arial" w:cs="Arial"/>
          <w:b/>
          <w:bCs/>
          <w:sz w:val="24"/>
          <w:szCs w:val="24"/>
        </w:rPr>
      </w:pPr>
    </w:p>
    <w:p w:rsidR="006128C3" w:rsidRDefault="0036416D" w:rsidP="00664A58">
      <w:pPr>
        <w:spacing w:before="100" w:beforeAutospacing="1" w:after="100" w:afterAutospacing="1" w:line="360" w:lineRule="auto"/>
        <w:jc w:val="both"/>
        <w:rPr>
          <w:rFonts w:ascii="Arial" w:hAnsi="Arial" w:cs="Arial"/>
          <w:sz w:val="24"/>
          <w:szCs w:val="24"/>
        </w:rPr>
      </w:pPr>
      <w:r>
        <w:rPr>
          <w:rFonts w:ascii="Arial" w:hAnsi="Arial" w:cs="Arial"/>
          <w:sz w:val="24"/>
          <w:szCs w:val="24"/>
        </w:rPr>
        <w:t xml:space="preserve">A </w:t>
      </w:r>
      <w:r w:rsidR="006128C3" w:rsidRPr="006128C3">
        <w:rPr>
          <w:rFonts w:ascii="Arial" w:hAnsi="Arial" w:cs="Arial"/>
          <w:sz w:val="24"/>
          <w:szCs w:val="24"/>
        </w:rPr>
        <w:t xml:space="preserve">range of actors </w:t>
      </w:r>
      <w:r w:rsidRPr="006128C3">
        <w:rPr>
          <w:rFonts w:ascii="Arial" w:hAnsi="Arial" w:cs="Arial"/>
          <w:sz w:val="24"/>
          <w:szCs w:val="24"/>
        </w:rPr>
        <w:t xml:space="preserve">and structures </w:t>
      </w:r>
      <w:r w:rsidR="006128C3" w:rsidRPr="006128C3">
        <w:rPr>
          <w:rFonts w:ascii="Arial" w:hAnsi="Arial" w:cs="Arial"/>
          <w:sz w:val="24"/>
          <w:szCs w:val="24"/>
        </w:rPr>
        <w:t>in the public and private sectors</w:t>
      </w:r>
      <w:r>
        <w:rPr>
          <w:rFonts w:ascii="Arial" w:hAnsi="Arial" w:cs="Arial"/>
          <w:sz w:val="24"/>
          <w:szCs w:val="24"/>
        </w:rPr>
        <w:t xml:space="preserve"> constitute a SPS system</w:t>
      </w:r>
      <w:r w:rsidR="006128C3" w:rsidRPr="006128C3">
        <w:rPr>
          <w:rFonts w:ascii="Arial" w:hAnsi="Arial" w:cs="Arial"/>
          <w:sz w:val="24"/>
          <w:szCs w:val="24"/>
        </w:rPr>
        <w:t>. COMESA promotes and supports the use of approaches that foster constructive and cooperative links between the different parts of SPS systems nationally and regionally.</w:t>
      </w:r>
    </w:p>
    <w:p w:rsidR="002206CA" w:rsidRPr="00664A58" w:rsidRDefault="002206CA" w:rsidP="00664A58">
      <w:pPr>
        <w:spacing w:before="100" w:beforeAutospacing="1" w:after="100" w:afterAutospacing="1" w:line="360" w:lineRule="auto"/>
        <w:jc w:val="both"/>
        <w:rPr>
          <w:rFonts w:ascii="Arial" w:hAnsi="Arial" w:cs="Arial"/>
          <w:sz w:val="24"/>
          <w:szCs w:val="24"/>
        </w:rPr>
      </w:pPr>
      <w:r w:rsidRPr="007D2B22">
        <w:rPr>
          <w:rFonts w:ascii="Arial" w:hAnsi="Arial" w:cs="Arial"/>
          <w:sz w:val="24"/>
          <w:szCs w:val="24"/>
        </w:rPr>
        <w:t>COMESA supports the SPS Sub-Committee to convene</w:t>
      </w:r>
      <w:r w:rsidRPr="00664A58">
        <w:rPr>
          <w:rFonts w:ascii="Arial" w:hAnsi="Arial" w:cs="Arial"/>
          <w:sz w:val="24"/>
          <w:szCs w:val="24"/>
        </w:rPr>
        <w:t xml:space="preserve"> annually</w:t>
      </w:r>
      <w:r w:rsidR="00400181" w:rsidRPr="00664A58">
        <w:rPr>
          <w:rFonts w:ascii="Arial" w:hAnsi="Arial" w:cs="Arial"/>
          <w:sz w:val="24"/>
          <w:szCs w:val="24"/>
        </w:rPr>
        <w:t xml:space="preserve">.  The Technical Working Group on Plant </w:t>
      </w:r>
      <w:r w:rsidR="00425992">
        <w:rPr>
          <w:rFonts w:ascii="Arial" w:hAnsi="Arial" w:cs="Arial"/>
          <w:sz w:val="24"/>
          <w:szCs w:val="24"/>
        </w:rPr>
        <w:t>H</w:t>
      </w:r>
      <w:r w:rsidR="00400181" w:rsidRPr="00664A58">
        <w:rPr>
          <w:rFonts w:ascii="Arial" w:hAnsi="Arial" w:cs="Arial"/>
          <w:sz w:val="24"/>
          <w:szCs w:val="24"/>
        </w:rPr>
        <w:t xml:space="preserve">ealth developed a reporting template to assist </w:t>
      </w:r>
      <w:r w:rsidR="00425992">
        <w:rPr>
          <w:rFonts w:ascii="Arial" w:hAnsi="Arial" w:cs="Arial"/>
          <w:sz w:val="24"/>
          <w:szCs w:val="24"/>
        </w:rPr>
        <w:t>M</w:t>
      </w:r>
      <w:r w:rsidR="00400181" w:rsidRPr="00664A58">
        <w:rPr>
          <w:rFonts w:ascii="Arial" w:hAnsi="Arial" w:cs="Arial"/>
          <w:sz w:val="24"/>
          <w:szCs w:val="24"/>
        </w:rPr>
        <w:t xml:space="preserve">ember </w:t>
      </w:r>
      <w:r w:rsidR="00425992">
        <w:rPr>
          <w:rFonts w:ascii="Arial" w:hAnsi="Arial" w:cs="Arial"/>
          <w:sz w:val="24"/>
          <w:szCs w:val="24"/>
        </w:rPr>
        <w:t>States</w:t>
      </w:r>
      <w:r w:rsidR="00400181" w:rsidRPr="00664A58">
        <w:rPr>
          <w:rFonts w:ascii="Arial" w:hAnsi="Arial" w:cs="Arial"/>
          <w:sz w:val="24"/>
          <w:szCs w:val="24"/>
        </w:rPr>
        <w:t xml:space="preserve"> to capture and share their</w:t>
      </w:r>
      <w:r w:rsidRPr="00664A58">
        <w:rPr>
          <w:rFonts w:ascii="Arial" w:hAnsi="Arial" w:cs="Arial"/>
          <w:sz w:val="24"/>
          <w:szCs w:val="24"/>
        </w:rPr>
        <w:t xml:space="preserve"> </w:t>
      </w:r>
      <w:r w:rsidR="00400181" w:rsidRPr="00664A58">
        <w:rPr>
          <w:rFonts w:ascii="Arial" w:hAnsi="Arial" w:cs="Arial"/>
          <w:sz w:val="24"/>
          <w:szCs w:val="24"/>
        </w:rPr>
        <w:t xml:space="preserve">SPS </w:t>
      </w:r>
      <w:r w:rsidRPr="00664A58">
        <w:rPr>
          <w:rFonts w:ascii="Arial" w:hAnsi="Arial" w:cs="Arial"/>
          <w:sz w:val="24"/>
          <w:szCs w:val="24"/>
        </w:rPr>
        <w:t>experiences and lessons on best practices</w:t>
      </w:r>
      <w:r w:rsidR="00400181" w:rsidRPr="00664A58">
        <w:rPr>
          <w:rFonts w:ascii="Arial" w:hAnsi="Arial" w:cs="Arial"/>
          <w:sz w:val="24"/>
          <w:szCs w:val="24"/>
        </w:rPr>
        <w:t>.</w:t>
      </w:r>
      <w:r w:rsidRPr="00664A58">
        <w:rPr>
          <w:rFonts w:ascii="Arial" w:hAnsi="Arial" w:cs="Arial"/>
          <w:sz w:val="24"/>
          <w:szCs w:val="24"/>
        </w:rPr>
        <w:t xml:space="preserve"> </w:t>
      </w:r>
    </w:p>
    <w:p w:rsidR="000845B2" w:rsidRPr="00664A58" w:rsidRDefault="000845B2" w:rsidP="00664A58">
      <w:pPr>
        <w:spacing w:before="100" w:beforeAutospacing="1" w:after="100" w:afterAutospacing="1" w:line="360" w:lineRule="auto"/>
        <w:jc w:val="both"/>
        <w:rPr>
          <w:rFonts w:ascii="Arial" w:hAnsi="Arial" w:cs="Arial"/>
          <w:sz w:val="24"/>
          <w:szCs w:val="24"/>
        </w:rPr>
      </w:pPr>
      <w:r w:rsidRPr="007D2B22">
        <w:rPr>
          <w:rFonts w:ascii="Arial" w:hAnsi="Arial" w:cs="Arial"/>
          <w:sz w:val="24"/>
          <w:szCs w:val="24"/>
        </w:rPr>
        <w:lastRenderedPageBreak/>
        <w:t xml:space="preserve">Malawi, Mozambique and Zambia participated in the Agricultural Productivity Program for Southern Africa (APPSA) Project </w:t>
      </w:r>
      <w:r w:rsidR="003612FB" w:rsidRPr="007D2B22">
        <w:rPr>
          <w:rFonts w:ascii="Arial" w:hAnsi="Arial" w:cs="Arial"/>
          <w:sz w:val="24"/>
          <w:szCs w:val="24"/>
        </w:rPr>
        <w:t>and</w:t>
      </w:r>
      <w:r w:rsidR="003612FB" w:rsidRPr="00664A58">
        <w:rPr>
          <w:rFonts w:ascii="Arial" w:hAnsi="Arial" w:cs="Arial"/>
          <w:sz w:val="24"/>
          <w:szCs w:val="24"/>
        </w:rPr>
        <w:t xml:space="preserve"> </w:t>
      </w:r>
      <w:r w:rsidRPr="00664A58">
        <w:rPr>
          <w:rFonts w:ascii="Arial" w:hAnsi="Arial" w:cs="Arial"/>
          <w:sz w:val="24"/>
          <w:szCs w:val="24"/>
        </w:rPr>
        <w:t xml:space="preserve">agreed during the implementation of the subproject “Investigating the Occurrence of Maize Lethal Necrosis Disease </w:t>
      </w:r>
      <w:r w:rsidR="003612FB" w:rsidRPr="00664A58">
        <w:rPr>
          <w:rFonts w:ascii="Arial" w:hAnsi="Arial" w:cs="Arial"/>
          <w:sz w:val="24"/>
          <w:szCs w:val="24"/>
        </w:rPr>
        <w:t>(</w:t>
      </w:r>
      <w:bookmarkStart w:id="2" w:name="_Hlk14200708"/>
      <w:r w:rsidR="003612FB" w:rsidRPr="00664A58">
        <w:rPr>
          <w:rFonts w:ascii="Arial" w:hAnsi="Arial" w:cs="Arial"/>
          <w:sz w:val="24"/>
          <w:szCs w:val="24"/>
        </w:rPr>
        <w:t>MLND</w:t>
      </w:r>
      <w:bookmarkEnd w:id="2"/>
      <w:r w:rsidR="003612FB" w:rsidRPr="00664A58">
        <w:rPr>
          <w:rFonts w:ascii="Arial" w:hAnsi="Arial" w:cs="Arial"/>
          <w:sz w:val="24"/>
          <w:szCs w:val="24"/>
        </w:rPr>
        <w:t xml:space="preserve">) </w:t>
      </w:r>
      <w:r w:rsidRPr="00664A58">
        <w:rPr>
          <w:rFonts w:ascii="Arial" w:hAnsi="Arial" w:cs="Arial"/>
          <w:sz w:val="24"/>
          <w:szCs w:val="24"/>
        </w:rPr>
        <w:t>in Malawi, Mozambique and Zambia”, to develop a Memorandum of Understanding (MOU) to conduct an assessment of the MLN</w:t>
      </w:r>
      <w:r w:rsidR="0036416D">
        <w:rPr>
          <w:rFonts w:ascii="Arial" w:hAnsi="Arial" w:cs="Arial"/>
          <w:sz w:val="24"/>
          <w:szCs w:val="24"/>
        </w:rPr>
        <w:t>D</w:t>
      </w:r>
      <w:r w:rsidRPr="00664A58">
        <w:rPr>
          <w:rFonts w:ascii="Arial" w:hAnsi="Arial" w:cs="Arial"/>
          <w:sz w:val="24"/>
          <w:szCs w:val="24"/>
        </w:rPr>
        <w:t xml:space="preserve"> diagnostic capacity and laboratory equipment in the three </w:t>
      </w:r>
      <w:r w:rsidR="00425992">
        <w:rPr>
          <w:rFonts w:ascii="Arial" w:hAnsi="Arial" w:cs="Arial"/>
          <w:sz w:val="24"/>
          <w:szCs w:val="24"/>
        </w:rPr>
        <w:t>Member States</w:t>
      </w:r>
      <w:r w:rsidR="003612FB" w:rsidRPr="00664A58">
        <w:rPr>
          <w:rFonts w:ascii="Arial" w:hAnsi="Arial" w:cs="Arial"/>
          <w:sz w:val="24"/>
          <w:szCs w:val="24"/>
        </w:rPr>
        <w:t>.</w:t>
      </w:r>
      <w:r w:rsidRPr="00664A58">
        <w:rPr>
          <w:rFonts w:ascii="Arial" w:hAnsi="Arial" w:cs="Arial"/>
          <w:sz w:val="24"/>
          <w:szCs w:val="24"/>
        </w:rPr>
        <w:t xml:space="preserve"> The purpose of the project was to establish the </w:t>
      </w:r>
      <w:r w:rsidR="0036416D">
        <w:rPr>
          <w:rFonts w:ascii="Arial" w:hAnsi="Arial" w:cs="Arial"/>
          <w:sz w:val="24"/>
          <w:szCs w:val="24"/>
        </w:rPr>
        <w:t xml:space="preserve">pest </w:t>
      </w:r>
      <w:r w:rsidRPr="00664A58">
        <w:rPr>
          <w:rFonts w:ascii="Arial" w:hAnsi="Arial" w:cs="Arial"/>
          <w:sz w:val="24"/>
          <w:szCs w:val="24"/>
        </w:rPr>
        <w:t>status of MLN</w:t>
      </w:r>
      <w:r w:rsidR="003612FB" w:rsidRPr="00664A58">
        <w:rPr>
          <w:rFonts w:ascii="Arial" w:hAnsi="Arial" w:cs="Arial"/>
          <w:sz w:val="24"/>
          <w:szCs w:val="24"/>
        </w:rPr>
        <w:t>D</w:t>
      </w:r>
      <w:r w:rsidRPr="00664A58">
        <w:rPr>
          <w:rFonts w:ascii="Arial" w:hAnsi="Arial" w:cs="Arial"/>
          <w:sz w:val="24"/>
          <w:szCs w:val="24"/>
        </w:rPr>
        <w:t xml:space="preserve"> in the</w:t>
      </w:r>
      <w:r w:rsidR="003612FB" w:rsidRPr="00664A58">
        <w:rPr>
          <w:rFonts w:ascii="Arial" w:hAnsi="Arial" w:cs="Arial"/>
          <w:sz w:val="24"/>
          <w:szCs w:val="24"/>
        </w:rPr>
        <w:t>se</w:t>
      </w:r>
      <w:r w:rsidRPr="00664A58">
        <w:rPr>
          <w:rFonts w:ascii="Arial" w:hAnsi="Arial" w:cs="Arial"/>
          <w:sz w:val="24"/>
          <w:szCs w:val="24"/>
        </w:rPr>
        <w:t xml:space="preserve"> three countries through disease and pest vector surveillance.</w:t>
      </w:r>
      <w:r w:rsidR="0036416D">
        <w:rPr>
          <w:rFonts w:ascii="Arial" w:hAnsi="Arial" w:cs="Arial"/>
          <w:sz w:val="24"/>
          <w:szCs w:val="24"/>
        </w:rPr>
        <w:t xml:space="preserve"> T</w:t>
      </w:r>
      <w:r w:rsidRPr="00664A58">
        <w:rPr>
          <w:rFonts w:ascii="Arial" w:hAnsi="Arial" w:cs="Arial"/>
          <w:sz w:val="24"/>
          <w:szCs w:val="24"/>
        </w:rPr>
        <w:t xml:space="preserve">he MoU has not </w:t>
      </w:r>
      <w:r w:rsidR="00DF0182">
        <w:rPr>
          <w:rFonts w:ascii="Arial" w:hAnsi="Arial" w:cs="Arial"/>
          <w:sz w:val="24"/>
          <w:szCs w:val="24"/>
        </w:rPr>
        <w:t xml:space="preserve">yet </w:t>
      </w:r>
      <w:r w:rsidRPr="00664A58">
        <w:rPr>
          <w:rFonts w:ascii="Arial" w:hAnsi="Arial" w:cs="Arial"/>
          <w:sz w:val="24"/>
          <w:szCs w:val="24"/>
        </w:rPr>
        <w:t xml:space="preserve">been signed and the assessment of the laboratories </w:t>
      </w:r>
      <w:r w:rsidR="003612FB" w:rsidRPr="00664A58">
        <w:rPr>
          <w:rFonts w:ascii="Arial" w:hAnsi="Arial" w:cs="Arial"/>
          <w:sz w:val="24"/>
          <w:szCs w:val="24"/>
        </w:rPr>
        <w:t>is still pending</w:t>
      </w:r>
      <w:r w:rsidRPr="00664A58">
        <w:rPr>
          <w:rFonts w:ascii="Arial" w:hAnsi="Arial" w:cs="Arial"/>
          <w:sz w:val="24"/>
          <w:szCs w:val="24"/>
        </w:rPr>
        <w:t>.</w:t>
      </w:r>
      <w:r w:rsidR="003612FB" w:rsidRPr="00664A58">
        <w:rPr>
          <w:rFonts w:ascii="Arial" w:hAnsi="Arial" w:cs="Arial"/>
          <w:sz w:val="24"/>
          <w:szCs w:val="24"/>
        </w:rPr>
        <w:t xml:space="preserve"> The International Maize and Wheat Improvement Center (</w:t>
      </w:r>
      <w:r w:rsidRPr="00664A58">
        <w:rPr>
          <w:rFonts w:ascii="Arial" w:hAnsi="Arial" w:cs="Arial"/>
          <w:sz w:val="24"/>
          <w:szCs w:val="24"/>
        </w:rPr>
        <w:t>CIMMYT</w:t>
      </w:r>
      <w:r w:rsidR="003612FB" w:rsidRPr="00664A58">
        <w:rPr>
          <w:rFonts w:ascii="Arial" w:hAnsi="Arial" w:cs="Arial"/>
          <w:sz w:val="24"/>
          <w:szCs w:val="24"/>
        </w:rPr>
        <w:t>)</w:t>
      </w:r>
      <w:r w:rsidRPr="00664A58">
        <w:rPr>
          <w:rFonts w:ascii="Arial" w:hAnsi="Arial" w:cs="Arial"/>
          <w:sz w:val="24"/>
          <w:szCs w:val="24"/>
        </w:rPr>
        <w:t xml:space="preserve">, </w:t>
      </w:r>
      <w:r w:rsidR="003612FB" w:rsidRPr="00664A58">
        <w:rPr>
          <w:rFonts w:ascii="Arial" w:hAnsi="Arial" w:cs="Arial"/>
          <w:sz w:val="24"/>
          <w:szCs w:val="24"/>
        </w:rPr>
        <w:t>the Africa Solidarity Trust Fund (</w:t>
      </w:r>
      <w:r w:rsidRPr="00664A58">
        <w:rPr>
          <w:rFonts w:ascii="Arial" w:hAnsi="Arial" w:cs="Arial"/>
          <w:sz w:val="24"/>
          <w:szCs w:val="24"/>
        </w:rPr>
        <w:t>ASTF</w:t>
      </w:r>
      <w:r w:rsidR="003612FB" w:rsidRPr="00664A58">
        <w:rPr>
          <w:rFonts w:ascii="Arial" w:hAnsi="Arial" w:cs="Arial"/>
          <w:sz w:val="24"/>
          <w:szCs w:val="24"/>
        </w:rPr>
        <w:t xml:space="preserve">) and the </w:t>
      </w:r>
      <w:r w:rsidR="00763F4E">
        <w:rPr>
          <w:rFonts w:ascii="Arial" w:hAnsi="Arial" w:cs="Arial"/>
          <w:sz w:val="24"/>
          <w:szCs w:val="24"/>
        </w:rPr>
        <w:t>AAPBP</w:t>
      </w:r>
      <w:r w:rsidRPr="00664A58">
        <w:rPr>
          <w:rFonts w:ascii="Arial" w:hAnsi="Arial" w:cs="Arial"/>
          <w:sz w:val="24"/>
          <w:szCs w:val="24"/>
        </w:rPr>
        <w:t xml:space="preserve"> assisted in the training NPPO of staff involved in </w:t>
      </w:r>
      <w:r w:rsidR="003612FB" w:rsidRPr="00664A58">
        <w:rPr>
          <w:rFonts w:ascii="Arial" w:hAnsi="Arial" w:cs="Arial"/>
          <w:sz w:val="24"/>
          <w:szCs w:val="24"/>
        </w:rPr>
        <w:t xml:space="preserve">the </w:t>
      </w:r>
      <w:r w:rsidRPr="00664A58">
        <w:rPr>
          <w:rFonts w:ascii="Arial" w:hAnsi="Arial" w:cs="Arial"/>
          <w:sz w:val="24"/>
          <w:szCs w:val="24"/>
        </w:rPr>
        <w:t>MLN</w:t>
      </w:r>
      <w:r w:rsidR="003612FB" w:rsidRPr="00664A58">
        <w:rPr>
          <w:rFonts w:ascii="Arial" w:hAnsi="Arial" w:cs="Arial"/>
          <w:sz w:val="24"/>
          <w:szCs w:val="24"/>
        </w:rPr>
        <w:t>D</w:t>
      </w:r>
      <w:r w:rsidRPr="00664A58">
        <w:rPr>
          <w:rFonts w:ascii="Arial" w:hAnsi="Arial" w:cs="Arial"/>
          <w:sz w:val="24"/>
          <w:szCs w:val="24"/>
        </w:rPr>
        <w:t xml:space="preserve"> survey and in awareness creation among the agricultur</w:t>
      </w:r>
      <w:r w:rsidR="00DF0182">
        <w:rPr>
          <w:rFonts w:ascii="Arial" w:hAnsi="Arial" w:cs="Arial"/>
          <w:sz w:val="24"/>
          <w:szCs w:val="24"/>
        </w:rPr>
        <w:t>al</w:t>
      </w:r>
      <w:r w:rsidRPr="00664A58">
        <w:rPr>
          <w:rFonts w:ascii="Arial" w:hAnsi="Arial" w:cs="Arial"/>
          <w:sz w:val="24"/>
          <w:szCs w:val="24"/>
        </w:rPr>
        <w:t xml:space="preserve"> staff and farmers</w:t>
      </w:r>
      <w:r w:rsidR="003612FB" w:rsidRPr="00664A58">
        <w:rPr>
          <w:rFonts w:ascii="Arial" w:hAnsi="Arial" w:cs="Arial"/>
          <w:sz w:val="24"/>
          <w:szCs w:val="24"/>
        </w:rPr>
        <w:t xml:space="preserve">.  </w:t>
      </w:r>
      <w:r w:rsidRPr="00664A58">
        <w:rPr>
          <w:rFonts w:ascii="Arial" w:hAnsi="Arial" w:cs="Arial"/>
          <w:sz w:val="24"/>
          <w:szCs w:val="24"/>
        </w:rPr>
        <w:t>MCMV diagnostic kits</w:t>
      </w:r>
      <w:r w:rsidR="00DF0182">
        <w:rPr>
          <w:rFonts w:ascii="Arial" w:hAnsi="Arial" w:cs="Arial"/>
          <w:sz w:val="24"/>
          <w:szCs w:val="24"/>
        </w:rPr>
        <w:t>,</w:t>
      </w:r>
      <w:r w:rsidRPr="00664A58">
        <w:rPr>
          <w:rFonts w:ascii="Arial" w:hAnsi="Arial" w:cs="Arial"/>
          <w:sz w:val="24"/>
          <w:szCs w:val="24"/>
        </w:rPr>
        <w:t xml:space="preserve"> </w:t>
      </w:r>
      <w:r w:rsidR="00DF0182" w:rsidRPr="00664A58">
        <w:rPr>
          <w:rFonts w:ascii="Arial" w:hAnsi="Arial" w:cs="Arial"/>
          <w:sz w:val="24"/>
          <w:szCs w:val="24"/>
        </w:rPr>
        <w:t xml:space="preserve">ELISA test Kits and IKA tube mill </w:t>
      </w:r>
      <w:r w:rsidR="003612FB" w:rsidRPr="00664A58">
        <w:rPr>
          <w:rFonts w:ascii="Arial" w:hAnsi="Arial" w:cs="Arial"/>
          <w:sz w:val="24"/>
          <w:szCs w:val="24"/>
        </w:rPr>
        <w:t xml:space="preserve">were donated </w:t>
      </w:r>
      <w:r w:rsidRPr="00664A58">
        <w:rPr>
          <w:rFonts w:ascii="Arial" w:hAnsi="Arial" w:cs="Arial"/>
          <w:sz w:val="24"/>
          <w:szCs w:val="24"/>
        </w:rPr>
        <w:t>for use by the NPPO</w:t>
      </w:r>
      <w:r w:rsidR="003612FB" w:rsidRPr="00664A58">
        <w:rPr>
          <w:rFonts w:ascii="Arial" w:hAnsi="Arial" w:cs="Arial"/>
          <w:sz w:val="24"/>
          <w:szCs w:val="24"/>
        </w:rPr>
        <w:t>’s</w:t>
      </w:r>
      <w:r w:rsidRPr="00664A58">
        <w:rPr>
          <w:rFonts w:ascii="Arial" w:hAnsi="Arial" w:cs="Arial"/>
          <w:sz w:val="24"/>
          <w:szCs w:val="24"/>
        </w:rPr>
        <w:t>.</w:t>
      </w:r>
      <w:r w:rsidR="00B063D2" w:rsidRPr="00664A58">
        <w:rPr>
          <w:rFonts w:ascii="Arial" w:hAnsi="Arial" w:cs="Arial"/>
          <w:sz w:val="24"/>
          <w:szCs w:val="24"/>
        </w:rPr>
        <w:t xml:space="preserve"> The surveillance of MLND causing viruses has resulted in the continued export of maize seed and grain in the region. The evidence of absence of the disease has resulted in continued market access especially for the seed maize.</w:t>
      </w:r>
    </w:p>
    <w:p w:rsidR="000845B2" w:rsidRDefault="003612FB" w:rsidP="00664A58">
      <w:pPr>
        <w:pStyle w:val="ListParagraph"/>
        <w:spacing w:before="100" w:beforeAutospacing="1" w:after="100" w:afterAutospacing="1" w:line="360" w:lineRule="auto"/>
        <w:ind w:left="0"/>
        <w:jc w:val="both"/>
        <w:rPr>
          <w:rFonts w:ascii="Arial" w:hAnsi="Arial" w:cs="Arial"/>
          <w:sz w:val="24"/>
          <w:szCs w:val="24"/>
        </w:rPr>
      </w:pPr>
      <w:r w:rsidRPr="00664A58">
        <w:rPr>
          <w:rFonts w:ascii="Arial" w:hAnsi="Arial" w:cs="Arial"/>
          <w:sz w:val="24"/>
          <w:szCs w:val="24"/>
        </w:rPr>
        <w:t xml:space="preserve">The NPPO </w:t>
      </w:r>
      <w:r w:rsidRPr="00664A58">
        <w:rPr>
          <w:rFonts w:ascii="Arial" w:hAnsi="Arial" w:cs="Arial"/>
          <w:sz w:val="24"/>
          <w:szCs w:val="24"/>
          <w:lang w:val="en-ZA"/>
        </w:rPr>
        <w:t xml:space="preserve">of Zambia </w:t>
      </w:r>
      <w:r w:rsidRPr="00664A58">
        <w:rPr>
          <w:rFonts w:ascii="Arial" w:hAnsi="Arial" w:cs="Arial"/>
          <w:sz w:val="24"/>
          <w:szCs w:val="24"/>
        </w:rPr>
        <w:t xml:space="preserve">is in the process of implementing paperless certification for </w:t>
      </w:r>
      <w:r w:rsidRPr="00664A58">
        <w:rPr>
          <w:rFonts w:ascii="Arial" w:hAnsi="Arial" w:cs="Arial"/>
          <w:sz w:val="24"/>
          <w:szCs w:val="24"/>
          <w:lang w:val="en-ZA"/>
        </w:rPr>
        <w:t xml:space="preserve">the </w:t>
      </w:r>
      <w:r w:rsidRPr="00664A58">
        <w:rPr>
          <w:rFonts w:ascii="Arial" w:hAnsi="Arial" w:cs="Arial"/>
          <w:sz w:val="24"/>
          <w:szCs w:val="24"/>
        </w:rPr>
        <w:t xml:space="preserve">issuance of permits and other licences it issues.  The Trade Related Facility (TRF) project supported by SADC and the EU funded the activity to implement the development, installation and deployment of this system. However, due to the limited budget of the project and in seeking regional partnerships the NPPO partnered with KEPHIS which is currently implementing a similar system to provide some guidance and technical support owing to the years of implementation and lessons learnt. An MOU has being drafted and is yet to be signed by the </w:t>
      </w:r>
      <w:r w:rsidRPr="00664A58">
        <w:rPr>
          <w:rFonts w:ascii="Arial" w:hAnsi="Arial" w:cs="Arial"/>
          <w:sz w:val="24"/>
          <w:szCs w:val="24"/>
          <w:lang w:val="en-ZA"/>
        </w:rPr>
        <w:t>two</w:t>
      </w:r>
      <w:r w:rsidRPr="00664A58">
        <w:rPr>
          <w:rFonts w:ascii="Arial" w:hAnsi="Arial" w:cs="Arial"/>
          <w:sz w:val="24"/>
          <w:szCs w:val="24"/>
        </w:rPr>
        <w:t xml:space="preserve"> NPPOs.</w:t>
      </w:r>
    </w:p>
    <w:p w:rsidR="008219A9" w:rsidRDefault="008219A9" w:rsidP="00664A58">
      <w:pPr>
        <w:pStyle w:val="ListParagraph"/>
        <w:spacing w:before="100" w:beforeAutospacing="1" w:after="100" w:afterAutospacing="1" w:line="360" w:lineRule="auto"/>
        <w:ind w:left="0"/>
        <w:jc w:val="both"/>
        <w:rPr>
          <w:rFonts w:ascii="Arial" w:hAnsi="Arial" w:cs="Arial"/>
          <w:sz w:val="24"/>
          <w:szCs w:val="24"/>
        </w:rPr>
      </w:pPr>
    </w:p>
    <w:p w:rsidR="00F70272" w:rsidRPr="00664A58" w:rsidRDefault="003612FB" w:rsidP="00664A58">
      <w:pPr>
        <w:numPr>
          <w:ilvl w:val="0"/>
          <w:numId w:val="30"/>
        </w:numPr>
        <w:spacing w:before="100" w:beforeAutospacing="1" w:after="100" w:afterAutospacing="1" w:line="360" w:lineRule="auto"/>
        <w:jc w:val="both"/>
        <w:rPr>
          <w:rFonts w:ascii="Arial" w:hAnsi="Arial" w:cs="Arial"/>
          <w:b/>
          <w:bCs/>
          <w:sz w:val="24"/>
          <w:szCs w:val="24"/>
        </w:rPr>
      </w:pPr>
      <w:r w:rsidRPr="00664A58">
        <w:rPr>
          <w:rFonts w:ascii="Arial" w:hAnsi="Arial" w:cs="Arial"/>
          <w:b/>
          <w:bCs/>
          <w:sz w:val="24"/>
          <w:szCs w:val="24"/>
        </w:rPr>
        <w:t>R</w:t>
      </w:r>
      <w:r w:rsidR="00F70272" w:rsidRPr="00664A58">
        <w:rPr>
          <w:rFonts w:ascii="Arial" w:hAnsi="Arial" w:cs="Arial"/>
          <w:b/>
          <w:bCs/>
          <w:sz w:val="24"/>
          <w:szCs w:val="24"/>
        </w:rPr>
        <w:t>esult Area 3: Reduced trading costs associated with SPS measures</w:t>
      </w:r>
    </w:p>
    <w:p w:rsidR="008219A9" w:rsidRDefault="008219A9" w:rsidP="00664A58">
      <w:pPr>
        <w:spacing w:before="100" w:beforeAutospacing="1" w:after="100" w:afterAutospacing="1" w:line="360" w:lineRule="auto"/>
        <w:jc w:val="both"/>
        <w:rPr>
          <w:rFonts w:ascii="Arial" w:hAnsi="Arial" w:cs="Arial"/>
          <w:sz w:val="24"/>
          <w:szCs w:val="24"/>
        </w:rPr>
      </w:pPr>
    </w:p>
    <w:p w:rsidR="00F70272" w:rsidRPr="00664A58" w:rsidRDefault="00F70272"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SPS measures inevitably result in direct or indirect costs to those involved in trading a commodity. </w:t>
      </w:r>
      <w:r w:rsidR="000072EA" w:rsidRPr="00664A58">
        <w:rPr>
          <w:rFonts w:ascii="Arial" w:hAnsi="Arial" w:cs="Arial"/>
          <w:sz w:val="24"/>
          <w:szCs w:val="24"/>
        </w:rPr>
        <w:t xml:space="preserve">Procedures to ensure compliance are occasionally unnecessary </w:t>
      </w:r>
      <w:r w:rsidR="0073151E">
        <w:rPr>
          <w:rFonts w:ascii="Arial" w:hAnsi="Arial" w:cs="Arial"/>
          <w:sz w:val="24"/>
          <w:szCs w:val="24"/>
        </w:rPr>
        <w:t xml:space="preserve">or </w:t>
      </w:r>
      <w:r w:rsidR="000072EA" w:rsidRPr="00664A58">
        <w:rPr>
          <w:rFonts w:ascii="Arial" w:hAnsi="Arial" w:cs="Arial"/>
          <w:sz w:val="24"/>
          <w:szCs w:val="24"/>
        </w:rPr>
        <w:t xml:space="preserve">lengthy, </w:t>
      </w:r>
      <w:r w:rsidR="000072EA" w:rsidRPr="00664A58">
        <w:rPr>
          <w:rFonts w:ascii="Arial" w:hAnsi="Arial" w:cs="Arial"/>
          <w:sz w:val="24"/>
          <w:szCs w:val="24"/>
        </w:rPr>
        <w:lastRenderedPageBreak/>
        <w:t>causing delays in clearing goods</w:t>
      </w:r>
      <w:r w:rsidR="0073151E">
        <w:rPr>
          <w:rFonts w:ascii="Arial" w:hAnsi="Arial" w:cs="Arial"/>
          <w:sz w:val="24"/>
          <w:szCs w:val="24"/>
        </w:rPr>
        <w:t>. S</w:t>
      </w:r>
      <w:r w:rsidR="000072EA" w:rsidRPr="00664A58">
        <w:rPr>
          <w:rFonts w:ascii="Arial" w:hAnsi="Arial" w:cs="Arial"/>
          <w:sz w:val="24"/>
          <w:szCs w:val="24"/>
        </w:rPr>
        <w:t xml:space="preserve">mall scale traders have limited access </w:t>
      </w:r>
      <w:r w:rsidR="0073151E">
        <w:rPr>
          <w:rFonts w:ascii="Arial" w:hAnsi="Arial" w:cs="Arial"/>
          <w:sz w:val="24"/>
          <w:szCs w:val="24"/>
        </w:rPr>
        <w:t xml:space="preserve">to </w:t>
      </w:r>
      <w:r w:rsidR="000072EA" w:rsidRPr="00664A58">
        <w:rPr>
          <w:rFonts w:ascii="Arial" w:hAnsi="Arial" w:cs="Arial"/>
          <w:sz w:val="24"/>
          <w:szCs w:val="24"/>
        </w:rPr>
        <w:t xml:space="preserve">SPS import requirements </w:t>
      </w:r>
      <w:r w:rsidR="0073151E">
        <w:rPr>
          <w:rFonts w:ascii="Arial" w:hAnsi="Arial" w:cs="Arial"/>
          <w:sz w:val="24"/>
          <w:szCs w:val="24"/>
        </w:rPr>
        <w:t xml:space="preserve">usually </w:t>
      </w:r>
      <w:r w:rsidR="000072EA" w:rsidRPr="00664A58">
        <w:rPr>
          <w:rFonts w:ascii="Arial" w:hAnsi="Arial" w:cs="Arial"/>
          <w:sz w:val="24"/>
          <w:szCs w:val="24"/>
        </w:rPr>
        <w:t xml:space="preserve">due to poor communication channels between public and private sectors. </w:t>
      </w:r>
      <w:r w:rsidRPr="00664A58">
        <w:rPr>
          <w:rFonts w:ascii="Arial" w:hAnsi="Arial" w:cs="Arial"/>
          <w:sz w:val="24"/>
          <w:szCs w:val="24"/>
        </w:rPr>
        <w:t xml:space="preserve">This result seeks to reduce these costs without reducing countries’ effectiveness or efficiency of managing SPS risks.  </w:t>
      </w:r>
    </w:p>
    <w:p w:rsidR="00E06B2D" w:rsidRDefault="00864988"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One of COMESA’s goals is to provide a market in which member states trade freely with each other, thereby fostering economic development and enhancing food security within the region. </w:t>
      </w:r>
      <w:r w:rsidR="00C52C60" w:rsidRPr="00664A58">
        <w:rPr>
          <w:rFonts w:ascii="Arial" w:hAnsi="Arial" w:cs="Arial"/>
          <w:sz w:val="24"/>
          <w:szCs w:val="24"/>
        </w:rPr>
        <w:t xml:space="preserve">The COMESA </w:t>
      </w:r>
      <w:r w:rsidR="00C52C60" w:rsidRPr="007D2B22">
        <w:rPr>
          <w:rFonts w:ascii="Arial" w:hAnsi="Arial" w:cs="Arial"/>
          <w:sz w:val="24"/>
          <w:szCs w:val="24"/>
        </w:rPr>
        <w:t>Breaking Barriers (BB) project</w:t>
      </w:r>
      <w:r w:rsidR="00C52C60" w:rsidRPr="00664A58">
        <w:rPr>
          <w:rFonts w:ascii="Arial" w:hAnsi="Arial" w:cs="Arial"/>
          <w:sz w:val="24"/>
          <w:szCs w:val="24"/>
        </w:rPr>
        <w:t xml:space="preserve"> supported analysis of costs associated with SPS measures on specific trade flows between the following countries: (i) Kenya/Uganda, (ii) Kenya/Tanzania (iii) Zambia/Malawi, (iv) Egypt/Sudan, (v) Zambia/Zimbabwe. Country teams constituted by customs authorities, SPS</w:t>
      </w:r>
      <w:r w:rsidR="00B905DE">
        <w:rPr>
          <w:rFonts w:ascii="Arial" w:hAnsi="Arial" w:cs="Arial"/>
          <w:sz w:val="24"/>
          <w:szCs w:val="24"/>
        </w:rPr>
        <w:t xml:space="preserve"> and Technical Barriers to Trade (</w:t>
      </w:r>
      <w:r w:rsidR="00C52C60" w:rsidRPr="00664A58">
        <w:rPr>
          <w:rFonts w:ascii="Arial" w:hAnsi="Arial" w:cs="Arial"/>
          <w:sz w:val="24"/>
          <w:szCs w:val="24"/>
        </w:rPr>
        <w:t>TBT</w:t>
      </w:r>
      <w:r w:rsidR="00B905DE">
        <w:rPr>
          <w:rFonts w:ascii="Arial" w:hAnsi="Arial" w:cs="Arial"/>
          <w:sz w:val="24"/>
          <w:szCs w:val="24"/>
        </w:rPr>
        <w:t>)</w:t>
      </w:r>
      <w:r w:rsidR="00C52C60" w:rsidRPr="00664A58">
        <w:rPr>
          <w:rFonts w:ascii="Arial" w:hAnsi="Arial" w:cs="Arial"/>
          <w:sz w:val="24"/>
          <w:szCs w:val="24"/>
        </w:rPr>
        <w:t xml:space="preserve"> authorities</w:t>
      </w:r>
      <w:r w:rsidR="00B905DE">
        <w:rPr>
          <w:rFonts w:ascii="Arial" w:hAnsi="Arial" w:cs="Arial"/>
          <w:sz w:val="24"/>
          <w:szCs w:val="24"/>
        </w:rPr>
        <w:t>,</w:t>
      </w:r>
      <w:r w:rsidR="00C52C60" w:rsidRPr="00664A58">
        <w:rPr>
          <w:rFonts w:ascii="Arial" w:hAnsi="Arial" w:cs="Arial"/>
          <w:sz w:val="24"/>
          <w:szCs w:val="24"/>
        </w:rPr>
        <w:t xml:space="preserve"> </w:t>
      </w:r>
      <w:r w:rsidR="00B905DE">
        <w:rPr>
          <w:rFonts w:ascii="Arial" w:hAnsi="Arial" w:cs="Arial"/>
          <w:sz w:val="24"/>
          <w:szCs w:val="24"/>
        </w:rPr>
        <w:t>as well as</w:t>
      </w:r>
      <w:r w:rsidR="00C52C60" w:rsidRPr="00664A58">
        <w:rPr>
          <w:rFonts w:ascii="Arial" w:hAnsi="Arial" w:cs="Arial"/>
          <w:sz w:val="24"/>
          <w:szCs w:val="24"/>
        </w:rPr>
        <w:t xml:space="preserve"> private sector entities</w:t>
      </w:r>
      <w:r w:rsidR="00B905DE">
        <w:rPr>
          <w:rFonts w:ascii="Arial" w:hAnsi="Arial" w:cs="Arial"/>
          <w:sz w:val="24"/>
          <w:szCs w:val="24"/>
        </w:rPr>
        <w:t>,</w:t>
      </w:r>
      <w:r w:rsidR="00C52C60" w:rsidRPr="00664A58">
        <w:rPr>
          <w:rFonts w:ascii="Arial" w:hAnsi="Arial" w:cs="Arial"/>
          <w:sz w:val="24"/>
          <w:szCs w:val="24"/>
        </w:rPr>
        <w:t xml:space="preserve"> were facilitated by COMESA to conduct border assessments at selected border crossings, assess direct and hidden SPS costs, and establish mechanisms to improve the </w:t>
      </w:r>
      <w:r w:rsidR="00F03BE1">
        <w:rPr>
          <w:rFonts w:ascii="Arial" w:hAnsi="Arial" w:cs="Arial"/>
          <w:noProof/>
          <w:sz w:val="24"/>
          <w:szCs w:val="24"/>
        </w:rPr>
        <mc:AlternateContent>
          <mc:Choice Requires="wps">
            <w:drawing>
              <wp:anchor distT="0" distB="0" distL="91440" distR="91440" simplePos="0" relativeHeight="251655168" behindDoc="0" locked="0" layoutInCell="1" allowOverlap="1">
                <wp:simplePos x="0" y="0"/>
                <wp:positionH relativeFrom="margin">
                  <wp:posOffset>38100</wp:posOffset>
                </wp:positionH>
                <wp:positionV relativeFrom="line">
                  <wp:posOffset>478790</wp:posOffset>
                </wp:positionV>
                <wp:extent cx="5934075" cy="3243580"/>
                <wp:effectExtent l="0" t="0" r="0" b="0"/>
                <wp:wrapSquare wrapText="bothSides"/>
                <wp:docPr id="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4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3B02" w:rsidRPr="00EA5C10" w:rsidRDefault="00703B02" w:rsidP="00E06B2D">
                            <w:pPr>
                              <w:shd w:val="clear" w:color="auto" w:fill="FFFFFF"/>
                              <w:jc w:val="both"/>
                              <w:rPr>
                                <w:rStyle w:val="Emphasis"/>
                                <w:rFonts w:ascii="Arial" w:hAnsi="Arial" w:cs="Arial"/>
                                <w:b/>
                                <w:i w:val="0"/>
                              </w:rPr>
                            </w:pPr>
                            <w:r w:rsidRPr="00EA5C10">
                              <w:rPr>
                                <w:rStyle w:val="Emphasis"/>
                                <w:rFonts w:ascii="Arial" w:hAnsi="Arial" w:cs="Arial"/>
                                <w:b/>
                                <w:i w:val="0"/>
                              </w:rPr>
                              <w:t xml:space="preserve">Box </w:t>
                            </w:r>
                            <w:r w:rsidR="007D2B22">
                              <w:rPr>
                                <w:rStyle w:val="Emphasis"/>
                                <w:rFonts w:ascii="Arial" w:hAnsi="Arial" w:cs="Arial"/>
                                <w:b/>
                                <w:i w:val="0"/>
                              </w:rPr>
                              <w:t>2</w:t>
                            </w:r>
                            <w:r w:rsidRPr="00EA5C10">
                              <w:rPr>
                                <w:rStyle w:val="Emphasis"/>
                                <w:rFonts w:ascii="Arial" w:hAnsi="Arial" w:cs="Arial"/>
                                <w:b/>
                                <w:i w:val="0"/>
                              </w:rPr>
                              <w:t xml:space="preserve">: </w:t>
                            </w:r>
                            <w:r w:rsidRPr="00A347C7">
                              <w:rPr>
                                <w:rStyle w:val="Emphasis"/>
                                <w:rFonts w:ascii="Arial" w:hAnsi="Arial" w:cs="Arial"/>
                                <w:b/>
                                <w:iCs w:val="0"/>
                              </w:rPr>
                              <w:t>Reducing SPS trading costs at Busia border</w:t>
                            </w:r>
                          </w:p>
                          <w:p w:rsidR="00703B02" w:rsidRPr="00C14267" w:rsidRDefault="00703B02" w:rsidP="00E06B2D">
                            <w:pPr>
                              <w:pStyle w:val="Quote"/>
                              <w:pBdr>
                                <w:top w:val="single" w:sz="48" w:space="8" w:color="4F81BD"/>
                                <w:bottom w:val="single" w:sz="48" w:space="8" w:color="4F81BD"/>
                              </w:pBdr>
                              <w:spacing w:line="300" w:lineRule="auto"/>
                              <w:jc w:val="both"/>
                              <w:rPr>
                                <w:color w:val="4F81BD"/>
                                <w:sz w:val="21"/>
                              </w:rPr>
                            </w:pPr>
                            <w:r>
                              <w:rPr>
                                <w:rStyle w:val="Emphasis"/>
                                <w:rFonts w:ascii="Arial" w:hAnsi="Arial" w:cs="Arial"/>
                              </w:rPr>
                              <w:t>A</w:t>
                            </w:r>
                            <w:r w:rsidRPr="005C4605">
                              <w:rPr>
                                <w:rStyle w:val="Emphasis"/>
                                <w:rFonts w:ascii="Arial" w:hAnsi="Arial" w:cs="Arial"/>
                              </w:rPr>
                              <w:t xml:space="preserve"> study was </w:t>
                            </w:r>
                            <w:r w:rsidR="0073151E">
                              <w:rPr>
                                <w:rStyle w:val="Emphasis"/>
                                <w:rFonts w:ascii="Arial" w:hAnsi="Arial" w:cs="Arial"/>
                              </w:rPr>
                              <w:t>conducted</w:t>
                            </w:r>
                            <w:r w:rsidRPr="005C4605">
                              <w:rPr>
                                <w:rStyle w:val="Emphasis"/>
                                <w:rFonts w:ascii="Arial" w:hAnsi="Arial" w:cs="Arial"/>
                              </w:rPr>
                              <w:t xml:space="preserve"> to identify costs associated with SPS measures for fish and milk traded across the Uganda/Kenya Busia border</w:t>
                            </w:r>
                            <w:r w:rsidRPr="005C4605">
                              <w:t xml:space="preserve"> </w:t>
                            </w:r>
                            <w:r w:rsidRPr="005C4605">
                              <w:rPr>
                                <w:rFonts w:ascii="Arial" w:hAnsi="Arial" w:cs="Arial"/>
                              </w:rPr>
                              <w:t>as part of the</w:t>
                            </w:r>
                            <w:r w:rsidRPr="005C4605">
                              <w:t xml:space="preserve"> </w:t>
                            </w:r>
                            <w:r w:rsidRPr="005C4605">
                              <w:rPr>
                                <w:rStyle w:val="Emphasis"/>
                                <w:rFonts w:ascii="Arial" w:hAnsi="Arial" w:cs="Arial"/>
                              </w:rPr>
                              <w:t>COMESA Breaking Barriers project</w:t>
                            </w:r>
                            <w:r>
                              <w:rPr>
                                <w:rStyle w:val="Emphasis"/>
                                <w:rFonts w:ascii="Arial" w:hAnsi="Arial" w:cs="Arial"/>
                              </w:rPr>
                              <w:t xml:space="preserve">.  </w:t>
                            </w:r>
                            <w:r w:rsidR="0073151E">
                              <w:rPr>
                                <w:rStyle w:val="Emphasis"/>
                                <w:rFonts w:ascii="Arial" w:hAnsi="Arial" w:cs="Arial"/>
                              </w:rPr>
                              <w:t>It</w:t>
                            </w:r>
                            <w:r w:rsidRPr="005C4605">
                              <w:rPr>
                                <w:rStyle w:val="Emphasis"/>
                                <w:rFonts w:ascii="Arial" w:hAnsi="Arial" w:cs="Arial"/>
                              </w:rPr>
                              <w:t xml:space="preserve"> assessed whether existing border controls/ conformity assessment procedures are risk based and the least trade restrictive</w:t>
                            </w:r>
                            <w:r w:rsidR="0073151E">
                              <w:rPr>
                                <w:rStyle w:val="Emphasis"/>
                                <w:rFonts w:ascii="Arial" w:hAnsi="Arial" w:cs="Arial"/>
                              </w:rPr>
                              <w:t>,</w:t>
                            </w:r>
                            <w:r w:rsidRPr="005C4605">
                              <w:rPr>
                                <w:rStyle w:val="Emphasis"/>
                                <w:rFonts w:ascii="Arial" w:hAnsi="Arial" w:cs="Arial"/>
                              </w:rPr>
                              <w:t xml:space="preserve"> as required by the </w:t>
                            </w:r>
                            <w:r>
                              <w:rPr>
                                <w:rStyle w:val="Emphasis"/>
                                <w:rFonts w:ascii="Arial" w:hAnsi="Arial" w:cs="Arial"/>
                              </w:rPr>
                              <w:t xml:space="preserve">WTO </w:t>
                            </w:r>
                            <w:r w:rsidRPr="005C4605">
                              <w:rPr>
                                <w:rStyle w:val="Emphasis"/>
                                <w:rFonts w:ascii="Arial" w:hAnsi="Arial" w:cs="Arial"/>
                              </w:rPr>
                              <w:t>SPS agreement</w:t>
                            </w:r>
                            <w:r>
                              <w:rPr>
                                <w:rStyle w:val="Emphasis"/>
                                <w:rFonts w:ascii="Arial" w:hAnsi="Arial" w:cs="Arial"/>
                              </w:rPr>
                              <w:t xml:space="preserve">. </w:t>
                            </w:r>
                            <w:r w:rsidR="0073151E">
                              <w:rPr>
                                <w:rStyle w:val="Emphasis"/>
                                <w:rFonts w:ascii="Arial" w:hAnsi="Arial" w:cs="Arial"/>
                              </w:rPr>
                              <w:t>The study</w:t>
                            </w:r>
                            <w:r>
                              <w:rPr>
                                <w:rStyle w:val="Emphasis"/>
                                <w:rFonts w:ascii="Arial" w:hAnsi="Arial" w:cs="Arial"/>
                              </w:rPr>
                              <w:t xml:space="preserve"> found that </w:t>
                            </w:r>
                            <w:r w:rsidRPr="005C4605">
                              <w:rPr>
                                <w:rFonts w:ascii="Arial" w:hAnsi="Arial" w:cs="Arial"/>
                                <w:lang w:val="en-ZA"/>
                              </w:rPr>
                              <w:t>indirect costs such as administrative arrangements, unpredictable SPS/TBT measures and multiple documentary checks by SPS/TBT regulatory agencies contribute</w:t>
                            </w:r>
                            <w:r w:rsidR="0073151E">
                              <w:rPr>
                                <w:rFonts w:ascii="Arial" w:hAnsi="Arial" w:cs="Arial"/>
                                <w:lang w:val="en-ZA"/>
                              </w:rPr>
                              <w:t>d</w:t>
                            </w:r>
                            <w:r w:rsidRPr="005C4605">
                              <w:rPr>
                                <w:rFonts w:ascii="Arial" w:hAnsi="Arial" w:cs="Arial"/>
                                <w:lang w:val="en-ZA"/>
                              </w:rPr>
                              <w:t xml:space="preserve"> significant</w:t>
                            </w:r>
                            <w:r w:rsidR="0073151E">
                              <w:rPr>
                                <w:rFonts w:ascii="Arial" w:hAnsi="Arial" w:cs="Arial"/>
                                <w:lang w:val="en-ZA"/>
                              </w:rPr>
                              <w:t xml:space="preserve">ly </w:t>
                            </w:r>
                            <w:r w:rsidRPr="005C4605">
                              <w:rPr>
                                <w:rFonts w:ascii="Arial" w:hAnsi="Arial" w:cs="Arial"/>
                                <w:lang w:val="en-ZA"/>
                              </w:rPr>
                              <w:t xml:space="preserve">in terms of </w:t>
                            </w:r>
                            <w:r w:rsidR="0073151E">
                              <w:rPr>
                                <w:rFonts w:ascii="Arial" w:hAnsi="Arial" w:cs="Arial"/>
                                <w:lang w:val="en-ZA"/>
                              </w:rPr>
                              <w:t>time delays</w:t>
                            </w:r>
                            <w:r>
                              <w:rPr>
                                <w:rFonts w:ascii="Arial" w:hAnsi="Arial" w:cs="Arial"/>
                                <w:lang w:val="en-ZA"/>
                              </w:rPr>
                              <w:t xml:space="preserve">. </w:t>
                            </w:r>
                            <w:r w:rsidRPr="005C4605">
                              <w:rPr>
                                <w:rFonts w:ascii="Arial" w:hAnsi="Arial" w:cs="Arial"/>
                              </w:rPr>
                              <w:t xml:space="preserve">Ugandan </w:t>
                            </w:r>
                            <w:r>
                              <w:rPr>
                                <w:rFonts w:ascii="Arial" w:hAnsi="Arial" w:cs="Arial"/>
                              </w:rPr>
                              <w:t xml:space="preserve">government </w:t>
                            </w:r>
                            <w:r w:rsidRPr="005C4605">
                              <w:rPr>
                                <w:rFonts w:ascii="Arial" w:hAnsi="Arial" w:cs="Arial"/>
                              </w:rPr>
                              <w:t>interventions address</w:t>
                            </w:r>
                            <w:r w:rsidR="0073151E">
                              <w:rPr>
                                <w:rFonts w:ascii="Arial" w:hAnsi="Arial" w:cs="Arial"/>
                              </w:rPr>
                              <w:t>ing</w:t>
                            </w:r>
                            <w:r w:rsidRPr="005C4605">
                              <w:rPr>
                                <w:rFonts w:ascii="Arial" w:hAnsi="Arial" w:cs="Arial"/>
                              </w:rPr>
                              <w:t xml:space="preserve"> the</w:t>
                            </w:r>
                            <w:r>
                              <w:rPr>
                                <w:rFonts w:ascii="Arial" w:hAnsi="Arial" w:cs="Arial"/>
                              </w:rPr>
                              <w:t>se</w:t>
                            </w:r>
                            <w:r w:rsidRPr="005C4605">
                              <w:rPr>
                                <w:rFonts w:ascii="Arial" w:hAnsi="Arial" w:cs="Arial"/>
                              </w:rPr>
                              <w:t xml:space="preserve"> </w:t>
                            </w:r>
                            <w:r>
                              <w:rPr>
                                <w:rFonts w:ascii="Arial" w:hAnsi="Arial" w:cs="Arial"/>
                              </w:rPr>
                              <w:t>costs</w:t>
                            </w:r>
                            <w:r w:rsidRPr="005C4605">
                              <w:rPr>
                                <w:rFonts w:ascii="Arial" w:hAnsi="Arial" w:cs="Arial"/>
                              </w:rPr>
                              <w:t xml:space="preserve"> include, online electronic certification to reduce the administrative burden, training on risk-based sampling and border inspection procedures, and harmonization of border verification procedures with Kenya</w:t>
                            </w:r>
                            <w:r>
                              <w:rPr>
                                <w:rFonts w:ascii="Arial" w:hAnsi="Arial" w:cs="Arial"/>
                              </w:rPr>
                              <w:t>n</w:t>
                            </w:r>
                            <w:r w:rsidRPr="005C4605">
                              <w:rPr>
                                <w:rFonts w:ascii="Arial" w:hAnsi="Arial" w:cs="Arial"/>
                              </w:rPr>
                              <w:t xml:space="preserve"> counterparts.</w:t>
                            </w:r>
                          </w:p>
                          <w:p w:rsidR="00703B02" w:rsidRDefault="00703B02" w:rsidP="00E06B2D"/>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37.7pt;width:467.25pt;height:255.4pt;z-index:25165516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" filled="f" stroked="f" strokeweight=".5pt">
                <v:textbox inset="0,7.2pt,0,7.2pt">
                  <w:txbxContent>
                    <w:p w:rsidR="00703B02" w:rsidRPr="00EA5C10" w:rsidRDefault="00703B02" w:rsidP="00E06B2D">
                      <w:pPr>
                        <w:shd w:val="clear" w:color="auto" w:fill="FFFFFF"/>
                        <w:jc w:val="both"/>
                        <w:rPr>
                          <w:rStyle w:val="Emphasis"/>
                          <w:rFonts w:ascii="Arial" w:hAnsi="Arial" w:cs="Arial"/>
                          <w:b/>
                          <w:i w:val="0"/>
                        </w:rPr>
                      </w:pPr>
                      <w:r w:rsidRPr="00EA5C10">
                        <w:rPr>
                          <w:rStyle w:val="Emphasis"/>
                          <w:rFonts w:ascii="Arial" w:hAnsi="Arial" w:cs="Arial"/>
                          <w:b/>
                          <w:i w:val="0"/>
                        </w:rPr>
                        <w:t xml:space="preserve">Box </w:t>
                      </w:r>
                      <w:r w:rsidR="007D2B22">
                        <w:rPr>
                          <w:rStyle w:val="Emphasis"/>
                          <w:rFonts w:ascii="Arial" w:hAnsi="Arial" w:cs="Arial"/>
                          <w:b/>
                          <w:i w:val="0"/>
                        </w:rPr>
                        <w:t>2</w:t>
                      </w:r>
                      <w:r w:rsidRPr="00EA5C10">
                        <w:rPr>
                          <w:rStyle w:val="Emphasis"/>
                          <w:rFonts w:ascii="Arial" w:hAnsi="Arial" w:cs="Arial"/>
                          <w:b/>
                          <w:i w:val="0"/>
                        </w:rPr>
                        <w:t xml:space="preserve">: </w:t>
                      </w:r>
                      <w:r w:rsidRPr="00A347C7">
                        <w:rPr>
                          <w:rStyle w:val="Emphasis"/>
                          <w:rFonts w:ascii="Arial" w:hAnsi="Arial" w:cs="Arial"/>
                          <w:b/>
                          <w:iCs w:val="0"/>
                        </w:rPr>
                        <w:t>Reducing SPS trading costs at Busia border</w:t>
                      </w:r>
                    </w:p>
                    <w:p w:rsidR="00703B02" w:rsidRPr="00C14267" w:rsidRDefault="00703B02" w:rsidP="00E06B2D">
                      <w:pPr>
                        <w:pStyle w:val="Quote"/>
                        <w:pBdr>
                          <w:top w:val="single" w:sz="48" w:space="8" w:color="4F81BD"/>
                          <w:bottom w:val="single" w:sz="48" w:space="8" w:color="4F81BD"/>
                        </w:pBdr>
                        <w:spacing w:line="300" w:lineRule="auto"/>
                        <w:jc w:val="both"/>
                        <w:rPr>
                          <w:color w:val="4F81BD"/>
                          <w:sz w:val="21"/>
                        </w:rPr>
                      </w:pPr>
                      <w:r>
                        <w:rPr>
                          <w:rStyle w:val="Emphasis"/>
                          <w:rFonts w:ascii="Arial" w:hAnsi="Arial" w:cs="Arial"/>
                        </w:rPr>
                        <w:t>A</w:t>
                      </w:r>
                      <w:r w:rsidRPr="005C4605">
                        <w:rPr>
                          <w:rStyle w:val="Emphasis"/>
                          <w:rFonts w:ascii="Arial" w:hAnsi="Arial" w:cs="Arial"/>
                        </w:rPr>
                        <w:t xml:space="preserve"> study was </w:t>
                      </w:r>
                      <w:r w:rsidR="0073151E">
                        <w:rPr>
                          <w:rStyle w:val="Emphasis"/>
                          <w:rFonts w:ascii="Arial" w:hAnsi="Arial" w:cs="Arial"/>
                        </w:rPr>
                        <w:t>conducted</w:t>
                      </w:r>
                      <w:r w:rsidRPr="005C4605">
                        <w:rPr>
                          <w:rStyle w:val="Emphasis"/>
                          <w:rFonts w:ascii="Arial" w:hAnsi="Arial" w:cs="Arial"/>
                        </w:rPr>
                        <w:t xml:space="preserve"> to identify costs associated with SPS measures for fish and milk traded across the Uganda/Kenya Busia border</w:t>
                      </w:r>
                      <w:r w:rsidRPr="005C4605">
                        <w:t xml:space="preserve"> </w:t>
                      </w:r>
                      <w:r w:rsidRPr="005C4605">
                        <w:rPr>
                          <w:rFonts w:ascii="Arial" w:hAnsi="Arial" w:cs="Arial"/>
                        </w:rPr>
                        <w:t>as part of the</w:t>
                      </w:r>
                      <w:r w:rsidRPr="005C4605">
                        <w:t xml:space="preserve"> </w:t>
                      </w:r>
                      <w:r w:rsidRPr="005C4605">
                        <w:rPr>
                          <w:rStyle w:val="Emphasis"/>
                          <w:rFonts w:ascii="Arial" w:hAnsi="Arial" w:cs="Arial"/>
                        </w:rPr>
                        <w:t>COMESA Breaking Barriers project</w:t>
                      </w:r>
                      <w:r>
                        <w:rPr>
                          <w:rStyle w:val="Emphasis"/>
                          <w:rFonts w:ascii="Arial" w:hAnsi="Arial" w:cs="Arial"/>
                        </w:rPr>
                        <w:t xml:space="preserve">.  </w:t>
                      </w:r>
                      <w:r w:rsidR="0073151E">
                        <w:rPr>
                          <w:rStyle w:val="Emphasis"/>
                          <w:rFonts w:ascii="Arial" w:hAnsi="Arial" w:cs="Arial"/>
                        </w:rPr>
                        <w:t>It</w:t>
                      </w:r>
                      <w:r w:rsidRPr="005C4605">
                        <w:rPr>
                          <w:rStyle w:val="Emphasis"/>
                          <w:rFonts w:ascii="Arial" w:hAnsi="Arial" w:cs="Arial"/>
                        </w:rPr>
                        <w:t xml:space="preserve"> assessed whether existing border controls/ conformity assessment procedures are risk based and the least trade restrictive</w:t>
                      </w:r>
                      <w:r w:rsidR="0073151E">
                        <w:rPr>
                          <w:rStyle w:val="Emphasis"/>
                          <w:rFonts w:ascii="Arial" w:hAnsi="Arial" w:cs="Arial"/>
                        </w:rPr>
                        <w:t>,</w:t>
                      </w:r>
                      <w:r w:rsidRPr="005C4605">
                        <w:rPr>
                          <w:rStyle w:val="Emphasis"/>
                          <w:rFonts w:ascii="Arial" w:hAnsi="Arial" w:cs="Arial"/>
                        </w:rPr>
                        <w:t xml:space="preserve"> as required by the </w:t>
                      </w:r>
                      <w:r>
                        <w:rPr>
                          <w:rStyle w:val="Emphasis"/>
                          <w:rFonts w:ascii="Arial" w:hAnsi="Arial" w:cs="Arial"/>
                        </w:rPr>
                        <w:t xml:space="preserve">WTO </w:t>
                      </w:r>
                      <w:r w:rsidRPr="005C4605">
                        <w:rPr>
                          <w:rStyle w:val="Emphasis"/>
                          <w:rFonts w:ascii="Arial" w:hAnsi="Arial" w:cs="Arial"/>
                        </w:rPr>
                        <w:t>SPS agreement</w:t>
                      </w:r>
                      <w:r>
                        <w:rPr>
                          <w:rStyle w:val="Emphasis"/>
                          <w:rFonts w:ascii="Arial" w:hAnsi="Arial" w:cs="Arial"/>
                        </w:rPr>
                        <w:t xml:space="preserve">. </w:t>
                      </w:r>
                      <w:r w:rsidR="0073151E">
                        <w:rPr>
                          <w:rStyle w:val="Emphasis"/>
                          <w:rFonts w:ascii="Arial" w:hAnsi="Arial" w:cs="Arial"/>
                        </w:rPr>
                        <w:t>The study</w:t>
                      </w:r>
                      <w:r>
                        <w:rPr>
                          <w:rStyle w:val="Emphasis"/>
                          <w:rFonts w:ascii="Arial" w:hAnsi="Arial" w:cs="Arial"/>
                        </w:rPr>
                        <w:t xml:space="preserve"> found that </w:t>
                      </w:r>
                      <w:r w:rsidRPr="005C4605">
                        <w:rPr>
                          <w:rFonts w:ascii="Arial" w:hAnsi="Arial" w:cs="Arial"/>
                          <w:lang w:val="en-ZA"/>
                        </w:rPr>
                        <w:t>indirect costs such as administrative arrangements, unpredictable SPS/TBT measures and multiple documentary checks by SPS/TBT regulatory agencies contribute</w:t>
                      </w:r>
                      <w:r w:rsidR="0073151E">
                        <w:rPr>
                          <w:rFonts w:ascii="Arial" w:hAnsi="Arial" w:cs="Arial"/>
                          <w:lang w:val="en-ZA"/>
                        </w:rPr>
                        <w:t>d</w:t>
                      </w:r>
                      <w:r w:rsidRPr="005C4605">
                        <w:rPr>
                          <w:rFonts w:ascii="Arial" w:hAnsi="Arial" w:cs="Arial"/>
                          <w:lang w:val="en-ZA"/>
                        </w:rPr>
                        <w:t xml:space="preserve"> significant</w:t>
                      </w:r>
                      <w:r w:rsidR="0073151E">
                        <w:rPr>
                          <w:rFonts w:ascii="Arial" w:hAnsi="Arial" w:cs="Arial"/>
                          <w:lang w:val="en-ZA"/>
                        </w:rPr>
                        <w:t xml:space="preserve">ly </w:t>
                      </w:r>
                      <w:r w:rsidRPr="005C4605">
                        <w:rPr>
                          <w:rFonts w:ascii="Arial" w:hAnsi="Arial" w:cs="Arial"/>
                          <w:lang w:val="en-ZA"/>
                        </w:rPr>
                        <w:t xml:space="preserve">in terms of </w:t>
                      </w:r>
                      <w:r w:rsidR="0073151E">
                        <w:rPr>
                          <w:rFonts w:ascii="Arial" w:hAnsi="Arial" w:cs="Arial"/>
                          <w:lang w:val="en-ZA"/>
                        </w:rPr>
                        <w:t>time delays</w:t>
                      </w:r>
                      <w:r>
                        <w:rPr>
                          <w:rFonts w:ascii="Arial" w:hAnsi="Arial" w:cs="Arial"/>
                          <w:lang w:val="en-ZA"/>
                        </w:rPr>
                        <w:t xml:space="preserve">. </w:t>
                      </w:r>
                      <w:r w:rsidRPr="005C4605">
                        <w:rPr>
                          <w:rFonts w:ascii="Arial" w:hAnsi="Arial" w:cs="Arial"/>
                        </w:rPr>
                        <w:t xml:space="preserve">Ugandan </w:t>
                      </w:r>
                      <w:r>
                        <w:rPr>
                          <w:rFonts w:ascii="Arial" w:hAnsi="Arial" w:cs="Arial"/>
                        </w:rPr>
                        <w:t xml:space="preserve">government </w:t>
                      </w:r>
                      <w:r w:rsidRPr="005C4605">
                        <w:rPr>
                          <w:rFonts w:ascii="Arial" w:hAnsi="Arial" w:cs="Arial"/>
                        </w:rPr>
                        <w:t>interventions address</w:t>
                      </w:r>
                      <w:r w:rsidR="0073151E">
                        <w:rPr>
                          <w:rFonts w:ascii="Arial" w:hAnsi="Arial" w:cs="Arial"/>
                        </w:rPr>
                        <w:t>ing</w:t>
                      </w:r>
                      <w:r w:rsidRPr="005C4605">
                        <w:rPr>
                          <w:rFonts w:ascii="Arial" w:hAnsi="Arial" w:cs="Arial"/>
                        </w:rPr>
                        <w:t xml:space="preserve"> the</w:t>
                      </w:r>
                      <w:r>
                        <w:rPr>
                          <w:rFonts w:ascii="Arial" w:hAnsi="Arial" w:cs="Arial"/>
                        </w:rPr>
                        <w:t>se</w:t>
                      </w:r>
                      <w:r w:rsidRPr="005C4605">
                        <w:rPr>
                          <w:rFonts w:ascii="Arial" w:hAnsi="Arial" w:cs="Arial"/>
                        </w:rPr>
                        <w:t xml:space="preserve"> </w:t>
                      </w:r>
                      <w:r>
                        <w:rPr>
                          <w:rFonts w:ascii="Arial" w:hAnsi="Arial" w:cs="Arial"/>
                        </w:rPr>
                        <w:t>costs</w:t>
                      </w:r>
                      <w:r w:rsidRPr="005C4605">
                        <w:rPr>
                          <w:rFonts w:ascii="Arial" w:hAnsi="Arial" w:cs="Arial"/>
                        </w:rPr>
                        <w:t xml:space="preserve"> include, online electronic certification to reduce the administrative burden, training on risk-based sampling and border inspection procedures, and harmonization of border verification procedures with Kenya</w:t>
                      </w:r>
                      <w:r>
                        <w:rPr>
                          <w:rFonts w:ascii="Arial" w:hAnsi="Arial" w:cs="Arial"/>
                        </w:rPr>
                        <w:t>n</w:t>
                      </w:r>
                      <w:r w:rsidRPr="005C4605">
                        <w:rPr>
                          <w:rFonts w:ascii="Arial" w:hAnsi="Arial" w:cs="Arial"/>
                        </w:rPr>
                        <w:t xml:space="preserve"> counterparts.</w:t>
                      </w:r>
                    </w:p>
                    <w:p w:rsidR="00703B02" w:rsidRDefault="00703B02" w:rsidP="00E06B2D"/>
                  </w:txbxContent>
                </v:textbox>
                <w10:wrap type="square" anchorx="margin" anchory="line"/>
              </v:shape>
            </w:pict>
          </mc:Fallback>
        </mc:AlternateContent>
      </w:r>
      <w:r w:rsidR="00C52C60" w:rsidRPr="00664A58">
        <w:rPr>
          <w:rFonts w:ascii="Arial" w:hAnsi="Arial" w:cs="Arial"/>
          <w:sz w:val="24"/>
          <w:szCs w:val="24"/>
        </w:rPr>
        <w:t>efficiency of SPS measures in overall border management.</w:t>
      </w:r>
      <w:r w:rsidR="00E06B2D" w:rsidRPr="00E06B2D">
        <w:rPr>
          <w:rFonts w:ascii="Arial" w:hAnsi="Arial" w:cs="Arial"/>
          <w:sz w:val="24"/>
          <w:szCs w:val="24"/>
        </w:rPr>
        <w:t xml:space="preserve"> </w:t>
      </w:r>
    </w:p>
    <w:p w:rsidR="005C4605" w:rsidRDefault="005C4605" w:rsidP="00664A58">
      <w:pPr>
        <w:spacing w:before="100" w:beforeAutospacing="1" w:after="100" w:afterAutospacing="1" w:line="360" w:lineRule="auto"/>
        <w:jc w:val="both"/>
        <w:rPr>
          <w:rFonts w:ascii="Arial" w:hAnsi="Arial" w:cs="Arial"/>
          <w:sz w:val="24"/>
          <w:szCs w:val="24"/>
        </w:rPr>
      </w:pPr>
    </w:p>
    <w:p w:rsidR="007D2B22" w:rsidRDefault="00C52C60"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lastRenderedPageBreak/>
        <w:t xml:space="preserve">COMESA promotes a number of innovative trade and transport facilitation instruments, including; (i) the Green Pass Certification Scheme (a common certification scheme to facilitate trade in agricultural products within the common market), the Simplified Trade Regime (STR) for Small Scale Traders, the One Stop Border Posts (OSBP) and  the Authorized Economic Operator (AEO). The BB project examined some of the regional trade facilitation instruments to determine their effectiveness in enhancing the efficiency of SPS border controls/regulatory </w:t>
      </w:r>
      <w:r w:rsidR="00267E2F" w:rsidRPr="00664A58">
        <w:rPr>
          <w:rFonts w:ascii="Arial" w:hAnsi="Arial" w:cs="Arial"/>
          <w:sz w:val="24"/>
          <w:szCs w:val="24"/>
        </w:rPr>
        <w:t>measures and</w:t>
      </w:r>
      <w:r w:rsidRPr="00664A58">
        <w:rPr>
          <w:rFonts w:ascii="Arial" w:hAnsi="Arial" w:cs="Arial"/>
          <w:sz w:val="24"/>
          <w:szCs w:val="24"/>
        </w:rPr>
        <w:t xml:space="preserve"> facilitating trade through reduction of SP</w:t>
      </w:r>
      <w:r w:rsidR="00A347C7">
        <w:rPr>
          <w:rFonts w:ascii="Arial" w:hAnsi="Arial" w:cs="Arial"/>
          <w:sz w:val="24"/>
          <w:szCs w:val="24"/>
        </w:rPr>
        <w:t>S</w:t>
      </w:r>
      <w:r w:rsidRPr="00664A58">
        <w:rPr>
          <w:rFonts w:ascii="Arial" w:hAnsi="Arial" w:cs="Arial"/>
          <w:sz w:val="24"/>
          <w:szCs w:val="24"/>
        </w:rPr>
        <w:t xml:space="preserve"> trade transaction costs</w:t>
      </w:r>
      <w:r w:rsidR="00267E2F" w:rsidRPr="00664A58">
        <w:rPr>
          <w:rFonts w:ascii="Arial" w:hAnsi="Arial" w:cs="Arial"/>
          <w:sz w:val="24"/>
          <w:szCs w:val="24"/>
        </w:rPr>
        <w:t>.</w:t>
      </w:r>
      <w:r w:rsidR="00DB0D15" w:rsidRPr="00DB0D15">
        <w:t xml:space="preserve"> </w:t>
      </w:r>
      <w:r w:rsidR="00DB0D15" w:rsidRPr="00DB0D15">
        <w:rPr>
          <w:rFonts w:ascii="Arial" w:hAnsi="Arial" w:cs="Arial"/>
          <w:sz w:val="24"/>
          <w:szCs w:val="24"/>
        </w:rPr>
        <w:t xml:space="preserve">Rwanda introduced an online system for inspection certification and issuance of permit in June 2018.  OSBPs  has been operationalized in four frequently used borders and six animal quarantine posts have been re-instated </w:t>
      </w:r>
      <w:r w:rsidR="00F03BE1">
        <w:rPr>
          <w:rFonts w:ascii="Arial" w:hAnsi="Arial" w:cs="Arial"/>
          <w:noProof/>
          <w:sz w:val="24"/>
          <w:szCs w:val="24"/>
        </w:rPr>
        <mc:AlternateContent>
          <mc:Choice Requires="wps">
            <w:drawing>
              <wp:anchor distT="0" distB="0" distL="91440" distR="91440" simplePos="0" relativeHeight="251659264" behindDoc="0" locked="0" layoutInCell="1" allowOverlap="1">
                <wp:simplePos x="0" y="0"/>
                <wp:positionH relativeFrom="margin">
                  <wp:posOffset>0</wp:posOffset>
                </wp:positionH>
                <wp:positionV relativeFrom="line">
                  <wp:posOffset>530860</wp:posOffset>
                </wp:positionV>
                <wp:extent cx="5962650" cy="3371850"/>
                <wp:effectExtent l="0" t="0" r="0" b="2540"/>
                <wp:wrapSquare wrapText="bothSides"/>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2B22" w:rsidRPr="00EA5C10" w:rsidRDefault="007D2B22" w:rsidP="007D2B22">
                            <w:pPr>
                              <w:shd w:val="clear" w:color="auto" w:fill="FFFFFF"/>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3</w:t>
                            </w:r>
                            <w:r w:rsidRPr="00EA5C10">
                              <w:rPr>
                                <w:rStyle w:val="Emphasis"/>
                                <w:rFonts w:ascii="Arial" w:hAnsi="Arial" w:cs="Arial"/>
                                <w:b/>
                                <w:i w:val="0"/>
                              </w:rPr>
                              <w:t xml:space="preserve">: </w:t>
                            </w:r>
                            <w:r>
                              <w:rPr>
                                <w:rStyle w:val="Emphasis"/>
                                <w:rFonts w:ascii="Arial" w:hAnsi="Arial" w:cs="Arial"/>
                                <w:b/>
                                <w:iCs w:val="0"/>
                              </w:rPr>
                              <w:t>Chirund</w:t>
                            </w:r>
                            <w:r w:rsidR="00A83C6A">
                              <w:rPr>
                                <w:rStyle w:val="Emphasis"/>
                                <w:rFonts w:ascii="Arial" w:hAnsi="Arial" w:cs="Arial"/>
                                <w:b/>
                                <w:iCs w:val="0"/>
                              </w:rPr>
                              <w:t>u One Stop Border Post</w:t>
                            </w:r>
                          </w:p>
                          <w:p w:rsidR="007D2B22" w:rsidRPr="00C14267" w:rsidRDefault="00A83C6A" w:rsidP="00A83C6A">
                            <w:pPr>
                              <w:pStyle w:val="Quote"/>
                              <w:pBdr>
                                <w:top w:val="single" w:sz="48" w:space="8" w:color="4F81BD"/>
                                <w:bottom w:val="single" w:sz="48" w:space="8" w:color="4F81BD"/>
                              </w:pBdr>
                              <w:spacing w:line="300" w:lineRule="auto"/>
                              <w:ind w:right="34"/>
                              <w:jc w:val="both"/>
                              <w:rPr>
                                <w:color w:val="4F81BD"/>
                                <w:sz w:val="21"/>
                              </w:rPr>
                            </w:pPr>
                            <w:r w:rsidRPr="00A83C6A">
                              <w:rPr>
                                <w:rFonts w:ascii="Arial" w:hAnsi="Arial" w:cs="Arial"/>
                              </w:rPr>
                              <w:t xml:space="preserve">Chirundu is an extremely busy border post </w:t>
                            </w:r>
                            <w:r>
                              <w:rPr>
                                <w:rFonts w:ascii="Arial" w:hAnsi="Arial" w:cs="Arial"/>
                              </w:rPr>
                              <w:t xml:space="preserve">between </w:t>
                            </w:r>
                            <w:r w:rsidRPr="00A83C6A">
                              <w:rPr>
                                <w:rFonts w:ascii="Arial" w:hAnsi="Arial" w:cs="Arial"/>
                              </w:rPr>
                              <w:t>Zimbabwe and Zambia</w:t>
                            </w:r>
                            <w:r>
                              <w:rPr>
                                <w:rFonts w:ascii="Arial" w:hAnsi="Arial" w:cs="Arial"/>
                              </w:rPr>
                              <w:t>.</w:t>
                            </w:r>
                            <w:r w:rsidRPr="00A83C6A">
                              <w:rPr>
                                <w:rFonts w:ascii="Arial" w:hAnsi="Arial" w:cs="Arial"/>
                              </w:rPr>
                              <w:t xml:space="preserve"> It has now been converted to a one-stop border post (OSBP) </w:t>
                            </w:r>
                            <w:r>
                              <w:rPr>
                                <w:rFonts w:ascii="Arial" w:hAnsi="Arial" w:cs="Arial"/>
                              </w:rPr>
                              <w:t>where</w:t>
                            </w:r>
                            <w:r w:rsidRPr="00A83C6A">
                              <w:rPr>
                                <w:rFonts w:ascii="Arial" w:hAnsi="Arial" w:cs="Arial"/>
                              </w:rPr>
                              <w:t xml:space="preserve"> SPS controls </w:t>
                            </w:r>
                            <w:r>
                              <w:rPr>
                                <w:rFonts w:ascii="Arial" w:hAnsi="Arial" w:cs="Arial"/>
                              </w:rPr>
                              <w:t>have been i</w:t>
                            </w:r>
                            <w:r w:rsidRPr="00A83C6A">
                              <w:rPr>
                                <w:rFonts w:ascii="Arial" w:hAnsi="Arial" w:cs="Arial"/>
                              </w:rPr>
                              <w:t>ntegrat</w:t>
                            </w:r>
                            <w:r>
                              <w:rPr>
                                <w:rFonts w:ascii="Arial" w:hAnsi="Arial" w:cs="Arial"/>
                              </w:rPr>
                              <w:t>ed</w:t>
                            </w:r>
                            <w:r w:rsidRPr="00A83C6A">
                              <w:rPr>
                                <w:rFonts w:ascii="Arial" w:hAnsi="Arial" w:cs="Arial"/>
                              </w:rPr>
                              <w:t xml:space="preserve"> with other border operations to reduce trading cost</w:t>
                            </w:r>
                            <w:r>
                              <w:rPr>
                                <w:rFonts w:ascii="Arial" w:hAnsi="Arial" w:cs="Arial"/>
                              </w:rPr>
                              <w:t>s</w:t>
                            </w:r>
                            <w:r w:rsidRPr="00A83C6A">
                              <w:rPr>
                                <w:rFonts w:ascii="Arial" w:hAnsi="Arial" w:cs="Arial"/>
                              </w:rPr>
                              <w:t xml:space="preserve"> at the border. The Asycuda World live </w:t>
                            </w:r>
                            <w:r>
                              <w:rPr>
                                <w:rFonts w:ascii="Arial" w:hAnsi="Arial" w:cs="Arial"/>
                              </w:rPr>
                              <w:t xml:space="preserve">Customs </w:t>
                            </w:r>
                            <w:r w:rsidRPr="00A83C6A">
                              <w:rPr>
                                <w:rFonts w:ascii="Arial" w:hAnsi="Arial" w:cs="Arial"/>
                              </w:rPr>
                              <w:t>portal is operational at Chirundu. In addition, the Zambian electronic single window system which is meant to have all government agencies interfaced under a single window is yet to be finalized and deployed. This will enhance trade facilitation once implemented. The National Plant Protection Organisation (NPPO) of Zambia is currently piloting the system and a good number of challenges including accessing the system and commencing the development of the complimentary electronic certification systems are still being faced. Electronic certification is underway. SPS agencies are linked and regularly updated through the Nation Trade Facilitation Committee, the National Codex Committee and the SPS committee. The NPPO of Zambia also involves other agencies through various awareness activities.</w:t>
                            </w:r>
                          </w:p>
                          <w:p w:rsidR="007D2B22" w:rsidRDefault="007D2B22" w:rsidP="007D2B22"/>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41.8pt;width:469.5pt;height:265.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" filled="f" stroked="f" strokeweight=".5pt">
                <v:textbox inset="0,7.2pt,0,7.2pt">
                  <w:txbxContent>
                    <w:p w:rsidR="007D2B22" w:rsidRPr="00EA5C10" w:rsidRDefault="007D2B22" w:rsidP="007D2B22">
                      <w:pPr>
                        <w:shd w:val="clear" w:color="auto" w:fill="FFFFFF"/>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3</w:t>
                      </w:r>
                      <w:r w:rsidRPr="00EA5C10">
                        <w:rPr>
                          <w:rStyle w:val="Emphasis"/>
                          <w:rFonts w:ascii="Arial" w:hAnsi="Arial" w:cs="Arial"/>
                          <w:b/>
                          <w:i w:val="0"/>
                        </w:rPr>
                        <w:t xml:space="preserve">: </w:t>
                      </w:r>
                      <w:r>
                        <w:rPr>
                          <w:rStyle w:val="Emphasis"/>
                          <w:rFonts w:ascii="Arial" w:hAnsi="Arial" w:cs="Arial"/>
                          <w:b/>
                          <w:iCs w:val="0"/>
                        </w:rPr>
                        <w:t>Chirund</w:t>
                      </w:r>
                      <w:r w:rsidR="00A83C6A">
                        <w:rPr>
                          <w:rStyle w:val="Emphasis"/>
                          <w:rFonts w:ascii="Arial" w:hAnsi="Arial" w:cs="Arial"/>
                          <w:b/>
                          <w:iCs w:val="0"/>
                        </w:rPr>
                        <w:t>u One Stop Border Post</w:t>
                      </w:r>
                    </w:p>
                    <w:p w:rsidR="007D2B22" w:rsidRPr="00C14267" w:rsidRDefault="00A83C6A" w:rsidP="00A83C6A">
                      <w:pPr>
                        <w:pStyle w:val="Quote"/>
                        <w:pBdr>
                          <w:top w:val="single" w:sz="48" w:space="8" w:color="4F81BD"/>
                          <w:bottom w:val="single" w:sz="48" w:space="8" w:color="4F81BD"/>
                        </w:pBdr>
                        <w:spacing w:line="300" w:lineRule="auto"/>
                        <w:ind w:right="34"/>
                        <w:jc w:val="both"/>
                        <w:rPr>
                          <w:color w:val="4F81BD"/>
                          <w:sz w:val="21"/>
                        </w:rPr>
                      </w:pPr>
                      <w:r w:rsidRPr="00A83C6A">
                        <w:rPr>
                          <w:rFonts w:ascii="Arial" w:hAnsi="Arial" w:cs="Arial"/>
                        </w:rPr>
                        <w:t xml:space="preserve">Chirundu is an extremely busy border post </w:t>
                      </w:r>
                      <w:r>
                        <w:rPr>
                          <w:rFonts w:ascii="Arial" w:hAnsi="Arial" w:cs="Arial"/>
                        </w:rPr>
                        <w:t xml:space="preserve">between </w:t>
                      </w:r>
                      <w:r w:rsidRPr="00A83C6A">
                        <w:rPr>
                          <w:rFonts w:ascii="Arial" w:hAnsi="Arial" w:cs="Arial"/>
                        </w:rPr>
                        <w:t>Zimbabwe and Zambia</w:t>
                      </w:r>
                      <w:r>
                        <w:rPr>
                          <w:rFonts w:ascii="Arial" w:hAnsi="Arial" w:cs="Arial"/>
                        </w:rPr>
                        <w:t>.</w:t>
                      </w:r>
                      <w:r w:rsidRPr="00A83C6A">
                        <w:rPr>
                          <w:rFonts w:ascii="Arial" w:hAnsi="Arial" w:cs="Arial"/>
                        </w:rPr>
                        <w:t xml:space="preserve"> It has now been converted to a one-stop border post (OSBP) </w:t>
                      </w:r>
                      <w:r>
                        <w:rPr>
                          <w:rFonts w:ascii="Arial" w:hAnsi="Arial" w:cs="Arial"/>
                        </w:rPr>
                        <w:t>where</w:t>
                      </w:r>
                      <w:r w:rsidRPr="00A83C6A">
                        <w:rPr>
                          <w:rFonts w:ascii="Arial" w:hAnsi="Arial" w:cs="Arial"/>
                        </w:rPr>
                        <w:t xml:space="preserve"> SPS controls </w:t>
                      </w:r>
                      <w:r>
                        <w:rPr>
                          <w:rFonts w:ascii="Arial" w:hAnsi="Arial" w:cs="Arial"/>
                        </w:rPr>
                        <w:t>have been i</w:t>
                      </w:r>
                      <w:r w:rsidRPr="00A83C6A">
                        <w:rPr>
                          <w:rFonts w:ascii="Arial" w:hAnsi="Arial" w:cs="Arial"/>
                        </w:rPr>
                        <w:t>ntegrat</w:t>
                      </w:r>
                      <w:r>
                        <w:rPr>
                          <w:rFonts w:ascii="Arial" w:hAnsi="Arial" w:cs="Arial"/>
                        </w:rPr>
                        <w:t>ed</w:t>
                      </w:r>
                      <w:r w:rsidRPr="00A83C6A">
                        <w:rPr>
                          <w:rFonts w:ascii="Arial" w:hAnsi="Arial" w:cs="Arial"/>
                        </w:rPr>
                        <w:t xml:space="preserve"> with other border operations to reduce trading cost</w:t>
                      </w:r>
                      <w:r>
                        <w:rPr>
                          <w:rFonts w:ascii="Arial" w:hAnsi="Arial" w:cs="Arial"/>
                        </w:rPr>
                        <w:t>s</w:t>
                      </w:r>
                      <w:r w:rsidRPr="00A83C6A">
                        <w:rPr>
                          <w:rFonts w:ascii="Arial" w:hAnsi="Arial" w:cs="Arial"/>
                        </w:rPr>
                        <w:t xml:space="preserve"> at the border. The Asycuda World live </w:t>
                      </w:r>
                      <w:r>
                        <w:rPr>
                          <w:rFonts w:ascii="Arial" w:hAnsi="Arial" w:cs="Arial"/>
                        </w:rPr>
                        <w:t xml:space="preserve">Customs </w:t>
                      </w:r>
                      <w:r w:rsidRPr="00A83C6A">
                        <w:rPr>
                          <w:rFonts w:ascii="Arial" w:hAnsi="Arial" w:cs="Arial"/>
                        </w:rPr>
                        <w:t>portal is operational at Chirundu. In addition, the Zambian electronic single window system which is meant to have all government agencies interfaced under a single window is yet to be finalized and deployed. This will enhance trade facilitation once implemented. The National Plant Protection Organisation (NPPO) of Zambia is currently piloting the system and a good number of challenges including accessing the system and commencing the development of the complimentary electronic certification systems are still being faced. Electronic certification is underway. SPS agencies are linked and regularly updated through the Nation Trade Facilitation Committee, the National Codex Committee and the SPS committee. The NPPO of Zambia also involves other agencies through various awareness activities.</w:t>
                      </w:r>
                    </w:p>
                    <w:p w:rsidR="007D2B22" w:rsidRDefault="007D2B22" w:rsidP="007D2B22"/>
                  </w:txbxContent>
                </v:textbox>
                <w10:wrap type="square" anchorx="margin" anchory="line"/>
              </v:shape>
            </w:pict>
          </mc:Fallback>
        </mc:AlternateContent>
      </w:r>
      <w:r w:rsidR="00DB0D15" w:rsidRPr="00DB0D15">
        <w:rPr>
          <w:rFonts w:ascii="Arial" w:hAnsi="Arial" w:cs="Arial"/>
          <w:sz w:val="24"/>
          <w:szCs w:val="24"/>
        </w:rPr>
        <w:t>since 2017 to reduce trade costs.</w:t>
      </w:r>
    </w:p>
    <w:p w:rsidR="00F2353B" w:rsidRDefault="008247C5" w:rsidP="00664A58">
      <w:pPr>
        <w:spacing w:before="100" w:beforeAutospacing="1" w:after="100" w:afterAutospacing="1" w:line="360" w:lineRule="auto"/>
        <w:jc w:val="both"/>
        <w:rPr>
          <w:rFonts w:ascii="Arial" w:hAnsi="Arial" w:cs="Arial"/>
          <w:sz w:val="24"/>
          <w:szCs w:val="24"/>
        </w:rPr>
      </w:pPr>
      <w:r w:rsidRPr="007D2B22">
        <w:rPr>
          <w:rFonts w:ascii="Arial" w:hAnsi="Arial" w:cs="Arial"/>
          <w:sz w:val="24"/>
          <w:szCs w:val="24"/>
        </w:rPr>
        <w:t xml:space="preserve">Promoting harmonised approaches and mutual recognition is an important activity to support further reduction of SPS costs without lowing the </w:t>
      </w:r>
      <w:r w:rsidR="00425992" w:rsidRPr="007D2B22">
        <w:rPr>
          <w:rFonts w:ascii="Arial" w:hAnsi="Arial" w:cs="Arial"/>
          <w:sz w:val="24"/>
          <w:szCs w:val="24"/>
        </w:rPr>
        <w:t>country’s</w:t>
      </w:r>
      <w:r w:rsidRPr="007D2B22">
        <w:rPr>
          <w:rFonts w:ascii="Arial" w:hAnsi="Arial" w:cs="Arial"/>
          <w:sz w:val="24"/>
          <w:szCs w:val="24"/>
        </w:rPr>
        <w:t xml:space="preserve"> level of protection.</w:t>
      </w:r>
      <w:r w:rsidR="007D2B22">
        <w:rPr>
          <w:rFonts w:ascii="Arial" w:hAnsi="Arial" w:cs="Arial"/>
          <w:sz w:val="24"/>
          <w:szCs w:val="24"/>
        </w:rPr>
        <w:t xml:space="preserve"> </w:t>
      </w:r>
      <w:r w:rsidR="00267E2F" w:rsidRPr="007D2B22">
        <w:rPr>
          <w:rFonts w:ascii="Arial" w:hAnsi="Arial" w:cs="Arial"/>
          <w:sz w:val="24"/>
          <w:szCs w:val="24"/>
        </w:rPr>
        <w:t>The COMESA Mutual Recognition Framework for conform</w:t>
      </w:r>
      <w:r w:rsidR="00267E2F" w:rsidRPr="00664A58">
        <w:rPr>
          <w:rFonts w:ascii="Arial" w:hAnsi="Arial" w:cs="Arial"/>
          <w:sz w:val="24"/>
          <w:szCs w:val="24"/>
        </w:rPr>
        <w:t xml:space="preserve">ity assessment (C-MRF supported Member States to participate in the regional proficiency testing scheme for aflatoxin testing, particularly </w:t>
      </w:r>
      <w:r w:rsidR="008E001D">
        <w:rPr>
          <w:rFonts w:ascii="Arial" w:hAnsi="Arial" w:cs="Arial"/>
          <w:sz w:val="24"/>
          <w:szCs w:val="24"/>
        </w:rPr>
        <w:t>Member States</w:t>
      </w:r>
      <w:r w:rsidR="00267E2F" w:rsidRPr="00664A58">
        <w:rPr>
          <w:rFonts w:ascii="Arial" w:hAnsi="Arial" w:cs="Arial"/>
          <w:sz w:val="24"/>
          <w:szCs w:val="24"/>
        </w:rPr>
        <w:t xml:space="preserve"> that trade largely in maize and maize products. Thirteen (13) laboratories in Kenya, Malawi, Rwanda, Uganda, Zambia and </w:t>
      </w:r>
      <w:r w:rsidR="00267E2F" w:rsidRPr="00664A58">
        <w:rPr>
          <w:rFonts w:ascii="Arial" w:hAnsi="Arial" w:cs="Arial"/>
          <w:sz w:val="24"/>
          <w:szCs w:val="24"/>
        </w:rPr>
        <w:lastRenderedPageBreak/>
        <w:t xml:space="preserve">Zimbabwe were supported to participate in a series of proficiency testing rounds, root cause analysis to identify causes of deviations, training and technical support to address capacity gaps leading to equivalence of analytical results and mutual recognition of certificates of analysis.  The C-MRF will be sustained through the COMESA virtual network of regional laboratories (COMLAB) established to facilitate the sharing of information, expertise and knowledge.   One technical meeting was held to agree on the functions and specific terms of reference for the COMLAB coordinating </w:t>
      </w:r>
      <w:r w:rsidR="00F03BE1">
        <w:rPr>
          <w:rFonts w:ascii="Arial" w:hAnsi="Arial" w:cs="Arial"/>
          <w:noProof/>
          <w:sz w:val="24"/>
          <w:szCs w:val="24"/>
        </w:rPr>
        <mc:AlternateContent>
          <mc:Choice Requires="wps">
            <w:drawing>
              <wp:anchor distT="0" distB="0" distL="91440" distR="91440" simplePos="0" relativeHeight="251657216" behindDoc="0" locked="0" layoutInCell="1" allowOverlap="1">
                <wp:simplePos x="0" y="0"/>
                <wp:positionH relativeFrom="margin">
                  <wp:posOffset>9525</wp:posOffset>
                </wp:positionH>
                <wp:positionV relativeFrom="line">
                  <wp:posOffset>742950</wp:posOffset>
                </wp:positionV>
                <wp:extent cx="5934075" cy="2286000"/>
                <wp:effectExtent l="0" t="1905" r="0" b="0"/>
                <wp:wrapSquare wrapText="bothSides"/>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3B02" w:rsidRPr="00EA5C10" w:rsidRDefault="00703B02" w:rsidP="00F2353B">
                            <w:pPr>
                              <w:shd w:val="clear" w:color="auto" w:fill="FFFFFF"/>
                              <w:ind w:left="284"/>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4</w:t>
                            </w:r>
                            <w:r w:rsidRPr="00EA5C10">
                              <w:rPr>
                                <w:rStyle w:val="Emphasis"/>
                                <w:rFonts w:ascii="Arial" w:hAnsi="Arial" w:cs="Arial"/>
                                <w:b/>
                                <w:i w:val="0"/>
                              </w:rPr>
                              <w:t xml:space="preserve">: </w:t>
                            </w:r>
                            <w:r>
                              <w:rPr>
                                <w:rStyle w:val="Emphasis"/>
                                <w:rFonts w:ascii="Arial" w:hAnsi="Arial" w:cs="Arial"/>
                                <w:b/>
                                <w:i w:val="0"/>
                              </w:rPr>
                              <w:t>Proficiency testing benefits in Rwanda</w:t>
                            </w:r>
                          </w:p>
                          <w:p w:rsidR="00703B02" w:rsidRPr="00C14267" w:rsidRDefault="00703B02" w:rsidP="00F2353B">
                            <w:pPr>
                              <w:pStyle w:val="Quote"/>
                              <w:pBdr>
                                <w:top w:val="single" w:sz="48" w:space="8" w:color="4F81BD"/>
                                <w:bottom w:val="single" w:sz="48" w:space="8" w:color="4F81BD"/>
                              </w:pBdr>
                              <w:spacing w:line="300" w:lineRule="auto"/>
                              <w:jc w:val="both"/>
                              <w:rPr>
                                <w:color w:val="4F81BD"/>
                                <w:sz w:val="21"/>
                              </w:rPr>
                            </w:pPr>
                            <w:r w:rsidRPr="00F2353B">
                              <w:rPr>
                                <w:rFonts w:ascii="Arial" w:hAnsi="Arial" w:cs="Arial"/>
                              </w:rPr>
                              <w:t xml:space="preserve">Participating in the </w:t>
                            </w:r>
                            <w:r>
                              <w:rPr>
                                <w:rFonts w:ascii="Arial" w:hAnsi="Arial" w:cs="Arial"/>
                              </w:rPr>
                              <w:t xml:space="preserve">regional </w:t>
                            </w:r>
                            <w:r w:rsidRPr="00F2353B">
                              <w:rPr>
                                <w:rFonts w:ascii="Arial" w:hAnsi="Arial" w:cs="Arial"/>
                              </w:rPr>
                              <w:t>P</w:t>
                            </w:r>
                            <w:r>
                              <w:rPr>
                                <w:rFonts w:ascii="Arial" w:hAnsi="Arial" w:cs="Arial"/>
                              </w:rPr>
                              <w:t xml:space="preserve">roficiency </w:t>
                            </w:r>
                            <w:r w:rsidRPr="00F2353B">
                              <w:rPr>
                                <w:rFonts w:ascii="Arial" w:hAnsi="Arial" w:cs="Arial"/>
                              </w:rPr>
                              <w:t>T</w:t>
                            </w:r>
                            <w:r>
                              <w:rPr>
                                <w:rFonts w:ascii="Arial" w:hAnsi="Arial" w:cs="Arial"/>
                              </w:rPr>
                              <w:t>esting</w:t>
                            </w:r>
                            <w:r w:rsidRPr="00F2353B">
                              <w:rPr>
                                <w:rFonts w:ascii="Arial" w:hAnsi="Arial" w:cs="Arial"/>
                              </w:rPr>
                              <w:t xml:space="preserve"> Scheme for aflatoxin analysis provide</w:t>
                            </w:r>
                            <w:r>
                              <w:rPr>
                                <w:rFonts w:ascii="Arial" w:hAnsi="Arial" w:cs="Arial"/>
                              </w:rPr>
                              <w:t>d</w:t>
                            </w:r>
                            <w:r w:rsidRPr="00F2353B">
                              <w:rPr>
                                <w:rFonts w:ascii="Arial" w:hAnsi="Arial" w:cs="Arial"/>
                              </w:rPr>
                              <w:t xml:space="preserve"> a quality assurance tool </w:t>
                            </w:r>
                            <w:r>
                              <w:rPr>
                                <w:rFonts w:ascii="Arial" w:hAnsi="Arial" w:cs="Arial"/>
                              </w:rPr>
                              <w:t>for the Rwanda</w:t>
                            </w:r>
                            <w:r w:rsidRPr="00F2353B">
                              <w:rPr>
                                <w:rFonts w:ascii="Arial" w:hAnsi="Arial" w:cs="Arial"/>
                              </w:rPr>
                              <w:t xml:space="preserve"> laboratory.  </w:t>
                            </w:r>
                            <w:r>
                              <w:rPr>
                                <w:rFonts w:ascii="Arial" w:hAnsi="Arial" w:cs="Arial"/>
                              </w:rPr>
                              <w:t>Benefits</w:t>
                            </w:r>
                            <w:r w:rsidRPr="00F2353B">
                              <w:rPr>
                                <w:rFonts w:ascii="Arial" w:hAnsi="Arial" w:cs="Arial"/>
                              </w:rPr>
                              <w:t xml:space="preserve"> from the COMESA risk-based sampling protocol </w:t>
                            </w:r>
                            <w:r>
                              <w:rPr>
                                <w:rFonts w:ascii="Arial" w:hAnsi="Arial" w:cs="Arial"/>
                              </w:rPr>
                              <w:t xml:space="preserve">includes </w:t>
                            </w:r>
                            <w:r w:rsidRPr="00F2353B">
                              <w:rPr>
                                <w:rFonts w:ascii="Arial" w:hAnsi="Arial" w:cs="Arial"/>
                              </w:rPr>
                              <w:t>higher standards of performance in aflatoxin testing, as well as</w:t>
                            </w:r>
                            <w:r>
                              <w:rPr>
                                <w:rFonts w:ascii="Arial" w:hAnsi="Arial" w:cs="Arial"/>
                              </w:rPr>
                              <w:t xml:space="preserve"> the</w:t>
                            </w:r>
                            <w:r w:rsidRPr="00F2353B">
                              <w:rPr>
                                <w:rFonts w:ascii="Arial" w:hAnsi="Arial" w:cs="Arial"/>
                              </w:rPr>
                              <w:t xml:space="preserve"> production of accurate and reliable results that can be respected and trusted within and beyond borders, thus helping the country to become competitive in trade</w:t>
                            </w:r>
                            <w:r>
                              <w:rPr>
                                <w:rFonts w:ascii="Arial" w:hAnsi="Arial" w:cs="Arial"/>
                              </w:rPr>
                              <w:t>. C</w:t>
                            </w:r>
                            <w:r w:rsidRPr="00F2353B">
                              <w:rPr>
                                <w:rFonts w:ascii="Arial" w:hAnsi="Arial" w:cs="Arial"/>
                              </w:rPr>
                              <w:t xml:space="preserve">ertificates from the partner laboratories are </w:t>
                            </w:r>
                            <w:r>
                              <w:rPr>
                                <w:rFonts w:ascii="Arial" w:hAnsi="Arial" w:cs="Arial"/>
                              </w:rPr>
                              <w:t xml:space="preserve">now </w:t>
                            </w:r>
                            <w:r w:rsidRPr="00F2353B">
                              <w:rPr>
                                <w:rFonts w:ascii="Arial" w:hAnsi="Arial" w:cs="Arial"/>
                              </w:rPr>
                              <w:t>accepted without repeat tests</w:t>
                            </w:r>
                            <w:r>
                              <w:rPr>
                                <w:rFonts w:ascii="Arial" w:hAnsi="Arial" w:cs="Arial"/>
                              </w:rPr>
                              <w:t>.</w:t>
                            </w:r>
                            <w:r w:rsidRPr="00F2353B">
                              <w:rPr>
                                <w:rFonts w:ascii="Arial" w:hAnsi="Arial" w:cs="Arial"/>
                              </w:rPr>
                              <w:t xml:space="preserve"> </w:t>
                            </w:r>
                            <w:r w:rsidRPr="00252AAA">
                              <w:rPr>
                                <w:rStyle w:val="Emphasis"/>
                                <w:rFonts w:ascii="Arial" w:hAnsi="Arial" w:cs="Arial"/>
                              </w:rPr>
                              <w:t xml:space="preserve"> </w:t>
                            </w:r>
                          </w:p>
                          <w:p w:rsidR="00703B02" w:rsidRDefault="00703B02" w:rsidP="00F2353B"/>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5pt;margin-top:58.5pt;width:467.25pt;height:180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" filled="f" stroked="f" strokeweight=".5pt">
                <v:textbox inset="0,7.2pt,0,7.2pt">
                  <w:txbxContent>
                    <w:p w:rsidR="00703B02" w:rsidRPr="00EA5C10" w:rsidRDefault="00703B02" w:rsidP="00F2353B">
                      <w:pPr>
                        <w:shd w:val="clear" w:color="auto" w:fill="FFFFFF"/>
                        <w:ind w:left="284"/>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4</w:t>
                      </w:r>
                      <w:r w:rsidRPr="00EA5C10">
                        <w:rPr>
                          <w:rStyle w:val="Emphasis"/>
                          <w:rFonts w:ascii="Arial" w:hAnsi="Arial" w:cs="Arial"/>
                          <w:b/>
                          <w:i w:val="0"/>
                        </w:rPr>
                        <w:t xml:space="preserve">: </w:t>
                      </w:r>
                      <w:r>
                        <w:rPr>
                          <w:rStyle w:val="Emphasis"/>
                          <w:rFonts w:ascii="Arial" w:hAnsi="Arial" w:cs="Arial"/>
                          <w:b/>
                          <w:i w:val="0"/>
                        </w:rPr>
                        <w:t>Proficiency testing benefits in Rwanda</w:t>
                      </w:r>
                    </w:p>
                    <w:p w:rsidR="00703B02" w:rsidRPr="00C14267" w:rsidRDefault="00703B02" w:rsidP="00F2353B">
                      <w:pPr>
                        <w:pStyle w:val="Quote"/>
                        <w:pBdr>
                          <w:top w:val="single" w:sz="48" w:space="8" w:color="4F81BD"/>
                          <w:bottom w:val="single" w:sz="48" w:space="8" w:color="4F81BD"/>
                        </w:pBdr>
                        <w:spacing w:line="300" w:lineRule="auto"/>
                        <w:jc w:val="both"/>
                        <w:rPr>
                          <w:color w:val="4F81BD"/>
                          <w:sz w:val="21"/>
                        </w:rPr>
                      </w:pPr>
                      <w:r w:rsidRPr="00F2353B">
                        <w:rPr>
                          <w:rFonts w:ascii="Arial" w:hAnsi="Arial" w:cs="Arial"/>
                        </w:rPr>
                        <w:t xml:space="preserve">Participating in the </w:t>
                      </w:r>
                      <w:r>
                        <w:rPr>
                          <w:rFonts w:ascii="Arial" w:hAnsi="Arial" w:cs="Arial"/>
                        </w:rPr>
                        <w:t xml:space="preserve">regional </w:t>
                      </w:r>
                      <w:r w:rsidRPr="00F2353B">
                        <w:rPr>
                          <w:rFonts w:ascii="Arial" w:hAnsi="Arial" w:cs="Arial"/>
                        </w:rPr>
                        <w:t>P</w:t>
                      </w:r>
                      <w:r>
                        <w:rPr>
                          <w:rFonts w:ascii="Arial" w:hAnsi="Arial" w:cs="Arial"/>
                        </w:rPr>
                        <w:t xml:space="preserve">roficiency </w:t>
                      </w:r>
                      <w:r w:rsidRPr="00F2353B">
                        <w:rPr>
                          <w:rFonts w:ascii="Arial" w:hAnsi="Arial" w:cs="Arial"/>
                        </w:rPr>
                        <w:t>T</w:t>
                      </w:r>
                      <w:r>
                        <w:rPr>
                          <w:rFonts w:ascii="Arial" w:hAnsi="Arial" w:cs="Arial"/>
                        </w:rPr>
                        <w:t>esting</w:t>
                      </w:r>
                      <w:r w:rsidRPr="00F2353B">
                        <w:rPr>
                          <w:rFonts w:ascii="Arial" w:hAnsi="Arial" w:cs="Arial"/>
                        </w:rPr>
                        <w:t xml:space="preserve"> Scheme for aflatoxin analysis provide</w:t>
                      </w:r>
                      <w:r>
                        <w:rPr>
                          <w:rFonts w:ascii="Arial" w:hAnsi="Arial" w:cs="Arial"/>
                        </w:rPr>
                        <w:t>d</w:t>
                      </w:r>
                      <w:r w:rsidRPr="00F2353B">
                        <w:rPr>
                          <w:rFonts w:ascii="Arial" w:hAnsi="Arial" w:cs="Arial"/>
                        </w:rPr>
                        <w:t xml:space="preserve"> a quality assurance tool </w:t>
                      </w:r>
                      <w:r>
                        <w:rPr>
                          <w:rFonts w:ascii="Arial" w:hAnsi="Arial" w:cs="Arial"/>
                        </w:rPr>
                        <w:t>for the Rwanda</w:t>
                      </w:r>
                      <w:r w:rsidRPr="00F2353B">
                        <w:rPr>
                          <w:rFonts w:ascii="Arial" w:hAnsi="Arial" w:cs="Arial"/>
                        </w:rPr>
                        <w:t xml:space="preserve"> laboratory.  </w:t>
                      </w:r>
                      <w:r>
                        <w:rPr>
                          <w:rFonts w:ascii="Arial" w:hAnsi="Arial" w:cs="Arial"/>
                        </w:rPr>
                        <w:t>Benefits</w:t>
                      </w:r>
                      <w:r w:rsidRPr="00F2353B">
                        <w:rPr>
                          <w:rFonts w:ascii="Arial" w:hAnsi="Arial" w:cs="Arial"/>
                        </w:rPr>
                        <w:t xml:space="preserve"> from the COMESA risk-based sampling protocol </w:t>
                      </w:r>
                      <w:r>
                        <w:rPr>
                          <w:rFonts w:ascii="Arial" w:hAnsi="Arial" w:cs="Arial"/>
                        </w:rPr>
                        <w:t xml:space="preserve">includes </w:t>
                      </w:r>
                      <w:r w:rsidRPr="00F2353B">
                        <w:rPr>
                          <w:rFonts w:ascii="Arial" w:hAnsi="Arial" w:cs="Arial"/>
                        </w:rPr>
                        <w:t>higher standards of performance in aflatoxin testing, as well as</w:t>
                      </w:r>
                      <w:r>
                        <w:rPr>
                          <w:rFonts w:ascii="Arial" w:hAnsi="Arial" w:cs="Arial"/>
                        </w:rPr>
                        <w:t xml:space="preserve"> the</w:t>
                      </w:r>
                      <w:r w:rsidRPr="00F2353B">
                        <w:rPr>
                          <w:rFonts w:ascii="Arial" w:hAnsi="Arial" w:cs="Arial"/>
                        </w:rPr>
                        <w:t xml:space="preserve"> production of accurate and reliable results that can be respected and trusted within and beyond borders, thus helping the country to become competitive in trade</w:t>
                      </w:r>
                      <w:r>
                        <w:rPr>
                          <w:rFonts w:ascii="Arial" w:hAnsi="Arial" w:cs="Arial"/>
                        </w:rPr>
                        <w:t>. C</w:t>
                      </w:r>
                      <w:r w:rsidRPr="00F2353B">
                        <w:rPr>
                          <w:rFonts w:ascii="Arial" w:hAnsi="Arial" w:cs="Arial"/>
                        </w:rPr>
                        <w:t xml:space="preserve">ertificates from the partner laboratories are </w:t>
                      </w:r>
                      <w:r>
                        <w:rPr>
                          <w:rFonts w:ascii="Arial" w:hAnsi="Arial" w:cs="Arial"/>
                        </w:rPr>
                        <w:t xml:space="preserve">now </w:t>
                      </w:r>
                      <w:r w:rsidRPr="00F2353B">
                        <w:rPr>
                          <w:rFonts w:ascii="Arial" w:hAnsi="Arial" w:cs="Arial"/>
                        </w:rPr>
                        <w:t>accepted without repeat tests</w:t>
                      </w:r>
                      <w:r>
                        <w:rPr>
                          <w:rFonts w:ascii="Arial" w:hAnsi="Arial" w:cs="Arial"/>
                        </w:rPr>
                        <w:t>.</w:t>
                      </w:r>
                      <w:r w:rsidRPr="00F2353B">
                        <w:rPr>
                          <w:rFonts w:ascii="Arial" w:hAnsi="Arial" w:cs="Arial"/>
                        </w:rPr>
                        <w:t xml:space="preserve"> </w:t>
                      </w:r>
                      <w:r w:rsidRPr="00252AAA">
                        <w:rPr>
                          <w:rStyle w:val="Emphasis"/>
                          <w:rFonts w:ascii="Arial" w:hAnsi="Arial" w:cs="Arial"/>
                        </w:rPr>
                        <w:t xml:space="preserve"> </w:t>
                      </w:r>
                    </w:p>
                    <w:p w:rsidR="00703B02" w:rsidRDefault="00703B02" w:rsidP="00F2353B"/>
                  </w:txbxContent>
                </v:textbox>
                <w10:wrap type="square" anchorx="margin" anchory="line"/>
              </v:shape>
            </w:pict>
          </mc:Fallback>
        </mc:AlternateContent>
      </w:r>
      <w:r w:rsidR="00267E2F" w:rsidRPr="00664A58">
        <w:rPr>
          <w:rFonts w:ascii="Arial" w:hAnsi="Arial" w:cs="Arial"/>
          <w:sz w:val="24"/>
          <w:szCs w:val="24"/>
        </w:rPr>
        <w:t>mechanism.  Additional interventions to make the COMLAB model more functional are planned under the 11</w:t>
      </w:r>
      <w:r w:rsidR="00267E2F" w:rsidRPr="00664A58">
        <w:rPr>
          <w:rFonts w:ascii="Arial" w:hAnsi="Arial" w:cs="Arial"/>
          <w:sz w:val="24"/>
          <w:szCs w:val="24"/>
          <w:vertAlign w:val="superscript"/>
        </w:rPr>
        <w:t>th</w:t>
      </w:r>
      <w:r w:rsidR="00267E2F" w:rsidRPr="00664A58">
        <w:rPr>
          <w:rFonts w:ascii="Arial" w:hAnsi="Arial" w:cs="Arial"/>
          <w:sz w:val="24"/>
          <w:szCs w:val="24"/>
        </w:rPr>
        <w:t xml:space="preserve"> EDF.</w:t>
      </w:r>
      <w:r w:rsidR="000752F0" w:rsidRPr="00664A58">
        <w:rPr>
          <w:rFonts w:ascii="Arial" w:hAnsi="Arial" w:cs="Arial"/>
          <w:sz w:val="24"/>
          <w:szCs w:val="24"/>
        </w:rPr>
        <w:t xml:space="preserve"> </w:t>
      </w:r>
    </w:p>
    <w:p w:rsidR="000752F0" w:rsidRPr="00664A58" w:rsidRDefault="000752F0"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Under the tripartite, a list of ten crops that are commonly traded in the COMESA-EAC-SADC region was prioritized </w:t>
      </w:r>
      <w:r w:rsidRPr="00DF0182">
        <w:rPr>
          <w:rFonts w:ascii="Arial" w:hAnsi="Arial" w:cs="Arial"/>
          <w:sz w:val="24"/>
          <w:szCs w:val="24"/>
        </w:rPr>
        <w:t xml:space="preserve">for harmonization of </w:t>
      </w:r>
      <w:r w:rsidR="00D0678F" w:rsidRPr="00DF0182">
        <w:rPr>
          <w:rFonts w:ascii="Arial" w:hAnsi="Arial" w:cs="Arial"/>
          <w:sz w:val="24"/>
          <w:szCs w:val="24"/>
        </w:rPr>
        <w:t>phytosanitary</w:t>
      </w:r>
      <w:r w:rsidRPr="00664A58">
        <w:rPr>
          <w:rFonts w:ascii="Arial" w:hAnsi="Arial" w:cs="Arial"/>
          <w:sz w:val="24"/>
          <w:szCs w:val="24"/>
        </w:rPr>
        <w:t xml:space="preserve"> measures, namely maize/maize seed, wheat, rice, groundnuts, sorghum, beans, cotton, soybeans, sunflower and seed potato. Ten (10) tripartite countries, namely; Uganda, Kenya, Rwanda, Burundi, Zambia, Malawi, Mozambique, Tanzania, Zimbabwe and Malawi undertook to harmonize quarantine pest lists and mitigation strategies. COMESA organized two pest risk workshops in 2017 </w:t>
      </w:r>
      <w:r w:rsidR="00593A26">
        <w:rPr>
          <w:rFonts w:ascii="Arial" w:hAnsi="Arial" w:cs="Arial"/>
          <w:sz w:val="24"/>
          <w:szCs w:val="24"/>
        </w:rPr>
        <w:t xml:space="preserve">and 2019 </w:t>
      </w:r>
      <w:r w:rsidRPr="00664A58">
        <w:rPr>
          <w:rFonts w:ascii="Arial" w:hAnsi="Arial" w:cs="Arial"/>
          <w:sz w:val="24"/>
          <w:szCs w:val="24"/>
        </w:rPr>
        <w:t xml:space="preserve">to facilitate the establishment of a Technical Working Group on Plant Health, the development of a regional approach to Pest Risk Analysis (PRA) and the subsequent pest listing and harmonization of mitigation measures for the ten crops that were prioritized.  To date, the countries have developed a common approach to pest risk analysis, harmonized quarantine pest lists </w:t>
      </w:r>
      <w:r w:rsidRPr="00664A58">
        <w:rPr>
          <w:rFonts w:ascii="Arial" w:hAnsi="Arial" w:cs="Arial"/>
          <w:sz w:val="24"/>
          <w:szCs w:val="24"/>
        </w:rPr>
        <w:lastRenderedPageBreak/>
        <w:t>for maize grain and seed and  harmonized mitigation strategies</w:t>
      </w:r>
      <w:r w:rsidR="00593A26">
        <w:rPr>
          <w:rFonts w:ascii="Arial" w:hAnsi="Arial" w:cs="Arial"/>
          <w:sz w:val="24"/>
          <w:szCs w:val="24"/>
        </w:rPr>
        <w:t>,</w:t>
      </w:r>
      <w:r w:rsidRPr="00664A58">
        <w:rPr>
          <w:rFonts w:ascii="Arial" w:hAnsi="Arial" w:cs="Arial"/>
          <w:sz w:val="24"/>
          <w:szCs w:val="24"/>
        </w:rPr>
        <w:t xml:space="preserve"> including for the Fall Armyworm (FAW) control. </w:t>
      </w:r>
    </w:p>
    <w:p w:rsidR="0051004C" w:rsidRDefault="0051004C"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The </w:t>
      </w:r>
      <w:r w:rsidRPr="00A83C6A">
        <w:rPr>
          <w:rFonts w:ascii="Arial" w:hAnsi="Arial" w:cs="Arial"/>
          <w:sz w:val="24"/>
          <w:szCs w:val="24"/>
        </w:rPr>
        <w:t xml:space="preserve">COMESA Seed </w:t>
      </w:r>
      <w:r w:rsidR="00A67B09" w:rsidRPr="00A83C6A">
        <w:rPr>
          <w:rFonts w:ascii="Arial" w:hAnsi="Arial" w:cs="Arial"/>
          <w:sz w:val="24"/>
          <w:szCs w:val="24"/>
        </w:rPr>
        <w:t>Harmonization</w:t>
      </w:r>
      <w:r w:rsidRPr="00A83C6A">
        <w:rPr>
          <w:rFonts w:ascii="Arial" w:hAnsi="Arial" w:cs="Arial"/>
          <w:sz w:val="24"/>
          <w:szCs w:val="24"/>
        </w:rPr>
        <w:t xml:space="preserve"> Implementation Plan (COM</w:t>
      </w:r>
      <w:r w:rsidRPr="00664A58">
        <w:rPr>
          <w:rFonts w:ascii="Arial" w:hAnsi="Arial" w:cs="Arial"/>
          <w:sz w:val="24"/>
          <w:szCs w:val="24"/>
        </w:rPr>
        <w:t>-SHIP) was developed through the Alliance for Commodity Trade in Eastern and Southern Africa (</w:t>
      </w:r>
      <w:bookmarkStart w:id="3" w:name="_Hlk14200974"/>
      <w:r w:rsidRPr="00664A58">
        <w:rPr>
          <w:rFonts w:ascii="Arial" w:hAnsi="Arial" w:cs="Arial"/>
          <w:sz w:val="24"/>
          <w:szCs w:val="24"/>
        </w:rPr>
        <w:t>ACTESA</w:t>
      </w:r>
      <w:bookmarkEnd w:id="3"/>
      <w:r w:rsidRPr="00664A58">
        <w:rPr>
          <w:rFonts w:ascii="Arial" w:hAnsi="Arial" w:cs="Arial"/>
          <w:sz w:val="24"/>
          <w:szCs w:val="24"/>
        </w:rPr>
        <w:t xml:space="preserve">); the COMESA, through </w:t>
      </w:r>
      <w:r w:rsidR="00A67B09" w:rsidRPr="00664A58">
        <w:rPr>
          <w:rFonts w:ascii="Arial" w:hAnsi="Arial" w:cs="Arial"/>
          <w:sz w:val="24"/>
          <w:szCs w:val="24"/>
        </w:rPr>
        <w:t>Specialized</w:t>
      </w:r>
      <w:r w:rsidRPr="00664A58">
        <w:rPr>
          <w:rFonts w:ascii="Arial" w:hAnsi="Arial" w:cs="Arial"/>
          <w:sz w:val="24"/>
          <w:szCs w:val="24"/>
        </w:rPr>
        <w:t xml:space="preserve"> Agency, to support implementation of the COMESA harmonized seed trade regulations, with the ultimate goal of addressing seed and food insecurity in the region. It has been officially launched in eighteen (18) COMESA Member States, namely Burundi, Comoros, Djibouti, DR Congo, Egypt, Eritrea, Ethiopia, Kenya, Madagascar, Malawi, Mauritius, Rwanda, Seychelles, Sudan, Swaziland, Uganda Zambia, Zimbabwe</w:t>
      </w:r>
      <w:r w:rsidR="00A67B09" w:rsidRPr="00664A58">
        <w:rPr>
          <w:rFonts w:ascii="Arial" w:hAnsi="Arial" w:cs="Arial"/>
          <w:sz w:val="24"/>
          <w:szCs w:val="24"/>
        </w:rPr>
        <w:t xml:space="preserve">.  Seven COMESA Member States (Burundi, Malawi, Rwanda, Kenya, Uganda, Zambia and Zimbabwe) have completely aligned their national seed laws to the COMESA Seed System. Nine COMESA Member States are implementing COMSHIP through the support of USAID and </w:t>
      </w:r>
      <w:r w:rsidR="001605EE" w:rsidRPr="00664A58">
        <w:rPr>
          <w:rFonts w:ascii="Arial" w:hAnsi="Arial" w:cs="Arial"/>
          <w:sz w:val="24"/>
          <w:szCs w:val="24"/>
        </w:rPr>
        <w:t>UK Department for International Development (</w:t>
      </w:r>
      <w:r w:rsidR="00A67B09" w:rsidRPr="00664A58">
        <w:rPr>
          <w:rFonts w:ascii="Arial" w:hAnsi="Arial" w:cs="Arial"/>
          <w:sz w:val="24"/>
          <w:szCs w:val="24"/>
        </w:rPr>
        <w:t>DFID</w:t>
      </w:r>
      <w:r w:rsidR="001605EE" w:rsidRPr="00664A58">
        <w:rPr>
          <w:rFonts w:ascii="Arial" w:hAnsi="Arial" w:cs="Arial"/>
          <w:sz w:val="24"/>
          <w:szCs w:val="24"/>
        </w:rPr>
        <w:t>)</w:t>
      </w:r>
      <w:r w:rsidR="00A67B09" w:rsidRPr="00664A58">
        <w:rPr>
          <w:rFonts w:ascii="Arial" w:hAnsi="Arial" w:cs="Arial"/>
          <w:sz w:val="24"/>
          <w:szCs w:val="24"/>
        </w:rPr>
        <w:t>. COMESA through its specialized agency, the Alliance for Commodity Trade in Eastern and Southern Africa (ACTESA) has now developed the COMSHIP Mutual Accountability Framework (COMMAF). The COMMAF framework outlines the principles, mechanisms, tools and specific activities to facilitate mutual accountability in COMSHIP</w:t>
      </w:r>
      <w:r w:rsidR="00D0678F">
        <w:rPr>
          <w:rFonts w:ascii="Arial" w:hAnsi="Arial" w:cs="Arial"/>
          <w:sz w:val="24"/>
          <w:szCs w:val="24"/>
        </w:rPr>
        <w:t xml:space="preserve"> and aims</w:t>
      </w:r>
      <w:r w:rsidR="00A67B09" w:rsidRPr="00664A58">
        <w:rPr>
          <w:rFonts w:ascii="Arial" w:hAnsi="Arial" w:cs="Arial"/>
          <w:sz w:val="24"/>
          <w:szCs w:val="24"/>
        </w:rPr>
        <w:t xml:space="preserve"> to assist in the evaluation, review, debate, dialogue and negotiation performance within public-private partnership arrangements of COMSHIP.</w:t>
      </w:r>
    </w:p>
    <w:p w:rsidR="00DF0182" w:rsidRDefault="00695540" w:rsidP="00695540">
      <w:pPr>
        <w:spacing w:before="100" w:beforeAutospacing="1" w:after="100" w:afterAutospacing="1" w:line="360" w:lineRule="auto"/>
        <w:jc w:val="both"/>
        <w:rPr>
          <w:rFonts w:ascii="Arial" w:hAnsi="Arial" w:cs="Arial"/>
          <w:sz w:val="24"/>
          <w:szCs w:val="24"/>
        </w:rPr>
      </w:pPr>
      <w:r w:rsidRPr="00A83C6A">
        <w:rPr>
          <w:rFonts w:ascii="Arial" w:hAnsi="Arial" w:cs="Arial"/>
          <w:sz w:val="24"/>
          <w:szCs w:val="24"/>
        </w:rPr>
        <w:t>Food safety standards, regulations and regulatory limits applied for trade vary across the COMESA region and occasionally translates into trade barriers</w:t>
      </w:r>
      <w:r w:rsidRPr="00A83C6A">
        <w:t xml:space="preserve"> </w:t>
      </w:r>
      <w:r w:rsidRPr="00A83C6A">
        <w:rPr>
          <w:rFonts w:ascii="Arial" w:hAnsi="Arial" w:cs="Arial"/>
          <w:sz w:val="24"/>
          <w:szCs w:val="24"/>
        </w:rPr>
        <w:t xml:space="preserve">that </w:t>
      </w:r>
      <w:r w:rsidR="00D90D2D" w:rsidRPr="00A83C6A">
        <w:rPr>
          <w:rFonts w:ascii="Arial" w:hAnsi="Arial" w:cs="Arial"/>
          <w:sz w:val="24"/>
          <w:szCs w:val="24"/>
        </w:rPr>
        <w:t>contribute</w:t>
      </w:r>
      <w:r w:rsidRPr="00A83C6A">
        <w:rPr>
          <w:rFonts w:ascii="Arial" w:hAnsi="Arial" w:cs="Arial"/>
          <w:sz w:val="24"/>
          <w:szCs w:val="24"/>
        </w:rPr>
        <w:t xml:space="preserve"> to</w:t>
      </w:r>
      <w:r w:rsidRPr="00695540">
        <w:rPr>
          <w:rFonts w:ascii="Arial" w:hAnsi="Arial" w:cs="Arial"/>
          <w:sz w:val="24"/>
          <w:szCs w:val="24"/>
        </w:rPr>
        <w:t xml:space="preserve"> high trading costs and/or trade disputes. Recent cases include; (i) the disruption of the Zambia/Kenya milk trade due to microbiological criteria applied to the East Africa raw milk standard, and (ii) high cost of trading due to unpredictable sampling and conformity assessment checks for fish traded across Busia border (Kenya/ Uganda) and Luangwa border (Zambia, Malawi, Zimbabwe and Mozambique)</w:t>
      </w:r>
      <w:r>
        <w:rPr>
          <w:rFonts w:ascii="Arial" w:hAnsi="Arial" w:cs="Arial"/>
          <w:sz w:val="24"/>
          <w:szCs w:val="24"/>
        </w:rPr>
        <w:t xml:space="preserve">. </w:t>
      </w:r>
    </w:p>
    <w:p w:rsidR="00695540" w:rsidRPr="00695540" w:rsidRDefault="00DF0182" w:rsidP="00695540">
      <w:pPr>
        <w:spacing w:before="100" w:beforeAutospacing="1" w:after="100" w:afterAutospacing="1" w:line="360" w:lineRule="auto"/>
        <w:jc w:val="both"/>
        <w:rPr>
          <w:rFonts w:ascii="Arial" w:hAnsi="Arial" w:cs="Arial"/>
          <w:sz w:val="24"/>
          <w:szCs w:val="24"/>
        </w:rPr>
      </w:pPr>
      <w:r>
        <w:rPr>
          <w:rFonts w:ascii="Arial" w:hAnsi="Arial" w:cs="Arial"/>
          <w:sz w:val="24"/>
          <w:szCs w:val="24"/>
        </w:rPr>
        <w:br w:type="page"/>
      </w:r>
      <w:r w:rsidR="00F03BE1">
        <w:rPr>
          <w:rFonts w:ascii="Arial" w:hAnsi="Arial" w:cs="Arial"/>
          <w:noProof/>
          <w:sz w:val="24"/>
          <w:szCs w:val="24"/>
        </w:rPr>
        <w:lastRenderedPageBreak/>
        <mc:AlternateContent>
          <mc:Choice Requires="wps">
            <w:drawing>
              <wp:anchor distT="0" distB="0" distL="91440" distR="91440" simplePos="0" relativeHeight="251661312" behindDoc="0" locked="0" layoutInCell="1" allowOverlap="1">
                <wp:simplePos x="0" y="0"/>
                <wp:positionH relativeFrom="margin">
                  <wp:posOffset>-38100</wp:posOffset>
                </wp:positionH>
                <wp:positionV relativeFrom="line">
                  <wp:posOffset>219075</wp:posOffset>
                </wp:positionV>
                <wp:extent cx="6038850" cy="2409825"/>
                <wp:effectExtent l="0" t="0" r="0" b="0"/>
                <wp:wrapSquare wrapText="bothSides"/>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3151E" w:rsidRPr="00EA5C10" w:rsidRDefault="0073151E" w:rsidP="0073151E">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5</w:t>
                            </w:r>
                            <w:r w:rsidRPr="00EA5C10">
                              <w:rPr>
                                <w:rStyle w:val="Emphasis"/>
                                <w:rFonts w:ascii="Arial" w:hAnsi="Arial" w:cs="Arial"/>
                                <w:b/>
                                <w:i w:val="0"/>
                              </w:rPr>
                              <w:t xml:space="preserve">: </w:t>
                            </w:r>
                            <w:r w:rsidRPr="001B0FDB">
                              <w:rPr>
                                <w:rFonts w:ascii="Arial" w:hAnsi="Arial" w:cs="Arial"/>
                                <w:b/>
                                <w:iCs/>
                                <w:lang w:val="en-AU"/>
                              </w:rPr>
                              <w:t>Zimbabwe: Harmonization of food safety regulations to facilitate trade</w:t>
                            </w:r>
                          </w:p>
                          <w:p w:rsidR="0073151E" w:rsidRPr="00C14267" w:rsidRDefault="0073151E" w:rsidP="0073151E">
                            <w:pPr>
                              <w:pStyle w:val="Quote"/>
                              <w:pBdr>
                                <w:top w:val="single" w:sz="48" w:space="8" w:color="4F81BD"/>
                                <w:bottom w:val="single" w:sz="48" w:space="8" w:color="4F81BD"/>
                              </w:pBdr>
                              <w:spacing w:line="300" w:lineRule="auto"/>
                              <w:jc w:val="both"/>
                              <w:rPr>
                                <w:color w:val="4F81BD"/>
                                <w:sz w:val="21"/>
                              </w:rPr>
                            </w:pPr>
                            <w:r w:rsidRPr="001B0FDB">
                              <w:rPr>
                                <w:rFonts w:ascii="Arial" w:hAnsi="Arial" w:cs="Arial"/>
                              </w:rPr>
                              <w:t>COMESA training on risk profiling for chemical (mycotoxins) and microbiological hazard</w:t>
                            </w:r>
                            <w:r>
                              <w:rPr>
                                <w:rFonts w:ascii="Arial" w:hAnsi="Arial" w:cs="Arial"/>
                              </w:rPr>
                              <w:t>s enabled</w:t>
                            </w:r>
                            <w:r w:rsidRPr="001B0FDB">
                              <w:rPr>
                                <w:rFonts w:ascii="Arial" w:hAnsi="Arial" w:cs="Arial"/>
                              </w:rPr>
                              <w:t xml:space="preserve"> Zimbabwe </w:t>
                            </w:r>
                            <w:r>
                              <w:rPr>
                                <w:rFonts w:ascii="Arial" w:hAnsi="Arial" w:cs="Arial"/>
                              </w:rPr>
                              <w:t xml:space="preserve">to </w:t>
                            </w:r>
                            <w:r w:rsidRPr="001B0FDB">
                              <w:rPr>
                                <w:rFonts w:ascii="Arial" w:hAnsi="Arial" w:cs="Arial"/>
                              </w:rPr>
                              <w:t>develop risk profiles and risk management options for peanut butter and fish traded with Zambia. The</w:t>
                            </w:r>
                            <w:r>
                              <w:rPr>
                                <w:rFonts w:ascii="Arial" w:hAnsi="Arial" w:cs="Arial"/>
                              </w:rPr>
                              <w:t>se</w:t>
                            </w:r>
                            <w:r w:rsidRPr="001B0FDB">
                              <w:rPr>
                                <w:rFonts w:ascii="Arial" w:hAnsi="Arial" w:cs="Arial"/>
                              </w:rPr>
                              <w:t xml:space="preserve"> risk profiles were presented to stakeholders in the public and private sectors </w:t>
                            </w:r>
                            <w:r>
                              <w:rPr>
                                <w:rFonts w:ascii="Arial" w:hAnsi="Arial" w:cs="Arial"/>
                              </w:rPr>
                              <w:t>for</w:t>
                            </w:r>
                            <w:r w:rsidRPr="001B0FDB">
                              <w:rPr>
                                <w:rFonts w:ascii="Arial" w:hAnsi="Arial" w:cs="Arial"/>
                              </w:rPr>
                              <w:t xml:space="preserve"> consensus on the appropriate risk management options. Based on the outcomes of the</w:t>
                            </w:r>
                            <w:r>
                              <w:rPr>
                                <w:rFonts w:ascii="Arial" w:hAnsi="Arial" w:cs="Arial"/>
                              </w:rPr>
                              <w:t>se</w:t>
                            </w:r>
                            <w:r w:rsidRPr="001B0FDB">
                              <w:rPr>
                                <w:rFonts w:ascii="Arial" w:hAnsi="Arial" w:cs="Arial"/>
                              </w:rPr>
                              <w:t xml:space="preserve"> national consultations, Zimbabwe </w:t>
                            </w:r>
                            <w:r>
                              <w:rPr>
                                <w:rFonts w:ascii="Arial" w:hAnsi="Arial" w:cs="Arial"/>
                              </w:rPr>
                              <w:t xml:space="preserve">then </w:t>
                            </w:r>
                            <w:r w:rsidRPr="001B0FDB">
                              <w:rPr>
                                <w:rFonts w:ascii="Arial" w:hAnsi="Arial" w:cs="Arial"/>
                              </w:rPr>
                              <w:t>developed a road map for bilateral engagement with Zambia</w:t>
                            </w:r>
                            <w:r>
                              <w:rPr>
                                <w:rFonts w:ascii="Arial" w:hAnsi="Arial" w:cs="Arial"/>
                              </w:rPr>
                              <w:t xml:space="preserve"> </w:t>
                            </w:r>
                            <w:r w:rsidRPr="001B0FDB">
                              <w:rPr>
                                <w:rFonts w:ascii="Arial" w:hAnsi="Arial" w:cs="Arial"/>
                              </w:rPr>
                              <w:t>to harmonize risk management options for fish and peanut butter and thus reduce the frequent trade disruptions between the two countries</w:t>
                            </w:r>
                          </w:p>
                          <w:p w:rsidR="0073151E" w:rsidRDefault="0073151E" w:rsidP="0073151E"/>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17.25pt;width:475.5pt;height:189.7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8ttQIAALo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" filled="f" stroked="f" strokeweight=".5pt">
                <v:textbox inset="0,7.2pt,0,7.2pt">
                  <w:txbxContent>
                    <w:p w:rsidR="0073151E" w:rsidRPr="00EA5C10" w:rsidRDefault="0073151E" w:rsidP="0073151E">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5</w:t>
                      </w:r>
                      <w:r w:rsidRPr="00EA5C10">
                        <w:rPr>
                          <w:rStyle w:val="Emphasis"/>
                          <w:rFonts w:ascii="Arial" w:hAnsi="Arial" w:cs="Arial"/>
                          <w:b/>
                          <w:i w:val="0"/>
                        </w:rPr>
                        <w:t xml:space="preserve">: </w:t>
                      </w:r>
                      <w:r w:rsidRPr="001B0FDB">
                        <w:rPr>
                          <w:rFonts w:ascii="Arial" w:hAnsi="Arial" w:cs="Arial"/>
                          <w:b/>
                          <w:iCs/>
                          <w:lang w:val="en-AU"/>
                        </w:rPr>
                        <w:t>Zimbabwe: Harmonization of food safety regulations to facilitate trade</w:t>
                      </w:r>
                    </w:p>
                    <w:p w:rsidR="0073151E" w:rsidRPr="00C14267" w:rsidRDefault="0073151E" w:rsidP="0073151E">
                      <w:pPr>
                        <w:pStyle w:val="Quote"/>
                        <w:pBdr>
                          <w:top w:val="single" w:sz="48" w:space="8" w:color="4F81BD"/>
                          <w:bottom w:val="single" w:sz="48" w:space="8" w:color="4F81BD"/>
                        </w:pBdr>
                        <w:spacing w:line="300" w:lineRule="auto"/>
                        <w:jc w:val="both"/>
                        <w:rPr>
                          <w:color w:val="4F81BD"/>
                          <w:sz w:val="21"/>
                        </w:rPr>
                      </w:pPr>
                      <w:r w:rsidRPr="001B0FDB">
                        <w:rPr>
                          <w:rFonts w:ascii="Arial" w:hAnsi="Arial" w:cs="Arial"/>
                        </w:rPr>
                        <w:t>COMESA training on risk profiling for chemical (mycotoxins) and microbiological hazard</w:t>
                      </w:r>
                      <w:r>
                        <w:rPr>
                          <w:rFonts w:ascii="Arial" w:hAnsi="Arial" w:cs="Arial"/>
                        </w:rPr>
                        <w:t>s enabled</w:t>
                      </w:r>
                      <w:r w:rsidRPr="001B0FDB">
                        <w:rPr>
                          <w:rFonts w:ascii="Arial" w:hAnsi="Arial" w:cs="Arial"/>
                        </w:rPr>
                        <w:t xml:space="preserve"> Zimbabwe </w:t>
                      </w:r>
                      <w:r>
                        <w:rPr>
                          <w:rFonts w:ascii="Arial" w:hAnsi="Arial" w:cs="Arial"/>
                        </w:rPr>
                        <w:t xml:space="preserve">to </w:t>
                      </w:r>
                      <w:r w:rsidRPr="001B0FDB">
                        <w:rPr>
                          <w:rFonts w:ascii="Arial" w:hAnsi="Arial" w:cs="Arial"/>
                        </w:rPr>
                        <w:t>develop risk profiles and risk management options for peanut butter and fish traded with Zambia. The</w:t>
                      </w:r>
                      <w:r>
                        <w:rPr>
                          <w:rFonts w:ascii="Arial" w:hAnsi="Arial" w:cs="Arial"/>
                        </w:rPr>
                        <w:t>se</w:t>
                      </w:r>
                      <w:r w:rsidRPr="001B0FDB">
                        <w:rPr>
                          <w:rFonts w:ascii="Arial" w:hAnsi="Arial" w:cs="Arial"/>
                        </w:rPr>
                        <w:t xml:space="preserve"> risk profiles were presented to stakeholders in the public and private sectors </w:t>
                      </w:r>
                      <w:r>
                        <w:rPr>
                          <w:rFonts w:ascii="Arial" w:hAnsi="Arial" w:cs="Arial"/>
                        </w:rPr>
                        <w:t>for</w:t>
                      </w:r>
                      <w:r w:rsidRPr="001B0FDB">
                        <w:rPr>
                          <w:rFonts w:ascii="Arial" w:hAnsi="Arial" w:cs="Arial"/>
                        </w:rPr>
                        <w:t xml:space="preserve"> consensus on the appropriate risk management options. Based on the outcomes of the</w:t>
                      </w:r>
                      <w:r>
                        <w:rPr>
                          <w:rFonts w:ascii="Arial" w:hAnsi="Arial" w:cs="Arial"/>
                        </w:rPr>
                        <w:t>se</w:t>
                      </w:r>
                      <w:r w:rsidRPr="001B0FDB">
                        <w:rPr>
                          <w:rFonts w:ascii="Arial" w:hAnsi="Arial" w:cs="Arial"/>
                        </w:rPr>
                        <w:t xml:space="preserve"> national consultations, Zimbabwe </w:t>
                      </w:r>
                      <w:r>
                        <w:rPr>
                          <w:rFonts w:ascii="Arial" w:hAnsi="Arial" w:cs="Arial"/>
                        </w:rPr>
                        <w:t xml:space="preserve">then </w:t>
                      </w:r>
                      <w:r w:rsidRPr="001B0FDB">
                        <w:rPr>
                          <w:rFonts w:ascii="Arial" w:hAnsi="Arial" w:cs="Arial"/>
                        </w:rPr>
                        <w:t>developed a road map for bilateral engagement with Zambia</w:t>
                      </w:r>
                      <w:r>
                        <w:rPr>
                          <w:rFonts w:ascii="Arial" w:hAnsi="Arial" w:cs="Arial"/>
                        </w:rPr>
                        <w:t xml:space="preserve"> </w:t>
                      </w:r>
                      <w:r w:rsidRPr="001B0FDB">
                        <w:rPr>
                          <w:rFonts w:ascii="Arial" w:hAnsi="Arial" w:cs="Arial"/>
                        </w:rPr>
                        <w:t>to harmonize risk management options for fish and peanut butter and thus reduce the frequent trade disruptions between the two countries</w:t>
                      </w:r>
                    </w:p>
                    <w:p w:rsidR="0073151E" w:rsidRDefault="0073151E" w:rsidP="0073151E"/>
                  </w:txbxContent>
                </v:textbox>
                <w10:wrap type="square" anchorx="margin" anchory="line"/>
              </v:shape>
            </w:pict>
          </mc:Fallback>
        </mc:AlternateContent>
      </w:r>
      <w:r w:rsidR="00695540" w:rsidRPr="00695540">
        <w:rPr>
          <w:rFonts w:ascii="Arial" w:hAnsi="Arial" w:cs="Arial"/>
          <w:sz w:val="24"/>
          <w:szCs w:val="24"/>
        </w:rPr>
        <w:t xml:space="preserve">The </w:t>
      </w:r>
      <w:r w:rsidR="00A927D5" w:rsidRPr="00A927D5">
        <w:rPr>
          <w:rFonts w:ascii="Arial" w:hAnsi="Arial" w:cs="Arial"/>
          <w:sz w:val="24"/>
          <w:szCs w:val="24"/>
        </w:rPr>
        <w:t>Food and Agriculture Organization of the United Nations (FAO</w:t>
      </w:r>
      <w:r w:rsidR="00A927D5">
        <w:rPr>
          <w:rFonts w:ascii="Arial" w:hAnsi="Arial" w:cs="Arial"/>
          <w:sz w:val="24"/>
          <w:szCs w:val="24"/>
        </w:rPr>
        <w:t>)</w:t>
      </w:r>
      <w:r w:rsidR="00695540" w:rsidRPr="00695540">
        <w:rPr>
          <w:rFonts w:ascii="Arial" w:hAnsi="Arial" w:cs="Arial"/>
          <w:sz w:val="24"/>
          <w:szCs w:val="24"/>
        </w:rPr>
        <w:t>/COMESA</w:t>
      </w:r>
      <w:r w:rsidR="00A83C6A">
        <w:rPr>
          <w:rFonts w:ascii="Arial" w:hAnsi="Arial" w:cs="Arial"/>
          <w:sz w:val="24"/>
          <w:szCs w:val="24"/>
        </w:rPr>
        <w:t>)</w:t>
      </w:r>
      <w:r w:rsidR="00695540" w:rsidRPr="00695540">
        <w:rPr>
          <w:rFonts w:ascii="Arial" w:hAnsi="Arial" w:cs="Arial"/>
          <w:sz w:val="24"/>
          <w:szCs w:val="24"/>
        </w:rPr>
        <w:t xml:space="preserve"> capacity building programme was conceived to support the food </w:t>
      </w:r>
      <w:r w:rsidR="00695540" w:rsidRPr="00A83C6A">
        <w:rPr>
          <w:rFonts w:ascii="Arial" w:hAnsi="Arial" w:cs="Arial"/>
          <w:sz w:val="24"/>
          <w:szCs w:val="24"/>
        </w:rPr>
        <w:t>safety harmonization process. Training was provided on microbiological and chemical risk assessment and a road map towards the harmonization of mycotoxin regulations was discussed with EAC and SADC Member States. Key achievements under this programme include</w:t>
      </w:r>
      <w:r w:rsidR="00A83C6A">
        <w:rPr>
          <w:rFonts w:ascii="Arial" w:hAnsi="Arial" w:cs="Arial"/>
          <w:sz w:val="24"/>
          <w:szCs w:val="24"/>
        </w:rPr>
        <w:t xml:space="preserve"> an </w:t>
      </w:r>
      <w:r w:rsidR="00695540" w:rsidRPr="00695540">
        <w:rPr>
          <w:rFonts w:ascii="Arial" w:hAnsi="Arial" w:cs="Arial"/>
          <w:sz w:val="24"/>
          <w:szCs w:val="24"/>
        </w:rPr>
        <w:t xml:space="preserve">improved understanding of how to apply risk-based approaches in developing, implementing and enforcing food safety regulations, </w:t>
      </w:r>
      <w:r w:rsidR="00695540">
        <w:rPr>
          <w:rFonts w:ascii="Arial" w:hAnsi="Arial" w:cs="Arial"/>
          <w:sz w:val="24"/>
          <w:szCs w:val="24"/>
        </w:rPr>
        <w:t xml:space="preserve">and </w:t>
      </w:r>
      <w:r w:rsidR="00695540" w:rsidRPr="00695540">
        <w:rPr>
          <w:rFonts w:ascii="Arial" w:hAnsi="Arial" w:cs="Arial"/>
          <w:sz w:val="24"/>
          <w:szCs w:val="24"/>
        </w:rPr>
        <w:t>improved understanding of how to apply the FAO/WHO risk assessment methodology</w:t>
      </w:r>
      <w:r w:rsidR="00695540">
        <w:rPr>
          <w:rFonts w:ascii="Arial" w:hAnsi="Arial" w:cs="Arial"/>
          <w:sz w:val="24"/>
          <w:szCs w:val="24"/>
        </w:rPr>
        <w:t xml:space="preserve">.  </w:t>
      </w:r>
      <w:r w:rsidR="00695540" w:rsidRPr="00695540">
        <w:rPr>
          <w:rFonts w:ascii="Arial" w:hAnsi="Arial" w:cs="Arial"/>
          <w:sz w:val="24"/>
          <w:szCs w:val="24"/>
        </w:rPr>
        <w:t xml:space="preserve"> </w:t>
      </w:r>
    </w:p>
    <w:p w:rsidR="00695540" w:rsidRDefault="00695540" w:rsidP="00695540">
      <w:pPr>
        <w:spacing w:before="100" w:beforeAutospacing="1" w:after="100" w:afterAutospacing="1" w:line="360" w:lineRule="auto"/>
        <w:jc w:val="both"/>
        <w:rPr>
          <w:rFonts w:ascii="Arial" w:hAnsi="Arial" w:cs="Arial"/>
          <w:sz w:val="24"/>
          <w:szCs w:val="24"/>
        </w:rPr>
      </w:pPr>
      <w:r w:rsidRPr="00A83C6A">
        <w:rPr>
          <w:rFonts w:ascii="Arial" w:hAnsi="Arial" w:cs="Arial"/>
          <w:sz w:val="24"/>
          <w:szCs w:val="24"/>
        </w:rPr>
        <w:t>Risk profiling is</w:t>
      </w:r>
      <w:r w:rsidRPr="00695540">
        <w:rPr>
          <w:rFonts w:ascii="Arial" w:hAnsi="Arial" w:cs="Arial"/>
          <w:sz w:val="24"/>
          <w:szCs w:val="24"/>
        </w:rPr>
        <w:t xml:space="preserve"> a function that should be integrated in national food control system</w:t>
      </w:r>
      <w:r w:rsidR="00D90D2D">
        <w:rPr>
          <w:rFonts w:ascii="Arial" w:hAnsi="Arial" w:cs="Arial"/>
          <w:sz w:val="24"/>
          <w:szCs w:val="24"/>
        </w:rPr>
        <w:t>s</w:t>
      </w:r>
      <w:r w:rsidRPr="00695540">
        <w:rPr>
          <w:rFonts w:ascii="Arial" w:hAnsi="Arial" w:cs="Arial"/>
          <w:sz w:val="24"/>
          <w:szCs w:val="24"/>
        </w:rPr>
        <w:t xml:space="preserve">. </w:t>
      </w:r>
      <w:r w:rsidR="00D90D2D">
        <w:rPr>
          <w:rFonts w:ascii="Arial" w:hAnsi="Arial" w:cs="Arial"/>
          <w:sz w:val="24"/>
          <w:szCs w:val="24"/>
        </w:rPr>
        <w:t xml:space="preserve">The </w:t>
      </w:r>
      <w:r w:rsidRPr="00695540">
        <w:rPr>
          <w:rFonts w:ascii="Arial" w:hAnsi="Arial" w:cs="Arial"/>
          <w:sz w:val="24"/>
          <w:szCs w:val="24"/>
        </w:rPr>
        <w:t xml:space="preserve">COMESA </w:t>
      </w:r>
      <w:r>
        <w:rPr>
          <w:rFonts w:ascii="Arial" w:hAnsi="Arial" w:cs="Arial"/>
          <w:sz w:val="24"/>
          <w:szCs w:val="24"/>
        </w:rPr>
        <w:t>Secretariat (SPS) supports</w:t>
      </w:r>
      <w:r w:rsidRPr="00695540">
        <w:rPr>
          <w:rFonts w:ascii="Arial" w:hAnsi="Arial" w:cs="Arial"/>
          <w:sz w:val="24"/>
          <w:szCs w:val="24"/>
        </w:rPr>
        <w:t xml:space="preserve"> </w:t>
      </w:r>
      <w:r w:rsidR="00D90D2D">
        <w:rPr>
          <w:rFonts w:ascii="Arial" w:hAnsi="Arial" w:cs="Arial"/>
          <w:sz w:val="24"/>
          <w:szCs w:val="24"/>
        </w:rPr>
        <w:t>M</w:t>
      </w:r>
      <w:r w:rsidRPr="00695540">
        <w:rPr>
          <w:rFonts w:ascii="Arial" w:hAnsi="Arial" w:cs="Arial"/>
          <w:sz w:val="24"/>
          <w:szCs w:val="24"/>
        </w:rPr>
        <w:t xml:space="preserve">ember </w:t>
      </w:r>
      <w:r w:rsidR="00D90D2D">
        <w:rPr>
          <w:rFonts w:ascii="Arial" w:hAnsi="Arial" w:cs="Arial"/>
          <w:sz w:val="24"/>
          <w:szCs w:val="24"/>
        </w:rPr>
        <w:t>S</w:t>
      </w:r>
      <w:r w:rsidRPr="00695540">
        <w:rPr>
          <w:rFonts w:ascii="Arial" w:hAnsi="Arial" w:cs="Arial"/>
          <w:sz w:val="24"/>
          <w:szCs w:val="24"/>
        </w:rPr>
        <w:t>tates to institutionalize the risk assessment function</w:t>
      </w:r>
      <w:r w:rsidR="00D90D2D">
        <w:rPr>
          <w:rFonts w:ascii="Arial" w:hAnsi="Arial" w:cs="Arial"/>
          <w:sz w:val="24"/>
          <w:szCs w:val="24"/>
        </w:rPr>
        <w:t xml:space="preserve"> by </w:t>
      </w:r>
      <w:r w:rsidRPr="00695540">
        <w:rPr>
          <w:rFonts w:ascii="Arial" w:hAnsi="Arial" w:cs="Arial"/>
          <w:sz w:val="24"/>
          <w:szCs w:val="24"/>
        </w:rPr>
        <w:t>leveraging expertise developed through the programme</w:t>
      </w:r>
      <w:r>
        <w:rPr>
          <w:rFonts w:ascii="Arial" w:hAnsi="Arial" w:cs="Arial"/>
          <w:sz w:val="24"/>
          <w:szCs w:val="24"/>
        </w:rPr>
        <w:t xml:space="preserve"> and to develop</w:t>
      </w:r>
      <w:r w:rsidRPr="00695540">
        <w:rPr>
          <w:rFonts w:ascii="Arial" w:hAnsi="Arial" w:cs="Arial"/>
          <w:sz w:val="24"/>
          <w:szCs w:val="24"/>
        </w:rPr>
        <w:t xml:space="preserve"> risk profiles </w:t>
      </w:r>
      <w:r>
        <w:rPr>
          <w:rFonts w:ascii="Arial" w:hAnsi="Arial" w:cs="Arial"/>
          <w:sz w:val="24"/>
          <w:szCs w:val="24"/>
        </w:rPr>
        <w:t xml:space="preserve">for </w:t>
      </w:r>
      <w:r w:rsidRPr="00695540">
        <w:rPr>
          <w:rFonts w:ascii="Arial" w:hAnsi="Arial" w:cs="Arial"/>
          <w:sz w:val="24"/>
          <w:szCs w:val="24"/>
        </w:rPr>
        <w:t xml:space="preserve">prioritized commodities. </w:t>
      </w:r>
      <w:r>
        <w:rPr>
          <w:rFonts w:ascii="Arial" w:hAnsi="Arial" w:cs="Arial"/>
          <w:sz w:val="24"/>
          <w:szCs w:val="24"/>
        </w:rPr>
        <w:t xml:space="preserve">Member States </w:t>
      </w:r>
      <w:r w:rsidR="00D90D2D">
        <w:rPr>
          <w:rFonts w:ascii="Arial" w:hAnsi="Arial" w:cs="Arial"/>
          <w:sz w:val="24"/>
          <w:szCs w:val="24"/>
        </w:rPr>
        <w:t>are</w:t>
      </w:r>
      <w:r w:rsidRPr="00695540">
        <w:rPr>
          <w:rFonts w:ascii="Arial" w:hAnsi="Arial" w:cs="Arial"/>
          <w:sz w:val="24"/>
          <w:szCs w:val="24"/>
        </w:rPr>
        <w:t xml:space="preserve"> facilitated to harmonize risk management options, including </w:t>
      </w:r>
      <w:r w:rsidR="00D90D2D">
        <w:rPr>
          <w:rFonts w:ascii="Arial" w:hAnsi="Arial" w:cs="Arial"/>
          <w:sz w:val="24"/>
          <w:szCs w:val="24"/>
        </w:rPr>
        <w:t xml:space="preserve">those </w:t>
      </w:r>
      <w:r w:rsidRPr="00695540">
        <w:rPr>
          <w:rFonts w:ascii="Arial" w:hAnsi="Arial" w:cs="Arial"/>
          <w:sz w:val="24"/>
          <w:szCs w:val="24"/>
        </w:rPr>
        <w:t>on regulatory limits</w:t>
      </w:r>
      <w:r>
        <w:rPr>
          <w:rFonts w:ascii="Arial" w:hAnsi="Arial" w:cs="Arial"/>
          <w:sz w:val="24"/>
          <w:szCs w:val="24"/>
        </w:rPr>
        <w:t>, develop</w:t>
      </w:r>
      <w:r w:rsidR="00D90D2D">
        <w:rPr>
          <w:rFonts w:ascii="Arial" w:hAnsi="Arial" w:cs="Arial"/>
          <w:sz w:val="24"/>
          <w:szCs w:val="24"/>
        </w:rPr>
        <w:t xml:space="preserve"> </w:t>
      </w:r>
      <w:r w:rsidRPr="00695540">
        <w:rPr>
          <w:rFonts w:ascii="Arial" w:hAnsi="Arial" w:cs="Arial"/>
          <w:sz w:val="24"/>
          <w:szCs w:val="24"/>
        </w:rPr>
        <w:t xml:space="preserve">bilateral engagements and </w:t>
      </w:r>
      <w:r w:rsidR="00D90D2D">
        <w:rPr>
          <w:rFonts w:ascii="Arial" w:hAnsi="Arial" w:cs="Arial"/>
          <w:sz w:val="24"/>
          <w:szCs w:val="24"/>
        </w:rPr>
        <w:t xml:space="preserve">to </w:t>
      </w:r>
      <w:r>
        <w:rPr>
          <w:rFonts w:ascii="Arial" w:hAnsi="Arial" w:cs="Arial"/>
          <w:sz w:val="24"/>
          <w:szCs w:val="24"/>
        </w:rPr>
        <w:t xml:space="preserve">reach </w:t>
      </w:r>
      <w:r w:rsidRPr="00695540">
        <w:rPr>
          <w:rFonts w:ascii="Arial" w:hAnsi="Arial" w:cs="Arial"/>
          <w:sz w:val="24"/>
          <w:szCs w:val="24"/>
        </w:rPr>
        <w:t xml:space="preserve">consensus on the proposed </w:t>
      </w:r>
      <w:r w:rsidR="0029487B">
        <w:rPr>
          <w:rFonts w:ascii="Arial" w:hAnsi="Arial" w:cs="Arial"/>
          <w:sz w:val="24"/>
          <w:szCs w:val="24"/>
        </w:rPr>
        <w:t>risk management</w:t>
      </w:r>
      <w:r w:rsidRPr="00695540">
        <w:rPr>
          <w:rFonts w:ascii="Arial" w:hAnsi="Arial" w:cs="Arial"/>
          <w:sz w:val="24"/>
          <w:szCs w:val="24"/>
        </w:rPr>
        <w:t xml:space="preserve"> options. Th</w:t>
      </w:r>
      <w:r w:rsidR="00D90D2D">
        <w:rPr>
          <w:rFonts w:ascii="Arial" w:hAnsi="Arial" w:cs="Arial"/>
          <w:sz w:val="24"/>
          <w:szCs w:val="24"/>
        </w:rPr>
        <w:t>is</w:t>
      </w:r>
      <w:r w:rsidRPr="00695540">
        <w:rPr>
          <w:rFonts w:ascii="Arial" w:hAnsi="Arial" w:cs="Arial"/>
          <w:sz w:val="24"/>
          <w:szCs w:val="24"/>
        </w:rPr>
        <w:t xml:space="preserve"> new knowledge on risk profiling could </w:t>
      </w:r>
      <w:r w:rsidR="00D90D2D">
        <w:rPr>
          <w:rFonts w:ascii="Arial" w:hAnsi="Arial" w:cs="Arial"/>
          <w:sz w:val="24"/>
          <w:szCs w:val="24"/>
        </w:rPr>
        <w:t xml:space="preserve">then </w:t>
      </w:r>
      <w:r w:rsidRPr="00695540">
        <w:rPr>
          <w:rFonts w:ascii="Arial" w:hAnsi="Arial" w:cs="Arial"/>
          <w:sz w:val="24"/>
          <w:szCs w:val="24"/>
        </w:rPr>
        <w:t>be applied to resolve trade disputes such as the Zambia/Kenya milk trade dispute or the frequent Zambia/Zimbabwe trade disruptions that are caused by the absence of harmonized regulatory limits and conformity assessment procedures</w:t>
      </w:r>
      <w:r w:rsidR="0029487B">
        <w:rPr>
          <w:rFonts w:ascii="Arial" w:hAnsi="Arial" w:cs="Arial"/>
          <w:sz w:val="24"/>
          <w:szCs w:val="24"/>
        </w:rPr>
        <w:t xml:space="preserve">.  </w:t>
      </w:r>
      <w:r w:rsidRPr="00695540">
        <w:rPr>
          <w:rFonts w:ascii="Arial" w:hAnsi="Arial" w:cs="Arial"/>
          <w:sz w:val="24"/>
          <w:szCs w:val="24"/>
        </w:rPr>
        <w:t xml:space="preserve">Kenya and Uganda applied </w:t>
      </w:r>
      <w:r w:rsidR="00D90D2D">
        <w:rPr>
          <w:rFonts w:ascii="Arial" w:hAnsi="Arial" w:cs="Arial"/>
          <w:sz w:val="24"/>
          <w:szCs w:val="24"/>
        </w:rPr>
        <w:t>new risk profiling</w:t>
      </w:r>
      <w:r w:rsidRPr="00695540">
        <w:rPr>
          <w:rFonts w:ascii="Arial" w:hAnsi="Arial" w:cs="Arial"/>
          <w:sz w:val="24"/>
          <w:szCs w:val="24"/>
        </w:rPr>
        <w:t xml:space="preserve"> knowledge to improve border</w:t>
      </w:r>
      <w:r w:rsidR="0029487B">
        <w:rPr>
          <w:rFonts w:ascii="Arial" w:hAnsi="Arial" w:cs="Arial"/>
          <w:sz w:val="24"/>
          <w:szCs w:val="24"/>
        </w:rPr>
        <w:t xml:space="preserve"> </w:t>
      </w:r>
      <w:r w:rsidR="00791977">
        <w:rPr>
          <w:rFonts w:ascii="Arial" w:hAnsi="Arial" w:cs="Arial"/>
          <w:sz w:val="24"/>
          <w:szCs w:val="24"/>
        </w:rPr>
        <w:t>SOPs</w:t>
      </w:r>
      <w:r w:rsidRPr="00695540">
        <w:rPr>
          <w:rFonts w:ascii="Arial" w:hAnsi="Arial" w:cs="Arial"/>
          <w:sz w:val="24"/>
          <w:szCs w:val="24"/>
        </w:rPr>
        <w:t xml:space="preserve"> for fish trade and to build a case </w:t>
      </w:r>
      <w:r w:rsidRPr="00695540">
        <w:rPr>
          <w:rFonts w:ascii="Arial" w:hAnsi="Arial" w:cs="Arial"/>
          <w:sz w:val="24"/>
          <w:szCs w:val="24"/>
        </w:rPr>
        <w:lastRenderedPageBreak/>
        <w:t>for review</w:t>
      </w:r>
      <w:r w:rsidR="00D90D2D">
        <w:rPr>
          <w:rFonts w:ascii="Arial" w:hAnsi="Arial" w:cs="Arial"/>
          <w:sz w:val="24"/>
          <w:szCs w:val="24"/>
        </w:rPr>
        <w:t>ing</w:t>
      </w:r>
      <w:r w:rsidRPr="00695540">
        <w:rPr>
          <w:rFonts w:ascii="Arial" w:hAnsi="Arial" w:cs="Arial"/>
          <w:sz w:val="24"/>
          <w:szCs w:val="24"/>
        </w:rPr>
        <w:t xml:space="preserve"> of sampling protocols (based on the findings of border assessments under</w:t>
      </w:r>
      <w:r w:rsidR="00D90D2D">
        <w:rPr>
          <w:rFonts w:ascii="Arial" w:hAnsi="Arial" w:cs="Arial"/>
          <w:sz w:val="24"/>
          <w:szCs w:val="24"/>
        </w:rPr>
        <w:t xml:space="preserve"> the </w:t>
      </w:r>
      <w:r w:rsidRPr="00695540">
        <w:rPr>
          <w:rFonts w:ascii="Arial" w:hAnsi="Arial" w:cs="Arial"/>
          <w:sz w:val="24"/>
          <w:szCs w:val="24"/>
        </w:rPr>
        <w:t>Breaking Barriers</w:t>
      </w:r>
      <w:r w:rsidR="00D90D2D">
        <w:rPr>
          <w:rFonts w:ascii="Arial" w:hAnsi="Arial" w:cs="Arial"/>
          <w:sz w:val="24"/>
          <w:szCs w:val="24"/>
        </w:rPr>
        <w:t xml:space="preserve"> project</w:t>
      </w:r>
      <w:r w:rsidRPr="00695540">
        <w:rPr>
          <w:rFonts w:ascii="Arial" w:hAnsi="Arial" w:cs="Arial"/>
          <w:sz w:val="24"/>
          <w:szCs w:val="24"/>
        </w:rPr>
        <w:t>)</w:t>
      </w:r>
      <w:r w:rsidR="0029487B">
        <w:rPr>
          <w:rFonts w:ascii="Arial" w:hAnsi="Arial" w:cs="Arial"/>
          <w:sz w:val="24"/>
          <w:szCs w:val="24"/>
        </w:rPr>
        <w:t>.</w:t>
      </w:r>
    </w:p>
    <w:p w:rsidR="006B7A0B" w:rsidRDefault="006B7A0B"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There are good examples </w:t>
      </w:r>
      <w:r w:rsidRPr="00A83C6A">
        <w:rPr>
          <w:rFonts w:ascii="Arial" w:hAnsi="Arial" w:cs="Arial"/>
          <w:sz w:val="24"/>
          <w:szCs w:val="24"/>
        </w:rPr>
        <w:t>of public-private partnerships that reduce the</w:t>
      </w:r>
      <w:r w:rsidRPr="00664A58">
        <w:rPr>
          <w:rFonts w:ascii="Arial" w:hAnsi="Arial" w:cs="Arial"/>
          <w:sz w:val="24"/>
          <w:szCs w:val="24"/>
        </w:rPr>
        <w:t xml:space="preserve"> costs of implementing SPS measures in the COMESA region, but </w:t>
      </w:r>
      <w:r w:rsidR="00CA6C04" w:rsidRPr="00664A58">
        <w:rPr>
          <w:rFonts w:ascii="Arial" w:hAnsi="Arial" w:cs="Arial"/>
          <w:sz w:val="24"/>
          <w:szCs w:val="24"/>
        </w:rPr>
        <w:t>they need to be</w:t>
      </w:r>
      <w:r w:rsidRPr="00664A58">
        <w:rPr>
          <w:rFonts w:ascii="Arial" w:hAnsi="Arial" w:cs="Arial"/>
          <w:sz w:val="24"/>
          <w:szCs w:val="24"/>
        </w:rPr>
        <w:t xml:space="preserve"> extend</w:t>
      </w:r>
      <w:r w:rsidR="00CA6C04" w:rsidRPr="00664A58">
        <w:rPr>
          <w:rFonts w:ascii="Arial" w:hAnsi="Arial" w:cs="Arial"/>
          <w:sz w:val="24"/>
          <w:szCs w:val="24"/>
        </w:rPr>
        <w:t xml:space="preserve">ed </w:t>
      </w:r>
      <w:r w:rsidRPr="00664A58">
        <w:rPr>
          <w:rFonts w:ascii="Arial" w:hAnsi="Arial" w:cs="Arial"/>
          <w:sz w:val="24"/>
          <w:szCs w:val="24"/>
        </w:rPr>
        <w:t xml:space="preserve">to other value chains.  Creating awareness of the mutual benefit to be gained is crucial to </w:t>
      </w:r>
      <w:r w:rsidR="00F03BE1">
        <w:rPr>
          <w:rFonts w:ascii="Arial" w:hAnsi="Arial" w:cs="Arial"/>
          <w:noProof/>
          <w:sz w:val="24"/>
          <w:szCs w:val="24"/>
        </w:rPr>
        <mc:AlternateContent>
          <mc:Choice Requires="wps">
            <w:drawing>
              <wp:anchor distT="0" distB="0" distL="91440" distR="91440" simplePos="0" relativeHeight="251658240" behindDoc="0" locked="0" layoutInCell="1" allowOverlap="1">
                <wp:simplePos x="0" y="0"/>
                <wp:positionH relativeFrom="margin">
                  <wp:posOffset>9525</wp:posOffset>
                </wp:positionH>
                <wp:positionV relativeFrom="line">
                  <wp:posOffset>527685</wp:posOffset>
                </wp:positionV>
                <wp:extent cx="5832475" cy="2924175"/>
                <wp:effectExtent l="0" t="635" r="0" b="0"/>
                <wp:wrapSquare wrapText="bothSides"/>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3B02" w:rsidRPr="00EA5C10" w:rsidRDefault="00703B02" w:rsidP="00A83C6A">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sidR="00A83C6A">
                              <w:rPr>
                                <w:rStyle w:val="Emphasis"/>
                                <w:rFonts w:ascii="Arial" w:hAnsi="Arial" w:cs="Arial"/>
                                <w:b/>
                                <w:i w:val="0"/>
                              </w:rPr>
                              <w:t>6</w:t>
                            </w:r>
                            <w:r w:rsidRPr="00EA5C10">
                              <w:rPr>
                                <w:rStyle w:val="Emphasis"/>
                                <w:rFonts w:ascii="Arial" w:hAnsi="Arial" w:cs="Arial"/>
                                <w:b/>
                                <w:i w:val="0"/>
                              </w:rPr>
                              <w:t xml:space="preserve">: </w:t>
                            </w:r>
                            <w:r>
                              <w:rPr>
                                <w:rStyle w:val="Emphasis"/>
                                <w:rFonts w:ascii="Arial" w:hAnsi="Arial" w:cs="Arial"/>
                                <w:b/>
                                <w:i w:val="0"/>
                              </w:rPr>
                              <w:t>Zambia</w:t>
                            </w:r>
                            <w:r w:rsidR="00311DC7">
                              <w:rPr>
                                <w:rStyle w:val="Emphasis"/>
                                <w:rFonts w:ascii="Arial" w:hAnsi="Arial" w:cs="Arial"/>
                                <w:b/>
                                <w:i w:val="0"/>
                              </w:rPr>
                              <w:t xml:space="preserve">: </w:t>
                            </w:r>
                            <w:r w:rsidR="00311DC7" w:rsidRPr="00311DC7">
                              <w:rPr>
                                <w:rStyle w:val="Emphasis"/>
                                <w:rFonts w:ascii="Arial" w:hAnsi="Arial" w:cs="Arial"/>
                                <w:b/>
                                <w:i w:val="0"/>
                              </w:rPr>
                              <w:t>Leveraging private sector for SPS capacity building</w:t>
                            </w:r>
                          </w:p>
                          <w:p w:rsidR="00703B02" w:rsidRPr="00C14267" w:rsidRDefault="00311DC7" w:rsidP="00703B02">
                            <w:pPr>
                              <w:pStyle w:val="Quote"/>
                              <w:pBdr>
                                <w:top w:val="single" w:sz="48" w:space="8" w:color="4F81BD"/>
                                <w:bottom w:val="single" w:sz="48" w:space="8" w:color="4F81BD"/>
                              </w:pBdr>
                              <w:spacing w:line="300" w:lineRule="auto"/>
                              <w:jc w:val="both"/>
                              <w:rPr>
                                <w:color w:val="4F81BD"/>
                                <w:sz w:val="21"/>
                              </w:rPr>
                            </w:pPr>
                            <w:r w:rsidRPr="00311DC7">
                              <w:rPr>
                                <w:rStyle w:val="Emphasis"/>
                                <w:rFonts w:ascii="Arial" w:hAnsi="Arial" w:cs="Arial"/>
                              </w:rPr>
                              <w:t>Working in partnership with the grower (khal Amazi), the Zambian NPPO conducted regular monitoring, surveillance and implementation of Integrated Pest Management strategies (IPMs) on the farm to maintain pest free production sites (PFPS) as guided by ISPM 10, and thus guarantee the export of table grapes to the RSA. The NPPO maintained good collaboration with the grower/exporter ( Khal Amazi) during the production period and sustained exports into the RSA. This partnership ensured there were no non-compliance notifications received from the NPPO of South Africa for the entire duration that Khal Amazi exported the grapes. The NPPO applied the same model with the growers of Blueberries, Avocadoes and bananas fruits that have now gained market access to South Africa and China</w:t>
                            </w:r>
                            <w:r w:rsidR="00703B02" w:rsidRPr="00252AAA">
                              <w:rPr>
                                <w:rStyle w:val="Emphasis"/>
                                <w:rFonts w:ascii="Arial" w:hAnsi="Arial" w:cs="Arial"/>
                              </w:rPr>
                              <w:t xml:space="preserve">. </w:t>
                            </w:r>
                          </w:p>
                          <w:p w:rsidR="00703B02" w:rsidRDefault="00703B02" w:rsidP="00703B02"/>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41.55pt;width:459.25pt;height:230.25pt;z-index:25165824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" filled="f" stroked="f" strokeweight=".5pt">
                <v:textbox inset="0,7.2pt,0,7.2pt">
                  <w:txbxContent>
                    <w:p w:rsidR="00703B02" w:rsidRPr="00EA5C10" w:rsidRDefault="00703B02" w:rsidP="00A83C6A">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sidR="00A83C6A">
                        <w:rPr>
                          <w:rStyle w:val="Emphasis"/>
                          <w:rFonts w:ascii="Arial" w:hAnsi="Arial" w:cs="Arial"/>
                          <w:b/>
                          <w:i w:val="0"/>
                        </w:rPr>
                        <w:t>6</w:t>
                      </w:r>
                      <w:r w:rsidRPr="00EA5C10">
                        <w:rPr>
                          <w:rStyle w:val="Emphasis"/>
                          <w:rFonts w:ascii="Arial" w:hAnsi="Arial" w:cs="Arial"/>
                          <w:b/>
                          <w:i w:val="0"/>
                        </w:rPr>
                        <w:t xml:space="preserve">: </w:t>
                      </w:r>
                      <w:r>
                        <w:rPr>
                          <w:rStyle w:val="Emphasis"/>
                          <w:rFonts w:ascii="Arial" w:hAnsi="Arial" w:cs="Arial"/>
                          <w:b/>
                          <w:i w:val="0"/>
                        </w:rPr>
                        <w:t>Zambia</w:t>
                      </w:r>
                      <w:r w:rsidR="00311DC7">
                        <w:rPr>
                          <w:rStyle w:val="Emphasis"/>
                          <w:rFonts w:ascii="Arial" w:hAnsi="Arial" w:cs="Arial"/>
                          <w:b/>
                          <w:i w:val="0"/>
                        </w:rPr>
                        <w:t xml:space="preserve">: </w:t>
                      </w:r>
                      <w:r w:rsidR="00311DC7" w:rsidRPr="00311DC7">
                        <w:rPr>
                          <w:rStyle w:val="Emphasis"/>
                          <w:rFonts w:ascii="Arial" w:hAnsi="Arial" w:cs="Arial"/>
                          <w:b/>
                          <w:i w:val="0"/>
                        </w:rPr>
                        <w:t>Leveraging private sector for SPS capacity building</w:t>
                      </w:r>
                    </w:p>
                    <w:p w:rsidR="00703B02" w:rsidRPr="00C14267" w:rsidRDefault="00311DC7" w:rsidP="00703B02">
                      <w:pPr>
                        <w:pStyle w:val="Quote"/>
                        <w:pBdr>
                          <w:top w:val="single" w:sz="48" w:space="8" w:color="4F81BD"/>
                          <w:bottom w:val="single" w:sz="48" w:space="8" w:color="4F81BD"/>
                        </w:pBdr>
                        <w:spacing w:line="300" w:lineRule="auto"/>
                        <w:jc w:val="both"/>
                        <w:rPr>
                          <w:color w:val="4F81BD"/>
                          <w:sz w:val="21"/>
                        </w:rPr>
                      </w:pPr>
                      <w:r w:rsidRPr="00311DC7">
                        <w:rPr>
                          <w:rStyle w:val="Emphasis"/>
                          <w:rFonts w:ascii="Arial" w:hAnsi="Arial" w:cs="Arial"/>
                        </w:rPr>
                        <w:t>Working in partnership with the grower (khal Amazi), the Zambian NPPO conducted regular monitoring, surveillance and implementation of Integrated Pest Management strategies (IPMs) on the farm to maintain pest free production sites (PFPS) as guided by ISPM 10, and thus guarantee the export of table grapes to the RSA. The NPPO maintained good collaboration with the grower/exporter ( Khal Amazi) during the production period and sustained exports into the RSA. This partnership ensured there were no non-compliance notifications received from the NPPO of South Africa for the entire duration that Khal Amazi exported the grapes. The NPPO applied the same model with the growers of Blueberries, Avocadoes and bananas fruits that have now gained market access to South Africa and China</w:t>
                      </w:r>
                      <w:r w:rsidR="00703B02" w:rsidRPr="00252AAA">
                        <w:rPr>
                          <w:rStyle w:val="Emphasis"/>
                          <w:rFonts w:ascii="Arial" w:hAnsi="Arial" w:cs="Arial"/>
                        </w:rPr>
                        <w:t xml:space="preserve">. </w:t>
                      </w:r>
                    </w:p>
                    <w:p w:rsidR="00703B02" w:rsidRDefault="00703B02" w:rsidP="00703B02"/>
                  </w:txbxContent>
                </v:textbox>
                <w10:wrap type="square" anchorx="margin" anchory="line"/>
              </v:shape>
            </w:pict>
          </mc:Fallback>
        </mc:AlternateContent>
      </w:r>
      <w:r w:rsidRPr="00664A58">
        <w:rPr>
          <w:rFonts w:ascii="Arial" w:hAnsi="Arial" w:cs="Arial"/>
          <w:sz w:val="24"/>
          <w:szCs w:val="24"/>
        </w:rPr>
        <w:t xml:space="preserve">establish effective and efficient public-private partnerships. </w:t>
      </w:r>
    </w:p>
    <w:p w:rsidR="0054093E" w:rsidRDefault="006B7A0B"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The </w:t>
      </w:r>
      <w:r w:rsidRPr="00A83C6A">
        <w:rPr>
          <w:rFonts w:ascii="Arial" w:hAnsi="Arial" w:cs="Arial"/>
          <w:sz w:val="24"/>
          <w:szCs w:val="24"/>
        </w:rPr>
        <w:t>NPPO of Zambia found that</w:t>
      </w:r>
      <w:r w:rsidRPr="00664A58">
        <w:rPr>
          <w:rFonts w:ascii="Arial" w:hAnsi="Arial" w:cs="Arial"/>
          <w:sz w:val="24"/>
          <w:szCs w:val="24"/>
        </w:rPr>
        <w:t xml:space="preserve"> </w:t>
      </w:r>
      <w:r w:rsidR="005A71BF" w:rsidRPr="00664A58">
        <w:rPr>
          <w:rFonts w:ascii="Arial" w:hAnsi="Arial" w:cs="Arial"/>
          <w:sz w:val="24"/>
          <w:szCs w:val="24"/>
        </w:rPr>
        <w:t xml:space="preserve">by enhancing </w:t>
      </w:r>
      <w:r w:rsidRPr="00664A58">
        <w:rPr>
          <w:rFonts w:ascii="Arial" w:hAnsi="Arial" w:cs="Arial"/>
          <w:sz w:val="24"/>
          <w:szCs w:val="24"/>
        </w:rPr>
        <w:t>awareness of SPS measures enabled them to strengthen public-private partnerships for implementing surveillance</w:t>
      </w:r>
      <w:r w:rsidR="00C3317D" w:rsidRPr="00664A58">
        <w:rPr>
          <w:rFonts w:ascii="Arial" w:hAnsi="Arial" w:cs="Arial"/>
          <w:sz w:val="24"/>
          <w:szCs w:val="24"/>
        </w:rPr>
        <w:t xml:space="preserve"> (MLN</w:t>
      </w:r>
      <w:r w:rsidR="00B063D2" w:rsidRPr="00664A58">
        <w:rPr>
          <w:rFonts w:ascii="Arial" w:hAnsi="Arial" w:cs="Arial"/>
          <w:sz w:val="24"/>
          <w:szCs w:val="24"/>
        </w:rPr>
        <w:t>D</w:t>
      </w:r>
      <w:r w:rsidR="00C3317D" w:rsidRPr="00664A58">
        <w:rPr>
          <w:rFonts w:ascii="Arial" w:hAnsi="Arial" w:cs="Arial"/>
          <w:sz w:val="24"/>
          <w:szCs w:val="24"/>
        </w:rPr>
        <w:t>, Cyst nematode, Fall Armyworm)</w:t>
      </w:r>
      <w:r w:rsidRPr="00664A58">
        <w:rPr>
          <w:rFonts w:ascii="Arial" w:hAnsi="Arial" w:cs="Arial"/>
          <w:sz w:val="24"/>
          <w:szCs w:val="24"/>
        </w:rPr>
        <w:t>, awareness and training activities.</w:t>
      </w:r>
      <w:r w:rsidR="005A71BF" w:rsidRPr="00664A58">
        <w:rPr>
          <w:rFonts w:ascii="Arial" w:hAnsi="Arial" w:cs="Arial"/>
          <w:sz w:val="24"/>
          <w:szCs w:val="24"/>
        </w:rPr>
        <w:t xml:space="preserve"> The NPPO focused their SPS awareness activities on workshops for stakeholders, participating in agriculture shows, expo’s and field days, producing radio programs both in English and local languages and distributi</w:t>
      </w:r>
      <w:r w:rsidR="00C3317D" w:rsidRPr="00664A58">
        <w:rPr>
          <w:rFonts w:ascii="Arial" w:hAnsi="Arial" w:cs="Arial"/>
          <w:sz w:val="24"/>
          <w:szCs w:val="24"/>
        </w:rPr>
        <w:t>ng</w:t>
      </w:r>
      <w:r w:rsidR="005A71BF" w:rsidRPr="00664A58">
        <w:rPr>
          <w:rFonts w:ascii="Arial" w:hAnsi="Arial" w:cs="Arial"/>
          <w:sz w:val="24"/>
          <w:szCs w:val="24"/>
        </w:rPr>
        <w:t xml:space="preserve"> print</w:t>
      </w:r>
      <w:r w:rsidR="00C3317D" w:rsidRPr="00664A58">
        <w:rPr>
          <w:rFonts w:ascii="Arial" w:hAnsi="Arial" w:cs="Arial"/>
          <w:sz w:val="24"/>
          <w:szCs w:val="24"/>
        </w:rPr>
        <w:t>ed</w:t>
      </w:r>
      <w:r w:rsidR="005A71BF" w:rsidRPr="00664A58">
        <w:rPr>
          <w:rFonts w:ascii="Arial" w:hAnsi="Arial" w:cs="Arial"/>
          <w:sz w:val="24"/>
          <w:szCs w:val="24"/>
        </w:rPr>
        <w:t xml:space="preserve"> awareness materials (brochures, leaflets and </w:t>
      </w:r>
      <w:r w:rsidR="00C3317D" w:rsidRPr="00664A58">
        <w:rPr>
          <w:rFonts w:ascii="Arial" w:hAnsi="Arial" w:cs="Arial"/>
          <w:sz w:val="24"/>
          <w:szCs w:val="24"/>
        </w:rPr>
        <w:t>p</w:t>
      </w:r>
      <w:r w:rsidR="005A71BF" w:rsidRPr="00664A58">
        <w:rPr>
          <w:rFonts w:ascii="Arial" w:hAnsi="Arial" w:cs="Arial"/>
          <w:sz w:val="24"/>
          <w:szCs w:val="24"/>
        </w:rPr>
        <w:t>osters)</w:t>
      </w:r>
      <w:r w:rsidR="00C3317D" w:rsidRPr="00664A58">
        <w:rPr>
          <w:rFonts w:ascii="Arial" w:hAnsi="Arial" w:cs="Arial"/>
          <w:sz w:val="24"/>
          <w:szCs w:val="24"/>
        </w:rPr>
        <w:t xml:space="preserve"> to stakeholders</w:t>
      </w:r>
      <w:r w:rsidR="005A71BF" w:rsidRPr="00664A58">
        <w:rPr>
          <w:rFonts w:ascii="Arial" w:hAnsi="Arial" w:cs="Arial"/>
          <w:sz w:val="24"/>
          <w:szCs w:val="24"/>
        </w:rPr>
        <w:t>.</w:t>
      </w:r>
      <w:r w:rsidR="00C3317D" w:rsidRPr="00664A58">
        <w:rPr>
          <w:rFonts w:ascii="Arial" w:hAnsi="Arial" w:cs="Arial"/>
          <w:sz w:val="24"/>
          <w:szCs w:val="24"/>
        </w:rPr>
        <w:t xml:space="preserve"> These awareness initiatives have been supported by Government, APPSA, ASTF and the Trade Investment Hub (Trade Hub), a USAID funded project to assist Zambia in trade facilitation, SPS and TBT issues as well as policies on regional trade. The NPPO has been transparent in the implementation of its SPS measures and in communicating of pest information to stakeholders, trading partners and </w:t>
      </w:r>
      <w:r w:rsidR="00D57B60" w:rsidRPr="00664A58">
        <w:rPr>
          <w:rFonts w:ascii="Arial" w:hAnsi="Arial" w:cs="Arial"/>
          <w:sz w:val="24"/>
          <w:szCs w:val="24"/>
        </w:rPr>
        <w:t>the IPP</w:t>
      </w:r>
      <w:r w:rsidR="001605EE" w:rsidRPr="00664A58">
        <w:rPr>
          <w:rFonts w:ascii="Arial" w:hAnsi="Arial" w:cs="Arial"/>
          <w:sz w:val="24"/>
          <w:szCs w:val="24"/>
        </w:rPr>
        <w:t>C</w:t>
      </w:r>
      <w:r w:rsidR="00D57B60" w:rsidRPr="00664A58">
        <w:rPr>
          <w:rFonts w:ascii="Arial" w:hAnsi="Arial" w:cs="Arial"/>
          <w:sz w:val="24"/>
          <w:szCs w:val="24"/>
        </w:rPr>
        <w:t xml:space="preserve">, </w:t>
      </w:r>
      <w:r w:rsidR="00C3317D" w:rsidRPr="00664A58">
        <w:rPr>
          <w:rFonts w:ascii="Arial" w:hAnsi="Arial" w:cs="Arial"/>
          <w:sz w:val="24"/>
          <w:szCs w:val="24"/>
        </w:rPr>
        <w:t>as required.</w:t>
      </w:r>
      <w:r w:rsidR="00B063D2" w:rsidRPr="00664A58">
        <w:rPr>
          <w:rFonts w:ascii="Arial" w:hAnsi="Arial" w:cs="Arial"/>
          <w:sz w:val="24"/>
          <w:szCs w:val="24"/>
        </w:rPr>
        <w:t xml:space="preserve"> Involvement of stakeholders in Emergency </w:t>
      </w:r>
      <w:r w:rsidR="00B063D2" w:rsidRPr="00664A58">
        <w:rPr>
          <w:rFonts w:ascii="Arial" w:hAnsi="Arial" w:cs="Arial"/>
          <w:sz w:val="24"/>
          <w:szCs w:val="24"/>
        </w:rPr>
        <w:lastRenderedPageBreak/>
        <w:t xml:space="preserve">response plan development for MLND and Fusarium wilt and other pest control strategies e.g. </w:t>
      </w:r>
      <w:r w:rsidR="00B063D2" w:rsidRPr="00664A58">
        <w:rPr>
          <w:rFonts w:ascii="Arial" w:hAnsi="Arial" w:cs="Arial"/>
          <w:i/>
          <w:iCs/>
          <w:sz w:val="24"/>
          <w:szCs w:val="24"/>
        </w:rPr>
        <w:t xml:space="preserve">Tuta absoluta </w:t>
      </w:r>
      <w:r w:rsidR="00B063D2" w:rsidRPr="00664A58">
        <w:rPr>
          <w:rFonts w:ascii="Arial" w:hAnsi="Arial" w:cs="Arial"/>
          <w:sz w:val="24"/>
          <w:szCs w:val="24"/>
        </w:rPr>
        <w:t>has enhanced the country’s preparedness for these quarantine diseases.</w:t>
      </w:r>
    </w:p>
    <w:p w:rsidR="00791977" w:rsidRDefault="00791977" w:rsidP="00664A58">
      <w:pPr>
        <w:spacing w:before="100" w:beforeAutospacing="1" w:after="100" w:afterAutospacing="1" w:line="360" w:lineRule="auto"/>
        <w:jc w:val="both"/>
        <w:rPr>
          <w:rFonts w:ascii="Arial" w:hAnsi="Arial" w:cs="Arial"/>
          <w:sz w:val="24"/>
          <w:szCs w:val="24"/>
        </w:rPr>
      </w:pPr>
      <w:r>
        <w:rPr>
          <w:rFonts w:ascii="Arial" w:hAnsi="Arial" w:cs="Arial"/>
          <w:sz w:val="24"/>
          <w:szCs w:val="24"/>
        </w:rPr>
        <w:t>In Rwanda r</w:t>
      </w:r>
      <w:r w:rsidRPr="00791977">
        <w:rPr>
          <w:rFonts w:ascii="Arial" w:hAnsi="Arial" w:cs="Arial"/>
          <w:sz w:val="24"/>
          <w:szCs w:val="24"/>
        </w:rPr>
        <w:t xml:space="preserve">isk awareness </w:t>
      </w:r>
      <w:r w:rsidR="0054093E" w:rsidRPr="00791977">
        <w:rPr>
          <w:rFonts w:ascii="Arial" w:hAnsi="Arial" w:cs="Arial"/>
          <w:sz w:val="24"/>
          <w:szCs w:val="24"/>
        </w:rPr>
        <w:t xml:space="preserve">to poultry farmers </w:t>
      </w:r>
      <w:r w:rsidRPr="00791977">
        <w:rPr>
          <w:rFonts w:ascii="Arial" w:hAnsi="Arial" w:cs="Arial"/>
          <w:sz w:val="24"/>
          <w:szCs w:val="24"/>
        </w:rPr>
        <w:t xml:space="preserve">on FIPRONIL intoxication of eggs </w:t>
      </w:r>
      <w:r>
        <w:rPr>
          <w:rFonts w:ascii="Arial" w:hAnsi="Arial" w:cs="Arial"/>
          <w:sz w:val="24"/>
          <w:szCs w:val="24"/>
        </w:rPr>
        <w:t xml:space="preserve">was used </w:t>
      </w:r>
      <w:r w:rsidRPr="00791977">
        <w:rPr>
          <w:rFonts w:ascii="Arial" w:hAnsi="Arial" w:cs="Arial"/>
          <w:sz w:val="24"/>
          <w:szCs w:val="24"/>
        </w:rPr>
        <w:t>as a preventive measure. FIPRONIL based detergent were suspended in Rwanda and farmers were trained for responsible use of detergents.</w:t>
      </w:r>
    </w:p>
    <w:p w:rsidR="00F2353B" w:rsidRDefault="00F2353B" w:rsidP="00664A58">
      <w:pPr>
        <w:spacing w:before="100" w:beforeAutospacing="1" w:after="100" w:afterAutospacing="1" w:line="360" w:lineRule="auto"/>
        <w:jc w:val="both"/>
        <w:rPr>
          <w:rFonts w:ascii="Arial" w:hAnsi="Arial" w:cs="Arial"/>
          <w:sz w:val="24"/>
          <w:szCs w:val="24"/>
        </w:rPr>
      </w:pPr>
      <w:r w:rsidRPr="00F2353B">
        <w:rPr>
          <w:rFonts w:ascii="Arial" w:hAnsi="Arial" w:cs="Arial"/>
          <w:sz w:val="24"/>
          <w:szCs w:val="24"/>
        </w:rPr>
        <w:t xml:space="preserve">Seychelles implements a biosecurity system that integrates </w:t>
      </w:r>
      <w:r w:rsidR="001B7D19">
        <w:rPr>
          <w:rFonts w:ascii="Arial" w:hAnsi="Arial" w:cs="Arial"/>
          <w:sz w:val="24"/>
          <w:szCs w:val="24"/>
        </w:rPr>
        <w:t>a</w:t>
      </w:r>
      <w:r w:rsidRPr="00F2353B">
        <w:rPr>
          <w:rFonts w:ascii="Arial" w:hAnsi="Arial" w:cs="Arial"/>
          <w:sz w:val="24"/>
          <w:szCs w:val="24"/>
        </w:rPr>
        <w:t xml:space="preserve"> SPS, TBT and Trade Facilitation related work.  </w:t>
      </w:r>
      <w:r w:rsidR="001B7D19">
        <w:rPr>
          <w:rFonts w:ascii="Arial" w:hAnsi="Arial" w:cs="Arial"/>
          <w:sz w:val="24"/>
          <w:szCs w:val="24"/>
        </w:rPr>
        <w:t>A</w:t>
      </w:r>
      <w:r w:rsidRPr="00F2353B">
        <w:rPr>
          <w:rFonts w:ascii="Arial" w:hAnsi="Arial" w:cs="Arial"/>
          <w:sz w:val="24"/>
          <w:szCs w:val="24"/>
        </w:rPr>
        <w:t xml:space="preserve"> National Trade Facilitation Committee </w:t>
      </w:r>
      <w:r w:rsidR="001B7D19">
        <w:rPr>
          <w:rFonts w:ascii="Arial" w:hAnsi="Arial" w:cs="Arial"/>
          <w:sz w:val="24"/>
          <w:szCs w:val="24"/>
        </w:rPr>
        <w:t xml:space="preserve">was established to bring </w:t>
      </w:r>
      <w:r w:rsidRPr="00F2353B">
        <w:rPr>
          <w:rFonts w:ascii="Arial" w:hAnsi="Arial" w:cs="Arial"/>
          <w:sz w:val="24"/>
          <w:szCs w:val="24"/>
        </w:rPr>
        <w:t xml:space="preserve">together the various stakeholders </w:t>
      </w:r>
      <w:r w:rsidR="001B7D19">
        <w:rPr>
          <w:rFonts w:ascii="Arial" w:hAnsi="Arial" w:cs="Arial"/>
          <w:sz w:val="24"/>
          <w:szCs w:val="24"/>
        </w:rPr>
        <w:t xml:space="preserve">from the public and private sectors </w:t>
      </w:r>
      <w:r w:rsidRPr="00F2353B">
        <w:rPr>
          <w:rFonts w:ascii="Arial" w:hAnsi="Arial" w:cs="Arial"/>
          <w:sz w:val="24"/>
          <w:szCs w:val="24"/>
        </w:rPr>
        <w:t>with interest</w:t>
      </w:r>
      <w:r w:rsidR="001B7D19">
        <w:rPr>
          <w:rFonts w:ascii="Arial" w:hAnsi="Arial" w:cs="Arial"/>
          <w:sz w:val="24"/>
          <w:szCs w:val="24"/>
        </w:rPr>
        <w:t>s</w:t>
      </w:r>
      <w:r w:rsidRPr="00F2353B">
        <w:rPr>
          <w:rFonts w:ascii="Arial" w:hAnsi="Arial" w:cs="Arial"/>
          <w:sz w:val="24"/>
          <w:szCs w:val="24"/>
        </w:rPr>
        <w:t xml:space="preserve"> in trade facilitation </w:t>
      </w:r>
      <w:r w:rsidR="001B7D19">
        <w:rPr>
          <w:rFonts w:ascii="Arial" w:hAnsi="Arial" w:cs="Arial"/>
          <w:sz w:val="24"/>
          <w:szCs w:val="24"/>
        </w:rPr>
        <w:t xml:space="preserve">and to </w:t>
      </w:r>
      <w:r w:rsidRPr="00F2353B">
        <w:rPr>
          <w:rFonts w:ascii="Arial" w:hAnsi="Arial" w:cs="Arial"/>
          <w:sz w:val="24"/>
          <w:szCs w:val="24"/>
        </w:rPr>
        <w:t>provide a mechanism for identifying priorities and implementing integrated SPS measures for trade and enhanced biosecurity.</w:t>
      </w:r>
    </w:p>
    <w:p w:rsidR="00695540" w:rsidRPr="00664A58" w:rsidRDefault="00695540" w:rsidP="00664A58">
      <w:pPr>
        <w:spacing w:before="100" w:beforeAutospacing="1" w:after="100" w:afterAutospacing="1" w:line="360" w:lineRule="auto"/>
        <w:jc w:val="both"/>
        <w:rPr>
          <w:rFonts w:ascii="Arial" w:hAnsi="Arial" w:cs="Arial"/>
          <w:sz w:val="24"/>
          <w:szCs w:val="24"/>
        </w:rPr>
      </w:pPr>
    </w:p>
    <w:p w:rsidR="002B51C0" w:rsidRDefault="00C3317D" w:rsidP="00664A58">
      <w:pPr>
        <w:numPr>
          <w:ilvl w:val="0"/>
          <w:numId w:val="30"/>
        </w:numPr>
        <w:spacing w:before="100" w:beforeAutospacing="1" w:after="100" w:afterAutospacing="1" w:line="360" w:lineRule="auto"/>
        <w:jc w:val="both"/>
        <w:rPr>
          <w:rFonts w:ascii="Arial" w:hAnsi="Arial" w:cs="Arial"/>
          <w:b/>
          <w:bCs/>
          <w:sz w:val="24"/>
          <w:szCs w:val="24"/>
        </w:rPr>
      </w:pPr>
      <w:r w:rsidRPr="00664A58">
        <w:rPr>
          <w:rFonts w:ascii="Arial" w:hAnsi="Arial" w:cs="Arial"/>
          <w:b/>
          <w:bCs/>
          <w:sz w:val="24"/>
          <w:szCs w:val="24"/>
        </w:rPr>
        <w:t>Result Area 4: Priority SPS risks managed</w:t>
      </w:r>
    </w:p>
    <w:p w:rsidR="00695540" w:rsidRPr="00664A58" w:rsidRDefault="00695540" w:rsidP="00695540">
      <w:pPr>
        <w:spacing w:before="100" w:beforeAutospacing="1" w:after="100" w:afterAutospacing="1" w:line="360" w:lineRule="auto"/>
        <w:ind w:left="720"/>
        <w:jc w:val="both"/>
        <w:rPr>
          <w:rFonts w:ascii="Arial" w:hAnsi="Arial" w:cs="Arial"/>
          <w:b/>
          <w:bCs/>
          <w:sz w:val="24"/>
          <w:szCs w:val="24"/>
        </w:rPr>
      </w:pPr>
    </w:p>
    <w:p w:rsidR="00763F4E" w:rsidRDefault="002B51C0"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Different countries have </w:t>
      </w:r>
      <w:r w:rsidRPr="00A83C6A">
        <w:rPr>
          <w:rFonts w:ascii="Arial" w:hAnsi="Arial" w:cs="Arial"/>
          <w:sz w:val="24"/>
          <w:szCs w:val="24"/>
        </w:rPr>
        <w:t xml:space="preserve">different priority </w:t>
      </w:r>
      <w:r w:rsidR="00641B3E" w:rsidRPr="00A83C6A">
        <w:rPr>
          <w:rFonts w:ascii="Arial" w:hAnsi="Arial" w:cs="Arial"/>
          <w:sz w:val="24"/>
          <w:szCs w:val="24"/>
        </w:rPr>
        <w:t xml:space="preserve">SPS </w:t>
      </w:r>
      <w:r w:rsidRPr="00A83C6A">
        <w:rPr>
          <w:rFonts w:ascii="Arial" w:hAnsi="Arial" w:cs="Arial"/>
          <w:sz w:val="24"/>
          <w:szCs w:val="24"/>
        </w:rPr>
        <w:t>risks to manage</w:t>
      </w:r>
      <w:r w:rsidR="00641B3E">
        <w:rPr>
          <w:rFonts w:ascii="Arial" w:hAnsi="Arial" w:cs="Arial"/>
          <w:sz w:val="24"/>
          <w:szCs w:val="24"/>
        </w:rPr>
        <w:t xml:space="preserve"> and COMESA supports Member States through various initiatives to build capacity and adopt risk-based approaches.  </w:t>
      </w:r>
      <w:r w:rsidR="00763F4E" w:rsidRPr="00763F4E">
        <w:rPr>
          <w:rFonts w:ascii="Arial" w:hAnsi="Arial" w:cs="Arial"/>
          <w:sz w:val="24"/>
          <w:szCs w:val="24"/>
        </w:rPr>
        <w:t>A draft regional PRA Guideline was developed by the Technical Working Group on Plant Health and submitted for adoption by the SPS Sub-Committee in April 2019. The Guideline provides a regional approach to pest and pathway-initiated PRAs.</w:t>
      </w:r>
    </w:p>
    <w:p w:rsidR="008419B2" w:rsidRDefault="002B51C0" w:rsidP="00664A58">
      <w:pPr>
        <w:spacing w:before="100" w:beforeAutospacing="1" w:after="100" w:afterAutospacing="1" w:line="360" w:lineRule="auto"/>
        <w:jc w:val="both"/>
        <w:rPr>
          <w:rFonts w:ascii="Arial" w:hAnsi="Arial" w:cs="Arial"/>
          <w:sz w:val="24"/>
          <w:szCs w:val="24"/>
        </w:rPr>
      </w:pPr>
      <w:r w:rsidRPr="00664A58">
        <w:rPr>
          <w:rFonts w:ascii="Arial" w:hAnsi="Arial" w:cs="Arial"/>
          <w:sz w:val="24"/>
          <w:szCs w:val="24"/>
        </w:rPr>
        <w:t xml:space="preserve">Foot and Mouth Disease (FMD), </w:t>
      </w:r>
      <w:r w:rsidR="00763F4E" w:rsidRPr="00763F4E">
        <w:rPr>
          <w:rFonts w:ascii="Arial" w:hAnsi="Arial" w:cs="Arial"/>
          <w:sz w:val="24"/>
          <w:szCs w:val="24"/>
        </w:rPr>
        <w:t>Maize Lethal Necrosis Disease (MLND)</w:t>
      </w:r>
      <w:r w:rsidR="00763F4E">
        <w:rPr>
          <w:rFonts w:ascii="Arial" w:hAnsi="Arial" w:cs="Arial"/>
          <w:sz w:val="24"/>
          <w:szCs w:val="24"/>
        </w:rPr>
        <w:t>,</w:t>
      </w:r>
      <w:r w:rsidR="00763F4E" w:rsidRPr="00763F4E">
        <w:rPr>
          <w:rFonts w:ascii="Arial" w:hAnsi="Arial" w:cs="Arial"/>
          <w:sz w:val="24"/>
          <w:szCs w:val="24"/>
        </w:rPr>
        <w:t xml:space="preserve"> </w:t>
      </w:r>
      <w:r w:rsidRPr="00664A58">
        <w:rPr>
          <w:rFonts w:ascii="Arial" w:hAnsi="Arial" w:cs="Arial"/>
          <w:sz w:val="24"/>
          <w:szCs w:val="24"/>
        </w:rPr>
        <w:t xml:space="preserve">oriental fruit fly and aflatoxin are examples of SPS risks that are common </w:t>
      </w:r>
      <w:r w:rsidR="00641B3E">
        <w:rPr>
          <w:rFonts w:ascii="Arial" w:hAnsi="Arial" w:cs="Arial"/>
          <w:sz w:val="24"/>
          <w:szCs w:val="24"/>
        </w:rPr>
        <w:t>in the</w:t>
      </w:r>
      <w:r w:rsidRPr="00664A58">
        <w:rPr>
          <w:rFonts w:ascii="Arial" w:hAnsi="Arial" w:cs="Arial"/>
          <w:sz w:val="24"/>
          <w:szCs w:val="24"/>
        </w:rPr>
        <w:t xml:space="preserve"> COMESA </w:t>
      </w:r>
      <w:r w:rsidR="00641B3E">
        <w:rPr>
          <w:rFonts w:ascii="Arial" w:hAnsi="Arial" w:cs="Arial"/>
          <w:sz w:val="24"/>
          <w:szCs w:val="24"/>
        </w:rPr>
        <w:t>region.</w:t>
      </w:r>
      <w:r w:rsidRPr="00664A58">
        <w:rPr>
          <w:rFonts w:ascii="Arial" w:hAnsi="Arial" w:cs="Arial"/>
          <w:sz w:val="24"/>
          <w:szCs w:val="24"/>
        </w:rPr>
        <w:t xml:space="preserve">  </w:t>
      </w:r>
      <w:r w:rsidR="00425992">
        <w:rPr>
          <w:rFonts w:ascii="Arial" w:hAnsi="Arial" w:cs="Arial"/>
          <w:sz w:val="24"/>
          <w:szCs w:val="24"/>
        </w:rPr>
        <w:t>Member States</w:t>
      </w:r>
      <w:r w:rsidR="008419B2" w:rsidRPr="00664A58">
        <w:rPr>
          <w:rFonts w:ascii="Arial" w:hAnsi="Arial" w:cs="Arial"/>
          <w:sz w:val="24"/>
          <w:szCs w:val="24"/>
        </w:rPr>
        <w:t xml:space="preserve"> focus their efforts under the 2016-2020 COMESA SPS Strategy to address these prioritized risks through the development of early warning systems, the implementation of contingency/emergency response plans and improved diagnostic services, surveillance, </w:t>
      </w:r>
      <w:r w:rsidR="00895DC5" w:rsidRPr="00664A58">
        <w:rPr>
          <w:rFonts w:ascii="Arial" w:hAnsi="Arial" w:cs="Arial"/>
          <w:sz w:val="24"/>
          <w:szCs w:val="24"/>
        </w:rPr>
        <w:t xml:space="preserve">pest </w:t>
      </w:r>
      <w:r w:rsidR="008419B2" w:rsidRPr="00664A58">
        <w:rPr>
          <w:rFonts w:ascii="Arial" w:hAnsi="Arial" w:cs="Arial"/>
          <w:sz w:val="24"/>
          <w:szCs w:val="24"/>
        </w:rPr>
        <w:t xml:space="preserve">reporting and communication of SPS risks. </w:t>
      </w:r>
    </w:p>
    <w:p w:rsidR="00AA2C29" w:rsidRDefault="00AA2C29" w:rsidP="00AA2C29">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 xml:space="preserve">Uganda made </w:t>
      </w:r>
      <w:r w:rsidRPr="00AA2C29">
        <w:rPr>
          <w:rFonts w:ascii="Arial" w:hAnsi="Arial" w:cs="Arial"/>
          <w:sz w:val="24"/>
          <w:szCs w:val="24"/>
        </w:rPr>
        <w:t>significant investments in FMD vaccinations along the Uganda/Tanzania border, quarantine infrastructure and revamping of the livestock extension system</w:t>
      </w:r>
      <w:r>
        <w:rPr>
          <w:rFonts w:ascii="Arial" w:hAnsi="Arial" w:cs="Arial"/>
          <w:sz w:val="24"/>
          <w:szCs w:val="24"/>
        </w:rPr>
        <w:t xml:space="preserve">. </w:t>
      </w:r>
      <w:r w:rsidRPr="00AA2C29">
        <w:rPr>
          <w:rFonts w:ascii="Arial" w:hAnsi="Arial" w:cs="Arial"/>
          <w:sz w:val="24"/>
          <w:szCs w:val="24"/>
        </w:rPr>
        <w:t>Egypt has a strong animal vaccination program and capacity to prevent transboundary diseases</w:t>
      </w:r>
      <w:r>
        <w:rPr>
          <w:rFonts w:ascii="Arial" w:hAnsi="Arial" w:cs="Arial"/>
          <w:sz w:val="24"/>
          <w:szCs w:val="24"/>
        </w:rPr>
        <w:t xml:space="preserve"> with</w:t>
      </w:r>
      <w:r w:rsidRPr="00AA2C29">
        <w:rPr>
          <w:rFonts w:ascii="Arial" w:hAnsi="Arial" w:cs="Arial"/>
          <w:sz w:val="24"/>
          <w:szCs w:val="24"/>
        </w:rPr>
        <w:t xml:space="preserve"> three main reference laboratories for FMD conducting diagnostics, training</w:t>
      </w:r>
      <w:r>
        <w:rPr>
          <w:rFonts w:ascii="Arial" w:hAnsi="Arial" w:cs="Arial"/>
          <w:sz w:val="24"/>
          <w:szCs w:val="24"/>
        </w:rPr>
        <w:t xml:space="preserve">, </w:t>
      </w:r>
      <w:r w:rsidRPr="00AA2C29">
        <w:rPr>
          <w:rFonts w:ascii="Arial" w:hAnsi="Arial" w:cs="Arial"/>
          <w:sz w:val="24"/>
          <w:szCs w:val="24"/>
        </w:rPr>
        <w:t xml:space="preserve">research and production. Egypt is close to eradication of FMD but the possibility of importation of new strains </w:t>
      </w:r>
      <w:r>
        <w:rPr>
          <w:rFonts w:ascii="Arial" w:hAnsi="Arial" w:cs="Arial"/>
          <w:sz w:val="24"/>
          <w:szCs w:val="24"/>
        </w:rPr>
        <w:t>remains a</w:t>
      </w:r>
      <w:r w:rsidRPr="00AA2C29">
        <w:rPr>
          <w:rFonts w:ascii="Arial" w:hAnsi="Arial" w:cs="Arial"/>
          <w:sz w:val="24"/>
          <w:szCs w:val="24"/>
        </w:rPr>
        <w:t xml:space="preserve"> challenge to increase</w:t>
      </w:r>
      <w:r>
        <w:rPr>
          <w:rFonts w:ascii="Arial" w:hAnsi="Arial" w:cs="Arial"/>
          <w:sz w:val="24"/>
          <w:szCs w:val="24"/>
        </w:rPr>
        <w:t xml:space="preserve"> imports from the </w:t>
      </w:r>
      <w:r w:rsidRPr="00AA2C29">
        <w:rPr>
          <w:rFonts w:ascii="Arial" w:hAnsi="Arial" w:cs="Arial"/>
          <w:sz w:val="24"/>
          <w:szCs w:val="24"/>
        </w:rPr>
        <w:t xml:space="preserve">COMESA </w:t>
      </w:r>
      <w:r>
        <w:rPr>
          <w:rFonts w:ascii="Arial" w:hAnsi="Arial" w:cs="Arial"/>
          <w:sz w:val="24"/>
          <w:szCs w:val="24"/>
        </w:rPr>
        <w:t>region.</w:t>
      </w:r>
      <w:r w:rsidRPr="00AA2C29">
        <w:t xml:space="preserve"> </w:t>
      </w:r>
      <w:r>
        <w:rPr>
          <w:rFonts w:ascii="Arial" w:hAnsi="Arial" w:cs="Arial"/>
          <w:sz w:val="24"/>
          <w:szCs w:val="24"/>
        </w:rPr>
        <w:t>Malawi established n</w:t>
      </w:r>
      <w:r w:rsidRPr="00AA2C29">
        <w:rPr>
          <w:rFonts w:ascii="Arial" w:hAnsi="Arial" w:cs="Arial"/>
          <w:sz w:val="24"/>
          <w:szCs w:val="24"/>
        </w:rPr>
        <w:t xml:space="preserve">ational plans to mitigate transboundary animal diseases, early warning systems and emergency response plans for key </w:t>
      </w:r>
      <w:r w:rsidR="00F03BE1">
        <w:rPr>
          <w:rFonts w:ascii="Arial" w:hAnsi="Arial" w:cs="Arial"/>
          <w:noProof/>
          <w:sz w:val="24"/>
          <w:szCs w:val="24"/>
        </w:rPr>
        <mc:AlternateContent>
          <mc:Choice Requires="wps">
            <w:drawing>
              <wp:anchor distT="0" distB="0" distL="91440" distR="91440" simplePos="0" relativeHeight="251660288" behindDoc="0" locked="0" layoutInCell="1" allowOverlap="1">
                <wp:simplePos x="0" y="0"/>
                <wp:positionH relativeFrom="margin">
                  <wp:posOffset>9525</wp:posOffset>
                </wp:positionH>
                <wp:positionV relativeFrom="line">
                  <wp:posOffset>508000</wp:posOffset>
                </wp:positionV>
                <wp:extent cx="5827395" cy="2076450"/>
                <wp:effectExtent l="0" t="1270" r="1905"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07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67524" w:rsidRPr="00EA5C10" w:rsidRDefault="00567524" w:rsidP="00567524">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7</w:t>
                            </w:r>
                            <w:r w:rsidRPr="00EA5C10">
                              <w:rPr>
                                <w:rStyle w:val="Emphasis"/>
                                <w:rFonts w:ascii="Arial" w:hAnsi="Arial" w:cs="Arial"/>
                                <w:b/>
                                <w:i w:val="0"/>
                              </w:rPr>
                              <w:t xml:space="preserve">: </w:t>
                            </w:r>
                            <w:r>
                              <w:rPr>
                                <w:rStyle w:val="Emphasis"/>
                                <w:rFonts w:ascii="Arial" w:hAnsi="Arial" w:cs="Arial"/>
                                <w:b/>
                                <w:i w:val="0"/>
                              </w:rPr>
                              <w:t xml:space="preserve">Rwanda: Managing Rift </w:t>
                            </w:r>
                            <w:r w:rsidR="00DB0D15">
                              <w:rPr>
                                <w:rStyle w:val="Emphasis"/>
                                <w:rFonts w:ascii="Arial" w:hAnsi="Arial" w:cs="Arial"/>
                                <w:b/>
                                <w:i w:val="0"/>
                              </w:rPr>
                              <w:t>V</w:t>
                            </w:r>
                            <w:r>
                              <w:rPr>
                                <w:rStyle w:val="Emphasis"/>
                                <w:rFonts w:ascii="Arial" w:hAnsi="Arial" w:cs="Arial"/>
                                <w:b/>
                                <w:i w:val="0"/>
                              </w:rPr>
                              <w:t>alley Fever</w:t>
                            </w:r>
                          </w:p>
                          <w:p w:rsidR="00567524" w:rsidRPr="00C14267" w:rsidRDefault="00DB0D15" w:rsidP="00567524">
                            <w:pPr>
                              <w:pStyle w:val="Quote"/>
                              <w:pBdr>
                                <w:top w:val="single" w:sz="48" w:space="8" w:color="4F81BD"/>
                                <w:bottom w:val="single" w:sz="48" w:space="8" w:color="4F81BD"/>
                              </w:pBdr>
                              <w:spacing w:line="300" w:lineRule="auto"/>
                              <w:jc w:val="both"/>
                              <w:rPr>
                                <w:color w:val="4F81BD"/>
                                <w:sz w:val="21"/>
                              </w:rPr>
                            </w:pPr>
                            <w:r>
                              <w:rPr>
                                <w:rFonts w:ascii="Arial" w:hAnsi="Arial" w:cs="Arial"/>
                              </w:rPr>
                              <w:t xml:space="preserve">A </w:t>
                            </w:r>
                            <w:r w:rsidR="00567524" w:rsidRPr="00567524">
                              <w:rPr>
                                <w:rFonts w:ascii="Arial" w:hAnsi="Arial" w:cs="Arial"/>
                              </w:rPr>
                              <w:t xml:space="preserve">Rift Valley Fever (RVF) outbreak </w:t>
                            </w:r>
                            <w:r>
                              <w:rPr>
                                <w:rFonts w:ascii="Arial" w:hAnsi="Arial" w:cs="Arial"/>
                              </w:rPr>
                              <w:t xml:space="preserve">from </w:t>
                            </w:r>
                            <w:r w:rsidRPr="00567524">
                              <w:rPr>
                                <w:rFonts w:ascii="Arial" w:hAnsi="Arial" w:cs="Arial"/>
                              </w:rPr>
                              <w:t>January to May 2018</w:t>
                            </w:r>
                            <w:r>
                              <w:rPr>
                                <w:rFonts w:ascii="Arial" w:hAnsi="Arial" w:cs="Arial"/>
                              </w:rPr>
                              <w:t xml:space="preserve"> </w:t>
                            </w:r>
                            <w:r w:rsidR="00567524" w:rsidRPr="00567524">
                              <w:rPr>
                                <w:rFonts w:ascii="Arial" w:hAnsi="Arial" w:cs="Arial"/>
                              </w:rPr>
                              <w:t xml:space="preserve">in </w:t>
                            </w:r>
                            <w:r>
                              <w:rPr>
                                <w:rFonts w:ascii="Arial" w:hAnsi="Arial" w:cs="Arial"/>
                              </w:rPr>
                              <w:t>Rwanda</w:t>
                            </w:r>
                            <w:r w:rsidR="00567524" w:rsidRPr="00567524">
                              <w:rPr>
                                <w:rFonts w:ascii="Arial" w:hAnsi="Arial" w:cs="Arial"/>
                              </w:rPr>
                              <w:t xml:space="preserve"> </w:t>
                            </w:r>
                            <w:r>
                              <w:rPr>
                                <w:rFonts w:ascii="Arial" w:hAnsi="Arial" w:cs="Arial"/>
                              </w:rPr>
                              <w:t xml:space="preserve">posed a serious risk to </w:t>
                            </w:r>
                            <w:r w:rsidRPr="00567524">
                              <w:rPr>
                                <w:rFonts w:ascii="Arial" w:hAnsi="Arial" w:cs="Arial"/>
                              </w:rPr>
                              <w:t xml:space="preserve">cattle </w:t>
                            </w:r>
                            <w:r>
                              <w:rPr>
                                <w:rFonts w:ascii="Arial" w:hAnsi="Arial" w:cs="Arial"/>
                              </w:rPr>
                              <w:t xml:space="preserve">in </w:t>
                            </w:r>
                            <w:r w:rsidRPr="00567524">
                              <w:rPr>
                                <w:rFonts w:ascii="Arial" w:hAnsi="Arial" w:cs="Arial"/>
                              </w:rPr>
                              <w:t>the eastern, southern and northern provinces of</w:t>
                            </w:r>
                            <w:r>
                              <w:rPr>
                                <w:rFonts w:ascii="Arial" w:hAnsi="Arial" w:cs="Arial"/>
                              </w:rPr>
                              <w:t xml:space="preserve"> the country</w:t>
                            </w:r>
                            <w:r w:rsidR="00567524" w:rsidRPr="00567524">
                              <w:rPr>
                                <w:rFonts w:ascii="Arial" w:hAnsi="Arial" w:cs="Arial"/>
                              </w:rPr>
                              <w:t xml:space="preserve">. Surveillance and quarantine measures were </w:t>
                            </w:r>
                            <w:r>
                              <w:rPr>
                                <w:rFonts w:ascii="Arial" w:hAnsi="Arial" w:cs="Arial"/>
                              </w:rPr>
                              <w:t xml:space="preserve">immediately </w:t>
                            </w:r>
                            <w:r w:rsidR="00567524" w:rsidRPr="00567524">
                              <w:rPr>
                                <w:rFonts w:ascii="Arial" w:hAnsi="Arial" w:cs="Arial"/>
                              </w:rPr>
                              <w:t>put in place to control the outbreak</w:t>
                            </w:r>
                            <w:r>
                              <w:rPr>
                                <w:rFonts w:ascii="Arial" w:hAnsi="Arial" w:cs="Arial"/>
                              </w:rPr>
                              <w:t>. P</w:t>
                            </w:r>
                            <w:r w:rsidR="00567524" w:rsidRPr="00567524">
                              <w:rPr>
                                <w:rFonts w:ascii="Arial" w:hAnsi="Arial" w:cs="Arial"/>
                              </w:rPr>
                              <w:t>ublic awareness programmes</w:t>
                            </w:r>
                            <w:r w:rsidR="00567524">
                              <w:rPr>
                                <w:rStyle w:val="Emphasis"/>
                                <w:rFonts w:ascii="Arial" w:hAnsi="Arial" w:cs="Arial"/>
                              </w:rPr>
                              <w:t xml:space="preserve"> were </w:t>
                            </w:r>
                            <w:r>
                              <w:rPr>
                                <w:rStyle w:val="Emphasis"/>
                                <w:rFonts w:ascii="Arial" w:hAnsi="Arial" w:cs="Arial"/>
                              </w:rPr>
                              <w:t xml:space="preserve">key </w:t>
                            </w:r>
                            <w:r w:rsidR="00567524">
                              <w:rPr>
                                <w:rStyle w:val="Emphasis"/>
                                <w:rFonts w:ascii="Arial" w:hAnsi="Arial" w:cs="Arial"/>
                              </w:rPr>
                              <w:t xml:space="preserve">to ensure the </w:t>
                            </w:r>
                            <w:r w:rsidRPr="00567524">
                              <w:rPr>
                                <w:rFonts w:ascii="Arial" w:hAnsi="Arial" w:cs="Arial"/>
                              </w:rPr>
                              <w:t>vaccination and symptomatic treatment of the affected livestock</w:t>
                            </w:r>
                            <w:r>
                              <w:rPr>
                                <w:rFonts w:ascii="Arial" w:hAnsi="Arial" w:cs="Arial"/>
                              </w:rPr>
                              <w:t>.</w:t>
                            </w:r>
                          </w:p>
                          <w:p w:rsidR="00567524" w:rsidRDefault="00567524" w:rsidP="00567524"/>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5pt;margin-top:40pt;width:458.85pt;height:163.5pt;z-index:251660288;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" filled="f" stroked="f" strokeweight=".5pt">
                <v:textbox inset="0,7.2pt,0,7.2pt">
                  <w:txbxContent>
                    <w:p w:rsidR="00567524" w:rsidRPr="00EA5C10" w:rsidRDefault="00567524" w:rsidP="00567524">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Pr>
                          <w:rStyle w:val="Emphasis"/>
                          <w:rFonts w:ascii="Arial" w:hAnsi="Arial" w:cs="Arial"/>
                          <w:b/>
                          <w:i w:val="0"/>
                        </w:rPr>
                        <w:t>7</w:t>
                      </w:r>
                      <w:r w:rsidRPr="00EA5C10">
                        <w:rPr>
                          <w:rStyle w:val="Emphasis"/>
                          <w:rFonts w:ascii="Arial" w:hAnsi="Arial" w:cs="Arial"/>
                          <w:b/>
                          <w:i w:val="0"/>
                        </w:rPr>
                        <w:t xml:space="preserve">: </w:t>
                      </w:r>
                      <w:r>
                        <w:rPr>
                          <w:rStyle w:val="Emphasis"/>
                          <w:rFonts w:ascii="Arial" w:hAnsi="Arial" w:cs="Arial"/>
                          <w:b/>
                          <w:i w:val="0"/>
                        </w:rPr>
                        <w:t xml:space="preserve">Rwanda: Managing Rift </w:t>
                      </w:r>
                      <w:r w:rsidR="00DB0D15">
                        <w:rPr>
                          <w:rStyle w:val="Emphasis"/>
                          <w:rFonts w:ascii="Arial" w:hAnsi="Arial" w:cs="Arial"/>
                          <w:b/>
                          <w:i w:val="0"/>
                        </w:rPr>
                        <w:t>V</w:t>
                      </w:r>
                      <w:r>
                        <w:rPr>
                          <w:rStyle w:val="Emphasis"/>
                          <w:rFonts w:ascii="Arial" w:hAnsi="Arial" w:cs="Arial"/>
                          <w:b/>
                          <w:i w:val="0"/>
                        </w:rPr>
                        <w:t>alley Fever</w:t>
                      </w:r>
                    </w:p>
                    <w:p w:rsidR="00567524" w:rsidRPr="00C14267" w:rsidRDefault="00DB0D15" w:rsidP="00567524">
                      <w:pPr>
                        <w:pStyle w:val="Quote"/>
                        <w:pBdr>
                          <w:top w:val="single" w:sz="48" w:space="8" w:color="4F81BD"/>
                          <w:bottom w:val="single" w:sz="48" w:space="8" w:color="4F81BD"/>
                        </w:pBdr>
                        <w:spacing w:line="300" w:lineRule="auto"/>
                        <w:jc w:val="both"/>
                        <w:rPr>
                          <w:color w:val="4F81BD"/>
                          <w:sz w:val="21"/>
                        </w:rPr>
                      </w:pPr>
                      <w:r>
                        <w:rPr>
                          <w:rFonts w:ascii="Arial" w:hAnsi="Arial" w:cs="Arial"/>
                        </w:rPr>
                        <w:t xml:space="preserve">A </w:t>
                      </w:r>
                      <w:r w:rsidR="00567524" w:rsidRPr="00567524">
                        <w:rPr>
                          <w:rFonts w:ascii="Arial" w:hAnsi="Arial" w:cs="Arial"/>
                        </w:rPr>
                        <w:t xml:space="preserve">Rift Valley Fever (RVF) outbreak </w:t>
                      </w:r>
                      <w:r>
                        <w:rPr>
                          <w:rFonts w:ascii="Arial" w:hAnsi="Arial" w:cs="Arial"/>
                        </w:rPr>
                        <w:t xml:space="preserve">from </w:t>
                      </w:r>
                      <w:r w:rsidRPr="00567524">
                        <w:rPr>
                          <w:rFonts w:ascii="Arial" w:hAnsi="Arial" w:cs="Arial"/>
                        </w:rPr>
                        <w:t>January to May 2018</w:t>
                      </w:r>
                      <w:r>
                        <w:rPr>
                          <w:rFonts w:ascii="Arial" w:hAnsi="Arial" w:cs="Arial"/>
                        </w:rPr>
                        <w:t xml:space="preserve"> </w:t>
                      </w:r>
                      <w:r w:rsidR="00567524" w:rsidRPr="00567524">
                        <w:rPr>
                          <w:rFonts w:ascii="Arial" w:hAnsi="Arial" w:cs="Arial"/>
                        </w:rPr>
                        <w:t xml:space="preserve">in </w:t>
                      </w:r>
                      <w:r>
                        <w:rPr>
                          <w:rFonts w:ascii="Arial" w:hAnsi="Arial" w:cs="Arial"/>
                        </w:rPr>
                        <w:t>Rwanda</w:t>
                      </w:r>
                      <w:r w:rsidR="00567524" w:rsidRPr="00567524">
                        <w:rPr>
                          <w:rFonts w:ascii="Arial" w:hAnsi="Arial" w:cs="Arial"/>
                        </w:rPr>
                        <w:t xml:space="preserve"> </w:t>
                      </w:r>
                      <w:r>
                        <w:rPr>
                          <w:rFonts w:ascii="Arial" w:hAnsi="Arial" w:cs="Arial"/>
                        </w:rPr>
                        <w:t xml:space="preserve">posed a serious risk to </w:t>
                      </w:r>
                      <w:r w:rsidRPr="00567524">
                        <w:rPr>
                          <w:rFonts w:ascii="Arial" w:hAnsi="Arial" w:cs="Arial"/>
                        </w:rPr>
                        <w:t xml:space="preserve">cattle </w:t>
                      </w:r>
                      <w:r>
                        <w:rPr>
                          <w:rFonts w:ascii="Arial" w:hAnsi="Arial" w:cs="Arial"/>
                        </w:rPr>
                        <w:t xml:space="preserve">in </w:t>
                      </w:r>
                      <w:r w:rsidRPr="00567524">
                        <w:rPr>
                          <w:rFonts w:ascii="Arial" w:hAnsi="Arial" w:cs="Arial"/>
                        </w:rPr>
                        <w:t>the eastern, southern and northern provinces of</w:t>
                      </w:r>
                      <w:r>
                        <w:rPr>
                          <w:rFonts w:ascii="Arial" w:hAnsi="Arial" w:cs="Arial"/>
                        </w:rPr>
                        <w:t xml:space="preserve"> the country</w:t>
                      </w:r>
                      <w:r w:rsidR="00567524" w:rsidRPr="00567524">
                        <w:rPr>
                          <w:rFonts w:ascii="Arial" w:hAnsi="Arial" w:cs="Arial"/>
                        </w:rPr>
                        <w:t xml:space="preserve">. Surveillance and quarantine measures were </w:t>
                      </w:r>
                      <w:r>
                        <w:rPr>
                          <w:rFonts w:ascii="Arial" w:hAnsi="Arial" w:cs="Arial"/>
                        </w:rPr>
                        <w:t xml:space="preserve">immediately </w:t>
                      </w:r>
                      <w:r w:rsidR="00567524" w:rsidRPr="00567524">
                        <w:rPr>
                          <w:rFonts w:ascii="Arial" w:hAnsi="Arial" w:cs="Arial"/>
                        </w:rPr>
                        <w:t>put in place to control the outbreak</w:t>
                      </w:r>
                      <w:r>
                        <w:rPr>
                          <w:rFonts w:ascii="Arial" w:hAnsi="Arial" w:cs="Arial"/>
                        </w:rPr>
                        <w:t>. P</w:t>
                      </w:r>
                      <w:r w:rsidR="00567524" w:rsidRPr="00567524">
                        <w:rPr>
                          <w:rFonts w:ascii="Arial" w:hAnsi="Arial" w:cs="Arial"/>
                        </w:rPr>
                        <w:t>ublic awareness programmes</w:t>
                      </w:r>
                      <w:r w:rsidR="00567524">
                        <w:rPr>
                          <w:rStyle w:val="Emphasis"/>
                          <w:rFonts w:ascii="Arial" w:hAnsi="Arial" w:cs="Arial"/>
                        </w:rPr>
                        <w:t xml:space="preserve"> were </w:t>
                      </w:r>
                      <w:r>
                        <w:rPr>
                          <w:rStyle w:val="Emphasis"/>
                          <w:rFonts w:ascii="Arial" w:hAnsi="Arial" w:cs="Arial"/>
                        </w:rPr>
                        <w:t xml:space="preserve">key </w:t>
                      </w:r>
                      <w:r w:rsidR="00567524">
                        <w:rPr>
                          <w:rStyle w:val="Emphasis"/>
                          <w:rFonts w:ascii="Arial" w:hAnsi="Arial" w:cs="Arial"/>
                        </w:rPr>
                        <w:t xml:space="preserve">to ensure the </w:t>
                      </w:r>
                      <w:r w:rsidRPr="00567524">
                        <w:rPr>
                          <w:rFonts w:ascii="Arial" w:hAnsi="Arial" w:cs="Arial"/>
                        </w:rPr>
                        <w:t>vaccination and symptomatic treatment of the affected livestock</w:t>
                      </w:r>
                      <w:r>
                        <w:rPr>
                          <w:rFonts w:ascii="Arial" w:hAnsi="Arial" w:cs="Arial"/>
                        </w:rPr>
                        <w:t>.</w:t>
                      </w:r>
                    </w:p>
                    <w:p w:rsidR="00567524" w:rsidRDefault="00567524" w:rsidP="00567524"/>
                  </w:txbxContent>
                </v:textbox>
                <w10:wrap type="square" anchorx="margin" anchory="line"/>
              </v:shape>
            </w:pict>
          </mc:Fallback>
        </mc:AlternateContent>
      </w:r>
      <w:r w:rsidRPr="00AA2C29">
        <w:rPr>
          <w:rFonts w:ascii="Arial" w:hAnsi="Arial" w:cs="Arial"/>
          <w:sz w:val="24"/>
          <w:szCs w:val="24"/>
        </w:rPr>
        <w:t>quarantine pest, including the FAW and MLND</w:t>
      </w:r>
      <w:r>
        <w:rPr>
          <w:rFonts w:ascii="Arial" w:hAnsi="Arial" w:cs="Arial"/>
          <w:sz w:val="24"/>
          <w:szCs w:val="24"/>
        </w:rPr>
        <w:t>.</w:t>
      </w:r>
    </w:p>
    <w:p w:rsidR="00AA2C29" w:rsidRPr="00664A58" w:rsidRDefault="00763F4E" w:rsidP="00664A58">
      <w:pPr>
        <w:spacing w:before="100" w:beforeAutospacing="1" w:after="100" w:afterAutospacing="1" w:line="360" w:lineRule="auto"/>
        <w:jc w:val="both"/>
        <w:rPr>
          <w:rFonts w:ascii="Arial" w:hAnsi="Arial" w:cs="Arial"/>
          <w:sz w:val="24"/>
          <w:szCs w:val="24"/>
        </w:rPr>
      </w:pPr>
      <w:r w:rsidRPr="00763F4E">
        <w:rPr>
          <w:rFonts w:ascii="Arial" w:hAnsi="Arial" w:cs="Arial"/>
          <w:sz w:val="24"/>
          <w:szCs w:val="24"/>
        </w:rPr>
        <w:t xml:space="preserve">The NPPO of Zambia developed emergency response plans for </w:t>
      </w:r>
      <w:r>
        <w:rPr>
          <w:rFonts w:ascii="Arial" w:hAnsi="Arial" w:cs="Arial"/>
          <w:sz w:val="24"/>
          <w:szCs w:val="24"/>
        </w:rPr>
        <w:t xml:space="preserve">MNLD </w:t>
      </w:r>
      <w:r w:rsidRPr="00763F4E">
        <w:rPr>
          <w:rFonts w:ascii="Arial" w:hAnsi="Arial" w:cs="Arial"/>
          <w:sz w:val="24"/>
          <w:szCs w:val="24"/>
        </w:rPr>
        <w:t>in maize and Fusarium wilt (Panama disease) in bananas. The probability of these diseases occurring is high due to their transboundary nature</w:t>
      </w:r>
      <w:r>
        <w:rPr>
          <w:rFonts w:ascii="Arial" w:hAnsi="Arial" w:cs="Arial"/>
          <w:sz w:val="24"/>
          <w:szCs w:val="24"/>
        </w:rPr>
        <w:t xml:space="preserve"> and </w:t>
      </w:r>
      <w:r w:rsidRPr="00763F4E">
        <w:rPr>
          <w:rFonts w:ascii="Arial" w:hAnsi="Arial" w:cs="Arial"/>
          <w:sz w:val="24"/>
          <w:szCs w:val="24"/>
        </w:rPr>
        <w:t xml:space="preserve">the </w:t>
      </w:r>
      <w:r>
        <w:rPr>
          <w:rFonts w:ascii="Arial" w:hAnsi="Arial" w:cs="Arial"/>
          <w:sz w:val="24"/>
          <w:szCs w:val="24"/>
        </w:rPr>
        <w:t>presence</w:t>
      </w:r>
      <w:r w:rsidRPr="00763F4E">
        <w:rPr>
          <w:rFonts w:ascii="Arial" w:hAnsi="Arial" w:cs="Arial"/>
          <w:sz w:val="24"/>
          <w:szCs w:val="24"/>
        </w:rPr>
        <w:t xml:space="preserve"> of the diseases in some neighboring countries (Tanzania, the D</w:t>
      </w:r>
      <w:r>
        <w:rPr>
          <w:rFonts w:ascii="Arial" w:hAnsi="Arial" w:cs="Arial"/>
          <w:sz w:val="24"/>
          <w:szCs w:val="24"/>
        </w:rPr>
        <w:t xml:space="preserve">emocratic Republic of </w:t>
      </w:r>
      <w:r w:rsidRPr="00763F4E">
        <w:rPr>
          <w:rFonts w:ascii="Arial" w:hAnsi="Arial" w:cs="Arial"/>
          <w:sz w:val="24"/>
          <w:szCs w:val="24"/>
        </w:rPr>
        <w:t xml:space="preserve">Congo and Mozambique) and the availability of some of the transmitting vectors for the MLND. The development of the response plans was done in consultation with stakeholders and the initiative was supported by the </w:t>
      </w:r>
      <w:r>
        <w:rPr>
          <w:rFonts w:ascii="Arial" w:hAnsi="Arial" w:cs="Arial"/>
          <w:sz w:val="24"/>
          <w:szCs w:val="24"/>
        </w:rPr>
        <w:t>AAPBP.</w:t>
      </w:r>
    </w:p>
    <w:p w:rsidR="00763F4E" w:rsidRDefault="008419B2" w:rsidP="00664A58">
      <w:pPr>
        <w:spacing w:before="100" w:beforeAutospacing="1" w:after="100" w:afterAutospacing="1" w:line="360" w:lineRule="auto"/>
        <w:jc w:val="both"/>
      </w:pPr>
      <w:r w:rsidRPr="00664A58">
        <w:rPr>
          <w:rFonts w:ascii="Arial" w:hAnsi="Arial" w:cs="Arial"/>
          <w:sz w:val="24"/>
          <w:szCs w:val="24"/>
        </w:rPr>
        <w:t xml:space="preserve">The NPPO </w:t>
      </w:r>
      <w:r w:rsidRPr="00A83C6A">
        <w:rPr>
          <w:rFonts w:ascii="Arial" w:hAnsi="Arial" w:cs="Arial"/>
          <w:sz w:val="24"/>
          <w:szCs w:val="24"/>
        </w:rPr>
        <w:t>of Zambia developed early warning systems that</w:t>
      </w:r>
      <w:r w:rsidRPr="00664A58">
        <w:rPr>
          <w:rFonts w:ascii="Arial" w:hAnsi="Arial" w:cs="Arial"/>
          <w:sz w:val="24"/>
          <w:szCs w:val="24"/>
        </w:rPr>
        <w:t xml:space="preserve"> include targeted </w:t>
      </w:r>
      <w:r w:rsidR="00A67B09" w:rsidRPr="00664A58">
        <w:rPr>
          <w:rFonts w:ascii="Arial" w:hAnsi="Arial" w:cs="Arial"/>
          <w:sz w:val="24"/>
          <w:szCs w:val="24"/>
        </w:rPr>
        <w:t>s</w:t>
      </w:r>
      <w:r w:rsidRPr="00664A58">
        <w:rPr>
          <w:rFonts w:ascii="Arial" w:hAnsi="Arial" w:cs="Arial"/>
          <w:sz w:val="24"/>
          <w:szCs w:val="24"/>
        </w:rPr>
        <w:t xml:space="preserve">urveillance in order to provide early warning of new pest outbreaks for the effective </w:t>
      </w:r>
      <w:r w:rsidR="00B23D0C" w:rsidRPr="00664A58">
        <w:rPr>
          <w:rFonts w:ascii="Arial" w:hAnsi="Arial" w:cs="Arial"/>
          <w:sz w:val="24"/>
          <w:szCs w:val="24"/>
        </w:rPr>
        <w:t xml:space="preserve"> </w:t>
      </w:r>
      <w:r w:rsidRPr="00664A58">
        <w:rPr>
          <w:rFonts w:ascii="Arial" w:hAnsi="Arial" w:cs="Arial"/>
          <w:sz w:val="24"/>
          <w:szCs w:val="24"/>
        </w:rPr>
        <w:t xml:space="preserve">management of plant health risks identified. </w:t>
      </w:r>
      <w:r w:rsidR="00F37D1C" w:rsidRPr="00664A58">
        <w:rPr>
          <w:rFonts w:ascii="Arial" w:hAnsi="Arial" w:cs="Arial"/>
          <w:sz w:val="24"/>
          <w:szCs w:val="24"/>
        </w:rPr>
        <w:t xml:space="preserve">The </w:t>
      </w:r>
      <w:r w:rsidR="00632B29" w:rsidRPr="00664A58">
        <w:rPr>
          <w:rFonts w:ascii="Arial" w:hAnsi="Arial" w:cs="Arial"/>
          <w:sz w:val="24"/>
          <w:szCs w:val="24"/>
        </w:rPr>
        <w:t xml:space="preserve">Zambian </w:t>
      </w:r>
      <w:r w:rsidRPr="00664A58">
        <w:rPr>
          <w:rFonts w:ascii="Arial" w:hAnsi="Arial" w:cs="Arial"/>
          <w:sz w:val="24"/>
          <w:szCs w:val="24"/>
        </w:rPr>
        <w:t>Fall Army</w:t>
      </w:r>
      <w:r w:rsidR="00A83C6A">
        <w:rPr>
          <w:rFonts w:ascii="Arial" w:hAnsi="Arial" w:cs="Arial"/>
          <w:sz w:val="24"/>
          <w:szCs w:val="24"/>
        </w:rPr>
        <w:t xml:space="preserve"> W</w:t>
      </w:r>
      <w:r w:rsidRPr="00664A58">
        <w:rPr>
          <w:rFonts w:ascii="Arial" w:hAnsi="Arial" w:cs="Arial"/>
          <w:sz w:val="24"/>
          <w:szCs w:val="24"/>
        </w:rPr>
        <w:t xml:space="preserve">orm Monitoring </w:t>
      </w:r>
      <w:r w:rsidR="00632B29" w:rsidRPr="00664A58">
        <w:rPr>
          <w:rFonts w:ascii="Arial" w:hAnsi="Arial" w:cs="Arial"/>
          <w:sz w:val="24"/>
          <w:szCs w:val="24"/>
        </w:rPr>
        <w:t xml:space="preserve">and </w:t>
      </w:r>
      <w:r w:rsidRPr="00664A58">
        <w:rPr>
          <w:rFonts w:ascii="Arial" w:hAnsi="Arial" w:cs="Arial"/>
          <w:sz w:val="24"/>
          <w:szCs w:val="24"/>
        </w:rPr>
        <w:t xml:space="preserve">Early Warning System has been developed </w:t>
      </w:r>
      <w:r w:rsidR="00632B29" w:rsidRPr="00664A58">
        <w:rPr>
          <w:rFonts w:ascii="Arial" w:hAnsi="Arial" w:cs="Arial"/>
          <w:sz w:val="24"/>
          <w:szCs w:val="24"/>
        </w:rPr>
        <w:t xml:space="preserve">to allow </w:t>
      </w:r>
      <w:r w:rsidRPr="00664A58">
        <w:rPr>
          <w:rFonts w:ascii="Arial" w:hAnsi="Arial" w:cs="Arial"/>
          <w:sz w:val="24"/>
          <w:szCs w:val="24"/>
        </w:rPr>
        <w:t>data</w:t>
      </w:r>
      <w:r w:rsidR="00632B29" w:rsidRPr="00664A58">
        <w:rPr>
          <w:rFonts w:ascii="Arial" w:hAnsi="Arial" w:cs="Arial"/>
          <w:sz w:val="24"/>
          <w:szCs w:val="24"/>
        </w:rPr>
        <w:t xml:space="preserve"> input</w:t>
      </w:r>
      <w:r w:rsidRPr="00664A58">
        <w:rPr>
          <w:rFonts w:ascii="Arial" w:hAnsi="Arial" w:cs="Arial"/>
          <w:sz w:val="24"/>
          <w:szCs w:val="24"/>
        </w:rPr>
        <w:t xml:space="preserve"> via </w:t>
      </w:r>
      <w:r w:rsidR="00F37D1C" w:rsidRPr="00664A58">
        <w:rPr>
          <w:rFonts w:ascii="Arial" w:hAnsi="Arial" w:cs="Arial"/>
          <w:sz w:val="24"/>
          <w:szCs w:val="24"/>
        </w:rPr>
        <w:t xml:space="preserve">a smartphone Application that was developed by the Food and Agriculture Organisation (FAO) of the </w:t>
      </w:r>
      <w:r w:rsidR="00F37D1C" w:rsidRPr="00664A58">
        <w:rPr>
          <w:rFonts w:ascii="Arial" w:hAnsi="Arial" w:cs="Arial"/>
          <w:sz w:val="24"/>
          <w:szCs w:val="24"/>
        </w:rPr>
        <w:lastRenderedPageBreak/>
        <w:t>United Nations. Th</w:t>
      </w:r>
      <w:r w:rsidR="00632B29" w:rsidRPr="00664A58">
        <w:rPr>
          <w:rFonts w:ascii="Arial" w:hAnsi="Arial" w:cs="Arial"/>
          <w:sz w:val="24"/>
          <w:szCs w:val="24"/>
        </w:rPr>
        <w:t>is</w:t>
      </w:r>
      <w:r w:rsidR="00F37D1C" w:rsidRPr="00664A58">
        <w:rPr>
          <w:rFonts w:ascii="Arial" w:hAnsi="Arial" w:cs="Arial"/>
          <w:sz w:val="24"/>
          <w:szCs w:val="24"/>
        </w:rPr>
        <w:t xml:space="preserve"> system </w:t>
      </w:r>
      <w:r w:rsidRPr="00664A58">
        <w:rPr>
          <w:rFonts w:ascii="Arial" w:hAnsi="Arial" w:cs="Arial"/>
          <w:sz w:val="24"/>
          <w:szCs w:val="24"/>
        </w:rPr>
        <w:t>also effectively and timely inform</w:t>
      </w:r>
      <w:r w:rsidR="00F37D1C" w:rsidRPr="00664A58">
        <w:rPr>
          <w:rFonts w:ascii="Arial" w:hAnsi="Arial" w:cs="Arial"/>
          <w:sz w:val="24"/>
          <w:szCs w:val="24"/>
        </w:rPr>
        <w:t>s</w:t>
      </w:r>
      <w:r w:rsidRPr="00664A58">
        <w:rPr>
          <w:rFonts w:ascii="Arial" w:hAnsi="Arial" w:cs="Arial"/>
          <w:sz w:val="24"/>
          <w:szCs w:val="24"/>
        </w:rPr>
        <w:t xml:space="preserve"> trading partners when outbreaks occur to allow them to take precautionary measures.</w:t>
      </w:r>
      <w:r w:rsidR="00F37D1C" w:rsidRPr="00664A58">
        <w:rPr>
          <w:rFonts w:ascii="Arial" w:hAnsi="Arial" w:cs="Arial"/>
          <w:sz w:val="24"/>
          <w:szCs w:val="24"/>
        </w:rPr>
        <w:t xml:space="preserve"> </w:t>
      </w:r>
      <w:r w:rsidR="000D67EA" w:rsidRPr="00664A58">
        <w:rPr>
          <w:rFonts w:ascii="Arial" w:hAnsi="Arial" w:cs="Arial"/>
          <w:sz w:val="24"/>
          <w:szCs w:val="24"/>
        </w:rPr>
        <w:t>These p</w:t>
      </w:r>
      <w:r w:rsidR="00895DC5" w:rsidRPr="00664A58">
        <w:rPr>
          <w:rFonts w:ascii="Arial" w:hAnsi="Arial" w:cs="Arial"/>
          <w:sz w:val="24"/>
          <w:szCs w:val="24"/>
        </w:rPr>
        <w:t xml:space="preserve">est reporting directives </w:t>
      </w:r>
      <w:r w:rsidR="000D67EA" w:rsidRPr="00664A58">
        <w:rPr>
          <w:rFonts w:ascii="Arial" w:hAnsi="Arial" w:cs="Arial"/>
          <w:sz w:val="24"/>
          <w:szCs w:val="24"/>
        </w:rPr>
        <w:t xml:space="preserve">were </w:t>
      </w:r>
      <w:r w:rsidR="00895DC5" w:rsidRPr="00664A58">
        <w:rPr>
          <w:rFonts w:ascii="Arial" w:hAnsi="Arial" w:cs="Arial"/>
          <w:sz w:val="24"/>
          <w:szCs w:val="24"/>
        </w:rPr>
        <w:t xml:space="preserve">included in </w:t>
      </w:r>
      <w:r w:rsidR="000D67EA" w:rsidRPr="00664A58">
        <w:rPr>
          <w:rFonts w:ascii="Arial" w:hAnsi="Arial" w:cs="Arial"/>
          <w:sz w:val="24"/>
          <w:szCs w:val="24"/>
        </w:rPr>
        <w:t xml:space="preserve">a </w:t>
      </w:r>
      <w:r w:rsidR="00895DC5" w:rsidRPr="00664A58">
        <w:rPr>
          <w:rFonts w:ascii="Arial" w:hAnsi="Arial" w:cs="Arial"/>
          <w:sz w:val="24"/>
          <w:szCs w:val="24"/>
        </w:rPr>
        <w:t>Surveillance Statutory Instrument to guide stakeholders to direct pest reporting to NPPO.</w:t>
      </w:r>
      <w:r w:rsidR="000D67EA" w:rsidRPr="00664A58">
        <w:rPr>
          <w:rFonts w:ascii="Arial" w:hAnsi="Arial" w:cs="Arial"/>
          <w:sz w:val="24"/>
          <w:szCs w:val="24"/>
        </w:rPr>
        <w:t xml:space="preserve"> </w:t>
      </w:r>
      <w:r w:rsidR="00F37D1C" w:rsidRPr="00664A58">
        <w:rPr>
          <w:rFonts w:ascii="Arial" w:hAnsi="Arial" w:cs="Arial"/>
          <w:sz w:val="24"/>
          <w:szCs w:val="24"/>
        </w:rPr>
        <w:t xml:space="preserve">In addition, </w:t>
      </w:r>
      <w:r w:rsidRPr="00664A58">
        <w:rPr>
          <w:rFonts w:ascii="Arial" w:hAnsi="Arial" w:cs="Arial"/>
          <w:sz w:val="24"/>
          <w:szCs w:val="24"/>
        </w:rPr>
        <w:t xml:space="preserve">CABI Plantwise </w:t>
      </w:r>
      <w:r w:rsidR="00632B29" w:rsidRPr="00664A58">
        <w:rPr>
          <w:rFonts w:ascii="Arial" w:hAnsi="Arial" w:cs="Arial"/>
          <w:sz w:val="24"/>
          <w:szCs w:val="24"/>
        </w:rPr>
        <w:t>P</w:t>
      </w:r>
      <w:r w:rsidRPr="00664A58">
        <w:rPr>
          <w:rFonts w:ascii="Arial" w:hAnsi="Arial" w:cs="Arial"/>
          <w:sz w:val="24"/>
          <w:szCs w:val="24"/>
        </w:rPr>
        <w:t xml:space="preserve">lant </w:t>
      </w:r>
      <w:r w:rsidR="00632B29" w:rsidRPr="00664A58">
        <w:rPr>
          <w:rFonts w:ascii="Arial" w:hAnsi="Arial" w:cs="Arial"/>
          <w:sz w:val="24"/>
          <w:szCs w:val="24"/>
        </w:rPr>
        <w:t>Cl</w:t>
      </w:r>
      <w:r w:rsidRPr="00664A58">
        <w:rPr>
          <w:rFonts w:ascii="Arial" w:hAnsi="Arial" w:cs="Arial"/>
          <w:sz w:val="24"/>
          <w:szCs w:val="24"/>
        </w:rPr>
        <w:t>inic</w:t>
      </w:r>
      <w:r w:rsidR="00F37D1C" w:rsidRPr="00664A58">
        <w:rPr>
          <w:rFonts w:ascii="Arial" w:hAnsi="Arial" w:cs="Arial"/>
          <w:sz w:val="24"/>
          <w:szCs w:val="24"/>
        </w:rPr>
        <w:t>s,</w:t>
      </w:r>
      <w:r w:rsidRPr="00664A58">
        <w:rPr>
          <w:rFonts w:ascii="Arial" w:hAnsi="Arial" w:cs="Arial"/>
          <w:sz w:val="24"/>
          <w:szCs w:val="24"/>
        </w:rPr>
        <w:t xml:space="preserve"> which collect information on pests from farmers</w:t>
      </w:r>
      <w:r w:rsidR="00F37D1C" w:rsidRPr="00664A58">
        <w:rPr>
          <w:rFonts w:ascii="Arial" w:hAnsi="Arial" w:cs="Arial"/>
          <w:sz w:val="24"/>
          <w:szCs w:val="24"/>
        </w:rPr>
        <w:t>,</w:t>
      </w:r>
      <w:r w:rsidRPr="00664A58">
        <w:rPr>
          <w:rFonts w:ascii="Arial" w:hAnsi="Arial" w:cs="Arial"/>
          <w:sz w:val="24"/>
          <w:szCs w:val="24"/>
        </w:rPr>
        <w:t xml:space="preserve"> also serve as an early warning system </w:t>
      </w:r>
      <w:r w:rsidR="00F03BE1">
        <w:rPr>
          <w:rFonts w:ascii="Arial" w:hAnsi="Arial" w:cs="Arial"/>
          <w:noProof/>
          <w:sz w:val="24"/>
          <w:szCs w:val="24"/>
        </w:rPr>
        <mc:AlternateContent>
          <mc:Choice Requires="wps">
            <w:drawing>
              <wp:anchor distT="0" distB="0" distL="91440" distR="91440" simplePos="0" relativeHeight="251656192" behindDoc="0" locked="0" layoutInCell="1" allowOverlap="1">
                <wp:simplePos x="0" y="0"/>
                <wp:positionH relativeFrom="margin">
                  <wp:posOffset>9525</wp:posOffset>
                </wp:positionH>
                <wp:positionV relativeFrom="line">
                  <wp:posOffset>561975</wp:posOffset>
                </wp:positionV>
                <wp:extent cx="5832475" cy="2714625"/>
                <wp:effectExtent l="0" t="0" r="0" b="0"/>
                <wp:wrapSquare wrapText="bothSides"/>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71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3B02" w:rsidRPr="00EA5C10" w:rsidRDefault="00703B02" w:rsidP="00A83C6A">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sidR="00567524">
                              <w:rPr>
                                <w:rStyle w:val="Emphasis"/>
                                <w:rFonts w:ascii="Arial" w:hAnsi="Arial" w:cs="Arial"/>
                                <w:b/>
                                <w:i w:val="0"/>
                              </w:rPr>
                              <w:t>8</w:t>
                            </w:r>
                            <w:r w:rsidRPr="00EA5C10">
                              <w:rPr>
                                <w:rStyle w:val="Emphasis"/>
                                <w:rFonts w:ascii="Arial" w:hAnsi="Arial" w:cs="Arial"/>
                                <w:b/>
                                <w:i w:val="0"/>
                              </w:rPr>
                              <w:t xml:space="preserve">: </w:t>
                            </w:r>
                            <w:r>
                              <w:rPr>
                                <w:rStyle w:val="Emphasis"/>
                                <w:rFonts w:ascii="Arial" w:hAnsi="Arial" w:cs="Arial"/>
                                <w:b/>
                                <w:i w:val="0"/>
                              </w:rPr>
                              <w:t>Zambian exporters reaping the benefits of improved SPS risk management</w:t>
                            </w:r>
                          </w:p>
                          <w:p w:rsidR="00703B02" w:rsidRPr="00C14267" w:rsidRDefault="00703B02" w:rsidP="00AA2C29">
                            <w:pPr>
                              <w:pStyle w:val="Quote"/>
                              <w:pBdr>
                                <w:top w:val="single" w:sz="48" w:space="8" w:color="4F81BD"/>
                                <w:bottom w:val="single" w:sz="48" w:space="8" w:color="4F81BD"/>
                              </w:pBdr>
                              <w:spacing w:line="300" w:lineRule="auto"/>
                              <w:jc w:val="both"/>
                              <w:rPr>
                                <w:color w:val="4F81BD"/>
                                <w:sz w:val="21"/>
                              </w:rPr>
                            </w:pPr>
                            <w:r w:rsidRPr="008E1CCE">
                              <w:rPr>
                                <w:rStyle w:val="Emphasis"/>
                                <w:rFonts w:ascii="Arial" w:hAnsi="Arial" w:cs="Arial"/>
                              </w:rPr>
                              <w:t xml:space="preserve">Horticultural exports </w:t>
                            </w:r>
                            <w:r>
                              <w:rPr>
                                <w:rStyle w:val="Emphasis"/>
                                <w:rFonts w:ascii="Arial" w:hAnsi="Arial" w:cs="Arial"/>
                              </w:rPr>
                              <w:t>are</w:t>
                            </w:r>
                            <w:r w:rsidRPr="008E1CCE">
                              <w:rPr>
                                <w:rStyle w:val="Emphasis"/>
                                <w:rFonts w:ascii="Arial" w:hAnsi="Arial" w:cs="Arial"/>
                              </w:rPr>
                              <w:t xml:space="preserve"> one of the fastest growing industries in Zambia and an important component of its export base</w:t>
                            </w:r>
                            <w:r>
                              <w:rPr>
                                <w:rStyle w:val="Emphasis"/>
                                <w:rFonts w:ascii="Arial" w:hAnsi="Arial" w:cs="Arial"/>
                              </w:rPr>
                              <w:t xml:space="preserve">. Zambia flower exporters </w:t>
                            </w:r>
                            <w:r w:rsidRPr="00252AAA">
                              <w:rPr>
                                <w:rStyle w:val="Emphasis"/>
                                <w:rFonts w:ascii="Arial" w:hAnsi="Arial" w:cs="Arial"/>
                              </w:rPr>
                              <w:t xml:space="preserve">have </w:t>
                            </w:r>
                            <w:r>
                              <w:rPr>
                                <w:rStyle w:val="Emphasis"/>
                                <w:rFonts w:ascii="Arial" w:hAnsi="Arial" w:cs="Arial"/>
                              </w:rPr>
                              <w:t>experienced</w:t>
                            </w:r>
                            <w:r w:rsidRPr="00252AAA">
                              <w:rPr>
                                <w:rStyle w:val="Emphasis"/>
                                <w:rFonts w:ascii="Arial" w:hAnsi="Arial" w:cs="Arial"/>
                              </w:rPr>
                              <w:t xml:space="preserve"> reduced interceptions of pests of quarantine importance on cut flowers for export to the EU. Market access </w:t>
                            </w:r>
                            <w:r>
                              <w:rPr>
                                <w:rStyle w:val="Emphasis"/>
                                <w:rFonts w:ascii="Arial" w:hAnsi="Arial" w:cs="Arial"/>
                              </w:rPr>
                              <w:t xml:space="preserve">was achieved </w:t>
                            </w:r>
                            <w:r w:rsidRPr="00252AAA">
                              <w:rPr>
                                <w:rStyle w:val="Emphasis"/>
                                <w:rFonts w:ascii="Arial" w:hAnsi="Arial" w:cs="Arial"/>
                              </w:rPr>
                              <w:t>for the export of blueberries, bananas and avocados</w:t>
                            </w:r>
                            <w:r>
                              <w:rPr>
                                <w:rStyle w:val="Emphasis"/>
                                <w:rFonts w:ascii="Arial" w:hAnsi="Arial" w:cs="Arial"/>
                              </w:rPr>
                              <w:t>.</w:t>
                            </w:r>
                            <w:r w:rsidRPr="00252AAA">
                              <w:rPr>
                                <w:rStyle w:val="Emphasis"/>
                                <w:rFonts w:ascii="Arial" w:hAnsi="Arial" w:cs="Arial"/>
                              </w:rPr>
                              <w:t xml:space="preserve"> The corrective actions that brought about th</w:t>
                            </w:r>
                            <w:r>
                              <w:rPr>
                                <w:rStyle w:val="Emphasis"/>
                                <w:rFonts w:ascii="Arial" w:hAnsi="Arial" w:cs="Arial"/>
                              </w:rPr>
                              <w:t>ese positive</w:t>
                            </w:r>
                            <w:r w:rsidRPr="00252AAA">
                              <w:rPr>
                                <w:rStyle w:val="Emphasis"/>
                                <w:rFonts w:ascii="Arial" w:hAnsi="Arial" w:cs="Arial"/>
                              </w:rPr>
                              <w:t xml:space="preserve"> development</w:t>
                            </w:r>
                            <w:r>
                              <w:rPr>
                                <w:rStyle w:val="Emphasis"/>
                                <w:rFonts w:ascii="Arial" w:hAnsi="Arial" w:cs="Arial"/>
                              </w:rPr>
                              <w:t>s</w:t>
                            </w:r>
                            <w:r w:rsidRPr="00252AAA">
                              <w:rPr>
                                <w:rStyle w:val="Emphasis"/>
                                <w:rFonts w:ascii="Arial" w:hAnsi="Arial" w:cs="Arial"/>
                              </w:rPr>
                              <w:t xml:space="preserve"> included improved and more effective on-farm inspection</w:t>
                            </w:r>
                            <w:r>
                              <w:rPr>
                                <w:rStyle w:val="Emphasis"/>
                                <w:rFonts w:ascii="Arial" w:hAnsi="Arial" w:cs="Arial"/>
                              </w:rPr>
                              <w:t>s</w:t>
                            </w:r>
                            <w:r w:rsidRPr="00252AAA">
                              <w:rPr>
                                <w:rStyle w:val="Emphasis"/>
                                <w:rFonts w:ascii="Arial" w:hAnsi="Arial" w:cs="Arial"/>
                              </w:rPr>
                              <w:t xml:space="preserve"> by farmers and surveillance by the NPPO, increased awareness of phytosanitary requirements to the grower, </w:t>
                            </w:r>
                            <w:r>
                              <w:rPr>
                                <w:rStyle w:val="Emphasis"/>
                                <w:rFonts w:ascii="Arial" w:hAnsi="Arial" w:cs="Arial"/>
                              </w:rPr>
                              <w:t>more</w:t>
                            </w:r>
                            <w:r w:rsidRPr="00252AAA">
                              <w:rPr>
                                <w:rStyle w:val="Emphasis"/>
                                <w:rFonts w:ascii="Arial" w:hAnsi="Arial" w:cs="Arial"/>
                              </w:rPr>
                              <w:t xml:space="preserve"> effective sampling and the use of enhanced surveillance protocols.</w:t>
                            </w:r>
                            <w:r w:rsidRPr="00252AAA">
                              <w:t xml:space="preserve"> </w:t>
                            </w:r>
                            <w:r w:rsidRPr="00252AAA">
                              <w:rPr>
                                <w:rStyle w:val="Emphasis"/>
                                <w:rFonts w:ascii="Arial" w:hAnsi="Arial" w:cs="Arial"/>
                              </w:rPr>
                              <w:t xml:space="preserve">Technical support was </w:t>
                            </w:r>
                            <w:r>
                              <w:rPr>
                                <w:rStyle w:val="Emphasis"/>
                                <w:rFonts w:ascii="Arial" w:hAnsi="Arial" w:cs="Arial"/>
                              </w:rPr>
                              <w:t>provided</w:t>
                            </w:r>
                            <w:r w:rsidRPr="00252AAA">
                              <w:rPr>
                                <w:rStyle w:val="Emphasis"/>
                                <w:rFonts w:ascii="Arial" w:hAnsi="Arial" w:cs="Arial"/>
                              </w:rPr>
                              <w:t xml:space="preserve"> by CABI/COMESA </w:t>
                            </w:r>
                            <w:r>
                              <w:rPr>
                                <w:rStyle w:val="Emphasis"/>
                                <w:rFonts w:ascii="Arial" w:hAnsi="Arial" w:cs="Arial"/>
                              </w:rPr>
                              <w:t>and</w:t>
                            </w:r>
                            <w:r w:rsidRPr="00252AAA">
                              <w:rPr>
                                <w:rStyle w:val="Emphasis"/>
                                <w:rFonts w:ascii="Arial" w:hAnsi="Arial" w:cs="Arial"/>
                              </w:rPr>
                              <w:t xml:space="preserve"> funding </w:t>
                            </w:r>
                            <w:r>
                              <w:rPr>
                                <w:rStyle w:val="Emphasis"/>
                                <w:rFonts w:ascii="Arial" w:hAnsi="Arial" w:cs="Arial"/>
                              </w:rPr>
                              <w:t xml:space="preserve">was made available by the WTO </w:t>
                            </w:r>
                            <w:r w:rsidRPr="00252AAA">
                              <w:rPr>
                                <w:rStyle w:val="Emphasis"/>
                                <w:rFonts w:ascii="Arial" w:hAnsi="Arial" w:cs="Arial"/>
                              </w:rPr>
                              <w:t xml:space="preserve">STDF. </w:t>
                            </w:r>
                          </w:p>
                          <w:p w:rsidR="00703B02" w:rsidRDefault="00703B02" w:rsidP="00AA2C29"/>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75pt;margin-top:44.25pt;width:459.25pt;height:213.75pt;z-index:25165619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PZtw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" filled="f" stroked="f" strokeweight=".5pt">
                <v:textbox inset="0,7.2pt,0,7.2pt">
                  <w:txbxContent>
                    <w:p w:rsidR="00703B02" w:rsidRPr="00EA5C10" w:rsidRDefault="00703B02" w:rsidP="00A83C6A">
                      <w:pPr>
                        <w:shd w:val="clear" w:color="auto" w:fill="FFFFFF"/>
                        <w:ind w:left="284" w:hanging="284"/>
                        <w:jc w:val="both"/>
                        <w:rPr>
                          <w:rStyle w:val="Emphasis"/>
                          <w:rFonts w:ascii="Arial" w:hAnsi="Arial" w:cs="Arial"/>
                          <w:b/>
                          <w:i w:val="0"/>
                        </w:rPr>
                      </w:pPr>
                      <w:r w:rsidRPr="00EA5C10">
                        <w:rPr>
                          <w:rStyle w:val="Emphasis"/>
                          <w:rFonts w:ascii="Arial" w:hAnsi="Arial" w:cs="Arial"/>
                          <w:b/>
                          <w:i w:val="0"/>
                        </w:rPr>
                        <w:t xml:space="preserve">Box </w:t>
                      </w:r>
                      <w:r w:rsidR="00567524">
                        <w:rPr>
                          <w:rStyle w:val="Emphasis"/>
                          <w:rFonts w:ascii="Arial" w:hAnsi="Arial" w:cs="Arial"/>
                          <w:b/>
                          <w:i w:val="0"/>
                        </w:rPr>
                        <w:t>8</w:t>
                      </w:r>
                      <w:r w:rsidRPr="00EA5C10">
                        <w:rPr>
                          <w:rStyle w:val="Emphasis"/>
                          <w:rFonts w:ascii="Arial" w:hAnsi="Arial" w:cs="Arial"/>
                          <w:b/>
                          <w:i w:val="0"/>
                        </w:rPr>
                        <w:t xml:space="preserve">: </w:t>
                      </w:r>
                      <w:r>
                        <w:rPr>
                          <w:rStyle w:val="Emphasis"/>
                          <w:rFonts w:ascii="Arial" w:hAnsi="Arial" w:cs="Arial"/>
                          <w:b/>
                          <w:i w:val="0"/>
                        </w:rPr>
                        <w:t>Zambian exporters reaping the benefits of improved SPS risk management</w:t>
                      </w:r>
                    </w:p>
                    <w:p w:rsidR="00703B02" w:rsidRPr="00C14267" w:rsidRDefault="00703B02" w:rsidP="00AA2C29">
                      <w:pPr>
                        <w:pStyle w:val="Quote"/>
                        <w:pBdr>
                          <w:top w:val="single" w:sz="48" w:space="8" w:color="4F81BD"/>
                          <w:bottom w:val="single" w:sz="48" w:space="8" w:color="4F81BD"/>
                        </w:pBdr>
                        <w:spacing w:line="300" w:lineRule="auto"/>
                        <w:jc w:val="both"/>
                        <w:rPr>
                          <w:color w:val="4F81BD"/>
                          <w:sz w:val="21"/>
                        </w:rPr>
                      </w:pPr>
                      <w:r w:rsidRPr="008E1CCE">
                        <w:rPr>
                          <w:rStyle w:val="Emphasis"/>
                          <w:rFonts w:ascii="Arial" w:hAnsi="Arial" w:cs="Arial"/>
                        </w:rPr>
                        <w:t xml:space="preserve">Horticultural exports </w:t>
                      </w:r>
                      <w:r>
                        <w:rPr>
                          <w:rStyle w:val="Emphasis"/>
                          <w:rFonts w:ascii="Arial" w:hAnsi="Arial" w:cs="Arial"/>
                        </w:rPr>
                        <w:t>are</w:t>
                      </w:r>
                      <w:r w:rsidRPr="008E1CCE">
                        <w:rPr>
                          <w:rStyle w:val="Emphasis"/>
                          <w:rFonts w:ascii="Arial" w:hAnsi="Arial" w:cs="Arial"/>
                        </w:rPr>
                        <w:t xml:space="preserve"> one of the fastest growing industries in Zambia and an important component of its export base</w:t>
                      </w:r>
                      <w:r>
                        <w:rPr>
                          <w:rStyle w:val="Emphasis"/>
                          <w:rFonts w:ascii="Arial" w:hAnsi="Arial" w:cs="Arial"/>
                        </w:rPr>
                        <w:t xml:space="preserve">. Zambia flower exporters </w:t>
                      </w:r>
                      <w:r w:rsidRPr="00252AAA">
                        <w:rPr>
                          <w:rStyle w:val="Emphasis"/>
                          <w:rFonts w:ascii="Arial" w:hAnsi="Arial" w:cs="Arial"/>
                        </w:rPr>
                        <w:t xml:space="preserve">have </w:t>
                      </w:r>
                      <w:r>
                        <w:rPr>
                          <w:rStyle w:val="Emphasis"/>
                          <w:rFonts w:ascii="Arial" w:hAnsi="Arial" w:cs="Arial"/>
                        </w:rPr>
                        <w:t>experienced</w:t>
                      </w:r>
                      <w:r w:rsidRPr="00252AAA">
                        <w:rPr>
                          <w:rStyle w:val="Emphasis"/>
                          <w:rFonts w:ascii="Arial" w:hAnsi="Arial" w:cs="Arial"/>
                        </w:rPr>
                        <w:t xml:space="preserve"> reduced interceptions of pests of quarantine importance on cut flowers for export to the EU. Market access </w:t>
                      </w:r>
                      <w:r>
                        <w:rPr>
                          <w:rStyle w:val="Emphasis"/>
                          <w:rFonts w:ascii="Arial" w:hAnsi="Arial" w:cs="Arial"/>
                        </w:rPr>
                        <w:t xml:space="preserve">was achieved </w:t>
                      </w:r>
                      <w:r w:rsidRPr="00252AAA">
                        <w:rPr>
                          <w:rStyle w:val="Emphasis"/>
                          <w:rFonts w:ascii="Arial" w:hAnsi="Arial" w:cs="Arial"/>
                        </w:rPr>
                        <w:t>for the export of blueberries, bananas and avocados</w:t>
                      </w:r>
                      <w:r>
                        <w:rPr>
                          <w:rStyle w:val="Emphasis"/>
                          <w:rFonts w:ascii="Arial" w:hAnsi="Arial" w:cs="Arial"/>
                        </w:rPr>
                        <w:t>.</w:t>
                      </w:r>
                      <w:r w:rsidRPr="00252AAA">
                        <w:rPr>
                          <w:rStyle w:val="Emphasis"/>
                          <w:rFonts w:ascii="Arial" w:hAnsi="Arial" w:cs="Arial"/>
                        </w:rPr>
                        <w:t xml:space="preserve"> The corrective actions that brought about th</w:t>
                      </w:r>
                      <w:r>
                        <w:rPr>
                          <w:rStyle w:val="Emphasis"/>
                          <w:rFonts w:ascii="Arial" w:hAnsi="Arial" w:cs="Arial"/>
                        </w:rPr>
                        <w:t>ese positive</w:t>
                      </w:r>
                      <w:r w:rsidRPr="00252AAA">
                        <w:rPr>
                          <w:rStyle w:val="Emphasis"/>
                          <w:rFonts w:ascii="Arial" w:hAnsi="Arial" w:cs="Arial"/>
                        </w:rPr>
                        <w:t xml:space="preserve"> development</w:t>
                      </w:r>
                      <w:r>
                        <w:rPr>
                          <w:rStyle w:val="Emphasis"/>
                          <w:rFonts w:ascii="Arial" w:hAnsi="Arial" w:cs="Arial"/>
                        </w:rPr>
                        <w:t>s</w:t>
                      </w:r>
                      <w:r w:rsidRPr="00252AAA">
                        <w:rPr>
                          <w:rStyle w:val="Emphasis"/>
                          <w:rFonts w:ascii="Arial" w:hAnsi="Arial" w:cs="Arial"/>
                        </w:rPr>
                        <w:t xml:space="preserve"> included improved and more effective on-farm inspection</w:t>
                      </w:r>
                      <w:r>
                        <w:rPr>
                          <w:rStyle w:val="Emphasis"/>
                          <w:rFonts w:ascii="Arial" w:hAnsi="Arial" w:cs="Arial"/>
                        </w:rPr>
                        <w:t>s</w:t>
                      </w:r>
                      <w:r w:rsidRPr="00252AAA">
                        <w:rPr>
                          <w:rStyle w:val="Emphasis"/>
                          <w:rFonts w:ascii="Arial" w:hAnsi="Arial" w:cs="Arial"/>
                        </w:rPr>
                        <w:t xml:space="preserve"> by farmers and surveillance by the NPPO, increased awareness of phytosanitary requirements to the grower, </w:t>
                      </w:r>
                      <w:r>
                        <w:rPr>
                          <w:rStyle w:val="Emphasis"/>
                          <w:rFonts w:ascii="Arial" w:hAnsi="Arial" w:cs="Arial"/>
                        </w:rPr>
                        <w:t>more</w:t>
                      </w:r>
                      <w:r w:rsidRPr="00252AAA">
                        <w:rPr>
                          <w:rStyle w:val="Emphasis"/>
                          <w:rFonts w:ascii="Arial" w:hAnsi="Arial" w:cs="Arial"/>
                        </w:rPr>
                        <w:t xml:space="preserve"> effective sampling and the use of enhanced surveillance protocols.</w:t>
                      </w:r>
                      <w:r w:rsidRPr="00252AAA">
                        <w:t xml:space="preserve"> </w:t>
                      </w:r>
                      <w:r w:rsidRPr="00252AAA">
                        <w:rPr>
                          <w:rStyle w:val="Emphasis"/>
                          <w:rFonts w:ascii="Arial" w:hAnsi="Arial" w:cs="Arial"/>
                        </w:rPr>
                        <w:t xml:space="preserve">Technical support was </w:t>
                      </w:r>
                      <w:r>
                        <w:rPr>
                          <w:rStyle w:val="Emphasis"/>
                          <w:rFonts w:ascii="Arial" w:hAnsi="Arial" w:cs="Arial"/>
                        </w:rPr>
                        <w:t>provided</w:t>
                      </w:r>
                      <w:r w:rsidRPr="00252AAA">
                        <w:rPr>
                          <w:rStyle w:val="Emphasis"/>
                          <w:rFonts w:ascii="Arial" w:hAnsi="Arial" w:cs="Arial"/>
                        </w:rPr>
                        <w:t xml:space="preserve"> by CABI/COMESA </w:t>
                      </w:r>
                      <w:r>
                        <w:rPr>
                          <w:rStyle w:val="Emphasis"/>
                          <w:rFonts w:ascii="Arial" w:hAnsi="Arial" w:cs="Arial"/>
                        </w:rPr>
                        <w:t>and</w:t>
                      </w:r>
                      <w:r w:rsidRPr="00252AAA">
                        <w:rPr>
                          <w:rStyle w:val="Emphasis"/>
                          <w:rFonts w:ascii="Arial" w:hAnsi="Arial" w:cs="Arial"/>
                        </w:rPr>
                        <w:t xml:space="preserve"> funding </w:t>
                      </w:r>
                      <w:r>
                        <w:rPr>
                          <w:rStyle w:val="Emphasis"/>
                          <w:rFonts w:ascii="Arial" w:hAnsi="Arial" w:cs="Arial"/>
                        </w:rPr>
                        <w:t xml:space="preserve">was made available by the WTO </w:t>
                      </w:r>
                      <w:r w:rsidRPr="00252AAA">
                        <w:rPr>
                          <w:rStyle w:val="Emphasis"/>
                          <w:rFonts w:ascii="Arial" w:hAnsi="Arial" w:cs="Arial"/>
                        </w:rPr>
                        <w:t xml:space="preserve">STDF. </w:t>
                      </w:r>
                    </w:p>
                    <w:p w:rsidR="00703B02" w:rsidRDefault="00703B02" w:rsidP="00AA2C29"/>
                  </w:txbxContent>
                </v:textbox>
                <w10:wrap type="square" anchorx="margin" anchory="line"/>
              </v:shape>
            </w:pict>
          </mc:Fallback>
        </mc:AlternateContent>
      </w:r>
      <w:r w:rsidRPr="00664A58">
        <w:rPr>
          <w:rFonts w:ascii="Arial" w:hAnsi="Arial" w:cs="Arial"/>
          <w:sz w:val="24"/>
          <w:szCs w:val="24"/>
        </w:rPr>
        <w:t>complementing the NPPO</w:t>
      </w:r>
      <w:r w:rsidR="00F37D1C" w:rsidRPr="00664A58">
        <w:rPr>
          <w:rFonts w:ascii="Arial" w:hAnsi="Arial" w:cs="Arial"/>
          <w:sz w:val="24"/>
          <w:szCs w:val="24"/>
        </w:rPr>
        <w:t>’s</w:t>
      </w:r>
      <w:r w:rsidRPr="00664A58">
        <w:rPr>
          <w:rFonts w:ascii="Arial" w:hAnsi="Arial" w:cs="Arial"/>
          <w:sz w:val="24"/>
          <w:szCs w:val="24"/>
        </w:rPr>
        <w:t xml:space="preserve"> work.</w:t>
      </w:r>
      <w:r w:rsidR="00763F4E" w:rsidRPr="00763F4E">
        <w:t xml:space="preserve"> </w:t>
      </w:r>
    </w:p>
    <w:p w:rsidR="00AA2C29" w:rsidRPr="00664A58" w:rsidRDefault="00AA2C29" w:rsidP="00664A58">
      <w:pPr>
        <w:spacing w:before="100" w:beforeAutospacing="1" w:after="100" w:afterAutospacing="1" w:line="360" w:lineRule="auto"/>
        <w:jc w:val="both"/>
        <w:rPr>
          <w:rFonts w:ascii="Arial" w:hAnsi="Arial" w:cs="Arial"/>
          <w:sz w:val="24"/>
          <w:szCs w:val="24"/>
        </w:rPr>
      </w:pPr>
    </w:p>
    <w:p w:rsidR="00A927D5" w:rsidRDefault="00F37D1C" w:rsidP="00A927D5">
      <w:pPr>
        <w:spacing w:before="100" w:beforeAutospacing="1" w:after="100" w:afterAutospacing="1" w:line="360" w:lineRule="auto"/>
        <w:jc w:val="both"/>
        <w:rPr>
          <w:rFonts w:ascii="Arial" w:hAnsi="Arial" w:cs="Arial"/>
          <w:sz w:val="24"/>
          <w:szCs w:val="24"/>
        </w:rPr>
      </w:pPr>
      <w:r w:rsidRPr="00A83C6A">
        <w:rPr>
          <w:rFonts w:ascii="Arial" w:hAnsi="Arial" w:cs="Arial"/>
          <w:sz w:val="24"/>
          <w:szCs w:val="24"/>
        </w:rPr>
        <w:t xml:space="preserve">Targeted surveillance </w:t>
      </w:r>
      <w:r w:rsidR="00B905DE" w:rsidRPr="00A83C6A">
        <w:rPr>
          <w:rFonts w:ascii="Arial" w:hAnsi="Arial" w:cs="Arial"/>
          <w:sz w:val="24"/>
          <w:szCs w:val="24"/>
        </w:rPr>
        <w:t xml:space="preserve">was done in several Member States. </w:t>
      </w:r>
      <w:r w:rsidR="00D57B60" w:rsidRPr="00A83C6A">
        <w:rPr>
          <w:rFonts w:ascii="Arial" w:hAnsi="Arial" w:cs="Arial"/>
          <w:sz w:val="24"/>
          <w:szCs w:val="24"/>
        </w:rPr>
        <w:t xml:space="preserve">Zambia </w:t>
      </w:r>
      <w:r w:rsidR="00B905DE" w:rsidRPr="00A83C6A">
        <w:rPr>
          <w:rFonts w:ascii="Arial" w:hAnsi="Arial" w:cs="Arial"/>
          <w:sz w:val="24"/>
          <w:szCs w:val="24"/>
        </w:rPr>
        <w:t xml:space="preserve">undertook </w:t>
      </w:r>
      <w:r w:rsidRPr="00A83C6A">
        <w:rPr>
          <w:rFonts w:ascii="Arial" w:hAnsi="Arial" w:cs="Arial"/>
          <w:sz w:val="24"/>
          <w:szCs w:val="24"/>
        </w:rPr>
        <w:t xml:space="preserve">detection </w:t>
      </w:r>
      <w:r w:rsidR="00B905DE" w:rsidRPr="00A83C6A">
        <w:rPr>
          <w:rFonts w:ascii="Arial" w:hAnsi="Arial" w:cs="Arial"/>
          <w:sz w:val="24"/>
          <w:szCs w:val="24"/>
        </w:rPr>
        <w:t>surveys for</w:t>
      </w:r>
      <w:r w:rsidRPr="00A83C6A">
        <w:rPr>
          <w:rFonts w:ascii="Arial" w:hAnsi="Arial" w:cs="Arial"/>
          <w:sz w:val="24"/>
          <w:szCs w:val="24"/>
        </w:rPr>
        <w:t xml:space="preserve"> emerging </w:t>
      </w:r>
      <w:r w:rsidR="00736310" w:rsidRPr="00A83C6A">
        <w:rPr>
          <w:rFonts w:ascii="Arial" w:hAnsi="Arial" w:cs="Arial"/>
          <w:sz w:val="24"/>
          <w:szCs w:val="24"/>
        </w:rPr>
        <w:t>pests’</w:t>
      </w:r>
      <w:r w:rsidR="00B905DE" w:rsidRPr="00A83C6A">
        <w:rPr>
          <w:rFonts w:ascii="Arial" w:hAnsi="Arial" w:cs="Arial"/>
          <w:sz w:val="24"/>
          <w:szCs w:val="24"/>
        </w:rPr>
        <w:t xml:space="preserve"> </w:t>
      </w:r>
      <w:r w:rsidR="00D57B60" w:rsidRPr="00A83C6A">
        <w:rPr>
          <w:rFonts w:ascii="Arial" w:hAnsi="Arial" w:cs="Arial"/>
          <w:sz w:val="24"/>
          <w:szCs w:val="24"/>
        </w:rPr>
        <w:t>risks</w:t>
      </w:r>
      <w:r w:rsidRPr="00A83C6A">
        <w:rPr>
          <w:rFonts w:ascii="Arial" w:hAnsi="Arial" w:cs="Arial"/>
          <w:sz w:val="24"/>
          <w:szCs w:val="24"/>
        </w:rPr>
        <w:t xml:space="preserve"> </w:t>
      </w:r>
      <w:r w:rsidR="00B905DE" w:rsidRPr="00A83C6A">
        <w:rPr>
          <w:rFonts w:ascii="Arial" w:hAnsi="Arial" w:cs="Arial"/>
          <w:sz w:val="24"/>
          <w:szCs w:val="24"/>
        </w:rPr>
        <w:t xml:space="preserve">including </w:t>
      </w:r>
      <w:r w:rsidRPr="00A83C6A">
        <w:rPr>
          <w:rFonts w:ascii="Arial" w:hAnsi="Arial" w:cs="Arial"/>
          <w:sz w:val="24"/>
          <w:szCs w:val="24"/>
        </w:rPr>
        <w:t>MLN</w:t>
      </w:r>
      <w:r w:rsidR="00D57B60" w:rsidRPr="00A83C6A">
        <w:rPr>
          <w:rFonts w:ascii="Arial" w:hAnsi="Arial" w:cs="Arial"/>
          <w:sz w:val="24"/>
          <w:szCs w:val="24"/>
        </w:rPr>
        <w:t>D</w:t>
      </w:r>
      <w:r w:rsidRPr="00A83C6A">
        <w:rPr>
          <w:rFonts w:ascii="Arial" w:hAnsi="Arial" w:cs="Arial"/>
          <w:sz w:val="24"/>
          <w:szCs w:val="24"/>
        </w:rPr>
        <w:t xml:space="preserve"> on maize seed, Fusarium</w:t>
      </w:r>
      <w:r w:rsidRPr="00664A58">
        <w:rPr>
          <w:rFonts w:ascii="Arial" w:hAnsi="Arial" w:cs="Arial"/>
          <w:sz w:val="24"/>
          <w:szCs w:val="24"/>
        </w:rPr>
        <w:t xml:space="preserve"> wilt on bananas</w:t>
      </w:r>
      <w:r w:rsidR="00D57B60" w:rsidRPr="00664A58">
        <w:rPr>
          <w:rFonts w:ascii="Arial" w:hAnsi="Arial" w:cs="Arial"/>
          <w:sz w:val="24"/>
          <w:szCs w:val="24"/>
        </w:rPr>
        <w:t xml:space="preserve"> and </w:t>
      </w:r>
      <w:r w:rsidRPr="00664A58">
        <w:rPr>
          <w:rFonts w:ascii="Arial" w:hAnsi="Arial" w:cs="Arial"/>
          <w:sz w:val="24"/>
          <w:szCs w:val="24"/>
        </w:rPr>
        <w:t>cyst nematode on potato.</w:t>
      </w:r>
      <w:r w:rsidR="000D67EA" w:rsidRPr="00664A58">
        <w:rPr>
          <w:rFonts w:ascii="Arial" w:hAnsi="Arial" w:cs="Arial"/>
          <w:sz w:val="24"/>
          <w:szCs w:val="24"/>
        </w:rPr>
        <w:t xml:space="preserve"> The enhanced usage of pest data capturing systems (electronic) during survey activities has resulted in the generation of pest distribution maps for the country.</w:t>
      </w:r>
      <w:r w:rsidRPr="00664A58">
        <w:rPr>
          <w:rFonts w:ascii="Arial" w:hAnsi="Arial" w:cs="Arial"/>
          <w:sz w:val="24"/>
          <w:szCs w:val="24"/>
        </w:rPr>
        <w:t xml:space="preserve"> The presence of new pests (</w:t>
      </w:r>
      <w:r w:rsidR="00D57B60" w:rsidRPr="00664A58">
        <w:rPr>
          <w:rFonts w:ascii="Arial" w:hAnsi="Arial" w:cs="Arial"/>
          <w:sz w:val="24"/>
          <w:szCs w:val="24"/>
        </w:rPr>
        <w:t xml:space="preserve">e.g. </w:t>
      </w:r>
      <w:r w:rsidRPr="00664A58">
        <w:rPr>
          <w:rFonts w:ascii="Arial" w:hAnsi="Arial" w:cs="Arial"/>
          <w:sz w:val="24"/>
          <w:szCs w:val="24"/>
        </w:rPr>
        <w:t>Fall Army</w:t>
      </w:r>
      <w:r w:rsidR="00763F4E">
        <w:rPr>
          <w:rFonts w:ascii="Arial" w:hAnsi="Arial" w:cs="Arial"/>
          <w:sz w:val="24"/>
          <w:szCs w:val="24"/>
        </w:rPr>
        <w:t xml:space="preserve"> W</w:t>
      </w:r>
      <w:r w:rsidRPr="00664A58">
        <w:rPr>
          <w:rFonts w:ascii="Arial" w:hAnsi="Arial" w:cs="Arial"/>
          <w:sz w:val="24"/>
          <w:szCs w:val="24"/>
        </w:rPr>
        <w:t xml:space="preserve">orm) is immediately communicated to </w:t>
      </w:r>
      <w:r w:rsidR="00D57B60" w:rsidRPr="00664A58">
        <w:rPr>
          <w:rFonts w:ascii="Arial" w:hAnsi="Arial" w:cs="Arial"/>
          <w:sz w:val="24"/>
          <w:szCs w:val="24"/>
        </w:rPr>
        <w:t xml:space="preserve">the </w:t>
      </w:r>
      <w:r w:rsidRPr="00664A58">
        <w:rPr>
          <w:rFonts w:ascii="Arial" w:hAnsi="Arial" w:cs="Arial"/>
          <w:sz w:val="24"/>
          <w:szCs w:val="24"/>
        </w:rPr>
        <w:t xml:space="preserve">IPPC and trading partners as </w:t>
      </w:r>
      <w:r w:rsidR="00D57B60" w:rsidRPr="00664A58">
        <w:rPr>
          <w:rFonts w:ascii="Arial" w:hAnsi="Arial" w:cs="Arial"/>
          <w:sz w:val="24"/>
          <w:szCs w:val="24"/>
        </w:rPr>
        <w:t xml:space="preserve">is </w:t>
      </w:r>
      <w:r w:rsidRPr="00664A58">
        <w:rPr>
          <w:rFonts w:ascii="Arial" w:hAnsi="Arial" w:cs="Arial"/>
          <w:sz w:val="24"/>
          <w:szCs w:val="24"/>
        </w:rPr>
        <w:t>required by the IPPC.</w:t>
      </w:r>
      <w:r w:rsidR="00763F4E" w:rsidRPr="00763F4E">
        <w:t xml:space="preserve"> </w:t>
      </w:r>
      <w:r w:rsidR="00763F4E" w:rsidRPr="00763F4E">
        <w:rPr>
          <w:rFonts w:ascii="Arial" w:hAnsi="Arial" w:cs="Arial"/>
          <w:sz w:val="24"/>
          <w:szCs w:val="24"/>
        </w:rPr>
        <w:t>In Zimbabwe</w:t>
      </w:r>
      <w:r w:rsidR="008B30CE">
        <w:rPr>
          <w:rFonts w:ascii="Arial" w:hAnsi="Arial" w:cs="Arial"/>
          <w:sz w:val="24"/>
          <w:szCs w:val="24"/>
        </w:rPr>
        <w:t>,</w:t>
      </w:r>
      <w:r w:rsidR="00763F4E" w:rsidRPr="00763F4E">
        <w:rPr>
          <w:rFonts w:ascii="Arial" w:hAnsi="Arial" w:cs="Arial"/>
          <w:sz w:val="24"/>
          <w:szCs w:val="24"/>
        </w:rPr>
        <w:t xml:space="preserve"> COMESA </w:t>
      </w:r>
      <w:r w:rsidR="008B30CE">
        <w:rPr>
          <w:rFonts w:ascii="Arial" w:hAnsi="Arial" w:cs="Arial"/>
          <w:sz w:val="24"/>
          <w:szCs w:val="24"/>
        </w:rPr>
        <w:t xml:space="preserve">Secretariat (SPS) </w:t>
      </w:r>
      <w:r w:rsidR="00763F4E" w:rsidRPr="00763F4E">
        <w:rPr>
          <w:rFonts w:ascii="Arial" w:hAnsi="Arial" w:cs="Arial"/>
          <w:sz w:val="24"/>
          <w:szCs w:val="24"/>
        </w:rPr>
        <w:t>supported fruit fly surveillance</w:t>
      </w:r>
      <w:r w:rsidR="00763F4E">
        <w:rPr>
          <w:rFonts w:ascii="Arial" w:hAnsi="Arial" w:cs="Arial"/>
          <w:sz w:val="24"/>
          <w:szCs w:val="24"/>
        </w:rPr>
        <w:t xml:space="preserve"> that</w:t>
      </w:r>
      <w:r w:rsidR="00763F4E" w:rsidRPr="00763F4E">
        <w:rPr>
          <w:rFonts w:ascii="Arial" w:hAnsi="Arial" w:cs="Arial"/>
          <w:sz w:val="24"/>
          <w:szCs w:val="24"/>
        </w:rPr>
        <w:t xml:space="preserve"> </w:t>
      </w:r>
      <w:r w:rsidR="008B30CE">
        <w:rPr>
          <w:rFonts w:ascii="Arial" w:hAnsi="Arial" w:cs="Arial"/>
          <w:sz w:val="24"/>
          <w:szCs w:val="24"/>
        </w:rPr>
        <w:t>improved</w:t>
      </w:r>
      <w:r w:rsidR="00763F4E" w:rsidRPr="00763F4E">
        <w:rPr>
          <w:rFonts w:ascii="Arial" w:hAnsi="Arial" w:cs="Arial"/>
          <w:sz w:val="24"/>
          <w:szCs w:val="24"/>
        </w:rPr>
        <w:t xml:space="preserve"> field inspections</w:t>
      </w:r>
      <w:r w:rsidR="00763F4E">
        <w:rPr>
          <w:rFonts w:ascii="Arial" w:hAnsi="Arial" w:cs="Arial"/>
          <w:sz w:val="24"/>
          <w:szCs w:val="24"/>
        </w:rPr>
        <w:t xml:space="preserve"> and </w:t>
      </w:r>
      <w:r w:rsidR="00763F4E" w:rsidRPr="00763F4E">
        <w:rPr>
          <w:rFonts w:ascii="Arial" w:hAnsi="Arial" w:cs="Arial"/>
          <w:sz w:val="24"/>
          <w:szCs w:val="24"/>
        </w:rPr>
        <w:t>verification of consignment</w:t>
      </w:r>
      <w:r w:rsidR="008B30CE">
        <w:rPr>
          <w:rFonts w:ascii="Arial" w:hAnsi="Arial" w:cs="Arial"/>
          <w:sz w:val="24"/>
          <w:szCs w:val="24"/>
        </w:rPr>
        <w:t xml:space="preserve"> compliance that subsequently</w:t>
      </w:r>
      <w:r w:rsidR="00763F4E" w:rsidRPr="00763F4E">
        <w:rPr>
          <w:rFonts w:ascii="Arial" w:hAnsi="Arial" w:cs="Arial"/>
          <w:sz w:val="24"/>
          <w:szCs w:val="24"/>
        </w:rPr>
        <w:t xml:space="preserve"> </w:t>
      </w:r>
      <w:r w:rsidR="008B30CE">
        <w:rPr>
          <w:rFonts w:ascii="Arial" w:hAnsi="Arial" w:cs="Arial"/>
          <w:sz w:val="24"/>
          <w:szCs w:val="24"/>
        </w:rPr>
        <w:t>supported</w:t>
      </w:r>
      <w:r w:rsidR="00763F4E" w:rsidRPr="00763F4E">
        <w:rPr>
          <w:rFonts w:ascii="Arial" w:hAnsi="Arial" w:cs="Arial"/>
          <w:sz w:val="24"/>
          <w:szCs w:val="24"/>
        </w:rPr>
        <w:t xml:space="preserve"> horticulture exports</w:t>
      </w:r>
      <w:r w:rsidR="008B30CE">
        <w:rPr>
          <w:rFonts w:ascii="Arial" w:hAnsi="Arial" w:cs="Arial"/>
          <w:sz w:val="24"/>
          <w:szCs w:val="24"/>
        </w:rPr>
        <w:t xml:space="preserve">. </w:t>
      </w:r>
      <w:r w:rsidR="00763F4E">
        <w:rPr>
          <w:rFonts w:ascii="Arial" w:hAnsi="Arial" w:cs="Arial"/>
          <w:sz w:val="24"/>
          <w:szCs w:val="24"/>
        </w:rPr>
        <w:t xml:space="preserve"> </w:t>
      </w:r>
      <w:r w:rsidR="00A927D5" w:rsidRPr="00A927D5">
        <w:rPr>
          <w:rFonts w:ascii="Arial" w:hAnsi="Arial" w:cs="Arial"/>
          <w:sz w:val="24"/>
          <w:szCs w:val="24"/>
        </w:rPr>
        <w:t xml:space="preserve">The NPPO </w:t>
      </w:r>
      <w:r w:rsidR="00A927D5">
        <w:rPr>
          <w:rFonts w:ascii="Arial" w:hAnsi="Arial" w:cs="Arial"/>
          <w:sz w:val="24"/>
          <w:szCs w:val="24"/>
        </w:rPr>
        <w:t xml:space="preserve">of Eswatini </w:t>
      </w:r>
      <w:r w:rsidR="00A927D5" w:rsidRPr="00A927D5">
        <w:rPr>
          <w:rFonts w:ascii="Arial" w:hAnsi="Arial" w:cs="Arial"/>
          <w:sz w:val="24"/>
          <w:szCs w:val="24"/>
        </w:rPr>
        <w:t xml:space="preserve">established </w:t>
      </w:r>
      <w:r w:rsidR="00A927D5">
        <w:rPr>
          <w:rFonts w:ascii="Arial" w:hAnsi="Arial" w:cs="Arial"/>
          <w:sz w:val="24"/>
          <w:szCs w:val="24"/>
        </w:rPr>
        <w:t xml:space="preserve">a </w:t>
      </w:r>
      <w:r w:rsidR="00A927D5" w:rsidRPr="00A927D5">
        <w:rPr>
          <w:rFonts w:ascii="Arial" w:hAnsi="Arial" w:cs="Arial"/>
          <w:sz w:val="24"/>
          <w:szCs w:val="24"/>
        </w:rPr>
        <w:t xml:space="preserve">coordinated response for the </w:t>
      </w:r>
      <w:r w:rsidR="00A927D5">
        <w:rPr>
          <w:rFonts w:ascii="Arial" w:hAnsi="Arial" w:cs="Arial"/>
          <w:sz w:val="24"/>
          <w:szCs w:val="24"/>
        </w:rPr>
        <w:t>FAW that include</w:t>
      </w:r>
      <w:r w:rsidR="00A927D5" w:rsidRPr="00A927D5">
        <w:rPr>
          <w:rFonts w:ascii="Arial" w:hAnsi="Arial" w:cs="Arial"/>
          <w:sz w:val="24"/>
          <w:szCs w:val="24"/>
        </w:rPr>
        <w:t xml:space="preserve"> surveillance</w:t>
      </w:r>
      <w:r w:rsidR="00791977">
        <w:rPr>
          <w:rFonts w:ascii="Arial" w:hAnsi="Arial" w:cs="Arial"/>
          <w:sz w:val="24"/>
          <w:szCs w:val="24"/>
        </w:rPr>
        <w:t>, c</w:t>
      </w:r>
      <w:r w:rsidR="00A927D5" w:rsidRPr="00A927D5">
        <w:rPr>
          <w:rFonts w:ascii="Arial" w:hAnsi="Arial" w:cs="Arial"/>
          <w:sz w:val="24"/>
          <w:szCs w:val="24"/>
        </w:rPr>
        <w:t>ollection of pest prevalence data, development of pest risk maps</w:t>
      </w:r>
      <w:r w:rsidR="00791977">
        <w:rPr>
          <w:rFonts w:ascii="Arial" w:hAnsi="Arial" w:cs="Arial"/>
          <w:sz w:val="24"/>
          <w:szCs w:val="24"/>
        </w:rPr>
        <w:t xml:space="preserve">.  An </w:t>
      </w:r>
      <w:r w:rsidR="00A927D5" w:rsidRPr="00A927D5">
        <w:rPr>
          <w:rFonts w:ascii="Arial" w:hAnsi="Arial" w:cs="Arial"/>
          <w:sz w:val="24"/>
          <w:szCs w:val="24"/>
        </w:rPr>
        <w:t>impact assessment for the FAW are underway</w:t>
      </w:r>
      <w:r w:rsidR="00791977">
        <w:rPr>
          <w:rFonts w:ascii="Arial" w:hAnsi="Arial" w:cs="Arial"/>
          <w:sz w:val="24"/>
          <w:szCs w:val="24"/>
        </w:rPr>
        <w:t>.</w:t>
      </w:r>
    </w:p>
    <w:p w:rsidR="006B41F2" w:rsidRDefault="00B905DE" w:rsidP="00664A58">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In Seychelles</w:t>
      </w:r>
      <w:r w:rsidR="00736310">
        <w:rPr>
          <w:rFonts w:ascii="Arial" w:hAnsi="Arial" w:cs="Arial"/>
          <w:sz w:val="24"/>
          <w:szCs w:val="24"/>
        </w:rPr>
        <w:t xml:space="preserve">, several </w:t>
      </w:r>
      <w:r w:rsidRPr="00B905DE">
        <w:rPr>
          <w:rFonts w:ascii="Arial" w:hAnsi="Arial" w:cs="Arial"/>
          <w:sz w:val="24"/>
          <w:szCs w:val="24"/>
        </w:rPr>
        <w:t xml:space="preserve">surveillance </w:t>
      </w:r>
      <w:r w:rsidR="00736310">
        <w:rPr>
          <w:rFonts w:ascii="Arial" w:hAnsi="Arial" w:cs="Arial"/>
          <w:sz w:val="24"/>
          <w:szCs w:val="24"/>
        </w:rPr>
        <w:t>projects are underway including the</w:t>
      </w:r>
      <w:r w:rsidRPr="00B905DE">
        <w:rPr>
          <w:rFonts w:ascii="Arial" w:hAnsi="Arial" w:cs="Arial"/>
          <w:sz w:val="24"/>
          <w:szCs w:val="24"/>
        </w:rPr>
        <w:t xml:space="preserve"> </w:t>
      </w:r>
      <w:r w:rsidR="00736310">
        <w:rPr>
          <w:rFonts w:ascii="Arial" w:hAnsi="Arial" w:cs="Arial"/>
          <w:sz w:val="24"/>
          <w:szCs w:val="24"/>
        </w:rPr>
        <w:t>‘’</w:t>
      </w:r>
      <w:r w:rsidR="00736310" w:rsidRPr="00736310">
        <w:rPr>
          <w:rFonts w:ascii="Arial" w:hAnsi="Arial" w:cs="Arial"/>
          <w:sz w:val="24"/>
          <w:szCs w:val="24"/>
        </w:rPr>
        <w:t>Réseau de Surveillance et d’Investigation des Epidémies</w:t>
      </w:r>
      <w:r w:rsidR="00736310">
        <w:rPr>
          <w:rFonts w:ascii="Arial" w:hAnsi="Arial" w:cs="Arial"/>
          <w:sz w:val="24"/>
          <w:szCs w:val="24"/>
        </w:rPr>
        <w:t>’’</w:t>
      </w:r>
      <w:r w:rsidR="00736310" w:rsidRPr="00736310">
        <w:rPr>
          <w:rFonts w:ascii="Arial" w:hAnsi="Arial" w:cs="Arial"/>
          <w:sz w:val="24"/>
          <w:szCs w:val="24"/>
        </w:rPr>
        <w:t xml:space="preserve"> </w:t>
      </w:r>
      <w:r w:rsidRPr="00B905DE">
        <w:rPr>
          <w:rFonts w:ascii="Arial" w:hAnsi="Arial" w:cs="Arial"/>
          <w:sz w:val="24"/>
          <w:szCs w:val="24"/>
        </w:rPr>
        <w:t xml:space="preserve">(RSIE3) </w:t>
      </w:r>
      <w:r w:rsidR="00736310">
        <w:rPr>
          <w:rFonts w:ascii="Arial" w:hAnsi="Arial" w:cs="Arial"/>
          <w:sz w:val="24"/>
          <w:szCs w:val="24"/>
        </w:rPr>
        <w:t>which i</w:t>
      </w:r>
      <w:r>
        <w:rPr>
          <w:rFonts w:ascii="Arial" w:hAnsi="Arial" w:cs="Arial"/>
          <w:sz w:val="24"/>
          <w:szCs w:val="24"/>
        </w:rPr>
        <w:t xml:space="preserve">s </w:t>
      </w:r>
      <w:r w:rsidRPr="00B905DE">
        <w:rPr>
          <w:rFonts w:ascii="Arial" w:hAnsi="Arial" w:cs="Arial"/>
          <w:sz w:val="24"/>
          <w:szCs w:val="24"/>
        </w:rPr>
        <w:t>supported by the Indian Ocean Commission (OIC)</w:t>
      </w:r>
      <w:r w:rsidR="00736310">
        <w:rPr>
          <w:rFonts w:ascii="Arial" w:hAnsi="Arial" w:cs="Arial"/>
          <w:sz w:val="24"/>
          <w:szCs w:val="24"/>
        </w:rPr>
        <w:t xml:space="preserve">, </w:t>
      </w:r>
      <w:r w:rsidR="00A927D5">
        <w:rPr>
          <w:rFonts w:ascii="Arial" w:hAnsi="Arial" w:cs="Arial"/>
          <w:sz w:val="24"/>
          <w:szCs w:val="24"/>
        </w:rPr>
        <w:t xml:space="preserve">an FAO project for </w:t>
      </w:r>
      <w:r w:rsidR="00736310" w:rsidRPr="00736310">
        <w:rPr>
          <w:rFonts w:ascii="Arial" w:hAnsi="Arial" w:cs="Arial"/>
          <w:sz w:val="24"/>
          <w:szCs w:val="24"/>
        </w:rPr>
        <w:t>Improved technical capacity for surveillance, detection, identification and management of pest, diseases and invasive alien species (IAS) and trade facilitation</w:t>
      </w:r>
      <w:r w:rsidR="00A927D5">
        <w:rPr>
          <w:rFonts w:ascii="Arial" w:hAnsi="Arial" w:cs="Arial"/>
          <w:sz w:val="24"/>
          <w:szCs w:val="24"/>
        </w:rPr>
        <w:t xml:space="preserve"> </w:t>
      </w:r>
      <w:r>
        <w:rPr>
          <w:rFonts w:ascii="Arial" w:hAnsi="Arial" w:cs="Arial"/>
          <w:sz w:val="24"/>
          <w:szCs w:val="24"/>
        </w:rPr>
        <w:t xml:space="preserve">and </w:t>
      </w:r>
      <w:r w:rsidR="00736310">
        <w:rPr>
          <w:rFonts w:ascii="Arial" w:hAnsi="Arial" w:cs="Arial"/>
          <w:sz w:val="24"/>
          <w:szCs w:val="24"/>
        </w:rPr>
        <w:t xml:space="preserve">a </w:t>
      </w:r>
      <w:r>
        <w:rPr>
          <w:rFonts w:ascii="Arial" w:hAnsi="Arial" w:cs="Arial"/>
          <w:sz w:val="24"/>
          <w:szCs w:val="24"/>
        </w:rPr>
        <w:t xml:space="preserve">project </w:t>
      </w:r>
      <w:r w:rsidR="00736310">
        <w:rPr>
          <w:rFonts w:ascii="Arial" w:hAnsi="Arial" w:cs="Arial"/>
          <w:sz w:val="24"/>
          <w:szCs w:val="24"/>
        </w:rPr>
        <w:t xml:space="preserve">for </w:t>
      </w:r>
      <w:r w:rsidR="00736310" w:rsidRPr="00736310">
        <w:rPr>
          <w:rFonts w:ascii="Arial" w:hAnsi="Arial" w:cs="Arial"/>
          <w:sz w:val="24"/>
          <w:szCs w:val="24"/>
        </w:rPr>
        <w:t xml:space="preserve">Enhancing Capacity for Detection, Surveillance and Suppression of Exotic and Established Fruit Fly Species through Integration of Sterile Insect Technique with Other Suppression Methods </w:t>
      </w:r>
      <w:r w:rsidR="00736310">
        <w:rPr>
          <w:rFonts w:ascii="Arial" w:hAnsi="Arial" w:cs="Arial"/>
          <w:sz w:val="24"/>
          <w:szCs w:val="24"/>
        </w:rPr>
        <w:t xml:space="preserve">was funded by the </w:t>
      </w:r>
      <w:r w:rsidR="00736310" w:rsidRPr="00736310">
        <w:rPr>
          <w:rFonts w:ascii="Arial" w:hAnsi="Arial" w:cs="Arial"/>
          <w:sz w:val="24"/>
          <w:szCs w:val="24"/>
        </w:rPr>
        <w:t>International Atomic Energy Agency (IAEA)</w:t>
      </w:r>
      <w:r w:rsidR="00736310">
        <w:rPr>
          <w:rFonts w:ascii="Arial" w:hAnsi="Arial" w:cs="Arial"/>
          <w:sz w:val="24"/>
          <w:szCs w:val="24"/>
        </w:rPr>
        <w:t>.</w:t>
      </w:r>
    </w:p>
    <w:p w:rsidR="00933CDE" w:rsidRPr="00664A58" w:rsidRDefault="00933CDE" w:rsidP="00664A58">
      <w:pPr>
        <w:spacing w:before="100" w:beforeAutospacing="1" w:after="100" w:afterAutospacing="1" w:line="360" w:lineRule="auto"/>
        <w:jc w:val="both"/>
        <w:rPr>
          <w:rFonts w:ascii="Arial" w:eastAsia="Times New Roman" w:hAnsi="Arial" w:cs="Arial"/>
          <w:sz w:val="24"/>
          <w:szCs w:val="24"/>
          <w:lang w:eastAsia="en-GB"/>
        </w:rPr>
      </w:pPr>
    </w:p>
    <w:p w:rsidR="00636022" w:rsidRPr="00A927D5" w:rsidRDefault="006B41F2" w:rsidP="00664A58">
      <w:pPr>
        <w:numPr>
          <w:ilvl w:val="0"/>
          <w:numId w:val="30"/>
        </w:numPr>
        <w:spacing w:before="100" w:beforeAutospacing="1" w:after="100" w:afterAutospacing="1" w:line="360" w:lineRule="auto"/>
        <w:jc w:val="both"/>
        <w:rPr>
          <w:rFonts w:ascii="Arial" w:eastAsia="Times New Roman" w:hAnsi="Arial" w:cs="Arial"/>
          <w:b/>
          <w:sz w:val="24"/>
          <w:szCs w:val="24"/>
          <w:lang w:eastAsia="en-GB"/>
        </w:rPr>
      </w:pPr>
      <w:r w:rsidRPr="00A927D5">
        <w:rPr>
          <w:rFonts w:ascii="Arial" w:eastAsia="Times New Roman" w:hAnsi="Arial" w:cs="Arial"/>
          <w:b/>
          <w:sz w:val="24"/>
          <w:szCs w:val="24"/>
          <w:lang w:eastAsia="en-GB"/>
        </w:rPr>
        <w:t>Way forward</w:t>
      </w:r>
    </w:p>
    <w:p w:rsidR="006B41F2" w:rsidRPr="00A927D5" w:rsidRDefault="006B41F2" w:rsidP="00664A58">
      <w:pPr>
        <w:spacing w:before="100" w:beforeAutospacing="1" w:after="100" w:afterAutospacing="1" w:line="360" w:lineRule="auto"/>
        <w:jc w:val="both"/>
        <w:rPr>
          <w:rFonts w:ascii="Arial" w:eastAsia="Times New Roman" w:hAnsi="Arial" w:cs="Arial"/>
          <w:bCs/>
          <w:sz w:val="24"/>
          <w:szCs w:val="24"/>
          <w:highlight w:val="yellow"/>
          <w:lang w:eastAsia="en-GB"/>
        </w:rPr>
      </w:pPr>
    </w:p>
    <w:p w:rsidR="00A927D5" w:rsidRPr="00A927D5" w:rsidRDefault="00A927D5" w:rsidP="00664A58">
      <w:pPr>
        <w:spacing w:before="100" w:beforeAutospacing="1" w:after="100" w:afterAutospacing="1" w:line="360" w:lineRule="auto"/>
        <w:jc w:val="both"/>
        <w:rPr>
          <w:rFonts w:ascii="Arial" w:eastAsia="Times New Roman" w:hAnsi="Arial" w:cs="Arial"/>
          <w:bCs/>
          <w:sz w:val="24"/>
          <w:szCs w:val="24"/>
          <w:highlight w:val="yellow"/>
          <w:lang w:eastAsia="en-GB"/>
        </w:rPr>
      </w:pPr>
      <w:r w:rsidRPr="00A927D5">
        <w:rPr>
          <w:rFonts w:ascii="Arial" w:eastAsia="Times New Roman" w:hAnsi="Arial" w:cs="Arial"/>
          <w:bCs/>
          <w:sz w:val="24"/>
          <w:szCs w:val="24"/>
          <w:lang w:eastAsia="en-GB"/>
        </w:rPr>
        <w:t xml:space="preserve">Most Member States </w:t>
      </w:r>
      <w:r w:rsidR="00567524">
        <w:rPr>
          <w:rFonts w:ascii="Arial" w:eastAsia="Times New Roman" w:hAnsi="Arial" w:cs="Arial"/>
          <w:bCs/>
          <w:sz w:val="24"/>
          <w:szCs w:val="24"/>
          <w:lang w:eastAsia="en-GB"/>
        </w:rPr>
        <w:t xml:space="preserve">encounter </w:t>
      </w:r>
      <w:r w:rsidRPr="00A927D5">
        <w:rPr>
          <w:rFonts w:ascii="Arial" w:eastAsia="Times New Roman" w:hAnsi="Arial" w:cs="Arial"/>
          <w:bCs/>
          <w:sz w:val="24"/>
          <w:szCs w:val="24"/>
          <w:lang w:eastAsia="en-GB"/>
        </w:rPr>
        <w:t xml:space="preserve">considerable challenges participating in WTO SPS policy processes due to limited financial and human resources, which impedes effective participation in the agenda of  the WTO SPS committee.  Regional cooperation, coordination and pooling of resources could </w:t>
      </w:r>
      <w:r>
        <w:rPr>
          <w:rFonts w:ascii="Arial" w:eastAsia="Times New Roman" w:hAnsi="Arial" w:cs="Arial"/>
          <w:bCs/>
          <w:sz w:val="24"/>
          <w:szCs w:val="24"/>
          <w:lang w:eastAsia="en-GB"/>
        </w:rPr>
        <w:t xml:space="preserve">assist to </w:t>
      </w:r>
      <w:r w:rsidRPr="00A927D5">
        <w:rPr>
          <w:rFonts w:ascii="Arial" w:eastAsia="Times New Roman" w:hAnsi="Arial" w:cs="Arial"/>
          <w:bCs/>
          <w:sz w:val="24"/>
          <w:szCs w:val="24"/>
          <w:lang w:eastAsia="en-GB"/>
        </w:rPr>
        <w:t>mobilize resources for effective participation in SPS international diplomacy, and engagement with WTO trade partners on specific SPS issues of trade concern.</w:t>
      </w:r>
      <w:r w:rsidR="00567524" w:rsidRPr="00567524">
        <w:t xml:space="preserve"> </w:t>
      </w:r>
      <w:r w:rsidR="00567524" w:rsidRPr="00567524">
        <w:rPr>
          <w:rFonts w:ascii="Arial" w:eastAsia="Times New Roman" w:hAnsi="Arial" w:cs="Arial"/>
          <w:bCs/>
          <w:sz w:val="24"/>
          <w:szCs w:val="24"/>
          <w:lang w:eastAsia="en-GB"/>
        </w:rPr>
        <w:t xml:space="preserve">Within COMESA, individual member states have demonstrated excellence in mobilizing public and private resources to address the existing challenges. The Secretariat will continue to </w:t>
      </w:r>
      <w:r w:rsidR="00567524">
        <w:rPr>
          <w:rFonts w:ascii="Arial" w:eastAsia="Times New Roman" w:hAnsi="Arial" w:cs="Arial"/>
          <w:bCs/>
          <w:sz w:val="24"/>
          <w:szCs w:val="24"/>
          <w:lang w:eastAsia="en-GB"/>
        </w:rPr>
        <w:t xml:space="preserve">support SPS initiatives in accordance with the COMESA SPS Strategy </w:t>
      </w:r>
      <w:r w:rsidR="00567524" w:rsidRPr="00567524">
        <w:rPr>
          <w:rFonts w:ascii="Arial" w:eastAsia="Times New Roman" w:hAnsi="Arial" w:cs="Arial"/>
          <w:bCs/>
          <w:sz w:val="24"/>
          <w:szCs w:val="24"/>
          <w:lang w:eastAsia="en-GB"/>
        </w:rPr>
        <w:t xml:space="preserve">in a coherent and consistent manner </w:t>
      </w:r>
      <w:r w:rsidR="00567524">
        <w:rPr>
          <w:rFonts w:ascii="Arial" w:eastAsia="Times New Roman" w:hAnsi="Arial" w:cs="Arial"/>
          <w:bCs/>
          <w:sz w:val="24"/>
          <w:szCs w:val="24"/>
          <w:lang w:eastAsia="en-GB"/>
        </w:rPr>
        <w:t xml:space="preserve">to facilitate </w:t>
      </w:r>
      <w:r w:rsidR="00567524" w:rsidRPr="00567524">
        <w:rPr>
          <w:rFonts w:ascii="Arial" w:eastAsia="Times New Roman" w:hAnsi="Arial" w:cs="Arial"/>
          <w:bCs/>
          <w:sz w:val="24"/>
          <w:szCs w:val="24"/>
          <w:lang w:eastAsia="en-GB"/>
        </w:rPr>
        <w:t>learning and sharing of best practices and experiences</w:t>
      </w:r>
      <w:r w:rsidR="00567524">
        <w:rPr>
          <w:rFonts w:ascii="Arial" w:eastAsia="Times New Roman" w:hAnsi="Arial" w:cs="Arial"/>
          <w:bCs/>
          <w:sz w:val="24"/>
          <w:szCs w:val="24"/>
          <w:lang w:eastAsia="en-GB"/>
        </w:rPr>
        <w:t>.</w:t>
      </w:r>
    </w:p>
    <w:p w:rsidR="00567524" w:rsidRDefault="00567524" w:rsidP="00664A58">
      <w:pPr>
        <w:pStyle w:val="ListParagraph"/>
        <w:spacing w:before="100" w:beforeAutospacing="1" w:after="100" w:afterAutospacing="1" w:line="360" w:lineRule="auto"/>
        <w:ind w:left="360"/>
        <w:jc w:val="both"/>
        <w:rPr>
          <w:rFonts w:ascii="Arial" w:hAnsi="Arial" w:cs="Arial"/>
          <w:b/>
          <w:sz w:val="24"/>
          <w:szCs w:val="24"/>
        </w:rPr>
      </w:pPr>
    </w:p>
    <w:p w:rsidR="00567524" w:rsidRPr="00664A58" w:rsidRDefault="00567524" w:rsidP="00567524">
      <w:pPr>
        <w:pStyle w:val="ListParagraph"/>
        <w:spacing w:before="100" w:beforeAutospacing="1" w:after="100" w:afterAutospacing="1" w:line="360" w:lineRule="auto"/>
        <w:ind w:left="0"/>
        <w:jc w:val="both"/>
        <w:rPr>
          <w:rFonts w:ascii="Arial" w:hAnsi="Arial" w:cs="Arial"/>
          <w:b/>
          <w:sz w:val="24"/>
          <w:szCs w:val="24"/>
        </w:rPr>
        <w:sectPr w:rsidR="00567524" w:rsidRPr="00664A58" w:rsidSect="00FE438F">
          <w:footerReference w:type="default" r:id="rId12"/>
          <w:pgSz w:w="12240" w:h="15840"/>
          <w:pgMar w:top="1440" w:right="1440" w:bottom="1440" w:left="1440" w:header="720" w:footer="720" w:gutter="0"/>
          <w:cols w:space="720"/>
          <w:docGrid w:linePitch="360"/>
        </w:sectPr>
      </w:pPr>
    </w:p>
    <w:p w:rsidR="003A17B8" w:rsidRPr="00664A58" w:rsidRDefault="003A17B8" w:rsidP="00664A58">
      <w:pPr>
        <w:spacing w:before="100" w:beforeAutospacing="1" w:after="100" w:afterAutospacing="1" w:line="360" w:lineRule="auto"/>
        <w:jc w:val="both"/>
        <w:rPr>
          <w:rFonts w:ascii="Arial" w:eastAsia="Times New Roman" w:hAnsi="Arial" w:cs="Arial"/>
          <w:sz w:val="24"/>
          <w:szCs w:val="24"/>
          <w:lang w:eastAsia="en-GB"/>
        </w:rPr>
      </w:pPr>
    </w:p>
    <w:p w:rsidR="003A17B8" w:rsidRPr="00664A58" w:rsidRDefault="003A17B8" w:rsidP="00664A58">
      <w:pPr>
        <w:spacing w:before="100" w:beforeAutospacing="1" w:after="100" w:afterAutospacing="1" w:line="360" w:lineRule="auto"/>
        <w:jc w:val="both"/>
        <w:rPr>
          <w:rFonts w:ascii="Arial" w:eastAsia="Times New Roman" w:hAnsi="Arial" w:cs="Arial"/>
          <w:sz w:val="24"/>
          <w:szCs w:val="24"/>
          <w:lang w:eastAsia="en-GB"/>
        </w:rPr>
      </w:pPr>
    </w:p>
    <w:p w:rsidR="003A17B8" w:rsidRPr="00664A58" w:rsidRDefault="003A17B8" w:rsidP="00664A58">
      <w:pPr>
        <w:spacing w:before="100" w:beforeAutospacing="1" w:after="100" w:afterAutospacing="1" w:line="360" w:lineRule="auto"/>
        <w:jc w:val="both"/>
        <w:rPr>
          <w:rFonts w:ascii="Arial" w:eastAsia="Times New Roman" w:hAnsi="Arial" w:cs="Arial"/>
          <w:sz w:val="24"/>
          <w:szCs w:val="24"/>
          <w:lang w:eastAsia="en-GB"/>
        </w:rPr>
      </w:pPr>
    </w:p>
    <w:p w:rsidR="003A17B8" w:rsidRPr="00664A58" w:rsidRDefault="003A17B8" w:rsidP="00664A58">
      <w:pPr>
        <w:spacing w:before="100" w:beforeAutospacing="1" w:after="100" w:afterAutospacing="1" w:line="360" w:lineRule="auto"/>
        <w:jc w:val="both"/>
        <w:rPr>
          <w:rFonts w:ascii="Arial" w:eastAsia="Times New Roman" w:hAnsi="Arial" w:cs="Arial"/>
          <w:sz w:val="24"/>
          <w:szCs w:val="24"/>
          <w:lang w:eastAsia="en-GB"/>
        </w:rPr>
      </w:pPr>
    </w:p>
    <w:sectPr w:rsidR="003A17B8" w:rsidRPr="0066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C7A" w:rsidRDefault="00382C7A" w:rsidP="00AC0B59">
      <w:pPr>
        <w:spacing w:after="0" w:line="240" w:lineRule="auto"/>
      </w:pPr>
      <w:r>
        <w:separator/>
      </w:r>
    </w:p>
  </w:endnote>
  <w:endnote w:type="continuationSeparator" w:id="0">
    <w:p w:rsidR="00382C7A" w:rsidRDefault="00382C7A" w:rsidP="00AC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inion Pro">
    <w:altName w:val="Cambria Math"/>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B02" w:rsidRDefault="00703B02">
    <w:pPr>
      <w:pStyle w:val="Footer"/>
      <w:jc w:val="center"/>
    </w:pPr>
    <w:r>
      <w:fldChar w:fldCharType="begin"/>
    </w:r>
    <w:r>
      <w:instrText xml:space="preserve"> PAGE   \* MERGEFORMAT </w:instrText>
    </w:r>
    <w:r>
      <w:fldChar w:fldCharType="separate"/>
    </w:r>
    <w:r>
      <w:rPr>
        <w:noProof/>
      </w:rPr>
      <w:t>12</w:t>
    </w:r>
    <w:r>
      <w:rPr>
        <w:noProof/>
      </w:rPr>
      <w:fldChar w:fldCharType="end"/>
    </w:r>
  </w:p>
  <w:p w:rsidR="00703B02" w:rsidRDefault="00703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C7A" w:rsidRDefault="00382C7A" w:rsidP="00AC0B59">
      <w:pPr>
        <w:spacing w:after="0" w:line="240" w:lineRule="auto"/>
      </w:pPr>
      <w:r>
        <w:separator/>
      </w:r>
    </w:p>
  </w:footnote>
  <w:footnote w:type="continuationSeparator" w:id="0">
    <w:p w:rsidR="00382C7A" w:rsidRDefault="00382C7A" w:rsidP="00AC0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DE1"/>
    <w:multiLevelType w:val="hybridMultilevel"/>
    <w:tmpl w:val="B4B633DC"/>
    <w:lvl w:ilvl="0" w:tplc="030408D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4316"/>
    <w:multiLevelType w:val="hybridMultilevel"/>
    <w:tmpl w:val="9F08776C"/>
    <w:lvl w:ilvl="0" w:tplc="F5160D12">
      <w:start w:val="1"/>
      <w:numFmt w:val="decimal"/>
      <w:lvlText w:val="%1."/>
      <w:lvlJc w:val="left"/>
      <w:pPr>
        <w:ind w:left="360" w:hanging="360"/>
      </w:pPr>
      <w:rPr>
        <w:rFonts w:ascii="Arial" w:hAnsi="Arial" w:cs="Arial" w:hint="default"/>
        <w:b w:val="0"/>
        <w:i w:val="0"/>
        <w:sz w:val="22"/>
        <w:szCs w:val="22"/>
      </w:rPr>
    </w:lvl>
    <w:lvl w:ilvl="1" w:tplc="04090003">
      <w:start w:val="1"/>
      <w:numFmt w:val="bullet"/>
      <w:lvlText w:val="o"/>
      <w:lvlJc w:val="left"/>
      <w:pPr>
        <w:ind w:left="54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A4F7F"/>
    <w:multiLevelType w:val="hybridMultilevel"/>
    <w:tmpl w:val="6C7412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64840"/>
    <w:multiLevelType w:val="hybridMultilevel"/>
    <w:tmpl w:val="A93AC0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32039E"/>
    <w:multiLevelType w:val="hybridMultilevel"/>
    <w:tmpl w:val="4880AE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9219BF"/>
    <w:multiLevelType w:val="hybridMultilevel"/>
    <w:tmpl w:val="B67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17270"/>
    <w:multiLevelType w:val="hybridMultilevel"/>
    <w:tmpl w:val="0F70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A503A"/>
    <w:multiLevelType w:val="hybridMultilevel"/>
    <w:tmpl w:val="5F5A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51122"/>
    <w:multiLevelType w:val="hybridMultilevel"/>
    <w:tmpl w:val="E7F8A074"/>
    <w:lvl w:ilvl="0" w:tplc="9ACAB06E">
      <w:start w:val="1"/>
      <w:numFmt w:val="decimal"/>
      <w:lvlText w:val="%1."/>
      <w:lvlJc w:val="left"/>
      <w:pPr>
        <w:ind w:left="720" w:hanging="360"/>
      </w:pPr>
      <w:rPr>
        <w:rFonts w:hint="default"/>
        <w:b w:val="0"/>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D34891"/>
    <w:multiLevelType w:val="hybridMultilevel"/>
    <w:tmpl w:val="BEAC5F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4532039"/>
    <w:multiLevelType w:val="hybridMultilevel"/>
    <w:tmpl w:val="9A24F296"/>
    <w:lvl w:ilvl="0" w:tplc="14D45794">
      <w:start w:val="1"/>
      <w:numFmt w:val="decimal"/>
      <w:lvlText w:val="%1."/>
      <w:lvlJc w:val="left"/>
      <w:pPr>
        <w:ind w:left="785"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640AC"/>
    <w:multiLevelType w:val="hybridMultilevel"/>
    <w:tmpl w:val="D478BDA0"/>
    <w:lvl w:ilvl="0" w:tplc="4858DEA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123B7C"/>
    <w:multiLevelType w:val="hybridMultilevel"/>
    <w:tmpl w:val="9C98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F41"/>
    <w:multiLevelType w:val="hybridMultilevel"/>
    <w:tmpl w:val="5600A556"/>
    <w:lvl w:ilvl="0" w:tplc="BA6A1F62">
      <w:start w:val="4"/>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D470E"/>
    <w:multiLevelType w:val="hybridMultilevel"/>
    <w:tmpl w:val="92786E8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FC21CC7"/>
    <w:multiLevelType w:val="hybridMultilevel"/>
    <w:tmpl w:val="AA4A67AA"/>
    <w:lvl w:ilvl="0" w:tplc="69126A20">
      <w:start w:val="1"/>
      <w:numFmt w:val="decimal"/>
      <w:lvlText w:val="%1."/>
      <w:lvlJc w:val="left"/>
      <w:pPr>
        <w:ind w:left="1080" w:hanging="360"/>
      </w:pPr>
      <w:rPr>
        <w:rFonts w:ascii="Arial" w:hAnsi="Arial"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506160"/>
    <w:multiLevelType w:val="hybridMultilevel"/>
    <w:tmpl w:val="D0083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84AC6"/>
    <w:multiLevelType w:val="hybridMultilevel"/>
    <w:tmpl w:val="528AD82A"/>
    <w:lvl w:ilvl="0" w:tplc="2C36695C">
      <w:start w:val="1"/>
      <w:numFmt w:val="lowerRoman"/>
      <w:lvlText w:val="(%1)"/>
      <w:lvlJc w:val="left"/>
      <w:pPr>
        <w:ind w:left="1080" w:hanging="72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B068F"/>
    <w:multiLevelType w:val="hybridMultilevel"/>
    <w:tmpl w:val="8392E7E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7E2F2B"/>
    <w:multiLevelType w:val="hybridMultilevel"/>
    <w:tmpl w:val="AEF6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D65A2D"/>
    <w:multiLevelType w:val="hybridMultilevel"/>
    <w:tmpl w:val="B55C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75B8B"/>
    <w:multiLevelType w:val="hybridMultilevel"/>
    <w:tmpl w:val="6F9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A52353"/>
    <w:multiLevelType w:val="hybridMultilevel"/>
    <w:tmpl w:val="ABC058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E76A6B"/>
    <w:multiLevelType w:val="multilevel"/>
    <w:tmpl w:val="C7DCFF54"/>
    <w:lvl w:ilvl="0">
      <w:start w:val="1"/>
      <w:numFmt w:val="decimal"/>
      <w:lvlText w:val="%1.0"/>
      <w:lvlJc w:val="left"/>
      <w:pPr>
        <w:ind w:left="1470" w:hanging="390"/>
      </w:pPr>
      <w:rPr>
        <w:rFonts w:hint="default"/>
      </w:rPr>
    </w:lvl>
    <w:lvl w:ilvl="1">
      <w:start w:val="1"/>
      <w:numFmt w:val="decimal"/>
      <w:lvlText w:val="%1.%2"/>
      <w:lvlJc w:val="left"/>
      <w:pPr>
        <w:ind w:left="2190" w:hanging="39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920" w:hanging="1800"/>
      </w:pPr>
      <w:rPr>
        <w:rFonts w:hint="default"/>
      </w:rPr>
    </w:lvl>
    <w:lvl w:ilvl="8">
      <w:start w:val="1"/>
      <w:numFmt w:val="decimal"/>
      <w:lvlText w:val="%1.%2.%3.%4.%5.%6.%7.%8.%9"/>
      <w:lvlJc w:val="left"/>
      <w:pPr>
        <w:ind w:left="8640" w:hanging="1800"/>
      </w:pPr>
      <w:rPr>
        <w:rFonts w:hint="default"/>
      </w:rPr>
    </w:lvl>
  </w:abstractNum>
  <w:abstractNum w:abstractNumId="24" w15:restartNumberingAfterBreak="0">
    <w:nsid w:val="73F830FE"/>
    <w:multiLevelType w:val="hybridMultilevel"/>
    <w:tmpl w:val="46F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04A1E"/>
    <w:multiLevelType w:val="hybridMultilevel"/>
    <w:tmpl w:val="5C161E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580108B"/>
    <w:multiLevelType w:val="hybridMultilevel"/>
    <w:tmpl w:val="A206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F0B32"/>
    <w:multiLevelType w:val="multilevel"/>
    <w:tmpl w:val="EBE684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8" w15:restartNumberingAfterBreak="0">
    <w:nsid w:val="7B2C150D"/>
    <w:multiLevelType w:val="multilevel"/>
    <w:tmpl w:val="B42ED8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DF2281"/>
    <w:multiLevelType w:val="hybridMultilevel"/>
    <w:tmpl w:val="40D8338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E473EE8"/>
    <w:multiLevelType w:val="hybridMultilevel"/>
    <w:tmpl w:val="F9DC14BE"/>
    <w:lvl w:ilvl="0" w:tplc="EB20B63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18"/>
  </w:num>
  <w:num w:numId="5">
    <w:abstractNumId w:val="23"/>
  </w:num>
  <w:num w:numId="6">
    <w:abstractNumId w:val="2"/>
  </w:num>
  <w:num w:numId="7">
    <w:abstractNumId w:val="27"/>
  </w:num>
  <w:num w:numId="8">
    <w:abstractNumId w:val="0"/>
  </w:num>
  <w:num w:numId="9">
    <w:abstractNumId w:val="13"/>
  </w:num>
  <w:num w:numId="10">
    <w:abstractNumId w:val="28"/>
  </w:num>
  <w:num w:numId="11">
    <w:abstractNumId w:val="26"/>
  </w:num>
  <w:num w:numId="12">
    <w:abstractNumId w:val="24"/>
  </w:num>
  <w:num w:numId="13">
    <w:abstractNumId w:val="17"/>
  </w:num>
  <w:num w:numId="14">
    <w:abstractNumId w:val="12"/>
  </w:num>
  <w:num w:numId="15">
    <w:abstractNumId w:val="15"/>
  </w:num>
  <w:num w:numId="16">
    <w:abstractNumId w:val="6"/>
  </w:num>
  <w:num w:numId="17">
    <w:abstractNumId w:val="21"/>
  </w:num>
  <w:num w:numId="18">
    <w:abstractNumId w:val="7"/>
  </w:num>
  <w:num w:numId="19">
    <w:abstractNumId w:val="30"/>
  </w:num>
  <w:num w:numId="20">
    <w:abstractNumId w:val="22"/>
  </w:num>
  <w:num w:numId="21">
    <w:abstractNumId w:val="11"/>
  </w:num>
  <w:num w:numId="22">
    <w:abstractNumId w:val="16"/>
  </w:num>
  <w:num w:numId="23">
    <w:abstractNumId w:val="20"/>
  </w:num>
  <w:num w:numId="24">
    <w:abstractNumId w:val="4"/>
  </w:num>
  <w:num w:numId="25">
    <w:abstractNumId w:val="9"/>
  </w:num>
  <w:num w:numId="26">
    <w:abstractNumId w:val="14"/>
  </w:num>
  <w:num w:numId="27">
    <w:abstractNumId w:val="8"/>
  </w:num>
  <w:num w:numId="28">
    <w:abstractNumId w:val="25"/>
  </w:num>
  <w:num w:numId="29">
    <w:abstractNumId w:val="29"/>
  </w:num>
  <w:num w:numId="30">
    <w:abstractNumId w:val="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BE"/>
    <w:rsid w:val="0000492F"/>
    <w:rsid w:val="000072EA"/>
    <w:rsid w:val="00007EC3"/>
    <w:rsid w:val="000237B4"/>
    <w:rsid w:val="0002473E"/>
    <w:rsid w:val="00042233"/>
    <w:rsid w:val="00064C8D"/>
    <w:rsid w:val="000752F0"/>
    <w:rsid w:val="000845B2"/>
    <w:rsid w:val="00094770"/>
    <w:rsid w:val="000A0336"/>
    <w:rsid w:val="000A3258"/>
    <w:rsid w:val="000B2325"/>
    <w:rsid w:val="000D1356"/>
    <w:rsid w:val="000D67EA"/>
    <w:rsid w:val="000F3942"/>
    <w:rsid w:val="00110D2B"/>
    <w:rsid w:val="001274BE"/>
    <w:rsid w:val="001423E4"/>
    <w:rsid w:val="00157F0A"/>
    <w:rsid w:val="001605EE"/>
    <w:rsid w:val="00177A83"/>
    <w:rsid w:val="00177D5F"/>
    <w:rsid w:val="00196CA2"/>
    <w:rsid w:val="001A2793"/>
    <w:rsid w:val="001B0FDB"/>
    <w:rsid w:val="001B7D19"/>
    <w:rsid w:val="001C1CA1"/>
    <w:rsid w:val="001C6774"/>
    <w:rsid w:val="001D27BD"/>
    <w:rsid w:val="001E7076"/>
    <w:rsid w:val="002067FB"/>
    <w:rsid w:val="002206CA"/>
    <w:rsid w:val="002236B4"/>
    <w:rsid w:val="00225864"/>
    <w:rsid w:val="00227A2A"/>
    <w:rsid w:val="00231872"/>
    <w:rsid w:val="002404F0"/>
    <w:rsid w:val="00252AAA"/>
    <w:rsid w:val="00267E2F"/>
    <w:rsid w:val="00277E83"/>
    <w:rsid w:val="002861A2"/>
    <w:rsid w:val="00290093"/>
    <w:rsid w:val="0029487B"/>
    <w:rsid w:val="002B51C0"/>
    <w:rsid w:val="002C2159"/>
    <w:rsid w:val="002D10A2"/>
    <w:rsid w:val="002E3BEC"/>
    <w:rsid w:val="002F54A8"/>
    <w:rsid w:val="00300C9C"/>
    <w:rsid w:val="00311DC7"/>
    <w:rsid w:val="00311DD2"/>
    <w:rsid w:val="00344DBB"/>
    <w:rsid w:val="0035129E"/>
    <w:rsid w:val="003612FB"/>
    <w:rsid w:val="003627B3"/>
    <w:rsid w:val="0036416D"/>
    <w:rsid w:val="00372DB7"/>
    <w:rsid w:val="00382C7A"/>
    <w:rsid w:val="003A17B8"/>
    <w:rsid w:val="003A3F43"/>
    <w:rsid w:val="003C7FE1"/>
    <w:rsid w:val="003D2F13"/>
    <w:rsid w:val="003D4A1B"/>
    <w:rsid w:val="00400181"/>
    <w:rsid w:val="00403AA3"/>
    <w:rsid w:val="00425992"/>
    <w:rsid w:val="00425FCD"/>
    <w:rsid w:val="00433DB0"/>
    <w:rsid w:val="004359E3"/>
    <w:rsid w:val="00484BCA"/>
    <w:rsid w:val="00494889"/>
    <w:rsid w:val="004A2A44"/>
    <w:rsid w:val="004A671E"/>
    <w:rsid w:val="004C0BBF"/>
    <w:rsid w:val="004E4AD5"/>
    <w:rsid w:val="004E55C0"/>
    <w:rsid w:val="0051004C"/>
    <w:rsid w:val="00526741"/>
    <w:rsid w:val="0054093E"/>
    <w:rsid w:val="00550081"/>
    <w:rsid w:val="0055415E"/>
    <w:rsid w:val="00560CBD"/>
    <w:rsid w:val="0056529E"/>
    <w:rsid w:val="00567524"/>
    <w:rsid w:val="00593A26"/>
    <w:rsid w:val="005A3FE4"/>
    <w:rsid w:val="005A71BF"/>
    <w:rsid w:val="005B0B8A"/>
    <w:rsid w:val="005B0F97"/>
    <w:rsid w:val="005B6E6B"/>
    <w:rsid w:val="005C4605"/>
    <w:rsid w:val="005C63A3"/>
    <w:rsid w:val="005C6C89"/>
    <w:rsid w:val="005C7513"/>
    <w:rsid w:val="005D2843"/>
    <w:rsid w:val="005E04D6"/>
    <w:rsid w:val="005F27F8"/>
    <w:rsid w:val="005F78B8"/>
    <w:rsid w:val="0060109B"/>
    <w:rsid w:val="006128C3"/>
    <w:rsid w:val="00613218"/>
    <w:rsid w:val="00613C32"/>
    <w:rsid w:val="00615060"/>
    <w:rsid w:val="00627E1C"/>
    <w:rsid w:val="006300F3"/>
    <w:rsid w:val="00632B29"/>
    <w:rsid w:val="00636022"/>
    <w:rsid w:val="006378A3"/>
    <w:rsid w:val="00641B3E"/>
    <w:rsid w:val="00664A58"/>
    <w:rsid w:val="00670DC5"/>
    <w:rsid w:val="006737E0"/>
    <w:rsid w:val="00676662"/>
    <w:rsid w:val="0069017D"/>
    <w:rsid w:val="00695540"/>
    <w:rsid w:val="00697C04"/>
    <w:rsid w:val="006A3FB4"/>
    <w:rsid w:val="006B41F2"/>
    <w:rsid w:val="006B7A0B"/>
    <w:rsid w:val="006C3D08"/>
    <w:rsid w:val="00703B02"/>
    <w:rsid w:val="0071092D"/>
    <w:rsid w:val="00731393"/>
    <w:rsid w:val="0073151E"/>
    <w:rsid w:val="00736310"/>
    <w:rsid w:val="007373BE"/>
    <w:rsid w:val="00763F4E"/>
    <w:rsid w:val="0076641D"/>
    <w:rsid w:val="00766CD7"/>
    <w:rsid w:val="007874F0"/>
    <w:rsid w:val="00791977"/>
    <w:rsid w:val="007A1790"/>
    <w:rsid w:val="007A1DB7"/>
    <w:rsid w:val="007A5FB6"/>
    <w:rsid w:val="007A7E6E"/>
    <w:rsid w:val="007A7EDD"/>
    <w:rsid w:val="007B1B38"/>
    <w:rsid w:val="007B7D25"/>
    <w:rsid w:val="007C554E"/>
    <w:rsid w:val="007C5B9F"/>
    <w:rsid w:val="007C6F4B"/>
    <w:rsid w:val="007D0971"/>
    <w:rsid w:val="007D2B22"/>
    <w:rsid w:val="00814C2C"/>
    <w:rsid w:val="0081555B"/>
    <w:rsid w:val="008219A9"/>
    <w:rsid w:val="008247C5"/>
    <w:rsid w:val="008419B2"/>
    <w:rsid w:val="00844AB9"/>
    <w:rsid w:val="00851691"/>
    <w:rsid w:val="00855B1C"/>
    <w:rsid w:val="008607F7"/>
    <w:rsid w:val="0086415C"/>
    <w:rsid w:val="00864988"/>
    <w:rsid w:val="00882C3A"/>
    <w:rsid w:val="0089059B"/>
    <w:rsid w:val="0089107F"/>
    <w:rsid w:val="00895DC5"/>
    <w:rsid w:val="00896DE2"/>
    <w:rsid w:val="008A4803"/>
    <w:rsid w:val="008A5DF6"/>
    <w:rsid w:val="008B30CE"/>
    <w:rsid w:val="008C2192"/>
    <w:rsid w:val="008C61F3"/>
    <w:rsid w:val="008E001D"/>
    <w:rsid w:val="008E1CCE"/>
    <w:rsid w:val="008E79DC"/>
    <w:rsid w:val="00903388"/>
    <w:rsid w:val="00907909"/>
    <w:rsid w:val="00910F12"/>
    <w:rsid w:val="00911C0D"/>
    <w:rsid w:val="00914651"/>
    <w:rsid w:val="009302F9"/>
    <w:rsid w:val="00933CDE"/>
    <w:rsid w:val="00936526"/>
    <w:rsid w:val="00943511"/>
    <w:rsid w:val="00951B27"/>
    <w:rsid w:val="00952425"/>
    <w:rsid w:val="009779E4"/>
    <w:rsid w:val="0098167B"/>
    <w:rsid w:val="00993E8E"/>
    <w:rsid w:val="009A1808"/>
    <w:rsid w:val="009C3DAE"/>
    <w:rsid w:val="009D24BF"/>
    <w:rsid w:val="009D2E84"/>
    <w:rsid w:val="009E7076"/>
    <w:rsid w:val="00A1164B"/>
    <w:rsid w:val="00A12DA0"/>
    <w:rsid w:val="00A20FBF"/>
    <w:rsid w:val="00A219AA"/>
    <w:rsid w:val="00A268B8"/>
    <w:rsid w:val="00A27FC4"/>
    <w:rsid w:val="00A347C7"/>
    <w:rsid w:val="00A44F3D"/>
    <w:rsid w:val="00A44FDA"/>
    <w:rsid w:val="00A45359"/>
    <w:rsid w:val="00A50F82"/>
    <w:rsid w:val="00A60565"/>
    <w:rsid w:val="00A611F5"/>
    <w:rsid w:val="00A62BBE"/>
    <w:rsid w:val="00A67B09"/>
    <w:rsid w:val="00A734A5"/>
    <w:rsid w:val="00A83C6A"/>
    <w:rsid w:val="00A8618F"/>
    <w:rsid w:val="00A927D5"/>
    <w:rsid w:val="00AA2C29"/>
    <w:rsid w:val="00AA5EEE"/>
    <w:rsid w:val="00AB04B1"/>
    <w:rsid w:val="00AC0B59"/>
    <w:rsid w:val="00AC4D62"/>
    <w:rsid w:val="00AD61A0"/>
    <w:rsid w:val="00AE368C"/>
    <w:rsid w:val="00AE70FB"/>
    <w:rsid w:val="00AF1C2C"/>
    <w:rsid w:val="00AF220B"/>
    <w:rsid w:val="00AF6E7F"/>
    <w:rsid w:val="00B05ACF"/>
    <w:rsid w:val="00B063D2"/>
    <w:rsid w:val="00B17CE9"/>
    <w:rsid w:val="00B22858"/>
    <w:rsid w:val="00B23D0C"/>
    <w:rsid w:val="00B37DBD"/>
    <w:rsid w:val="00B61935"/>
    <w:rsid w:val="00B905DE"/>
    <w:rsid w:val="00B9063F"/>
    <w:rsid w:val="00BA773F"/>
    <w:rsid w:val="00BF4D45"/>
    <w:rsid w:val="00C0107D"/>
    <w:rsid w:val="00C03B8A"/>
    <w:rsid w:val="00C06087"/>
    <w:rsid w:val="00C10D01"/>
    <w:rsid w:val="00C13203"/>
    <w:rsid w:val="00C14267"/>
    <w:rsid w:val="00C14420"/>
    <w:rsid w:val="00C21615"/>
    <w:rsid w:val="00C21DFE"/>
    <w:rsid w:val="00C27B8B"/>
    <w:rsid w:val="00C3317D"/>
    <w:rsid w:val="00C40105"/>
    <w:rsid w:val="00C52C60"/>
    <w:rsid w:val="00C67950"/>
    <w:rsid w:val="00C82494"/>
    <w:rsid w:val="00CA5B4A"/>
    <w:rsid w:val="00CA6C04"/>
    <w:rsid w:val="00CB1DAD"/>
    <w:rsid w:val="00CB5E0C"/>
    <w:rsid w:val="00CC1A7A"/>
    <w:rsid w:val="00CC7DC9"/>
    <w:rsid w:val="00CE12B3"/>
    <w:rsid w:val="00D05237"/>
    <w:rsid w:val="00D0678F"/>
    <w:rsid w:val="00D15260"/>
    <w:rsid w:val="00D340AB"/>
    <w:rsid w:val="00D46EE6"/>
    <w:rsid w:val="00D57B60"/>
    <w:rsid w:val="00D777BA"/>
    <w:rsid w:val="00D8659B"/>
    <w:rsid w:val="00D90D2D"/>
    <w:rsid w:val="00D9224F"/>
    <w:rsid w:val="00D93302"/>
    <w:rsid w:val="00DB0D15"/>
    <w:rsid w:val="00DB28A4"/>
    <w:rsid w:val="00DE2DA4"/>
    <w:rsid w:val="00DF0182"/>
    <w:rsid w:val="00DF1944"/>
    <w:rsid w:val="00DF64C3"/>
    <w:rsid w:val="00E01629"/>
    <w:rsid w:val="00E06B2D"/>
    <w:rsid w:val="00E16A12"/>
    <w:rsid w:val="00E44C90"/>
    <w:rsid w:val="00E57506"/>
    <w:rsid w:val="00E607F4"/>
    <w:rsid w:val="00E65937"/>
    <w:rsid w:val="00E706CF"/>
    <w:rsid w:val="00E748C9"/>
    <w:rsid w:val="00E75BBD"/>
    <w:rsid w:val="00E8162C"/>
    <w:rsid w:val="00E91A8B"/>
    <w:rsid w:val="00E97FF0"/>
    <w:rsid w:val="00EA47AE"/>
    <w:rsid w:val="00EA5C10"/>
    <w:rsid w:val="00EC1FF2"/>
    <w:rsid w:val="00ED0E62"/>
    <w:rsid w:val="00ED75A9"/>
    <w:rsid w:val="00EF0F16"/>
    <w:rsid w:val="00EF110D"/>
    <w:rsid w:val="00EF6720"/>
    <w:rsid w:val="00F03BE1"/>
    <w:rsid w:val="00F04F43"/>
    <w:rsid w:val="00F10BD1"/>
    <w:rsid w:val="00F11393"/>
    <w:rsid w:val="00F14739"/>
    <w:rsid w:val="00F2353B"/>
    <w:rsid w:val="00F37D1C"/>
    <w:rsid w:val="00F45B56"/>
    <w:rsid w:val="00F61484"/>
    <w:rsid w:val="00F70272"/>
    <w:rsid w:val="00F86AE0"/>
    <w:rsid w:val="00FA0232"/>
    <w:rsid w:val="00FA7A73"/>
    <w:rsid w:val="00FC73E8"/>
    <w:rsid w:val="00FD19A6"/>
    <w:rsid w:val="00FE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EED6-C36A-4817-90FD-153CF614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3942"/>
    <w:pPr>
      <w:keepNext/>
      <w:keepLines/>
      <w:spacing w:before="480" w:after="0"/>
      <w:outlineLvl w:val="0"/>
    </w:pPr>
    <w:rPr>
      <w:rFonts w:ascii="Cambria" w:eastAsia="MS Gothic" w:hAnsi="Cambria"/>
      <w:b/>
      <w:bCs/>
      <w:color w:val="365F91"/>
      <w:sz w:val="28"/>
      <w:szCs w:val="28"/>
      <w:lang w:eastAsia="ja-JP"/>
    </w:rPr>
  </w:style>
  <w:style w:type="paragraph" w:styleId="Heading5">
    <w:name w:val="heading 5"/>
    <w:basedOn w:val="Normal"/>
    <w:next w:val="Normal"/>
    <w:link w:val="Heading5Char"/>
    <w:uiPriority w:val="9"/>
    <w:semiHidden/>
    <w:unhideWhenUsed/>
    <w:qFormat/>
    <w:rsid w:val="003D4A1B"/>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D4A1B"/>
    <w:pPr>
      <w:spacing w:before="240" w:after="60"/>
      <w:outlineLvl w:val="5"/>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List Bullet Mary,COMESA Text 2,Standard 12 pt,References,Bullets,Numbered List Paragraph,ReferencesCxSpLast,List Paragraph (numbered (a)),List Paragraph nowy,Liste 1"/>
    <w:basedOn w:val="Normal"/>
    <w:link w:val="ListParagraphChar"/>
    <w:uiPriority w:val="34"/>
    <w:qFormat/>
    <w:rsid w:val="00A62BBE"/>
    <w:pPr>
      <w:ind w:left="720"/>
      <w:contextualSpacing/>
    </w:pPr>
    <w:rPr>
      <w:sz w:val="20"/>
      <w:szCs w:val="20"/>
      <w:lang w:val="x-none" w:eastAsia="x-none"/>
    </w:rPr>
  </w:style>
  <w:style w:type="character" w:customStyle="1" w:styleId="ListParagraphChar">
    <w:name w:val="List Paragraph Char"/>
    <w:aliases w:val="List Bulet Char,List Bullet Mary Char,COMESA Text 2 Char,Standard 12 pt Char,References Char,Bullets Char,Numbered List Paragraph Char,ReferencesCxSpLast Char,List Paragraph (numbered (a)) Char,List Paragraph nowy Char,Liste 1 Char"/>
    <w:link w:val="ListParagraph"/>
    <w:uiPriority w:val="34"/>
    <w:locked/>
    <w:rsid w:val="00A62BBE"/>
    <w:rPr>
      <w:rFonts w:ascii="Calibri" w:eastAsia="Calibri" w:hAnsi="Calibri" w:cs="Times New Roman"/>
    </w:rPr>
  </w:style>
  <w:style w:type="paragraph" w:customStyle="1" w:styleId="Default">
    <w:name w:val="Default"/>
    <w:rsid w:val="00A62BBE"/>
    <w:pPr>
      <w:autoSpaceDE w:val="0"/>
      <w:autoSpaceDN w:val="0"/>
      <w:adjustRightInd w:val="0"/>
    </w:pPr>
    <w:rPr>
      <w:rFonts w:ascii="Garamond" w:hAnsi="Garamond" w:cs="Garamond"/>
      <w:b/>
      <w:color w:val="000000"/>
      <w:sz w:val="24"/>
      <w:szCs w:val="24"/>
    </w:rPr>
  </w:style>
  <w:style w:type="character" w:customStyle="1" w:styleId="A6">
    <w:name w:val="A6"/>
    <w:uiPriority w:val="99"/>
    <w:rsid w:val="00227A2A"/>
    <w:rPr>
      <w:rFonts w:ascii="Minion Pro" w:hAnsi="Minion Pro" w:hint="default"/>
      <w:color w:val="000000"/>
    </w:rPr>
  </w:style>
  <w:style w:type="character" w:customStyle="1" w:styleId="A7">
    <w:name w:val="A7"/>
    <w:uiPriority w:val="99"/>
    <w:rsid w:val="00227A2A"/>
    <w:rPr>
      <w:rFonts w:ascii="Minion Pro" w:hAnsi="Minion Pro" w:hint="default"/>
      <w:color w:val="000000"/>
    </w:rPr>
  </w:style>
  <w:style w:type="paragraph" w:customStyle="1" w:styleId="CABInormal">
    <w:name w:val="CABInormal"/>
    <w:basedOn w:val="Normal"/>
    <w:link w:val="CABInormalChar"/>
    <w:rsid w:val="00D93302"/>
    <w:pPr>
      <w:spacing w:after="0" w:line="240" w:lineRule="auto"/>
    </w:pPr>
    <w:rPr>
      <w:rFonts w:ascii="Arial" w:eastAsia="Times New Roman" w:hAnsi="Arial"/>
      <w:color w:val="000000"/>
      <w:szCs w:val="24"/>
    </w:rPr>
  </w:style>
  <w:style w:type="character" w:customStyle="1" w:styleId="CABInormalChar">
    <w:name w:val="CABInormal Char"/>
    <w:link w:val="CABInormal"/>
    <w:rsid w:val="00D93302"/>
    <w:rPr>
      <w:rFonts w:ascii="Arial" w:eastAsia="Times New Roman" w:hAnsi="Arial"/>
      <w:color w:val="000000"/>
      <w:sz w:val="22"/>
      <w:szCs w:val="24"/>
    </w:rPr>
  </w:style>
  <w:style w:type="paragraph" w:styleId="BalloonText">
    <w:name w:val="Balloon Text"/>
    <w:basedOn w:val="Normal"/>
    <w:link w:val="BalloonTextChar"/>
    <w:uiPriority w:val="99"/>
    <w:semiHidden/>
    <w:unhideWhenUsed/>
    <w:rsid w:val="007A7E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7EDD"/>
    <w:rPr>
      <w:rFonts w:ascii="Tahoma" w:hAnsi="Tahoma" w:cs="Tahoma"/>
      <w:sz w:val="16"/>
      <w:szCs w:val="16"/>
    </w:rPr>
  </w:style>
  <w:style w:type="paragraph" w:styleId="EndnoteText">
    <w:name w:val="endnote text"/>
    <w:basedOn w:val="Normal"/>
    <w:link w:val="EndnoteTextChar"/>
    <w:uiPriority w:val="99"/>
    <w:semiHidden/>
    <w:unhideWhenUsed/>
    <w:rsid w:val="00AC0B59"/>
    <w:rPr>
      <w:sz w:val="20"/>
      <w:szCs w:val="20"/>
      <w:lang w:val="en-GB"/>
    </w:rPr>
  </w:style>
  <w:style w:type="character" w:customStyle="1" w:styleId="EndnoteTextChar">
    <w:name w:val="Endnote Text Char"/>
    <w:link w:val="EndnoteText"/>
    <w:uiPriority w:val="99"/>
    <w:semiHidden/>
    <w:rsid w:val="00AC0B59"/>
    <w:rPr>
      <w:lang w:val="en-GB"/>
    </w:rPr>
  </w:style>
  <w:style w:type="character" w:styleId="EndnoteReference">
    <w:name w:val="endnote reference"/>
    <w:uiPriority w:val="99"/>
    <w:semiHidden/>
    <w:unhideWhenUsed/>
    <w:rsid w:val="00AC0B59"/>
    <w:rPr>
      <w:vertAlign w:val="superscript"/>
    </w:rPr>
  </w:style>
  <w:style w:type="character" w:styleId="CommentReference">
    <w:name w:val="annotation reference"/>
    <w:semiHidden/>
    <w:rsid w:val="00042233"/>
    <w:rPr>
      <w:sz w:val="16"/>
      <w:szCs w:val="16"/>
    </w:rPr>
  </w:style>
  <w:style w:type="paragraph" w:styleId="CommentText">
    <w:name w:val="annotation text"/>
    <w:basedOn w:val="Normal"/>
    <w:link w:val="CommentTextChar"/>
    <w:semiHidden/>
    <w:rsid w:val="00042233"/>
    <w:pPr>
      <w:spacing w:after="0" w:line="240" w:lineRule="auto"/>
    </w:pPr>
    <w:rPr>
      <w:rFonts w:ascii="Arial" w:eastAsia="Times New Roman" w:hAnsi="Arial"/>
      <w:sz w:val="20"/>
      <w:szCs w:val="20"/>
      <w:lang w:val="x-none" w:eastAsia="x-none"/>
    </w:rPr>
  </w:style>
  <w:style w:type="character" w:customStyle="1" w:styleId="CommentTextChar">
    <w:name w:val="Comment Text Char"/>
    <w:link w:val="CommentText"/>
    <w:semiHidden/>
    <w:rsid w:val="00042233"/>
    <w:rPr>
      <w:rFonts w:ascii="Arial" w:eastAsia="Times New Roman" w:hAnsi="Arial"/>
      <w:lang w:val="x-none" w:eastAsia="x-none"/>
    </w:rPr>
  </w:style>
  <w:style w:type="paragraph" w:styleId="FootnoteText">
    <w:name w:val="footnote text"/>
    <w:basedOn w:val="Normal"/>
    <w:link w:val="FootnoteTextChar"/>
    <w:uiPriority w:val="99"/>
    <w:semiHidden/>
    <w:unhideWhenUsed/>
    <w:rsid w:val="003A17B8"/>
    <w:rPr>
      <w:sz w:val="20"/>
      <w:szCs w:val="20"/>
    </w:rPr>
  </w:style>
  <w:style w:type="character" w:customStyle="1" w:styleId="FootnoteTextChar">
    <w:name w:val="Footnote Text Char"/>
    <w:basedOn w:val="DefaultParagraphFont"/>
    <w:link w:val="FootnoteText"/>
    <w:uiPriority w:val="99"/>
    <w:semiHidden/>
    <w:rsid w:val="003A17B8"/>
  </w:style>
  <w:style w:type="character" w:styleId="FootnoteReference">
    <w:name w:val="footnote reference"/>
    <w:uiPriority w:val="99"/>
    <w:semiHidden/>
    <w:unhideWhenUsed/>
    <w:rsid w:val="003A17B8"/>
    <w:rPr>
      <w:vertAlign w:val="superscript"/>
    </w:rPr>
  </w:style>
  <w:style w:type="table" w:styleId="LightShading-Accent1">
    <w:name w:val="Light Shading Accent 1"/>
    <w:basedOn w:val="TableNormal"/>
    <w:uiPriority w:val="60"/>
    <w:rsid w:val="005F27F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7874F0"/>
    <w:rPr>
      <w:b/>
      <w:bCs/>
      <w:sz w:val="20"/>
      <w:szCs w:val="20"/>
    </w:rPr>
  </w:style>
  <w:style w:type="paragraph" w:styleId="Header">
    <w:name w:val="header"/>
    <w:basedOn w:val="Normal"/>
    <w:link w:val="HeaderChar"/>
    <w:uiPriority w:val="99"/>
    <w:unhideWhenUsed/>
    <w:rsid w:val="002C2159"/>
    <w:pPr>
      <w:tabs>
        <w:tab w:val="center" w:pos="4680"/>
        <w:tab w:val="right" w:pos="9360"/>
      </w:tabs>
    </w:pPr>
  </w:style>
  <w:style w:type="character" w:customStyle="1" w:styleId="HeaderChar">
    <w:name w:val="Header Char"/>
    <w:link w:val="Header"/>
    <w:uiPriority w:val="99"/>
    <w:rsid w:val="002C2159"/>
    <w:rPr>
      <w:sz w:val="22"/>
      <w:szCs w:val="22"/>
    </w:rPr>
  </w:style>
  <w:style w:type="paragraph" w:styleId="Footer">
    <w:name w:val="footer"/>
    <w:basedOn w:val="Normal"/>
    <w:link w:val="FooterChar"/>
    <w:uiPriority w:val="99"/>
    <w:unhideWhenUsed/>
    <w:rsid w:val="002C2159"/>
    <w:pPr>
      <w:tabs>
        <w:tab w:val="center" w:pos="4680"/>
        <w:tab w:val="right" w:pos="9360"/>
      </w:tabs>
    </w:pPr>
  </w:style>
  <w:style w:type="character" w:customStyle="1" w:styleId="FooterChar">
    <w:name w:val="Footer Char"/>
    <w:link w:val="Footer"/>
    <w:uiPriority w:val="99"/>
    <w:rsid w:val="002C2159"/>
    <w:rPr>
      <w:sz w:val="22"/>
      <w:szCs w:val="22"/>
    </w:rPr>
  </w:style>
  <w:style w:type="paragraph" w:styleId="Quote">
    <w:name w:val="Quote"/>
    <w:basedOn w:val="Normal"/>
    <w:next w:val="Normal"/>
    <w:link w:val="QuoteChar"/>
    <w:uiPriority w:val="29"/>
    <w:qFormat/>
    <w:rsid w:val="005B6E6B"/>
    <w:rPr>
      <w:i/>
      <w:iCs/>
      <w:color w:val="000000"/>
    </w:rPr>
  </w:style>
  <w:style w:type="character" w:customStyle="1" w:styleId="QuoteChar">
    <w:name w:val="Quote Char"/>
    <w:link w:val="Quote"/>
    <w:uiPriority w:val="29"/>
    <w:rsid w:val="005B6E6B"/>
    <w:rPr>
      <w:i/>
      <w:iCs/>
      <w:color w:val="000000"/>
      <w:sz w:val="22"/>
      <w:szCs w:val="22"/>
    </w:rPr>
  </w:style>
  <w:style w:type="character" w:styleId="Emphasis">
    <w:name w:val="Emphasis"/>
    <w:uiPriority w:val="20"/>
    <w:qFormat/>
    <w:rsid w:val="005B6E6B"/>
    <w:rPr>
      <w:i/>
      <w:iCs/>
    </w:rPr>
  </w:style>
  <w:style w:type="character" w:customStyle="1" w:styleId="Heading1Char">
    <w:name w:val="Heading 1 Char"/>
    <w:link w:val="Heading1"/>
    <w:uiPriority w:val="9"/>
    <w:rsid w:val="000F3942"/>
    <w:rPr>
      <w:rFonts w:ascii="Cambria" w:eastAsia="MS Gothic" w:hAnsi="Cambria"/>
      <w:b/>
      <w:bCs/>
      <w:color w:val="365F91"/>
      <w:sz w:val="28"/>
      <w:szCs w:val="28"/>
      <w:lang w:eastAsia="ja-JP"/>
    </w:rPr>
  </w:style>
  <w:style w:type="paragraph" w:styleId="TOC2">
    <w:name w:val="toc 2"/>
    <w:basedOn w:val="Normal"/>
    <w:next w:val="Normal"/>
    <w:autoRedefine/>
    <w:uiPriority w:val="39"/>
    <w:unhideWhenUsed/>
    <w:rsid w:val="00A219AA"/>
    <w:pPr>
      <w:tabs>
        <w:tab w:val="right" w:leader="dot" w:pos="8630"/>
      </w:tabs>
      <w:spacing w:after="0"/>
      <w:ind w:left="240"/>
    </w:pPr>
    <w:rPr>
      <w:rFonts w:ascii="Cambria" w:eastAsia="MS Mincho" w:hAnsi="Cambria"/>
      <w:b/>
      <w:lang w:val="en-GB"/>
    </w:rPr>
  </w:style>
  <w:style w:type="paragraph" w:styleId="CommentSubject">
    <w:name w:val="annotation subject"/>
    <w:basedOn w:val="CommentText"/>
    <w:next w:val="CommentText"/>
    <w:link w:val="CommentSubjectChar"/>
    <w:uiPriority w:val="99"/>
    <w:semiHidden/>
    <w:unhideWhenUsed/>
    <w:rsid w:val="009D24BF"/>
    <w:pPr>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9D24BF"/>
    <w:rPr>
      <w:rFonts w:ascii="Arial" w:eastAsia="Times New Roman" w:hAnsi="Arial"/>
      <w:b/>
      <w:bCs/>
      <w:lang w:val="en-US" w:eastAsia="en-US"/>
    </w:rPr>
  </w:style>
  <w:style w:type="character" w:customStyle="1" w:styleId="Heading5Char">
    <w:name w:val="Heading 5 Char"/>
    <w:link w:val="Heading5"/>
    <w:uiPriority w:val="9"/>
    <w:semiHidden/>
    <w:rsid w:val="003D4A1B"/>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3D4A1B"/>
    <w:rPr>
      <w:rFonts w:ascii="Calibri" w:eastAsia="Times New Roman" w:hAnsi="Calibri" w:cs="Times New Roman"/>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9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9885B6800034EAB0C25F27743BAC6" ma:contentTypeVersion="10" ma:contentTypeDescription="Create a new document." ma:contentTypeScope="" ma:versionID="c45c78fbacf91ac6523d2c31e0930126">
  <xsd:schema xmlns:xsd="http://www.w3.org/2001/XMLSchema" xmlns:xs="http://www.w3.org/2001/XMLSchema" xmlns:p="http://schemas.microsoft.com/office/2006/metadata/properties" xmlns:ns3="5501068f-19fc-4f10-bc8d-6633dd732c99" xmlns:ns4="23fb49ca-1141-4490-b76a-f5adef70dc2e" targetNamespace="http://schemas.microsoft.com/office/2006/metadata/properties" ma:root="true" ma:fieldsID="cd6e72b394d4b7408128db02e975a6a7" ns3:_="" ns4:_="">
    <xsd:import namespace="5501068f-19fc-4f10-bc8d-6633dd732c99"/>
    <xsd:import namespace="23fb49ca-1141-4490-b76a-f5adef70d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1068f-19fc-4f10-bc8d-6633dd732c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b49ca-1141-4490-b76a-f5adef70dc2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9A4D-AD2F-48C8-B29E-689275AA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1068f-19fc-4f10-bc8d-6633dd732c99"/>
    <ds:schemaRef ds:uri="23fb49ca-1141-4490-b76a-f5adef70d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76C9E-818D-448C-984B-3B7801C1E48D}">
  <ds:schemaRefs>
    <ds:schemaRef ds:uri="http://schemas.microsoft.com/sharepoint/v3/contenttype/forms"/>
  </ds:schemaRefs>
</ds:datastoreItem>
</file>

<file path=customXml/itemProps3.xml><?xml version="1.0" encoding="utf-8"?>
<ds:datastoreItem xmlns:ds="http://schemas.openxmlformats.org/officeDocument/2006/customXml" ds:itemID="{D67B47F9-924A-43DB-B185-258769FC10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2C4F6A-0C3A-411E-B9FA-CFA86F4D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bnsofu</dc:creator>
  <cp:keywords/>
  <cp:lastModifiedBy>Simon P. Oswan</cp:lastModifiedBy>
  <cp:revision>2</cp:revision>
  <cp:lastPrinted>2015-02-18T15:48:00Z</cp:lastPrinted>
  <dcterms:created xsi:type="dcterms:W3CDTF">2019-08-15T09:05:00Z</dcterms:created>
  <dcterms:modified xsi:type="dcterms:W3CDTF">2019-08-15T09:05:00Z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0x0101002939885B6800034EAB0C25F27743BAC6</vt:lpwstr>
  </property>
</Properties>
</file>