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48FB" w14:textId="77777777" w:rsidR="00B53729" w:rsidRPr="00930B89"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z w:val="22"/>
          <w:szCs w:val="22"/>
          <w:u w:val="single"/>
        </w:rPr>
      </w:pPr>
      <w:bookmarkStart w:id="0" w:name="_GoBack"/>
      <w:bookmarkEnd w:id="0"/>
    </w:p>
    <w:p w14:paraId="24B84903" w14:textId="77777777" w:rsidR="00B53729" w:rsidRPr="00FF56D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2"/>
          <w:szCs w:val="22"/>
        </w:rPr>
      </w:pPr>
      <w:r w:rsidRPr="00FF56D1">
        <w:rPr>
          <w:rFonts w:ascii="Arial" w:hAnsi="Arial" w:cs="Arial"/>
          <w:b/>
          <w:noProof/>
          <w:snapToGrid w:val="0"/>
          <w:sz w:val="22"/>
          <w:szCs w:val="22"/>
          <w:lang w:val="en-US"/>
        </w:rPr>
        <w:drawing>
          <wp:inline distT="0" distB="0" distL="0" distR="0" wp14:anchorId="24B84C5B" wp14:editId="24B84C5C">
            <wp:extent cx="9906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14:paraId="24B84904" w14:textId="77777777" w:rsidR="00B53729" w:rsidRPr="00FF56D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2"/>
          <w:szCs w:val="22"/>
        </w:rPr>
      </w:pPr>
    </w:p>
    <w:p w14:paraId="24B84905" w14:textId="77777777" w:rsidR="00B53729" w:rsidRPr="00FF56D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2"/>
          <w:szCs w:val="22"/>
        </w:rPr>
      </w:pPr>
    </w:p>
    <w:p w14:paraId="24B84906" w14:textId="77777777" w:rsidR="00B53729" w:rsidRPr="00FF56D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2"/>
          <w:szCs w:val="22"/>
        </w:rPr>
      </w:pPr>
    </w:p>
    <w:p w14:paraId="24B84908" w14:textId="0AE73DA9" w:rsidR="00B53729" w:rsidRPr="00E82811" w:rsidRDefault="000C60A4" w:rsidP="00E82811">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r>
        <w:rPr>
          <w:rFonts w:ascii="Arial" w:hAnsi="Arial" w:cs="Arial"/>
          <w:b/>
          <w:snapToGrid w:val="0"/>
          <w:sz w:val="22"/>
          <w:szCs w:val="22"/>
        </w:rPr>
        <w:tab/>
      </w:r>
      <w:r>
        <w:rPr>
          <w:rFonts w:ascii="Arial" w:hAnsi="Arial" w:cs="Arial"/>
          <w:b/>
          <w:snapToGrid w:val="0"/>
          <w:sz w:val="22"/>
          <w:szCs w:val="22"/>
        </w:rPr>
        <w:tab/>
      </w:r>
      <w:r>
        <w:rPr>
          <w:rFonts w:ascii="Arial" w:hAnsi="Arial" w:cs="Arial"/>
          <w:b/>
          <w:snapToGrid w:val="0"/>
          <w:sz w:val="22"/>
          <w:szCs w:val="22"/>
        </w:rPr>
        <w:tab/>
      </w:r>
      <w:r w:rsidR="00E82811">
        <w:rPr>
          <w:rFonts w:ascii="Arial" w:hAnsi="Arial" w:cs="Arial"/>
          <w:b/>
          <w:snapToGrid w:val="0"/>
          <w:sz w:val="22"/>
          <w:szCs w:val="22"/>
        </w:rPr>
        <w:tab/>
      </w:r>
      <w:r w:rsidR="00E82811">
        <w:rPr>
          <w:rFonts w:ascii="Arial" w:hAnsi="Arial" w:cs="Arial"/>
          <w:b/>
          <w:snapToGrid w:val="0"/>
          <w:sz w:val="22"/>
          <w:szCs w:val="22"/>
        </w:rPr>
        <w:tab/>
      </w:r>
      <w:r w:rsidR="00E82811">
        <w:rPr>
          <w:rFonts w:ascii="Arial" w:hAnsi="Arial" w:cs="Arial"/>
          <w:b/>
          <w:snapToGrid w:val="0"/>
          <w:sz w:val="22"/>
          <w:szCs w:val="22"/>
        </w:rPr>
        <w:tab/>
      </w:r>
      <w:r w:rsidR="00E82811">
        <w:rPr>
          <w:rFonts w:ascii="Arial" w:hAnsi="Arial" w:cs="Arial"/>
          <w:b/>
          <w:snapToGrid w:val="0"/>
          <w:sz w:val="22"/>
          <w:szCs w:val="22"/>
        </w:rPr>
        <w:tab/>
      </w:r>
      <w:r w:rsidR="00E82811">
        <w:rPr>
          <w:rFonts w:ascii="Arial" w:hAnsi="Arial" w:cs="Arial"/>
          <w:b/>
          <w:snapToGrid w:val="0"/>
          <w:sz w:val="22"/>
          <w:szCs w:val="22"/>
        </w:rPr>
        <w:tab/>
      </w:r>
      <w:r w:rsidR="00E82811">
        <w:rPr>
          <w:rFonts w:ascii="Arial" w:hAnsi="Arial" w:cs="Arial"/>
          <w:b/>
          <w:snapToGrid w:val="0"/>
          <w:sz w:val="22"/>
          <w:szCs w:val="22"/>
        </w:rPr>
        <w:tab/>
      </w:r>
      <w:r w:rsidR="00E82811">
        <w:rPr>
          <w:rFonts w:ascii="Arial" w:hAnsi="Arial" w:cs="Arial"/>
          <w:b/>
          <w:snapToGrid w:val="0"/>
          <w:sz w:val="22"/>
          <w:szCs w:val="22"/>
        </w:rPr>
        <w:tab/>
      </w:r>
      <w:r w:rsidR="00E82811" w:rsidRPr="00E82811">
        <w:rPr>
          <w:rFonts w:ascii="Arial" w:hAnsi="Arial" w:cs="Arial"/>
          <w:b/>
          <w:snapToGrid w:val="0"/>
          <w:sz w:val="24"/>
          <w:szCs w:val="24"/>
        </w:rPr>
        <w:tab/>
        <w:t xml:space="preserve">     </w:t>
      </w:r>
      <w:r w:rsidRPr="00E82811">
        <w:rPr>
          <w:rFonts w:ascii="Arial" w:hAnsi="Arial" w:cs="Arial"/>
          <w:b/>
          <w:snapToGrid w:val="0"/>
          <w:sz w:val="24"/>
          <w:szCs w:val="24"/>
        </w:rPr>
        <w:t>Distr.</w:t>
      </w:r>
    </w:p>
    <w:p w14:paraId="24560CFE" w14:textId="2D605768" w:rsidR="000C60A4" w:rsidRPr="00E82811" w:rsidRDefault="000C60A4" w:rsidP="00E82811">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r w:rsidRPr="00E82811">
        <w:rPr>
          <w:rFonts w:ascii="Arial" w:hAnsi="Arial" w:cs="Arial"/>
          <w:b/>
          <w:snapToGrid w:val="0"/>
          <w:sz w:val="24"/>
          <w:szCs w:val="24"/>
        </w:rPr>
        <w:tab/>
      </w:r>
      <w:r w:rsidRPr="00E82811">
        <w:rPr>
          <w:rFonts w:ascii="Arial" w:hAnsi="Arial" w:cs="Arial"/>
          <w:b/>
          <w:snapToGrid w:val="0"/>
          <w:sz w:val="24"/>
          <w:szCs w:val="24"/>
        </w:rPr>
        <w:tab/>
      </w:r>
      <w:r w:rsidRPr="00E82811">
        <w:rPr>
          <w:rFonts w:ascii="Arial" w:hAnsi="Arial" w:cs="Arial"/>
          <w:b/>
          <w:snapToGrid w:val="0"/>
          <w:sz w:val="24"/>
          <w:szCs w:val="24"/>
        </w:rPr>
        <w:tab/>
      </w:r>
      <w:r w:rsidRPr="00E82811">
        <w:rPr>
          <w:rFonts w:ascii="Arial" w:hAnsi="Arial" w:cs="Arial"/>
          <w:b/>
          <w:snapToGrid w:val="0"/>
          <w:sz w:val="24"/>
          <w:szCs w:val="24"/>
        </w:rPr>
        <w:tab/>
      </w:r>
      <w:r w:rsidRPr="00E82811">
        <w:rPr>
          <w:rFonts w:ascii="Arial" w:hAnsi="Arial" w:cs="Arial"/>
          <w:b/>
          <w:snapToGrid w:val="0"/>
          <w:sz w:val="24"/>
          <w:szCs w:val="24"/>
        </w:rPr>
        <w:tab/>
      </w:r>
      <w:r w:rsidR="00E82811" w:rsidRPr="00E82811">
        <w:rPr>
          <w:rFonts w:ascii="Arial" w:hAnsi="Arial" w:cs="Arial"/>
          <w:b/>
          <w:snapToGrid w:val="0"/>
          <w:sz w:val="24"/>
          <w:szCs w:val="24"/>
        </w:rPr>
        <w:tab/>
      </w:r>
      <w:r w:rsidR="00E82811" w:rsidRPr="00E82811">
        <w:rPr>
          <w:rFonts w:ascii="Arial" w:hAnsi="Arial" w:cs="Arial"/>
          <w:b/>
          <w:snapToGrid w:val="0"/>
          <w:sz w:val="24"/>
          <w:szCs w:val="24"/>
        </w:rPr>
        <w:tab/>
      </w:r>
      <w:r w:rsidR="00E82811" w:rsidRPr="00E82811">
        <w:rPr>
          <w:rFonts w:ascii="Arial" w:hAnsi="Arial" w:cs="Arial"/>
          <w:b/>
          <w:snapToGrid w:val="0"/>
          <w:sz w:val="24"/>
          <w:szCs w:val="24"/>
        </w:rPr>
        <w:tab/>
      </w:r>
      <w:r w:rsidR="00E82811" w:rsidRPr="00E82811">
        <w:rPr>
          <w:rFonts w:ascii="Arial" w:hAnsi="Arial" w:cs="Arial"/>
          <w:b/>
          <w:snapToGrid w:val="0"/>
          <w:sz w:val="24"/>
          <w:szCs w:val="24"/>
        </w:rPr>
        <w:tab/>
      </w:r>
      <w:r w:rsidR="00E82811" w:rsidRPr="00E82811">
        <w:rPr>
          <w:rFonts w:ascii="Arial" w:hAnsi="Arial" w:cs="Arial"/>
          <w:b/>
          <w:snapToGrid w:val="0"/>
          <w:sz w:val="24"/>
          <w:szCs w:val="24"/>
        </w:rPr>
        <w:tab/>
      </w:r>
      <w:r w:rsidR="00E82811" w:rsidRPr="00E82811">
        <w:rPr>
          <w:rFonts w:ascii="Arial" w:hAnsi="Arial" w:cs="Arial"/>
          <w:b/>
          <w:snapToGrid w:val="0"/>
          <w:sz w:val="24"/>
          <w:szCs w:val="24"/>
        </w:rPr>
        <w:tab/>
      </w:r>
      <w:r w:rsidRPr="00E82811">
        <w:rPr>
          <w:rFonts w:ascii="Arial" w:hAnsi="Arial" w:cs="Arial"/>
          <w:b/>
          <w:snapToGrid w:val="0"/>
          <w:sz w:val="24"/>
          <w:szCs w:val="24"/>
        </w:rPr>
        <w:t>LIMITED</w:t>
      </w:r>
    </w:p>
    <w:p w14:paraId="2B807640" w14:textId="7A45353C" w:rsidR="000C60A4" w:rsidRPr="00E82811" w:rsidRDefault="000C60A4"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4C1843A5" w14:textId="3F9BE30D"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tabs>
          <w:tab w:val="left" w:pos="6630"/>
        </w:tabs>
        <w:rPr>
          <w:rFonts w:ascii="Arial" w:hAnsi="Arial" w:cs="Arial"/>
          <w:b/>
          <w:snapToGrid w:val="0"/>
          <w:sz w:val="24"/>
          <w:szCs w:val="24"/>
        </w:rPr>
      </w:pPr>
      <w:r w:rsidRPr="00E82811">
        <w:rPr>
          <w:rFonts w:ascii="Arial" w:hAnsi="Arial" w:cs="Arial"/>
          <w:b/>
          <w:snapToGrid w:val="0"/>
          <w:sz w:val="24"/>
          <w:szCs w:val="24"/>
        </w:rPr>
        <w:tab/>
        <w:t>CS/ADM/SC/XXII/9.3</w:t>
      </w:r>
    </w:p>
    <w:p w14:paraId="690CBD93" w14:textId="77777777" w:rsidR="00E82811"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tabs>
          <w:tab w:val="left" w:pos="6630"/>
        </w:tabs>
        <w:rPr>
          <w:rFonts w:ascii="Arial" w:hAnsi="Arial" w:cs="Arial"/>
          <w:b/>
          <w:snapToGrid w:val="0"/>
          <w:sz w:val="24"/>
          <w:szCs w:val="24"/>
        </w:rPr>
      </w:pPr>
      <w:r w:rsidRPr="00E82811">
        <w:rPr>
          <w:rFonts w:ascii="Arial" w:hAnsi="Arial" w:cs="Arial"/>
          <w:b/>
          <w:snapToGrid w:val="0"/>
          <w:sz w:val="24"/>
          <w:szCs w:val="24"/>
        </w:rPr>
        <w:tab/>
        <w:t xml:space="preserve">  </w:t>
      </w:r>
    </w:p>
    <w:p w14:paraId="4958E46A" w14:textId="77777777" w:rsidR="00E82811" w:rsidRPr="00E82811" w:rsidRDefault="00E82811" w:rsidP="000C60A4">
      <w:pPr>
        <w:pBdr>
          <w:top w:val="thinThickThinSmallGap" w:sz="24" w:space="0" w:color="auto"/>
          <w:left w:val="thinThickThinSmallGap" w:sz="24" w:space="14" w:color="auto"/>
          <w:bottom w:val="thinThickThinSmallGap" w:sz="24" w:space="1" w:color="auto"/>
          <w:right w:val="thinThickThinSmallGap" w:sz="24" w:space="4" w:color="auto"/>
        </w:pBdr>
        <w:tabs>
          <w:tab w:val="left" w:pos="6630"/>
        </w:tabs>
        <w:rPr>
          <w:rFonts w:ascii="Arial" w:hAnsi="Arial" w:cs="Arial"/>
          <w:b/>
          <w:snapToGrid w:val="0"/>
          <w:sz w:val="24"/>
          <w:szCs w:val="24"/>
        </w:rPr>
      </w:pPr>
      <w:r w:rsidRPr="00E82811">
        <w:rPr>
          <w:rFonts w:ascii="Arial" w:hAnsi="Arial" w:cs="Arial"/>
          <w:b/>
          <w:snapToGrid w:val="0"/>
          <w:sz w:val="24"/>
          <w:szCs w:val="24"/>
        </w:rPr>
        <w:tab/>
      </w:r>
    </w:p>
    <w:p w14:paraId="5A624D60" w14:textId="723FA15A" w:rsidR="000C60A4" w:rsidRPr="00E82811" w:rsidRDefault="00E82811" w:rsidP="000C60A4">
      <w:pPr>
        <w:pBdr>
          <w:top w:val="thinThickThinSmallGap" w:sz="24" w:space="0" w:color="auto"/>
          <w:left w:val="thinThickThinSmallGap" w:sz="24" w:space="14" w:color="auto"/>
          <w:bottom w:val="thinThickThinSmallGap" w:sz="24" w:space="1" w:color="auto"/>
          <w:right w:val="thinThickThinSmallGap" w:sz="24" w:space="4" w:color="auto"/>
        </w:pBdr>
        <w:tabs>
          <w:tab w:val="left" w:pos="6630"/>
        </w:tabs>
        <w:rPr>
          <w:rFonts w:ascii="Arial" w:hAnsi="Arial" w:cs="Arial"/>
          <w:b/>
          <w:snapToGrid w:val="0"/>
          <w:sz w:val="24"/>
          <w:szCs w:val="24"/>
        </w:rPr>
      </w:pPr>
      <w:r w:rsidRPr="00E82811">
        <w:rPr>
          <w:rFonts w:ascii="Arial" w:hAnsi="Arial" w:cs="Arial"/>
          <w:b/>
          <w:snapToGrid w:val="0"/>
          <w:sz w:val="24"/>
          <w:szCs w:val="24"/>
        </w:rPr>
        <w:tab/>
      </w:r>
      <w:r w:rsidR="000C60A4" w:rsidRPr="00E82811">
        <w:rPr>
          <w:rFonts w:ascii="Arial" w:hAnsi="Arial" w:cs="Arial"/>
          <w:b/>
          <w:snapToGrid w:val="0"/>
          <w:sz w:val="24"/>
          <w:szCs w:val="24"/>
        </w:rPr>
        <w:t xml:space="preserve"> Original: ENGLISH</w:t>
      </w:r>
    </w:p>
    <w:p w14:paraId="317188F8" w14:textId="6BA04D0F" w:rsidR="000C60A4" w:rsidRPr="00E82811" w:rsidRDefault="000C60A4"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7FB936C6" w14:textId="7F7753B8" w:rsidR="000C60A4" w:rsidRPr="00E82811" w:rsidRDefault="000C60A4"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5370E3D8" w14:textId="3C429183"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tabs>
          <w:tab w:val="left" w:pos="0"/>
        </w:tabs>
        <w:rPr>
          <w:rFonts w:ascii="Arial" w:hAnsi="Arial" w:cs="Arial"/>
          <w:b/>
          <w:snapToGrid w:val="0"/>
          <w:sz w:val="24"/>
          <w:szCs w:val="24"/>
        </w:rPr>
      </w:pPr>
      <w:r w:rsidRPr="00E82811">
        <w:rPr>
          <w:rFonts w:ascii="Arial" w:hAnsi="Arial" w:cs="Arial"/>
          <w:b/>
          <w:snapToGrid w:val="0"/>
          <w:sz w:val="24"/>
          <w:szCs w:val="24"/>
        </w:rPr>
        <w:t>COMMON MARKET FOR EASTERN AND</w:t>
      </w:r>
    </w:p>
    <w:p w14:paraId="2CE1C929" w14:textId="77777777"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r w:rsidRPr="00E82811">
        <w:rPr>
          <w:rFonts w:ascii="Arial" w:hAnsi="Arial" w:cs="Arial"/>
          <w:b/>
          <w:snapToGrid w:val="0"/>
          <w:sz w:val="24"/>
          <w:szCs w:val="24"/>
        </w:rPr>
        <w:t xml:space="preserve">SOUTHERN AFRICA </w:t>
      </w:r>
    </w:p>
    <w:p w14:paraId="6CEEEEC0" w14:textId="1D181376"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jc w:val="both"/>
        <w:rPr>
          <w:rFonts w:ascii="Arial" w:hAnsi="Arial" w:cs="Arial"/>
          <w:snapToGrid w:val="0"/>
          <w:sz w:val="24"/>
          <w:szCs w:val="24"/>
        </w:rPr>
      </w:pPr>
    </w:p>
    <w:p w14:paraId="2F257D02" w14:textId="77777777" w:rsidR="00E82811" w:rsidRPr="00E82811" w:rsidRDefault="00E82811" w:rsidP="000C60A4">
      <w:pPr>
        <w:pBdr>
          <w:top w:val="thinThickThinSmallGap" w:sz="24" w:space="0" w:color="auto"/>
          <w:left w:val="thinThickThinSmallGap" w:sz="24" w:space="14" w:color="auto"/>
          <w:bottom w:val="thinThickThinSmallGap" w:sz="24" w:space="1" w:color="auto"/>
          <w:right w:val="thinThickThinSmallGap" w:sz="24" w:space="4" w:color="auto"/>
        </w:pBdr>
        <w:jc w:val="both"/>
        <w:rPr>
          <w:rFonts w:ascii="Arial" w:hAnsi="Arial" w:cs="Arial"/>
          <w:snapToGrid w:val="0"/>
          <w:sz w:val="24"/>
          <w:szCs w:val="24"/>
        </w:rPr>
      </w:pPr>
    </w:p>
    <w:p w14:paraId="3FAF62D2" w14:textId="0E1DFAA6"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jc w:val="both"/>
        <w:rPr>
          <w:rFonts w:ascii="Arial" w:hAnsi="Arial" w:cs="Arial"/>
          <w:snapToGrid w:val="0"/>
          <w:sz w:val="24"/>
          <w:szCs w:val="24"/>
        </w:rPr>
      </w:pPr>
      <w:r w:rsidRPr="00E82811">
        <w:rPr>
          <w:rFonts w:ascii="Arial" w:hAnsi="Arial" w:cs="Arial"/>
          <w:snapToGrid w:val="0"/>
          <w:sz w:val="24"/>
          <w:szCs w:val="24"/>
        </w:rPr>
        <w:t xml:space="preserve">Twenty Second Meeting of the Sub-Committee on Audit and Budgetary Matters </w:t>
      </w:r>
    </w:p>
    <w:p w14:paraId="0259F15A" w14:textId="4C39933D"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jc w:val="both"/>
        <w:rPr>
          <w:rFonts w:ascii="Arial" w:hAnsi="Arial" w:cs="Arial"/>
          <w:snapToGrid w:val="0"/>
          <w:sz w:val="24"/>
          <w:szCs w:val="24"/>
        </w:rPr>
      </w:pPr>
    </w:p>
    <w:p w14:paraId="66CEC0CF" w14:textId="12EBF80B"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jc w:val="both"/>
        <w:rPr>
          <w:rFonts w:ascii="Arial" w:hAnsi="Arial" w:cs="Arial"/>
          <w:snapToGrid w:val="0"/>
          <w:sz w:val="24"/>
          <w:szCs w:val="24"/>
        </w:rPr>
      </w:pPr>
      <w:r w:rsidRPr="00E82811">
        <w:rPr>
          <w:rFonts w:ascii="Arial" w:hAnsi="Arial" w:cs="Arial"/>
          <w:snapToGrid w:val="0"/>
          <w:sz w:val="24"/>
          <w:szCs w:val="24"/>
        </w:rPr>
        <w:t>Lusaka, Zambia</w:t>
      </w:r>
    </w:p>
    <w:p w14:paraId="01978149" w14:textId="24C5F2FC" w:rsidR="000C60A4" w:rsidRPr="00E82811" w:rsidRDefault="000C60A4" w:rsidP="000C60A4">
      <w:pPr>
        <w:pBdr>
          <w:top w:val="thinThickThinSmallGap" w:sz="24" w:space="0" w:color="auto"/>
          <w:left w:val="thinThickThinSmallGap" w:sz="24" w:space="14" w:color="auto"/>
          <w:bottom w:val="thinThickThinSmallGap" w:sz="24" w:space="1" w:color="auto"/>
          <w:right w:val="thinThickThinSmallGap" w:sz="24" w:space="4" w:color="auto"/>
        </w:pBdr>
        <w:jc w:val="both"/>
        <w:rPr>
          <w:rFonts w:ascii="Arial" w:hAnsi="Arial" w:cs="Arial"/>
          <w:snapToGrid w:val="0"/>
          <w:sz w:val="24"/>
          <w:szCs w:val="24"/>
        </w:rPr>
      </w:pPr>
      <w:r w:rsidRPr="00E82811">
        <w:rPr>
          <w:rFonts w:ascii="Arial" w:hAnsi="Arial" w:cs="Arial"/>
          <w:snapToGrid w:val="0"/>
          <w:sz w:val="24"/>
          <w:szCs w:val="24"/>
        </w:rPr>
        <w:t>28 October – 1 November 2019</w:t>
      </w:r>
    </w:p>
    <w:p w14:paraId="24B8490A" w14:textId="4EA2B7C5" w:rsidR="00B53729" w:rsidRPr="00E82811" w:rsidRDefault="00B53729" w:rsidP="000C60A4">
      <w:pPr>
        <w:pBdr>
          <w:top w:val="thinThickThinSmallGap" w:sz="24" w:space="0" w:color="auto"/>
          <w:left w:val="thinThickThinSmallGap" w:sz="24" w:space="14" w:color="auto"/>
          <w:bottom w:val="thinThickThinSmallGap" w:sz="24" w:space="1" w:color="auto"/>
          <w:right w:val="thinThickThinSmallGap" w:sz="24" w:space="4" w:color="auto"/>
        </w:pBdr>
        <w:tabs>
          <w:tab w:val="left" w:pos="210"/>
        </w:tabs>
        <w:rPr>
          <w:rFonts w:ascii="Arial" w:hAnsi="Arial" w:cs="Arial"/>
          <w:b/>
          <w:snapToGrid w:val="0"/>
          <w:sz w:val="24"/>
          <w:szCs w:val="24"/>
        </w:rPr>
      </w:pPr>
    </w:p>
    <w:p w14:paraId="24B8490B" w14:textId="3BAD975D"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0D94AB5F" w14:textId="77777777" w:rsidR="00E82811" w:rsidRPr="00E82811" w:rsidRDefault="00E82811"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24B8490C" w14:textId="6C8BF46F" w:rsidR="00EA6122" w:rsidRPr="00E82811" w:rsidRDefault="00B53729" w:rsidP="00EA6122">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eastAsiaTheme="minorHAnsi" w:hAnsi="Arial" w:cs="Arial"/>
          <w:b/>
          <w:snapToGrid w:val="0"/>
          <w:sz w:val="24"/>
          <w:szCs w:val="24"/>
          <w:lang w:val="en-US"/>
        </w:rPr>
      </w:pPr>
      <w:r w:rsidRPr="00E82811">
        <w:rPr>
          <w:rFonts w:ascii="Arial" w:hAnsi="Arial" w:cs="Arial"/>
          <w:b/>
          <w:snapToGrid w:val="0"/>
          <w:sz w:val="24"/>
          <w:szCs w:val="24"/>
        </w:rPr>
        <w:t xml:space="preserve">REPORT </w:t>
      </w:r>
      <w:r w:rsidR="00FE78E2" w:rsidRPr="00E82811">
        <w:rPr>
          <w:rFonts w:ascii="Arial" w:hAnsi="Arial" w:cs="Arial"/>
          <w:b/>
          <w:snapToGrid w:val="0"/>
          <w:sz w:val="24"/>
          <w:szCs w:val="24"/>
        </w:rPr>
        <w:t>ON</w:t>
      </w:r>
      <w:r w:rsidRPr="00E82811">
        <w:rPr>
          <w:rFonts w:ascii="Arial" w:hAnsi="Arial" w:cs="Arial"/>
          <w:b/>
          <w:snapToGrid w:val="0"/>
          <w:sz w:val="24"/>
          <w:szCs w:val="24"/>
        </w:rPr>
        <w:t xml:space="preserve"> THE </w:t>
      </w:r>
      <w:r w:rsidR="00094C18" w:rsidRPr="00E82811">
        <w:rPr>
          <w:rFonts w:ascii="Arial" w:hAnsi="Arial" w:cs="Arial"/>
          <w:b/>
          <w:snapToGrid w:val="0"/>
          <w:sz w:val="24"/>
          <w:szCs w:val="24"/>
        </w:rPr>
        <w:t>201</w:t>
      </w:r>
      <w:r w:rsidR="00B94EAD" w:rsidRPr="00E82811">
        <w:rPr>
          <w:rFonts w:ascii="Arial" w:hAnsi="Arial" w:cs="Arial"/>
          <w:b/>
          <w:snapToGrid w:val="0"/>
          <w:sz w:val="24"/>
          <w:szCs w:val="24"/>
        </w:rPr>
        <w:t>9</w:t>
      </w:r>
      <w:r w:rsidR="00094C18" w:rsidRPr="00E82811">
        <w:rPr>
          <w:rFonts w:ascii="Arial" w:hAnsi="Arial" w:cs="Arial"/>
          <w:b/>
          <w:snapToGrid w:val="0"/>
          <w:sz w:val="24"/>
          <w:szCs w:val="24"/>
        </w:rPr>
        <w:t xml:space="preserve"> INTERNAL AUDIT </w:t>
      </w:r>
      <w:r w:rsidR="00FE78E2" w:rsidRPr="00E82811">
        <w:rPr>
          <w:rFonts w:ascii="Arial" w:hAnsi="Arial" w:cs="Arial"/>
          <w:b/>
          <w:snapToGrid w:val="0"/>
          <w:sz w:val="24"/>
          <w:szCs w:val="24"/>
        </w:rPr>
        <w:t xml:space="preserve">OF </w:t>
      </w:r>
      <w:r w:rsidR="00BD016B" w:rsidRPr="00E82811">
        <w:rPr>
          <w:rFonts w:ascii="Arial" w:hAnsi="Arial" w:cs="Arial"/>
          <w:b/>
          <w:snapToGrid w:val="0"/>
          <w:sz w:val="24"/>
          <w:szCs w:val="24"/>
        </w:rPr>
        <w:t xml:space="preserve">THE UTILIZATION OF </w:t>
      </w:r>
    </w:p>
    <w:p w14:paraId="24B8490D" w14:textId="5DC8195C" w:rsidR="00EA6122" w:rsidRPr="00E82811" w:rsidRDefault="00BD016B" w:rsidP="00EA6122">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eastAsiaTheme="minorHAnsi" w:hAnsi="Arial" w:cs="Arial"/>
          <w:b/>
          <w:snapToGrid w:val="0"/>
          <w:sz w:val="24"/>
          <w:szCs w:val="24"/>
          <w:lang w:val="en-US"/>
        </w:rPr>
      </w:pPr>
      <w:r w:rsidRPr="00E82811">
        <w:rPr>
          <w:rFonts w:ascii="Arial" w:eastAsiaTheme="minorHAnsi" w:hAnsi="Arial" w:cs="Arial"/>
          <w:b/>
          <w:snapToGrid w:val="0"/>
          <w:sz w:val="24"/>
          <w:szCs w:val="24"/>
          <w:lang w:val="en-US"/>
        </w:rPr>
        <w:t xml:space="preserve"> </w:t>
      </w:r>
      <w:r w:rsidR="00272EC4" w:rsidRPr="00E82811">
        <w:rPr>
          <w:rFonts w:ascii="Arial" w:eastAsiaTheme="minorHAnsi" w:hAnsi="Arial" w:cs="Arial"/>
          <w:b/>
          <w:snapToGrid w:val="0"/>
          <w:sz w:val="24"/>
          <w:szCs w:val="24"/>
          <w:lang w:val="en-US"/>
        </w:rPr>
        <w:t>MERGER FEE</w:t>
      </w:r>
      <w:r w:rsidR="00944FBD" w:rsidRPr="00E82811">
        <w:rPr>
          <w:rFonts w:ascii="Arial" w:eastAsiaTheme="minorHAnsi" w:hAnsi="Arial" w:cs="Arial"/>
          <w:b/>
          <w:snapToGrid w:val="0"/>
          <w:sz w:val="24"/>
          <w:szCs w:val="24"/>
          <w:lang w:val="en-US"/>
        </w:rPr>
        <w:t xml:space="preserve"> INCOME</w:t>
      </w:r>
      <w:r w:rsidR="00272EC4" w:rsidRPr="00E82811">
        <w:rPr>
          <w:rFonts w:ascii="Arial" w:eastAsiaTheme="minorHAnsi" w:hAnsi="Arial" w:cs="Arial"/>
          <w:b/>
          <w:snapToGrid w:val="0"/>
          <w:sz w:val="24"/>
          <w:szCs w:val="24"/>
          <w:lang w:val="en-US"/>
        </w:rPr>
        <w:t xml:space="preserve"> OF </w:t>
      </w:r>
      <w:r w:rsidR="00E97205" w:rsidRPr="00E82811">
        <w:rPr>
          <w:rFonts w:ascii="Arial" w:eastAsiaTheme="minorHAnsi" w:hAnsi="Arial" w:cs="Arial"/>
          <w:b/>
          <w:snapToGrid w:val="0"/>
          <w:sz w:val="24"/>
          <w:szCs w:val="24"/>
          <w:lang w:val="en-US"/>
        </w:rPr>
        <w:t>COMESA COMPETITION COMMISSION</w:t>
      </w:r>
      <w:r w:rsidR="00D83EDA" w:rsidRPr="00E82811">
        <w:rPr>
          <w:rFonts w:ascii="Arial" w:eastAsiaTheme="minorHAnsi" w:hAnsi="Arial" w:cs="Arial"/>
          <w:b/>
          <w:snapToGrid w:val="0"/>
          <w:sz w:val="24"/>
          <w:szCs w:val="24"/>
          <w:lang w:val="en-US"/>
        </w:rPr>
        <w:t xml:space="preserve"> </w:t>
      </w:r>
      <w:r w:rsidR="0087205D" w:rsidRPr="00E82811">
        <w:rPr>
          <w:rFonts w:ascii="Arial" w:eastAsiaTheme="minorHAnsi" w:hAnsi="Arial" w:cs="Arial"/>
          <w:b/>
          <w:snapToGrid w:val="0"/>
          <w:sz w:val="24"/>
          <w:szCs w:val="24"/>
          <w:lang w:val="en-US"/>
        </w:rPr>
        <w:t>(CCC)</w:t>
      </w:r>
    </w:p>
    <w:p w14:paraId="24B8490E" w14:textId="77777777"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r w:rsidRPr="00E82811">
        <w:rPr>
          <w:rFonts w:ascii="Arial" w:hAnsi="Arial" w:cs="Arial"/>
          <w:b/>
          <w:snapToGrid w:val="0"/>
          <w:sz w:val="24"/>
          <w:szCs w:val="24"/>
        </w:rPr>
        <w:t xml:space="preserve"> </w:t>
      </w:r>
    </w:p>
    <w:p w14:paraId="24B8490F" w14:textId="77777777"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r w:rsidRPr="00E82811">
        <w:rPr>
          <w:rFonts w:ascii="Arial" w:hAnsi="Arial" w:cs="Arial"/>
          <w:b/>
          <w:snapToGrid w:val="0"/>
          <w:sz w:val="24"/>
          <w:szCs w:val="24"/>
        </w:rPr>
        <w:t xml:space="preserve"> </w:t>
      </w:r>
    </w:p>
    <w:p w14:paraId="24B84910" w14:textId="77777777"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24B84911" w14:textId="77777777"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24B84912" w14:textId="77777777"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jc w:val="center"/>
        <w:rPr>
          <w:rFonts w:ascii="Arial" w:hAnsi="Arial" w:cs="Arial"/>
          <w:b/>
          <w:snapToGrid w:val="0"/>
          <w:sz w:val="24"/>
          <w:szCs w:val="24"/>
        </w:rPr>
      </w:pPr>
    </w:p>
    <w:p w14:paraId="24B84919" w14:textId="0EEAA946"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p>
    <w:p w14:paraId="5B6C8DBD" w14:textId="77777777" w:rsidR="000C60A4" w:rsidRPr="00E82811" w:rsidRDefault="000C60A4" w:rsidP="00B53729">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p>
    <w:p w14:paraId="24B8491A" w14:textId="77777777" w:rsidR="00B53729" w:rsidRPr="00E8281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4"/>
          <w:szCs w:val="24"/>
        </w:rPr>
      </w:pPr>
    </w:p>
    <w:p w14:paraId="24B8491B" w14:textId="77777777" w:rsidR="00B53729" w:rsidRPr="00FF56D1" w:rsidRDefault="00B53729" w:rsidP="00B53729">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2"/>
          <w:szCs w:val="22"/>
        </w:rPr>
      </w:pPr>
    </w:p>
    <w:p w14:paraId="7BDB612A" w14:textId="11972274" w:rsidR="001D1FE7" w:rsidRDefault="001D1FE7" w:rsidP="001D1FE7">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snapToGrid w:val="0"/>
          <w:sz w:val="22"/>
          <w:szCs w:val="22"/>
        </w:rPr>
      </w:pPr>
    </w:p>
    <w:p w14:paraId="6E117D8D" w14:textId="300A7A04" w:rsidR="00E82811" w:rsidRDefault="00E82811" w:rsidP="001D1FE7">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snapToGrid w:val="0"/>
          <w:sz w:val="22"/>
          <w:szCs w:val="22"/>
        </w:rPr>
      </w:pPr>
    </w:p>
    <w:p w14:paraId="5FC08F69" w14:textId="794A9831" w:rsidR="001D1FE7" w:rsidRDefault="001D1FE7" w:rsidP="001D1FE7">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snapToGrid w:val="0"/>
          <w:sz w:val="22"/>
          <w:szCs w:val="22"/>
        </w:rPr>
      </w:pPr>
    </w:p>
    <w:p w14:paraId="3DBD82F7" w14:textId="2A561E9D" w:rsidR="001D1FE7" w:rsidRDefault="001D1FE7" w:rsidP="001D1FE7">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snapToGrid w:val="0"/>
          <w:sz w:val="22"/>
          <w:szCs w:val="22"/>
        </w:rPr>
      </w:pPr>
    </w:p>
    <w:p w14:paraId="44E1418E" w14:textId="109CBA3B" w:rsidR="001D1FE7" w:rsidRDefault="001D1FE7" w:rsidP="001D1FE7">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snapToGrid w:val="0"/>
          <w:sz w:val="22"/>
          <w:szCs w:val="22"/>
        </w:rPr>
      </w:pPr>
    </w:p>
    <w:p w14:paraId="7527905F" w14:textId="0BF43838" w:rsidR="001D1FE7" w:rsidRPr="00FF56D1" w:rsidRDefault="001D1FE7" w:rsidP="001D1FE7">
      <w:pPr>
        <w:pBdr>
          <w:top w:val="thinThickThinSmallGap" w:sz="24" w:space="0" w:color="auto"/>
          <w:left w:val="thinThickThinSmallGap" w:sz="24" w:space="14" w:color="auto"/>
          <w:bottom w:val="thinThickThinSmallGap" w:sz="24" w:space="1" w:color="auto"/>
          <w:right w:val="thinThickThinSmallGap" w:sz="24" w:space="4" w:color="auto"/>
        </w:pBdr>
        <w:rPr>
          <w:rFonts w:ascii="Arial" w:hAnsi="Arial" w:cs="Arial"/>
          <w:b/>
          <w:snapToGrid w:val="0"/>
          <w:sz w:val="22"/>
          <w:szCs w:val="22"/>
        </w:rPr>
      </w:pPr>
      <w:r>
        <w:rPr>
          <w:rFonts w:ascii="Arial" w:hAnsi="Arial" w:cs="Arial"/>
          <w:b/>
          <w:snapToGrid w:val="0"/>
          <w:sz w:val="22"/>
          <w:szCs w:val="22"/>
        </w:rPr>
        <w:t>AO/</w:t>
      </w:r>
      <w:proofErr w:type="spellStart"/>
      <w:r>
        <w:rPr>
          <w:rFonts w:ascii="Arial" w:hAnsi="Arial" w:cs="Arial"/>
          <w:b/>
          <w:snapToGrid w:val="0"/>
          <w:sz w:val="22"/>
          <w:szCs w:val="22"/>
        </w:rPr>
        <w:t>hcm</w:t>
      </w:r>
      <w:proofErr w:type="spellEnd"/>
    </w:p>
    <w:p w14:paraId="24B84922" w14:textId="77777777" w:rsidR="00B53729" w:rsidRPr="00FF56D1" w:rsidRDefault="00B53729" w:rsidP="00B53729">
      <w:pPr>
        <w:spacing w:after="200" w:line="276" w:lineRule="auto"/>
        <w:jc w:val="center"/>
        <w:rPr>
          <w:rFonts w:ascii="Arial" w:hAnsi="Arial" w:cs="Arial"/>
          <w:b/>
          <w:sz w:val="22"/>
          <w:szCs w:val="22"/>
        </w:rPr>
      </w:pPr>
      <w:r w:rsidRPr="00FF56D1">
        <w:rPr>
          <w:rFonts w:ascii="Arial" w:hAnsi="Arial" w:cs="Arial"/>
          <w:b/>
          <w:sz w:val="22"/>
          <w:szCs w:val="22"/>
        </w:rPr>
        <w:br w:type="column"/>
      </w:r>
      <w:r w:rsidRPr="00FF56D1">
        <w:rPr>
          <w:rFonts w:ascii="Arial" w:hAnsi="Arial" w:cs="Arial"/>
          <w:b/>
          <w:sz w:val="22"/>
          <w:szCs w:val="22"/>
        </w:rPr>
        <w:lastRenderedPageBreak/>
        <w:t>TABLE OF CONTENTS</w:t>
      </w:r>
    </w:p>
    <w:p w14:paraId="24B84923" w14:textId="77777777" w:rsidR="00B53729" w:rsidRPr="00FF56D1" w:rsidRDefault="00B53729" w:rsidP="00B53729">
      <w:pPr>
        <w:tabs>
          <w:tab w:val="center" w:pos="4680"/>
        </w:tabs>
        <w:jc w:val="center"/>
        <w:rPr>
          <w:rFonts w:ascii="Arial" w:hAnsi="Arial" w:cs="Arial"/>
          <w:b/>
          <w:sz w:val="22"/>
          <w:szCs w:val="22"/>
        </w:rPr>
      </w:pPr>
    </w:p>
    <w:sdt>
      <w:sdtPr>
        <w:rPr>
          <w:rFonts w:ascii="Arial" w:eastAsia="Times New Roman" w:hAnsi="Arial" w:cs="Arial"/>
          <w:b w:val="0"/>
          <w:bCs w:val="0"/>
          <w:color w:val="auto"/>
          <w:sz w:val="22"/>
          <w:szCs w:val="22"/>
          <w:lang w:val="en-GB"/>
        </w:rPr>
        <w:id w:val="976727584"/>
        <w:docPartObj>
          <w:docPartGallery w:val="Table of Contents"/>
          <w:docPartUnique/>
        </w:docPartObj>
      </w:sdtPr>
      <w:sdtEndPr>
        <w:rPr>
          <w:noProof/>
        </w:rPr>
      </w:sdtEndPr>
      <w:sdtContent>
        <w:p w14:paraId="24B84924" w14:textId="77777777" w:rsidR="00B53729" w:rsidRPr="00FF56D1" w:rsidRDefault="00B53729" w:rsidP="00DC3E88">
          <w:pPr>
            <w:pStyle w:val="TOCHeading"/>
            <w:spacing w:line="360" w:lineRule="auto"/>
            <w:rPr>
              <w:rFonts w:ascii="Arial" w:hAnsi="Arial" w:cs="Arial"/>
              <w:sz w:val="22"/>
              <w:szCs w:val="22"/>
            </w:rPr>
          </w:pPr>
        </w:p>
        <w:p w14:paraId="18E1EB3D" w14:textId="75A4AD49" w:rsidR="0059301C" w:rsidRPr="00FF56D1" w:rsidRDefault="00B53729">
          <w:pPr>
            <w:pStyle w:val="TOC1"/>
            <w:rPr>
              <w:rFonts w:eastAsiaTheme="minorEastAsia"/>
              <w:b w:val="0"/>
              <w:sz w:val="22"/>
              <w:szCs w:val="22"/>
            </w:rPr>
          </w:pPr>
          <w:r w:rsidRPr="00FF56D1">
            <w:rPr>
              <w:sz w:val="22"/>
              <w:szCs w:val="22"/>
            </w:rPr>
            <w:fldChar w:fldCharType="begin"/>
          </w:r>
          <w:r w:rsidRPr="00FF56D1">
            <w:rPr>
              <w:sz w:val="22"/>
              <w:szCs w:val="22"/>
            </w:rPr>
            <w:instrText xml:space="preserve"> TOC \o "1-3" \h \z \u </w:instrText>
          </w:r>
          <w:r w:rsidRPr="00FF56D1">
            <w:rPr>
              <w:sz w:val="22"/>
              <w:szCs w:val="22"/>
            </w:rPr>
            <w:fldChar w:fldCharType="separate"/>
          </w:r>
          <w:hyperlink w:anchor="_Toc16144771" w:history="1">
            <w:r w:rsidR="0059301C" w:rsidRPr="00FF56D1">
              <w:rPr>
                <w:rStyle w:val="Hyperlink"/>
                <w:sz w:val="22"/>
                <w:szCs w:val="22"/>
              </w:rPr>
              <w:t>INTRODUCTION</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_Toc16144771 \h </w:instrText>
            </w:r>
            <w:r w:rsidR="0059301C" w:rsidRPr="00FF56D1">
              <w:rPr>
                <w:webHidden/>
                <w:sz w:val="22"/>
                <w:szCs w:val="22"/>
              </w:rPr>
            </w:r>
            <w:r w:rsidR="0059301C" w:rsidRPr="00FF56D1">
              <w:rPr>
                <w:webHidden/>
                <w:sz w:val="22"/>
                <w:szCs w:val="22"/>
              </w:rPr>
              <w:fldChar w:fldCharType="separate"/>
            </w:r>
            <w:r w:rsidR="00035BED">
              <w:rPr>
                <w:webHidden/>
                <w:sz w:val="22"/>
                <w:szCs w:val="22"/>
              </w:rPr>
              <w:t>4</w:t>
            </w:r>
            <w:r w:rsidR="0059301C" w:rsidRPr="00FF56D1">
              <w:rPr>
                <w:webHidden/>
                <w:sz w:val="22"/>
                <w:szCs w:val="22"/>
              </w:rPr>
              <w:fldChar w:fldCharType="end"/>
            </w:r>
          </w:hyperlink>
        </w:p>
        <w:p w14:paraId="2E0A4878" w14:textId="208AAD71" w:rsidR="0059301C" w:rsidRPr="00FF56D1" w:rsidRDefault="001636EF">
          <w:pPr>
            <w:pStyle w:val="TOC1"/>
            <w:rPr>
              <w:rFonts w:eastAsiaTheme="minorEastAsia"/>
              <w:b w:val="0"/>
              <w:sz w:val="22"/>
              <w:szCs w:val="22"/>
            </w:rPr>
          </w:pPr>
          <w:hyperlink w:anchor="_Toc16144772" w:history="1">
            <w:r w:rsidR="0059301C" w:rsidRPr="00FF56D1">
              <w:rPr>
                <w:rStyle w:val="Hyperlink"/>
                <w:sz w:val="22"/>
                <w:szCs w:val="22"/>
              </w:rPr>
              <w:t>AUDIT OBJECTIVES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_Toc16144772 \h </w:instrText>
            </w:r>
            <w:r w:rsidR="0059301C" w:rsidRPr="00FF56D1">
              <w:rPr>
                <w:webHidden/>
                <w:sz w:val="22"/>
                <w:szCs w:val="22"/>
              </w:rPr>
            </w:r>
            <w:r w:rsidR="0059301C" w:rsidRPr="00FF56D1">
              <w:rPr>
                <w:webHidden/>
                <w:sz w:val="22"/>
                <w:szCs w:val="22"/>
              </w:rPr>
              <w:fldChar w:fldCharType="separate"/>
            </w:r>
            <w:r w:rsidR="00035BED">
              <w:rPr>
                <w:webHidden/>
                <w:sz w:val="22"/>
                <w:szCs w:val="22"/>
              </w:rPr>
              <w:t>5</w:t>
            </w:r>
            <w:r w:rsidR="0059301C" w:rsidRPr="00FF56D1">
              <w:rPr>
                <w:webHidden/>
                <w:sz w:val="22"/>
                <w:szCs w:val="22"/>
              </w:rPr>
              <w:fldChar w:fldCharType="end"/>
            </w:r>
          </w:hyperlink>
        </w:p>
        <w:p w14:paraId="5B8AFE1B" w14:textId="60DB8A0D" w:rsidR="0059301C" w:rsidRPr="00FF56D1" w:rsidRDefault="001636EF">
          <w:pPr>
            <w:pStyle w:val="TOC1"/>
            <w:rPr>
              <w:rFonts w:eastAsiaTheme="minorEastAsia"/>
              <w:b w:val="0"/>
              <w:sz w:val="22"/>
              <w:szCs w:val="22"/>
            </w:rPr>
          </w:pPr>
          <w:hyperlink w:anchor="_Toc16144773" w:history="1">
            <w:r w:rsidR="0059301C" w:rsidRPr="00FF56D1">
              <w:rPr>
                <w:rStyle w:val="Hyperlink"/>
                <w:sz w:val="22"/>
                <w:szCs w:val="22"/>
              </w:rPr>
              <w:t>In understanding this audit, we aimed to achieve the following:</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_Toc16144773 \h </w:instrText>
            </w:r>
            <w:r w:rsidR="0059301C" w:rsidRPr="00FF56D1">
              <w:rPr>
                <w:webHidden/>
                <w:sz w:val="22"/>
                <w:szCs w:val="22"/>
              </w:rPr>
            </w:r>
            <w:r w:rsidR="0059301C" w:rsidRPr="00FF56D1">
              <w:rPr>
                <w:webHidden/>
                <w:sz w:val="22"/>
                <w:szCs w:val="22"/>
              </w:rPr>
              <w:fldChar w:fldCharType="separate"/>
            </w:r>
            <w:r w:rsidR="00035BED">
              <w:rPr>
                <w:webHidden/>
                <w:sz w:val="22"/>
                <w:szCs w:val="22"/>
              </w:rPr>
              <w:t>5</w:t>
            </w:r>
            <w:r w:rsidR="0059301C" w:rsidRPr="00FF56D1">
              <w:rPr>
                <w:webHidden/>
                <w:sz w:val="22"/>
                <w:szCs w:val="22"/>
              </w:rPr>
              <w:fldChar w:fldCharType="end"/>
            </w:r>
          </w:hyperlink>
        </w:p>
        <w:p w14:paraId="7E433BD4" w14:textId="3D4A821A" w:rsidR="0059301C" w:rsidRPr="00FF56D1" w:rsidRDefault="001636EF">
          <w:pPr>
            <w:pStyle w:val="TOC1"/>
            <w:rPr>
              <w:rFonts w:eastAsiaTheme="minorEastAsia"/>
              <w:b w:val="0"/>
              <w:sz w:val="22"/>
              <w:szCs w:val="22"/>
            </w:rPr>
          </w:pPr>
          <w:hyperlink w:anchor="_Toc16144774" w:history="1">
            <w:r w:rsidR="0059301C" w:rsidRPr="00FF56D1">
              <w:rPr>
                <w:rStyle w:val="Hyperlink"/>
                <w:sz w:val="22"/>
                <w:szCs w:val="22"/>
              </w:rPr>
              <w:t>AUDIT STRATEGY/SCOPE</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_Toc16144774 \h </w:instrText>
            </w:r>
            <w:r w:rsidR="0059301C" w:rsidRPr="00FF56D1">
              <w:rPr>
                <w:webHidden/>
                <w:sz w:val="22"/>
                <w:szCs w:val="22"/>
              </w:rPr>
            </w:r>
            <w:r w:rsidR="0059301C" w:rsidRPr="00FF56D1">
              <w:rPr>
                <w:webHidden/>
                <w:sz w:val="22"/>
                <w:szCs w:val="22"/>
              </w:rPr>
              <w:fldChar w:fldCharType="separate"/>
            </w:r>
            <w:r w:rsidR="00035BED">
              <w:rPr>
                <w:webHidden/>
                <w:sz w:val="22"/>
                <w:szCs w:val="22"/>
              </w:rPr>
              <w:t>5</w:t>
            </w:r>
            <w:r w:rsidR="0059301C" w:rsidRPr="00FF56D1">
              <w:rPr>
                <w:webHidden/>
                <w:sz w:val="22"/>
                <w:szCs w:val="22"/>
              </w:rPr>
              <w:fldChar w:fldCharType="end"/>
            </w:r>
          </w:hyperlink>
        </w:p>
        <w:p w14:paraId="745B350A" w14:textId="0CD8CD7F" w:rsidR="0059301C" w:rsidRPr="00FF56D1" w:rsidRDefault="001636EF">
          <w:pPr>
            <w:pStyle w:val="TOC1"/>
            <w:rPr>
              <w:rFonts w:eastAsiaTheme="minorEastAsia"/>
              <w:b w:val="0"/>
              <w:sz w:val="22"/>
              <w:szCs w:val="22"/>
            </w:rPr>
          </w:pPr>
          <w:hyperlink w:anchor="_Toc16144775" w:history="1">
            <w:r w:rsidR="0059301C" w:rsidRPr="00FF56D1">
              <w:rPr>
                <w:rStyle w:val="Hyperlink"/>
                <w:sz w:val="22"/>
                <w:szCs w:val="22"/>
              </w:rPr>
              <w:t>AUDIT OBSERVATIONS, RISKS, RECOMMENDATIONS AND MANAGEMENT COMMENTS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_Toc16144775 \h </w:instrText>
            </w:r>
            <w:r w:rsidR="0059301C" w:rsidRPr="00FF56D1">
              <w:rPr>
                <w:webHidden/>
                <w:sz w:val="22"/>
                <w:szCs w:val="22"/>
              </w:rPr>
            </w:r>
            <w:r w:rsidR="0059301C" w:rsidRPr="00FF56D1">
              <w:rPr>
                <w:webHidden/>
                <w:sz w:val="22"/>
                <w:szCs w:val="22"/>
              </w:rPr>
              <w:fldChar w:fldCharType="separate"/>
            </w:r>
            <w:r w:rsidR="00035BED">
              <w:rPr>
                <w:webHidden/>
                <w:sz w:val="22"/>
                <w:szCs w:val="22"/>
              </w:rPr>
              <w:t>5</w:t>
            </w:r>
            <w:r w:rsidR="0059301C" w:rsidRPr="00FF56D1">
              <w:rPr>
                <w:webHidden/>
                <w:sz w:val="22"/>
                <w:szCs w:val="22"/>
              </w:rPr>
              <w:fldChar w:fldCharType="end"/>
            </w:r>
          </w:hyperlink>
        </w:p>
        <w:p w14:paraId="6A0EB8BE" w14:textId="439D811B" w:rsidR="0059301C" w:rsidRPr="00FF56D1" w:rsidRDefault="001636EF">
          <w:pPr>
            <w:pStyle w:val="TOC1"/>
            <w:tabs>
              <w:tab w:val="left" w:pos="440"/>
            </w:tabs>
            <w:rPr>
              <w:rFonts w:eastAsiaTheme="minorEastAsia"/>
              <w:b w:val="0"/>
              <w:sz w:val="22"/>
              <w:szCs w:val="22"/>
            </w:rPr>
          </w:pPr>
          <w:hyperlink w:anchor="_Toc16144776" w:history="1">
            <w:r w:rsidR="0059301C" w:rsidRPr="00FF56D1">
              <w:rPr>
                <w:rStyle w:val="Hyperlink"/>
                <w:sz w:val="22"/>
                <w:szCs w:val="22"/>
              </w:rPr>
              <w:t>A.</w:t>
            </w:r>
            <w:r w:rsidR="0059301C" w:rsidRPr="00FF56D1">
              <w:rPr>
                <w:rFonts w:eastAsiaTheme="minorEastAsia"/>
                <w:b w:val="0"/>
                <w:sz w:val="22"/>
                <w:szCs w:val="22"/>
              </w:rPr>
              <w:tab/>
            </w:r>
            <w:r w:rsidR="0059301C" w:rsidRPr="00FF56D1">
              <w:rPr>
                <w:rStyle w:val="Hyperlink"/>
                <w:sz w:val="22"/>
                <w:szCs w:val="22"/>
              </w:rPr>
              <w:t>MERGER FEES INCOME</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_Toc16144776 \h </w:instrText>
            </w:r>
            <w:r w:rsidR="0059301C" w:rsidRPr="00FF56D1">
              <w:rPr>
                <w:webHidden/>
                <w:sz w:val="22"/>
                <w:szCs w:val="22"/>
              </w:rPr>
            </w:r>
            <w:r w:rsidR="0059301C" w:rsidRPr="00FF56D1">
              <w:rPr>
                <w:webHidden/>
                <w:sz w:val="22"/>
                <w:szCs w:val="22"/>
              </w:rPr>
              <w:fldChar w:fldCharType="separate"/>
            </w:r>
            <w:r w:rsidR="00035BED">
              <w:rPr>
                <w:webHidden/>
                <w:sz w:val="22"/>
                <w:szCs w:val="22"/>
              </w:rPr>
              <w:t>5</w:t>
            </w:r>
            <w:r w:rsidR="0059301C" w:rsidRPr="00FF56D1">
              <w:rPr>
                <w:webHidden/>
                <w:sz w:val="22"/>
                <w:szCs w:val="22"/>
              </w:rPr>
              <w:fldChar w:fldCharType="end"/>
            </w:r>
          </w:hyperlink>
        </w:p>
        <w:p w14:paraId="51D23175" w14:textId="0E1D43C7" w:rsidR="0059301C" w:rsidRPr="00FF56D1" w:rsidRDefault="001636EF">
          <w:pPr>
            <w:pStyle w:val="TOC1"/>
            <w:tabs>
              <w:tab w:val="left" w:pos="440"/>
            </w:tabs>
            <w:rPr>
              <w:rFonts w:eastAsiaTheme="minorEastAsia"/>
              <w:b w:val="0"/>
              <w:sz w:val="22"/>
              <w:szCs w:val="22"/>
            </w:rPr>
          </w:pPr>
          <w:hyperlink w:anchor="_Toc16144777" w:history="1">
            <w:r w:rsidR="0059301C" w:rsidRPr="00FF56D1">
              <w:rPr>
                <w:rStyle w:val="Hyperlink"/>
                <w:sz w:val="22"/>
                <w:szCs w:val="22"/>
                <w:lang w:val="en-US"/>
              </w:rPr>
              <w:t>1.</w:t>
            </w:r>
            <w:r w:rsidR="0059301C" w:rsidRPr="00FF56D1">
              <w:rPr>
                <w:rFonts w:eastAsiaTheme="minorEastAsia"/>
                <w:b w:val="0"/>
                <w:sz w:val="22"/>
                <w:szCs w:val="22"/>
              </w:rPr>
              <w:tab/>
            </w:r>
            <w:r w:rsidR="0059301C" w:rsidRPr="00FF56D1">
              <w:rPr>
                <w:rStyle w:val="Hyperlink"/>
                <w:rFonts w:eastAsiaTheme="majorEastAsia"/>
                <w:sz w:val="22"/>
                <w:szCs w:val="22"/>
              </w:rPr>
              <w:t>2019 Merger fees Budget Performance</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_Toc16144777 \h </w:instrText>
            </w:r>
            <w:r w:rsidR="0059301C" w:rsidRPr="00FF56D1">
              <w:rPr>
                <w:webHidden/>
                <w:sz w:val="22"/>
                <w:szCs w:val="22"/>
              </w:rPr>
            </w:r>
            <w:r w:rsidR="0059301C" w:rsidRPr="00FF56D1">
              <w:rPr>
                <w:webHidden/>
                <w:sz w:val="22"/>
                <w:szCs w:val="22"/>
              </w:rPr>
              <w:fldChar w:fldCharType="separate"/>
            </w:r>
            <w:r w:rsidR="00035BED">
              <w:rPr>
                <w:webHidden/>
                <w:sz w:val="22"/>
                <w:szCs w:val="22"/>
              </w:rPr>
              <w:t>5</w:t>
            </w:r>
            <w:r w:rsidR="0059301C" w:rsidRPr="00FF56D1">
              <w:rPr>
                <w:webHidden/>
                <w:sz w:val="22"/>
                <w:szCs w:val="22"/>
              </w:rPr>
              <w:fldChar w:fldCharType="end"/>
            </w:r>
          </w:hyperlink>
        </w:p>
        <w:p w14:paraId="07C02694" w14:textId="74611388" w:rsidR="0059301C" w:rsidRPr="00FF56D1" w:rsidRDefault="001636EF">
          <w:pPr>
            <w:pStyle w:val="TOC1"/>
            <w:tabs>
              <w:tab w:val="left" w:pos="440"/>
            </w:tabs>
            <w:rPr>
              <w:rFonts w:eastAsiaTheme="minorEastAsia"/>
              <w:b w:val="0"/>
              <w:sz w:val="22"/>
              <w:szCs w:val="22"/>
            </w:rPr>
          </w:pPr>
          <w:hyperlink w:anchor="_Toc16144778" w:history="1">
            <w:r w:rsidR="0059301C" w:rsidRPr="00FF56D1">
              <w:rPr>
                <w:rStyle w:val="Hyperlink"/>
                <w:sz w:val="22"/>
                <w:szCs w:val="22"/>
                <w:lang w:val="en-US"/>
              </w:rPr>
              <w:t>2.</w:t>
            </w:r>
            <w:r w:rsidR="0059301C" w:rsidRPr="00FF56D1">
              <w:rPr>
                <w:rFonts w:eastAsiaTheme="minorEastAsia"/>
                <w:b w:val="0"/>
                <w:sz w:val="22"/>
                <w:szCs w:val="22"/>
              </w:rPr>
              <w:tab/>
            </w:r>
            <w:r w:rsidR="0059301C" w:rsidRPr="00FF56D1">
              <w:rPr>
                <w:rStyle w:val="Hyperlink"/>
                <w:rFonts w:eastAsiaTheme="majorEastAsia"/>
                <w:sz w:val="22"/>
                <w:szCs w:val="22"/>
              </w:rPr>
              <w:t>User Designed Applications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_Toc16144778 \h </w:instrText>
            </w:r>
            <w:r w:rsidR="0059301C" w:rsidRPr="00FF56D1">
              <w:rPr>
                <w:webHidden/>
                <w:sz w:val="22"/>
                <w:szCs w:val="22"/>
              </w:rPr>
            </w:r>
            <w:r w:rsidR="0059301C" w:rsidRPr="00FF56D1">
              <w:rPr>
                <w:webHidden/>
                <w:sz w:val="22"/>
                <w:szCs w:val="22"/>
              </w:rPr>
              <w:fldChar w:fldCharType="separate"/>
            </w:r>
            <w:r w:rsidR="00035BED">
              <w:rPr>
                <w:webHidden/>
                <w:sz w:val="22"/>
                <w:szCs w:val="22"/>
              </w:rPr>
              <w:t>9</w:t>
            </w:r>
            <w:r w:rsidR="0059301C" w:rsidRPr="00FF56D1">
              <w:rPr>
                <w:webHidden/>
                <w:sz w:val="22"/>
                <w:szCs w:val="22"/>
              </w:rPr>
              <w:fldChar w:fldCharType="end"/>
            </w:r>
          </w:hyperlink>
        </w:p>
        <w:p w14:paraId="7194C3C5" w14:textId="202BF9FA" w:rsidR="0059301C" w:rsidRPr="00FF56D1" w:rsidRDefault="001636EF">
          <w:pPr>
            <w:pStyle w:val="TOC1"/>
            <w:tabs>
              <w:tab w:val="left" w:pos="440"/>
            </w:tabs>
            <w:rPr>
              <w:rFonts w:eastAsiaTheme="minorEastAsia"/>
              <w:b w:val="0"/>
              <w:sz w:val="22"/>
              <w:szCs w:val="22"/>
            </w:rPr>
          </w:pPr>
          <w:hyperlink w:anchor="_Toc16144779" w:history="1">
            <w:r w:rsidR="0059301C" w:rsidRPr="00FF56D1">
              <w:rPr>
                <w:rStyle w:val="Hyperlink"/>
                <w:sz w:val="22"/>
                <w:szCs w:val="22"/>
                <w:lang w:val="en-US"/>
              </w:rPr>
              <w:t>3.</w:t>
            </w:r>
            <w:r w:rsidR="0059301C" w:rsidRPr="00FF56D1">
              <w:rPr>
                <w:rFonts w:eastAsiaTheme="minorEastAsia"/>
                <w:b w:val="0"/>
                <w:sz w:val="22"/>
                <w:szCs w:val="22"/>
              </w:rPr>
              <w:tab/>
            </w:r>
            <w:r w:rsidR="0059301C" w:rsidRPr="00FF56D1">
              <w:rPr>
                <w:rStyle w:val="Hyperlink"/>
                <w:rFonts w:eastAsiaTheme="majorEastAsia"/>
                <w:sz w:val="22"/>
                <w:szCs w:val="22"/>
              </w:rPr>
              <w:t>COMESA Consumer Protection Committee</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_Toc16144779 \h </w:instrText>
            </w:r>
            <w:r w:rsidR="0059301C" w:rsidRPr="00FF56D1">
              <w:rPr>
                <w:webHidden/>
                <w:sz w:val="22"/>
                <w:szCs w:val="22"/>
              </w:rPr>
            </w:r>
            <w:r w:rsidR="0059301C" w:rsidRPr="00FF56D1">
              <w:rPr>
                <w:webHidden/>
                <w:sz w:val="22"/>
                <w:szCs w:val="22"/>
              </w:rPr>
              <w:fldChar w:fldCharType="separate"/>
            </w:r>
            <w:r w:rsidR="00035BED">
              <w:rPr>
                <w:webHidden/>
                <w:sz w:val="22"/>
                <w:szCs w:val="22"/>
              </w:rPr>
              <w:t>10</w:t>
            </w:r>
            <w:r w:rsidR="0059301C" w:rsidRPr="00FF56D1">
              <w:rPr>
                <w:webHidden/>
                <w:sz w:val="22"/>
                <w:szCs w:val="22"/>
              </w:rPr>
              <w:fldChar w:fldCharType="end"/>
            </w:r>
          </w:hyperlink>
        </w:p>
        <w:p w14:paraId="73274BC2" w14:textId="71197F0F" w:rsidR="0059301C" w:rsidRPr="00FF56D1" w:rsidRDefault="001636EF">
          <w:pPr>
            <w:pStyle w:val="TOC1"/>
            <w:tabs>
              <w:tab w:val="left" w:pos="440"/>
            </w:tabs>
            <w:rPr>
              <w:rFonts w:eastAsiaTheme="minorEastAsia"/>
              <w:b w:val="0"/>
              <w:sz w:val="22"/>
              <w:szCs w:val="22"/>
            </w:rPr>
          </w:pPr>
          <w:hyperlink w:anchor="_Toc16144780" w:history="1">
            <w:r w:rsidR="0059301C" w:rsidRPr="00FF56D1">
              <w:rPr>
                <w:rStyle w:val="Hyperlink"/>
                <w:sz w:val="22"/>
                <w:szCs w:val="22"/>
                <w:lang w:val="en-US"/>
              </w:rPr>
              <w:t>4.</w:t>
            </w:r>
            <w:r w:rsidR="0059301C" w:rsidRPr="00FF56D1">
              <w:rPr>
                <w:rFonts w:eastAsiaTheme="minorEastAsia"/>
                <w:b w:val="0"/>
                <w:sz w:val="22"/>
                <w:szCs w:val="22"/>
              </w:rPr>
              <w:tab/>
            </w:r>
            <w:r w:rsidR="0059301C" w:rsidRPr="00FF56D1">
              <w:rPr>
                <w:rStyle w:val="Hyperlink"/>
                <w:rFonts w:eastAsiaTheme="majorEastAsia"/>
                <w:sz w:val="22"/>
                <w:szCs w:val="22"/>
              </w:rPr>
              <w:t>Suspense Account</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_Toc16144780 \h </w:instrText>
            </w:r>
            <w:r w:rsidR="0059301C" w:rsidRPr="00FF56D1">
              <w:rPr>
                <w:webHidden/>
                <w:sz w:val="22"/>
                <w:szCs w:val="22"/>
              </w:rPr>
            </w:r>
            <w:r w:rsidR="0059301C" w:rsidRPr="00FF56D1">
              <w:rPr>
                <w:webHidden/>
                <w:sz w:val="22"/>
                <w:szCs w:val="22"/>
              </w:rPr>
              <w:fldChar w:fldCharType="separate"/>
            </w:r>
            <w:r w:rsidR="00035BED">
              <w:rPr>
                <w:webHidden/>
                <w:sz w:val="22"/>
                <w:szCs w:val="22"/>
              </w:rPr>
              <w:t>11</w:t>
            </w:r>
            <w:r w:rsidR="0059301C" w:rsidRPr="00FF56D1">
              <w:rPr>
                <w:webHidden/>
                <w:sz w:val="22"/>
                <w:szCs w:val="22"/>
              </w:rPr>
              <w:fldChar w:fldCharType="end"/>
            </w:r>
          </w:hyperlink>
        </w:p>
        <w:p w14:paraId="45924098" w14:textId="140DCFA1" w:rsidR="0059301C" w:rsidRPr="00FF56D1" w:rsidRDefault="001636EF">
          <w:pPr>
            <w:pStyle w:val="TOC1"/>
            <w:tabs>
              <w:tab w:val="left" w:pos="440"/>
            </w:tabs>
            <w:rPr>
              <w:rFonts w:eastAsiaTheme="minorEastAsia"/>
              <w:b w:val="0"/>
              <w:sz w:val="22"/>
              <w:szCs w:val="22"/>
            </w:rPr>
          </w:pPr>
          <w:hyperlink w:anchor="_Toc16144781" w:history="1">
            <w:r w:rsidR="0059301C" w:rsidRPr="00FF56D1">
              <w:rPr>
                <w:rStyle w:val="Hyperlink"/>
                <w:sz w:val="22"/>
                <w:szCs w:val="22"/>
                <w:lang w:val="en-US"/>
              </w:rPr>
              <w:t>5.</w:t>
            </w:r>
            <w:r w:rsidR="0059301C" w:rsidRPr="00FF56D1">
              <w:rPr>
                <w:rFonts w:eastAsiaTheme="minorEastAsia"/>
                <w:b w:val="0"/>
                <w:sz w:val="22"/>
                <w:szCs w:val="22"/>
              </w:rPr>
              <w:tab/>
            </w:r>
            <w:r w:rsidR="0059301C" w:rsidRPr="00FF56D1">
              <w:rPr>
                <w:rStyle w:val="Hyperlink"/>
                <w:rFonts w:eastAsiaTheme="majorEastAsia"/>
                <w:sz w:val="22"/>
                <w:szCs w:val="22"/>
              </w:rPr>
              <w:t>Airlines statement reconciliations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_Toc16144781 \h </w:instrText>
            </w:r>
            <w:r w:rsidR="0059301C" w:rsidRPr="00FF56D1">
              <w:rPr>
                <w:webHidden/>
                <w:sz w:val="22"/>
                <w:szCs w:val="22"/>
              </w:rPr>
            </w:r>
            <w:r w:rsidR="0059301C" w:rsidRPr="00FF56D1">
              <w:rPr>
                <w:webHidden/>
                <w:sz w:val="22"/>
                <w:szCs w:val="22"/>
              </w:rPr>
              <w:fldChar w:fldCharType="separate"/>
            </w:r>
            <w:r w:rsidR="00035BED">
              <w:rPr>
                <w:webHidden/>
                <w:sz w:val="22"/>
                <w:szCs w:val="22"/>
              </w:rPr>
              <w:t>13</w:t>
            </w:r>
            <w:r w:rsidR="0059301C" w:rsidRPr="00FF56D1">
              <w:rPr>
                <w:webHidden/>
                <w:sz w:val="22"/>
                <w:szCs w:val="22"/>
              </w:rPr>
              <w:fldChar w:fldCharType="end"/>
            </w:r>
          </w:hyperlink>
        </w:p>
        <w:p w14:paraId="16C4EF72" w14:textId="4F0814FD" w:rsidR="0059301C" w:rsidRPr="00FF56D1" w:rsidRDefault="001636EF">
          <w:pPr>
            <w:pStyle w:val="TOC1"/>
            <w:tabs>
              <w:tab w:val="left" w:pos="440"/>
            </w:tabs>
            <w:rPr>
              <w:rFonts w:eastAsiaTheme="minorEastAsia"/>
              <w:b w:val="0"/>
              <w:sz w:val="22"/>
              <w:szCs w:val="22"/>
            </w:rPr>
          </w:pPr>
          <w:hyperlink w:anchor="_Toc16144782" w:history="1">
            <w:r w:rsidR="0059301C" w:rsidRPr="00FF56D1">
              <w:rPr>
                <w:rStyle w:val="Hyperlink"/>
                <w:sz w:val="22"/>
                <w:szCs w:val="22"/>
                <w:lang w:val="en-US"/>
              </w:rPr>
              <w:t>6.</w:t>
            </w:r>
            <w:r w:rsidR="0059301C" w:rsidRPr="00FF56D1">
              <w:rPr>
                <w:rFonts w:eastAsiaTheme="minorEastAsia"/>
                <w:b w:val="0"/>
                <w:sz w:val="22"/>
                <w:szCs w:val="22"/>
              </w:rPr>
              <w:tab/>
            </w:r>
            <w:r w:rsidR="0059301C" w:rsidRPr="00FF56D1">
              <w:rPr>
                <w:rStyle w:val="Hyperlink"/>
                <w:rFonts w:eastAsiaTheme="majorEastAsia"/>
                <w:sz w:val="22"/>
                <w:szCs w:val="22"/>
              </w:rPr>
              <w:t>VAT payment</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_Toc16144782 \h </w:instrText>
            </w:r>
            <w:r w:rsidR="0059301C" w:rsidRPr="00FF56D1">
              <w:rPr>
                <w:webHidden/>
                <w:sz w:val="22"/>
                <w:szCs w:val="22"/>
              </w:rPr>
            </w:r>
            <w:r w:rsidR="0059301C" w:rsidRPr="00FF56D1">
              <w:rPr>
                <w:webHidden/>
                <w:sz w:val="22"/>
                <w:szCs w:val="22"/>
              </w:rPr>
              <w:fldChar w:fldCharType="separate"/>
            </w:r>
            <w:r w:rsidR="00035BED">
              <w:rPr>
                <w:webHidden/>
                <w:sz w:val="22"/>
                <w:szCs w:val="22"/>
              </w:rPr>
              <w:t>14</w:t>
            </w:r>
            <w:r w:rsidR="0059301C" w:rsidRPr="00FF56D1">
              <w:rPr>
                <w:webHidden/>
                <w:sz w:val="22"/>
                <w:szCs w:val="22"/>
              </w:rPr>
              <w:fldChar w:fldCharType="end"/>
            </w:r>
          </w:hyperlink>
        </w:p>
        <w:p w14:paraId="1C22B54B" w14:textId="791D7A96" w:rsidR="0059301C" w:rsidRPr="00FF56D1" w:rsidRDefault="001636EF">
          <w:pPr>
            <w:pStyle w:val="TOC1"/>
            <w:tabs>
              <w:tab w:val="left" w:pos="440"/>
            </w:tabs>
            <w:rPr>
              <w:rFonts w:eastAsiaTheme="minorEastAsia"/>
              <w:b w:val="0"/>
              <w:sz w:val="22"/>
              <w:szCs w:val="22"/>
            </w:rPr>
          </w:pPr>
          <w:hyperlink w:anchor="_Toc16144783" w:history="1">
            <w:r w:rsidR="0059301C" w:rsidRPr="00FF56D1">
              <w:rPr>
                <w:rStyle w:val="Hyperlink"/>
                <w:sz w:val="22"/>
                <w:szCs w:val="22"/>
                <w:lang w:val="en-US"/>
              </w:rPr>
              <w:t>7.</w:t>
            </w:r>
            <w:r w:rsidR="0059301C" w:rsidRPr="00FF56D1">
              <w:rPr>
                <w:rFonts w:eastAsiaTheme="minorEastAsia"/>
                <w:b w:val="0"/>
                <w:sz w:val="22"/>
                <w:szCs w:val="22"/>
              </w:rPr>
              <w:tab/>
            </w:r>
            <w:r w:rsidR="0059301C" w:rsidRPr="00FF56D1">
              <w:rPr>
                <w:rStyle w:val="Hyperlink"/>
                <w:rFonts w:eastAsiaTheme="majorEastAsia"/>
                <w:sz w:val="22"/>
                <w:szCs w:val="22"/>
              </w:rPr>
              <w:t>Goods Received Notes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_Toc16144783 \h </w:instrText>
            </w:r>
            <w:r w:rsidR="0059301C" w:rsidRPr="00FF56D1">
              <w:rPr>
                <w:webHidden/>
                <w:sz w:val="22"/>
                <w:szCs w:val="22"/>
              </w:rPr>
            </w:r>
            <w:r w:rsidR="0059301C" w:rsidRPr="00FF56D1">
              <w:rPr>
                <w:webHidden/>
                <w:sz w:val="22"/>
                <w:szCs w:val="22"/>
              </w:rPr>
              <w:fldChar w:fldCharType="separate"/>
            </w:r>
            <w:r w:rsidR="00035BED">
              <w:rPr>
                <w:webHidden/>
                <w:sz w:val="22"/>
                <w:szCs w:val="22"/>
              </w:rPr>
              <w:t>14</w:t>
            </w:r>
            <w:r w:rsidR="0059301C" w:rsidRPr="00FF56D1">
              <w:rPr>
                <w:webHidden/>
                <w:sz w:val="22"/>
                <w:szCs w:val="22"/>
              </w:rPr>
              <w:fldChar w:fldCharType="end"/>
            </w:r>
          </w:hyperlink>
        </w:p>
        <w:p w14:paraId="7A91BFA8" w14:textId="1BCDE0E1" w:rsidR="0059301C" w:rsidRPr="00FF56D1" w:rsidRDefault="001636EF">
          <w:pPr>
            <w:pStyle w:val="TOC1"/>
            <w:tabs>
              <w:tab w:val="left" w:pos="440"/>
            </w:tabs>
            <w:rPr>
              <w:rFonts w:eastAsiaTheme="minorEastAsia"/>
              <w:b w:val="0"/>
              <w:sz w:val="22"/>
              <w:szCs w:val="22"/>
            </w:rPr>
          </w:pPr>
          <w:hyperlink w:anchor="_Toc16144784" w:history="1">
            <w:r w:rsidR="0059301C" w:rsidRPr="00FF56D1">
              <w:rPr>
                <w:rStyle w:val="Hyperlink"/>
                <w:sz w:val="22"/>
                <w:szCs w:val="22"/>
                <w:lang w:val="en-US"/>
              </w:rPr>
              <w:t>8.</w:t>
            </w:r>
            <w:r w:rsidR="0059301C" w:rsidRPr="00FF56D1">
              <w:rPr>
                <w:rFonts w:eastAsiaTheme="minorEastAsia"/>
                <w:b w:val="0"/>
                <w:sz w:val="22"/>
                <w:szCs w:val="22"/>
              </w:rPr>
              <w:tab/>
            </w:r>
            <w:r w:rsidR="0059301C" w:rsidRPr="00FF56D1">
              <w:rPr>
                <w:rStyle w:val="Hyperlink"/>
                <w:rFonts w:eastAsiaTheme="majorEastAsia"/>
                <w:sz w:val="22"/>
                <w:szCs w:val="22"/>
              </w:rPr>
              <w:t>Translators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_Toc16144784 \h </w:instrText>
            </w:r>
            <w:r w:rsidR="0059301C" w:rsidRPr="00FF56D1">
              <w:rPr>
                <w:webHidden/>
                <w:sz w:val="22"/>
                <w:szCs w:val="22"/>
              </w:rPr>
            </w:r>
            <w:r w:rsidR="0059301C" w:rsidRPr="00FF56D1">
              <w:rPr>
                <w:webHidden/>
                <w:sz w:val="22"/>
                <w:szCs w:val="22"/>
              </w:rPr>
              <w:fldChar w:fldCharType="separate"/>
            </w:r>
            <w:r w:rsidR="00035BED">
              <w:rPr>
                <w:webHidden/>
                <w:sz w:val="22"/>
                <w:szCs w:val="22"/>
              </w:rPr>
              <w:t>15</w:t>
            </w:r>
            <w:r w:rsidR="0059301C" w:rsidRPr="00FF56D1">
              <w:rPr>
                <w:webHidden/>
                <w:sz w:val="22"/>
                <w:szCs w:val="22"/>
              </w:rPr>
              <w:fldChar w:fldCharType="end"/>
            </w:r>
          </w:hyperlink>
        </w:p>
        <w:p w14:paraId="44727FD3" w14:textId="54F7EAB3" w:rsidR="0059301C" w:rsidRPr="00FF56D1" w:rsidRDefault="001636EF">
          <w:pPr>
            <w:pStyle w:val="TOC1"/>
            <w:tabs>
              <w:tab w:val="left" w:pos="440"/>
            </w:tabs>
            <w:rPr>
              <w:rFonts w:eastAsiaTheme="minorEastAsia"/>
              <w:b w:val="0"/>
              <w:sz w:val="22"/>
              <w:szCs w:val="22"/>
            </w:rPr>
          </w:pPr>
          <w:hyperlink w:anchor="_Toc16144785" w:history="1">
            <w:r w:rsidR="0059301C" w:rsidRPr="00FF56D1">
              <w:rPr>
                <w:rStyle w:val="Hyperlink"/>
                <w:sz w:val="22"/>
                <w:szCs w:val="22"/>
                <w:lang w:val="en-US"/>
              </w:rPr>
              <w:t>9.</w:t>
            </w:r>
            <w:r w:rsidR="0059301C" w:rsidRPr="00FF56D1">
              <w:rPr>
                <w:rFonts w:eastAsiaTheme="minorEastAsia"/>
                <w:b w:val="0"/>
                <w:sz w:val="22"/>
                <w:szCs w:val="22"/>
              </w:rPr>
              <w:tab/>
            </w:r>
            <w:r w:rsidR="0059301C" w:rsidRPr="00FF56D1">
              <w:rPr>
                <w:rStyle w:val="Hyperlink"/>
                <w:rFonts w:eastAsiaTheme="majorEastAsia"/>
                <w:sz w:val="22"/>
                <w:szCs w:val="22"/>
              </w:rPr>
              <w:t>Merger Fees Bank Accounts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_Toc16144785 \h </w:instrText>
            </w:r>
            <w:r w:rsidR="0059301C" w:rsidRPr="00FF56D1">
              <w:rPr>
                <w:webHidden/>
                <w:sz w:val="22"/>
                <w:szCs w:val="22"/>
              </w:rPr>
            </w:r>
            <w:r w:rsidR="0059301C" w:rsidRPr="00FF56D1">
              <w:rPr>
                <w:webHidden/>
                <w:sz w:val="22"/>
                <w:szCs w:val="22"/>
              </w:rPr>
              <w:fldChar w:fldCharType="separate"/>
            </w:r>
            <w:r w:rsidR="00035BED">
              <w:rPr>
                <w:webHidden/>
                <w:sz w:val="22"/>
                <w:szCs w:val="22"/>
              </w:rPr>
              <w:t>16</w:t>
            </w:r>
            <w:r w:rsidR="0059301C" w:rsidRPr="00FF56D1">
              <w:rPr>
                <w:webHidden/>
                <w:sz w:val="22"/>
                <w:szCs w:val="22"/>
              </w:rPr>
              <w:fldChar w:fldCharType="end"/>
            </w:r>
          </w:hyperlink>
        </w:p>
        <w:p w14:paraId="779E9BCA" w14:textId="3140440B" w:rsidR="0059301C" w:rsidRPr="00FF56D1" w:rsidRDefault="001636EF">
          <w:pPr>
            <w:pStyle w:val="TOC1"/>
            <w:tabs>
              <w:tab w:val="left" w:pos="660"/>
            </w:tabs>
            <w:rPr>
              <w:rFonts w:eastAsiaTheme="minorEastAsia"/>
              <w:b w:val="0"/>
              <w:sz w:val="22"/>
              <w:szCs w:val="22"/>
            </w:rPr>
          </w:pPr>
          <w:hyperlink w:anchor="_Toc16144786" w:history="1">
            <w:r w:rsidR="0059301C" w:rsidRPr="00FF56D1">
              <w:rPr>
                <w:rStyle w:val="Hyperlink"/>
                <w:sz w:val="22"/>
                <w:szCs w:val="22"/>
                <w:lang w:val="en-US"/>
              </w:rPr>
              <w:t>10.</w:t>
            </w:r>
            <w:r w:rsidR="0059301C" w:rsidRPr="00FF56D1">
              <w:rPr>
                <w:rFonts w:eastAsiaTheme="minorEastAsia"/>
                <w:b w:val="0"/>
                <w:sz w:val="22"/>
                <w:szCs w:val="22"/>
              </w:rPr>
              <w:tab/>
            </w:r>
            <w:r w:rsidR="0059301C" w:rsidRPr="00FF56D1">
              <w:rPr>
                <w:rStyle w:val="Hyperlink"/>
                <w:rFonts w:eastAsiaTheme="majorEastAsia"/>
                <w:sz w:val="22"/>
                <w:szCs w:val="22"/>
              </w:rPr>
              <w:t>Consultant</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_Toc16144786 \h </w:instrText>
            </w:r>
            <w:r w:rsidR="0059301C" w:rsidRPr="00FF56D1">
              <w:rPr>
                <w:webHidden/>
                <w:sz w:val="22"/>
                <w:szCs w:val="22"/>
              </w:rPr>
            </w:r>
            <w:r w:rsidR="0059301C" w:rsidRPr="00FF56D1">
              <w:rPr>
                <w:webHidden/>
                <w:sz w:val="22"/>
                <w:szCs w:val="22"/>
              </w:rPr>
              <w:fldChar w:fldCharType="separate"/>
            </w:r>
            <w:r w:rsidR="00035BED">
              <w:rPr>
                <w:webHidden/>
                <w:sz w:val="22"/>
                <w:szCs w:val="22"/>
              </w:rPr>
              <w:t>16</w:t>
            </w:r>
            <w:r w:rsidR="0059301C" w:rsidRPr="00FF56D1">
              <w:rPr>
                <w:webHidden/>
                <w:sz w:val="22"/>
                <w:szCs w:val="22"/>
              </w:rPr>
              <w:fldChar w:fldCharType="end"/>
            </w:r>
          </w:hyperlink>
        </w:p>
        <w:p w14:paraId="1ACB81EE" w14:textId="709B22E9" w:rsidR="0059301C" w:rsidRPr="00FF56D1" w:rsidRDefault="001636EF">
          <w:pPr>
            <w:pStyle w:val="TOC1"/>
            <w:tabs>
              <w:tab w:val="left" w:pos="660"/>
            </w:tabs>
            <w:rPr>
              <w:rFonts w:eastAsiaTheme="minorEastAsia"/>
              <w:b w:val="0"/>
              <w:sz w:val="22"/>
              <w:szCs w:val="22"/>
            </w:rPr>
          </w:pPr>
          <w:hyperlink w:anchor="_Toc16144787" w:history="1">
            <w:r w:rsidR="0059301C" w:rsidRPr="00FF56D1">
              <w:rPr>
                <w:rStyle w:val="Hyperlink"/>
                <w:sz w:val="22"/>
                <w:szCs w:val="22"/>
                <w:lang w:val="en-US"/>
              </w:rPr>
              <w:t>11.</w:t>
            </w:r>
            <w:r w:rsidR="0059301C" w:rsidRPr="00FF56D1">
              <w:rPr>
                <w:rFonts w:eastAsiaTheme="minorEastAsia"/>
                <w:b w:val="0"/>
                <w:sz w:val="22"/>
                <w:szCs w:val="22"/>
              </w:rPr>
              <w:tab/>
            </w:r>
            <w:r w:rsidR="0059301C" w:rsidRPr="00FF56D1">
              <w:rPr>
                <w:rStyle w:val="Hyperlink"/>
                <w:rFonts w:eastAsiaTheme="majorEastAsia"/>
                <w:sz w:val="22"/>
                <w:szCs w:val="22"/>
              </w:rPr>
              <w:t>Mission matrix 2019</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_Toc16144787 \h </w:instrText>
            </w:r>
            <w:r w:rsidR="0059301C" w:rsidRPr="00FF56D1">
              <w:rPr>
                <w:webHidden/>
                <w:sz w:val="22"/>
                <w:szCs w:val="22"/>
              </w:rPr>
            </w:r>
            <w:r w:rsidR="0059301C" w:rsidRPr="00FF56D1">
              <w:rPr>
                <w:webHidden/>
                <w:sz w:val="22"/>
                <w:szCs w:val="22"/>
              </w:rPr>
              <w:fldChar w:fldCharType="separate"/>
            </w:r>
            <w:r w:rsidR="00035BED">
              <w:rPr>
                <w:webHidden/>
                <w:sz w:val="22"/>
                <w:szCs w:val="22"/>
              </w:rPr>
              <w:t>17</w:t>
            </w:r>
            <w:r w:rsidR="0059301C" w:rsidRPr="00FF56D1">
              <w:rPr>
                <w:webHidden/>
                <w:sz w:val="22"/>
                <w:szCs w:val="22"/>
              </w:rPr>
              <w:fldChar w:fldCharType="end"/>
            </w:r>
          </w:hyperlink>
        </w:p>
        <w:p w14:paraId="0C445085" w14:textId="66D49A9D" w:rsidR="0059301C" w:rsidRPr="00FF56D1" w:rsidRDefault="001636EF">
          <w:pPr>
            <w:pStyle w:val="TOC1"/>
            <w:tabs>
              <w:tab w:val="left" w:pos="660"/>
            </w:tabs>
            <w:rPr>
              <w:rFonts w:eastAsiaTheme="minorEastAsia"/>
              <w:b w:val="0"/>
              <w:sz w:val="22"/>
              <w:szCs w:val="22"/>
            </w:rPr>
          </w:pPr>
          <w:hyperlink w:anchor="_Toc16144788" w:history="1">
            <w:r w:rsidR="0059301C" w:rsidRPr="00FF56D1">
              <w:rPr>
                <w:rStyle w:val="Hyperlink"/>
                <w:sz w:val="22"/>
                <w:szCs w:val="22"/>
                <w:lang w:val="en-US"/>
              </w:rPr>
              <w:t>12.</w:t>
            </w:r>
            <w:r w:rsidR="0059301C" w:rsidRPr="00FF56D1">
              <w:rPr>
                <w:rFonts w:eastAsiaTheme="minorEastAsia"/>
                <w:b w:val="0"/>
                <w:sz w:val="22"/>
                <w:szCs w:val="22"/>
              </w:rPr>
              <w:tab/>
            </w:r>
            <w:r w:rsidR="0059301C" w:rsidRPr="00FF56D1">
              <w:rPr>
                <w:rStyle w:val="Hyperlink"/>
                <w:rFonts w:eastAsiaTheme="majorEastAsia"/>
                <w:sz w:val="22"/>
                <w:szCs w:val="22"/>
              </w:rPr>
              <w:t>Banking of Unused cash</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_Toc16144788 \h </w:instrText>
            </w:r>
            <w:r w:rsidR="0059301C" w:rsidRPr="00FF56D1">
              <w:rPr>
                <w:webHidden/>
                <w:sz w:val="22"/>
                <w:szCs w:val="22"/>
              </w:rPr>
            </w:r>
            <w:r w:rsidR="0059301C" w:rsidRPr="00FF56D1">
              <w:rPr>
                <w:webHidden/>
                <w:sz w:val="22"/>
                <w:szCs w:val="22"/>
              </w:rPr>
              <w:fldChar w:fldCharType="separate"/>
            </w:r>
            <w:r w:rsidR="00035BED">
              <w:rPr>
                <w:webHidden/>
                <w:sz w:val="22"/>
                <w:szCs w:val="22"/>
              </w:rPr>
              <w:t>18</w:t>
            </w:r>
            <w:r w:rsidR="0059301C" w:rsidRPr="00FF56D1">
              <w:rPr>
                <w:webHidden/>
                <w:sz w:val="22"/>
                <w:szCs w:val="22"/>
              </w:rPr>
              <w:fldChar w:fldCharType="end"/>
            </w:r>
          </w:hyperlink>
        </w:p>
        <w:p w14:paraId="33D1B59D" w14:textId="7915AC95" w:rsidR="0059301C" w:rsidRPr="00FF56D1" w:rsidRDefault="001636EF">
          <w:pPr>
            <w:pStyle w:val="TOC1"/>
            <w:tabs>
              <w:tab w:val="left" w:pos="660"/>
            </w:tabs>
            <w:rPr>
              <w:rFonts w:eastAsiaTheme="minorEastAsia"/>
              <w:b w:val="0"/>
              <w:sz w:val="22"/>
              <w:szCs w:val="22"/>
            </w:rPr>
          </w:pPr>
          <w:hyperlink w:anchor="_Toc16144789" w:history="1">
            <w:r w:rsidR="0059301C" w:rsidRPr="00FF56D1">
              <w:rPr>
                <w:rStyle w:val="Hyperlink"/>
                <w:sz w:val="22"/>
                <w:szCs w:val="22"/>
                <w:lang w:val="en-US"/>
              </w:rPr>
              <w:t>13.</w:t>
            </w:r>
            <w:r w:rsidR="0059301C" w:rsidRPr="00FF56D1">
              <w:rPr>
                <w:rFonts w:eastAsiaTheme="minorEastAsia"/>
                <w:b w:val="0"/>
                <w:sz w:val="22"/>
                <w:szCs w:val="22"/>
              </w:rPr>
              <w:tab/>
            </w:r>
            <w:r w:rsidR="0059301C" w:rsidRPr="00FF56D1">
              <w:rPr>
                <w:rStyle w:val="Hyperlink"/>
                <w:rFonts w:eastAsiaTheme="majorEastAsia"/>
                <w:sz w:val="22"/>
                <w:szCs w:val="22"/>
              </w:rPr>
              <w:t>Travel</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_Toc16144789 \h </w:instrText>
            </w:r>
            <w:r w:rsidR="0059301C" w:rsidRPr="00FF56D1">
              <w:rPr>
                <w:webHidden/>
                <w:sz w:val="22"/>
                <w:szCs w:val="22"/>
              </w:rPr>
            </w:r>
            <w:r w:rsidR="0059301C" w:rsidRPr="00FF56D1">
              <w:rPr>
                <w:webHidden/>
                <w:sz w:val="22"/>
                <w:szCs w:val="22"/>
              </w:rPr>
              <w:fldChar w:fldCharType="separate"/>
            </w:r>
            <w:r w:rsidR="00035BED">
              <w:rPr>
                <w:webHidden/>
                <w:sz w:val="22"/>
                <w:szCs w:val="22"/>
              </w:rPr>
              <w:t>19</w:t>
            </w:r>
            <w:r w:rsidR="0059301C" w:rsidRPr="00FF56D1">
              <w:rPr>
                <w:webHidden/>
                <w:sz w:val="22"/>
                <w:szCs w:val="22"/>
              </w:rPr>
              <w:fldChar w:fldCharType="end"/>
            </w:r>
          </w:hyperlink>
        </w:p>
        <w:p w14:paraId="0F3123D3" w14:textId="1B8C7CDF" w:rsidR="0059301C" w:rsidRPr="00FF56D1" w:rsidRDefault="001636EF">
          <w:pPr>
            <w:pStyle w:val="TOC1"/>
            <w:tabs>
              <w:tab w:val="left" w:pos="660"/>
            </w:tabs>
            <w:rPr>
              <w:rFonts w:eastAsiaTheme="minorEastAsia"/>
              <w:b w:val="0"/>
              <w:sz w:val="22"/>
              <w:szCs w:val="22"/>
            </w:rPr>
          </w:pPr>
          <w:hyperlink w:anchor="_Toc16144790" w:history="1">
            <w:r w:rsidR="0059301C" w:rsidRPr="00FF56D1">
              <w:rPr>
                <w:rStyle w:val="Hyperlink"/>
                <w:sz w:val="22"/>
                <w:szCs w:val="22"/>
                <w:lang w:val="en-US"/>
              </w:rPr>
              <w:t>14.</w:t>
            </w:r>
            <w:r w:rsidR="0059301C" w:rsidRPr="00FF56D1">
              <w:rPr>
                <w:rFonts w:eastAsiaTheme="minorEastAsia"/>
                <w:b w:val="0"/>
                <w:sz w:val="22"/>
                <w:szCs w:val="22"/>
              </w:rPr>
              <w:tab/>
            </w:r>
            <w:r w:rsidR="0059301C" w:rsidRPr="00FF56D1">
              <w:rPr>
                <w:rStyle w:val="Hyperlink"/>
                <w:rFonts w:eastAsiaTheme="majorEastAsia"/>
                <w:sz w:val="22"/>
                <w:szCs w:val="22"/>
              </w:rPr>
              <w:t>Balance Sheet items</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_Toc16144790 \h </w:instrText>
            </w:r>
            <w:r w:rsidR="0059301C" w:rsidRPr="00FF56D1">
              <w:rPr>
                <w:webHidden/>
                <w:sz w:val="22"/>
                <w:szCs w:val="22"/>
              </w:rPr>
            </w:r>
            <w:r w:rsidR="0059301C" w:rsidRPr="00FF56D1">
              <w:rPr>
                <w:webHidden/>
                <w:sz w:val="22"/>
                <w:szCs w:val="22"/>
              </w:rPr>
              <w:fldChar w:fldCharType="separate"/>
            </w:r>
            <w:r w:rsidR="00035BED">
              <w:rPr>
                <w:webHidden/>
                <w:sz w:val="22"/>
                <w:szCs w:val="22"/>
              </w:rPr>
              <w:t>21</w:t>
            </w:r>
            <w:r w:rsidR="0059301C" w:rsidRPr="00FF56D1">
              <w:rPr>
                <w:webHidden/>
                <w:sz w:val="22"/>
                <w:szCs w:val="22"/>
              </w:rPr>
              <w:fldChar w:fldCharType="end"/>
            </w:r>
          </w:hyperlink>
        </w:p>
        <w:p w14:paraId="6B381CAF" w14:textId="3394C7E6" w:rsidR="0059301C" w:rsidRPr="00FF56D1" w:rsidRDefault="001636EF">
          <w:pPr>
            <w:pStyle w:val="TOC1"/>
            <w:tabs>
              <w:tab w:val="left" w:pos="440"/>
            </w:tabs>
            <w:rPr>
              <w:rFonts w:eastAsiaTheme="minorEastAsia"/>
              <w:b w:val="0"/>
              <w:sz w:val="22"/>
              <w:szCs w:val="22"/>
            </w:rPr>
          </w:pPr>
          <w:hyperlink w:anchor="_Toc16144791" w:history="1">
            <w:r w:rsidR="0059301C" w:rsidRPr="00FF56D1">
              <w:rPr>
                <w:rStyle w:val="Hyperlink"/>
                <w:sz w:val="22"/>
                <w:szCs w:val="22"/>
              </w:rPr>
              <w:t>B.</w:t>
            </w:r>
            <w:r w:rsidR="0059301C" w:rsidRPr="00FF56D1">
              <w:rPr>
                <w:rFonts w:eastAsiaTheme="minorEastAsia"/>
                <w:b w:val="0"/>
                <w:sz w:val="22"/>
                <w:szCs w:val="22"/>
              </w:rPr>
              <w:tab/>
            </w:r>
            <w:r w:rsidR="0059301C" w:rsidRPr="00FF56D1">
              <w:rPr>
                <w:rStyle w:val="Hyperlink"/>
                <w:sz w:val="22"/>
                <w:szCs w:val="22"/>
              </w:rPr>
              <w:t>FINANCIAL REPORTING</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_Toc16144791 \h </w:instrText>
            </w:r>
            <w:r w:rsidR="0059301C" w:rsidRPr="00FF56D1">
              <w:rPr>
                <w:webHidden/>
                <w:sz w:val="22"/>
                <w:szCs w:val="22"/>
              </w:rPr>
            </w:r>
            <w:r w:rsidR="0059301C" w:rsidRPr="00FF56D1">
              <w:rPr>
                <w:webHidden/>
                <w:sz w:val="22"/>
                <w:szCs w:val="22"/>
              </w:rPr>
              <w:fldChar w:fldCharType="separate"/>
            </w:r>
            <w:r w:rsidR="00035BED">
              <w:rPr>
                <w:webHidden/>
                <w:sz w:val="22"/>
                <w:szCs w:val="22"/>
              </w:rPr>
              <w:t>23</w:t>
            </w:r>
            <w:r w:rsidR="0059301C" w:rsidRPr="00FF56D1">
              <w:rPr>
                <w:webHidden/>
                <w:sz w:val="22"/>
                <w:szCs w:val="22"/>
              </w:rPr>
              <w:fldChar w:fldCharType="end"/>
            </w:r>
          </w:hyperlink>
        </w:p>
        <w:p w14:paraId="62B146E7" w14:textId="4DD7855A" w:rsidR="0059301C" w:rsidRPr="00FF56D1" w:rsidRDefault="001636EF">
          <w:pPr>
            <w:pStyle w:val="TOC1"/>
            <w:tabs>
              <w:tab w:val="left" w:pos="440"/>
            </w:tabs>
            <w:rPr>
              <w:rFonts w:eastAsiaTheme="minorEastAsia"/>
              <w:b w:val="0"/>
              <w:sz w:val="22"/>
              <w:szCs w:val="22"/>
            </w:rPr>
          </w:pPr>
          <w:hyperlink w:anchor="_Toc16144792" w:history="1">
            <w:r w:rsidR="0059301C" w:rsidRPr="00FF56D1">
              <w:rPr>
                <w:rStyle w:val="Hyperlink"/>
                <w:sz w:val="22"/>
                <w:szCs w:val="22"/>
              </w:rPr>
              <w:t>C.</w:t>
            </w:r>
            <w:r w:rsidR="0059301C" w:rsidRPr="00FF56D1">
              <w:rPr>
                <w:rFonts w:eastAsiaTheme="minorEastAsia"/>
                <w:b w:val="0"/>
                <w:sz w:val="22"/>
                <w:szCs w:val="22"/>
              </w:rPr>
              <w:tab/>
            </w:r>
            <w:r w:rsidR="0059301C" w:rsidRPr="00FF56D1">
              <w:rPr>
                <w:rStyle w:val="Hyperlink"/>
                <w:sz w:val="22"/>
                <w:szCs w:val="22"/>
              </w:rPr>
              <w:t>2018 WORK PLAN AND BUDGET PERFORMANCE</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_Toc16144792 \h </w:instrText>
            </w:r>
            <w:r w:rsidR="0059301C" w:rsidRPr="00FF56D1">
              <w:rPr>
                <w:webHidden/>
                <w:sz w:val="22"/>
                <w:szCs w:val="22"/>
              </w:rPr>
            </w:r>
            <w:r w:rsidR="0059301C" w:rsidRPr="00FF56D1">
              <w:rPr>
                <w:webHidden/>
                <w:sz w:val="22"/>
                <w:szCs w:val="22"/>
              </w:rPr>
              <w:fldChar w:fldCharType="separate"/>
            </w:r>
            <w:r w:rsidR="00035BED">
              <w:rPr>
                <w:webHidden/>
                <w:sz w:val="22"/>
                <w:szCs w:val="22"/>
              </w:rPr>
              <w:t>28</w:t>
            </w:r>
            <w:r w:rsidR="0059301C" w:rsidRPr="00FF56D1">
              <w:rPr>
                <w:webHidden/>
                <w:sz w:val="22"/>
                <w:szCs w:val="22"/>
              </w:rPr>
              <w:fldChar w:fldCharType="end"/>
            </w:r>
          </w:hyperlink>
        </w:p>
        <w:p w14:paraId="45FA0A52" w14:textId="51359795" w:rsidR="0059301C" w:rsidRPr="00FF56D1" w:rsidRDefault="001636EF">
          <w:pPr>
            <w:pStyle w:val="TOC1"/>
            <w:tabs>
              <w:tab w:val="left" w:pos="440"/>
            </w:tabs>
            <w:rPr>
              <w:rFonts w:eastAsiaTheme="minorEastAsia"/>
              <w:b w:val="0"/>
              <w:sz w:val="22"/>
              <w:szCs w:val="22"/>
            </w:rPr>
          </w:pPr>
          <w:hyperlink w:anchor="_Toc16144793" w:history="1">
            <w:r w:rsidR="0059301C" w:rsidRPr="00FF56D1">
              <w:rPr>
                <w:rStyle w:val="Hyperlink"/>
                <w:sz w:val="22"/>
                <w:szCs w:val="22"/>
              </w:rPr>
              <w:t>D.</w:t>
            </w:r>
            <w:r w:rsidR="0059301C" w:rsidRPr="00FF56D1">
              <w:rPr>
                <w:rFonts w:eastAsiaTheme="minorEastAsia"/>
                <w:b w:val="0"/>
                <w:sz w:val="22"/>
                <w:szCs w:val="22"/>
              </w:rPr>
              <w:tab/>
            </w:r>
            <w:r w:rsidR="0059301C" w:rsidRPr="00FF56D1">
              <w:rPr>
                <w:rStyle w:val="Hyperlink"/>
                <w:sz w:val="22"/>
                <w:szCs w:val="22"/>
              </w:rPr>
              <w:t>IMPLEMENTATION OF AUDIT, BOARD AND COUNCIL DECISIONS AS AT 31</w:t>
            </w:r>
            <w:r w:rsidR="0059301C" w:rsidRPr="00FF56D1">
              <w:rPr>
                <w:rStyle w:val="Hyperlink"/>
                <w:sz w:val="22"/>
                <w:szCs w:val="22"/>
                <w:vertAlign w:val="superscript"/>
              </w:rPr>
              <w:t>ST</w:t>
            </w:r>
            <w:r w:rsidR="0059301C" w:rsidRPr="00FF56D1">
              <w:rPr>
                <w:rStyle w:val="Hyperlink"/>
                <w:sz w:val="22"/>
                <w:szCs w:val="22"/>
              </w:rPr>
              <w:t xml:space="preserve"> JULY 2019</w:t>
            </w:r>
            <w:r w:rsidR="0059301C" w:rsidRPr="00FF56D1">
              <w:rPr>
                <w:webHidden/>
                <w:sz w:val="22"/>
                <w:szCs w:val="22"/>
              </w:rPr>
              <w:tab/>
            </w:r>
            <w:r w:rsidR="0059301C" w:rsidRPr="00FF56D1">
              <w:rPr>
                <w:webHidden/>
                <w:sz w:val="22"/>
                <w:szCs w:val="22"/>
              </w:rPr>
              <w:fldChar w:fldCharType="begin"/>
            </w:r>
            <w:r w:rsidR="0059301C" w:rsidRPr="00FF56D1">
              <w:rPr>
                <w:webHidden/>
                <w:sz w:val="22"/>
                <w:szCs w:val="22"/>
              </w:rPr>
              <w:instrText xml:space="preserve"> PAGEREF _Toc16144793 \h </w:instrText>
            </w:r>
            <w:r w:rsidR="0059301C" w:rsidRPr="00FF56D1">
              <w:rPr>
                <w:webHidden/>
                <w:sz w:val="22"/>
                <w:szCs w:val="22"/>
              </w:rPr>
            </w:r>
            <w:r w:rsidR="0059301C" w:rsidRPr="00FF56D1">
              <w:rPr>
                <w:webHidden/>
                <w:sz w:val="22"/>
                <w:szCs w:val="22"/>
              </w:rPr>
              <w:fldChar w:fldCharType="separate"/>
            </w:r>
            <w:r w:rsidR="00035BED">
              <w:rPr>
                <w:webHidden/>
                <w:sz w:val="22"/>
                <w:szCs w:val="22"/>
              </w:rPr>
              <w:t>39</w:t>
            </w:r>
            <w:r w:rsidR="0059301C" w:rsidRPr="00FF56D1">
              <w:rPr>
                <w:webHidden/>
                <w:sz w:val="22"/>
                <w:szCs w:val="22"/>
              </w:rPr>
              <w:fldChar w:fldCharType="end"/>
            </w:r>
          </w:hyperlink>
        </w:p>
        <w:p w14:paraId="24B8493B" w14:textId="0F8C6A97" w:rsidR="00F95528" w:rsidRPr="00FF56D1" w:rsidRDefault="00B53729" w:rsidP="00DC3E88">
          <w:pPr>
            <w:spacing w:line="360" w:lineRule="auto"/>
            <w:rPr>
              <w:rFonts w:ascii="Arial" w:hAnsi="Arial" w:cs="Arial"/>
              <w:sz w:val="22"/>
              <w:szCs w:val="22"/>
            </w:rPr>
          </w:pPr>
          <w:r w:rsidRPr="00FF56D1">
            <w:rPr>
              <w:rFonts w:ascii="Arial" w:hAnsi="Arial" w:cs="Arial"/>
              <w:b/>
              <w:bCs/>
              <w:noProof/>
              <w:sz w:val="22"/>
              <w:szCs w:val="22"/>
            </w:rPr>
            <w:fldChar w:fldCharType="end"/>
          </w:r>
        </w:p>
      </w:sdtContent>
    </w:sdt>
    <w:p w14:paraId="027D9C31" w14:textId="77777777" w:rsidR="005754C0" w:rsidRDefault="005754C0" w:rsidP="00E47680">
      <w:pPr>
        <w:pStyle w:val="Heading"/>
        <w:rPr>
          <w:rFonts w:cs="Arial"/>
          <w:sz w:val="22"/>
          <w:szCs w:val="22"/>
        </w:rPr>
      </w:pPr>
      <w:bookmarkStart w:id="1" w:name="_Toc467047585"/>
      <w:bookmarkStart w:id="2" w:name="_Toc16144771"/>
    </w:p>
    <w:p w14:paraId="00B5C5FF" w14:textId="77777777" w:rsidR="005754C0" w:rsidRDefault="005754C0" w:rsidP="00E47680">
      <w:pPr>
        <w:pStyle w:val="Heading"/>
        <w:rPr>
          <w:rFonts w:cs="Arial"/>
          <w:sz w:val="22"/>
          <w:szCs w:val="22"/>
        </w:rPr>
      </w:pPr>
    </w:p>
    <w:p w14:paraId="46CE20B5" w14:textId="77777777" w:rsidR="005754C0" w:rsidRDefault="005754C0" w:rsidP="00E47680">
      <w:pPr>
        <w:pStyle w:val="Heading"/>
        <w:rPr>
          <w:rFonts w:cs="Arial"/>
          <w:sz w:val="22"/>
          <w:szCs w:val="22"/>
        </w:rPr>
      </w:pPr>
    </w:p>
    <w:p w14:paraId="100FEB9F" w14:textId="77777777" w:rsidR="005754C0" w:rsidRDefault="005754C0" w:rsidP="00E47680">
      <w:pPr>
        <w:pStyle w:val="Heading"/>
        <w:rPr>
          <w:rFonts w:cs="Arial"/>
          <w:sz w:val="22"/>
          <w:szCs w:val="22"/>
        </w:rPr>
      </w:pPr>
    </w:p>
    <w:p w14:paraId="1D9C9B45" w14:textId="77777777" w:rsidR="005754C0" w:rsidRDefault="005754C0" w:rsidP="00E47680">
      <w:pPr>
        <w:pStyle w:val="Heading"/>
        <w:rPr>
          <w:rFonts w:cs="Arial"/>
          <w:sz w:val="22"/>
          <w:szCs w:val="22"/>
        </w:rPr>
      </w:pPr>
    </w:p>
    <w:p w14:paraId="13425923" w14:textId="77777777" w:rsidR="005754C0" w:rsidRDefault="005754C0" w:rsidP="00E47680">
      <w:pPr>
        <w:pStyle w:val="Heading"/>
        <w:rPr>
          <w:rFonts w:cs="Arial"/>
          <w:sz w:val="22"/>
          <w:szCs w:val="22"/>
        </w:rPr>
      </w:pPr>
    </w:p>
    <w:p w14:paraId="1C7FF268" w14:textId="77777777" w:rsidR="005754C0" w:rsidRDefault="005754C0" w:rsidP="00E47680">
      <w:pPr>
        <w:pStyle w:val="Heading"/>
        <w:rPr>
          <w:rFonts w:cs="Arial"/>
          <w:sz w:val="22"/>
          <w:szCs w:val="22"/>
        </w:rPr>
      </w:pPr>
    </w:p>
    <w:p w14:paraId="0CE4AA8C" w14:textId="77777777" w:rsidR="005754C0" w:rsidRDefault="005754C0" w:rsidP="00E47680">
      <w:pPr>
        <w:pStyle w:val="Heading"/>
        <w:rPr>
          <w:rFonts w:cs="Arial"/>
          <w:sz w:val="22"/>
          <w:szCs w:val="22"/>
        </w:rPr>
      </w:pPr>
    </w:p>
    <w:p w14:paraId="3CF06805" w14:textId="77777777" w:rsidR="005754C0" w:rsidRDefault="005754C0" w:rsidP="00E47680">
      <w:pPr>
        <w:pStyle w:val="Heading"/>
        <w:rPr>
          <w:rFonts w:cs="Arial"/>
          <w:sz w:val="22"/>
          <w:szCs w:val="22"/>
        </w:rPr>
      </w:pPr>
    </w:p>
    <w:p w14:paraId="5ED81869" w14:textId="77777777" w:rsidR="005754C0" w:rsidRDefault="005754C0" w:rsidP="00E47680">
      <w:pPr>
        <w:pStyle w:val="Heading"/>
        <w:rPr>
          <w:rFonts w:cs="Arial"/>
          <w:sz w:val="22"/>
          <w:szCs w:val="22"/>
        </w:rPr>
      </w:pPr>
    </w:p>
    <w:p w14:paraId="20E3D6DF" w14:textId="77777777" w:rsidR="005754C0" w:rsidRDefault="005754C0" w:rsidP="00E47680">
      <w:pPr>
        <w:pStyle w:val="Heading"/>
        <w:rPr>
          <w:rFonts w:cs="Arial"/>
          <w:sz w:val="22"/>
          <w:szCs w:val="22"/>
        </w:rPr>
      </w:pPr>
    </w:p>
    <w:p w14:paraId="0546B84F" w14:textId="77777777" w:rsidR="005754C0" w:rsidRDefault="005754C0" w:rsidP="00E47680">
      <w:pPr>
        <w:pStyle w:val="Heading"/>
        <w:rPr>
          <w:rFonts w:cs="Arial"/>
          <w:sz w:val="22"/>
          <w:szCs w:val="22"/>
        </w:rPr>
      </w:pPr>
    </w:p>
    <w:p w14:paraId="3BD21342" w14:textId="77777777" w:rsidR="005754C0" w:rsidRDefault="005754C0" w:rsidP="00E47680">
      <w:pPr>
        <w:pStyle w:val="Heading"/>
        <w:rPr>
          <w:rFonts w:cs="Arial"/>
          <w:sz w:val="22"/>
          <w:szCs w:val="22"/>
        </w:rPr>
      </w:pPr>
    </w:p>
    <w:p w14:paraId="0FED722B" w14:textId="77777777" w:rsidR="005754C0" w:rsidRDefault="005754C0" w:rsidP="00E47680">
      <w:pPr>
        <w:pStyle w:val="Heading"/>
        <w:rPr>
          <w:rFonts w:cs="Arial"/>
          <w:sz w:val="22"/>
          <w:szCs w:val="22"/>
        </w:rPr>
      </w:pPr>
    </w:p>
    <w:p w14:paraId="27D8E433" w14:textId="77777777" w:rsidR="005754C0" w:rsidRDefault="005754C0" w:rsidP="00E47680">
      <w:pPr>
        <w:pStyle w:val="Heading"/>
        <w:rPr>
          <w:rFonts w:cs="Arial"/>
          <w:sz w:val="22"/>
          <w:szCs w:val="22"/>
        </w:rPr>
      </w:pPr>
    </w:p>
    <w:p w14:paraId="00980091" w14:textId="77777777" w:rsidR="005754C0" w:rsidRDefault="005754C0" w:rsidP="00E47680">
      <w:pPr>
        <w:pStyle w:val="Heading"/>
        <w:rPr>
          <w:rFonts w:cs="Arial"/>
          <w:sz w:val="22"/>
          <w:szCs w:val="22"/>
        </w:rPr>
      </w:pPr>
    </w:p>
    <w:p w14:paraId="43999052" w14:textId="77777777" w:rsidR="005754C0" w:rsidRDefault="005754C0" w:rsidP="00E47680">
      <w:pPr>
        <w:pStyle w:val="Heading"/>
        <w:rPr>
          <w:rFonts w:cs="Arial"/>
          <w:sz w:val="22"/>
          <w:szCs w:val="22"/>
        </w:rPr>
      </w:pPr>
    </w:p>
    <w:p w14:paraId="279514EF" w14:textId="77777777" w:rsidR="004E781E" w:rsidRDefault="004E781E" w:rsidP="00E47680">
      <w:pPr>
        <w:pStyle w:val="Heading"/>
        <w:rPr>
          <w:rFonts w:cs="Arial"/>
          <w:sz w:val="22"/>
          <w:szCs w:val="22"/>
        </w:rPr>
      </w:pPr>
    </w:p>
    <w:p w14:paraId="4234A036" w14:textId="77777777" w:rsidR="004E781E" w:rsidRDefault="004E781E" w:rsidP="00E47680">
      <w:pPr>
        <w:pStyle w:val="Heading"/>
        <w:rPr>
          <w:rFonts w:cs="Arial"/>
          <w:sz w:val="22"/>
          <w:szCs w:val="22"/>
        </w:rPr>
      </w:pPr>
    </w:p>
    <w:p w14:paraId="406224AA" w14:textId="77777777" w:rsidR="004E781E" w:rsidRDefault="004E781E" w:rsidP="00E47680">
      <w:pPr>
        <w:pStyle w:val="Heading"/>
        <w:rPr>
          <w:rFonts w:cs="Arial"/>
          <w:sz w:val="22"/>
          <w:szCs w:val="22"/>
        </w:rPr>
      </w:pPr>
    </w:p>
    <w:p w14:paraId="030D4C66" w14:textId="77777777" w:rsidR="004E781E" w:rsidRDefault="004E781E" w:rsidP="00E47680">
      <w:pPr>
        <w:pStyle w:val="Heading"/>
        <w:rPr>
          <w:rFonts w:cs="Arial"/>
          <w:sz w:val="22"/>
          <w:szCs w:val="22"/>
        </w:rPr>
      </w:pPr>
    </w:p>
    <w:p w14:paraId="08401410" w14:textId="77777777" w:rsidR="004E781E" w:rsidRDefault="004E781E" w:rsidP="00E47680">
      <w:pPr>
        <w:pStyle w:val="Heading"/>
        <w:rPr>
          <w:rFonts w:cs="Arial"/>
          <w:sz w:val="22"/>
          <w:szCs w:val="22"/>
        </w:rPr>
      </w:pPr>
    </w:p>
    <w:p w14:paraId="650CB2A5" w14:textId="77777777" w:rsidR="004E781E" w:rsidRDefault="004E781E" w:rsidP="00E47680">
      <w:pPr>
        <w:pStyle w:val="Heading"/>
        <w:rPr>
          <w:rFonts w:cs="Arial"/>
          <w:sz w:val="22"/>
          <w:szCs w:val="22"/>
        </w:rPr>
      </w:pPr>
    </w:p>
    <w:p w14:paraId="11D3BE83" w14:textId="77777777" w:rsidR="004E781E" w:rsidRDefault="004E781E" w:rsidP="00E47680">
      <w:pPr>
        <w:pStyle w:val="Heading"/>
        <w:rPr>
          <w:rFonts w:cs="Arial"/>
          <w:sz w:val="22"/>
          <w:szCs w:val="22"/>
        </w:rPr>
      </w:pPr>
    </w:p>
    <w:p w14:paraId="552F2127" w14:textId="77777777" w:rsidR="004E781E" w:rsidRDefault="004E781E" w:rsidP="00E47680">
      <w:pPr>
        <w:pStyle w:val="Heading"/>
        <w:rPr>
          <w:rFonts w:cs="Arial"/>
          <w:sz w:val="22"/>
          <w:szCs w:val="22"/>
        </w:rPr>
      </w:pPr>
    </w:p>
    <w:p w14:paraId="02CA321B" w14:textId="77777777" w:rsidR="004E781E" w:rsidRDefault="004E781E" w:rsidP="00E47680">
      <w:pPr>
        <w:pStyle w:val="Heading"/>
        <w:rPr>
          <w:rFonts w:cs="Arial"/>
          <w:sz w:val="22"/>
          <w:szCs w:val="22"/>
        </w:rPr>
      </w:pPr>
    </w:p>
    <w:p w14:paraId="29899674" w14:textId="1CE6A8C0" w:rsidR="004E781E" w:rsidRDefault="004E781E" w:rsidP="00E47680">
      <w:pPr>
        <w:pStyle w:val="Heading"/>
        <w:rPr>
          <w:rFonts w:cs="Arial"/>
          <w:sz w:val="22"/>
          <w:szCs w:val="22"/>
        </w:rPr>
      </w:pPr>
      <w:r>
        <w:rPr>
          <w:rFonts w:cs="Arial"/>
          <w:sz w:val="22"/>
          <w:szCs w:val="22"/>
        </w:rPr>
        <w:br w:type="page"/>
      </w:r>
    </w:p>
    <w:p w14:paraId="24B8493C" w14:textId="6DC2D784" w:rsidR="00E47680" w:rsidRPr="00FF56D1" w:rsidRDefault="00E47680" w:rsidP="00E47680">
      <w:pPr>
        <w:pStyle w:val="Heading"/>
        <w:rPr>
          <w:rFonts w:cs="Arial"/>
          <w:sz w:val="22"/>
          <w:szCs w:val="22"/>
        </w:rPr>
      </w:pPr>
      <w:r w:rsidRPr="00FF56D1">
        <w:rPr>
          <w:rFonts w:cs="Arial"/>
          <w:sz w:val="22"/>
          <w:szCs w:val="22"/>
        </w:rPr>
        <w:lastRenderedPageBreak/>
        <w:t>INTRODUCTION</w:t>
      </w:r>
      <w:bookmarkEnd w:id="1"/>
      <w:bookmarkEnd w:id="2"/>
    </w:p>
    <w:p w14:paraId="24B8493D" w14:textId="77777777" w:rsidR="00E47680" w:rsidRPr="00FF56D1" w:rsidRDefault="00E47680" w:rsidP="00E47680">
      <w:pPr>
        <w:pStyle w:val="Heading"/>
        <w:rPr>
          <w:rFonts w:cs="Arial"/>
          <w:sz w:val="22"/>
          <w:szCs w:val="22"/>
        </w:rPr>
      </w:pPr>
    </w:p>
    <w:p w14:paraId="24B8493E" w14:textId="77777777" w:rsidR="00E47680" w:rsidRPr="00FF56D1" w:rsidRDefault="00E47680" w:rsidP="00E47680">
      <w:pPr>
        <w:contextualSpacing/>
        <w:jc w:val="both"/>
        <w:rPr>
          <w:rFonts w:ascii="Arial" w:eastAsiaTheme="minorHAnsi" w:hAnsi="Arial" w:cs="Arial"/>
          <w:bCs/>
          <w:sz w:val="22"/>
          <w:szCs w:val="22"/>
          <w:lang w:val="en-US"/>
        </w:rPr>
      </w:pPr>
      <w:r w:rsidRPr="00FF56D1">
        <w:rPr>
          <w:rFonts w:ascii="Arial" w:eastAsiaTheme="minorHAnsi" w:hAnsi="Arial" w:cs="Arial"/>
          <w:bCs/>
          <w:sz w:val="22"/>
          <w:szCs w:val="22"/>
          <w:lang w:val="en-US"/>
        </w:rPr>
        <w:t xml:space="preserve">The COMESA Competition Commission was established under the Article 6 of the COMESA Competition Commission Regulations (‘the Regulation”). The Regulations were promulgated by the COMESA Council of Ministers (“Council’) in 2014 under Article 55 of the COMESA Treaty. </w:t>
      </w:r>
    </w:p>
    <w:p w14:paraId="24B8493F" w14:textId="77777777" w:rsidR="00E47680" w:rsidRPr="00FF56D1" w:rsidRDefault="00E47680" w:rsidP="00E47680">
      <w:pPr>
        <w:contextualSpacing/>
        <w:jc w:val="both"/>
        <w:rPr>
          <w:rFonts w:ascii="Arial" w:eastAsiaTheme="minorHAnsi" w:hAnsi="Arial" w:cs="Arial"/>
          <w:bCs/>
          <w:sz w:val="22"/>
          <w:szCs w:val="22"/>
          <w:lang w:val="en-US"/>
        </w:rPr>
      </w:pPr>
    </w:p>
    <w:p w14:paraId="24B84940" w14:textId="77777777" w:rsidR="00E47680" w:rsidRPr="00FF56D1" w:rsidRDefault="00E47680" w:rsidP="00E47680">
      <w:pPr>
        <w:contextualSpacing/>
        <w:jc w:val="both"/>
        <w:rPr>
          <w:rFonts w:ascii="Arial" w:eastAsiaTheme="minorHAnsi" w:hAnsi="Arial" w:cs="Arial"/>
          <w:bCs/>
          <w:sz w:val="22"/>
          <w:szCs w:val="22"/>
          <w:lang w:val="en-US"/>
        </w:rPr>
      </w:pPr>
      <w:r w:rsidRPr="00FF56D1">
        <w:rPr>
          <w:rFonts w:ascii="Arial" w:eastAsiaTheme="minorHAnsi" w:hAnsi="Arial" w:cs="Arial"/>
          <w:bCs/>
          <w:sz w:val="22"/>
          <w:szCs w:val="22"/>
          <w:lang w:val="en-US"/>
        </w:rPr>
        <w:t xml:space="preserve">Pursuant to Article 2 of the Regulations, the purpose of the Regulations is to promote and encourage competition by preventing restrictive business practices and other restriction that deter the efficient operations of the markets, thereby enhancing the welfare of the consumers in the common market, and to protect consumers against offensive conduct by market actors </w:t>
      </w:r>
    </w:p>
    <w:p w14:paraId="24B84941" w14:textId="77777777" w:rsidR="00E47680" w:rsidRPr="00FF56D1" w:rsidRDefault="00E47680" w:rsidP="00E47680">
      <w:pPr>
        <w:spacing w:line="360" w:lineRule="auto"/>
        <w:contextualSpacing/>
        <w:jc w:val="both"/>
        <w:rPr>
          <w:rFonts w:ascii="Arial" w:eastAsiaTheme="minorHAnsi" w:hAnsi="Arial" w:cs="Arial"/>
          <w:bCs/>
          <w:sz w:val="22"/>
          <w:szCs w:val="22"/>
          <w:lang w:val="en-US"/>
        </w:rPr>
      </w:pPr>
    </w:p>
    <w:p w14:paraId="24B84942" w14:textId="77777777" w:rsidR="00E47680" w:rsidRPr="00FF56D1" w:rsidRDefault="00E47680" w:rsidP="00E47680">
      <w:pPr>
        <w:contextualSpacing/>
        <w:jc w:val="both"/>
        <w:rPr>
          <w:rFonts w:ascii="Arial" w:eastAsiaTheme="minorHAnsi" w:hAnsi="Arial" w:cs="Arial"/>
          <w:b/>
          <w:bCs/>
          <w:sz w:val="22"/>
          <w:szCs w:val="22"/>
          <w:lang w:val="en-US"/>
        </w:rPr>
      </w:pPr>
      <w:r w:rsidRPr="00FF56D1">
        <w:rPr>
          <w:rFonts w:ascii="Arial" w:eastAsiaTheme="minorHAnsi" w:hAnsi="Arial" w:cs="Arial"/>
          <w:b/>
          <w:bCs/>
          <w:sz w:val="22"/>
          <w:szCs w:val="22"/>
          <w:lang w:val="en-US"/>
        </w:rPr>
        <w:t>The functions of the Commission include:</w:t>
      </w:r>
    </w:p>
    <w:p w14:paraId="24B84943" w14:textId="77777777" w:rsidR="00E47680" w:rsidRPr="00FF56D1" w:rsidRDefault="00E47680" w:rsidP="009E3A27">
      <w:pPr>
        <w:contextualSpacing/>
        <w:jc w:val="center"/>
        <w:rPr>
          <w:rFonts w:ascii="Arial" w:eastAsiaTheme="minorHAnsi" w:hAnsi="Arial" w:cs="Arial"/>
          <w:b/>
          <w:bCs/>
          <w:sz w:val="22"/>
          <w:szCs w:val="22"/>
          <w:lang w:val="en-US"/>
        </w:rPr>
      </w:pPr>
    </w:p>
    <w:p w14:paraId="24B84944" w14:textId="77777777" w:rsidR="00E47680" w:rsidRPr="00FF56D1" w:rsidRDefault="00E47680" w:rsidP="00357ACD">
      <w:pPr>
        <w:pStyle w:val="ListParagraph"/>
        <w:numPr>
          <w:ilvl w:val="0"/>
          <w:numId w:val="7"/>
        </w:numPr>
        <w:jc w:val="both"/>
        <w:rPr>
          <w:rFonts w:ascii="Arial" w:hAnsi="Arial" w:cs="Arial"/>
          <w:sz w:val="22"/>
          <w:szCs w:val="22"/>
        </w:rPr>
      </w:pPr>
      <w:r w:rsidRPr="00FF56D1">
        <w:rPr>
          <w:rFonts w:ascii="Arial" w:hAnsi="Arial" w:cs="Arial"/>
          <w:sz w:val="22"/>
          <w:szCs w:val="22"/>
        </w:rPr>
        <w:t xml:space="preserve">The Commission shall apply the provisions of the Regulations </w:t>
      </w:r>
      <w:proofErr w:type="gramStart"/>
      <w:r w:rsidRPr="00FF56D1">
        <w:rPr>
          <w:rFonts w:ascii="Arial" w:hAnsi="Arial" w:cs="Arial"/>
          <w:sz w:val="22"/>
          <w:szCs w:val="22"/>
        </w:rPr>
        <w:t>with regard to</w:t>
      </w:r>
      <w:proofErr w:type="gramEnd"/>
      <w:r w:rsidRPr="00FF56D1">
        <w:rPr>
          <w:rFonts w:ascii="Arial" w:hAnsi="Arial" w:cs="Arial"/>
          <w:sz w:val="22"/>
          <w:szCs w:val="22"/>
        </w:rPr>
        <w:t xml:space="preserve"> trade between Member States and be responsible for promoting competition within the Common Market;</w:t>
      </w:r>
    </w:p>
    <w:p w14:paraId="24B84945" w14:textId="77777777" w:rsidR="00E47680" w:rsidRPr="00FF56D1" w:rsidRDefault="00E47680" w:rsidP="00E47680">
      <w:pPr>
        <w:pStyle w:val="ListParagraph"/>
        <w:ind w:left="900"/>
        <w:jc w:val="both"/>
        <w:rPr>
          <w:rFonts w:ascii="Arial" w:hAnsi="Arial" w:cs="Arial"/>
          <w:sz w:val="22"/>
          <w:szCs w:val="22"/>
        </w:rPr>
      </w:pPr>
    </w:p>
    <w:p w14:paraId="24B84946" w14:textId="77777777" w:rsidR="00E47680" w:rsidRPr="00FF56D1" w:rsidRDefault="00E47680" w:rsidP="00357ACD">
      <w:pPr>
        <w:pStyle w:val="ListParagraph"/>
        <w:numPr>
          <w:ilvl w:val="0"/>
          <w:numId w:val="7"/>
        </w:numPr>
        <w:jc w:val="both"/>
        <w:rPr>
          <w:rFonts w:ascii="Arial" w:hAnsi="Arial" w:cs="Arial"/>
          <w:sz w:val="22"/>
          <w:szCs w:val="22"/>
        </w:rPr>
      </w:pPr>
      <w:r w:rsidRPr="00FF56D1">
        <w:rPr>
          <w:rFonts w:ascii="Arial" w:hAnsi="Arial" w:cs="Arial"/>
          <w:sz w:val="22"/>
          <w:szCs w:val="22"/>
        </w:rPr>
        <w:t>In order to accomplish that which is set out in paragraph(</w:t>
      </w:r>
      <w:proofErr w:type="spellStart"/>
      <w:r w:rsidRPr="00FF56D1">
        <w:rPr>
          <w:rFonts w:ascii="Arial" w:hAnsi="Arial" w:cs="Arial"/>
          <w:sz w:val="22"/>
          <w:szCs w:val="22"/>
        </w:rPr>
        <w:t>i</w:t>
      </w:r>
      <w:proofErr w:type="spellEnd"/>
      <w:r w:rsidRPr="00FF56D1">
        <w:rPr>
          <w:rFonts w:ascii="Arial" w:hAnsi="Arial" w:cs="Arial"/>
          <w:sz w:val="22"/>
          <w:szCs w:val="22"/>
        </w:rPr>
        <w:t>) above, the Commission shall:</w:t>
      </w:r>
    </w:p>
    <w:p w14:paraId="24B84947" w14:textId="77777777" w:rsidR="00E47680" w:rsidRPr="00FF56D1" w:rsidRDefault="00E47680" w:rsidP="00E47680">
      <w:pPr>
        <w:jc w:val="both"/>
        <w:rPr>
          <w:rFonts w:ascii="Arial" w:hAnsi="Arial" w:cs="Arial"/>
          <w:sz w:val="22"/>
          <w:szCs w:val="22"/>
        </w:rPr>
      </w:pPr>
    </w:p>
    <w:p w14:paraId="24B84948" w14:textId="77777777" w:rsidR="00E47680" w:rsidRPr="00FF56D1" w:rsidRDefault="00E47680" w:rsidP="00357ACD">
      <w:pPr>
        <w:pStyle w:val="ListParagraph"/>
        <w:numPr>
          <w:ilvl w:val="0"/>
          <w:numId w:val="8"/>
        </w:numPr>
        <w:ind w:left="1440" w:hanging="540"/>
        <w:jc w:val="both"/>
        <w:rPr>
          <w:rFonts w:ascii="Arial" w:hAnsi="Arial" w:cs="Arial"/>
          <w:sz w:val="22"/>
          <w:szCs w:val="22"/>
        </w:rPr>
      </w:pPr>
      <w:r w:rsidRPr="00FF56D1">
        <w:rPr>
          <w:rFonts w:ascii="Arial" w:hAnsi="Arial" w:cs="Arial"/>
          <w:sz w:val="22"/>
          <w:szCs w:val="22"/>
        </w:rPr>
        <w:t>Monitor and investigate anti-competitive practices of undertakings within the Common Market, and mediate disputes between Member States concerning anti-competitive;</w:t>
      </w:r>
    </w:p>
    <w:p w14:paraId="24B84949" w14:textId="77777777" w:rsidR="00E47680" w:rsidRPr="00FF56D1" w:rsidRDefault="00E47680" w:rsidP="00357ACD">
      <w:pPr>
        <w:pStyle w:val="ListParagraph"/>
        <w:numPr>
          <w:ilvl w:val="0"/>
          <w:numId w:val="8"/>
        </w:numPr>
        <w:ind w:left="1440" w:hanging="540"/>
        <w:jc w:val="both"/>
        <w:rPr>
          <w:rFonts w:ascii="Arial" w:hAnsi="Arial" w:cs="Arial"/>
          <w:sz w:val="22"/>
          <w:szCs w:val="22"/>
        </w:rPr>
      </w:pPr>
      <w:r w:rsidRPr="00FF56D1">
        <w:rPr>
          <w:rFonts w:ascii="Arial" w:hAnsi="Arial" w:cs="Arial"/>
          <w:sz w:val="22"/>
          <w:szCs w:val="22"/>
        </w:rPr>
        <w:t xml:space="preserve">Regularly review regional competition policy </w:t>
      </w:r>
      <w:proofErr w:type="gramStart"/>
      <w:r w:rsidRPr="00FF56D1">
        <w:rPr>
          <w:rFonts w:ascii="Arial" w:hAnsi="Arial" w:cs="Arial"/>
          <w:sz w:val="22"/>
          <w:szCs w:val="22"/>
        </w:rPr>
        <w:t>so as to</w:t>
      </w:r>
      <w:proofErr w:type="gramEnd"/>
      <w:r w:rsidRPr="00FF56D1">
        <w:rPr>
          <w:rFonts w:ascii="Arial" w:hAnsi="Arial" w:cs="Arial"/>
          <w:sz w:val="22"/>
          <w:szCs w:val="22"/>
        </w:rPr>
        <w:t xml:space="preserve"> advise and make representations to the Council with a view to improving on the effectiveness of the Regulations;</w:t>
      </w:r>
    </w:p>
    <w:p w14:paraId="24B8494A" w14:textId="77777777" w:rsidR="00E47680" w:rsidRPr="00FF56D1" w:rsidRDefault="00E47680" w:rsidP="00E47680">
      <w:pPr>
        <w:pStyle w:val="ListParagraph"/>
        <w:ind w:left="1440"/>
        <w:jc w:val="both"/>
        <w:rPr>
          <w:rFonts w:ascii="Arial" w:hAnsi="Arial" w:cs="Arial"/>
          <w:sz w:val="22"/>
          <w:szCs w:val="22"/>
        </w:rPr>
      </w:pPr>
    </w:p>
    <w:p w14:paraId="24B8494B" w14:textId="77777777" w:rsidR="00E47680" w:rsidRPr="00FF56D1" w:rsidRDefault="00E47680" w:rsidP="00357ACD">
      <w:pPr>
        <w:pStyle w:val="ListParagraph"/>
        <w:numPr>
          <w:ilvl w:val="0"/>
          <w:numId w:val="8"/>
        </w:numPr>
        <w:ind w:left="1440" w:hanging="540"/>
        <w:jc w:val="both"/>
        <w:rPr>
          <w:rFonts w:ascii="Arial" w:hAnsi="Arial" w:cs="Arial"/>
          <w:sz w:val="22"/>
          <w:szCs w:val="22"/>
        </w:rPr>
      </w:pPr>
      <w:r w:rsidRPr="00FF56D1">
        <w:rPr>
          <w:rFonts w:ascii="Arial" w:hAnsi="Arial" w:cs="Arial"/>
          <w:sz w:val="22"/>
          <w:szCs w:val="22"/>
        </w:rPr>
        <w:t>Help Member States promote national competition laws and institutions, with the objective of the harmonisation of those national laws with regional Regulations to achieve uniformity of interpretation and application of completion law and policy within the Common Market;</w:t>
      </w:r>
    </w:p>
    <w:p w14:paraId="24B8494C" w14:textId="77777777" w:rsidR="00E47680" w:rsidRPr="00FF56D1" w:rsidRDefault="00E47680" w:rsidP="00E47680">
      <w:pPr>
        <w:pStyle w:val="ListParagraph"/>
        <w:ind w:left="1440"/>
        <w:jc w:val="both"/>
        <w:rPr>
          <w:rFonts w:ascii="Arial" w:hAnsi="Arial" w:cs="Arial"/>
          <w:sz w:val="22"/>
          <w:szCs w:val="22"/>
        </w:rPr>
      </w:pPr>
    </w:p>
    <w:p w14:paraId="24B8494D" w14:textId="77777777" w:rsidR="00E47680" w:rsidRPr="00FF56D1" w:rsidRDefault="00E47680" w:rsidP="00357ACD">
      <w:pPr>
        <w:pStyle w:val="ListParagraph"/>
        <w:numPr>
          <w:ilvl w:val="0"/>
          <w:numId w:val="8"/>
        </w:numPr>
        <w:ind w:firstLine="270"/>
        <w:jc w:val="both"/>
        <w:rPr>
          <w:rFonts w:ascii="Arial" w:hAnsi="Arial" w:cs="Arial"/>
          <w:sz w:val="22"/>
          <w:szCs w:val="22"/>
        </w:rPr>
      </w:pPr>
      <w:r w:rsidRPr="00FF56D1">
        <w:rPr>
          <w:rFonts w:ascii="Arial" w:hAnsi="Arial" w:cs="Arial"/>
          <w:sz w:val="22"/>
          <w:szCs w:val="22"/>
        </w:rPr>
        <w:t>Co-operate with competition authorities in Member States</w:t>
      </w:r>
    </w:p>
    <w:p w14:paraId="24B8494E" w14:textId="77777777" w:rsidR="00E47680" w:rsidRPr="00FF56D1" w:rsidRDefault="00E47680" w:rsidP="00E47680">
      <w:pPr>
        <w:pStyle w:val="ListParagraph"/>
        <w:ind w:left="990"/>
        <w:jc w:val="both"/>
        <w:rPr>
          <w:rFonts w:ascii="Arial" w:hAnsi="Arial" w:cs="Arial"/>
          <w:sz w:val="22"/>
          <w:szCs w:val="22"/>
        </w:rPr>
      </w:pPr>
    </w:p>
    <w:p w14:paraId="24B8494F" w14:textId="77777777" w:rsidR="00E47680" w:rsidRPr="00FF56D1" w:rsidRDefault="00E47680" w:rsidP="00357ACD">
      <w:pPr>
        <w:pStyle w:val="ListParagraph"/>
        <w:numPr>
          <w:ilvl w:val="0"/>
          <w:numId w:val="8"/>
        </w:numPr>
        <w:ind w:firstLine="270"/>
        <w:jc w:val="both"/>
        <w:rPr>
          <w:rFonts w:ascii="Arial" w:hAnsi="Arial" w:cs="Arial"/>
          <w:sz w:val="22"/>
          <w:szCs w:val="22"/>
        </w:rPr>
      </w:pPr>
      <w:r w:rsidRPr="00FF56D1">
        <w:rPr>
          <w:rFonts w:ascii="Arial" w:hAnsi="Arial" w:cs="Arial"/>
          <w:sz w:val="22"/>
          <w:szCs w:val="22"/>
        </w:rPr>
        <w:t>Co-operate and assist Member States in the implementation of its decisions;</w:t>
      </w:r>
    </w:p>
    <w:p w14:paraId="24B84950" w14:textId="77777777" w:rsidR="00E47680" w:rsidRPr="00FF56D1" w:rsidRDefault="00E47680" w:rsidP="00E47680">
      <w:pPr>
        <w:pStyle w:val="ListParagraph"/>
        <w:rPr>
          <w:rFonts w:ascii="Arial" w:hAnsi="Arial" w:cs="Arial"/>
          <w:sz w:val="22"/>
          <w:szCs w:val="22"/>
        </w:rPr>
      </w:pPr>
    </w:p>
    <w:p w14:paraId="24B84951" w14:textId="77777777" w:rsidR="00E47680" w:rsidRPr="00FF56D1" w:rsidRDefault="00E47680" w:rsidP="00357ACD">
      <w:pPr>
        <w:pStyle w:val="ListParagraph"/>
        <w:numPr>
          <w:ilvl w:val="0"/>
          <w:numId w:val="8"/>
        </w:numPr>
        <w:ind w:left="1440" w:hanging="450"/>
        <w:jc w:val="both"/>
        <w:rPr>
          <w:rFonts w:ascii="Arial" w:hAnsi="Arial" w:cs="Arial"/>
          <w:sz w:val="22"/>
          <w:szCs w:val="22"/>
        </w:rPr>
      </w:pPr>
      <w:r w:rsidRPr="00FF56D1">
        <w:rPr>
          <w:rFonts w:ascii="Arial" w:hAnsi="Arial" w:cs="Arial"/>
          <w:sz w:val="22"/>
          <w:szCs w:val="22"/>
        </w:rPr>
        <w:t>Provide support to Member States in promoting and protecting consumer welfare;</w:t>
      </w:r>
    </w:p>
    <w:p w14:paraId="24B84952" w14:textId="77777777" w:rsidR="00E47680" w:rsidRPr="00FF56D1" w:rsidRDefault="00E47680" w:rsidP="00E47680">
      <w:pPr>
        <w:pStyle w:val="ListParagraph"/>
        <w:rPr>
          <w:rFonts w:ascii="Arial" w:hAnsi="Arial" w:cs="Arial"/>
          <w:sz w:val="22"/>
          <w:szCs w:val="22"/>
        </w:rPr>
      </w:pPr>
    </w:p>
    <w:p w14:paraId="24B84953" w14:textId="77777777" w:rsidR="00E47680" w:rsidRPr="00FF56D1" w:rsidRDefault="00E47680" w:rsidP="00357ACD">
      <w:pPr>
        <w:pStyle w:val="ListParagraph"/>
        <w:numPr>
          <w:ilvl w:val="0"/>
          <w:numId w:val="8"/>
        </w:numPr>
        <w:ind w:firstLine="270"/>
        <w:jc w:val="both"/>
        <w:rPr>
          <w:rFonts w:ascii="Arial" w:hAnsi="Arial" w:cs="Arial"/>
          <w:sz w:val="22"/>
          <w:szCs w:val="22"/>
        </w:rPr>
      </w:pPr>
      <w:r w:rsidRPr="00FF56D1">
        <w:rPr>
          <w:rFonts w:ascii="Arial" w:hAnsi="Arial" w:cs="Arial"/>
          <w:sz w:val="22"/>
          <w:szCs w:val="22"/>
        </w:rPr>
        <w:t>Facilitate the exchange of relevant information and expertise;</w:t>
      </w:r>
    </w:p>
    <w:p w14:paraId="24B84954" w14:textId="77777777" w:rsidR="00E47680" w:rsidRPr="00FF56D1" w:rsidRDefault="00E47680" w:rsidP="00E47680">
      <w:pPr>
        <w:pStyle w:val="ListParagraph"/>
        <w:ind w:left="990"/>
        <w:jc w:val="both"/>
        <w:rPr>
          <w:rFonts w:ascii="Arial" w:hAnsi="Arial" w:cs="Arial"/>
          <w:sz w:val="22"/>
          <w:szCs w:val="22"/>
        </w:rPr>
      </w:pPr>
    </w:p>
    <w:p w14:paraId="24B84955" w14:textId="77777777" w:rsidR="00E47680" w:rsidRPr="00FF56D1" w:rsidRDefault="00E47680" w:rsidP="00357ACD">
      <w:pPr>
        <w:pStyle w:val="ListParagraph"/>
        <w:numPr>
          <w:ilvl w:val="0"/>
          <w:numId w:val="8"/>
        </w:numPr>
        <w:ind w:left="1440" w:hanging="450"/>
        <w:jc w:val="both"/>
        <w:rPr>
          <w:rFonts w:ascii="Arial" w:hAnsi="Arial" w:cs="Arial"/>
          <w:sz w:val="22"/>
          <w:szCs w:val="22"/>
        </w:rPr>
      </w:pPr>
      <w:r w:rsidRPr="00FF56D1">
        <w:rPr>
          <w:rFonts w:ascii="Arial" w:hAnsi="Arial" w:cs="Arial"/>
          <w:sz w:val="22"/>
          <w:szCs w:val="22"/>
        </w:rPr>
        <w:t>enter into such arrangements as will enhance its ability to monitor and investigate the impact of conduct outside the Common Market bust which nevertheless has, or may have, an impact on trade between Member States;</w:t>
      </w:r>
    </w:p>
    <w:p w14:paraId="24B84956" w14:textId="77777777" w:rsidR="00E47680" w:rsidRPr="00FF56D1" w:rsidRDefault="00E47680" w:rsidP="00E47680">
      <w:pPr>
        <w:pStyle w:val="ListParagraph"/>
        <w:ind w:left="990"/>
        <w:jc w:val="both"/>
        <w:rPr>
          <w:rFonts w:ascii="Arial" w:hAnsi="Arial" w:cs="Arial"/>
          <w:sz w:val="22"/>
          <w:szCs w:val="22"/>
        </w:rPr>
      </w:pPr>
    </w:p>
    <w:p w14:paraId="24B84957" w14:textId="77777777" w:rsidR="00E47680" w:rsidRPr="00FF56D1" w:rsidRDefault="00E47680" w:rsidP="00357ACD">
      <w:pPr>
        <w:pStyle w:val="ListParagraph"/>
        <w:numPr>
          <w:ilvl w:val="0"/>
          <w:numId w:val="8"/>
        </w:numPr>
        <w:ind w:left="1440" w:hanging="450"/>
        <w:jc w:val="both"/>
        <w:rPr>
          <w:rFonts w:ascii="Arial" w:hAnsi="Arial" w:cs="Arial"/>
          <w:sz w:val="22"/>
          <w:szCs w:val="22"/>
        </w:rPr>
      </w:pPr>
      <w:r w:rsidRPr="00FF56D1">
        <w:rPr>
          <w:rFonts w:ascii="Arial" w:hAnsi="Arial" w:cs="Arial"/>
          <w:sz w:val="22"/>
          <w:szCs w:val="22"/>
        </w:rPr>
        <w:t xml:space="preserve">be responsible for developing and disseminating information about competition policy and consumer protection policy; and </w:t>
      </w:r>
    </w:p>
    <w:p w14:paraId="24B84958" w14:textId="77777777" w:rsidR="00E47680" w:rsidRPr="00FF56D1" w:rsidRDefault="00E47680" w:rsidP="00E47680">
      <w:pPr>
        <w:pStyle w:val="ListParagraph"/>
        <w:ind w:left="990"/>
        <w:jc w:val="both"/>
        <w:rPr>
          <w:rFonts w:ascii="Arial" w:hAnsi="Arial" w:cs="Arial"/>
          <w:sz w:val="22"/>
          <w:szCs w:val="22"/>
        </w:rPr>
      </w:pPr>
    </w:p>
    <w:p w14:paraId="24B84959" w14:textId="77777777" w:rsidR="00E47680" w:rsidRPr="00FF56D1" w:rsidRDefault="00E47680" w:rsidP="00357ACD">
      <w:pPr>
        <w:pStyle w:val="ListParagraph"/>
        <w:numPr>
          <w:ilvl w:val="0"/>
          <w:numId w:val="8"/>
        </w:numPr>
        <w:ind w:left="1440" w:hanging="450"/>
        <w:jc w:val="both"/>
        <w:rPr>
          <w:rFonts w:ascii="Arial" w:hAnsi="Arial" w:cs="Arial"/>
          <w:sz w:val="22"/>
          <w:szCs w:val="22"/>
        </w:rPr>
      </w:pPr>
      <w:r w:rsidRPr="00FF56D1">
        <w:rPr>
          <w:rFonts w:ascii="Arial" w:hAnsi="Arial" w:cs="Arial"/>
          <w:sz w:val="22"/>
          <w:szCs w:val="22"/>
        </w:rPr>
        <w:t>co-operate with other agencies that may be established or recognised by COMESA to monitor and regulate any specific sector</w:t>
      </w:r>
    </w:p>
    <w:p w14:paraId="24B8495A" w14:textId="77777777" w:rsidR="00E47680" w:rsidRPr="00FF56D1" w:rsidRDefault="00E47680" w:rsidP="00E47680">
      <w:pPr>
        <w:jc w:val="both"/>
        <w:rPr>
          <w:rFonts w:ascii="Arial" w:hAnsi="Arial" w:cs="Arial"/>
          <w:sz w:val="22"/>
          <w:szCs w:val="22"/>
        </w:rPr>
      </w:pPr>
    </w:p>
    <w:p w14:paraId="24B8495B" w14:textId="77777777" w:rsidR="00E47680" w:rsidRPr="00FF56D1" w:rsidRDefault="00E47680" w:rsidP="00E47680">
      <w:pPr>
        <w:jc w:val="both"/>
        <w:rPr>
          <w:rFonts w:ascii="Arial" w:hAnsi="Arial" w:cs="Arial"/>
          <w:sz w:val="22"/>
          <w:szCs w:val="22"/>
        </w:rPr>
      </w:pPr>
    </w:p>
    <w:p w14:paraId="6B3979DD" w14:textId="77777777" w:rsidR="00940EA7" w:rsidRPr="00FF56D1" w:rsidRDefault="00940EA7" w:rsidP="00E47680">
      <w:pPr>
        <w:jc w:val="both"/>
        <w:rPr>
          <w:rFonts w:ascii="Arial" w:hAnsi="Arial" w:cs="Arial"/>
          <w:sz w:val="22"/>
          <w:szCs w:val="22"/>
        </w:rPr>
      </w:pPr>
    </w:p>
    <w:p w14:paraId="24B8495D" w14:textId="1027FC1B" w:rsidR="00E47680" w:rsidRPr="00FF56D1" w:rsidRDefault="00E47680" w:rsidP="00E47680">
      <w:pPr>
        <w:jc w:val="both"/>
        <w:rPr>
          <w:rFonts w:ascii="Arial" w:hAnsi="Arial" w:cs="Arial"/>
          <w:sz w:val="22"/>
          <w:szCs w:val="22"/>
        </w:rPr>
      </w:pPr>
      <w:r w:rsidRPr="00FF56D1">
        <w:rPr>
          <w:rFonts w:ascii="Arial" w:hAnsi="Arial" w:cs="Arial"/>
          <w:sz w:val="22"/>
          <w:szCs w:val="22"/>
        </w:rPr>
        <w:t>Internal Audit has completed the following:</w:t>
      </w:r>
    </w:p>
    <w:p w14:paraId="24B8495E" w14:textId="77777777" w:rsidR="00E47680" w:rsidRPr="00FF56D1" w:rsidRDefault="00E47680" w:rsidP="00E47680">
      <w:pPr>
        <w:jc w:val="both"/>
        <w:rPr>
          <w:rFonts w:ascii="Arial" w:hAnsi="Arial" w:cs="Arial"/>
          <w:sz w:val="22"/>
          <w:szCs w:val="22"/>
        </w:rPr>
      </w:pPr>
    </w:p>
    <w:p w14:paraId="24B8495F" w14:textId="6699530C" w:rsidR="00E47680" w:rsidRPr="00FF56D1" w:rsidRDefault="00E47680" w:rsidP="00357ACD">
      <w:pPr>
        <w:pStyle w:val="ListParagraph"/>
        <w:numPr>
          <w:ilvl w:val="0"/>
          <w:numId w:val="4"/>
        </w:numPr>
        <w:rPr>
          <w:rFonts w:ascii="Arial" w:eastAsiaTheme="minorEastAsia" w:hAnsi="Arial" w:cs="Arial"/>
          <w:sz w:val="22"/>
          <w:szCs w:val="22"/>
          <w:lang w:val="en-US"/>
        </w:rPr>
      </w:pPr>
      <w:r w:rsidRPr="00FF56D1">
        <w:rPr>
          <w:rFonts w:ascii="Arial" w:eastAsiaTheme="minorEastAsia" w:hAnsi="Arial" w:cs="Arial"/>
          <w:sz w:val="22"/>
          <w:szCs w:val="22"/>
          <w:lang w:val="en-US"/>
        </w:rPr>
        <w:t xml:space="preserve">Expenditure review for the period from </w:t>
      </w:r>
      <w:r w:rsidR="00F77306" w:rsidRPr="00FF56D1">
        <w:rPr>
          <w:rFonts w:ascii="Arial" w:eastAsiaTheme="minorEastAsia" w:hAnsi="Arial" w:cs="Arial"/>
          <w:sz w:val="22"/>
          <w:szCs w:val="22"/>
          <w:lang w:val="en-US"/>
        </w:rPr>
        <w:t>August 2018</w:t>
      </w:r>
      <w:r w:rsidRPr="00FF56D1">
        <w:rPr>
          <w:rFonts w:ascii="Arial" w:hAnsi="Arial" w:cs="Arial"/>
          <w:color w:val="000000"/>
          <w:sz w:val="22"/>
          <w:szCs w:val="22"/>
        </w:rPr>
        <w:t xml:space="preserve"> to Ju</w:t>
      </w:r>
      <w:r w:rsidR="00F77306" w:rsidRPr="00FF56D1">
        <w:rPr>
          <w:rFonts w:ascii="Arial" w:hAnsi="Arial" w:cs="Arial"/>
          <w:color w:val="000000"/>
          <w:sz w:val="22"/>
          <w:szCs w:val="22"/>
        </w:rPr>
        <w:t>ne</w:t>
      </w:r>
      <w:r w:rsidR="00734FF1" w:rsidRPr="00FF56D1">
        <w:rPr>
          <w:rFonts w:ascii="Arial" w:hAnsi="Arial" w:cs="Arial"/>
          <w:color w:val="000000"/>
          <w:sz w:val="22"/>
          <w:szCs w:val="22"/>
        </w:rPr>
        <w:t xml:space="preserve"> 201</w:t>
      </w:r>
      <w:r w:rsidR="00F77306" w:rsidRPr="00FF56D1">
        <w:rPr>
          <w:rFonts w:ascii="Arial" w:hAnsi="Arial" w:cs="Arial"/>
          <w:color w:val="000000"/>
          <w:sz w:val="22"/>
          <w:szCs w:val="22"/>
        </w:rPr>
        <w:t>9</w:t>
      </w:r>
      <w:r w:rsidRPr="00FF56D1">
        <w:rPr>
          <w:rFonts w:ascii="Arial" w:eastAsiaTheme="minorEastAsia" w:hAnsi="Arial" w:cs="Arial"/>
          <w:sz w:val="22"/>
          <w:szCs w:val="22"/>
          <w:lang w:val="en-US"/>
        </w:rPr>
        <w:t>;</w:t>
      </w:r>
    </w:p>
    <w:p w14:paraId="24B84960" w14:textId="77777777" w:rsidR="00E47680" w:rsidRPr="00FF56D1" w:rsidRDefault="00E47680" w:rsidP="00357ACD">
      <w:pPr>
        <w:numPr>
          <w:ilvl w:val="0"/>
          <w:numId w:val="4"/>
        </w:numPr>
        <w:spacing w:after="200"/>
        <w:contextualSpacing/>
        <w:jc w:val="both"/>
        <w:rPr>
          <w:rFonts w:ascii="Arial" w:eastAsiaTheme="minorEastAsia" w:hAnsi="Arial" w:cs="Arial"/>
          <w:sz w:val="22"/>
          <w:szCs w:val="22"/>
          <w:lang w:val="en-US"/>
        </w:rPr>
      </w:pPr>
      <w:r w:rsidRPr="00FF56D1">
        <w:rPr>
          <w:rFonts w:ascii="Arial" w:eastAsiaTheme="minorEastAsia" w:hAnsi="Arial" w:cs="Arial"/>
          <w:sz w:val="22"/>
          <w:szCs w:val="22"/>
          <w:lang w:val="en-US"/>
        </w:rPr>
        <w:t>Follow up on implementation of prior internal and external audit findings;</w:t>
      </w:r>
    </w:p>
    <w:p w14:paraId="24B84961" w14:textId="4F0671E6" w:rsidR="00E47680" w:rsidRPr="00FF56D1" w:rsidRDefault="00E47680" w:rsidP="00357ACD">
      <w:pPr>
        <w:numPr>
          <w:ilvl w:val="0"/>
          <w:numId w:val="4"/>
        </w:numPr>
        <w:spacing w:after="200"/>
        <w:contextualSpacing/>
        <w:jc w:val="both"/>
        <w:rPr>
          <w:rFonts w:ascii="Arial" w:eastAsiaTheme="minorEastAsia" w:hAnsi="Arial" w:cs="Arial"/>
          <w:sz w:val="22"/>
          <w:szCs w:val="22"/>
          <w:lang w:val="en-US"/>
        </w:rPr>
      </w:pPr>
      <w:r w:rsidRPr="00FF56D1">
        <w:rPr>
          <w:rFonts w:ascii="Arial" w:eastAsiaTheme="minorEastAsia" w:hAnsi="Arial" w:cs="Arial"/>
          <w:sz w:val="22"/>
          <w:szCs w:val="22"/>
          <w:lang w:val="en-US"/>
        </w:rPr>
        <w:t>Review</w:t>
      </w:r>
      <w:r w:rsidR="00701F66" w:rsidRPr="00FF56D1">
        <w:rPr>
          <w:rFonts w:ascii="Arial" w:eastAsiaTheme="minorEastAsia" w:hAnsi="Arial" w:cs="Arial"/>
          <w:sz w:val="22"/>
          <w:szCs w:val="22"/>
          <w:lang w:val="en-US"/>
        </w:rPr>
        <w:t>ed</w:t>
      </w:r>
      <w:r w:rsidRPr="00FF56D1">
        <w:rPr>
          <w:rFonts w:ascii="Arial" w:eastAsiaTheme="minorEastAsia" w:hAnsi="Arial" w:cs="Arial"/>
          <w:sz w:val="22"/>
          <w:szCs w:val="22"/>
          <w:lang w:val="en-US"/>
        </w:rPr>
        <w:t xml:space="preserve"> performance of the approved 201</w:t>
      </w:r>
      <w:r w:rsidR="00F77306" w:rsidRPr="00FF56D1">
        <w:rPr>
          <w:rFonts w:ascii="Arial" w:eastAsiaTheme="minorEastAsia" w:hAnsi="Arial" w:cs="Arial"/>
          <w:sz w:val="22"/>
          <w:szCs w:val="22"/>
          <w:lang w:val="en-US"/>
        </w:rPr>
        <w:t>8</w:t>
      </w:r>
      <w:r w:rsidRPr="00FF56D1">
        <w:rPr>
          <w:rFonts w:ascii="Arial" w:eastAsiaTheme="minorEastAsia" w:hAnsi="Arial" w:cs="Arial"/>
          <w:sz w:val="22"/>
          <w:szCs w:val="22"/>
          <w:lang w:val="en-US"/>
        </w:rPr>
        <w:t xml:space="preserve"> work plan;</w:t>
      </w:r>
    </w:p>
    <w:p w14:paraId="1EC4540C" w14:textId="77777777" w:rsidR="00B21A04" w:rsidRPr="00FF56D1" w:rsidRDefault="00E47680" w:rsidP="00425C2D">
      <w:pPr>
        <w:numPr>
          <w:ilvl w:val="0"/>
          <w:numId w:val="4"/>
        </w:numPr>
        <w:spacing w:after="200"/>
        <w:contextualSpacing/>
        <w:jc w:val="both"/>
        <w:rPr>
          <w:rFonts w:ascii="Arial" w:eastAsiaTheme="minorEastAsia" w:hAnsi="Arial" w:cs="Arial"/>
          <w:sz w:val="22"/>
          <w:szCs w:val="22"/>
          <w:lang w:val="en-US"/>
        </w:rPr>
      </w:pPr>
      <w:r w:rsidRPr="00FF56D1">
        <w:rPr>
          <w:rFonts w:ascii="Arial" w:eastAsiaTheme="minorEastAsia" w:hAnsi="Arial" w:cs="Arial"/>
          <w:sz w:val="22"/>
          <w:szCs w:val="22"/>
          <w:lang w:val="en-US"/>
        </w:rPr>
        <w:t>Review</w:t>
      </w:r>
      <w:r w:rsidR="00110D9F" w:rsidRPr="00FF56D1">
        <w:rPr>
          <w:rFonts w:ascii="Arial" w:eastAsiaTheme="minorEastAsia" w:hAnsi="Arial" w:cs="Arial"/>
          <w:sz w:val="22"/>
          <w:szCs w:val="22"/>
          <w:lang w:val="en-US"/>
        </w:rPr>
        <w:t>ed</w:t>
      </w:r>
      <w:r w:rsidRPr="00FF56D1">
        <w:rPr>
          <w:rFonts w:ascii="Arial" w:eastAsiaTheme="minorEastAsia" w:hAnsi="Arial" w:cs="Arial"/>
          <w:sz w:val="22"/>
          <w:szCs w:val="22"/>
          <w:lang w:val="en-US"/>
        </w:rPr>
        <w:t xml:space="preserve"> the implementation of Council and Board decisions;</w:t>
      </w:r>
    </w:p>
    <w:p w14:paraId="7A66DA63" w14:textId="44CD85C4" w:rsidR="00110D9F" w:rsidRPr="00FF56D1" w:rsidRDefault="00B21A04" w:rsidP="00425C2D">
      <w:pPr>
        <w:numPr>
          <w:ilvl w:val="0"/>
          <w:numId w:val="4"/>
        </w:numPr>
        <w:spacing w:after="200"/>
        <w:contextualSpacing/>
        <w:jc w:val="both"/>
        <w:rPr>
          <w:rFonts w:ascii="Arial" w:eastAsiaTheme="minorEastAsia" w:hAnsi="Arial" w:cs="Arial"/>
          <w:sz w:val="22"/>
          <w:szCs w:val="22"/>
          <w:lang w:val="en-US"/>
        </w:rPr>
      </w:pPr>
      <w:r w:rsidRPr="00FF56D1">
        <w:rPr>
          <w:rFonts w:ascii="Arial" w:eastAsiaTheme="minorEastAsia" w:hAnsi="Arial" w:cs="Arial"/>
          <w:sz w:val="22"/>
          <w:szCs w:val="22"/>
          <w:lang w:val="en-US"/>
        </w:rPr>
        <w:t>Review</w:t>
      </w:r>
      <w:r w:rsidR="00D373AA" w:rsidRPr="00FF56D1">
        <w:rPr>
          <w:rFonts w:ascii="Arial" w:eastAsiaTheme="minorEastAsia" w:hAnsi="Arial" w:cs="Arial"/>
          <w:sz w:val="22"/>
          <w:szCs w:val="22"/>
          <w:lang w:val="en-US"/>
        </w:rPr>
        <w:t>ed</w:t>
      </w:r>
      <w:r w:rsidRPr="00FF56D1">
        <w:rPr>
          <w:rFonts w:ascii="Arial" w:eastAsiaTheme="minorEastAsia" w:hAnsi="Arial" w:cs="Arial"/>
          <w:sz w:val="22"/>
          <w:szCs w:val="22"/>
          <w:lang w:val="en-US"/>
        </w:rPr>
        <w:t xml:space="preserve"> compliance with International financial reporting standards</w:t>
      </w:r>
    </w:p>
    <w:p w14:paraId="24B84964" w14:textId="48FA39A1" w:rsidR="00E47680" w:rsidRPr="00FF56D1" w:rsidRDefault="001B4A24" w:rsidP="00E47680">
      <w:pPr>
        <w:pStyle w:val="Normal1"/>
      </w:pPr>
      <w:r w:rsidRPr="00FF56D1">
        <w:t>We therefore wish to report on areas where we noted that control and risk management weaknesses need to be addressed.</w:t>
      </w:r>
    </w:p>
    <w:p w14:paraId="24B84965" w14:textId="77777777" w:rsidR="00E47680" w:rsidRPr="00FF56D1" w:rsidRDefault="00E47680" w:rsidP="00E47680">
      <w:pPr>
        <w:pStyle w:val="Normal1"/>
      </w:pPr>
    </w:p>
    <w:p w14:paraId="24B84966" w14:textId="77777777" w:rsidR="00E47680" w:rsidRPr="00FF56D1" w:rsidRDefault="00E47680" w:rsidP="00E47680">
      <w:pPr>
        <w:pStyle w:val="Heading"/>
        <w:jc w:val="both"/>
        <w:rPr>
          <w:rFonts w:cs="Arial"/>
          <w:b w:val="0"/>
          <w:sz w:val="22"/>
          <w:szCs w:val="22"/>
        </w:rPr>
      </w:pPr>
    </w:p>
    <w:p w14:paraId="24B84967" w14:textId="0EFCF711" w:rsidR="00E47680" w:rsidRPr="00FF56D1" w:rsidRDefault="00E47680" w:rsidP="00E47680">
      <w:pPr>
        <w:pStyle w:val="Heading"/>
        <w:rPr>
          <w:rFonts w:cs="Arial"/>
          <w:sz w:val="22"/>
          <w:szCs w:val="22"/>
        </w:rPr>
      </w:pPr>
      <w:bookmarkStart w:id="3" w:name="_Toc467047586"/>
      <w:bookmarkStart w:id="4" w:name="_Toc16144772"/>
      <w:r w:rsidRPr="00FF56D1">
        <w:rPr>
          <w:rFonts w:cs="Arial"/>
          <w:sz w:val="22"/>
          <w:szCs w:val="22"/>
        </w:rPr>
        <w:t>AUDIT OBJECTIVES</w:t>
      </w:r>
      <w:bookmarkEnd w:id="3"/>
      <w:bookmarkEnd w:id="4"/>
    </w:p>
    <w:p w14:paraId="199EFD20" w14:textId="03618613" w:rsidR="00AE6961" w:rsidRPr="00FF56D1" w:rsidRDefault="00AE6961" w:rsidP="00E47680">
      <w:pPr>
        <w:pStyle w:val="Heading"/>
        <w:rPr>
          <w:rFonts w:cs="Arial"/>
          <w:sz w:val="22"/>
          <w:szCs w:val="22"/>
        </w:rPr>
      </w:pPr>
    </w:p>
    <w:p w14:paraId="4F614B63" w14:textId="601A1DB5" w:rsidR="00AE6961" w:rsidRPr="00FF56D1" w:rsidRDefault="001C1A24" w:rsidP="00E47680">
      <w:pPr>
        <w:pStyle w:val="Heading"/>
        <w:rPr>
          <w:rFonts w:cs="Arial"/>
          <w:b w:val="0"/>
          <w:sz w:val="22"/>
          <w:szCs w:val="22"/>
        </w:rPr>
      </w:pPr>
      <w:bookmarkStart w:id="5" w:name="_Toc16144773"/>
      <w:r w:rsidRPr="00FF56D1">
        <w:rPr>
          <w:rFonts w:cs="Arial"/>
          <w:b w:val="0"/>
          <w:sz w:val="22"/>
          <w:szCs w:val="22"/>
        </w:rPr>
        <w:t>In under</w:t>
      </w:r>
      <w:r w:rsidR="00C503A7" w:rsidRPr="00FF56D1">
        <w:rPr>
          <w:rFonts w:cs="Arial"/>
          <w:b w:val="0"/>
          <w:sz w:val="22"/>
          <w:szCs w:val="22"/>
        </w:rPr>
        <w:t>taking</w:t>
      </w:r>
      <w:r w:rsidRPr="00FF56D1">
        <w:rPr>
          <w:rFonts w:cs="Arial"/>
          <w:b w:val="0"/>
          <w:sz w:val="22"/>
          <w:szCs w:val="22"/>
        </w:rPr>
        <w:t xml:space="preserve"> this audit, we aimed to achieve the following:</w:t>
      </w:r>
      <w:bookmarkEnd w:id="5"/>
    </w:p>
    <w:p w14:paraId="24B84968" w14:textId="77777777" w:rsidR="00E47680" w:rsidRPr="00FF56D1" w:rsidRDefault="00E47680" w:rsidP="00E47680">
      <w:pPr>
        <w:pStyle w:val="NormalWeb"/>
        <w:jc w:val="both"/>
        <w:rPr>
          <w:rFonts w:ascii="Arial" w:hAnsi="Arial" w:cs="Arial"/>
          <w:sz w:val="22"/>
          <w:szCs w:val="22"/>
          <w:lang w:val="en-GB"/>
        </w:rPr>
      </w:pPr>
      <w:r w:rsidRPr="00FF56D1">
        <w:rPr>
          <w:rFonts w:ascii="Arial" w:hAnsi="Arial" w:cs="Arial"/>
          <w:sz w:val="22"/>
          <w:szCs w:val="22"/>
          <w:lang w:val="en-GB"/>
        </w:rPr>
        <w:t> </w:t>
      </w:r>
    </w:p>
    <w:p w14:paraId="016930E1" w14:textId="77777777" w:rsidR="00173C90" w:rsidRPr="00FF56D1" w:rsidRDefault="00E47680" w:rsidP="00425C2D">
      <w:pPr>
        <w:pStyle w:val="ListParagraph"/>
        <w:numPr>
          <w:ilvl w:val="0"/>
          <w:numId w:val="3"/>
        </w:numPr>
        <w:ind w:left="540" w:hanging="540"/>
        <w:jc w:val="both"/>
        <w:rPr>
          <w:rFonts w:ascii="Arial" w:hAnsi="Arial" w:cs="Arial"/>
          <w:color w:val="000000" w:themeColor="text1"/>
          <w:sz w:val="22"/>
          <w:szCs w:val="22"/>
        </w:rPr>
      </w:pPr>
      <w:r w:rsidRPr="00FF56D1">
        <w:rPr>
          <w:rFonts w:ascii="Arial" w:hAnsi="Arial" w:cs="Arial"/>
          <w:color w:val="000000" w:themeColor="text1"/>
          <w:sz w:val="22"/>
          <w:szCs w:val="22"/>
          <w:lang w:val="en-US"/>
        </w:rPr>
        <w:t>Provide assurance on the completeness and accuracy of financial transactions undertaken by C</w:t>
      </w:r>
      <w:r w:rsidR="00272EC4" w:rsidRPr="00FF56D1">
        <w:rPr>
          <w:rFonts w:ascii="Arial" w:hAnsi="Arial" w:cs="Arial"/>
          <w:color w:val="000000" w:themeColor="text1"/>
          <w:sz w:val="22"/>
          <w:szCs w:val="22"/>
          <w:lang w:val="en-US"/>
        </w:rPr>
        <w:t>OMESA Competition Commission on</w:t>
      </w:r>
      <w:r w:rsidR="00EF66FD" w:rsidRPr="00FF56D1">
        <w:rPr>
          <w:rFonts w:ascii="Arial" w:hAnsi="Arial" w:cs="Arial"/>
          <w:color w:val="000000" w:themeColor="text1"/>
          <w:sz w:val="22"/>
          <w:szCs w:val="22"/>
          <w:lang w:val="en-US"/>
        </w:rPr>
        <w:t xml:space="preserve"> the</w:t>
      </w:r>
      <w:r w:rsidR="00EF66FD" w:rsidRPr="00FF56D1">
        <w:rPr>
          <w:rFonts w:ascii="Arial" w:hAnsi="Arial" w:cs="Arial"/>
          <w:color w:val="000000"/>
          <w:sz w:val="22"/>
          <w:szCs w:val="22"/>
        </w:rPr>
        <w:t xml:space="preserve"> utilization of the merger fees accruing to the Commission</w:t>
      </w:r>
      <w:r w:rsidRPr="00FF56D1">
        <w:rPr>
          <w:rFonts w:ascii="Arial" w:hAnsi="Arial" w:cs="Arial"/>
          <w:color w:val="000000" w:themeColor="text1"/>
          <w:sz w:val="22"/>
          <w:szCs w:val="22"/>
          <w:lang w:val="en-US"/>
        </w:rPr>
        <w:t>;</w:t>
      </w:r>
    </w:p>
    <w:p w14:paraId="245CFFD7" w14:textId="77777777" w:rsidR="00173C90" w:rsidRPr="00FF56D1" w:rsidRDefault="00173C90" w:rsidP="00425C2D">
      <w:pPr>
        <w:pStyle w:val="ListParagraph"/>
        <w:numPr>
          <w:ilvl w:val="0"/>
          <w:numId w:val="3"/>
        </w:numPr>
        <w:ind w:left="540" w:hanging="540"/>
        <w:jc w:val="both"/>
        <w:rPr>
          <w:rFonts w:ascii="Arial" w:hAnsi="Arial" w:cs="Arial"/>
          <w:color w:val="000000" w:themeColor="text1"/>
          <w:sz w:val="22"/>
          <w:szCs w:val="22"/>
        </w:rPr>
      </w:pPr>
      <w:r w:rsidRPr="00FF56D1">
        <w:rPr>
          <w:rFonts w:ascii="Arial" w:hAnsi="Arial" w:cs="Arial"/>
          <w:color w:val="000000" w:themeColor="text1"/>
          <w:sz w:val="22"/>
          <w:szCs w:val="22"/>
        </w:rPr>
        <w:t>Determine the implementation of prior internal and external audit findings;</w:t>
      </w:r>
    </w:p>
    <w:p w14:paraId="22F31FB4" w14:textId="77777777" w:rsidR="00173C90" w:rsidRPr="00FF56D1" w:rsidRDefault="00173C90" w:rsidP="00425C2D">
      <w:pPr>
        <w:pStyle w:val="ListParagraph"/>
        <w:numPr>
          <w:ilvl w:val="0"/>
          <w:numId w:val="3"/>
        </w:numPr>
        <w:ind w:left="540" w:hanging="540"/>
        <w:jc w:val="both"/>
        <w:rPr>
          <w:rFonts w:ascii="Arial" w:hAnsi="Arial" w:cs="Arial"/>
          <w:color w:val="000000" w:themeColor="text1"/>
          <w:sz w:val="22"/>
          <w:szCs w:val="22"/>
        </w:rPr>
      </w:pPr>
      <w:r w:rsidRPr="00FF56D1">
        <w:rPr>
          <w:rFonts w:ascii="Arial" w:hAnsi="Arial" w:cs="Arial"/>
          <w:color w:val="000000" w:themeColor="text1"/>
          <w:sz w:val="22"/>
          <w:szCs w:val="22"/>
        </w:rPr>
        <w:t>Establish performance of the approved 2018 work plan;</w:t>
      </w:r>
    </w:p>
    <w:p w14:paraId="58179BE1" w14:textId="77777777" w:rsidR="00173C90" w:rsidRPr="00FF56D1" w:rsidRDefault="00173C90" w:rsidP="00425C2D">
      <w:pPr>
        <w:pStyle w:val="ListParagraph"/>
        <w:numPr>
          <w:ilvl w:val="0"/>
          <w:numId w:val="3"/>
        </w:numPr>
        <w:ind w:left="540" w:hanging="540"/>
        <w:jc w:val="both"/>
        <w:rPr>
          <w:rFonts w:ascii="Arial" w:hAnsi="Arial" w:cs="Arial"/>
          <w:color w:val="000000" w:themeColor="text1"/>
          <w:sz w:val="22"/>
          <w:szCs w:val="22"/>
        </w:rPr>
      </w:pPr>
      <w:r w:rsidRPr="00FF56D1">
        <w:rPr>
          <w:rFonts w:ascii="Arial" w:hAnsi="Arial" w:cs="Arial"/>
          <w:color w:val="000000" w:themeColor="text1"/>
          <w:sz w:val="22"/>
          <w:szCs w:val="22"/>
        </w:rPr>
        <w:t>Review the implementation of Council and Board decisions; and</w:t>
      </w:r>
    </w:p>
    <w:p w14:paraId="24B8496F" w14:textId="1CC3E394" w:rsidR="00E47680" w:rsidRPr="00FF56D1" w:rsidRDefault="00173C90" w:rsidP="00425C2D">
      <w:pPr>
        <w:pStyle w:val="ListParagraph"/>
        <w:numPr>
          <w:ilvl w:val="0"/>
          <w:numId w:val="3"/>
        </w:numPr>
        <w:ind w:left="540" w:hanging="540"/>
        <w:jc w:val="both"/>
        <w:rPr>
          <w:rFonts w:ascii="Arial" w:hAnsi="Arial" w:cs="Arial"/>
          <w:color w:val="000000" w:themeColor="text1"/>
          <w:sz w:val="22"/>
          <w:szCs w:val="22"/>
        </w:rPr>
      </w:pPr>
      <w:r w:rsidRPr="00FF56D1">
        <w:rPr>
          <w:rFonts w:ascii="Arial" w:hAnsi="Arial" w:cs="Arial"/>
          <w:color w:val="000000" w:themeColor="text1"/>
          <w:sz w:val="22"/>
          <w:szCs w:val="22"/>
        </w:rPr>
        <w:t>Communicate our findings and recommendations to COMESA Competition Commission</w:t>
      </w:r>
    </w:p>
    <w:p w14:paraId="21FE5A44" w14:textId="77777777" w:rsidR="00173C90" w:rsidRPr="00FF56D1" w:rsidRDefault="00173C90" w:rsidP="00173C90">
      <w:pPr>
        <w:pStyle w:val="ListParagraph"/>
        <w:ind w:left="540"/>
        <w:jc w:val="both"/>
        <w:rPr>
          <w:rFonts w:ascii="Arial" w:hAnsi="Arial" w:cs="Arial"/>
          <w:color w:val="000000" w:themeColor="text1"/>
          <w:sz w:val="22"/>
          <w:szCs w:val="22"/>
        </w:rPr>
      </w:pPr>
    </w:p>
    <w:p w14:paraId="24B84970" w14:textId="77777777" w:rsidR="00E47680" w:rsidRPr="00FF56D1" w:rsidRDefault="00E47680" w:rsidP="00EF66FD">
      <w:pPr>
        <w:pStyle w:val="Heading"/>
        <w:jc w:val="both"/>
        <w:rPr>
          <w:rFonts w:cs="Arial"/>
          <w:sz w:val="22"/>
          <w:szCs w:val="22"/>
        </w:rPr>
      </w:pPr>
      <w:bookmarkStart w:id="6" w:name="_Toc265155555"/>
      <w:bookmarkStart w:id="7" w:name="_Toc467047587"/>
      <w:bookmarkStart w:id="8" w:name="_Toc16144774"/>
      <w:r w:rsidRPr="00FF56D1">
        <w:rPr>
          <w:rFonts w:cs="Arial"/>
          <w:sz w:val="22"/>
          <w:szCs w:val="22"/>
        </w:rPr>
        <w:t>AUDIT STRATEGY/SCOPE</w:t>
      </w:r>
      <w:bookmarkEnd w:id="6"/>
      <w:bookmarkEnd w:id="7"/>
      <w:bookmarkEnd w:id="8"/>
    </w:p>
    <w:p w14:paraId="24B84971" w14:textId="77777777" w:rsidR="00E47680" w:rsidRPr="00FF56D1" w:rsidRDefault="00E47680" w:rsidP="00EF66FD">
      <w:pPr>
        <w:pStyle w:val="Heading"/>
        <w:jc w:val="both"/>
        <w:rPr>
          <w:rFonts w:cs="Arial"/>
          <w:sz w:val="22"/>
          <w:szCs w:val="22"/>
        </w:rPr>
      </w:pPr>
    </w:p>
    <w:p w14:paraId="24B84972" w14:textId="77777777" w:rsidR="00E47680" w:rsidRPr="00FF56D1" w:rsidRDefault="00E47680" w:rsidP="00E47680">
      <w:pPr>
        <w:jc w:val="both"/>
        <w:rPr>
          <w:rFonts w:ascii="Arial" w:hAnsi="Arial" w:cs="Arial"/>
          <w:sz w:val="22"/>
          <w:szCs w:val="22"/>
        </w:rPr>
      </w:pPr>
      <w:r w:rsidRPr="00FF56D1">
        <w:rPr>
          <w:rFonts w:ascii="Arial" w:hAnsi="Arial" w:cs="Arial"/>
          <w:sz w:val="22"/>
          <w:szCs w:val="22"/>
        </w:rPr>
        <w:t xml:space="preserve">In conducting the audit, the following approach was undertaken: </w:t>
      </w:r>
    </w:p>
    <w:p w14:paraId="24B84973" w14:textId="77777777" w:rsidR="00E47680" w:rsidRPr="00FF56D1" w:rsidRDefault="00E47680" w:rsidP="00E47680">
      <w:pPr>
        <w:jc w:val="both"/>
        <w:rPr>
          <w:rFonts w:ascii="Arial" w:hAnsi="Arial" w:cs="Arial"/>
          <w:sz w:val="22"/>
          <w:szCs w:val="22"/>
        </w:rPr>
      </w:pPr>
    </w:p>
    <w:p w14:paraId="24B84974" w14:textId="6FEAD1E5" w:rsidR="00E47680" w:rsidRPr="00FF56D1" w:rsidRDefault="00E47680" w:rsidP="00357ACD">
      <w:pPr>
        <w:numPr>
          <w:ilvl w:val="0"/>
          <w:numId w:val="5"/>
        </w:numPr>
        <w:tabs>
          <w:tab w:val="num" w:pos="360"/>
        </w:tabs>
        <w:contextualSpacing/>
        <w:jc w:val="both"/>
        <w:rPr>
          <w:rFonts w:ascii="Arial" w:hAnsi="Arial" w:cs="Arial"/>
          <w:sz w:val="22"/>
          <w:szCs w:val="22"/>
        </w:rPr>
      </w:pPr>
      <w:r w:rsidRPr="00FF56D1">
        <w:rPr>
          <w:rFonts w:ascii="Arial" w:hAnsi="Arial" w:cs="Arial"/>
          <w:sz w:val="22"/>
          <w:szCs w:val="22"/>
        </w:rPr>
        <w:t>Re</w:t>
      </w:r>
      <w:r w:rsidR="00EF66FD" w:rsidRPr="00FF56D1">
        <w:rPr>
          <w:rFonts w:ascii="Arial" w:hAnsi="Arial" w:cs="Arial"/>
          <w:sz w:val="22"/>
          <w:szCs w:val="22"/>
        </w:rPr>
        <w:t xml:space="preserve">viewed expenditures for the period from </w:t>
      </w:r>
      <w:r w:rsidR="00340A51" w:rsidRPr="00FF56D1">
        <w:rPr>
          <w:rFonts w:ascii="Arial" w:hAnsi="Arial" w:cs="Arial"/>
          <w:sz w:val="22"/>
          <w:szCs w:val="22"/>
        </w:rPr>
        <w:t>August 2018</w:t>
      </w:r>
      <w:r w:rsidR="00272EC4" w:rsidRPr="00FF56D1">
        <w:rPr>
          <w:rFonts w:ascii="Arial" w:hAnsi="Arial" w:cs="Arial"/>
          <w:sz w:val="22"/>
          <w:szCs w:val="22"/>
        </w:rPr>
        <w:t xml:space="preserve"> to Ju</w:t>
      </w:r>
      <w:r w:rsidR="00340A51" w:rsidRPr="00FF56D1">
        <w:rPr>
          <w:rFonts w:ascii="Arial" w:hAnsi="Arial" w:cs="Arial"/>
          <w:sz w:val="22"/>
          <w:szCs w:val="22"/>
        </w:rPr>
        <w:t>ne 2019</w:t>
      </w:r>
      <w:r w:rsidR="00EF66FD" w:rsidRPr="00FF56D1">
        <w:rPr>
          <w:rFonts w:ascii="Arial" w:hAnsi="Arial" w:cs="Arial"/>
          <w:sz w:val="22"/>
          <w:szCs w:val="22"/>
        </w:rPr>
        <w:t>;</w:t>
      </w:r>
    </w:p>
    <w:p w14:paraId="24B84975" w14:textId="3A0CC0E3" w:rsidR="00E47680" w:rsidRPr="00FF56D1" w:rsidRDefault="00E47680" w:rsidP="00EF66FD">
      <w:pPr>
        <w:tabs>
          <w:tab w:val="left" w:pos="720"/>
          <w:tab w:val="left" w:pos="900"/>
        </w:tabs>
        <w:ind w:left="720" w:hanging="360"/>
        <w:jc w:val="both"/>
        <w:rPr>
          <w:rFonts w:ascii="Arial" w:eastAsiaTheme="minorHAnsi" w:hAnsi="Arial" w:cs="Arial"/>
          <w:sz w:val="22"/>
          <w:szCs w:val="22"/>
          <w:lang w:val="en-US"/>
        </w:rPr>
      </w:pPr>
      <w:r w:rsidRPr="00FF56D1">
        <w:rPr>
          <w:rFonts w:ascii="Arial" w:eastAsiaTheme="minorHAnsi" w:hAnsi="Arial" w:cs="Arial"/>
          <w:sz w:val="22"/>
          <w:szCs w:val="22"/>
          <w:lang w:val="en-US"/>
        </w:rPr>
        <w:t xml:space="preserve">(ii) Checked accuracy and completeness of payroll for period </w:t>
      </w:r>
      <w:r w:rsidR="00340A51" w:rsidRPr="00FF56D1">
        <w:rPr>
          <w:rFonts w:ascii="Arial" w:hAnsi="Arial" w:cs="Arial"/>
          <w:sz w:val="22"/>
          <w:szCs w:val="22"/>
        </w:rPr>
        <w:t>August 2018 to June 2019</w:t>
      </w:r>
      <w:r w:rsidRPr="00FF56D1">
        <w:rPr>
          <w:rFonts w:ascii="Arial" w:eastAsiaTheme="minorHAnsi" w:hAnsi="Arial" w:cs="Arial"/>
          <w:sz w:val="22"/>
          <w:szCs w:val="22"/>
          <w:lang w:val="en-US"/>
        </w:rPr>
        <w:t>;</w:t>
      </w:r>
    </w:p>
    <w:p w14:paraId="24B84976" w14:textId="77777777" w:rsidR="00E47680" w:rsidRPr="00FF56D1" w:rsidRDefault="00EF66FD" w:rsidP="00357ACD">
      <w:pPr>
        <w:pStyle w:val="ListParagraph"/>
        <w:numPr>
          <w:ilvl w:val="0"/>
          <w:numId w:val="6"/>
        </w:numPr>
        <w:tabs>
          <w:tab w:val="left" w:pos="360"/>
          <w:tab w:val="left" w:pos="810"/>
        </w:tabs>
        <w:ind w:left="720" w:hanging="360"/>
        <w:jc w:val="both"/>
        <w:rPr>
          <w:rFonts w:ascii="Arial" w:hAnsi="Arial" w:cs="Arial"/>
          <w:sz w:val="22"/>
          <w:szCs w:val="22"/>
        </w:rPr>
      </w:pPr>
      <w:r w:rsidRPr="00FF56D1">
        <w:rPr>
          <w:rFonts w:ascii="Arial" w:eastAsiaTheme="minorHAnsi" w:hAnsi="Arial" w:cs="Arial"/>
          <w:sz w:val="22"/>
          <w:szCs w:val="22"/>
          <w:lang w:val="en-US"/>
        </w:rPr>
        <w:t>Identified internal</w:t>
      </w:r>
      <w:r w:rsidR="00E47680" w:rsidRPr="00FF56D1">
        <w:rPr>
          <w:rFonts w:ascii="Arial" w:eastAsiaTheme="minorHAnsi" w:hAnsi="Arial" w:cs="Arial"/>
          <w:sz w:val="22"/>
          <w:szCs w:val="22"/>
          <w:lang w:val="en-US"/>
        </w:rPr>
        <w:t xml:space="preserve"> control weaknesses during the audit and recommended corrective actions to be taken by management; </w:t>
      </w:r>
    </w:p>
    <w:p w14:paraId="24B84977" w14:textId="3402FB2B" w:rsidR="00CC4C75" w:rsidRPr="00FF56D1" w:rsidRDefault="00CC4C75" w:rsidP="00357ACD">
      <w:pPr>
        <w:pStyle w:val="ListParagraph"/>
        <w:numPr>
          <w:ilvl w:val="0"/>
          <w:numId w:val="6"/>
        </w:numPr>
        <w:tabs>
          <w:tab w:val="left" w:pos="360"/>
          <w:tab w:val="left" w:pos="810"/>
        </w:tabs>
        <w:ind w:left="720" w:hanging="360"/>
        <w:jc w:val="both"/>
        <w:rPr>
          <w:rFonts w:ascii="Arial" w:hAnsi="Arial" w:cs="Arial"/>
          <w:sz w:val="22"/>
          <w:szCs w:val="22"/>
        </w:rPr>
      </w:pPr>
      <w:r w:rsidRPr="00FF56D1">
        <w:rPr>
          <w:rFonts w:ascii="Arial" w:eastAsiaTheme="minorHAnsi" w:hAnsi="Arial" w:cs="Arial"/>
          <w:sz w:val="22"/>
          <w:szCs w:val="22"/>
          <w:lang w:val="en-US"/>
        </w:rPr>
        <w:t>Review</w:t>
      </w:r>
      <w:r w:rsidR="00D47205" w:rsidRPr="00FF56D1">
        <w:rPr>
          <w:rFonts w:ascii="Arial" w:eastAsiaTheme="minorHAnsi" w:hAnsi="Arial" w:cs="Arial"/>
          <w:sz w:val="22"/>
          <w:szCs w:val="22"/>
          <w:lang w:val="en-US"/>
        </w:rPr>
        <w:t>ed</w:t>
      </w:r>
      <w:r w:rsidRPr="00FF56D1">
        <w:rPr>
          <w:rFonts w:ascii="Arial" w:eastAsiaTheme="minorHAnsi" w:hAnsi="Arial" w:cs="Arial"/>
          <w:sz w:val="22"/>
          <w:szCs w:val="22"/>
          <w:lang w:val="en-US"/>
        </w:rPr>
        <w:t xml:space="preserve"> the Budget Performance for 201</w:t>
      </w:r>
      <w:r w:rsidR="00340A51" w:rsidRPr="00FF56D1">
        <w:rPr>
          <w:rFonts w:ascii="Arial" w:eastAsiaTheme="minorHAnsi" w:hAnsi="Arial" w:cs="Arial"/>
          <w:sz w:val="22"/>
          <w:szCs w:val="22"/>
          <w:lang w:val="en-US"/>
        </w:rPr>
        <w:t>8</w:t>
      </w:r>
      <w:r w:rsidRPr="00FF56D1">
        <w:rPr>
          <w:rFonts w:ascii="Arial" w:eastAsiaTheme="minorHAnsi" w:hAnsi="Arial" w:cs="Arial"/>
          <w:sz w:val="22"/>
          <w:szCs w:val="22"/>
          <w:lang w:val="en-US"/>
        </w:rPr>
        <w:t xml:space="preserve"> and from January 201</w:t>
      </w:r>
      <w:r w:rsidR="00AB5397" w:rsidRPr="00FF56D1">
        <w:rPr>
          <w:rFonts w:ascii="Arial" w:eastAsiaTheme="minorHAnsi" w:hAnsi="Arial" w:cs="Arial"/>
          <w:sz w:val="22"/>
          <w:szCs w:val="22"/>
          <w:lang w:val="en-US"/>
        </w:rPr>
        <w:t>9</w:t>
      </w:r>
      <w:r w:rsidRPr="00FF56D1">
        <w:rPr>
          <w:rFonts w:ascii="Arial" w:eastAsiaTheme="minorHAnsi" w:hAnsi="Arial" w:cs="Arial"/>
          <w:sz w:val="22"/>
          <w:szCs w:val="22"/>
          <w:lang w:val="en-US"/>
        </w:rPr>
        <w:t xml:space="preserve"> to Ju</w:t>
      </w:r>
      <w:r w:rsidR="00AB5397" w:rsidRPr="00FF56D1">
        <w:rPr>
          <w:rFonts w:ascii="Arial" w:eastAsiaTheme="minorHAnsi" w:hAnsi="Arial" w:cs="Arial"/>
          <w:sz w:val="22"/>
          <w:szCs w:val="22"/>
          <w:lang w:val="en-US"/>
        </w:rPr>
        <w:t>ne 2019</w:t>
      </w:r>
      <w:r w:rsidR="00272EC4" w:rsidRPr="00FF56D1">
        <w:rPr>
          <w:rFonts w:ascii="Arial" w:eastAsiaTheme="minorHAnsi" w:hAnsi="Arial" w:cs="Arial"/>
          <w:sz w:val="22"/>
          <w:szCs w:val="22"/>
          <w:lang w:val="en-US"/>
        </w:rPr>
        <w:t>;</w:t>
      </w:r>
    </w:p>
    <w:p w14:paraId="24B84978" w14:textId="77777777" w:rsidR="00EF66FD" w:rsidRPr="00FF56D1" w:rsidRDefault="00E47680" w:rsidP="00357ACD">
      <w:pPr>
        <w:numPr>
          <w:ilvl w:val="0"/>
          <w:numId w:val="6"/>
        </w:numPr>
        <w:tabs>
          <w:tab w:val="num" w:pos="360"/>
        </w:tabs>
        <w:ind w:left="720" w:hanging="360"/>
        <w:contextualSpacing/>
        <w:jc w:val="both"/>
        <w:rPr>
          <w:rFonts w:ascii="Arial" w:hAnsi="Arial" w:cs="Arial"/>
          <w:sz w:val="22"/>
          <w:szCs w:val="22"/>
        </w:rPr>
      </w:pPr>
      <w:r w:rsidRPr="00FF56D1">
        <w:rPr>
          <w:rFonts w:ascii="Arial" w:hAnsi="Arial" w:cs="Arial"/>
          <w:sz w:val="22"/>
          <w:szCs w:val="22"/>
        </w:rPr>
        <w:t>Reviewed Council and Board decisions and ensured that the decisions have been implemented;</w:t>
      </w:r>
    </w:p>
    <w:p w14:paraId="10D6CB62" w14:textId="77777777" w:rsidR="00AA2573" w:rsidRPr="00FF56D1" w:rsidRDefault="00E47680" w:rsidP="00425C2D">
      <w:pPr>
        <w:numPr>
          <w:ilvl w:val="0"/>
          <w:numId w:val="6"/>
        </w:numPr>
        <w:tabs>
          <w:tab w:val="num" w:pos="360"/>
          <w:tab w:val="left" w:pos="810"/>
        </w:tabs>
        <w:ind w:left="810" w:hanging="360"/>
        <w:jc w:val="both"/>
        <w:rPr>
          <w:rFonts w:ascii="Arial" w:hAnsi="Arial" w:cs="Arial"/>
          <w:sz w:val="22"/>
          <w:szCs w:val="22"/>
          <w:lang w:val="en-US"/>
        </w:rPr>
      </w:pPr>
      <w:r w:rsidRPr="00FF56D1">
        <w:rPr>
          <w:rFonts w:ascii="Arial" w:hAnsi="Arial" w:cs="Arial"/>
          <w:sz w:val="22"/>
          <w:szCs w:val="22"/>
        </w:rPr>
        <w:t>Reviewed the 201</w:t>
      </w:r>
      <w:r w:rsidR="00AB5397" w:rsidRPr="00FF56D1">
        <w:rPr>
          <w:rFonts w:ascii="Arial" w:hAnsi="Arial" w:cs="Arial"/>
          <w:sz w:val="22"/>
          <w:szCs w:val="22"/>
        </w:rPr>
        <w:t>8</w:t>
      </w:r>
      <w:r w:rsidRPr="00FF56D1">
        <w:rPr>
          <w:rFonts w:ascii="Arial" w:hAnsi="Arial" w:cs="Arial"/>
          <w:sz w:val="22"/>
          <w:szCs w:val="22"/>
        </w:rPr>
        <w:t xml:space="preserve"> work plan and asses</w:t>
      </w:r>
      <w:r w:rsidR="00272EC4" w:rsidRPr="00FF56D1">
        <w:rPr>
          <w:rFonts w:ascii="Arial" w:hAnsi="Arial" w:cs="Arial"/>
          <w:sz w:val="22"/>
          <w:szCs w:val="22"/>
        </w:rPr>
        <w:t>sed the level of implementation;</w:t>
      </w:r>
    </w:p>
    <w:p w14:paraId="24B8497A" w14:textId="1D95A48F" w:rsidR="00E47680" w:rsidRPr="00FF56D1" w:rsidRDefault="00E47680" w:rsidP="00425C2D">
      <w:pPr>
        <w:numPr>
          <w:ilvl w:val="0"/>
          <w:numId w:val="6"/>
        </w:numPr>
        <w:tabs>
          <w:tab w:val="num" w:pos="360"/>
          <w:tab w:val="left" w:pos="810"/>
        </w:tabs>
        <w:ind w:left="810" w:hanging="360"/>
        <w:jc w:val="both"/>
        <w:rPr>
          <w:rFonts w:ascii="Arial" w:hAnsi="Arial" w:cs="Arial"/>
          <w:sz w:val="22"/>
          <w:szCs w:val="22"/>
          <w:lang w:val="en-US"/>
        </w:rPr>
      </w:pPr>
      <w:r w:rsidRPr="00FF56D1">
        <w:rPr>
          <w:rFonts w:ascii="Arial" w:hAnsi="Arial" w:cs="Arial"/>
          <w:sz w:val="22"/>
          <w:szCs w:val="22"/>
        </w:rPr>
        <w:t>Discussed our findings with C</w:t>
      </w:r>
      <w:r w:rsidR="00272EC4" w:rsidRPr="00FF56D1">
        <w:rPr>
          <w:rFonts w:ascii="Arial" w:hAnsi="Arial" w:cs="Arial"/>
          <w:sz w:val="22"/>
          <w:szCs w:val="22"/>
        </w:rPr>
        <w:t xml:space="preserve">OMESA </w:t>
      </w:r>
      <w:r w:rsidRPr="00FF56D1">
        <w:rPr>
          <w:rFonts w:ascii="Arial" w:hAnsi="Arial" w:cs="Arial"/>
          <w:sz w:val="22"/>
          <w:szCs w:val="22"/>
        </w:rPr>
        <w:t>C</w:t>
      </w:r>
      <w:r w:rsidR="00272EC4" w:rsidRPr="00FF56D1">
        <w:rPr>
          <w:rFonts w:ascii="Arial" w:hAnsi="Arial" w:cs="Arial"/>
          <w:sz w:val="22"/>
          <w:szCs w:val="22"/>
        </w:rPr>
        <w:t xml:space="preserve">ompetition </w:t>
      </w:r>
      <w:r w:rsidRPr="00FF56D1">
        <w:rPr>
          <w:rFonts w:ascii="Arial" w:hAnsi="Arial" w:cs="Arial"/>
          <w:sz w:val="22"/>
          <w:szCs w:val="22"/>
        </w:rPr>
        <w:t>C</w:t>
      </w:r>
      <w:r w:rsidR="00272EC4" w:rsidRPr="00FF56D1">
        <w:rPr>
          <w:rFonts w:ascii="Arial" w:hAnsi="Arial" w:cs="Arial"/>
          <w:sz w:val="22"/>
          <w:szCs w:val="22"/>
        </w:rPr>
        <w:t>ommission</w:t>
      </w:r>
      <w:r w:rsidRPr="00FF56D1">
        <w:rPr>
          <w:rFonts w:ascii="Arial" w:hAnsi="Arial" w:cs="Arial"/>
          <w:sz w:val="22"/>
          <w:szCs w:val="22"/>
        </w:rPr>
        <w:t xml:space="preserve"> Management. </w:t>
      </w:r>
    </w:p>
    <w:p w14:paraId="24B8497C" w14:textId="77777777" w:rsidR="00B53C83" w:rsidRPr="00FF56D1" w:rsidRDefault="00B53C83" w:rsidP="00B53729">
      <w:pPr>
        <w:pStyle w:val="Heading"/>
        <w:rPr>
          <w:rFonts w:cs="Arial"/>
          <w:sz w:val="22"/>
          <w:szCs w:val="22"/>
        </w:rPr>
      </w:pPr>
      <w:bookmarkStart w:id="9" w:name="_Toc265155556"/>
    </w:p>
    <w:p w14:paraId="24B8497D" w14:textId="77777777" w:rsidR="00E47680" w:rsidRPr="00FF56D1" w:rsidRDefault="00E47680" w:rsidP="00B53729">
      <w:pPr>
        <w:pStyle w:val="Heading"/>
        <w:rPr>
          <w:rFonts w:cs="Arial"/>
          <w:sz w:val="22"/>
          <w:szCs w:val="22"/>
        </w:rPr>
      </w:pPr>
    </w:p>
    <w:p w14:paraId="24B8497E" w14:textId="77777777" w:rsidR="00B53729" w:rsidRPr="00FF56D1" w:rsidRDefault="00B53729" w:rsidP="00B53729">
      <w:pPr>
        <w:pStyle w:val="Heading"/>
        <w:rPr>
          <w:rFonts w:cs="Arial"/>
          <w:sz w:val="22"/>
          <w:szCs w:val="22"/>
        </w:rPr>
      </w:pPr>
      <w:bookmarkStart w:id="10" w:name="_Toc16144775"/>
      <w:r w:rsidRPr="00FF56D1">
        <w:rPr>
          <w:rFonts w:cs="Arial"/>
          <w:sz w:val="22"/>
          <w:szCs w:val="22"/>
        </w:rPr>
        <w:t>AUDIT OBSERVATIONS, RISKS, RECOMMENDATIONS AND MANAGEMENT COMMENTS</w:t>
      </w:r>
      <w:bookmarkEnd w:id="9"/>
      <w:bookmarkEnd w:id="10"/>
    </w:p>
    <w:p w14:paraId="24B8497F" w14:textId="7023203D" w:rsidR="00B53729" w:rsidRPr="00FF56D1" w:rsidRDefault="00B53729" w:rsidP="00B53729">
      <w:pPr>
        <w:pStyle w:val="Heading"/>
        <w:jc w:val="both"/>
        <w:rPr>
          <w:rFonts w:cs="Arial"/>
          <w:sz w:val="22"/>
          <w:szCs w:val="22"/>
        </w:rPr>
      </w:pPr>
    </w:p>
    <w:p w14:paraId="0E98B77A" w14:textId="13C38BC7" w:rsidR="00C0377E" w:rsidRPr="00FF56D1" w:rsidRDefault="00C0377E" w:rsidP="00B53729">
      <w:pPr>
        <w:pStyle w:val="Heading"/>
        <w:jc w:val="both"/>
        <w:rPr>
          <w:rFonts w:cs="Arial"/>
          <w:sz w:val="22"/>
          <w:szCs w:val="22"/>
        </w:rPr>
      </w:pPr>
    </w:p>
    <w:p w14:paraId="3E26F75C" w14:textId="26BAF08A" w:rsidR="002D5DB8" w:rsidRPr="00FF56D1" w:rsidRDefault="002D5DB8" w:rsidP="00F000B7">
      <w:pPr>
        <w:pStyle w:val="Heading"/>
        <w:numPr>
          <w:ilvl w:val="0"/>
          <w:numId w:val="32"/>
        </w:numPr>
        <w:ind w:hanging="720"/>
        <w:rPr>
          <w:rFonts w:cs="Arial"/>
          <w:sz w:val="22"/>
          <w:szCs w:val="22"/>
        </w:rPr>
      </w:pPr>
      <w:bookmarkStart w:id="11" w:name="_Toc526159653"/>
      <w:bookmarkStart w:id="12" w:name="_Toc16144776"/>
      <w:r w:rsidRPr="00FF56D1">
        <w:rPr>
          <w:rFonts w:cs="Arial"/>
          <w:sz w:val="22"/>
          <w:szCs w:val="22"/>
        </w:rPr>
        <w:t>MERGER FEES INCOME</w:t>
      </w:r>
      <w:bookmarkEnd w:id="11"/>
      <w:bookmarkEnd w:id="12"/>
    </w:p>
    <w:p w14:paraId="4FD61D92" w14:textId="77777777" w:rsidR="00C0377E" w:rsidRPr="00FF56D1" w:rsidRDefault="00C0377E" w:rsidP="00B53729">
      <w:pPr>
        <w:pStyle w:val="Heading"/>
        <w:jc w:val="both"/>
        <w:rPr>
          <w:rFonts w:cs="Arial"/>
          <w:sz w:val="22"/>
          <w:szCs w:val="22"/>
        </w:rPr>
      </w:pPr>
    </w:p>
    <w:p w14:paraId="24B84986" w14:textId="77777777" w:rsidR="009E0C04" w:rsidRPr="00FF56D1" w:rsidRDefault="009E0C04" w:rsidP="00F87128">
      <w:pPr>
        <w:rPr>
          <w:rFonts w:ascii="Arial" w:hAnsi="Arial" w:cs="Arial"/>
          <w:b/>
          <w:sz w:val="22"/>
          <w:szCs w:val="22"/>
        </w:rPr>
      </w:pPr>
    </w:p>
    <w:p w14:paraId="24B84987" w14:textId="7371B052" w:rsidR="001803D1" w:rsidRPr="00FF56D1" w:rsidRDefault="00E4579F" w:rsidP="00F000B7">
      <w:pPr>
        <w:pStyle w:val="Heading1"/>
        <w:numPr>
          <w:ilvl w:val="3"/>
          <w:numId w:val="2"/>
        </w:numPr>
        <w:autoSpaceDE w:val="0"/>
        <w:autoSpaceDN w:val="0"/>
        <w:adjustRightInd w:val="0"/>
        <w:ind w:left="1260" w:hanging="540"/>
        <w:jc w:val="both"/>
        <w:rPr>
          <w:rFonts w:cs="Arial"/>
          <w:sz w:val="22"/>
          <w:szCs w:val="22"/>
          <w:lang w:val="en-US"/>
        </w:rPr>
      </w:pPr>
      <w:bookmarkStart w:id="13" w:name="_Toc16144777"/>
      <w:r w:rsidRPr="00FF56D1">
        <w:rPr>
          <w:rFonts w:eastAsiaTheme="majorEastAsia" w:cs="Arial"/>
          <w:b/>
          <w:sz w:val="22"/>
          <w:szCs w:val="22"/>
        </w:rPr>
        <w:t>2019 Merger fees Budget Performance</w:t>
      </w:r>
      <w:bookmarkEnd w:id="13"/>
    </w:p>
    <w:p w14:paraId="24B84988" w14:textId="77777777" w:rsidR="001803D1" w:rsidRPr="00FF56D1" w:rsidRDefault="001803D1" w:rsidP="001803D1">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24B8498A" w14:textId="6B50F922" w:rsidR="00184F0C" w:rsidRPr="00FF56D1" w:rsidRDefault="00E736C4" w:rsidP="00184F0C">
      <w:pPr>
        <w:autoSpaceDE w:val="0"/>
        <w:autoSpaceDN w:val="0"/>
        <w:adjustRightInd w:val="0"/>
        <w:spacing w:after="180" w:line="276" w:lineRule="auto"/>
        <w:rPr>
          <w:rFonts w:ascii="Arial" w:hAnsi="Arial" w:cs="Arial"/>
          <w:color w:val="000000"/>
          <w:sz w:val="22"/>
          <w:szCs w:val="22"/>
          <w:u w:color="000000"/>
          <w:lang w:val="en-US"/>
        </w:rPr>
      </w:pPr>
      <w:r w:rsidRPr="00FF56D1">
        <w:rPr>
          <w:rFonts w:ascii="Arial" w:hAnsi="Arial" w:cs="Arial"/>
          <w:color w:val="000000"/>
          <w:sz w:val="22"/>
          <w:szCs w:val="22"/>
          <w:u w:color="000000"/>
          <w:lang w:val="en-US"/>
        </w:rPr>
        <w:t>Activity based budgeting as promoted by COMESA enhan</w:t>
      </w:r>
      <w:r w:rsidR="00C85DC1" w:rsidRPr="00FF56D1">
        <w:rPr>
          <w:rFonts w:ascii="Arial" w:hAnsi="Arial" w:cs="Arial"/>
          <w:color w:val="000000"/>
          <w:sz w:val="22"/>
          <w:szCs w:val="22"/>
          <w:u w:color="000000"/>
          <w:lang w:val="en-US"/>
        </w:rPr>
        <w:t>ces optimal budget absorption</w:t>
      </w:r>
      <w:r w:rsidR="008E2513" w:rsidRPr="00FF56D1">
        <w:rPr>
          <w:rFonts w:ascii="Arial" w:hAnsi="Arial" w:cs="Arial"/>
          <w:color w:val="000000"/>
          <w:sz w:val="22"/>
          <w:szCs w:val="22"/>
          <w:u w:color="000000"/>
          <w:lang w:val="en-US"/>
        </w:rPr>
        <w:t>.</w:t>
      </w:r>
    </w:p>
    <w:p w14:paraId="371976DE" w14:textId="77777777" w:rsidR="002B49FA" w:rsidRDefault="002B49FA" w:rsidP="00E1743D">
      <w:pPr>
        <w:pStyle w:val="NormalWeb"/>
        <w:jc w:val="both"/>
        <w:rPr>
          <w:rFonts w:ascii="Arial" w:hAnsi="Arial" w:cs="Arial"/>
          <w:b/>
          <w:sz w:val="22"/>
          <w:szCs w:val="22"/>
        </w:rPr>
      </w:pPr>
    </w:p>
    <w:p w14:paraId="24B8498B" w14:textId="1087717D" w:rsidR="001803D1" w:rsidRPr="00FF56D1" w:rsidRDefault="001803D1" w:rsidP="00E1743D">
      <w:pPr>
        <w:pStyle w:val="NormalWeb"/>
        <w:jc w:val="both"/>
        <w:rPr>
          <w:rFonts w:ascii="Arial" w:hAnsi="Arial" w:cs="Arial"/>
          <w:b/>
          <w:sz w:val="22"/>
          <w:szCs w:val="22"/>
        </w:rPr>
      </w:pPr>
      <w:r w:rsidRPr="00FF56D1">
        <w:rPr>
          <w:rFonts w:ascii="Arial" w:hAnsi="Arial" w:cs="Arial"/>
          <w:b/>
          <w:sz w:val="22"/>
          <w:szCs w:val="22"/>
        </w:rPr>
        <w:lastRenderedPageBreak/>
        <w:t>Observation</w:t>
      </w:r>
    </w:p>
    <w:p w14:paraId="24B8498C" w14:textId="77777777" w:rsidR="001803D1" w:rsidRPr="00FF56D1" w:rsidRDefault="001803D1" w:rsidP="00E1743D">
      <w:pPr>
        <w:pStyle w:val="NormalWeb"/>
        <w:jc w:val="both"/>
        <w:rPr>
          <w:rFonts w:ascii="Arial" w:hAnsi="Arial" w:cs="Arial"/>
          <w:b/>
          <w:sz w:val="22"/>
          <w:szCs w:val="22"/>
        </w:rPr>
      </w:pPr>
    </w:p>
    <w:p w14:paraId="7F2AC69F" w14:textId="77777777" w:rsidR="008E2513" w:rsidRPr="00FF56D1" w:rsidRDefault="008E2513" w:rsidP="008E2513">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We noted the following:</w:t>
      </w:r>
    </w:p>
    <w:p w14:paraId="14DEBB88" w14:textId="6DFAA7D9" w:rsidR="008E2513" w:rsidRPr="00FF56D1" w:rsidRDefault="008E2513" w:rsidP="008E2513">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overall budget absorption</w:t>
      </w:r>
      <w:r w:rsidR="004A74D2"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 xml:space="preserve">was </w:t>
      </w:r>
      <w:r w:rsidR="001A20A4" w:rsidRPr="00FF56D1">
        <w:rPr>
          <w:rFonts w:ascii="Arial" w:hAnsi="Arial" w:cs="Arial"/>
          <w:color w:val="000000"/>
          <w:sz w:val="22"/>
          <w:szCs w:val="22"/>
          <w:u w:color="000000"/>
          <w:lang w:val="en-US"/>
        </w:rPr>
        <w:t>26</w:t>
      </w:r>
      <w:r w:rsidRPr="00FF56D1">
        <w:rPr>
          <w:rFonts w:ascii="Arial" w:hAnsi="Arial" w:cs="Arial"/>
          <w:color w:val="000000"/>
          <w:sz w:val="22"/>
          <w:szCs w:val="22"/>
          <w:u w:color="000000"/>
          <w:lang w:val="en-US"/>
        </w:rPr>
        <w:t>% as at 30th June 2019.</w:t>
      </w:r>
    </w:p>
    <w:p w14:paraId="3B11791F" w14:textId="758151F1"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Effective and timely assessment of competition cases, the budget absorption was </w:t>
      </w:r>
      <w:r w:rsidR="0056492F" w:rsidRPr="00FF56D1">
        <w:rPr>
          <w:rFonts w:ascii="Arial" w:hAnsi="Arial" w:cs="Arial"/>
          <w:color w:val="000000"/>
          <w:sz w:val="22"/>
          <w:szCs w:val="22"/>
          <w:u w:color="000000"/>
          <w:lang w:val="en-US"/>
        </w:rPr>
        <w:t>2</w:t>
      </w:r>
      <w:r w:rsidR="009F4894" w:rsidRPr="00FF56D1">
        <w:rPr>
          <w:rFonts w:ascii="Arial" w:hAnsi="Arial" w:cs="Arial"/>
          <w:color w:val="000000"/>
          <w:sz w:val="22"/>
          <w:szCs w:val="22"/>
          <w:u w:color="000000"/>
          <w:lang w:val="en-US"/>
        </w:rPr>
        <w:t>3.5</w:t>
      </w:r>
      <w:r w:rsidRPr="00FF56D1">
        <w:rPr>
          <w:rFonts w:ascii="Arial" w:hAnsi="Arial" w:cs="Arial"/>
          <w:color w:val="000000"/>
          <w:sz w:val="22"/>
          <w:szCs w:val="22"/>
          <w:u w:color="000000"/>
          <w:lang w:val="en-US"/>
        </w:rPr>
        <w:t>0%</w:t>
      </w:r>
      <w:r w:rsidR="00DA130F" w:rsidRPr="00FF56D1">
        <w:rPr>
          <w:rFonts w:ascii="Arial" w:hAnsi="Arial" w:cs="Arial"/>
          <w:color w:val="000000"/>
          <w:sz w:val="22"/>
          <w:szCs w:val="22"/>
          <w:u w:color="000000"/>
          <w:lang w:val="en-US"/>
        </w:rPr>
        <w:t>;</w:t>
      </w:r>
    </w:p>
    <w:p w14:paraId="70BBE8B8"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286076BA" w14:textId="54554E58"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Strengthening Research, the budget absorption was 0%</w:t>
      </w:r>
      <w:r w:rsidR="00DA130F" w:rsidRPr="00FF56D1">
        <w:rPr>
          <w:rFonts w:ascii="Arial" w:hAnsi="Arial" w:cs="Arial"/>
          <w:color w:val="000000"/>
          <w:sz w:val="22"/>
          <w:szCs w:val="22"/>
          <w:u w:color="000000"/>
          <w:lang w:val="en-US"/>
        </w:rPr>
        <w:t>;</w:t>
      </w:r>
    </w:p>
    <w:p w14:paraId="67AB6C18"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17B77698" w14:textId="07E033E7"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Enhance consumer protection in the Common Market, the budget absorption was 0%</w:t>
      </w:r>
      <w:r w:rsidR="00DA130F" w:rsidRPr="00FF56D1">
        <w:rPr>
          <w:rFonts w:ascii="Arial" w:hAnsi="Arial" w:cs="Arial"/>
          <w:color w:val="000000"/>
          <w:sz w:val="22"/>
          <w:szCs w:val="22"/>
          <w:u w:color="000000"/>
          <w:lang w:val="en-US"/>
        </w:rPr>
        <w:t>;</w:t>
      </w:r>
    </w:p>
    <w:p w14:paraId="3F33C836"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744D6175" w14:textId="0316D2A8"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Enhance compliance with the decisions of the Commission, the budget absorption was </w:t>
      </w:r>
      <w:r w:rsidR="0078424B" w:rsidRPr="00FF56D1">
        <w:rPr>
          <w:rFonts w:ascii="Arial" w:hAnsi="Arial" w:cs="Arial"/>
          <w:color w:val="000000"/>
          <w:sz w:val="22"/>
          <w:szCs w:val="22"/>
          <w:u w:color="000000"/>
          <w:lang w:val="en-US"/>
        </w:rPr>
        <w:t>4</w:t>
      </w:r>
      <w:r w:rsidRPr="00FF56D1">
        <w:rPr>
          <w:rFonts w:ascii="Arial" w:hAnsi="Arial" w:cs="Arial"/>
          <w:color w:val="000000"/>
          <w:sz w:val="22"/>
          <w:szCs w:val="22"/>
          <w:u w:color="000000"/>
          <w:lang w:val="en-US"/>
        </w:rPr>
        <w:t>0%</w:t>
      </w:r>
      <w:r w:rsidR="00DA130F" w:rsidRPr="00FF56D1">
        <w:rPr>
          <w:rFonts w:ascii="Arial" w:hAnsi="Arial" w:cs="Arial"/>
          <w:color w:val="000000"/>
          <w:sz w:val="22"/>
          <w:szCs w:val="22"/>
          <w:u w:color="000000"/>
          <w:lang w:val="en-US"/>
        </w:rPr>
        <w:t>;</w:t>
      </w:r>
    </w:p>
    <w:p w14:paraId="621AB1C6"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75011728" w14:textId="4902346D"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Enhance the </w:t>
      </w:r>
      <w:r w:rsidR="00516FCF" w:rsidRPr="00FF56D1">
        <w:rPr>
          <w:rFonts w:ascii="Arial" w:hAnsi="Arial" w:cs="Arial"/>
          <w:color w:val="000000"/>
          <w:sz w:val="22"/>
          <w:szCs w:val="22"/>
          <w:u w:color="000000"/>
          <w:lang w:val="en-US"/>
        </w:rPr>
        <w:t>organizational</w:t>
      </w:r>
      <w:r w:rsidRPr="00FF56D1">
        <w:rPr>
          <w:rFonts w:ascii="Arial" w:hAnsi="Arial" w:cs="Arial"/>
          <w:color w:val="000000"/>
          <w:sz w:val="22"/>
          <w:szCs w:val="22"/>
          <w:u w:color="000000"/>
          <w:lang w:val="en-US"/>
        </w:rPr>
        <w:t xml:space="preserve"> capacity for the Commission, the budget absorption was </w:t>
      </w:r>
      <w:r w:rsidR="00C33F9F" w:rsidRPr="00FF56D1">
        <w:rPr>
          <w:rFonts w:ascii="Arial" w:hAnsi="Arial" w:cs="Arial"/>
          <w:color w:val="000000"/>
          <w:sz w:val="22"/>
          <w:szCs w:val="22"/>
          <w:u w:color="000000"/>
          <w:lang w:val="en-US"/>
        </w:rPr>
        <w:t>1</w:t>
      </w:r>
      <w:r w:rsidR="00F66A77" w:rsidRPr="00FF56D1">
        <w:rPr>
          <w:rFonts w:ascii="Arial" w:hAnsi="Arial" w:cs="Arial"/>
          <w:color w:val="000000"/>
          <w:sz w:val="22"/>
          <w:szCs w:val="22"/>
          <w:u w:color="000000"/>
          <w:lang w:val="en-US"/>
        </w:rPr>
        <w:t>4</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06AC18C0"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4E06FFEA" w14:textId="7C286051"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Enhance capacity to enforce the COMESA Competition Regulations by case officers at National Competition and Consumer Agencies, the budget absorption was </w:t>
      </w:r>
      <w:r w:rsidR="002D79E6" w:rsidRPr="00FF56D1">
        <w:rPr>
          <w:rFonts w:ascii="Arial" w:hAnsi="Arial" w:cs="Arial"/>
          <w:color w:val="000000"/>
          <w:sz w:val="22"/>
          <w:szCs w:val="22"/>
          <w:u w:color="000000"/>
          <w:lang w:val="en-US"/>
        </w:rPr>
        <w:t>52</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268D6F4E"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7D948EAB" w14:textId="6ABB9240"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Enhance the visibility of the Commission, the budget absorption was </w:t>
      </w:r>
      <w:r w:rsidR="00FC0C10" w:rsidRPr="00FF56D1">
        <w:rPr>
          <w:rFonts w:ascii="Arial" w:hAnsi="Arial" w:cs="Arial"/>
          <w:color w:val="000000"/>
          <w:sz w:val="22"/>
          <w:szCs w:val="22"/>
          <w:u w:color="000000"/>
          <w:lang w:val="en-US"/>
        </w:rPr>
        <w:t>14</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51E8629B"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47322E15" w14:textId="25F6B20A"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Enhance corporate </w:t>
      </w:r>
      <w:r w:rsidR="00516FCF" w:rsidRPr="00FF56D1">
        <w:rPr>
          <w:rFonts w:ascii="Arial" w:hAnsi="Arial" w:cs="Arial"/>
          <w:color w:val="000000"/>
          <w:sz w:val="22"/>
          <w:szCs w:val="22"/>
          <w:u w:color="000000"/>
          <w:lang w:val="en-US"/>
        </w:rPr>
        <w:t>governance</w:t>
      </w:r>
      <w:r w:rsidRPr="00FF56D1">
        <w:rPr>
          <w:rFonts w:ascii="Arial" w:hAnsi="Arial" w:cs="Arial"/>
          <w:color w:val="000000"/>
          <w:sz w:val="22"/>
          <w:szCs w:val="22"/>
          <w:u w:color="000000"/>
          <w:lang w:val="en-US"/>
        </w:rPr>
        <w:t xml:space="preserve">, the budget absorption was </w:t>
      </w:r>
      <w:r w:rsidR="005F106E" w:rsidRPr="00FF56D1">
        <w:rPr>
          <w:rFonts w:ascii="Arial" w:hAnsi="Arial" w:cs="Arial"/>
          <w:color w:val="000000"/>
          <w:sz w:val="22"/>
          <w:szCs w:val="22"/>
          <w:u w:color="000000"/>
          <w:lang w:val="en-US"/>
        </w:rPr>
        <w:t>33</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3D378FB3"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6B1EAE1F" w14:textId="0DC72387"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Improve the record keeping system of the Commission, the budget absorption was </w:t>
      </w:r>
      <w:r w:rsidR="009B16F3" w:rsidRPr="00FF56D1">
        <w:rPr>
          <w:rFonts w:ascii="Arial" w:hAnsi="Arial" w:cs="Arial"/>
          <w:color w:val="000000"/>
          <w:sz w:val="22"/>
          <w:szCs w:val="22"/>
          <w:u w:color="000000"/>
          <w:lang w:val="en-US"/>
        </w:rPr>
        <w:t>7</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353D300D"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130ADAF1" w14:textId="2A43C62D"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Ensure </w:t>
      </w:r>
      <w:r w:rsidR="00516FCF" w:rsidRPr="00FF56D1">
        <w:rPr>
          <w:rFonts w:ascii="Arial" w:hAnsi="Arial" w:cs="Arial"/>
          <w:color w:val="000000"/>
          <w:sz w:val="22"/>
          <w:szCs w:val="22"/>
          <w:u w:color="000000"/>
          <w:lang w:val="en-US"/>
        </w:rPr>
        <w:t>accessibility</w:t>
      </w:r>
      <w:r w:rsidRPr="00FF56D1">
        <w:rPr>
          <w:rFonts w:ascii="Arial" w:hAnsi="Arial" w:cs="Arial"/>
          <w:color w:val="000000"/>
          <w:sz w:val="22"/>
          <w:szCs w:val="22"/>
          <w:u w:color="000000"/>
          <w:lang w:val="en-US"/>
        </w:rPr>
        <w:t xml:space="preserve"> of Commission's Documents in all the three Official languages, the budget </w:t>
      </w:r>
      <w:r w:rsidR="00DA130F" w:rsidRPr="00FF56D1">
        <w:rPr>
          <w:rFonts w:ascii="Arial" w:hAnsi="Arial" w:cs="Arial"/>
          <w:color w:val="000000"/>
          <w:sz w:val="22"/>
          <w:szCs w:val="22"/>
          <w:u w:color="000000"/>
          <w:lang w:val="en-US"/>
        </w:rPr>
        <w:t>absorption</w:t>
      </w:r>
      <w:r w:rsidRPr="00FF56D1">
        <w:rPr>
          <w:rFonts w:ascii="Arial" w:hAnsi="Arial" w:cs="Arial"/>
          <w:color w:val="000000"/>
          <w:sz w:val="22"/>
          <w:szCs w:val="22"/>
          <w:u w:color="000000"/>
          <w:lang w:val="en-US"/>
        </w:rPr>
        <w:t xml:space="preserve"> was </w:t>
      </w:r>
      <w:r w:rsidR="006A1C9F" w:rsidRPr="00FF56D1">
        <w:rPr>
          <w:rFonts w:ascii="Arial" w:hAnsi="Arial" w:cs="Arial"/>
          <w:color w:val="000000"/>
          <w:sz w:val="22"/>
          <w:szCs w:val="22"/>
          <w:u w:color="000000"/>
          <w:lang w:val="en-US"/>
        </w:rPr>
        <w:t>28</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0DC82C45" w14:textId="77777777" w:rsidR="00DA130F" w:rsidRPr="00FF56D1" w:rsidRDefault="00DA130F" w:rsidP="00DA130F">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227E16CF" w14:textId="1665EBA6" w:rsidR="008E2513" w:rsidRPr="00FF56D1" w:rsidRDefault="008E2513" w:rsidP="00357ACD">
      <w:pPr>
        <w:pStyle w:val="ListParagraph"/>
        <w:numPr>
          <w:ilvl w:val="0"/>
          <w:numId w:val="9"/>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Enhance </w:t>
      </w:r>
      <w:r w:rsidR="00516FCF" w:rsidRPr="00FF56D1">
        <w:rPr>
          <w:rFonts w:ascii="Arial" w:hAnsi="Arial" w:cs="Arial"/>
          <w:color w:val="000000"/>
          <w:sz w:val="22"/>
          <w:szCs w:val="22"/>
          <w:u w:color="000000"/>
          <w:lang w:val="en-US"/>
        </w:rPr>
        <w:t>organizational</w:t>
      </w:r>
      <w:r w:rsidRPr="00FF56D1">
        <w:rPr>
          <w:rFonts w:ascii="Arial" w:hAnsi="Arial" w:cs="Arial"/>
          <w:color w:val="000000"/>
          <w:sz w:val="22"/>
          <w:szCs w:val="22"/>
          <w:u w:color="000000"/>
          <w:lang w:val="en-US"/>
        </w:rPr>
        <w:t xml:space="preserve"> capacity, the budget absorption was </w:t>
      </w:r>
      <w:r w:rsidR="00625250" w:rsidRPr="00FF56D1">
        <w:rPr>
          <w:rFonts w:ascii="Arial" w:hAnsi="Arial" w:cs="Arial"/>
          <w:color w:val="000000"/>
          <w:sz w:val="22"/>
          <w:szCs w:val="22"/>
          <w:u w:color="000000"/>
          <w:lang w:val="en-US"/>
        </w:rPr>
        <w:t>25</w:t>
      </w:r>
      <w:r w:rsidRPr="00FF56D1">
        <w:rPr>
          <w:rFonts w:ascii="Arial" w:hAnsi="Arial" w:cs="Arial"/>
          <w:color w:val="000000"/>
          <w:sz w:val="22"/>
          <w:szCs w:val="22"/>
          <w:u w:color="000000"/>
          <w:lang w:val="en-US"/>
        </w:rPr>
        <w:t>%</w:t>
      </w:r>
      <w:r w:rsidR="00DA130F" w:rsidRPr="00FF56D1">
        <w:rPr>
          <w:rFonts w:ascii="Arial" w:hAnsi="Arial" w:cs="Arial"/>
          <w:color w:val="000000"/>
          <w:sz w:val="22"/>
          <w:szCs w:val="22"/>
          <w:u w:color="000000"/>
          <w:lang w:val="en-US"/>
        </w:rPr>
        <w:t>.</w:t>
      </w:r>
    </w:p>
    <w:p w14:paraId="24B84990" w14:textId="77777777" w:rsidR="001803D1" w:rsidRPr="00FF56D1" w:rsidRDefault="001803D1" w:rsidP="00E1743D">
      <w:pPr>
        <w:pStyle w:val="NormalWeb"/>
        <w:jc w:val="both"/>
        <w:rPr>
          <w:rFonts w:ascii="Arial" w:hAnsi="Arial" w:cs="Arial"/>
          <w:b/>
          <w:sz w:val="22"/>
          <w:szCs w:val="22"/>
        </w:rPr>
      </w:pPr>
      <w:r w:rsidRPr="00FF56D1">
        <w:rPr>
          <w:rFonts w:ascii="Arial" w:hAnsi="Arial" w:cs="Arial"/>
          <w:b/>
          <w:sz w:val="22"/>
          <w:szCs w:val="22"/>
        </w:rPr>
        <w:t>Risk/Impact</w:t>
      </w:r>
    </w:p>
    <w:p w14:paraId="24B84991" w14:textId="77777777" w:rsidR="001803D1" w:rsidRPr="00FF56D1" w:rsidRDefault="001803D1" w:rsidP="00E1743D">
      <w:pPr>
        <w:pStyle w:val="NormalWeb"/>
        <w:jc w:val="both"/>
        <w:rPr>
          <w:rFonts w:ascii="Arial" w:hAnsi="Arial" w:cs="Arial"/>
          <w:b/>
          <w:sz w:val="22"/>
          <w:szCs w:val="22"/>
        </w:rPr>
      </w:pPr>
    </w:p>
    <w:p w14:paraId="24B84993" w14:textId="0A68D240" w:rsidR="001803D1" w:rsidRPr="00FF56D1" w:rsidRDefault="00516FCF" w:rsidP="00E1743D">
      <w:pPr>
        <w:pStyle w:val="NormalWeb"/>
        <w:jc w:val="both"/>
        <w:rPr>
          <w:rFonts w:ascii="Arial" w:hAnsi="Arial" w:cs="Arial"/>
          <w:color w:val="000000"/>
          <w:sz w:val="22"/>
          <w:szCs w:val="22"/>
          <w:u w:color="000000"/>
        </w:rPr>
      </w:pPr>
      <w:r w:rsidRPr="00FF56D1">
        <w:rPr>
          <w:rFonts w:ascii="Arial" w:hAnsi="Arial" w:cs="Arial"/>
          <w:color w:val="000000"/>
          <w:sz w:val="22"/>
          <w:szCs w:val="22"/>
          <w:u w:color="000000"/>
        </w:rPr>
        <w:t xml:space="preserve">Under expenditure </w:t>
      </w:r>
      <w:r w:rsidR="00DB6F7A" w:rsidRPr="00FF56D1">
        <w:rPr>
          <w:rFonts w:ascii="Arial" w:hAnsi="Arial" w:cs="Arial"/>
          <w:color w:val="000000"/>
          <w:sz w:val="22"/>
          <w:szCs w:val="22"/>
          <w:u w:color="000000"/>
        </w:rPr>
        <w:t>on certain budget lines</w:t>
      </w:r>
      <w:r w:rsidR="001F1EA0" w:rsidRPr="00FF56D1">
        <w:rPr>
          <w:rFonts w:ascii="Arial" w:hAnsi="Arial" w:cs="Arial"/>
          <w:color w:val="000000"/>
          <w:sz w:val="22"/>
          <w:szCs w:val="22"/>
          <w:u w:color="000000"/>
        </w:rPr>
        <w:t xml:space="preserve"> </w:t>
      </w:r>
      <w:r w:rsidRPr="00FF56D1">
        <w:rPr>
          <w:rFonts w:ascii="Arial" w:hAnsi="Arial" w:cs="Arial"/>
          <w:color w:val="000000"/>
          <w:sz w:val="22"/>
          <w:szCs w:val="22"/>
          <w:u w:color="000000"/>
        </w:rPr>
        <w:t>may portray that the budgeting process is not activity based.</w:t>
      </w:r>
    </w:p>
    <w:p w14:paraId="0E52FED8" w14:textId="77777777" w:rsidR="00516FCF" w:rsidRPr="00FF56D1" w:rsidRDefault="00516FCF" w:rsidP="00E1743D">
      <w:pPr>
        <w:pStyle w:val="NormalWeb"/>
        <w:jc w:val="both"/>
        <w:rPr>
          <w:rFonts w:ascii="Arial" w:hAnsi="Arial" w:cs="Arial"/>
          <w:b/>
          <w:sz w:val="22"/>
          <w:szCs w:val="22"/>
        </w:rPr>
      </w:pPr>
    </w:p>
    <w:p w14:paraId="24B84994" w14:textId="77777777" w:rsidR="001803D1" w:rsidRPr="00FF56D1" w:rsidRDefault="001803D1" w:rsidP="00E1743D">
      <w:pPr>
        <w:pStyle w:val="NormalWeb"/>
        <w:jc w:val="both"/>
        <w:rPr>
          <w:rFonts w:ascii="Arial" w:hAnsi="Arial" w:cs="Arial"/>
          <w:b/>
          <w:sz w:val="22"/>
          <w:szCs w:val="22"/>
        </w:rPr>
      </w:pPr>
      <w:r w:rsidRPr="00FF56D1">
        <w:rPr>
          <w:rFonts w:ascii="Arial" w:hAnsi="Arial" w:cs="Arial"/>
          <w:b/>
          <w:sz w:val="22"/>
          <w:szCs w:val="22"/>
        </w:rPr>
        <w:t>Recommendations</w:t>
      </w:r>
    </w:p>
    <w:p w14:paraId="24B84995" w14:textId="77777777" w:rsidR="001803D1" w:rsidRPr="00FF56D1" w:rsidRDefault="001803D1" w:rsidP="00E1743D">
      <w:pPr>
        <w:jc w:val="both"/>
        <w:rPr>
          <w:rFonts w:ascii="Arial" w:hAnsi="Arial" w:cs="Arial"/>
          <w:b/>
          <w:sz w:val="22"/>
          <w:szCs w:val="22"/>
        </w:rPr>
      </w:pPr>
    </w:p>
    <w:p w14:paraId="24B84996" w14:textId="56A825F0" w:rsidR="005C5957" w:rsidRPr="00FF56D1" w:rsidRDefault="003A23B1" w:rsidP="005C5957">
      <w:pPr>
        <w:autoSpaceDE w:val="0"/>
        <w:autoSpaceDN w:val="0"/>
        <w:adjustRightInd w:val="0"/>
        <w:spacing w:after="180" w:line="276" w:lineRule="auto"/>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recommend that the budgeting process </w:t>
      </w:r>
      <w:r w:rsidR="001F1EA0" w:rsidRPr="00FF56D1">
        <w:rPr>
          <w:rFonts w:ascii="Arial" w:hAnsi="Arial" w:cs="Arial"/>
          <w:color w:val="000000"/>
          <w:sz w:val="22"/>
          <w:szCs w:val="22"/>
          <w:u w:color="000000"/>
          <w:lang w:val="en-US"/>
        </w:rPr>
        <w:t>of the Commission</w:t>
      </w:r>
      <w:r w:rsidR="00DC319C"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 xml:space="preserve">be activity-based where all the </w:t>
      </w:r>
      <w:r w:rsidR="00DC319C" w:rsidRPr="00FF56D1">
        <w:rPr>
          <w:rFonts w:ascii="Arial" w:hAnsi="Arial" w:cs="Arial"/>
          <w:color w:val="000000"/>
          <w:sz w:val="22"/>
          <w:szCs w:val="22"/>
          <w:u w:color="000000"/>
          <w:lang w:val="en-US"/>
        </w:rPr>
        <w:t>budget</w:t>
      </w:r>
      <w:r w:rsidRPr="00FF56D1">
        <w:rPr>
          <w:rFonts w:ascii="Arial" w:hAnsi="Arial" w:cs="Arial"/>
          <w:color w:val="000000"/>
          <w:sz w:val="22"/>
          <w:szCs w:val="22"/>
          <w:u w:color="000000"/>
          <w:lang w:val="en-US"/>
        </w:rPr>
        <w:t xml:space="preserve"> lines are analyzed</w:t>
      </w:r>
      <w:r w:rsidR="00DC319C" w:rsidRPr="00FF56D1">
        <w:rPr>
          <w:rFonts w:ascii="Arial" w:hAnsi="Arial" w:cs="Arial"/>
          <w:color w:val="000000"/>
          <w:sz w:val="22"/>
          <w:szCs w:val="22"/>
          <w:u w:color="000000"/>
          <w:lang w:val="en-US"/>
        </w:rPr>
        <w:t xml:space="preserve"> and provided</w:t>
      </w:r>
      <w:r w:rsidRPr="00FF56D1">
        <w:rPr>
          <w:rFonts w:ascii="Arial" w:hAnsi="Arial" w:cs="Arial"/>
          <w:color w:val="000000"/>
          <w:sz w:val="22"/>
          <w:szCs w:val="22"/>
          <w:u w:color="000000"/>
          <w:lang w:val="en-US"/>
        </w:rPr>
        <w:t xml:space="preserve"> based on the level of activities</w:t>
      </w:r>
      <w:r w:rsidR="00CF2EB1" w:rsidRPr="00FF56D1">
        <w:rPr>
          <w:rFonts w:ascii="Arial" w:hAnsi="Arial" w:cs="Arial"/>
          <w:color w:val="000000"/>
          <w:sz w:val="22"/>
          <w:szCs w:val="22"/>
          <w:u w:color="000000"/>
          <w:lang w:val="en-US"/>
        </w:rPr>
        <w:t xml:space="preserve"> planned</w:t>
      </w:r>
      <w:r w:rsidR="00E06827" w:rsidRPr="00FF56D1">
        <w:rPr>
          <w:rFonts w:ascii="Arial" w:hAnsi="Arial" w:cs="Arial"/>
          <w:color w:val="000000"/>
          <w:sz w:val="22"/>
          <w:szCs w:val="22"/>
          <w:u w:color="000000"/>
          <w:lang w:val="en-US"/>
        </w:rPr>
        <w:t>.</w:t>
      </w:r>
    </w:p>
    <w:p w14:paraId="24B84997" w14:textId="77777777" w:rsidR="001803D1" w:rsidRPr="00FF56D1" w:rsidRDefault="001803D1" w:rsidP="00E1743D">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24769456" w14:textId="77777777" w:rsidR="00FD4B68" w:rsidRPr="00FF56D1"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Effective and timely assessment of competition cases, the budget absorption was 23.50%;</w:t>
      </w:r>
    </w:p>
    <w:p w14:paraId="655BC7E0" w14:textId="5F8F4BC2" w:rsidR="00FD4B68" w:rsidRPr="00FF56D1" w:rsidRDefault="003A45A9" w:rsidP="00FD4B68">
      <w:pPr>
        <w:pStyle w:val="ListParagraph"/>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This budget absorption represents the period from January to June. It is anticipated that the investigation of cases currently underway, will attract further utilization of the budgeted amount.</w:t>
      </w:r>
      <w:r w:rsidR="0030626A" w:rsidRPr="00FF56D1">
        <w:rPr>
          <w:rFonts w:ascii="Arial" w:hAnsi="Arial" w:cs="Arial"/>
          <w:color w:val="000000"/>
          <w:sz w:val="22"/>
          <w:szCs w:val="22"/>
          <w:lang w:val="en-US"/>
        </w:rPr>
        <w:t xml:space="preserve"> The Commission is currently investigation the biggest case involving the </w:t>
      </w:r>
      <w:r w:rsidR="0030626A" w:rsidRPr="00FF56D1">
        <w:rPr>
          <w:rFonts w:ascii="Arial" w:hAnsi="Arial" w:cs="Arial"/>
          <w:color w:val="000000"/>
          <w:sz w:val="22"/>
          <w:szCs w:val="22"/>
          <w:lang w:val="en-US"/>
        </w:rPr>
        <w:lastRenderedPageBreak/>
        <w:t>awarding of media and broadcasting rights in football covering all COMESA Member States. This will attract huge investigating costs.</w:t>
      </w:r>
      <w:r w:rsidRPr="00FF56D1">
        <w:rPr>
          <w:rFonts w:ascii="Arial" w:hAnsi="Arial" w:cs="Arial"/>
          <w:color w:val="000000"/>
          <w:sz w:val="22"/>
          <w:szCs w:val="22"/>
          <w:lang w:val="en-US"/>
        </w:rPr>
        <w:t xml:space="preserve"> It is envisaged that m</w:t>
      </w:r>
      <w:r w:rsidR="00FD4B68" w:rsidRPr="00FF56D1">
        <w:rPr>
          <w:rFonts w:ascii="Arial" w:hAnsi="Arial" w:cs="Arial"/>
          <w:color w:val="000000"/>
          <w:sz w:val="22"/>
          <w:szCs w:val="22"/>
          <w:lang w:val="en-US"/>
        </w:rPr>
        <w:t xml:space="preserve">ost cases under investigations </w:t>
      </w:r>
      <w:r w:rsidRPr="00FF56D1">
        <w:rPr>
          <w:rFonts w:ascii="Arial" w:hAnsi="Arial" w:cs="Arial"/>
          <w:color w:val="000000"/>
          <w:sz w:val="22"/>
          <w:szCs w:val="22"/>
          <w:lang w:val="en-US"/>
        </w:rPr>
        <w:t>shall</w:t>
      </w:r>
      <w:r w:rsidR="00FD4B68" w:rsidRPr="00FF56D1">
        <w:rPr>
          <w:rFonts w:ascii="Arial" w:hAnsi="Arial" w:cs="Arial"/>
          <w:color w:val="000000"/>
          <w:sz w:val="22"/>
          <w:szCs w:val="22"/>
          <w:lang w:val="en-US"/>
        </w:rPr>
        <w:t xml:space="preserve"> </w:t>
      </w:r>
      <w:r w:rsidR="00F000B7" w:rsidRPr="00FF56D1">
        <w:rPr>
          <w:rFonts w:ascii="Arial" w:hAnsi="Arial" w:cs="Arial"/>
          <w:color w:val="000000"/>
          <w:sz w:val="22"/>
          <w:szCs w:val="22"/>
          <w:lang w:val="en-US"/>
        </w:rPr>
        <w:t>finalized</w:t>
      </w:r>
      <w:r w:rsidR="00FD4B68" w:rsidRPr="00FF56D1">
        <w:rPr>
          <w:rFonts w:ascii="Arial" w:hAnsi="Arial" w:cs="Arial"/>
          <w:color w:val="000000"/>
          <w:sz w:val="22"/>
          <w:szCs w:val="22"/>
          <w:lang w:val="en-US"/>
        </w:rPr>
        <w:t xml:space="preserve"> in the third and fourth quarter when hearings and visits to Member States will be undertaken</w:t>
      </w:r>
      <w:r w:rsidR="007A50C3" w:rsidRPr="00FF56D1">
        <w:rPr>
          <w:rFonts w:ascii="Arial" w:hAnsi="Arial" w:cs="Arial"/>
          <w:color w:val="000000"/>
          <w:sz w:val="22"/>
          <w:szCs w:val="22"/>
          <w:lang w:val="en-US"/>
        </w:rPr>
        <w:t>.</w:t>
      </w:r>
    </w:p>
    <w:p w14:paraId="74257C95" w14:textId="77777777" w:rsidR="00FD4B68" w:rsidRPr="00FF56D1" w:rsidRDefault="00FD4B68" w:rsidP="00FD4B68">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5D295C0F" w14:textId="175A386E" w:rsidR="00FD4B68"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Strengthening Research, the budget absorption was 0%;</w:t>
      </w:r>
    </w:p>
    <w:p w14:paraId="7B339D76" w14:textId="77777777" w:rsidR="00F000B7" w:rsidRPr="00FF56D1" w:rsidRDefault="00F000B7" w:rsidP="00F000B7">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59AC5F21" w14:textId="062CBF57" w:rsidR="004423FA" w:rsidRDefault="003F485C"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budget line was to cover a regional study in the aviation industry. However, it was discovered that the </w:t>
      </w:r>
      <w:r w:rsidR="00826333" w:rsidRPr="00FF56D1">
        <w:rPr>
          <w:rFonts w:ascii="Arial" w:hAnsi="Arial" w:cs="Arial"/>
          <w:color w:val="000000"/>
          <w:sz w:val="22"/>
          <w:szCs w:val="22"/>
          <w:lang w:val="en-US"/>
        </w:rPr>
        <w:t>African Competition Forum (ACF)</w:t>
      </w:r>
      <w:r w:rsidR="003A45A9" w:rsidRPr="00FF56D1">
        <w:rPr>
          <w:rFonts w:ascii="Arial" w:hAnsi="Arial" w:cs="Arial"/>
          <w:color w:val="000000"/>
          <w:sz w:val="22"/>
          <w:szCs w:val="22"/>
          <w:lang w:val="en-US"/>
        </w:rPr>
        <w:t xml:space="preserve"> a regional body has commissioned a similar study in the aviation industry which will cover the Common Market. Consequently, the Commission felt that it would be duplication and waste of</w:t>
      </w:r>
      <w:r w:rsidR="003A45A9" w:rsidRPr="00FF56D1">
        <w:rPr>
          <w:rFonts w:ascii="Arial" w:hAnsi="Arial" w:cs="Arial"/>
          <w:b/>
          <w:color w:val="000000"/>
          <w:sz w:val="22"/>
          <w:szCs w:val="22"/>
          <w:u w:val="single" w:color="000000"/>
          <w:lang w:val="en-US"/>
        </w:rPr>
        <w:t xml:space="preserve"> </w:t>
      </w:r>
      <w:r w:rsidR="003A45A9" w:rsidRPr="00FF56D1">
        <w:rPr>
          <w:rFonts w:ascii="Arial" w:hAnsi="Arial" w:cs="Arial"/>
          <w:color w:val="000000"/>
          <w:sz w:val="22"/>
          <w:szCs w:val="22"/>
          <w:lang w:val="en-US"/>
        </w:rPr>
        <w:t>funds to undertake a similar research in the same markets.</w:t>
      </w:r>
      <w:r w:rsidR="00826333" w:rsidRPr="00FF56D1">
        <w:rPr>
          <w:rFonts w:ascii="Arial" w:hAnsi="Arial" w:cs="Arial"/>
          <w:color w:val="000000"/>
          <w:sz w:val="22"/>
          <w:szCs w:val="22"/>
          <w:lang w:val="en-US"/>
        </w:rPr>
        <w:t xml:space="preserve"> However, the Commission is participating through providing technical expertise to ACF. </w:t>
      </w:r>
    </w:p>
    <w:p w14:paraId="7DB52FAA" w14:textId="77777777" w:rsidR="00F000B7" w:rsidRPr="00FF56D1" w:rsidRDefault="00F000B7"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3D24F204" w14:textId="436214AD" w:rsidR="00AB41AA" w:rsidRPr="00FF56D1" w:rsidRDefault="00AB41AA" w:rsidP="00F000B7">
      <w:pPr>
        <w:pStyle w:val="ListParagraph"/>
        <w:numPr>
          <w:ilvl w:val="1"/>
          <w:numId w:val="35"/>
        </w:numPr>
        <w:autoSpaceDE w:val="0"/>
        <w:autoSpaceDN w:val="0"/>
        <w:adjustRightInd w:val="0"/>
        <w:spacing w:after="180" w:line="276" w:lineRule="auto"/>
        <w:ind w:left="1260" w:hanging="540"/>
        <w:jc w:val="both"/>
        <w:rPr>
          <w:rFonts w:ascii="Arial" w:hAnsi="Arial" w:cs="Arial"/>
          <w:color w:val="000000"/>
          <w:sz w:val="22"/>
          <w:szCs w:val="22"/>
          <w:lang w:val="en-US"/>
        </w:rPr>
      </w:pPr>
      <w:r w:rsidRPr="00FF56D1">
        <w:rPr>
          <w:rFonts w:ascii="Arial" w:hAnsi="Arial" w:cs="Arial"/>
          <w:color w:val="000000"/>
          <w:sz w:val="22"/>
          <w:szCs w:val="22"/>
          <w:lang w:val="en-US"/>
        </w:rPr>
        <w:t>The Commission</w:t>
      </w:r>
      <w:r w:rsidR="007E4F0F" w:rsidRPr="00FF56D1">
        <w:rPr>
          <w:rFonts w:ascii="Arial" w:hAnsi="Arial" w:cs="Arial"/>
          <w:color w:val="000000"/>
          <w:sz w:val="22"/>
          <w:szCs w:val="22"/>
          <w:lang w:val="en-US"/>
        </w:rPr>
        <w:t xml:space="preserve"> as in the previous year </w:t>
      </w:r>
      <w:r w:rsidRPr="00FF56D1">
        <w:rPr>
          <w:rFonts w:ascii="Arial" w:hAnsi="Arial" w:cs="Arial"/>
          <w:color w:val="000000"/>
          <w:sz w:val="22"/>
          <w:szCs w:val="22"/>
          <w:lang w:val="en-US"/>
        </w:rPr>
        <w:t>will be co-hosting the COMESA Research Forum</w:t>
      </w:r>
      <w:r w:rsidR="003F485C" w:rsidRPr="00FF56D1">
        <w:rPr>
          <w:rFonts w:ascii="Arial" w:hAnsi="Arial" w:cs="Arial"/>
          <w:color w:val="000000"/>
          <w:sz w:val="22"/>
          <w:szCs w:val="22"/>
          <w:lang w:val="en-US"/>
        </w:rPr>
        <w:t xml:space="preserve"> with the COMESA Trade Division which</w:t>
      </w:r>
      <w:r w:rsidRPr="00FF56D1">
        <w:rPr>
          <w:rFonts w:ascii="Arial" w:hAnsi="Arial" w:cs="Arial"/>
          <w:color w:val="000000"/>
          <w:sz w:val="22"/>
          <w:szCs w:val="22"/>
          <w:lang w:val="en-US"/>
        </w:rPr>
        <w:t xml:space="preserve"> will be held in</w:t>
      </w:r>
      <w:r w:rsidR="003F485C" w:rsidRPr="00FF56D1">
        <w:rPr>
          <w:rFonts w:ascii="Arial" w:hAnsi="Arial" w:cs="Arial"/>
          <w:color w:val="000000"/>
          <w:sz w:val="22"/>
          <w:szCs w:val="22"/>
          <w:lang w:val="en-US"/>
        </w:rPr>
        <w:t xml:space="preserve"> in Nairobi</w:t>
      </w:r>
      <w:r w:rsidRPr="00FF56D1">
        <w:rPr>
          <w:rFonts w:ascii="Arial" w:hAnsi="Arial" w:cs="Arial"/>
          <w:color w:val="000000"/>
          <w:sz w:val="22"/>
          <w:szCs w:val="22"/>
          <w:lang w:val="en-US"/>
        </w:rPr>
        <w:t xml:space="preserve"> September 2019</w:t>
      </w:r>
      <w:r w:rsidR="007E4F0F" w:rsidRPr="00FF56D1">
        <w:rPr>
          <w:rFonts w:ascii="Arial" w:hAnsi="Arial" w:cs="Arial"/>
          <w:color w:val="000000"/>
          <w:sz w:val="22"/>
          <w:szCs w:val="22"/>
          <w:lang w:val="en-US"/>
        </w:rPr>
        <w:t>.</w:t>
      </w:r>
    </w:p>
    <w:p w14:paraId="16BD9613" w14:textId="77777777" w:rsidR="00FD4B68" w:rsidRPr="00FF56D1" w:rsidRDefault="00FD4B68" w:rsidP="00FD4B68">
      <w:pPr>
        <w:pStyle w:val="ListParagraph"/>
        <w:autoSpaceDE w:val="0"/>
        <w:autoSpaceDN w:val="0"/>
        <w:adjustRightInd w:val="0"/>
        <w:spacing w:after="180" w:line="276" w:lineRule="auto"/>
        <w:jc w:val="both"/>
        <w:rPr>
          <w:rFonts w:ascii="Arial" w:hAnsi="Arial" w:cs="Arial"/>
          <w:color w:val="000000"/>
          <w:sz w:val="22"/>
          <w:szCs w:val="22"/>
          <w:lang w:val="en-US"/>
        </w:rPr>
      </w:pPr>
    </w:p>
    <w:p w14:paraId="02331C97" w14:textId="77777777" w:rsidR="00FD4B68" w:rsidRPr="00FF56D1"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Enhance consumer protection in the Common Market, the budget absorption was 0%;</w:t>
      </w:r>
    </w:p>
    <w:p w14:paraId="7DDC7D7B" w14:textId="15A5FCDC" w:rsidR="00FD4B68" w:rsidRPr="00FF56D1" w:rsidRDefault="007E4F0F" w:rsidP="00FD4B68">
      <w:pPr>
        <w:pStyle w:val="ListParagraph"/>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The expenditure on this budget line remains suspended as t</w:t>
      </w:r>
      <w:r w:rsidR="00826333" w:rsidRPr="00FF56D1">
        <w:rPr>
          <w:rFonts w:ascii="Arial" w:hAnsi="Arial" w:cs="Arial"/>
          <w:color w:val="000000"/>
          <w:sz w:val="22"/>
          <w:szCs w:val="22"/>
          <w:lang w:val="en-US"/>
        </w:rPr>
        <w:t xml:space="preserve">he Division </w:t>
      </w:r>
      <w:r w:rsidR="00A718AA" w:rsidRPr="00FF56D1">
        <w:rPr>
          <w:rFonts w:ascii="Arial" w:hAnsi="Arial" w:cs="Arial"/>
          <w:color w:val="000000"/>
          <w:sz w:val="22"/>
          <w:szCs w:val="22"/>
          <w:lang w:val="en-US"/>
        </w:rPr>
        <w:t>is not yet operational</w:t>
      </w:r>
      <w:r w:rsidRPr="00FF56D1">
        <w:rPr>
          <w:rFonts w:ascii="Arial" w:hAnsi="Arial" w:cs="Arial"/>
          <w:color w:val="000000"/>
          <w:sz w:val="22"/>
          <w:szCs w:val="22"/>
          <w:lang w:val="en-US"/>
        </w:rPr>
        <w:t>. This is due to inadequate office space. We envisage the host government to provide adequate office space for the officers to be employed and commence operations of the Division.</w:t>
      </w:r>
    </w:p>
    <w:p w14:paraId="4E87756C" w14:textId="77777777" w:rsidR="00A718AA" w:rsidRPr="00FF56D1" w:rsidRDefault="00A718AA" w:rsidP="00FD4B68">
      <w:pPr>
        <w:pStyle w:val="ListParagraph"/>
        <w:autoSpaceDE w:val="0"/>
        <w:autoSpaceDN w:val="0"/>
        <w:adjustRightInd w:val="0"/>
        <w:spacing w:after="180" w:line="276" w:lineRule="auto"/>
        <w:jc w:val="both"/>
        <w:rPr>
          <w:rFonts w:ascii="Arial" w:hAnsi="Arial" w:cs="Arial"/>
          <w:color w:val="000000"/>
          <w:sz w:val="22"/>
          <w:szCs w:val="22"/>
          <w:lang w:val="en-US"/>
        </w:rPr>
      </w:pPr>
    </w:p>
    <w:p w14:paraId="0EC6D379" w14:textId="77777777" w:rsidR="00FD4B68" w:rsidRPr="00FF56D1"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Enhance compliance with the decisions of the Commission, the budget absorption was 40%;</w:t>
      </w:r>
    </w:p>
    <w:p w14:paraId="3AAD758E" w14:textId="339B47C5" w:rsidR="00A718AA" w:rsidRPr="00FF56D1" w:rsidRDefault="00A718AA" w:rsidP="00A718AA">
      <w:pPr>
        <w:pStyle w:val="ListParagraph"/>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 xml:space="preserve">The Commission was </w:t>
      </w:r>
      <w:r w:rsidR="00F000B7" w:rsidRPr="00FF56D1">
        <w:rPr>
          <w:rFonts w:ascii="Arial" w:hAnsi="Arial" w:cs="Arial"/>
          <w:color w:val="000000"/>
          <w:sz w:val="22"/>
          <w:szCs w:val="22"/>
          <w:lang w:val="en-US"/>
        </w:rPr>
        <w:t>finalizing</w:t>
      </w:r>
      <w:r w:rsidRPr="00FF56D1">
        <w:rPr>
          <w:rFonts w:ascii="Arial" w:hAnsi="Arial" w:cs="Arial"/>
          <w:color w:val="000000"/>
          <w:sz w:val="22"/>
          <w:szCs w:val="22"/>
          <w:lang w:val="en-US"/>
        </w:rPr>
        <w:t xml:space="preserve"> the logistics for capacity building attachments for</w:t>
      </w:r>
      <w:r w:rsidR="001A4D4A" w:rsidRPr="00FF56D1">
        <w:rPr>
          <w:rFonts w:ascii="Arial" w:hAnsi="Arial" w:cs="Arial"/>
          <w:color w:val="000000"/>
          <w:sz w:val="22"/>
          <w:szCs w:val="22"/>
          <w:lang w:val="en-US"/>
        </w:rPr>
        <w:t xml:space="preserve"> six</w:t>
      </w:r>
      <w:r w:rsidRPr="00FF56D1">
        <w:rPr>
          <w:rFonts w:ascii="Arial" w:hAnsi="Arial" w:cs="Arial"/>
          <w:color w:val="000000"/>
          <w:sz w:val="22"/>
          <w:szCs w:val="22"/>
          <w:lang w:val="en-US"/>
        </w:rPr>
        <w:t xml:space="preserve"> Ethiopian Competition Investigators</w:t>
      </w:r>
      <w:r w:rsidR="00BA32A1" w:rsidRPr="00FF56D1">
        <w:rPr>
          <w:rFonts w:ascii="Arial" w:hAnsi="Arial" w:cs="Arial"/>
          <w:color w:val="000000"/>
          <w:sz w:val="22"/>
          <w:szCs w:val="22"/>
          <w:lang w:val="en-US"/>
        </w:rPr>
        <w:t xml:space="preserve"> to the Kenyan Competition Commission</w:t>
      </w:r>
      <w:r w:rsidR="001A4D4A" w:rsidRPr="00FF56D1">
        <w:rPr>
          <w:rFonts w:ascii="Arial" w:hAnsi="Arial" w:cs="Arial"/>
          <w:color w:val="000000"/>
          <w:sz w:val="22"/>
          <w:szCs w:val="22"/>
          <w:lang w:val="en-US"/>
        </w:rPr>
        <w:t xml:space="preserve"> and the Zambia Competition </w:t>
      </w:r>
      <w:r w:rsidR="00687495" w:rsidRPr="00FF56D1">
        <w:rPr>
          <w:rFonts w:ascii="Arial" w:hAnsi="Arial" w:cs="Arial"/>
          <w:color w:val="000000"/>
          <w:sz w:val="22"/>
          <w:szCs w:val="22"/>
          <w:lang w:val="en-US"/>
        </w:rPr>
        <w:t>Commission which</w:t>
      </w:r>
      <w:r w:rsidRPr="00FF56D1">
        <w:rPr>
          <w:rFonts w:ascii="Arial" w:hAnsi="Arial" w:cs="Arial"/>
          <w:color w:val="000000"/>
          <w:sz w:val="22"/>
          <w:szCs w:val="22"/>
          <w:lang w:val="en-US"/>
        </w:rPr>
        <w:t xml:space="preserve"> commenced in July 2019 and has since absorbed 86%</w:t>
      </w:r>
      <w:r w:rsidR="00F351FF" w:rsidRPr="00FF56D1">
        <w:rPr>
          <w:rFonts w:ascii="Arial" w:hAnsi="Arial" w:cs="Arial"/>
          <w:color w:val="000000"/>
          <w:sz w:val="22"/>
          <w:szCs w:val="22"/>
          <w:lang w:val="en-US"/>
        </w:rPr>
        <w:t>.</w:t>
      </w:r>
      <w:r w:rsidRPr="00FF56D1">
        <w:rPr>
          <w:rFonts w:ascii="Arial" w:hAnsi="Arial" w:cs="Arial"/>
          <w:color w:val="000000"/>
          <w:sz w:val="22"/>
          <w:szCs w:val="22"/>
          <w:lang w:val="en-US"/>
        </w:rPr>
        <w:t xml:space="preserve"> </w:t>
      </w:r>
      <w:r w:rsidR="007E4F0F" w:rsidRPr="00FF56D1">
        <w:rPr>
          <w:rFonts w:ascii="Arial" w:hAnsi="Arial" w:cs="Arial"/>
          <w:color w:val="000000"/>
          <w:sz w:val="22"/>
          <w:szCs w:val="22"/>
          <w:lang w:val="en-US"/>
        </w:rPr>
        <w:t xml:space="preserve">This will be followed by finalization of the negotiations leading to the bilateral enforcement cooperation agreement with the Competition and Tariff Commission of Zimbabwe scheduled for November 2019. </w:t>
      </w:r>
    </w:p>
    <w:p w14:paraId="7CAB6FD7" w14:textId="77777777" w:rsidR="00FD4B68" w:rsidRPr="00FF56D1" w:rsidRDefault="00FD4B68" w:rsidP="00FD4B68">
      <w:pPr>
        <w:pStyle w:val="ListParagraph"/>
        <w:autoSpaceDE w:val="0"/>
        <w:autoSpaceDN w:val="0"/>
        <w:adjustRightInd w:val="0"/>
        <w:spacing w:after="180" w:line="276" w:lineRule="auto"/>
        <w:jc w:val="both"/>
        <w:rPr>
          <w:rFonts w:ascii="Arial" w:hAnsi="Arial" w:cs="Arial"/>
          <w:color w:val="000000"/>
          <w:sz w:val="22"/>
          <w:szCs w:val="22"/>
          <w:lang w:val="en-US"/>
        </w:rPr>
      </w:pPr>
    </w:p>
    <w:p w14:paraId="57EE95B9" w14:textId="671D2DED" w:rsidR="00FD4B68"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Enhance the organizational capacity for the Commission, the budget absorption was 14%;</w:t>
      </w:r>
    </w:p>
    <w:p w14:paraId="6577C35F" w14:textId="77777777" w:rsidR="00F000B7" w:rsidRPr="00FF56D1" w:rsidRDefault="00F000B7" w:rsidP="00F000B7">
      <w:pPr>
        <w:pStyle w:val="ListParagraph"/>
        <w:autoSpaceDE w:val="0"/>
        <w:autoSpaceDN w:val="0"/>
        <w:adjustRightInd w:val="0"/>
        <w:spacing w:after="180" w:line="276" w:lineRule="auto"/>
        <w:jc w:val="both"/>
        <w:rPr>
          <w:rFonts w:ascii="Arial" w:hAnsi="Arial" w:cs="Arial"/>
          <w:color w:val="000000"/>
          <w:sz w:val="22"/>
          <w:szCs w:val="22"/>
          <w:lang w:val="en-US"/>
        </w:rPr>
      </w:pPr>
    </w:p>
    <w:p w14:paraId="5978BDD7" w14:textId="3E8F1164" w:rsidR="002C2344" w:rsidRDefault="007E4F0F"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This activity is anchored with the participation of the Commission to the programs which are conducted by the ICN </w:t>
      </w:r>
      <w:r w:rsidR="00393277" w:rsidRPr="00FF56D1">
        <w:rPr>
          <w:rFonts w:ascii="Arial" w:hAnsi="Arial" w:cs="Arial"/>
          <w:color w:val="000000"/>
          <w:sz w:val="22"/>
          <w:szCs w:val="22"/>
          <w:lang w:val="en-US"/>
        </w:rPr>
        <w:t xml:space="preserve">Mergers Workshop and the ICN </w:t>
      </w:r>
      <w:r w:rsidR="002C2344" w:rsidRPr="00FF56D1">
        <w:rPr>
          <w:rFonts w:ascii="Arial" w:hAnsi="Arial" w:cs="Arial"/>
          <w:color w:val="000000"/>
          <w:sz w:val="22"/>
          <w:szCs w:val="22"/>
          <w:lang w:val="en-US"/>
        </w:rPr>
        <w:t>Unilateral Conduct Workshop.</w:t>
      </w:r>
      <w:r w:rsidR="00393277" w:rsidRPr="00FF56D1">
        <w:rPr>
          <w:rFonts w:ascii="Arial" w:hAnsi="Arial" w:cs="Arial"/>
          <w:color w:val="000000"/>
          <w:sz w:val="22"/>
          <w:szCs w:val="22"/>
          <w:lang w:val="en-US"/>
        </w:rPr>
        <w:t xml:space="preserve"> </w:t>
      </w:r>
      <w:r w:rsidR="00687495" w:rsidRPr="00FF56D1">
        <w:rPr>
          <w:rFonts w:ascii="Arial" w:hAnsi="Arial" w:cs="Arial"/>
          <w:color w:val="000000"/>
          <w:sz w:val="22"/>
          <w:szCs w:val="22"/>
          <w:lang w:val="en-US"/>
        </w:rPr>
        <w:t xml:space="preserve">The ICN sets the dates for the two events. </w:t>
      </w:r>
      <w:r w:rsidR="00393277" w:rsidRPr="00FF56D1">
        <w:rPr>
          <w:rFonts w:ascii="Arial" w:hAnsi="Arial" w:cs="Arial"/>
          <w:color w:val="000000"/>
          <w:sz w:val="22"/>
          <w:szCs w:val="22"/>
          <w:lang w:val="en-US"/>
        </w:rPr>
        <w:t>These two programs shall take place in the last quarter of 2019.</w:t>
      </w:r>
    </w:p>
    <w:p w14:paraId="119B092A" w14:textId="77777777" w:rsidR="00F000B7" w:rsidRPr="00FF56D1" w:rsidRDefault="00F000B7"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2DA7E181" w14:textId="26A85547" w:rsidR="002C2344" w:rsidRPr="00FF56D1" w:rsidRDefault="00687495"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It was envisaged that the 2rd Phase of recruitment was to be completed by March 2019. However, the recruitment has been suspended due to inadequate </w:t>
      </w:r>
      <w:r w:rsidR="002C2344" w:rsidRPr="00FF56D1">
        <w:rPr>
          <w:rFonts w:ascii="Arial" w:hAnsi="Arial" w:cs="Arial"/>
          <w:color w:val="000000"/>
          <w:sz w:val="22"/>
          <w:szCs w:val="22"/>
          <w:lang w:val="en-US"/>
        </w:rPr>
        <w:t>office space</w:t>
      </w:r>
      <w:r w:rsidRPr="00FF56D1">
        <w:rPr>
          <w:rFonts w:ascii="Arial" w:hAnsi="Arial" w:cs="Arial"/>
          <w:color w:val="000000"/>
          <w:sz w:val="22"/>
          <w:szCs w:val="22"/>
          <w:lang w:val="en-US"/>
        </w:rPr>
        <w:t xml:space="preserve"> to be made available</w:t>
      </w:r>
      <w:r w:rsidR="002C2344" w:rsidRPr="00FF56D1">
        <w:rPr>
          <w:rFonts w:ascii="Arial" w:hAnsi="Arial" w:cs="Arial"/>
          <w:color w:val="000000"/>
          <w:sz w:val="22"/>
          <w:szCs w:val="22"/>
          <w:lang w:val="en-US"/>
        </w:rPr>
        <w:t xml:space="preserve"> by the host government.</w:t>
      </w:r>
    </w:p>
    <w:p w14:paraId="5B149A59" w14:textId="77777777" w:rsidR="006B43B0" w:rsidRPr="00FF56D1" w:rsidRDefault="006B43B0" w:rsidP="006B43B0">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582B7F72" w14:textId="22DC5F3C" w:rsidR="00FD4B68" w:rsidRPr="00FF56D1"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lastRenderedPageBreak/>
        <w:t>Enhance capacity to enforce the COMESA Competition Regulations by case officers at National Competition and Consumer Agencies, the budget absorption was 52%;</w:t>
      </w:r>
    </w:p>
    <w:p w14:paraId="7B3E3D7C" w14:textId="69B651BC" w:rsidR="00687495" w:rsidRDefault="00687495" w:rsidP="00687495">
      <w:pPr>
        <w:pStyle w:val="ListParagraph"/>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 xml:space="preserve">More substantial expenditure is budgeted for </w:t>
      </w:r>
      <w:r w:rsidR="00F15BCC" w:rsidRPr="00FF56D1">
        <w:rPr>
          <w:rFonts w:ascii="Arial" w:hAnsi="Arial" w:cs="Arial"/>
          <w:color w:val="000000"/>
          <w:sz w:val="22"/>
          <w:szCs w:val="22"/>
          <w:lang w:val="en-US"/>
        </w:rPr>
        <w:t>-:</w:t>
      </w:r>
    </w:p>
    <w:p w14:paraId="43F6DFE4" w14:textId="77777777" w:rsidR="00F000B7" w:rsidRPr="00FF56D1" w:rsidRDefault="00F000B7" w:rsidP="00687495">
      <w:pPr>
        <w:pStyle w:val="ListParagraph"/>
        <w:autoSpaceDE w:val="0"/>
        <w:autoSpaceDN w:val="0"/>
        <w:adjustRightInd w:val="0"/>
        <w:spacing w:after="180" w:line="276" w:lineRule="auto"/>
        <w:jc w:val="both"/>
        <w:rPr>
          <w:rFonts w:ascii="Arial" w:hAnsi="Arial" w:cs="Arial"/>
          <w:color w:val="000000"/>
          <w:sz w:val="22"/>
          <w:szCs w:val="22"/>
          <w:lang w:val="en-US"/>
        </w:rPr>
      </w:pPr>
    </w:p>
    <w:p w14:paraId="007725A3" w14:textId="70F7F3A9" w:rsidR="006B43B0" w:rsidRDefault="006B43B0"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Regional Training for Case Handlers of Mergers will be held in August 2019</w:t>
      </w:r>
    </w:p>
    <w:p w14:paraId="734B7F52" w14:textId="77777777" w:rsidR="00F000B7" w:rsidRPr="00FF56D1" w:rsidRDefault="00F000B7"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741D20FC" w14:textId="7F626315" w:rsidR="003F5B90" w:rsidRPr="00FF56D1" w:rsidRDefault="006B43B0"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Mission to carry out needs assessment of Tunisia</w:t>
      </w:r>
      <w:r w:rsidR="00687495" w:rsidRPr="00FF56D1">
        <w:rPr>
          <w:rFonts w:ascii="Arial" w:hAnsi="Arial" w:cs="Arial"/>
          <w:color w:val="000000"/>
          <w:sz w:val="22"/>
          <w:szCs w:val="22"/>
          <w:lang w:val="en-US"/>
        </w:rPr>
        <w:t xml:space="preserve"> and Eritrea</w:t>
      </w:r>
      <w:r w:rsidRPr="00FF56D1">
        <w:rPr>
          <w:rFonts w:ascii="Arial" w:hAnsi="Arial" w:cs="Arial"/>
          <w:color w:val="000000"/>
          <w:sz w:val="22"/>
          <w:szCs w:val="22"/>
          <w:lang w:val="en-US"/>
        </w:rPr>
        <w:t xml:space="preserve"> to be carried out in November 2019</w:t>
      </w:r>
    </w:p>
    <w:p w14:paraId="17C50C43" w14:textId="77777777" w:rsidR="00FD4B68" w:rsidRPr="00FF56D1" w:rsidRDefault="00FD4B68" w:rsidP="00FD4B68">
      <w:pPr>
        <w:pStyle w:val="ListParagraph"/>
        <w:autoSpaceDE w:val="0"/>
        <w:autoSpaceDN w:val="0"/>
        <w:adjustRightInd w:val="0"/>
        <w:spacing w:after="180" w:line="276" w:lineRule="auto"/>
        <w:jc w:val="both"/>
        <w:rPr>
          <w:rFonts w:ascii="Arial" w:hAnsi="Arial" w:cs="Arial"/>
          <w:color w:val="000000"/>
          <w:sz w:val="22"/>
          <w:szCs w:val="22"/>
          <w:lang w:val="en-US"/>
        </w:rPr>
      </w:pPr>
    </w:p>
    <w:p w14:paraId="7D7423A1" w14:textId="7C802119" w:rsidR="00FD4B68" w:rsidRPr="00FF56D1"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Enhance the visibility of the Commission, the budget absorption was 14%;</w:t>
      </w:r>
    </w:p>
    <w:p w14:paraId="5A82C1AE" w14:textId="32606068" w:rsidR="00687495" w:rsidRDefault="00687495" w:rsidP="00687495">
      <w:pPr>
        <w:pStyle w:val="ListParagraph"/>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More budgeted expenditure to be on - :</w:t>
      </w:r>
    </w:p>
    <w:p w14:paraId="365F33BF" w14:textId="77777777" w:rsidR="00F000B7" w:rsidRPr="00FF56D1" w:rsidRDefault="00F000B7" w:rsidP="00687495">
      <w:pPr>
        <w:pStyle w:val="ListParagraph"/>
        <w:autoSpaceDE w:val="0"/>
        <w:autoSpaceDN w:val="0"/>
        <w:adjustRightInd w:val="0"/>
        <w:spacing w:after="180" w:line="276" w:lineRule="auto"/>
        <w:jc w:val="both"/>
        <w:rPr>
          <w:rFonts w:ascii="Arial" w:hAnsi="Arial" w:cs="Arial"/>
          <w:color w:val="000000"/>
          <w:sz w:val="22"/>
          <w:szCs w:val="22"/>
          <w:lang w:val="en-US"/>
        </w:rPr>
      </w:pPr>
    </w:p>
    <w:p w14:paraId="40722B3D" w14:textId="7D51088A" w:rsidR="006B43B0" w:rsidRDefault="006B43B0"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Business Reporters Workshop to be held in </w:t>
      </w:r>
      <w:r w:rsidR="00A23E10" w:rsidRPr="00FF56D1">
        <w:rPr>
          <w:rFonts w:ascii="Arial" w:hAnsi="Arial" w:cs="Arial"/>
          <w:color w:val="000000"/>
          <w:sz w:val="22"/>
          <w:szCs w:val="22"/>
          <w:lang w:val="en-US"/>
        </w:rPr>
        <w:t>September 2019</w:t>
      </w:r>
    </w:p>
    <w:p w14:paraId="28C19464" w14:textId="77777777" w:rsidR="00F000B7" w:rsidRPr="00FF56D1" w:rsidRDefault="00F000B7"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0C5BAB43" w14:textId="2566765A" w:rsidR="00A23E10" w:rsidRDefault="00A23E10"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Judges Workshop planned for August has been rescheduled to October 2019 due to </w:t>
      </w:r>
      <w:r w:rsidR="00E14A5F" w:rsidRPr="00FF56D1">
        <w:rPr>
          <w:rFonts w:ascii="Arial" w:hAnsi="Arial" w:cs="Arial"/>
          <w:color w:val="000000"/>
          <w:sz w:val="22"/>
          <w:szCs w:val="22"/>
          <w:lang w:val="en-US"/>
        </w:rPr>
        <w:t>street demonstrations taking place in the host country.</w:t>
      </w:r>
    </w:p>
    <w:p w14:paraId="68D09FE5" w14:textId="77777777" w:rsidR="00F000B7" w:rsidRPr="00F000B7" w:rsidRDefault="00F000B7" w:rsidP="00F000B7">
      <w:pPr>
        <w:pStyle w:val="ListParagraph"/>
        <w:rPr>
          <w:rFonts w:ascii="Arial" w:hAnsi="Arial" w:cs="Arial"/>
          <w:color w:val="000000"/>
          <w:sz w:val="22"/>
          <w:szCs w:val="22"/>
          <w:lang w:val="en-US"/>
        </w:rPr>
      </w:pPr>
    </w:p>
    <w:p w14:paraId="7B3EC303" w14:textId="5623EE1B" w:rsidR="00393277" w:rsidRDefault="00393277"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Commission will participate is scheduled to participate </w:t>
      </w:r>
      <w:r w:rsidR="00E14A5F" w:rsidRPr="00FF56D1">
        <w:rPr>
          <w:rFonts w:ascii="Arial" w:hAnsi="Arial" w:cs="Arial"/>
          <w:color w:val="000000"/>
          <w:sz w:val="22"/>
          <w:szCs w:val="22"/>
          <w:lang w:val="en-US"/>
        </w:rPr>
        <w:t>at the 10</w:t>
      </w:r>
      <w:r w:rsidR="00E14A5F" w:rsidRPr="00FF56D1">
        <w:rPr>
          <w:rFonts w:ascii="Arial" w:hAnsi="Arial" w:cs="Arial"/>
          <w:color w:val="000000"/>
          <w:sz w:val="22"/>
          <w:szCs w:val="22"/>
          <w:vertAlign w:val="superscript"/>
          <w:lang w:val="en-US"/>
        </w:rPr>
        <w:t>th</w:t>
      </w:r>
      <w:r w:rsidR="00E14A5F" w:rsidRPr="00FF56D1">
        <w:rPr>
          <w:rFonts w:ascii="Arial" w:hAnsi="Arial" w:cs="Arial"/>
          <w:color w:val="000000"/>
          <w:sz w:val="22"/>
          <w:szCs w:val="22"/>
          <w:lang w:val="en-US"/>
        </w:rPr>
        <w:t xml:space="preserve"> Universally celebrations of the Competition Commission and the </w:t>
      </w:r>
      <w:r w:rsidR="00687495" w:rsidRPr="00FF56D1">
        <w:rPr>
          <w:rFonts w:ascii="Arial" w:hAnsi="Arial" w:cs="Arial"/>
          <w:color w:val="000000"/>
          <w:sz w:val="22"/>
          <w:szCs w:val="22"/>
          <w:lang w:val="en-US"/>
        </w:rPr>
        <w:t>Fair-Trade</w:t>
      </w:r>
      <w:r w:rsidR="00E14A5F" w:rsidRPr="00FF56D1">
        <w:rPr>
          <w:rFonts w:ascii="Arial" w:hAnsi="Arial" w:cs="Arial"/>
          <w:color w:val="000000"/>
          <w:sz w:val="22"/>
          <w:szCs w:val="22"/>
          <w:lang w:val="en-US"/>
        </w:rPr>
        <w:t xml:space="preserve"> Commission of the Seychelles to take place in October and December respectively. </w:t>
      </w:r>
    </w:p>
    <w:p w14:paraId="2CB7268A" w14:textId="77777777" w:rsidR="00F000B7" w:rsidRPr="00F000B7" w:rsidRDefault="00F000B7" w:rsidP="00F000B7">
      <w:pPr>
        <w:pStyle w:val="ListParagraph"/>
        <w:rPr>
          <w:rFonts w:ascii="Arial" w:hAnsi="Arial" w:cs="Arial"/>
          <w:color w:val="000000"/>
          <w:sz w:val="22"/>
          <w:szCs w:val="22"/>
          <w:lang w:val="en-US"/>
        </w:rPr>
      </w:pPr>
    </w:p>
    <w:p w14:paraId="615150E6" w14:textId="43995E35" w:rsidR="003F5B90" w:rsidRPr="00FF56D1" w:rsidRDefault="00E14A5F"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The Commission will further participate at the Africa Bar Conference to take place in Cairo, Egypt in September 2019.</w:t>
      </w:r>
    </w:p>
    <w:p w14:paraId="6B87C7A7" w14:textId="77777777" w:rsidR="00FD4B68" w:rsidRPr="00FF56D1" w:rsidRDefault="00FD4B68" w:rsidP="00FD4B68">
      <w:pPr>
        <w:pStyle w:val="ListParagraph"/>
        <w:autoSpaceDE w:val="0"/>
        <w:autoSpaceDN w:val="0"/>
        <w:adjustRightInd w:val="0"/>
        <w:spacing w:after="180" w:line="276" w:lineRule="auto"/>
        <w:jc w:val="both"/>
        <w:rPr>
          <w:rFonts w:ascii="Arial" w:hAnsi="Arial" w:cs="Arial"/>
          <w:color w:val="000000"/>
          <w:sz w:val="22"/>
          <w:szCs w:val="22"/>
          <w:lang w:val="en-US"/>
        </w:rPr>
      </w:pPr>
    </w:p>
    <w:p w14:paraId="53034EB9" w14:textId="51F7E054" w:rsidR="00FD4B68"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Enhance corporate governance, the budget absorption was 33%;</w:t>
      </w:r>
    </w:p>
    <w:p w14:paraId="2D65DE84" w14:textId="77777777" w:rsidR="00F000B7" w:rsidRPr="00FF56D1" w:rsidRDefault="00F000B7" w:rsidP="00F000B7">
      <w:pPr>
        <w:pStyle w:val="ListParagraph"/>
        <w:autoSpaceDE w:val="0"/>
        <w:autoSpaceDN w:val="0"/>
        <w:adjustRightInd w:val="0"/>
        <w:spacing w:after="180" w:line="276" w:lineRule="auto"/>
        <w:jc w:val="both"/>
        <w:rPr>
          <w:rFonts w:ascii="Arial" w:hAnsi="Arial" w:cs="Arial"/>
          <w:color w:val="000000"/>
          <w:sz w:val="22"/>
          <w:szCs w:val="22"/>
          <w:lang w:val="en-US"/>
        </w:rPr>
      </w:pPr>
    </w:p>
    <w:p w14:paraId="40EFEF31" w14:textId="38164C4A" w:rsidR="00FD4B68" w:rsidRDefault="00A23E10"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Training of Commissioners on Merger</w:t>
      </w:r>
      <w:r w:rsidR="00E14A5F" w:rsidRPr="00FF56D1">
        <w:rPr>
          <w:rFonts w:ascii="Arial" w:hAnsi="Arial" w:cs="Arial"/>
          <w:color w:val="000000"/>
          <w:sz w:val="22"/>
          <w:szCs w:val="22"/>
          <w:lang w:val="en-US"/>
        </w:rPr>
        <w:t xml:space="preserve"> assessment</w:t>
      </w:r>
      <w:r w:rsidRPr="00FF56D1">
        <w:rPr>
          <w:rFonts w:ascii="Arial" w:hAnsi="Arial" w:cs="Arial"/>
          <w:color w:val="000000"/>
          <w:sz w:val="22"/>
          <w:szCs w:val="22"/>
          <w:lang w:val="en-US"/>
        </w:rPr>
        <w:t xml:space="preserve"> to be conducted in August 2019</w:t>
      </w:r>
    </w:p>
    <w:p w14:paraId="4A7980A8" w14:textId="77777777" w:rsidR="00F000B7" w:rsidRPr="00FF56D1" w:rsidRDefault="00F000B7"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0CE01F3E" w14:textId="55FA1291" w:rsidR="00A23E10" w:rsidRDefault="00A23E10"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Board Meetings to be held in August and November 2019</w:t>
      </w:r>
    </w:p>
    <w:p w14:paraId="29A90457" w14:textId="77777777" w:rsidR="00F000B7" w:rsidRPr="00F000B7" w:rsidRDefault="00F000B7" w:rsidP="00F000B7">
      <w:pPr>
        <w:pStyle w:val="ListParagraph"/>
        <w:rPr>
          <w:rFonts w:ascii="Arial" w:hAnsi="Arial" w:cs="Arial"/>
          <w:color w:val="000000"/>
          <w:sz w:val="22"/>
          <w:szCs w:val="22"/>
          <w:lang w:val="en-US"/>
        </w:rPr>
      </w:pPr>
    </w:p>
    <w:p w14:paraId="1BF9D7E7" w14:textId="17A8ECE4" w:rsidR="00A23E10" w:rsidRPr="00FF56D1" w:rsidRDefault="00E14A5F"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Three </w:t>
      </w:r>
      <w:r w:rsidR="00A23E10" w:rsidRPr="00FF56D1">
        <w:rPr>
          <w:rFonts w:ascii="Arial" w:hAnsi="Arial" w:cs="Arial"/>
          <w:color w:val="000000"/>
          <w:sz w:val="22"/>
          <w:szCs w:val="22"/>
          <w:lang w:val="en-US"/>
        </w:rPr>
        <w:t>Committee Meetings of the Board to be held in</w:t>
      </w:r>
      <w:r w:rsidRPr="00FF56D1">
        <w:rPr>
          <w:rFonts w:ascii="Arial" w:hAnsi="Arial" w:cs="Arial"/>
          <w:color w:val="000000"/>
          <w:sz w:val="22"/>
          <w:szCs w:val="22"/>
          <w:lang w:val="en-US"/>
        </w:rPr>
        <w:t xml:space="preserve"> the third and fourth quarter of </w:t>
      </w:r>
      <w:r w:rsidR="00A23E10" w:rsidRPr="00FF56D1">
        <w:rPr>
          <w:rFonts w:ascii="Arial" w:hAnsi="Arial" w:cs="Arial"/>
          <w:color w:val="000000"/>
          <w:sz w:val="22"/>
          <w:szCs w:val="22"/>
          <w:lang w:val="en-US"/>
        </w:rPr>
        <w:t>2019</w:t>
      </w:r>
      <w:r w:rsidR="003F5B90" w:rsidRPr="00FF56D1">
        <w:rPr>
          <w:rFonts w:ascii="Arial" w:hAnsi="Arial" w:cs="Arial"/>
          <w:color w:val="000000"/>
          <w:sz w:val="22"/>
          <w:szCs w:val="22"/>
          <w:lang w:val="en-US"/>
        </w:rPr>
        <w:t>.</w:t>
      </w:r>
    </w:p>
    <w:p w14:paraId="35763B8F" w14:textId="77777777" w:rsidR="00A23E10" w:rsidRPr="00FF56D1" w:rsidRDefault="00A23E10" w:rsidP="00A23E10">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4FB7F86D" w14:textId="67E2B015" w:rsidR="00FD4B68" w:rsidRPr="00FF56D1"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Improve the record keeping system of the Commission, the budget absorption was 7%;</w:t>
      </w:r>
    </w:p>
    <w:p w14:paraId="7E89FB9A" w14:textId="7048E0FC" w:rsidR="00687495" w:rsidRDefault="008463F6" w:rsidP="00687495">
      <w:pPr>
        <w:pStyle w:val="ListParagraph"/>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 xml:space="preserve">More budgeted expenditure on </w:t>
      </w:r>
      <w:r w:rsidR="00F000B7" w:rsidRPr="00FF56D1">
        <w:rPr>
          <w:rFonts w:ascii="Arial" w:hAnsi="Arial" w:cs="Arial"/>
          <w:color w:val="000000"/>
          <w:sz w:val="22"/>
          <w:szCs w:val="22"/>
          <w:lang w:val="en-US"/>
        </w:rPr>
        <w:t>-:</w:t>
      </w:r>
    </w:p>
    <w:p w14:paraId="15715CE2" w14:textId="77777777" w:rsidR="00F000B7" w:rsidRPr="00FF56D1" w:rsidRDefault="00F000B7" w:rsidP="00687495">
      <w:pPr>
        <w:pStyle w:val="ListParagraph"/>
        <w:autoSpaceDE w:val="0"/>
        <w:autoSpaceDN w:val="0"/>
        <w:adjustRightInd w:val="0"/>
        <w:spacing w:after="180" w:line="276" w:lineRule="auto"/>
        <w:jc w:val="both"/>
        <w:rPr>
          <w:rFonts w:ascii="Arial" w:hAnsi="Arial" w:cs="Arial"/>
          <w:color w:val="000000"/>
          <w:sz w:val="22"/>
          <w:szCs w:val="22"/>
          <w:lang w:val="en-US"/>
        </w:rPr>
      </w:pPr>
    </w:p>
    <w:p w14:paraId="5FC24E54" w14:textId="55368BA0" w:rsidR="00FD4B68" w:rsidRDefault="0036675D"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money will be </w:t>
      </w:r>
      <w:r w:rsidR="00F000B7" w:rsidRPr="00FF56D1">
        <w:rPr>
          <w:rFonts w:ascii="Arial" w:hAnsi="Arial" w:cs="Arial"/>
          <w:color w:val="000000"/>
          <w:sz w:val="22"/>
          <w:szCs w:val="22"/>
          <w:lang w:val="en-US"/>
        </w:rPr>
        <w:t>utilized</w:t>
      </w:r>
      <w:r w:rsidRPr="00FF56D1">
        <w:rPr>
          <w:rFonts w:ascii="Arial" w:hAnsi="Arial" w:cs="Arial"/>
          <w:color w:val="000000"/>
          <w:sz w:val="22"/>
          <w:szCs w:val="22"/>
          <w:lang w:val="en-US"/>
        </w:rPr>
        <w:t xml:space="preserve"> </w:t>
      </w:r>
      <w:r w:rsidR="00864378" w:rsidRPr="00FF56D1">
        <w:rPr>
          <w:rFonts w:ascii="Arial" w:hAnsi="Arial" w:cs="Arial"/>
          <w:color w:val="000000"/>
          <w:sz w:val="22"/>
          <w:szCs w:val="22"/>
          <w:lang w:val="en-US"/>
        </w:rPr>
        <w:t>to purchase</w:t>
      </w:r>
      <w:r w:rsidR="00E14A5F" w:rsidRPr="00FF56D1">
        <w:rPr>
          <w:rFonts w:ascii="Arial" w:hAnsi="Arial" w:cs="Arial"/>
          <w:color w:val="000000"/>
          <w:sz w:val="22"/>
          <w:szCs w:val="22"/>
          <w:lang w:val="en-US"/>
        </w:rPr>
        <w:t xml:space="preserve"> reference</w:t>
      </w:r>
      <w:r w:rsidR="00864378" w:rsidRPr="00FF56D1">
        <w:rPr>
          <w:rFonts w:ascii="Arial" w:hAnsi="Arial" w:cs="Arial"/>
          <w:color w:val="000000"/>
          <w:sz w:val="22"/>
          <w:szCs w:val="22"/>
          <w:lang w:val="en-US"/>
        </w:rPr>
        <w:t xml:space="preserve"> competition law text books and Kenya</w:t>
      </w:r>
      <w:r w:rsidR="00E14A5F" w:rsidRPr="00FF56D1">
        <w:rPr>
          <w:rFonts w:ascii="Arial" w:hAnsi="Arial" w:cs="Arial"/>
          <w:color w:val="000000"/>
          <w:sz w:val="22"/>
          <w:szCs w:val="22"/>
          <w:lang w:val="en-US"/>
        </w:rPr>
        <w:t xml:space="preserve"> and Zimbabwe</w:t>
      </w:r>
      <w:r w:rsidR="00864378" w:rsidRPr="00FF56D1">
        <w:rPr>
          <w:rFonts w:ascii="Arial" w:hAnsi="Arial" w:cs="Arial"/>
          <w:color w:val="000000"/>
          <w:sz w:val="22"/>
          <w:szCs w:val="22"/>
          <w:lang w:val="en-US"/>
        </w:rPr>
        <w:t xml:space="preserve"> Law Reports</w:t>
      </w:r>
      <w:r w:rsidR="00F000B7">
        <w:rPr>
          <w:rFonts w:ascii="Arial" w:hAnsi="Arial" w:cs="Arial"/>
          <w:color w:val="000000"/>
          <w:sz w:val="22"/>
          <w:szCs w:val="22"/>
          <w:lang w:val="en-US"/>
        </w:rPr>
        <w:t>.</w:t>
      </w:r>
    </w:p>
    <w:p w14:paraId="7E2D826B" w14:textId="77777777" w:rsidR="00F000B7" w:rsidRPr="00FF56D1" w:rsidRDefault="00F000B7"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p>
    <w:p w14:paraId="7B3DE085" w14:textId="694E6830" w:rsidR="00864378" w:rsidRDefault="00864378" w:rsidP="00F000B7">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Subscription online news and research platforms is </w:t>
      </w:r>
      <w:r w:rsidR="00687495" w:rsidRPr="00FF56D1">
        <w:rPr>
          <w:rFonts w:ascii="Arial" w:hAnsi="Arial" w:cs="Arial"/>
          <w:color w:val="000000"/>
          <w:sz w:val="22"/>
          <w:szCs w:val="22"/>
          <w:lang w:val="en-US"/>
        </w:rPr>
        <w:t>ongoing,</w:t>
      </w:r>
      <w:r w:rsidRPr="00FF56D1">
        <w:rPr>
          <w:rFonts w:ascii="Arial" w:hAnsi="Arial" w:cs="Arial"/>
          <w:color w:val="000000"/>
          <w:sz w:val="22"/>
          <w:szCs w:val="22"/>
          <w:lang w:val="en-US"/>
        </w:rPr>
        <w:t xml:space="preserve"> and the budget absorption shall continue up to the last quarter</w:t>
      </w:r>
      <w:r w:rsidR="00F000B7">
        <w:rPr>
          <w:rFonts w:ascii="Arial" w:hAnsi="Arial" w:cs="Arial"/>
          <w:color w:val="000000"/>
          <w:sz w:val="22"/>
          <w:szCs w:val="22"/>
          <w:lang w:val="en-US"/>
        </w:rPr>
        <w:t>.</w:t>
      </w:r>
    </w:p>
    <w:p w14:paraId="15647071" w14:textId="77777777" w:rsidR="00F000B7" w:rsidRPr="00F000B7" w:rsidRDefault="00F000B7" w:rsidP="00F000B7">
      <w:pPr>
        <w:pStyle w:val="ListParagraph"/>
        <w:rPr>
          <w:rFonts w:ascii="Arial" w:hAnsi="Arial" w:cs="Arial"/>
          <w:color w:val="000000"/>
          <w:sz w:val="22"/>
          <w:szCs w:val="22"/>
          <w:lang w:val="en-US"/>
        </w:rPr>
      </w:pPr>
    </w:p>
    <w:p w14:paraId="6300DAC0" w14:textId="540574FC" w:rsidR="00864378" w:rsidRPr="00FF56D1" w:rsidRDefault="0008442A" w:rsidP="00CC3861">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Commission shall </w:t>
      </w:r>
      <w:r w:rsidR="00F000B7" w:rsidRPr="00FF56D1">
        <w:rPr>
          <w:rFonts w:ascii="Arial" w:hAnsi="Arial" w:cs="Arial"/>
          <w:color w:val="000000"/>
          <w:sz w:val="22"/>
          <w:szCs w:val="22"/>
          <w:lang w:val="en-US"/>
        </w:rPr>
        <w:t>utilize</w:t>
      </w:r>
      <w:r w:rsidRPr="00FF56D1">
        <w:rPr>
          <w:rFonts w:ascii="Arial" w:hAnsi="Arial" w:cs="Arial"/>
          <w:color w:val="000000"/>
          <w:sz w:val="22"/>
          <w:szCs w:val="22"/>
          <w:lang w:val="en-US"/>
        </w:rPr>
        <w:t xml:space="preserve"> this budget line in the last quarter.</w:t>
      </w:r>
    </w:p>
    <w:p w14:paraId="7C6F8F11" w14:textId="77777777" w:rsidR="00864378" w:rsidRPr="00FF56D1" w:rsidRDefault="00864378" w:rsidP="00864378">
      <w:pPr>
        <w:pStyle w:val="ListParagraph"/>
        <w:autoSpaceDE w:val="0"/>
        <w:autoSpaceDN w:val="0"/>
        <w:adjustRightInd w:val="0"/>
        <w:spacing w:after="180" w:line="276" w:lineRule="auto"/>
        <w:ind w:left="1080"/>
        <w:jc w:val="both"/>
        <w:rPr>
          <w:rFonts w:ascii="Arial" w:hAnsi="Arial" w:cs="Arial"/>
          <w:color w:val="000000"/>
          <w:sz w:val="22"/>
          <w:szCs w:val="22"/>
          <w:highlight w:val="yellow"/>
          <w:lang w:val="en-US"/>
        </w:rPr>
      </w:pPr>
    </w:p>
    <w:p w14:paraId="3C43D976" w14:textId="36EC0508" w:rsidR="00FD4B68"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lastRenderedPageBreak/>
        <w:t>Ensure accessibility of Commission's Documents in all the three Official languages, the budget absorption was 28%;</w:t>
      </w:r>
    </w:p>
    <w:p w14:paraId="1789C386" w14:textId="77777777" w:rsidR="00F000B7" w:rsidRPr="00FF56D1" w:rsidRDefault="00F000B7" w:rsidP="00F000B7">
      <w:pPr>
        <w:pStyle w:val="ListParagraph"/>
        <w:autoSpaceDE w:val="0"/>
        <w:autoSpaceDN w:val="0"/>
        <w:adjustRightInd w:val="0"/>
        <w:spacing w:after="180" w:line="276" w:lineRule="auto"/>
        <w:jc w:val="both"/>
        <w:rPr>
          <w:rFonts w:ascii="Arial" w:hAnsi="Arial" w:cs="Arial"/>
          <w:color w:val="000000"/>
          <w:sz w:val="22"/>
          <w:szCs w:val="22"/>
          <w:lang w:val="en-US"/>
        </w:rPr>
      </w:pPr>
    </w:p>
    <w:p w14:paraId="3733215D" w14:textId="77777777" w:rsidR="00F000B7" w:rsidRDefault="00864378" w:rsidP="00CC3861">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budget is </w:t>
      </w:r>
      <w:r w:rsidR="00F000B7" w:rsidRPr="00FF56D1">
        <w:rPr>
          <w:rFonts w:ascii="Arial" w:hAnsi="Arial" w:cs="Arial"/>
          <w:color w:val="000000"/>
          <w:sz w:val="22"/>
          <w:szCs w:val="22"/>
          <w:lang w:val="en-US"/>
        </w:rPr>
        <w:t>utilized</w:t>
      </w:r>
      <w:r w:rsidR="0008442A" w:rsidRPr="00FF56D1">
        <w:rPr>
          <w:rFonts w:ascii="Arial" w:hAnsi="Arial" w:cs="Arial"/>
          <w:color w:val="000000"/>
          <w:sz w:val="22"/>
          <w:szCs w:val="22"/>
          <w:lang w:val="en-US"/>
        </w:rPr>
        <w:t xml:space="preserve"> </w:t>
      </w:r>
      <w:r w:rsidRPr="00FF56D1">
        <w:rPr>
          <w:rFonts w:ascii="Arial" w:hAnsi="Arial" w:cs="Arial"/>
          <w:color w:val="000000"/>
          <w:sz w:val="22"/>
          <w:szCs w:val="22"/>
          <w:lang w:val="en-US"/>
        </w:rPr>
        <w:t xml:space="preserve">on </w:t>
      </w:r>
      <w:r w:rsidR="0008442A" w:rsidRPr="00FF56D1">
        <w:rPr>
          <w:rFonts w:ascii="Arial" w:hAnsi="Arial" w:cs="Arial"/>
          <w:color w:val="000000"/>
          <w:sz w:val="22"/>
          <w:szCs w:val="22"/>
          <w:lang w:val="en-US"/>
        </w:rPr>
        <w:t xml:space="preserve">a </w:t>
      </w:r>
      <w:r w:rsidRPr="00FF56D1">
        <w:rPr>
          <w:rFonts w:ascii="Arial" w:hAnsi="Arial" w:cs="Arial"/>
          <w:color w:val="000000"/>
          <w:sz w:val="22"/>
          <w:szCs w:val="22"/>
          <w:lang w:val="en-US"/>
        </w:rPr>
        <w:t xml:space="preserve">need basis when there are documents </w:t>
      </w:r>
      <w:r w:rsidR="0008442A" w:rsidRPr="00FF56D1">
        <w:rPr>
          <w:rFonts w:ascii="Arial" w:hAnsi="Arial" w:cs="Arial"/>
          <w:color w:val="000000"/>
          <w:sz w:val="22"/>
          <w:szCs w:val="22"/>
          <w:lang w:val="en-US"/>
        </w:rPr>
        <w:t>to be translated</w:t>
      </w:r>
      <w:r w:rsidR="00F000B7">
        <w:rPr>
          <w:rFonts w:ascii="Arial" w:hAnsi="Arial" w:cs="Arial"/>
          <w:color w:val="000000"/>
          <w:sz w:val="22"/>
          <w:szCs w:val="22"/>
          <w:lang w:val="en-US"/>
        </w:rPr>
        <w:t>.</w:t>
      </w:r>
    </w:p>
    <w:p w14:paraId="11FA61C1" w14:textId="0205E51C" w:rsidR="00FD4B68" w:rsidRPr="00FF56D1" w:rsidRDefault="00864378" w:rsidP="00F000B7">
      <w:pPr>
        <w:pStyle w:val="ListParagraph"/>
        <w:autoSpaceDE w:val="0"/>
        <w:autoSpaceDN w:val="0"/>
        <w:adjustRightInd w:val="0"/>
        <w:spacing w:after="180" w:line="276" w:lineRule="auto"/>
        <w:ind w:left="1080"/>
        <w:jc w:val="both"/>
        <w:rPr>
          <w:rFonts w:ascii="Arial" w:hAnsi="Arial" w:cs="Arial"/>
          <w:color w:val="000000"/>
          <w:sz w:val="22"/>
          <w:szCs w:val="22"/>
          <w:lang w:val="en-US"/>
        </w:rPr>
      </w:pPr>
      <w:r w:rsidRPr="00FF56D1">
        <w:rPr>
          <w:rFonts w:ascii="Arial" w:hAnsi="Arial" w:cs="Arial"/>
          <w:color w:val="000000"/>
          <w:sz w:val="22"/>
          <w:szCs w:val="22"/>
          <w:lang w:val="en-US"/>
        </w:rPr>
        <w:t xml:space="preserve"> </w:t>
      </w:r>
    </w:p>
    <w:p w14:paraId="49ED0C6C" w14:textId="4A283984" w:rsidR="00864378" w:rsidRPr="00FF56D1" w:rsidRDefault="00E14A5F" w:rsidP="00CC3861">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budget line shall also be used to translate the Market </w:t>
      </w:r>
      <w:r w:rsidR="00161558" w:rsidRPr="00FF56D1">
        <w:rPr>
          <w:rFonts w:ascii="Arial" w:hAnsi="Arial" w:cs="Arial"/>
          <w:color w:val="000000"/>
          <w:sz w:val="22"/>
          <w:szCs w:val="22"/>
          <w:lang w:val="en-US"/>
        </w:rPr>
        <w:t>D</w:t>
      </w:r>
      <w:r w:rsidRPr="00FF56D1">
        <w:rPr>
          <w:rFonts w:ascii="Arial" w:hAnsi="Arial" w:cs="Arial"/>
          <w:color w:val="000000"/>
          <w:sz w:val="22"/>
          <w:szCs w:val="22"/>
          <w:lang w:val="en-US"/>
        </w:rPr>
        <w:t xml:space="preserve">efinition </w:t>
      </w:r>
      <w:r w:rsidR="00161558" w:rsidRPr="00FF56D1">
        <w:rPr>
          <w:rFonts w:ascii="Arial" w:hAnsi="Arial" w:cs="Arial"/>
          <w:color w:val="000000"/>
          <w:sz w:val="22"/>
          <w:szCs w:val="22"/>
          <w:lang w:val="en-US"/>
        </w:rPr>
        <w:t>G</w:t>
      </w:r>
      <w:r w:rsidRPr="00FF56D1">
        <w:rPr>
          <w:rFonts w:ascii="Arial" w:hAnsi="Arial" w:cs="Arial"/>
          <w:color w:val="000000"/>
          <w:sz w:val="22"/>
          <w:szCs w:val="22"/>
          <w:lang w:val="en-US"/>
        </w:rPr>
        <w:t>uidelines, the COMESA Merger Assessment</w:t>
      </w:r>
      <w:r w:rsidR="00161558" w:rsidRPr="00FF56D1">
        <w:rPr>
          <w:rFonts w:ascii="Arial" w:hAnsi="Arial" w:cs="Arial"/>
          <w:color w:val="000000"/>
          <w:sz w:val="22"/>
          <w:szCs w:val="22"/>
          <w:lang w:val="en-US"/>
        </w:rPr>
        <w:t xml:space="preserve"> Guidelines</w:t>
      </w:r>
      <w:r w:rsidRPr="00FF56D1">
        <w:rPr>
          <w:rFonts w:ascii="Arial" w:hAnsi="Arial" w:cs="Arial"/>
          <w:color w:val="000000"/>
          <w:sz w:val="22"/>
          <w:szCs w:val="22"/>
          <w:lang w:val="en-US"/>
        </w:rPr>
        <w:t>,</w:t>
      </w:r>
      <w:r w:rsidR="00161558" w:rsidRPr="00FF56D1">
        <w:rPr>
          <w:rFonts w:ascii="Arial" w:hAnsi="Arial" w:cs="Arial"/>
          <w:color w:val="000000"/>
          <w:sz w:val="22"/>
          <w:szCs w:val="22"/>
          <w:lang w:val="en-US"/>
        </w:rPr>
        <w:t xml:space="preserve"> Guidelines on Vertical and Horizontal Restraints, Guidelines on Abuse of Dominance among others. The approximate number of pages for all these documents is 365</w:t>
      </w:r>
    </w:p>
    <w:p w14:paraId="7E632D30" w14:textId="77777777" w:rsidR="00864378" w:rsidRPr="00FF56D1" w:rsidRDefault="00864378" w:rsidP="00FD4B68">
      <w:pPr>
        <w:pStyle w:val="ListParagraph"/>
        <w:autoSpaceDE w:val="0"/>
        <w:autoSpaceDN w:val="0"/>
        <w:adjustRightInd w:val="0"/>
        <w:spacing w:after="180" w:line="276" w:lineRule="auto"/>
        <w:jc w:val="both"/>
        <w:rPr>
          <w:rFonts w:ascii="Arial" w:hAnsi="Arial" w:cs="Arial"/>
          <w:color w:val="000000"/>
          <w:sz w:val="22"/>
          <w:szCs w:val="22"/>
          <w:lang w:val="en-US"/>
        </w:rPr>
      </w:pPr>
    </w:p>
    <w:p w14:paraId="4D84F371" w14:textId="3F93BD7C" w:rsidR="00FD4B68" w:rsidRDefault="00FD4B68" w:rsidP="00D25BD1">
      <w:pPr>
        <w:pStyle w:val="ListParagraph"/>
        <w:numPr>
          <w:ilvl w:val="0"/>
          <w:numId w:val="35"/>
        </w:numPr>
        <w:autoSpaceDE w:val="0"/>
        <w:autoSpaceDN w:val="0"/>
        <w:adjustRightInd w:val="0"/>
        <w:spacing w:after="180" w:line="276" w:lineRule="auto"/>
        <w:jc w:val="both"/>
        <w:rPr>
          <w:rFonts w:ascii="Arial" w:hAnsi="Arial" w:cs="Arial"/>
          <w:color w:val="000000"/>
          <w:sz w:val="22"/>
          <w:szCs w:val="22"/>
          <w:lang w:val="en-US"/>
        </w:rPr>
      </w:pPr>
      <w:r w:rsidRPr="00FF56D1">
        <w:rPr>
          <w:rFonts w:ascii="Arial" w:hAnsi="Arial" w:cs="Arial"/>
          <w:color w:val="000000"/>
          <w:sz w:val="22"/>
          <w:szCs w:val="22"/>
          <w:lang w:val="en-US"/>
        </w:rPr>
        <w:t>Enhance organizational capacity, the budget absorption was 25%.</w:t>
      </w:r>
    </w:p>
    <w:p w14:paraId="21D92094" w14:textId="77777777" w:rsidR="00F000B7" w:rsidRPr="00FF56D1" w:rsidRDefault="00F000B7" w:rsidP="00F000B7">
      <w:pPr>
        <w:pStyle w:val="ListParagraph"/>
        <w:autoSpaceDE w:val="0"/>
        <w:autoSpaceDN w:val="0"/>
        <w:adjustRightInd w:val="0"/>
        <w:spacing w:after="180" w:line="276" w:lineRule="auto"/>
        <w:jc w:val="both"/>
        <w:rPr>
          <w:rFonts w:ascii="Arial" w:hAnsi="Arial" w:cs="Arial"/>
          <w:color w:val="000000"/>
          <w:sz w:val="22"/>
          <w:szCs w:val="22"/>
          <w:lang w:val="en-US"/>
        </w:rPr>
      </w:pPr>
    </w:p>
    <w:p w14:paraId="4853FCC5" w14:textId="21C3A223" w:rsidR="00E80419" w:rsidRDefault="00E80419" w:rsidP="00CC3861">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 xml:space="preserve">The contribution towards retention of non-established staff members included emoluments for </w:t>
      </w:r>
      <w:r w:rsidR="007C3D62" w:rsidRPr="00FF56D1">
        <w:rPr>
          <w:rFonts w:ascii="Arial" w:hAnsi="Arial" w:cs="Arial"/>
          <w:color w:val="000000"/>
          <w:sz w:val="22"/>
          <w:szCs w:val="22"/>
          <w:lang w:val="en-US"/>
        </w:rPr>
        <w:t xml:space="preserve">10 </w:t>
      </w:r>
      <w:r w:rsidRPr="00FF56D1">
        <w:rPr>
          <w:rFonts w:ascii="Arial" w:hAnsi="Arial" w:cs="Arial"/>
          <w:color w:val="000000"/>
          <w:sz w:val="22"/>
          <w:szCs w:val="22"/>
          <w:lang w:val="en-US"/>
        </w:rPr>
        <w:t>staff</w:t>
      </w:r>
      <w:r w:rsidR="007C3D62" w:rsidRPr="00FF56D1">
        <w:rPr>
          <w:rFonts w:ascii="Arial" w:hAnsi="Arial" w:cs="Arial"/>
          <w:color w:val="000000"/>
          <w:sz w:val="22"/>
          <w:szCs w:val="22"/>
          <w:lang w:val="en-US"/>
        </w:rPr>
        <w:t xml:space="preserve"> Members</w:t>
      </w:r>
      <w:r w:rsidRPr="00FF56D1">
        <w:rPr>
          <w:rFonts w:ascii="Arial" w:hAnsi="Arial" w:cs="Arial"/>
          <w:color w:val="000000"/>
          <w:sz w:val="22"/>
          <w:szCs w:val="22"/>
          <w:lang w:val="en-US"/>
        </w:rPr>
        <w:t xml:space="preserve"> yet to be recruited.</w:t>
      </w:r>
      <w:r w:rsidR="003F5B90" w:rsidRPr="00FF56D1">
        <w:rPr>
          <w:rFonts w:ascii="Arial" w:hAnsi="Arial" w:cs="Arial"/>
          <w:color w:val="000000"/>
          <w:sz w:val="22"/>
          <w:szCs w:val="22"/>
          <w:lang w:val="en-US"/>
        </w:rPr>
        <w:t xml:space="preserve"> </w:t>
      </w:r>
    </w:p>
    <w:p w14:paraId="692FE06B" w14:textId="77777777" w:rsidR="00F000B7" w:rsidRPr="00FF56D1" w:rsidRDefault="00F000B7" w:rsidP="00F000B7">
      <w:pPr>
        <w:pStyle w:val="ListParagraph"/>
        <w:autoSpaceDE w:val="0"/>
        <w:autoSpaceDN w:val="0"/>
        <w:adjustRightInd w:val="0"/>
        <w:spacing w:after="180" w:line="276" w:lineRule="auto"/>
        <w:ind w:left="1350"/>
        <w:jc w:val="both"/>
        <w:rPr>
          <w:rFonts w:ascii="Arial" w:hAnsi="Arial" w:cs="Arial"/>
          <w:color w:val="000000"/>
          <w:sz w:val="22"/>
          <w:szCs w:val="22"/>
          <w:lang w:val="en-US"/>
        </w:rPr>
      </w:pPr>
    </w:p>
    <w:p w14:paraId="46D2C00C" w14:textId="51EEBAD3" w:rsidR="00E80419" w:rsidRDefault="00E80419" w:rsidP="00CC3861">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Recruitment is pending provision of adequate office space by the host government</w:t>
      </w:r>
      <w:r w:rsidR="00F000B7">
        <w:rPr>
          <w:rFonts w:ascii="Arial" w:hAnsi="Arial" w:cs="Arial"/>
          <w:color w:val="000000"/>
          <w:sz w:val="22"/>
          <w:szCs w:val="22"/>
          <w:lang w:val="en-US"/>
        </w:rPr>
        <w:t>.</w:t>
      </w:r>
    </w:p>
    <w:p w14:paraId="6FC7BF33" w14:textId="77777777" w:rsidR="00F000B7" w:rsidRPr="00F000B7" w:rsidRDefault="00F000B7" w:rsidP="00F000B7">
      <w:pPr>
        <w:pStyle w:val="ListParagraph"/>
        <w:rPr>
          <w:rFonts w:ascii="Arial" w:hAnsi="Arial" w:cs="Arial"/>
          <w:color w:val="000000"/>
          <w:sz w:val="22"/>
          <w:szCs w:val="22"/>
          <w:lang w:val="en-US"/>
        </w:rPr>
      </w:pPr>
    </w:p>
    <w:p w14:paraId="587AA32A" w14:textId="70A45DD6" w:rsidR="00425C2D" w:rsidRPr="00FF56D1" w:rsidRDefault="00E80419" w:rsidP="00CC3861">
      <w:pPr>
        <w:pStyle w:val="ListParagraph"/>
        <w:numPr>
          <w:ilvl w:val="1"/>
          <w:numId w:val="35"/>
        </w:numPr>
        <w:tabs>
          <w:tab w:val="left" w:pos="1260"/>
        </w:tabs>
        <w:autoSpaceDE w:val="0"/>
        <w:autoSpaceDN w:val="0"/>
        <w:adjustRightInd w:val="0"/>
        <w:spacing w:after="180" w:line="276" w:lineRule="auto"/>
        <w:ind w:left="1260" w:hanging="630"/>
        <w:jc w:val="both"/>
        <w:rPr>
          <w:rFonts w:ascii="Arial" w:hAnsi="Arial" w:cs="Arial"/>
          <w:color w:val="000000"/>
          <w:sz w:val="22"/>
          <w:szCs w:val="22"/>
          <w:lang w:val="en-US"/>
        </w:rPr>
      </w:pPr>
      <w:r w:rsidRPr="00FF56D1">
        <w:rPr>
          <w:rFonts w:ascii="Arial" w:hAnsi="Arial" w:cs="Arial"/>
          <w:color w:val="000000"/>
          <w:sz w:val="22"/>
          <w:szCs w:val="22"/>
          <w:lang w:val="en-US"/>
        </w:rPr>
        <w:t>The establishment of the Consume</w:t>
      </w:r>
      <w:r w:rsidR="005B3905" w:rsidRPr="00FF56D1">
        <w:rPr>
          <w:rFonts w:ascii="Arial" w:hAnsi="Arial" w:cs="Arial"/>
          <w:color w:val="000000"/>
          <w:sz w:val="22"/>
          <w:szCs w:val="22"/>
          <w:lang w:val="en-US"/>
        </w:rPr>
        <w:t>r Protection and HR Divisions is</w:t>
      </w:r>
      <w:r w:rsidRPr="00FF56D1">
        <w:rPr>
          <w:rFonts w:ascii="Arial" w:hAnsi="Arial" w:cs="Arial"/>
          <w:color w:val="000000"/>
          <w:sz w:val="22"/>
          <w:szCs w:val="22"/>
          <w:lang w:val="en-US"/>
        </w:rPr>
        <w:t xml:space="preserve"> pending provision of adequate office space by the host government</w:t>
      </w:r>
    </w:p>
    <w:p w14:paraId="24B84998" w14:textId="3E7B82C3" w:rsidR="00DC7181" w:rsidRPr="00FF56D1" w:rsidRDefault="00DC7181" w:rsidP="00E1743D">
      <w:pPr>
        <w:jc w:val="both"/>
        <w:rPr>
          <w:rFonts w:ascii="Arial" w:hAnsi="Arial" w:cs="Arial"/>
          <w:color w:val="000000" w:themeColor="text1"/>
          <w:sz w:val="22"/>
          <w:szCs w:val="22"/>
        </w:rPr>
      </w:pPr>
    </w:p>
    <w:p w14:paraId="144413A1" w14:textId="66A378F2" w:rsidR="009B3011" w:rsidRPr="00FF56D1" w:rsidRDefault="00D1697A" w:rsidP="00F000B7">
      <w:pPr>
        <w:keepNext/>
        <w:numPr>
          <w:ilvl w:val="3"/>
          <w:numId w:val="2"/>
        </w:numPr>
        <w:autoSpaceDE w:val="0"/>
        <w:autoSpaceDN w:val="0"/>
        <w:adjustRightInd w:val="0"/>
        <w:ind w:left="540" w:hanging="540"/>
        <w:jc w:val="both"/>
        <w:outlineLvl w:val="0"/>
        <w:rPr>
          <w:rFonts w:ascii="Arial" w:hAnsi="Arial" w:cs="Arial"/>
          <w:sz w:val="22"/>
          <w:szCs w:val="22"/>
          <w:lang w:val="en-US"/>
        </w:rPr>
      </w:pPr>
      <w:bookmarkStart w:id="14" w:name="_Toc16144778"/>
      <w:r w:rsidRPr="00FF56D1">
        <w:rPr>
          <w:rFonts w:ascii="Arial" w:eastAsiaTheme="majorEastAsia" w:hAnsi="Arial" w:cs="Arial"/>
          <w:b/>
          <w:sz w:val="22"/>
          <w:szCs w:val="22"/>
        </w:rPr>
        <w:t>User Designed Applications</w:t>
      </w:r>
      <w:bookmarkEnd w:id="14"/>
    </w:p>
    <w:p w14:paraId="12B1BE44" w14:textId="77777777" w:rsidR="009B3011" w:rsidRPr="00FF56D1" w:rsidRDefault="009B3011" w:rsidP="009B3011">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45543138" w14:textId="01597346" w:rsidR="00FB5A21" w:rsidRPr="00FF56D1" w:rsidRDefault="00FB5A21" w:rsidP="00FB5A2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User Designed Applications are application software designed to perform a group of coordinated functions, tasks, or activities for the benefit of the user. Examples of an application include a spreadsheet. These spreadsheets are part of the working papers which supports the figures in the financial </w:t>
      </w:r>
      <w:r w:rsidR="00A92451" w:rsidRPr="00FF56D1">
        <w:rPr>
          <w:rFonts w:ascii="Arial" w:hAnsi="Arial" w:cs="Arial"/>
          <w:color w:val="000000"/>
          <w:sz w:val="22"/>
          <w:szCs w:val="22"/>
          <w:u w:color="000000"/>
          <w:lang w:val="en-US"/>
        </w:rPr>
        <w:t>statements,</w:t>
      </w:r>
      <w:r w:rsidRPr="00FF56D1">
        <w:rPr>
          <w:rFonts w:ascii="Arial" w:hAnsi="Arial" w:cs="Arial"/>
          <w:color w:val="000000"/>
          <w:sz w:val="22"/>
          <w:szCs w:val="22"/>
          <w:u w:color="000000"/>
          <w:lang w:val="en-US"/>
        </w:rPr>
        <w:t xml:space="preserve"> and they are required to be validated and </w:t>
      </w:r>
      <w:r w:rsidR="00A92451" w:rsidRPr="00FF56D1">
        <w:rPr>
          <w:rFonts w:ascii="Arial" w:hAnsi="Arial" w:cs="Arial"/>
          <w:color w:val="000000"/>
          <w:sz w:val="22"/>
          <w:szCs w:val="22"/>
          <w:u w:color="000000"/>
          <w:lang w:val="en-US"/>
        </w:rPr>
        <w:t>formulas</w:t>
      </w:r>
      <w:r w:rsidRPr="00FF56D1">
        <w:rPr>
          <w:rFonts w:ascii="Arial" w:hAnsi="Arial" w:cs="Arial"/>
          <w:color w:val="000000"/>
          <w:sz w:val="22"/>
          <w:szCs w:val="22"/>
          <w:u w:color="000000"/>
          <w:lang w:val="en-US"/>
        </w:rPr>
        <w:t xml:space="preserve"> protected.</w:t>
      </w:r>
    </w:p>
    <w:p w14:paraId="49F109AF" w14:textId="77777777" w:rsidR="00FB5A21" w:rsidRPr="00FF56D1" w:rsidRDefault="00FB5A21" w:rsidP="00FB5A2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68251E7C" w14:textId="3B4ADBB4" w:rsidR="00A92451" w:rsidRPr="00FF56D1" w:rsidRDefault="00FB5A21" w:rsidP="00FB5A2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COMESA Competition Commission is currently using excel spreadsheet</w:t>
      </w:r>
      <w:r w:rsidR="00EB6646" w:rsidRPr="00FF56D1">
        <w:rPr>
          <w:rFonts w:ascii="Arial" w:hAnsi="Arial" w:cs="Arial"/>
          <w:color w:val="000000"/>
          <w:sz w:val="22"/>
          <w:szCs w:val="22"/>
          <w:u w:color="000000"/>
          <w:lang w:val="en-US"/>
        </w:rPr>
        <w:t>s</w:t>
      </w:r>
      <w:r w:rsidRPr="00FF56D1">
        <w:rPr>
          <w:rFonts w:ascii="Arial" w:hAnsi="Arial" w:cs="Arial"/>
          <w:color w:val="000000"/>
          <w:sz w:val="22"/>
          <w:szCs w:val="22"/>
          <w:u w:color="000000"/>
          <w:lang w:val="en-US"/>
        </w:rPr>
        <w:t xml:space="preserve"> for </w:t>
      </w:r>
      <w:r w:rsidR="007D05FD" w:rsidRPr="00FF56D1">
        <w:rPr>
          <w:rFonts w:ascii="Arial" w:hAnsi="Arial" w:cs="Arial"/>
          <w:color w:val="000000"/>
          <w:sz w:val="22"/>
          <w:szCs w:val="22"/>
          <w:u w:color="000000"/>
          <w:lang w:val="en-US"/>
        </w:rPr>
        <w:t>its</w:t>
      </w:r>
      <w:r w:rsidRPr="00FF56D1">
        <w:rPr>
          <w:rFonts w:ascii="Arial" w:hAnsi="Arial" w:cs="Arial"/>
          <w:color w:val="000000"/>
          <w:sz w:val="22"/>
          <w:szCs w:val="22"/>
          <w:u w:color="000000"/>
          <w:lang w:val="en-US"/>
        </w:rPr>
        <w:t xml:space="preserve"> financial reporting</w:t>
      </w:r>
      <w:r w:rsidR="00507147" w:rsidRPr="00FF56D1">
        <w:rPr>
          <w:rFonts w:ascii="Arial" w:hAnsi="Arial" w:cs="Arial"/>
          <w:color w:val="000000"/>
          <w:sz w:val="22"/>
          <w:szCs w:val="22"/>
          <w:u w:color="000000"/>
          <w:lang w:val="en-US"/>
        </w:rPr>
        <w:t xml:space="preserve"> sub-processes</w:t>
      </w:r>
      <w:r w:rsidRPr="00FF56D1">
        <w:rPr>
          <w:rFonts w:ascii="Arial" w:hAnsi="Arial" w:cs="Arial"/>
          <w:color w:val="000000"/>
          <w:sz w:val="22"/>
          <w:szCs w:val="22"/>
          <w:u w:color="000000"/>
          <w:lang w:val="en-US"/>
        </w:rPr>
        <w:t>.</w:t>
      </w:r>
    </w:p>
    <w:p w14:paraId="3196B357" w14:textId="77777777" w:rsidR="00A92451" w:rsidRPr="00FF56D1" w:rsidRDefault="00A92451" w:rsidP="00FB5A21">
      <w:pPr>
        <w:jc w:val="both"/>
        <w:rPr>
          <w:rFonts w:ascii="Arial" w:hAnsi="Arial" w:cs="Arial"/>
          <w:color w:val="000000"/>
          <w:sz w:val="22"/>
          <w:szCs w:val="22"/>
          <w:u w:color="000000"/>
          <w:lang w:val="en-US"/>
        </w:rPr>
      </w:pPr>
    </w:p>
    <w:p w14:paraId="7FCBE6FE" w14:textId="730F6B5D" w:rsidR="009B3011" w:rsidRPr="00FF56D1" w:rsidRDefault="009B3011" w:rsidP="00FB5A21">
      <w:pPr>
        <w:jc w:val="both"/>
        <w:rPr>
          <w:rFonts w:ascii="Arial" w:hAnsi="Arial" w:cs="Arial"/>
          <w:b/>
          <w:sz w:val="22"/>
          <w:szCs w:val="22"/>
          <w:lang w:val="en-US"/>
        </w:rPr>
      </w:pPr>
      <w:r w:rsidRPr="00FF56D1">
        <w:rPr>
          <w:rFonts w:ascii="Arial" w:hAnsi="Arial" w:cs="Arial"/>
          <w:b/>
          <w:sz w:val="22"/>
          <w:szCs w:val="22"/>
          <w:lang w:val="en-US"/>
        </w:rPr>
        <w:t>Observation</w:t>
      </w:r>
    </w:p>
    <w:p w14:paraId="4C69A358" w14:textId="77777777" w:rsidR="009B3011" w:rsidRPr="00FF56D1" w:rsidRDefault="009B3011" w:rsidP="009B3011">
      <w:pPr>
        <w:jc w:val="both"/>
        <w:rPr>
          <w:rFonts w:ascii="Arial" w:hAnsi="Arial" w:cs="Arial"/>
          <w:b/>
          <w:sz w:val="22"/>
          <w:szCs w:val="22"/>
          <w:lang w:val="en-US"/>
        </w:rPr>
      </w:pPr>
    </w:p>
    <w:p w14:paraId="22F15F8D" w14:textId="04E0B919" w:rsidR="009B3011" w:rsidRPr="00FF56D1" w:rsidRDefault="00A92451" w:rsidP="009B3011">
      <w:pPr>
        <w:autoSpaceDE w:val="0"/>
        <w:autoSpaceDN w:val="0"/>
        <w:adjustRightInd w:val="0"/>
        <w:spacing w:after="180" w:line="276" w:lineRule="auto"/>
        <w:jc w:val="both"/>
        <w:rPr>
          <w:rFonts w:ascii="Arial" w:hAnsi="Arial" w:cs="Arial"/>
          <w:b/>
          <w:sz w:val="22"/>
          <w:szCs w:val="22"/>
        </w:rPr>
      </w:pPr>
      <w:r w:rsidRPr="00FF56D1">
        <w:rPr>
          <w:rFonts w:ascii="Arial" w:hAnsi="Arial" w:cs="Arial"/>
          <w:color w:val="000000"/>
          <w:sz w:val="22"/>
          <w:szCs w:val="22"/>
          <w:u w:color="000000"/>
          <w:lang w:val="en-US"/>
        </w:rPr>
        <w:t>We noted that the formulas for the spreadsheet used for the payment of merger fees to member States were not protected</w:t>
      </w:r>
      <w:r w:rsidR="002C2F55" w:rsidRPr="00FF56D1">
        <w:rPr>
          <w:rFonts w:ascii="Arial" w:hAnsi="Arial" w:cs="Arial"/>
          <w:color w:val="000000"/>
          <w:sz w:val="22"/>
          <w:szCs w:val="22"/>
          <w:u w:color="000000"/>
          <w:lang w:val="en-US"/>
        </w:rPr>
        <w:t xml:space="preserve"> and </w:t>
      </w:r>
      <w:r w:rsidR="005460AE" w:rsidRPr="00FF56D1">
        <w:rPr>
          <w:rFonts w:ascii="Arial" w:hAnsi="Arial" w:cs="Arial"/>
          <w:color w:val="000000"/>
          <w:sz w:val="22"/>
          <w:szCs w:val="22"/>
          <w:u w:color="000000"/>
          <w:lang w:val="en-US"/>
        </w:rPr>
        <w:t>subjected</w:t>
      </w:r>
      <w:r w:rsidR="002C2F55" w:rsidRPr="00FF56D1">
        <w:rPr>
          <w:rFonts w:ascii="Arial" w:hAnsi="Arial" w:cs="Arial"/>
          <w:color w:val="000000"/>
          <w:sz w:val="22"/>
          <w:szCs w:val="22"/>
          <w:u w:color="000000"/>
          <w:lang w:val="en-US"/>
        </w:rPr>
        <w:t xml:space="preserve"> to an independent review</w:t>
      </w:r>
      <w:r w:rsidR="00274008" w:rsidRPr="00FF56D1">
        <w:rPr>
          <w:rFonts w:ascii="Arial" w:hAnsi="Arial" w:cs="Arial"/>
          <w:color w:val="000000"/>
          <w:sz w:val="22"/>
          <w:szCs w:val="22"/>
          <w:u w:color="000000"/>
          <w:lang w:val="en-US"/>
        </w:rPr>
        <w:t>. A</w:t>
      </w:r>
      <w:r w:rsidRPr="00FF56D1">
        <w:rPr>
          <w:rFonts w:ascii="Arial" w:hAnsi="Arial" w:cs="Arial"/>
          <w:color w:val="000000"/>
          <w:sz w:val="22"/>
          <w:szCs w:val="22"/>
          <w:u w:color="000000"/>
          <w:lang w:val="en-US"/>
        </w:rPr>
        <w:t xml:space="preserve">s a </w:t>
      </w:r>
      <w:proofErr w:type="gramStart"/>
      <w:r w:rsidRPr="00FF56D1">
        <w:rPr>
          <w:rFonts w:ascii="Arial" w:hAnsi="Arial" w:cs="Arial"/>
          <w:color w:val="000000"/>
          <w:sz w:val="22"/>
          <w:szCs w:val="22"/>
          <w:u w:color="000000"/>
          <w:lang w:val="en-US"/>
        </w:rPr>
        <w:t>result</w:t>
      </w:r>
      <w:proofErr w:type="gramEnd"/>
      <w:r w:rsidRPr="00FF56D1">
        <w:rPr>
          <w:rFonts w:ascii="Arial" w:hAnsi="Arial" w:cs="Arial"/>
          <w:color w:val="000000"/>
          <w:sz w:val="22"/>
          <w:szCs w:val="22"/>
          <w:u w:color="000000"/>
          <w:lang w:val="en-US"/>
        </w:rPr>
        <w:t xml:space="preserve"> the payment for the merger fees between BSA International S.A and Infant </w:t>
      </w:r>
      <w:r w:rsidR="00DA78AE" w:rsidRPr="00FF56D1">
        <w:rPr>
          <w:rFonts w:ascii="Arial" w:hAnsi="Arial" w:cs="Arial"/>
          <w:color w:val="000000"/>
          <w:sz w:val="22"/>
          <w:szCs w:val="22"/>
          <w:u w:color="000000"/>
          <w:lang w:val="en-US"/>
        </w:rPr>
        <w:t>Nutrition merger</w:t>
      </w:r>
      <w:r w:rsidRPr="00FF56D1">
        <w:rPr>
          <w:rFonts w:ascii="Arial" w:hAnsi="Arial" w:cs="Arial"/>
          <w:color w:val="000000"/>
          <w:sz w:val="22"/>
          <w:szCs w:val="22"/>
          <w:u w:color="000000"/>
          <w:lang w:val="en-US"/>
        </w:rPr>
        <w:t xml:space="preserve"> fees were wrongly paid to Uganda and Zimbabwe in December 2018. This resulted into overpayment of Uganda by USD7,792.60 and Zimbabwe by USD 49,129.49. These amounts were recovered when the 2019 second quarter disbursements were paid.</w:t>
      </w:r>
      <w:r w:rsidR="009B3011" w:rsidRPr="00FF56D1">
        <w:rPr>
          <w:rFonts w:ascii="Arial" w:hAnsi="Arial" w:cs="Arial"/>
          <w:color w:val="000000"/>
          <w:sz w:val="22"/>
          <w:szCs w:val="22"/>
          <w:u w:color="000000"/>
          <w:lang w:val="en-US"/>
        </w:rPr>
        <w:t> </w:t>
      </w:r>
      <w:r w:rsidR="009B3011" w:rsidRPr="00FF56D1">
        <w:rPr>
          <w:rFonts w:ascii="Arial" w:hAnsi="Arial" w:cs="Arial"/>
          <w:sz w:val="22"/>
          <w:szCs w:val="22"/>
          <w:lang w:val="en-US"/>
        </w:rPr>
        <w:t> </w:t>
      </w:r>
    </w:p>
    <w:p w14:paraId="20EB7645" w14:textId="77777777" w:rsidR="009B3011" w:rsidRPr="00FF56D1" w:rsidRDefault="009B3011" w:rsidP="009B3011">
      <w:pPr>
        <w:jc w:val="both"/>
        <w:rPr>
          <w:rFonts w:ascii="Arial" w:hAnsi="Arial" w:cs="Arial"/>
          <w:b/>
          <w:sz w:val="22"/>
          <w:szCs w:val="22"/>
          <w:lang w:val="en-US"/>
        </w:rPr>
      </w:pPr>
      <w:r w:rsidRPr="00FF56D1">
        <w:rPr>
          <w:rFonts w:ascii="Arial" w:hAnsi="Arial" w:cs="Arial"/>
          <w:b/>
          <w:sz w:val="22"/>
          <w:szCs w:val="22"/>
          <w:lang w:val="en-US"/>
        </w:rPr>
        <w:t>Risk/Impact</w:t>
      </w:r>
    </w:p>
    <w:p w14:paraId="04250AF0" w14:textId="77777777" w:rsidR="009B3011" w:rsidRPr="00FF56D1" w:rsidRDefault="009B3011" w:rsidP="009B3011">
      <w:pPr>
        <w:jc w:val="both"/>
        <w:rPr>
          <w:rFonts w:ascii="Arial" w:hAnsi="Arial" w:cs="Arial"/>
          <w:b/>
          <w:sz w:val="22"/>
          <w:szCs w:val="22"/>
          <w:lang w:val="en-US"/>
        </w:rPr>
      </w:pPr>
    </w:p>
    <w:p w14:paraId="45729CD3" w14:textId="422C4F9E" w:rsidR="009B3011" w:rsidRPr="00FF56D1" w:rsidRDefault="008E351E" w:rsidP="009B301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Over/understatement of financial statements.</w:t>
      </w:r>
    </w:p>
    <w:p w14:paraId="38F72BC7" w14:textId="77777777" w:rsidR="008E351E" w:rsidRPr="00FF56D1" w:rsidRDefault="008E351E" w:rsidP="009B3011">
      <w:pPr>
        <w:jc w:val="both"/>
        <w:rPr>
          <w:rFonts w:ascii="Arial" w:hAnsi="Arial" w:cs="Arial"/>
          <w:b/>
          <w:sz w:val="22"/>
          <w:szCs w:val="22"/>
          <w:lang w:val="en-US"/>
        </w:rPr>
      </w:pPr>
    </w:p>
    <w:p w14:paraId="58F72B62" w14:textId="77777777" w:rsidR="009B3011" w:rsidRPr="00FF56D1" w:rsidRDefault="009B3011" w:rsidP="009B3011">
      <w:pPr>
        <w:jc w:val="both"/>
        <w:rPr>
          <w:rFonts w:ascii="Arial" w:hAnsi="Arial" w:cs="Arial"/>
          <w:b/>
          <w:sz w:val="22"/>
          <w:szCs w:val="22"/>
          <w:lang w:val="en-US"/>
        </w:rPr>
      </w:pPr>
      <w:r w:rsidRPr="00FF56D1">
        <w:rPr>
          <w:rFonts w:ascii="Arial" w:hAnsi="Arial" w:cs="Arial"/>
          <w:b/>
          <w:sz w:val="22"/>
          <w:szCs w:val="22"/>
          <w:lang w:val="en-US"/>
        </w:rPr>
        <w:t>Recommendations</w:t>
      </w:r>
    </w:p>
    <w:p w14:paraId="1D483B8D" w14:textId="77777777" w:rsidR="009B3011" w:rsidRPr="00FF56D1" w:rsidRDefault="009B3011" w:rsidP="009B3011">
      <w:pPr>
        <w:jc w:val="both"/>
        <w:rPr>
          <w:rFonts w:ascii="Arial" w:hAnsi="Arial" w:cs="Arial"/>
          <w:b/>
          <w:sz w:val="22"/>
          <w:szCs w:val="22"/>
        </w:rPr>
      </w:pPr>
    </w:p>
    <w:p w14:paraId="772147BE" w14:textId="61582D83" w:rsidR="009B3011" w:rsidRPr="00FF56D1" w:rsidRDefault="008E351E" w:rsidP="00A57A0F">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recommend that all the User Designed Applications </w:t>
      </w:r>
      <w:r w:rsidR="00CB210A" w:rsidRPr="00FF56D1">
        <w:rPr>
          <w:rFonts w:ascii="Arial" w:hAnsi="Arial" w:cs="Arial"/>
          <w:color w:val="000000"/>
          <w:sz w:val="22"/>
          <w:szCs w:val="22"/>
          <w:u w:color="000000"/>
          <w:lang w:val="en-US"/>
        </w:rPr>
        <w:t>in use be identified</w:t>
      </w:r>
      <w:r w:rsidR="00FB482B" w:rsidRPr="00FF56D1">
        <w:rPr>
          <w:rFonts w:ascii="Arial" w:hAnsi="Arial" w:cs="Arial"/>
          <w:color w:val="000000"/>
          <w:sz w:val="22"/>
          <w:szCs w:val="22"/>
          <w:u w:color="000000"/>
          <w:lang w:val="en-US"/>
        </w:rPr>
        <w:t xml:space="preserve">, </w:t>
      </w:r>
      <w:r w:rsidR="00DA78AE" w:rsidRPr="00FF56D1">
        <w:rPr>
          <w:rFonts w:ascii="Arial" w:hAnsi="Arial" w:cs="Arial"/>
          <w:color w:val="000000"/>
          <w:sz w:val="22"/>
          <w:szCs w:val="22"/>
          <w:u w:color="000000"/>
          <w:lang w:val="en-US"/>
        </w:rPr>
        <w:t>verified,</w:t>
      </w:r>
      <w:r w:rsidRPr="00FF56D1">
        <w:rPr>
          <w:rFonts w:ascii="Arial" w:hAnsi="Arial" w:cs="Arial"/>
          <w:color w:val="000000"/>
          <w:sz w:val="22"/>
          <w:szCs w:val="22"/>
          <w:u w:color="000000"/>
          <w:lang w:val="en-US"/>
        </w:rPr>
        <w:t xml:space="preserve"> and formulas protected to avoid misstatement in the financial statements</w:t>
      </w:r>
      <w:r w:rsidR="009B3011" w:rsidRPr="00FF56D1">
        <w:rPr>
          <w:rFonts w:ascii="Arial" w:hAnsi="Arial" w:cs="Arial"/>
          <w:color w:val="000000"/>
          <w:sz w:val="22"/>
          <w:szCs w:val="22"/>
          <w:u w:color="000000"/>
          <w:lang w:val="en-US"/>
        </w:rPr>
        <w:t>.</w:t>
      </w:r>
    </w:p>
    <w:p w14:paraId="52CA34B7" w14:textId="77777777" w:rsidR="009B3011" w:rsidRPr="00FF56D1" w:rsidRDefault="009B3011" w:rsidP="009B3011">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lastRenderedPageBreak/>
        <w:t>Management comment</w:t>
      </w:r>
    </w:p>
    <w:p w14:paraId="32553184" w14:textId="14E6D997" w:rsidR="009B3011" w:rsidRPr="00FF56D1" w:rsidRDefault="00E40792" w:rsidP="009B3011">
      <w:pPr>
        <w:jc w:val="both"/>
        <w:rPr>
          <w:rFonts w:ascii="Arial" w:hAnsi="Arial" w:cs="Arial"/>
          <w:color w:val="000000" w:themeColor="text1"/>
          <w:sz w:val="22"/>
          <w:szCs w:val="22"/>
        </w:rPr>
      </w:pPr>
      <w:r w:rsidRPr="00FF56D1">
        <w:rPr>
          <w:rFonts w:ascii="Arial" w:hAnsi="Arial" w:cs="Arial"/>
          <w:color w:val="000000" w:themeColor="text1"/>
          <w:sz w:val="22"/>
          <w:szCs w:val="22"/>
        </w:rPr>
        <w:t>The Commission has taken note of the recommendation and shall plan to engage an expert in the field to assist with designing the application</w:t>
      </w:r>
    </w:p>
    <w:p w14:paraId="2787842F" w14:textId="77777777" w:rsidR="00E40792" w:rsidRPr="00FF56D1" w:rsidRDefault="00E40792" w:rsidP="009B3011">
      <w:pPr>
        <w:jc w:val="both"/>
        <w:rPr>
          <w:rFonts w:ascii="Arial" w:hAnsi="Arial" w:cs="Arial"/>
          <w:b/>
          <w:color w:val="000000" w:themeColor="text1"/>
          <w:sz w:val="22"/>
          <w:szCs w:val="22"/>
          <w:u w:val="single"/>
        </w:rPr>
      </w:pPr>
    </w:p>
    <w:p w14:paraId="564D5622" w14:textId="25846220" w:rsidR="00DA78AE" w:rsidRPr="00FF56D1" w:rsidRDefault="00AC2388" w:rsidP="00CC3861">
      <w:pPr>
        <w:keepNext/>
        <w:numPr>
          <w:ilvl w:val="3"/>
          <w:numId w:val="2"/>
        </w:numPr>
        <w:autoSpaceDE w:val="0"/>
        <w:autoSpaceDN w:val="0"/>
        <w:adjustRightInd w:val="0"/>
        <w:ind w:left="540" w:hanging="540"/>
        <w:jc w:val="both"/>
        <w:outlineLvl w:val="0"/>
        <w:rPr>
          <w:rFonts w:ascii="Arial" w:hAnsi="Arial" w:cs="Arial"/>
          <w:sz w:val="22"/>
          <w:szCs w:val="22"/>
          <w:lang w:val="en-US"/>
        </w:rPr>
      </w:pPr>
      <w:bookmarkStart w:id="15" w:name="_Toc16144779"/>
      <w:r w:rsidRPr="00FF56D1">
        <w:rPr>
          <w:rFonts w:ascii="Arial" w:eastAsiaTheme="majorEastAsia" w:hAnsi="Arial" w:cs="Arial"/>
          <w:b/>
          <w:sz w:val="22"/>
          <w:szCs w:val="22"/>
        </w:rPr>
        <w:t>COMESA Consumer Protection Committee</w:t>
      </w:r>
      <w:bookmarkEnd w:id="15"/>
    </w:p>
    <w:p w14:paraId="6FEE3EE0" w14:textId="77777777" w:rsidR="00DA78AE" w:rsidRPr="00FF56D1" w:rsidRDefault="00DA78AE" w:rsidP="00DA78AE">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22074F1F" w14:textId="53844A44" w:rsidR="00AC2388" w:rsidRPr="00FF56D1" w:rsidRDefault="00AC2388" w:rsidP="00AC2388">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COMESA Competition Commission has put in place Rules</w:t>
      </w:r>
      <w:r w:rsidR="00056147" w:rsidRPr="00FF56D1">
        <w:rPr>
          <w:rFonts w:ascii="Arial" w:hAnsi="Arial" w:cs="Arial"/>
          <w:color w:val="000000"/>
          <w:sz w:val="22"/>
          <w:szCs w:val="22"/>
          <w:u w:color="000000"/>
          <w:lang w:val="en-US"/>
        </w:rPr>
        <w:t xml:space="preserve"> and Regulations</w:t>
      </w:r>
      <w:r w:rsidR="00CD158D" w:rsidRPr="00FF56D1">
        <w:rPr>
          <w:rFonts w:ascii="Arial" w:hAnsi="Arial" w:cs="Arial"/>
          <w:color w:val="000000"/>
          <w:sz w:val="22"/>
          <w:szCs w:val="22"/>
          <w:u w:color="000000"/>
          <w:lang w:val="en-US"/>
        </w:rPr>
        <w:t xml:space="preserve"> for its operationalization</w:t>
      </w:r>
      <w:r w:rsidRPr="00FF56D1">
        <w:rPr>
          <w:rFonts w:ascii="Arial" w:hAnsi="Arial" w:cs="Arial"/>
          <w:color w:val="000000"/>
          <w:sz w:val="22"/>
          <w:szCs w:val="22"/>
          <w:u w:color="000000"/>
          <w:lang w:val="en-US"/>
        </w:rPr>
        <w:t>.</w:t>
      </w:r>
    </w:p>
    <w:p w14:paraId="7D7F15CE" w14:textId="0D731FE6" w:rsidR="00DA78AE" w:rsidRPr="00FF56D1" w:rsidRDefault="00AC2388" w:rsidP="00AC2388">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0F746870" w14:textId="77777777" w:rsidR="00DA78AE" w:rsidRPr="00FF56D1" w:rsidRDefault="00DA78AE" w:rsidP="00DA78AE">
      <w:pPr>
        <w:jc w:val="both"/>
        <w:rPr>
          <w:rFonts w:ascii="Arial" w:hAnsi="Arial" w:cs="Arial"/>
          <w:b/>
          <w:sz w:val="22"/>
          <w:szCs w:val="22"/>
          <w:lang w:val="en-US"/>
        </w:rPr>
      </w:pPr>
      <w:r w:rsidRPr="00FF56D1">
        <w:rPr>
          <w:rFonts w:ascii="Arial" w:hAnsi="Arial" w:cs="Arial"/>
          <w:b/>
          <w:sz w:val="22"/>
          <w:szCs w:val="22"/>
          <w:lang w:val="en-US"/>
        </w:rPr>
        <w:t>Observation</w:t>
      </w:r>
    </w:p>
    <w:p w14:paraId="7FD75A0A" w14:textId="77777777" w:rsidR="00DA78AE" w:rsidRPr="00FF56D1" w:rsidRDefault="00DA78AE" w:rsidP="00DA78AE">
      <w:pPr>
        <w:jc w:val="both"/>
        <w:rPr>
          <w:rFonts w:ascii="Arial" w:hAnsi="Arial" w:cs="Arial"/>
          <w:b/>
          <w:sz w:val="22"/>
          <w:szCs w:val="22"/>
          <w:lang w:val="en-US"/>
        </w:rPr>
      </w:pPr>
    </w:p>
    <w:p w14:paraId="632DD8C2" w14:textId="043F424B" w:rsidR="0038270A" w:rsidRPr="00FF56D1" w:rsidRDefault="00B56761" w:rsidP="0038270A">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w:t>
      </w:r>
      <w:r w:rsidR="0038270A" w:rsidRPr="00FF56D1">
        <w:rPr>
          <w:rFonts w:ascii="Arial" w:hAnsi="Arial" w:cs="Arial"/>
          <w:color w:val="000000"/>
          <w:sz w:val="22"/>
          <w:szCs w:val="22"/>
          <w:u w:color="000000"/>
          <w:lang w:val="en-US"/>
        </w:rPr>
        <w:t xml:space="preserve">he Commission </w:t>
      </w:r>
      <w:r w:rsidR="00A36096" w:rsidRPr="00FF56D1">
        <w:rPr>
          <w:rFonts w:ascii="Arial" w:hAnsi="Arial" w:cs="Arial"/>
          <w:color w:val="000000"/>
          <w:sz w:val="22"/>
          <w:szCs w:val="22"/>
          <w:u w:color="000000"/>
          <w:lang w:val="en-US"/>
        </w:rPr>
        <w:t>undertook a</w:t>
      </w:r>
      <w:r w:rsidR="0038270A" w:rsidRPr="00FF56D1">
        <w:rPr>
          <w:rFonts w:ascii="Arial" w:hAnsi="Arial" w:cs="Arial"/>
          <w:color w:val="000000"/>
          <w:sz w:val="22"/>
          <w:szCs w:val="22"/>
          <w:u w:color="000000"/>
          <w:lang w:val="en-US"/>
        </w:rPr>
        <w:t xml:space="preserve"> mission on 3rd March 2018 to 8th March 2018 for a meeting with Chairperson of the COMESA Consumer Protection Committee to </w:t>
      </w:r>
      <w:r w:rsidR="00A36096" w:rsidRPr="00FF56D1">
        <w:rPr>
          <w:rFonts w:ascii="Arial" w:hAnsi="Arial" w:cs="Arial"/>
          <w:color w:val="000000"/>
          <w:sz w:val="22"/>
          <w:szCs w:val="22"/>
          <w:u w:color="000000"/>
          <w:lang w:val="en-US"/>
        </w:rPr>
        <w:t>finalize</w:t>
      </w:r>
      <w:r w:rsidR="0038270A" w:rsidRPr="00FF56D1">
        <w:rPr>
          <w:rFonts w:ascii="Arial" w:hAnsi="Arial" w:cs="Arial"/>
          <w:color w:val="000000"/>
          <w:sz w:val="22"/>
          <w:szCs w:val="22"/>
          <w:u w:color="000000"/>
          <w:lang w:val="en-US"/>
        </w:rPr>
        <w:t xml:space="preserve"> the operational Framework of the COMESA Consumer Protection Committee and Outline the work plan for the Committee for the year 2018. The follow up actions were:</w:t>
      </w:r>
    </w:p>
    <w:p w14:paraId="70E1843B" w14:textId="4E3A6073" w:rsidR="0038270A" w:rsidRPr="00FF56D1" w:rsidRDefault="0038270A" w:rsidP="00357ACD">
      <w:pPr>
        <w:pStyle w:val="ListParagraph"/>
        <w:numPr>
          <w:ilvl w:val="0"/>
          <w:numId w:val="10"/>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 Commission to </w:t>
      </w:r>
      <w:r w:rsidR="00A36096" w:rsidRPr="00FF56D1">
        <w:rPr>
          <w:rFonts w:ascii="Arial" w:hAnsi="Arial" w:cs="Arial"/>
          <w:color w:val="000000"/>
          <w:sz w:val="22"/>
          <w:szCs w:val="22"/>
          <w:u w:color="000000"/>
          <w:lang w:val="en-US"/>
        </w:rPr>
        <w:t>finalize</w:t>
      </w:r>
      <w:r w:rsidRPr="00FF56D1">
        <w:rPr>
          <w:rFonts w:ascii="Arial" w:hAnsi="Arial" w:cs="Arial"/>
          <w:color w:val="000000"/>
          <w:sz w:val="22"/>
          <w:szCs w:val="22"/>
          <w:u w:color="000000"/>
          <w:lang w:val="en-US"/>
        </w:rPr>
        <w:t xml:space="preserve"> the Operational Framework of the COMESA Consumer Protection Committee</w:t>
      </w:r>
      <w:r w:rsidR="00A36096" w:rsidRPr="00FF56D1">
        <w:rPr>
          <w:rFonts w:ascii="Arial" w:hAnsi="Arial" w:cs="Arial"/>
          <w:color w:val="000000"/>
          <w:sz w:val="22"/>
          <w:szCs w:val="22"/>
          <w:u w:color="000000"/>
          <w:lang w:val="en-US"/>
        </w:rPr>
        <w:t>;</w:t>
      </w:r>
    </w:p>
    <w:p w14:paraId="3092FC70" w14:textId="77777777" w:rsidR="00A36096" w:rsidRPr="00FF56D1" w:rsidRDefault="00A36096" w:rsidP="00A36096">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169AD202" w14:textId="1751CD64" w:rsidR="0038270A" w:rsidRPr="00FF56D1" w:rsidRDefault="0038270A" w:rsidP="00357ACD">
      <w:pPr>
        <w:pStyle w:val="ListParagraph"/>
        <w:numPr>
          <w:ilvl w:val="0"/>
          <w:numId w:val="10"/>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Commission to set up the first meeting of the Steering Group during the last week of April 2018.</w:t>
      </w:r>
    </w:p>
    <w:p w14:paraId="4DF465F4" w14:textId="5C822669" w:rsidR="0038270A" w:rsidRPr="00FF56D1" w:rsidRDefault="0038270A" w:rsidP="0038270A">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noted that the COMESA Competition Commission </w:t>
      </w:r>
      <w:r w:rsidR="00CD158D" w:rsidRPr="00FF56D1">
        <w:rPr>
          <w:rFonts w:ascii="Arial" w:hAnsi="Arial" w:cs="Arial"/>
          <w:color w:val="000000"/>
          <w:sz w:val="22"/>
          <w:szCs w:val="22"/>
          <w:u w:color="000000"/>
          <w:lang w:val="en-US"/>
        </w:rPr>
        <w:t xml:space="preserve">Rules and Regulations </w:t>
      </w:r>
      <w:r w:rsidRPr="00FF56D1">
        <w:rPr>
          <w:rFonts w:ascii="Arial" w:hAnsi="Arial" w:cs="Arial"/>
          <w:color w:val="000000"/>
          <w:sz w:val="22"/>
          <w:szCs w:val="22"/>
          <w:u w:color="000000"/>
          <w:lang w:val="en-US"/>
        </w:rPr>
        <w:t xml:space="preserve">do not have a provision for the formation of the COMESA Consumer Protection </w:t>
      </w:r>
      <w:r w:rsidR="00F268D5" w:rsidRPr="00FF56D1">
        <w:rPr>
          <w:rFonts w:ascii="Arial" w:hAnsi="Arial" w:cs="Arial"/>
          <w:color w:val="000000"/>
          <w:sz w:val="22"/>
          <w:szCs w:val="22"/>
          <w:u w:color="000000"/>
          <w:lang w:val="en-US"/>
        </w:rPr>
        <w:t>Committee.</w:t>
      </w:r>
    </w:p>
    <w:p w14:paraId="18D2DC14" w14:textId="7FC01302" w:rsidR="00DA78AE" w:rsidRPr="00FF56D1" w:rsidRDefault="00DA78AE" w:rsidP="00F268D5">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6C519B5E" w14:textId="77777777" w:rsidR="00DA78AE" w:rsidRPr="00FF56D1" w:rsidRDefault="00DA78AE" w:rsidP="00DA78AE">
      <w:pPr>
        <w:jc w:val="both"/>
        <w:rPr>
          <w:rFonts w:ascii="Arial" w:hAnsi="Arial" w:cs="Arial"/>
          <w:b/>
          <w:sz w:val="22"/>
          <w:szCs w:val="22"/>
          <w:lang w:val="en-US"/>
        </w:rPr>
      </w:pPr>
    </w:p>
    <w:p w14:paraId="677DD90C" w14:textId="5BEA5F6C" w:rsidR="00DA78AE" w:rsidRPr="00FF56D1" w:rsidRDefault="00F44AC4" w:rsidP="00DA78AE">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Non</w:t>
      </w:r>
      <w:r w:rsidR="00F268D5" w:rsidRPr="00FF56D1">
        <w:rPr>
          <w:rFonts w:ascii="Arial" w:hAnsi="Arial" w:cs="Arial"/>
          <w:color w:val="000000"/>
          <w:sz w:val="22"/>
          <w:szCs w:val="22"/>
          <w:u w:color="000000"/>
          <w:lang w:val="en-US"/>
        </w:rPr>
        <w:t>compliance</w:t>
      </w:r>
      <w:r w:rsidR="0038270A" w:rsidRPr="00FF56D1">
        <w:rPr>
          <w:rFonts w:ascii="Arial" w:hAnsi="Arial" w:cs="Arial"/>
          <w:color w:val="000000"/>
          <w:sz w:val="22"/>
          <w:szCs w:val="22"/>
          <w:u w:color="000000"/>
          <w:lang w:val="en-US"/>
        </w:rPr>
        <w:t xml:space="preserve"> with the COMESA Competition Commission </w:t>
      </w:r>
      <w:r w:rsidR="00C021D2" w:rsidRPr="00FF56D1">
        <w:rPr>
          <w:rFonts w:ascii="Arial" w:hAnsi="Arial" w:cs="Arial"/>
          <w:color w:val="000000"/>
          <w:sz w:val="22"/>
          <w:szCs w:val="22"/>
          <w:u w:color="000000"/>
          <w:lang w:val="en-US"/>
        </w:rPr>
        <w:t>Rules and Regulations which may result into non-enforce</w:t>
      </w:r>
      <w:r w:rsidR="00490B0D" w:rsidRPr="00FF56D1">
        <w:rPr>
          <w:rFonts w:ascii="Arial" w:hAnsi="Arial" w:cs="Arial"/>
          <w:color w:val="000000"/>
          <w:sz w:val="22"/>
          <w:szCs w:val="22"/>
          <w:u w:color="000000"/>
          <w:lang w:val="en-US"/>
        </w:rPr>
        <w:t>able decisions following the Committee meetings</w:t>
      </w:r>
      <w:r w:rsidR="0038270A" w:rsidRPr="00FF56D1">
        <w:rPr>
          <w:rFonts w:ascii="Arial" w:hAnsi="Arial" w:cs="Arial"/>
          <w:color w:val="000000"/>
          <w:sz w:val="22"/>
          <w:szCs w:val="22"/>
          <w:u w:color="000000"/>
          <w:lang w:val="en-US"/>
        </w:rPr>
        <w:t>.</w:t>
      </w:r>
    </w:p>
    <w:p w14:paraId="1CE74BF8" w14:textId="77777777" w:rsidR="0038270A" w:rsidRPr="00FF56D1" w:rsidRDefault="0038270A" w:rsidP="00DA78AE">
      <w:pPr>
        <w:jc w:val="both"/>
        <w:rPr>
          <w:rFonts w:ascii="Arial" w:hAnsi="Arial" w:cs="Arial"/>
          <w:b/>
          <w:sz w:val="22"/>
          <w:szCs w:val="22"/>
          <w:lang w:val="en-US"/>
        </w:rPr>
      </w:pPr>
    </w:p>
    <w:p w14:paraId="61FC8C0E" w14:textId="77777777" w:rsidR="00DA78AE" w:rsidRPr="00FF56D1" w:rsidRDefault="00DA78AE" w:rsidP="00DA78AE">
      <w:pPr>
        <w:jc w:val="both"/>
        <w:rPr>
          <w:rFonts w:ascii="Arial" w:hAnsi="Arial" w:cs="Arial"/>
          <w:b/>
          <w:sz w:val="22"/>
          <w:szCs w:val="22"/>
          <w:lang w:val="en-US"/>
        </w:rPr>
      </w:pPr>
      <w:r w:rsidRPr="00FF56D1">
        <w:rPr>
          <w:rFonts w:ascii="Arial" w:hAnsi="Arial" w:cs="Arial"/>
          <w:b/>
          <w:sz w:val="22"/>
          <w:szCs w:val="22"/>
          <w:lang w:val="en-US"/>
        </w:rPr>
        <w:t>Recommendations</w:t>
      </w:r>
    </w:p>
    <w:p w14:paraId="3095E81A" w14:textId="77777777" w:rsidR="00DA78AE" w:rsidRPr="00FF56D1" w:rsidRDefault="00DA78AE" w:rsidP="00DA78AE">
      <w:pPr>
        <w:jc w:val="both"/>
        <w:rPr>
          <w:rFonts w:ascii="Arial" w:hAnsi="Arial" w:cs="Arial"/>
          <w:b/>
          <w:sz w:val="22"/>
          <w:szCs w:val="22"/>
        </w:rPr>
      </w:pPr>
    </w:p>
    <w:p w14:paraId="3916DDBB" w14:textId="26AB91D6" w:rsidR="00A36096" w:rsidRPr="00FF56D1" w:rsidRDefault="00750E2F" w:rsidP="00DA78AE">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 possibility of the Committee of initial determination also handling consumer protection matters </w:t>
      </w:r>
      <w:r w:rsidR="007452BC" w:rsidRPr="00FF56D1">
        <w:rPr>
          <w:rFonts w:ascii="Arial" w:hAnsi="Arial" w:cs="Arial"/>
          <w:color w:val="000000"/>
          <w:sz w:val="22"/>
          <w:szCs w:val="22"/>
          <w:u w:color="000000"/>
          <w:lang w:val="en-US"/>
        </w:rPr>
        <w:t>should be explored.</w:t>
      </w:r>
    </w:p>
    <w:p w14:paraId="5576F938" w14:textId="3E2F5684" w:rsidR="00DA78AE" w:rsidRPr="00FF56D1" w:rsidRDefault="00DA78AE" w:rsidP="00DA78AE">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63253815" w14:textId="6A746D4C" w:rsidR="00D25BD1" w:rsidRPr="00FF56D1" w:rsidRDefault="00D25BD1" w:rsidP="00DA78A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The Consumer Protection Committee is an operative tool established under Article 7 of the Regulations.</w:t>
      </w:r>
      <w:r w:rsidR="00B45B20" w:rsidRPr="00FF56D1">
        <w:rPr>
          <w:rFonts w:ascii="Arial" w:hAnsi="Arial" w:cs="Arial"/>
          <w:sz w:val="22"/>
          <w:szCs w:val="22"/>
        </w:rPr>
        <w:t xml:space="preserve"> The Committee operates as a virtual network.</w:t>
      </w:r>
    </w:p>
    <w:p w14:paraId="5883505A" w14:textId="35E667B4" w:rsidR="00372B27" w:rsidRPr="00FF56D1" w:rsidRDefault="00D25BD1" w:rsidP="00DA78A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 </w:t>
      </w:r>
      <w:r w:rsidR="004A08C7" w:rsidRPr="00FF56D1">
        <w:rPr>
          <w:rFonts w:ascii="Arial" w:hAnsi="Arial" w:cs="Arial"/>
          <w:sz w:val="22"/>
          <w:szCs w:val="22"/>
        </w:rPr>
        <w:t xml:space="preserve">The Consumer Protection Committee is a project oriented, consensus based, informal network of consumer protecting agencies and associations that addresses enforcement and policy issues in consumer protection and formulates proposals for procedural and substantive convergence. The Committee encourages the dissemination of experiences and best practices in the field of consumer protection, promotes the advocacy role of consumer protection agencies and associations, and seeks to facilitate </w:t>
      </w:r>
      <w:r w:rsidR="00372B27" w:rsidRPr="00FF56D1">
        <w:rPr>
          <w:rFonts w:ascii="Arial" w:hAnsi="Arial" w:cs="Arial"/>
          <w:sz w:val="22"/>
          <w:szCs w:val="22"/>
        </w:rPr>
        <w:t xml:space="preserve">regional cooperation. The Committee’s activities take place on a voluntary basis and relies on a high level of goodwill and cooperation among Members, as </w:t>
      </w:r>
      <w:r w:rsidR="00372B27" w:rsidRPr="00FF56D1">
        <w:rPr>
          <w:rFonts w:ascii="Arial" w:hAnsi="Arial" w:cs="Arial"/>
          <w:sz w:val="22"/>
          <w:szCs w:val="22"/>
        </w:rPr>
        <w:lastRenderedPageBreak/>
        <w:t xml:space="preserve">well as effective working relationships with non-governmental advisors and other regional and international bodies working in the same field. </w:t>
      </w:r>
    </w:p>
    <w:p w14:paraId="79622F38" w14:textId="0D55F6B6" w:rsidR="00D25BD1" w:rsidRPr="00FF56D1" w:rsidRDefault="00372B27" w:rsidP="00DA78A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The work of the Committee </w:t>
      </w:r>
      <w:r w:rsidR="00D25BD1" w:rsidRPr="00FF56D1">
        <w:rPr>
          <w:rFonts w:ascii="Arial" w:hAnsi="Arial" w:cs="Arial"/>
          <w:sz w:val="22"/>
          <w:szCs w:val="22"/>
        </w:rPr>
        <w:t>is project driven. During its regular scheduled meetings, the Committee decides which project to pursue and adapt a work plan for its project. The Committee is not intended to replace or coordinate the work of other organisations, nor does it exercise any rule making function. The objectives of the Committee are three fold;</w:t>
      </w:r>
    </w:p>
    <w:p w14:paraId="4A7CDCE4" w14:textId="3332EDD2" w:rsidR="00D25BD1" w:rsidRPr="00FF56D1" w:rsidRDefault="00D25BD1" w:rsidP="00D25BD1">
      <w:pPr>
        <w:pStyle w:val="ListParagraph"/>
        <w:numPr>
          <w:ilvl w:val="0"/>
          <w:numId w:val="38"/>
        </w:num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To increase the efficiency of consumer protection in the Common Market by analysing the current regional framework, establish minimum standards for all Member States, and promoting the harmonisation of national consumer protection laws, </w:t>
      </w:r>
      <w:proofErr w:type="gramStart"/>
      <w:r w:rsidRPr="00FF56D1">
        <w:rPr>
          <w:rFonts w:ascii="Arial" w:hAnsi="Arial" w:cs="Arial"/>
          <w:sz w:val="22"/>
          <w:szCs w:val="22"/>
        </w:rPr>
        <w:t>so as to</w:t>
      </w:r>
      <w:proofErr w:type="gramEnd"/>
      <w:r w:rsidRPr="00FF56D1">
        <w:rPr>
          <w:rFonts w:ascii="Arial" w:hAnsi="Arial" w:cs="Arial"/>
          <w:sz w:val="22"/>
          <w:szCs w:val="22"/>
        </w:rPr>
        <w:t xml:space="preserve"> increase the welfare of citizens of the Common Market</w:t>
      </w:r>
    </w:p>
    <w:p w14:paraId="682C74F0" w14:textId="77777777" w:rsidR="00D25BD1" w:rsidRPr="00FF56D1" w:rsidRDefault="00D25BD1" w:rsidP="00D25BD1">
      <w:pPr>
        <w:pStyle w:val="ListParagraph"/>
        <w:numPr>
          <w:ilvl w:val="0"/>
          <w:numId w:val="38"/>
        </w:num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To promote the dialogue between government regulators and consumer associations at national level; and </w:t>
      </w:r>
    </w:p>
    <w:p w14:paraId="3408C9BF" w14:textId="77777777" w:rsidR="00D25BD1" w:rsidRPr="00FF56D1" w:rsidRDefault="00D25BD1" w:rsidP="00D25BD1">
      <w:pPr>
        <w:pStyle w:val="ListParagraph"/>
        <w:numPr>
          <w:ilvl w:val="0"/>
          <w:numId w:val="38"/>
        </w:num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To strengthen the enforcement capacity of the CCC and the national consumer agencies of the Member States through training on consumer protection issues in line with international best practices in emerging issues.</w:t>
      </w:r>
    </w:p>
    <w:p w14:paraId="6DE98803" w14:textId="68FE48CD" w:rsidR="000566B3" w:rsidRPr="00FF56D1" w:rsidRDefault="00C17251" w:rsidP="00D25BD1">
      <w:pPr>
        <w:autoSpaceDE w:val="0"/>
        <w:autoSpaceDN w:val="0"/>
        <w:adjustRightInd w:val="0"/>
        <w:spacing w:after="180" w:line="276" w:lineRule="auto"/>
        <w:ind w:left="60"/>
        <w:jc w:val="both"/>
        <w:rPr>
          <w:rFonts w:ascii="Arial" w:hAnsi="Arial" w:cs="Arial"/>
          <w:sz w:val="22"/>
          <w:szCs w:val="22"/>
        </w:rPr>
      </w:pPr>
      <w:r w:rsidRPr="00FF56D1">
        <w:rPr>
          <w:rFonts w:ascii="Arial" w:hAnsi="Arial" w:cs="Arial"/>
          <w:sz w:val="22"/>
          <w:szCs w:val="22"/>
        </w:rPr>
        <w:t xml:space="preserve">The Committee on consumer protection is not a </w:t>
      </w:r>
      <w:r w:rsidR="00580717" w:rsidRPr="00FF56D1">
        <w:rPr>
          <w:rFonts w:ascii="Arial" w:hAnsi="Arial" w:cs="Arial"/>
          <w:sz w:val="22"/>
          <w:szCs w:val="22"/>
        </w:rPr>
        <w:t>decision-making</w:t>
      </w:r>
      <w:r w:rsidRPr="00FF56D1">
        <w:rPr>
          <w:rFonts w:ascii="Arial" w:hAnsi="Arial" w:cs="Arial"/>
          <w:sz w:val="22"/>
          <w:szCs w:val="22"/>
        </w:rPr>
        <w:t xml:space="preserve"> body but is an informal body for networking and sharing ideas and experiences on consumer protection among COMESA Member States.</w:t>
      </w:r>
      <w:r w:rsidR="000566B3" w:rsidRPr="00FF56D1">
        <w:rPr>
          <w:rFonts w:ascii="Arial" w:hAnsi="Arial" w:cs="Arial"/>
          <w:sz w:val="22"/>
          <w:szCs w:val="22"/>
        </w:rPr>
        <w:t xml:space="preserve"> </w:t>
      </w:r>
    </w:p>
    <w:p w14:paraId="5A7DB536" w14:textId="4FFA0E0E" w:rsidR="00C17251" w:rsidRPr="00FF56D1" w:rsidRDefault="000566B3" w:rsidP="00DA78A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The Committee responsible for initial determination makes decisions on consumer protection matters.</w:t>
      </w:r>
      <w:r w:rsidR="00B45B20" w:rsidRPr="00FF56D1">
        <w:rPr>
          <w:rFonts w:ascii="Arial" w:hAnsi="Arial" w:cs="Arial"/>
          <w:sz w:val="22"/>
          <w:szCs w:val="22"/>
        </w:rPr>
        <w:t xml:space="preserve"> Therefore, establishing another committee shall be duplication and waste of resources.</w:t>
      </w:r>
    </w:p>
    <w:p w14:paraId="3E0BBA24" w14:textId="0D47F46B" w:rsidR="00DC221E" w:rsidRPr="00FF56D1" w:rsidRDefault="00111004" w:rsidP="00DA78AE">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Audit</w:t>
      </w:r>
      <w:r w:rsidR="00032932" w:rsidRPr="00FF56D1">
        <w:rPr>
          <w:rFonts w:ascii="Arial" w:hAnsi="Arial" w:cs="Arial"/>
          <w:b/>
          <w:sz w:val="22"/>
          <w:szCs w:val="22"/>
        </w:rPr>
        <w:t xml:space="preserve"> comment</w:t>
      </w:r>
      <w:r w:rsidRPr="00FF56D1">
        <w:rPr>
          <w:rFonts w:ascii="Arial" w:hAnsi="Arial" w:cs="Arial"/>
          <w:b/>
          <w:sz w:val="22"/>
          <w:szCs w:val="22"/>
        </w:rPr>
        <w:t xml:space="preserve"> on management comments</w:t>
      </w:r>
    </w:p>
    <w:p w14:paraId="3C6F5E6A" w14:textId="78B39E54" w:rsidR="00032932" w:rsidRPr="00FF56D1" w:rsidRDefault="00FF3136" w:rsidP="00DA78A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The audit recommendation was not to establish another </w:t>
      </w:r>
      <w:r w:rsidR="00EA2248" w:rsidRPr="00FF56D1">
        <w:rPr>
          <w:rFonts w:ascii="Arial" w:hAnsi="Arial" w:cs="Arial"/>
          <w:sz w:val="22"/>
          <w:szCs w:val="22"/>
        </w:rPr>
        <w:t xml:space="preserve">Committee but </w:t>
      </w:r>
      <w:r w:rsidR="00E6233A" w:rsidRPr="00FF56D1">
        <w:rPr>
          <w:rFonts w:ascii="Arial" w:hAnsi="Arial" w:cs="Arial"/>
          <w:sz w:val="22"/>
          <w:szCs w:val="22"/>
        </w:rPr>
        <w:t>to explore possibilities</w:t>
      </w:r>
      <w:r w:rsidR="00260CB6" w:rsidRPr="00FF56D1">
        <w:rPr>
          <w:rFonts w:ascii="Arial" w:hAnsi="Arial" w:cs="Arial"/>
          <w:sz w:val="22"/>
          <w:szCs w:val="22"/>
        </w:rPr>
        <w:t xml:space="preserve"> for</w:t>
      </w:r>
      <w:r w:rsidR="002D2C7A" w:rsidRPr="00FF56D1">
        <w:rPr>
          <w:rFonts w:ascii="Arial" w:hAnsi="Arial" w:cs="Arial"/>
          <w:sz w:val="22"/>
          <w:szCs w:val="22"/>
        </w:rPr>
        <w:t xml:space="preserve"> the Committee of initial determination </w:t>
      </w:r>
      <w:r w:rsidR="000F58E7" w:rsidRPr="00FF56D1">
        <w:rPr>
          <w:rFonts w:ascii="Arial" w:hAnsi="Arial" w:cs="Arial"/>
          <w:sz w:val="22"/>
          <w:szCs w:val="22"/>
        </w:rPr>
        <w:t xml:space="preserve">to </w:t>
      </w:r>
      <w:r w:rsidR="002D2C7A" w:rsidRPr="00FF56D1">
        <w:rPr>
          <w:rFonts w:ascii="Arial" w:hAnsi="Arial" w:cs="Arial"/>
          <w:sz w:val="22"/>
          <w:szCs w:val="22"/>
        </w:rPr>
        <w:t>also handl</w:t>
      </w:r>
      <w:r w:rsidR="00E6233A" w:rsidRPr="00FF56D1">
        <w:rPr>
          <w:rFonts w:ascii="Arial" w:hAnsi="Arial" w:cs="Arial"/>
          <w:sz w:val="22"/>
          <w:szCs w:val="22"/>
        </w:rPr>
        <w:t>e</w:t>
      </w:r>
      <w:r w:rsidR="002D2C7A" w:rsidRPr="00FF56D1">
        <w:rPr>
          <w:rFonts w:ascii="Arial" w:hAnsi="Arial" w:cs="Arial"/>
          <w:sz w:val="22"/>
          <w:szCs w:val="22"/>
        </w:rPr>
        <w:t xml:space="preserve"> consumer protection matters</w:t>
      </w:r>
      <w:r w:rsidR="00080F5D" w:rsidRPr="00FF56D1">
        <w:rPr>
          <w:rFonts w:ascii="Arial" w:hAnsi="Arial" w:cs="Arial"/>
          <w:sz w:val="22"/>
          <w:szCs w:val="22"/>
        </w:rPr>
        <w:t xml:space="preserve"> for valid and binding decisions that may be taken</w:t>
      </w:r>
      <w:r w:rsidR="00260CB6" w:rsidRPr="00FF56D1">
        <w:rPr>
          <w:rFonts w:ascii="Arial" w:hAnsi="Arial" w:cs="Arial"/>
          <w:sz w:val="22"/>
          <w:szCs w:val="22"/>
        </w:rPr>
        <w:t>.</w:t>
      </w:r>
      <w:r w:rsidR="006F2D83" w:rsidRPr="00FF56D1">
        <w:rPr>
          <w:rFonts w:ascii="Arial" w:hAnsi="Arial" w:cs="Arial"/>
          <w:sz w:val="22"/>
          <w:szCs w:val="22"/>
        </w:rPr>
        <w:t xml:space="preserve"> </w:t>
      </w:r>
    </w:p>
    <w:p w14:paraId="30E1C6FA" w14:textId="2FAFD31D" w:rsidR="00C3642A" w:rsidRPr="00FF56D1" w:rsidRDefault="00635C5B" w:rsidP="00CC3861">
      <w:pPr>
        <w:keepNext/>
        <w:numPr>
          <w:ilvl w:val="3"/>
          <w:numId w:val="2"/>
        </w:numPr>
        <w:autoSpaceDE w:val="0"/>
        <w:autoSpaceDN w:val="0"/>
        <w:adjustRightInd w:val="0"/>
        <w:ind w:left="540" w:hanging="540"/>
        <w:jc w:val="both"/>
        <w:outlineLvl w:val="0"/>
        <w:rPr>
          <w:rFonts w:ascii="Arial" w:hAnsi="Arial" w:cs="Arial"/>
          <w:sz w:val="22"/>
          <w:szCs w:val="22"/>
          <w:lang w:val="en-US"/>
        </w:rPr>
      </w:pPr>
      <w:bookmarkStart w:id="16" w:name="_Toc16144780"/>
      <w:r w:rsidRPr="00FF56D1">
        <w:rPr>
          <w:rFonts w:ascii="Arial" w:eastAsiaTheme="majorEastAsia" w:hAnsi="Arial" w:cs="Arial"/>
          <w:b/>
          <w:sz w:val="22"/>
          <w:szCs w:val="22"/>
        </w:rPr>
        <w:t>Suspense Account</w:t>
      </w:r>
      <w:bookmarkEnd w:id="16"/>
    </w:p>
    <w:p w14:paraId="609B3B36" w14:textId="77777777" w:rsidR="00C3642A" w:rsidRPr="00FF56D1" w:rsidRDefault="00C3642A" w:rsidP="00C3642A">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3E3B7104" w14:textId="498BAF2B" w:rsidR="00C3642A" w:rsidRPr="00FF56D1" w:rsidRDefault="00213028" w:rsidP="00C3642A">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Suspense accounts tempora</w:t>
      </w:r>
      <w:r w:rsidR="0045207A" w:rsidRPr="00FF56D1">
        <w:rPr>
          <w:rFonts w:ascii="Arial" w:hAnsi="Arial" w:cs="Arial"/>
          <w:color w:val="000000"/>
          <w:sz w:val="22"/>
          <w:szCs w:val="22"/>
          <w:u w:color="000000"/>
          <w:lang w:val="en-US"/>
        </w:rPr>
        <w:t>rily store transactions while they are being reconciled for posting in the correct account</w:t>
      </w:r>
      <w:r w:rsidR="00C3642A" w:rsidRPr="00FF56D1">
        <w:rPr>
          <w:rFonts w:ascii="Arial" w:hAnsi="Arial" w:cs="Arial"/>
          <w:color w:val="000000"/>
          <w:sz w:val="22"/>
          <w:szCs w:val="22"/>
          <w:u w:color="000000"/>
          <w:lang w:val="en-US"/>
        </w:rPr>
        <w:t>.</w:t>
      </w:r>
    </w:p>
    <w:p w14:paraId="096B7D99" w14:textId="77777777" w:rsidR="00C3642A" w:rsidRPr="00FF56D1" w:rsidRDefault="00C3642A" w:rsidP="00C3642A">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7BBE1392" w14:textId="77777777" w:rsidR="00C3642A" w:rsidRPr="00FF56D1" w:rsidRDefault="00C3642A" w:rsidP="00C3642A">
      <w:pPr>
        <w:jc w:val="both"/>
        <w:rPr>
          <w:rFonts w:ascii="Arial" w:hAnsi="Arial" w:cs="Arial"/>
          <w:b/>
          <w:sz w:val="22"/>
          <w:szCs w:val="22"/>
          <w:lang w:val="en-US"/>
        </w:rPr>
      </w:pPr>
      <w:r w:rsidRPr="00FF56D1">
        <w:rPr>
          <w:rFonts w:ascii="Arial" w:hAnsi="Arial" w:cs="Arial"/>
          <w:b/>
          <w:sz w:val="22"/>
          <w:szCs w:val="22"/>
          <w:lang w:val="en-US"/>
        </w:rPr>
        <w:t>Observation</w:t>
      </w:r>
    </w:p>
    <w:p w14:paraId="4601C2B2" w14:textId="606FDE5B" w:rsidR="00C3642A" w:rsidRPr="00FF56D1" w:rsidRDefault="00C3642A" w:rsidP="00C3642A">
      <w:pPr>
        <w:jc w:val="both"/>
        <w:rPr>
          <w:rFonts w:ascii="Arial" w:hAnsi="Arial" w:cs="Arial"/>
          <w:b/>
          <w:sz w:val="22"/>
          <w:szCs w:val="22"/>
          <w:lang w:val="en-US"/>
        </w:rPr>
      </w:pPr>
    </w:p>
    <w:p w14:paraId="3EB22346" w14:textId="48181B6E" w:rsidR="00995D9F" w:rsidRPr="00FF56D1" w:rsidRDefault="00186CE7" w:rsidP="00C3642A">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noted that there were overpayment amounts from merger fees which the Commission is required to pay </w:t>
      </w:r>
      <w:r w:rsidR="00CC3861" w:rsidRPr="00FF56D1">
        <w:rPr>
          <w:rFonts w:ascii="Arial" w:hAnsi="Arial" w:cs="Arial"/>
          <w:color w:val="000000"/>
          <w:sz w:val="22"/>
          <w:szCs w:val="22"/>
          <w:u w:color="000000"/>
          <w:lang w:val="en-US"/>
        </w:rPr>
        <w:t>back,</w:t>
      </w:r>
      <w:r w:rsidR="00317B77"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 xml:space="preserve">and these have been </w:t>
      </w:r>
      <w:r w:rsidR="001B62F1" w:rsidRPr="00FF56D1">
        <w:rPr>
          <w:rFonts w:ascii="Arial" w:hAnsi="Arial" w:cs="Arial"/>
          <w:color w:val="000000"/>
          <w:sz w:val="22"/>
          <w:szCs w:val="22"/>
          <w:u w:color="000000"/>
          <w:lang w:val="en-US"/>
        </w:rPr>
        <w:t>posted in a suspense account</w:t>
      </w:r>
      <w:r w:rsidRPr="00FF56D1">
        <w:rPr>
          <w:rFonts w:ascii="Arial" w:hAnsi="Arial" w:cs="Arial"/>
          <w:color w:val="000000"/>
          <w:sz w:val="22"/>
          <w:szCs w:val="22"/>
          <w:u w:color="000000"/>
          <w:lang w:val="en-US"/>
        </w:rPr>
        <w:t>. Below we cite examples: </w:t>
      </w:r>
    </w:p>
    <w:p w14:paraId="426FD2EA" w14:textId="77777777" w:rsidR="00995D9F" w:rsidRPr="00FF56D1" w:rsidRDefault="00995D9F" w:rsidP="00C3642A">
      <w:pPr>
        <w:jc w:val="both"/>
        <w:rPr>
          <w:rFonts w:ascii="Arial" w:hAnsi="Arial" w:cs="Arial"/>
          <w:b/>
          <w:sz w:val="22"/>
          <w:szCs w:val="22"/>
          <w:lang w:val="en-US"/>
        </w:rPr>
      </w:pPr>
    </w:p>
    <w:p w14:paraId="70FEB962" w14:textId="18D632BC" w:rsidR="00995D9F" w:rsidRPr="00FF56D1" w:rsidRDefault="0055081C" w:rsidP="00995D9F">
      <w:pPr>
        <w:autoSpaceDE w:val="0"/>
        <w:autoSpaceDN w:val="0"/>
        <w:adjustRightInd w:val="0"/>
        <w:spacing w:after="180" w:line="276" w:lineRule="auto"/>
        <w:rPr>
          <w:rFonts w:ascii="Arial" w:eastAsia="Calibri" w:hAnsi="Arial" w:cs="Arial"/>
          <w:color w:val="000000"/>
          <w:sz w:val="22"/>
          <w:szCs w:val="22"/>
          <w:u w:color="000000"/>
        </w:rPr>
      </w:pPr>
      <w:r w:rsidRPr="00FF56D1">
        <w:rPr>
          <w:rFonts w:ascii="Arial" w:eastAsia="Calibri" w:hAnsi="Arial" w:cs="Arial"/>
          <w:noProof/>
          <w:sz w:val="22"/>
          <w:szCs w:val="22"/>
          <w:lang w:val="en-US"/>
        </w:rPr>
        <w:lastRenderedPageBreak/>
        <w:drawing>
          <wp:inline distT="0" distB="0" distL="0" distR="0" wp14:anchorId="67452C07" wp14:editId="38686ACE">
            <wp:extent cx="3090545" cy="822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0545" cy="8229600"/>
                    </a:xfrm>
                    <a:prstGeom prst="rect">
                      <a:avLst/>
                    </a:prstGeom>
                    <a:noFill/>
                    <a:ln>
                      <a:noFill/>
                    </a:ln>
                  </pic:spPr>
                </pic:pic>
              </a:graphicData>
            </a:graphic>
          </wp:inline>
        </w:drawing>
      </w:r>
    </w:p>
    <w:p w14:paraId="194EADC8" w14:textId="6259946B" w:rsidR="00C3642A" w:rsidRPr="00FF56D1" w:rsidRDefault="00C3642A" w:rsidP="00C3642A">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lastRenderedPageBreak/>
        <w:t>Risk/Impact</w:t>
      </w:r>
    </w:p>
    <w:p w14:paraId="3DDFB5B8" w14:textId="40F51654" w:rsidR="00C3642A" w:rsidRPr="00FF56D1" w:rsidRDefault="00C93E82" w:rsidP="00C3642A">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Continued stay of these transactions in the suspense account has resulted into the understatement of payables</w:t>
      </w:r>
      <w:r w:rsidR="007760FA" w:rsidRPr="00FF56D1">
        <w:rPr>
          <w:rFonts w:ascii="Arial" w:hAnsi="Arial" w:cs="Arial"/>
          <w:color w:val="000000"/>
          <w:sz w:val="22"/>
          <w:szCs w:val="22"/>
          <w:u w:color="000000"/>
          <w:lang w:val="en-US"/>
        </w:rPr>
        <w:t>.</w:t>
      </w:r>
    </w:p>
    <w:p w14:paraId="02A54877" w14:textId="77777777" w:rsidR="007760FA" w:rsidRPr="00FF56D1" w:rsidRDefault="007760FA" w:rsidP="00C3642A">
      <w:pPr>
        <w:jc w:val="both"/>
        <w:rPr>
          <w:rFonts w:ascii="Arial" w:hAnsi="Arial" w:cs="Arial"/>
          <w:b/>
          <w:sz w:val="22"/>
          <w:szCs w:val="22"/>
          <w:lang w:val="en-US"/>
        </w:rPr>
      </w:pPr>
    </w:p>
    <w:p w14:paraId="4A4B1807" w14:textId="77777777" w:rsidR="00C3642A" w:rsidRPr="00FF56D1" w:rsidRDefault="00C3642A" w:rsidP="00C3642A">
      <w:pPr>
        <w:jc w:val="both"/>
        <w:rPr>
          <w:rFonts w:ascii="Arial" w:hAnsi="Arial" w:cs="Arial"/>
          <w:b/>
          <w:sz w:val="22"/>
          <w:szCs w:val="22"/>
          <w:lang w:val="en-US"/>
        </w:rPr>
      </w:pPr>
      <w:r w:rsidRPr="00FF56D1">
        <w:rPr>
          <w:rFonts w:ascii="Arial" w:hAnsi="Arial" w:cs="Arial"/>
          <w:b/>
          <w:sz w:val="22"/>
          <w:szCs w:val="22"/>
          <w:lang w:val="en-US"/>
        </w:rPr>
        <w:t>Recommendations</w:t>
      </w:r>
    </w:p>
    <w:p w14:paraId="3DE5A99F" w14:textId="77777777" w:rsidR="00C3642A" w:rsidRPr="00FF56D1" w:rsidRDefault="00C3642A" w:rsidP="00C3642A">
      <w:pPr>
        <w:jc w:val="both"/>
        <w:rPr>
          <w:rFonts w:ascii="Arial" w:hAnsi="Arial" w:cs="Arial"/>
          <w:b/>
          <w:sz w:val="22"/>
          <w:szCs w:val="22"/>
        </w:rPr>
      </w:pPr>
    </w:p>
    <w:p w14:paraId="351948C3" w14:textId="5CEDCCE9" w:rsidR="007760FA" w:rsidRPr="00FF56D1" w:rsidRDefault="007760FA" w:rsidP="00C3642A">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recommend that the amounts should be </w:t>
      </w:r>
      <w:r w:rsidR="00DF33C1" w:rsidRPr="00FF56D1">
        <w:rPr>
          <w:rFonts w:ascii="Arial" w:hAnsi="Arial" w:cs="Arial"/>
          <w:color w:val="000000"/>
          <w:sz w:val="22"/>
          <w:szCs w:val="22"/>
          <w:u w:color="000000"/>
          <w:lang w:val="en-US"/>
        </w:rPr>
        <w:t xml:space="preserve">treated as </w:t>
      </w:r>
      <w:r w:rsidR="00FD1C15" w:rsidRPr="00FF56D1">
        <w:rPr>
          <w:rFonts w:ascii="Arial" w:hAnsi="Arial" w:cs="Arial"/>
          <w:color w:val="000000"/>
          <w:sz w:val="22"/>
          <w:szCs w:val="22"/>
          <w:u w:color="000000"/>
          <w:lang w:val="en-US"/>
        </w:rPr>
        <w:t>creditors regardless the amounts</w:t>
      </w:r>
      <w:r w:rsidRPr="00FF56D1">
        <w:rPr>
          <w:rFonts w:ascii="Arial" w:hAnsi="Arial" w:cs="Arial"/>
          <w:color w:val="000000"/>
          <w:sz w:val="22"/>
          <w:szCs w:val="22"/>
          <w:u w:color="000000"/>
          <w:lang w:val="en-US"/>
        </w:rPr>
        <w:t>.</w:t>
      </w:r>
      <w:r w:rsidR="00681469" w:rsidRPr="00FF56D1">
        <w:rPr>
          <w:rFonts w:ascii="Arial" w:hAnsi="Arial" w:cs="Arial"/>
          <w:color w:val="000000"/>
          <w:sz w:val="22"/>
          <w:szCs w:val="22"/>
          <w:u w:color="000000"/>
          <w:lang w:val="en-US"/>
        </w:rPr>
        <w:t xml:space="preserve"> Thereafter, a decision should be made </w:t>
      </w:r>
      <w:r w:rsidR="00E553CF" w:rsidRPr="00FF56D1">
        <w:rPr>
          <w:rFonts w:ascii="Arial" w:hAnsi="Arial" w:cs="Arial"/>
          <w:color w:val="000000"/>
          <w:sz w:val="22"/>
          <w:szCs w:val="22"/>
          <w:u w:color="000000"/>
          <w:lang w:val="en-US"/>
        </w:rPr>
        <w:t>to</w:t>
      </w:r>
      <w:r w:rsidR="00681469" w:rsidRPr="00FF56D1">
        <w:rPr>
          <w:rFonts w:ascii="Arial" w:hAnsi="Arial" w:cs="Arial"/>
          <w:color w:val="000000"/>
          <w:sz w:val="22"/>
          <w:szCs w:val="22"/>
          <w:u w:color="000000"/>
          <w:lang w:val="en-US"/>
        </w:rPr>
        <w:t xml:space="preserve"> the Board on </w:t>
      </w:r>
      <w:r w:rsidR="003E524E" w:rsidRPr="00FF56D1">
        <w:rPr>
          <w:rFonts w:ascii="Arial" w:hAnsi="Arial" w:cs="Arial"/>
          <w:color w:val="000000"/>
          <w:sz w:val="22"/>
          <w:szCs w:val="22"/>
          <w:u w:color="000000"/>
          <w:lang w:val="en-US"/>
        </w:rPr>
        <w:t>treatment of small amounts below USD500 that may incur high charges upon transfer</w:t>
      </w:r>
      <w:r w:rsidR="00BD33DC" w:rsidRPr="00FF56D1">
        <w:rPr>
          <w:rFonts w:ascii="Arial" w:hAnsi="Arial" w:cs="Arial"/>
          <w:color w:val="000000"/>
          <w:sz w:val="22"/>
          <w:szCs w:val="22"/>
          <w:u w:color="000000"/>
          <w:lang w:val="en-US"/>
        </w:rPr>
        <w:t xml:space="preserve"> to the affected firms</w:t>
      </w:r>
      <w:r w:rsidR="00674499" w:rsidRPr="00FF56D1">
        <w:rPr>
          <w:rFonts w:ascii="Arial" w:hAnsi="Arial" w:cs="Arial"/>
          <w:color w:val="000000"/>
          <w:sz w:val="22"/>
          <w:szCs w:val="22"/>
          <w:u w:color="000000"/>
          <w:lang w:val="en-US"/>
        </w:rPr>
        <w:t>.</w:t>
      </w:r>
    </w:p>
    <w:p w14:paraId="76B31A24" w14:textId="1000EE71" w:rsidR="00E40792" w:rsidRPr="00FF56D1" w:rsidRDefault="00C3642A" w:rsidP="00C3642A">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0EC819A7" w14:textId="4389779F" w:rsidR="00E40792" w:rsidRPr="00FF56D1" w:rsidRDefault="00E40792" w:rsidP="00C3642A">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The Commission has taken note of the recommendation and has since started recognising these as sundry creditors and shall seek the necessary approvals from the Board</w:t>
      </w:r>
    </w:p>
    <w:p w14:paraId="00E2E1EF" w14:textId="77777777" w:rsidR="00C3642A" w:rsidRPr="00FF56D1" w:rsidRDefault="00C3642A" w:rsidP="00C3642A">
      <w:pPr>
        <w:jc w:val="both"/>
        <w:rPr>
          <w:rFonts w:ascii="Arial" w:hAnsi="Arial" w:cs="Arial"/>
          <w:b/>
          <w:color w:val="000000" w:themeColor="text1"/>
          <w:sz w:val="22"/>
          <w:szCs w:val="22"/>
          <w:u w:val="single"/>
        </w:rPr>
      </w:pPr>
    </w:p>
    <w:p w14:paraId="4628EA4C" w14:textId="5DD24BC2" w:rsidR="0042048D" w:rsidRPr="00FF56D1" w:rsidRDefault="006D632B" w:rsidP="00CC3861">
      <w:pPr>
        <w:keepNext/>
        <w:numPr>
          <w:ilvl w:val="3"/>
          <w:numId w:val="2"/>
        </w:numPr>
        <w:tabs>
          <w:tab w:val="left" w:pos="1620"/>
        </w:tabs>
        <w:autoSpaceDE w:val="0"/>
        <w:autoSpaceDN w:val="0"/>
        <w:adjustRightInd w:val="0"/>
        <w:ind w:left="540" w:hanging="540"/>
        <w:jc w:val="both"/>
        <w:outlineLvl w:val="0"/>
        <w:rPr>
          <w:rFonts w:ascii="Arial" w:hAnsi="Arial" w:cs="Arial"/>
          <w:sz w:val="22"/>
          <w:szCs w:val="22"/>
          <w:lang w:val="en-US"/>
        </w:rPr>
      </w:pPr>
      <w:bookmarkStart w:id="17" w:name="_Toc16144781"/>
      <w:bookmarkStart w:id="18" w:name="_Hlk15419790"/>
      <w:r w:rsidRPr="00FF56D1">
        <w:rPr>
          <w:rFonts w:ascii="Arial" w:eastAsiaTheme="majorEastAsia" w:hAnsi="Arial" w:cs="Arial"/>
          <w:b/>
          <w:sz w:val="22"/>
          <w:szCs w:val="22"/>
        </w:rPr>
        <w:t>Airlines statement reconciliations</w:t>
      </w:r>
      <w:bookmarkEnd w:id="17"/>
    </w:p>
    <w:p w14:paraId="2AB15268" w14:textId="77777777" w:rsidR="0042048D" w:rsidRPr="00FF56D1" w:rsidRDefault="0042048D" w:rsidP="0042048D">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1091B804" w14:textId="4764E202" w:rsidR="00B56761" w:rsidRPr="00FF56D1" w:rsidRDefault="00B56761" w:rsidP="0042048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COMESA Financial Rules and Regulations on financial management and budgetary control stipulates that the Secretary General shall through designated senior officers take care that all payments are made on the basis of supporting vouchers and other documents, which ensure that the services of goods have been received and that payments have not previously been made.</w:t>
      </w:r>
    </w:p>
    <w:p w14:paraId="483AEB81" w14:textId="19F61509" w:rsidR="0042048D" w:rsidRPr="00FF56D1" w:rsidRDefault="0042048D" w:rsidP="0042048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1769944C" w14:textId="77777777" w:rsidR="0042048D" w:rsidRPr="00FF56D1" w:rsidRDefault="0042048D" w:rsidP="0042048D">
      <w:pPr>
        <w:jc w:val="both"/>
        <w:rPr>
          <w:rFonts w:ascii="Arial" w:hAnsi="Arial" w:cs="Arial"/>
          <w:b/>
          <w:sz w:val="22"/>
          <w:szCs w:val="22"/>
          <w:lang w:val="en-US"/>
        </w:rPr>
      </w:pPr>
      <w:r w:rsidRPr="00FF56D1">
        <w:rPr>
          <w:rFonts w:ascii="Arial" w:hAnsi="Arial" w:cs="Arial"/>
          <w:b/>
          <w:sz w:val="22"/>
          <w:szCs w:val="22"/>
          <w:lang w:val="en-US"/>
        </w:rPr>
        <w:t>Observation</w:t>
      </w:r>
    </w:p>
    <w:p w14:paraId="486AF8AE" w14:textId="77777777" w:rsidR="0042048D" w:rsidRPr="00FF56D1" w:rsidRDefault="0042048D" w:rsidP="0042048D">
      <w:pPr>
        <w:jc w:val="both"/>
        <w:rPr>
          <w:rFonts w:ascii="Arial" w:hAnsi="Arial" w:cs="Arial"/>
          <w:b/>
          <w:sz w:val="22"/>
          <w:szCs w:val="22"/>
          <w:lang w:val="en-US"/>
        </w:rPr>
      </w:pPr>
    </w:p>
    <w:p w14:paraId="25C9A212" w14:textId="2CC45081" w:rsidR="00BE688C" w:rsidRPr="00FF56D1" w:rsidRDefault="008E5FE0" w:rsidP="0042048D">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Air</w:t>
      </w:r>
      <w:r w:rsidR="00130CB8"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 xml:space="preserve">tickets were paid based on the invoices which were attached to the payment voucher. </w:t>
      </w:r>
      <w:r w:rsidR="000B37B6" w:rsidRPr="00FF56D1">
        <w:rPr>
          <w:rFonts w:ascii="Arial" w:hAnsi="Arial" w:cs="Arial"/>
          <w:color w:val="000000"/>
          <w:sz w:val="22"/>
          <w:szCs w:val="22"/>
          <w:u w:color="000000"/>
          <w:lang w:val="en-US"/>
        </w:rPr>
        <w:t xml:space="preserve">The </w:t>
      </w:r>
      <w:r w:rsidR="00D419BE" w:rsidRPr="00FF56D1">
        <w:rPr>
          <w:rFonts w:ascii="Arial" w:hAnsi="Arial" w:cs="Arial"/>
          <w:color w:val="000000"/>
          <w:sz w:val="22"/>
          <w:szCs w:val="22"/>
          <w:u w:color="000000"/>
          <w:lang w:val="en-US"/>
        </w:rPr>
        <w:t>Commission obtains tickets from the airlines on credit</w:t>
      </w:r>
      <w:r w:rsidR="00883C1C" w:rsidRPr="00FF56D1">
        <w:rPr>
          <w:rFonts w:ascii="Arial" w:hAnsi="Arial" w:cs="Arial"/>
          <w:color w:val="000000"/>
          <w:sz w:val="22"/>
          <w:szCs w:val="22"/>
          <w:u w:color="000000"/>
          <w:lang w:val="en-US"/>
        </w:rPr>
        <w:t xml:space="preserve"> </w:t>
      </w:r>
      <w:r w:rsidR="006A5B1B" w:rsidRPr="00FF56D1">
        <w:rPr>
          <w:rFonts w:ascii="Arial" w:hAnsi="Arial" w:cs="Arial"/>
          <w:color w:val="000000"/>
          <w:sz w:val="22"/>
          <w:szCs w:val="22"/>
          <w:u w:color="000000"/>
          <w:lang w:val="en-US"/>
        </w:rPr>
        <w:t>on an informal basis</w:t>
      </w:r>
      <w:r w:rsidR="00883C1C" w:rsidRPr="00FF56D1">
        <w:rPr>
          <w:rFonts w:ascii="Arial" w:hAnsi="Arial" w:cs="Arial"/>
          <w:color w:val="000000"/>
          <w:sz w:val="22"/>
          <w:szCs w:val="22"/>
          <w:u w:color="000000"/>
          <w:lang w:val="en-US"/>
        </w:rPr>
        <w:t>. T</w:t>
      </w:r>
      <w:r w:rsidR="00F43932" w:rsidRPr="00FF56D1">
        <w:rPr>
          <w:rFonts w:ascii="Arial" w:hAnsi="Arial" w:cs="Arial"/>
          <w:color w:val="000000"/>
          <w:sz w:val="22"/>
          <w:szCs w:val="22"/>
          <w:u w:color="000000"/>
          <w:lang w:val="en-US"/>
        </w:rPr>
        <w:t xml:space="preserve">he </w:t>
      </w:r>
      <w:r w:rsidR="00E53BBB" w:rsidRPr="00FF56D1">
        <w:rPr>
          <w:rFonts w:ascii="Arial" w:hAnsi="Arial" w:cs="Arial"/>
          <w:color w:val="000000"/>
          <w:sz w:val="22"/>
          <w:szCs w:val="22"/>
          <w:u w:color="000000"/>
          <w:lang w:val="en-US"/>
        </w:rPr>
        <w:t xml:space="preserve">agreement </w:t>
      </w:r>
      <w:r w:rsidR="00F43932" w:rsidRPr="00FF56D1">
        <w:rPr>
          <w:rFonts w:ascii="Arial" w:hAnsi="Arial" w:cs="Arial"/>
          <w:color w:val="000000"/>
          <w:sz w:val="22"/>
          <w:szCs w:val="22"/>
          <w:u w:color="000000"/>
          <w:lang w:val="en-US"/>
        </w:rPr>
        <w:t>between the</w:t>
      </w:r>
      <w:r w:rsidR="00E53BBB" w:rsidRPr="00FF56D1">
        <w:rPr>
          <w:rFonts w:ascii="Arial" w:hAnsi="Arial" w:cs="Arial"/>
          <w:color w:val="000000"/>
          <w:sz w:val="22"/>
          <w:szCs w:val="22"/>
          <w:u w:color="000000"/>
          <w:lang w:val="en-US"/>
        </w:rPr>
        <w:t xml:space="preserve"> Commission</w:t>
      </w:r>
      <w:r w:rsidR="00F43932" w:rsidRPr="00FF56D1">
        <w:rPr>
          <w:rFonts w:ascii="Arial" w:hAnsi="Arial" w:cs="Arial"/>
          <w:color w:val="000000"/>
          <w:sz w:val="22"/>
          <w:szCs w:val="22"/>
          <w:u w:color="000000"/>
          <w:lang w:val="en-US"/>
        </w:rPr>
        <w:t xml:space="preserve"> and Kenya Airwa</w:t>
      </w:r>
      <w:r w:rsidR="00D1462C" w:rsidRPr="00FF56D1">
        <w:rPr>
          <w:rFonts w:ascii="Arial" w:hAnsi="Arial" w:cs="Arial"/>
          <w:color w:val="000000"/>
          <w:sz w:val="22"/>
          <w:szCs w:val="22"/>
          <w:u w:color="000000"/>
          <w:lang w:val="en-US"/>
        </w:rPr>
        <w:t>ys for a credit facility has reached an advanced stage</w:t>
      </w:r>
      <w:r w:rsidR="00BE688C" w:rsidRPr="00FF56D1">
        <w:rPr>
          <w:rFonts w:ascii="Arial" w:hAnsi="Arial" w:cs="Arial"/>
          <w:color w:val="000000"/>
          <w:sz w:val="22"/>
          <w:szCs w:val="22"/>
          <w:u w:color="000000"/>
          <w:lang w:val="en-US"/>
        </w:rPr>
        <w:t>.</w:t>
      </w:r>
      <w:r w:rsidR="003C256E" w:rsidRPr="00FF56D1">
        <w:rPr>
          <w:rFonts w:ascii="Arial" w:hAnsi="Arial" w:cs="Arial"/>
          <w:color w:val="000000"/>
          <w:sz w:val="22"/>
          <w:szCs w:val="22"/>
          <w:u w:color="000000"/>
          <w:lang w:val="en-US"/>
        </w:rPr>
        <w:t xml:space="preserve"> The Commission has also engaged Ethiopian Airlines for a credit facility.</w:t>
      </w:r>
    </w:p>
    <w:p w14:paraId="1C59A1B2" w14:textId="474FD770" w:rsidR="00A50C65" w:rsidRPr="00FF56D1" w:rsidRDefault="00A50C65" w:rsidP="0042048D">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could not trace a reconciliation which was done by the </w:t>
      </w:r>
      <w:r w:rsidR="00BF59C3" w:rsidRPr="00FF56D1">
        <w:rPr>
          <w:rFonts w:ascii="Arial" w:hAnsi="Arial" w:cs="Arial"/>
          <w:color w:val="000000"/>
          <w:sz w:val="22"/>
          <w:szCs w:val="22"/>
          <w:u w:color="000000"/>
          <w:lang w:val="en-US"/>
        </w:rPr>
        <w:t xml:space="preserve">Commission </w:t>
      </w:r>
      <w:r w:rsidRPr="00FF56D1">
        <w:rPr>
          <w:rFonts w:ascii="Arial" w:hAnsi="Arial" w:cs="Arial"/>
          <w:color w:val="000000"/>
          <w:sz w:val="22"/>
          <w:szCs w:val="22"/>
          <w:u w:color="000000"/>
          <w:lang w:val="en-US"/>
        </w:rPr>
        <w:t>prior to the payment to airlines to ensure accuracy and completeness of payments.</w:t>
      </w:r>
    </w:p>
    <w:p w14:paraId="53BC8A38" w14:textId="359CEC20" w:rsidR="0042048D" w:rsidRPr="00FF56D1" w:rsidRDefault="0042048D" w:rsidP="0042048D">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0184DD27" w14:textId="02513C29" w:rsidR="0042048D" w:rsidRPr="00FF56D1" w:rsidRDefault="008E5FE0" w:rsidP="0042048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Loss of funds due to overpayment of air</w:t>
      </w:r>
      <w:r w:rsidR="00130CB8"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tickets</w:t>
      </w:r>
    </w:p>
    <w:p w14:paraId="086462AA" w14:textId="77777777" w:rsidR="008E5FE0" w:rsidRPr="00FF56D1" w:rsidRDefault="008E5FE0" w:rsidP="0042048D">
      <w:pPr>
        <w:jc w:val="both"/>
        <w:rPr>
          <w:rFonts w:ascii="Arial" w:hAnsi="Arial" w:cs="Arial"/>
          <w:b/>
          <w:sz w:val="22"/>
          <w:szCs w:val="22"/>
          <w:lang w:val="en-US"/>
        </w:rPr>
      </w:pPr>
    </w:p>
    <w:p w14:paraId="6124D277" w14:textId="77777777" w:rsidR="0042048D" w:rsidRPr="00FF56D1" w:rsidRDefault="0042048D" w:rsidP="0042048D">
      <w:pPr>
        <w:jc w:val="both"/>
        <w:rPr>
          <w:rFonts w:ascii="Arial" w:hAnsi="Arial" w:cs="Arial"/>
          <w:b/>
          <w:sz w:val="22"/>
          <w:szCs w:val="22"/>
          <w:lang w:val="en-US"/>
        </w:rPr>
      </w:pPr>
      <w:r w:rsidRPr="00FF56D1">
        <w:rPr>
          <w:rFonts w:ascii="Arial" w:hAnsi="Arial" w:cs="Arial"/>
          <w:b/>
          <w:sz w:val="22"/>
          <w:szCs w:val="22"/>
          <w:lang w:val="en-US"/>
        </w:rPr>
        <w:t>Recommendations</w:t>
      </w:r>
    </w:p>
    <w:p w14:paraId="5CAB055F" w14:textId="77777777" w:rsidR="0042048D" w:rsidRPr="00FF56D1" w:rsidRDefault="0042048D" w:rsidP="0042048D">
      <w:pPr>
        <w:jc w:val="both"/>
        <w:rPr>
          <w:rFonts w:ascii="Arial" w:hAnsi="Arial" w:cs="Arial"/>
          <w:b/>
          <w:sz w:val="22"/>
          <w:szCs w:val="22"/>
        </w:rPr>
      </w:pPr>
    </w:p>
    <w:p w14:paraId="1A9FD243" w14:textId="77777777" w:rsidR="002E63B3" w:rsidRPr="00FF56D1" w:rsidRDefault="002E63B3" w:rsidP="0042048D">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recommend that Airline creditor’s statements should be collected for reconciliation before any payment is made. </w:t>
      </w:r>
    </w:p>
    <w:p w14:paraId="3BE4DA12" w14:textId="668D04BE" w:rsidR="0042048D" w:rsidRPr="00FF56D1" w:rsidRDefault="0042048D" w:rsidP="0042048D">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4AFBCF67" w14:textId="54737F54" w:rsidR="00747F17" w:rsidRPr="00FF56D1" w:rsidRDefault="00C35A90" w:rsidP="0042048D">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The Commission has started collecting Statements from airline agents for reconciliation purposes before making payments for the tickets</w:t>
      </w:r>
      <w:r w:rsidR="00C17251" w:rsidRPr="00FF56D1">
        <w:rPr>
          <w:rFonts w:ascii="Arial" w:hAnsi="Arial" w:cs="Arial"/>
          <w:sz w:val="22"/>
          <w:szCs w:val="22"/>
        </w:rPr>
        <w:t>.</w:t>
      </w:r>
      <w:r w:rsidR="00F92ECF" w:rsidRPr="00FF56D1">
        <w:rPr>
          <w:rFonts w:ascii="Arial" w:hAnsi="Arial" w:cs="Arial"/>
          <w:sz w:val="22"/>
          <w:szCs w:val="22"/>
        </w:rPr>
        <w:t xml:space="preserve"> However, it should be noted that refunds of tickets undergo certain processes by the airlines hence, it is not always immediate on demand.</w:t>
      </w:r>
    </w:p>
    <w:p w14:paraId="7AF43182" w14:textId="77777777" w:rsidR="00C17251" w:rsidRPr="00FF56D1" w:rsidRDefault="00C17251" w:rsidP="0042048D">
      <w:pPr>
        <w:autoSpaceDE w:val="0"/>
        <w:autoSpaceDN w:val="0"/>
        <w:adjustRightInd w:val="0"/>
        <w:spacing w:after="180" w:line="276" w:lineRule="auto"/>
        <w:jc w:val="both"/>
        <w:rPr>
          <w:rFonts w:ascii="Arial" w:hAnsi="Arial" w:cs="Arial"/>
          <w:b/>
          <w:sz w:val="22"/>
          <w:szCs w:val="22"/>
          <w:u w:val="single"/>
        </w:rPr>
      </w:pPr>
    </w:p>
    <w:p w14:paraId="16612AA2" w14:textId="4871E02D" w:rsidR="001E2919" w:rsidRPr="00FF56D1" w:rsidRDefault="00F10F96" w:rsidP="00CC3861">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19" w:name="_Toc16144782"/>
      <w:bookmarkEnd w:id="18"/>
      <w:r w:rsidRPr="00FF56D1">
        <w:rPr>
          <w:rFonts w:ascii="Arial" w:eastAsiaTheme="majorEastAsia" w:hAnsi="Arial" w:cs="Arial"/>
          <w:b/>
          <w:sz w:val="22"/>
          <w:szCs w:val="22"/>
        </w:rPr>
        <w:lastRenderedPageBreak/>
        <w:t>VAT payment</w:t>
      </w:r>
      <w:bookmarkEnd w:id="19"/>
    </w:p>
    <w:p w14:paraId="28AD33F0" w14:textId="77777777" w:rsidR="001E2919" w:rsidRPr="00FF56D1" w:rsidRDefault="001E2919" w:rsidP="001E2919">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591356D2" w14:textId="1BAB72E2" w:rsidR="00B82585" w:rsidRPr="00FF56D1" w:rsidRDefault="00B82585" w:rsidP="001E2919">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VAT exemptions should be obtained from the host countries before meetings are held to avoid paying VAT on purchases in line with the </w:t>
      </w:r>
      <w:r w:rsidR="004849A0" w:rsidRPr="00FF56D1">
        <w:rPr>
          <w:rFonts w:ascii="Arial" w:hAnsi="Arial" w:cs="Arial"/>
          <w:color w:val="000000"/>
          <w:sz w:val="22"/>
          <w:szCs w:val="22"/>
          <w:u w:color="000000"/>
          <w:lang w:val="en-US"/>
        </w:rPr>
        <w:t xml:space="preserve">2009 </w:t>
      </w:r>
      <w:r w:rsidRPr="00FF56D1">
        <w:rPr>
          <w:rFonts w:ascii="Arial" w:hAnsi="Arial" w:cs="Arial"/>
          <w:color w:val="000000"/>
          <w:sz w:val="22"/>
          <w:szCs w:val="22"/>
          <w:u w:color="000000"/>
          <w:lang w:val="en-US"/>
        </w:rPr>
        <w:t xml:space="preserve">Council decision on hosting of COMESA meetings. This decision indicates that a Host Agreement, which should include exemption of the payment of VAT, be signed between the Secretariat and the Host Country prior to the </w:t>
      </w:r>
      <w:r w:rsidR="001D11FB" w:rsidRPr="00FF56D1">
        <w:rPr>
          <w:rFonts w:ascii="Arial" w:hAnsi="Arial" w:cs="Arial"/>
          <w:color w:val="000000"/>
          <w:sz w:val="22"/>
          <w:szCs w:val="22"/>
          <w:u w:color="000000"/>
          <w:lang w:val="en-US"/>
        </w:rPr>
        <w:t>organization</w:t>
      </w:r>
      <w:r w:rsidRPr="00FF56D1">
        <w:rPr>
          <w:rFonts w:ascii="Arial" w:hAnsi="Arial" w:cs="Arial"/>
          <w:color w:val="000000"/>
          <w:sz w:val="22"/>
          <w:szCs w:val="22"/>
          <w:u w:color="000000"/>
          <w:lang w:val="en-US"/>
        </w:rPr>
        <w:t xml:space="preserve"> of meetings or workshops.</w:t>
      </w:r>
    </w:p>
    <w:p w14:paraId="13409B13" w14:textId="419A5749" w:rsidR="001E2919" w:rsidRPr="00FF56D1" w:rsidRDefault="001E2919" w:rsidP="001E2919">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3089F288" w14:textId="77777777" w:rsidR="001E2919" w:rsidRPr="00FF56D1" w:rsidRDefault="001E2919" w:rsidP="001E2919">
      <w:pPr>
        <w:jc w:val="both"/>
        <w:rPr>
          <w:rFonts w:ascii="Arial" w:hAnsi="Arial" w:cs="Arial"/>
          <w:b/>
          <w:sz w:val="22"/>
          <w:szCs w:val="22"/>
          <w:lang w:val="en-US"/>
        </w:rPr>
      </w:pPr>
      <w:r w:rsidRPr="00FF56D1">
        <w:rPr>
          <w:rFonts w:ascii="Arial" w:hAnsi="Arial" w:cs="Arial"/>
          <w:b/>
          <w:sz w:val="22"/>
          <w:szCs w:val="22"/>
          <w:lang w:val="en-US"/>
        </w:rPr>
        <w:t>Observation</w:t>
      </w:r>
    </w:p>
    <w:p w14:paraId="372A21F3" w14:textId="77777777" w:rsidR="001E2919" w:rsidRPr="00FF56D1" w:rsidRDefault="001E2919" w:rsidP="001E2919">
      <w:pPr>
        <w:jc w:val="both"/>
        <w:rPr>
          <w:rFonts w:ascii="Arial" w:hAnsi="Arial" w:cs="Arial"/>
          <w:b/>
          <w:sz w:val="22"/>
          <w:szCs w:val="22"/>
          <w:lang w:val="en-US"/>
        </w:rPr>
      </w:pPr>
    </w:p>
    <w:p w14:paraId="29E66586" w14:textId="77777777" w:rsidR="00D957A8" w:rsidRPr="00FF56D1" w:rsidRDefault="00D957A8" w:rsidP="00D957A8">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There was a mission for the participation in the Zimbabwe International Trade Fair on 23rd to 27th April 2019 in Bulawayo, Zimbabwe.  </w:t>
      </w:r>
    </w:p>
    <w:p w14:paraId="6CF7D114" w14:textId="0CE0550B" w:rsidR="00D957A8" w:rsidRPr="00FF56D1" w:rsidRDefault="00D957A8" w:rsidP="00D957A8">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We noted that the total cost for Stand fees and stand designs was USD7</w:t>
      </w:r>
      <w:r w:rsidR="00C17251" w:rsidRPr="00FF56D1">
        <w:rPr>
          <w:rFonts w:ascii="Arial" w:hAnsi="Arial" w:cs="Arial"/>
          <w:color w:val="000000"/>
          <w:sz w:val="22"/>
          <w:szCs w:val="22"/>
          <w:u w:color="000000"/>
          <w:lang w:val="en-US"/>
        </w:rPr>
        <w:t>, 492.00</w:t>
      </w:r>
      <w:r w:rsidRPr="00FF56D1">
        <w:rPr>
          <w:rFonts w:ascii="Arial" w:hAnsi="Arial" w:cs="Arial"/>
          <w:color w:val="000000"/>
          <w:sz w:val="22"/>
          <w:szCs w:val="22"/>
          <w:u w:color="000000"/>
          <w:lang w:val="en-US"/>
        </w:rPr>
        <w:t xml:space="preserve"> which included VAT of 15%. This amount was a shared cost with Zimbabwe Competition &amp; Tariff Commission of 50% each. COMESA Competition paid the 50% share amounting to USD3</w:t>
      </w:r>
      <w:r w:rsidR="00C17251" w:rsidRPr="00FF56D1">
        <w:rPr>
          <w:rFonts w:ascii="Arial" w:hAnsi="Arial" w:cs="Arial"/>
          <w:color w:val="000000"/>
          <w:sz w:val="22"/>
          <w:szCs w:val="22"/>
          <w:u w:color="000000"/>
          <w:lang w:val="en-US"/>
        </w:rPr>
        <w:t>, 746</w:t>
      </w:r>
      <w:r w:rsidRPr="00FF56D1">
        <w:rPr>
          <w:rFonts w:ascii="Arial" w:hAnsi="Arial" w:cs="Arial"/>
          <w:color w:val="000000"/>
          <w:sz w:val="22"/>
          <w:szCs w:val="22"/>
          <w:u w:color="000000"/>
          <w:lang w:val="en-US"/>
        </w:rPr>
        <w:t xml:space="preserve"> which had a VAT of 15% component of USD561.90</w:t>
      </w:r>
    </w:p>
    <w:p w14:paraId="54521B26" w14:textId="60CA94C3" w:rsidR="001E2919" w:rsidRPr="00FF56D1" w:rsidRDefault="001E2919" w:rsidP="00D957A8">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2A740BE6" w14:textId="34378236" w:rsidR="001E2919" w:rsidRPr="00FF56D1" w:rsidRDefault="00D957A8" w:rsidP="001E2919">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Loss of savings due to payment of VAT on purchases during a Commission meeting contrary to the provisions of the COMESA protocol on immunities and privileges</w:t>
      </w:r>
      <w:r w:rsidR="002E63DA" w:rsidRPr="00FF56D1">
        <w:rPr>
          <w:rFonts w:ascii="Arial" w:hAnsi="Arial" w:cs="Arial"/>
          <w:color w:val="000000"/>
          <w:sz w:val="22"/>
          <w:szCs w:val="22"/>
          <w:u w:color="000000"/>
          <w:lang w:val="en-US"/>
        </w:rPr>
        <w:t>.</w:t>
      </w:r>
    </w:p>
    <w:p w14:paraId="1E198705" w14:textId="77777777" w:rsidR="00D957A8" w:rsidRPr="00FF56D1" w:rsidRDefault="00D957A8" w:rsidP="001E2919">
      <w:pPr>
        <w:jc w:val="both"/>
        <w:rPr>
          <w:rFonts w:ascii="Arial" w:hAnsi="Arial" w:cs="Arial"/>
          <w:b/>
          <w:sz w:val="22"/>
          <w:szCs w:val="22"/>
          <w:lang w:val="en-US"/>
        </w:rPr>
      </w:pPr>
    </w:p>
    <w:p w14:paraId="40F93485" w14:textId="77777777" w:rsidR="001E2919" w:rsidRPr="00FF56D1" w:rsidRDefault="001E2919" w:rsidP="001E2919">
      <w:pPr>
        <w:jc w:val="both"/>
        <w:rPr>
          <w:rFonts w:ascii="Arial" w:hAnsi="Arial" w:cs="Arial"/>
          <w:b/>
          <w:sz w:val="22"/>
          <w:szCs w:val="22"/>
          <w:lang w:val="en-US"/>
        </w:rPr>
      </w:pPr>
      <w:r w:rsidRPr="00FF56D1">
        <w:rPr>
          <w:rFonts w:ascii="Arial" w:hAnsi="Arial" w:cs="Arial"/>
          <w:b/>
          <w:sz w:val="22"/>
          <w:szCs w:val="22"/>
          <w:lang w:val="en-US"/>
        </w:rPr>
        <w:t>Recommendations</w:t>
      </w:r>
    </w:p>
    <w:p w14:paraId="3360B479" w14:textId="77777777" w:rsidR="001E2919" w:rsidRPr="00FF56D1" w:rsidRDefault="001E2919" w:rsidP="001E2919">
      <w:pPr>
        <w:jc w:val="both"/>
        <w:rPr>
          <w:rFonts w:ascii="Arial" w:hAnsi="Arial" w:cs="Arial"/>
          <w:b/>
          <w:sz w:val="22"/>
          <w:szCs w:val="22"/>
        </w:rPr>
      </w:pPr>
    </w:p>
    <w:p w14:paraId="250EE06F" w14:textId="3142CD99" w:rsidR="001D11FB" w:rsidRPr="00FF56D1" w:rsidRDefault="001D11FB" w:rsidP="001E2919">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VAT exemptions should be obtained from the host countries before the meetings are held to avoid paying VAT on purchases</w:t>
      </w:r>
      <w:r w:rsidR="009777DC" w:rsidRPr="00FF56D1">
        <w:rPr>
          <w:rFonts w:ascii="Arial" w:hAnsi="Arial" w:cs="Arial"/>
          <w:color w:val="000000"/>
          <w:sz w:val="22"/>
          <w:szCs w:val="22"/>
          <w:u w:color="000000"/>
          <w:lang w:val="en-US"/>
        </w:rPr>
        <w:t xml:space="preserve">. A creditor should be </w:t>
      </w:r>
      <w:r w:rsidR="00DC72FD" w:rsidRPr="00FF56D1">
        <w:rPr>
          <w:rFonts w:ascii="Arial" w:hAnsi="Arial" w:cs="Arial"/>
          <w:color w:val="000000"/>
          <w:sz w:val="22"/>
          <w:szCs w:val="22"/>
          <w:u w:color="000000"/>
          <w:lang w:val="en-US"/>
        </w:rPr>
        <w:t>recognized in the Commission’s accounts</w:t>
      </w:r>
      <w:r w:rsidR="00DC05A8" w:rsidRPr="00FF56D1">
        <w:rPr>
          <w:rFonts w:ascii="Arial" w:hAnsi="Arial" w:cs="Arial"/>
          <w:color w:val="000000"/>
          <w:sz w:val="22"/>
          <w:szCs w:val="22"/>
          <w:u w:color="000000"/>
          <w:lang w:val="en-US"/>
        </w:rPr>
        <w:t xml:space="preserve"> and efforts made to </w:t>
      </w:r>
      <w:r w:rsidR="00F93196" w:rsidRPr="00FF56D1">
        <w:rPr>
          <w:rFonts w:ascii="Arial" w:hAnsi="Arial" w:cs="Arial"/>
          <w:color w:val="000000"/>
          <w:sz w:val="22"/>
          <w:szCs w:val="22"/>
          <w:u w:color="000000"/>
          <w:lang w:val="en-US"/>
        </w:rPr>
        <w:t>obtain the VAT paid</w:t>
      </w:r>
      <w:r w:rsidR="00DC72FD" w:rsidRPr="00FF56D1">
        <w:rPr>
          <w:rFonts w:ascii="Arial" w:hAnsi="Arial" w:cs="Arial"/>
          <w:color w:val="000000"/>
          <w:sz w:val="22"/>
          <w:szCs w:val="22"/>
          <w:u w:color="000000"/>
          <w:lang w:val="en-US"/>
        </w:rPr>
        <w:t>.</w:t>
      </w:r>
    </w:p>
    <w:p w14:paraId="16352A26" w14:textId="7AD6FF59" w:rsidR="001E2919" w:rsidRPr="00FF56D1" w:rsidRDefault="001E2919" w:rsidP="001E2919">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23C17E40" w14:textId="10E8B40F" w:rsidR="005C536E" w:rsidRPr="00FF56D1" w:rsidRDefault="0093018C" w:rsidP="0042048D">
      <w:pPr>
        <w:jc w:val="both"/>
        <w:rPr>
          <w:rFonts w:ascii="Arial" w:hAnsi="Arial" w:cs="Arial"/>
          <w:color w:val="000000" w:themeColor="text1"/>
          <w:sz w:val="22"/>
          <w:szCs w:val="22"/>
        </w:rPr>
      </w:pPr>
      <w:r w:rsidRPr="00FF56D1">
        <w:rPr>
          <w:rFonts w:ascii="Arial" w:hAnsi="Arial" w:cs="Arial"/>
          <w:color w:val="000000" w:themeColor="text1"/>
          <w:sz w:val="22"/>
          <w:szCs w:val="22"/>
        </w:rPr>
        <w:t>The Commission has taken note of the recommendation and will continue to ensure that VAT Exemption letter is obtained before workshops.  The Commission shall engage Zimbabwe Coordinating Ministry on the same.</w:t>
      </w:r>
    </w:p>
    <w:p w14:paraId="4A505833" w14:textId="07547193" w:rsidR="00F92ECF" w:rsidRPr="00FF56D1" w:rsidRDefault="00F92ECF" w:rsidP="0042048D">
      <w:pPr>
        <w:jc w:val="both"/>
        <w:rPr>
          <w:rFonts w:ascii="Arial" w:hAnsi="Arial" w:cs="Arial"/>
          <w:color w:val="000000" w:themeColor="text1"/>
          <w:sz w:val="22"/>
          <w:szCs w:val="22"/>
        </w:rPr>
      </w:pPr>
    </w:p>
    <w:p w14:paraId="4D95CE19" w14:textId="0F4D8FF3" w:rsidR="00F92ECF" w:rsidRPr="00FF56D1" w:rsidRDefault="00F92ECF" w:rsidP="0042048D">
      <w:pPr>
        <w:jc w:val="both"/>
        <w:rPr>
          <w:rFonts w:ascii="Arial" w:hAnsi="Arial" w:cs="Arial"/>
          <w:color w:val="000000" w:themeColor="text1"/>
          <w:sz w:val="22"/>
          <w:szCs w:val="22"/>
        </w:rPr>
      </w:pPr>
      <w:r w:rsidRPr="00FF56D1">
        <w:rPr>
          <w:rFonts w:ascii="Arial" w:hAnsi="Arial" w:cs="Arial"/>
          <w:color w:val="000000" w:themeColor="text1"/>
          <w:sz w:val="22"/>
          <w:szCs w:val="22"/>
        </w:rPr>
        <w:t>The issue of VAT refund has continued to be problematic when dealing with Member States. It is advised that the Secretariat should take up this matter with individual Member States to get clarification whether this is an obligation under the Treaty. It would appear Member States are not aware of this requirement.</w:t>
      </w:r>
    </w:p>
    <w:p w14:paraId="739B2018" w14:textId="388D93C1" w:rsidR="0093018C" w:rsidRDefault="0093018C" w:rsidP="0042048D">
      <w:pPr>
        <w:jc w:val="both"/>
        <w:rPr>
          <w:rFonts w:ascii="Arial" w:hAnsi="Arial" w:cs="Arial"/>
          <w:b/>
          <w:color w:val="000000" w:themeColor="text1"/>
          <w:sz w:val="22"/>
          <w:szCs w:val="22"/>
          <w:u w:val="single"/>
        </w:rPr>
      </w:pPr>
    </w:p>
    <w:p w14:paraId="7FE99DEB" w14:textId="561B4283" w:rsidR="004E1FE6" w:rsidRPr="00FF56D1" w:rsidRDefault="000A0110" w:rsidP="00CC3861">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20" w:name="_Toc16144783"/>
      <w:r w:rsidRPr="00FF56D1">
        <w:rPr>
          <w:rFonts w:ascii="Arial" w:eastAsiaTheme="majorEastAsia" w:hAnsi="Arial" w:cs="Arial"/>
          <w:b/>
          <w:sz w:val="22"/>
          <w:szCs w:val="22"/>
        </w:rPr>
        <w:t>Goods Received Notes</w:t>
      </w:r>
      <w:bookmarkEnd w:id="20"/>
    </w:p>
    <w:p w14:paraId="405C41FF" w14:textId="77777777" w:rsidR="004E1FE6" w:rsidRPr="00FF56D1" w:rsidRDefault="004E1FE6" w:rsidP="004E1FE6">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6CACFF15" w14:textId="5C419989" w:rsidR="005E082C" w:rsidRPr="00FF56D1" w:rsidRDefault="005E082C" w:rsidP="004E1FE6">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Financial Rules &amp; Regulations Rule 64 on Inspection of Supplies and Equipment stipulates that all supplies, equipment, and other property received by the COMESA shall be immediately inspected to ensure that their condition is satisfactory and in accordance with the terms of the related purchase contract. A Goods Received Note shall be prepared on all items received, and the items shall be immediately entered in the appropriate store ledger and property records.</w:t>
      </w:r>
    </w:p>
    <w:p w14:paraId="35DC62F5" w14:textId="2DD8AE8C" w:rsidR="004E1FE6" w:rsidRPr="00FF56D1" w:rsidRDefault="004E1FE6" w:rsidP="004E1FE6">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1C4DCF2B" w14:textId="77777777" w:rsidR="00F15BCC" w:rsidRDefault="00F15BCC" w:rsidP="004E1FE6">
      <w:pPr>
        <w:jc w:val="both"/>
        <w:rPr>
          <w:rFonts w:ascii="Arial" w:hAnsi="Arial" w:cs="Arial"/>
          <w:b/>
          <w:sz w:val="22"/>
          <w:szCs w:val="22"/>
          <w:lang w:val="en-US"/>
        </w:rPr>
      </w:pPr>
    </w:p>
    <w:p w14:paraId="67C34258" w14:textId="77777777" w:rsidR="00F15BCC" w:rsidRDefault="00F15BCC" w:rsidP="004E1FE6">
      <w:pPr>
        <w:jc w:val="both"/>
        <w:rPr>
          <w:rFonts w:ascii="Arial" w:hAnsi="Arial" w:cs="Arial"/>
          <w:b/>
          <w:sz w:val="22"/>
          <w:szCs w:val="22"/>
          <w:lang w:val="en-US"/>
        </w:rPr>
      </w:pPr>
    </w:p>
    <w:p w14:paraId="2F7E682F" w14:textId="77777777" w:rsidR="00F15BCC" w:rsidRDefault="00F15BCC" w:rsidP="004E1FE6">
      <w:pPr>
        <w:jc w:val="both"/>
        <w:rPr>
          <w:rFonts w:ascii="Arial" w:hAnsi="Arial" w:cs="Arial"/>
          <w:b/>
          <w:sz w:val="22"/>
          <w:szCs w:val="22"/>
          <w:lang w:val="en-US"/>
        </w:rPr>
      </w:pPr>
    </w:p>
    <w:p w14:paraId="62CD1E1A" w14:textId="48D5071B" w:rsidR="004E1FE6" w:rsidRPr="00FF56D1" w:rsidRDefault="004E1FE6" w:rsidP="004E1FE6">
      <w:pPr>
        <w:jc w:val="both"/>
        <w:rPr>
          <w:rFonts w:ascii="Arial" w:hAnsi="Arial" w:cs="Arial"/>
          <w:b/>
          <w:sz w:val="22"/>
          <w:szCs w:val="22"/>
          <w:lang w:val="en-US"/>
        </w:rPr>
      </w:pPr>
      <w:r w:rsidRPr="00FF56D1">
        <w:rPr>
          <w:rFonts w:ascii="Arial" w:hAnsi="Arial" w:cs="Arial"/>
          <w:b/>
          <w:sz w:val="22"/>
          <w:szCs w:val="22"/>
          <w:lang w:val="en-US"/>
        </w:rPr>
        <w:lastRenderedPageBreak/>
        <w:t>Observation</w:t>
      </w:r>
    </w:p>
    <w:p w14:paraId="7208C820" w14:textId="77777777" w:rsidR="004E1FE6" w:rsidRPr="00FF56D1" w:rsidRDefault="004E1FE6" w:rsidP="004E1FE6">
      <w:pPr>
        <w:jc w:val="both"/>
        <w:rPr>
          <w:rFonts w:ascii="Arial" w:hAnsi="Arial" w:cs="Arial"/>
          <w:b/>
          <w:sz w:val="22"/>
          <w:szCs w:val="22"/>
          <w:lang w:val="en-US"/>
        </w:rPr>
      </w:pPr>
    </w:p>
    <w:p w14:paraId="5715FD7B" w14:textId="1182B90A" w:rsidR="005E082C" w:rsidRPr="00FF56D1" w:rsidRDefault="005E082C" w:rsidP="005E082C">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CCC has a store where goods bought for office use are stored. CCC has Goods Received Note (GRN) and Stores </w:t>
      </w:r>
      <w:r w:rsidR="00DD3FF0" w:rsidRPr="00FF56D1">
        <w:rPr>
          <w:rFonts w:ascii="Arial" w:hAnsi="Arial" w:cs="Arial"/>
          <w:color w:val="000000"/>
          <w:sz w:val="22"/>
          <w:szCs w:val="22"/>
          <w:u w:color="000000"/>
          <w:lang w:val="en-US"/>
        </w:rPr>
        <w:t>Requisition</w:t>
      </w:r>
      <w:r w:rsidRPr="00FF56D1">
        <w:rPr>
          <w:rFonts w:ascii="Arial" w:hAnsi="Arial" w:cs="Arial"/>
          <w:color w:val="000000"/>
          <w:sz w:val="22"/>
          <w:szCs w:val="22"/>
          <w:u w:color="000000"/>
          <w:lang w:val="en-US"/>
        </w:rPr>
        <w:t xml:space="preserve"> Form for office supplies and stationery for recording issues from the stores. </w:t>
      </w:r>
    </w:p>
    <w:p w14:paraId="7C87CD54" w14:textId="7470F180" w:rsidR="005E082C" w:rsidRPr="00FF56D1" w:rsidRDefault="005E082C" w:rsidP="005E082C">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We noted that the following items were not recorded in the Goods Received Note (GRN):</w:t>
      </w:r>
    </w:p>
    <w:p w14:paraId="1868898A" w14:textId="507E76B1" w:rsidR="005E082C" w:rsidRPr="00FF56D1" w:rsidRDefault="005E082C" w:rsidP="00357ACD">
      <w:pPr>
        <w:pStyle w:val="ListParagraph"/>
        <w:numPr>
          <w:ilvl w:val="0"/>
          <w:numId w:val="11"/>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35 certificates for participants to the Restrictive Business Workshop on 24th to 26th June 2019 in Nairobi;</w:t>
      </w:r>
    </w:p>
    <w:p w14:paraId="1E9C4C4E" w14:textId="77777777" w:rsidR="00DD3FF0" w:rsidRPr="00FF56D1" w:rsidRDefault="00DD3FF0" w:rsidP="00DD3FF0">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21DF96DD" w14:textId="22B581F0" w:rsidR="00066D91" w:rsidRPr="00FF56D1" w:rsidRDefault="005E082C" w:rsidP="00357ACD">
      <w:pPr>
        <w:pStyle w:val="ListParagraph"/>
        <w:numPr>
          <w:ilvl w:val="0"/>
          <w:numId w:val="11"/>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50 Name tag holders for participants to the Restrictive Business Workshop on 24th to 26th June 2019 in Nairobi</w:t>
      </w:r>
      <w:r w:rsidR="00AF3B28" w:rsidRPr="00FF56D1">
        <w:rPr>
          <w:rFonts w:ascii="Arial" w:hAnsi="Arial" w:cs="Arial"/>
          <w:color w:val="000000"/>
          <w:sz w:val="22"/>
          <w:szCs w:val="22"/>
          <w:u w:color="000000"/>
          <w:lang w:val="en-US"/>
        </w:rPr>
        <w:t>.</w:t>
      </w:r>
    </w:p>
    <w:p w14:paraId="19AB6292" w14:textId="77777777" w:rsidR="00066D91" w:rsidRPr="00FF56D1" w:rsidRDefault="00066D91" w:rsidP="00066D91">
      <w:pPr>
        <w:pStyle w:val="ListParagraph"/>
        <w:rPr>
          <w:rFonts w:ascii="Arial" w:hAnsi="Arial" w:cs="Arial"/>
          <w:color w:val="000000"/>
          <w:sz w:val="22"/>
          <w:szCs w:val="22"/>
          <w:u w:color="000000"/>
          <w:lang w:val="en-US"/>
        </w:rPr>
      </w:pPr>
    </w:p>
    <w:p w14:paraId="76450C2E" w14:textId="0CBE7F2D" w:rsidR="004E1FE6" w:rsidRPr="00FF56D1" w:rsidRDefault="004E1FE6" w:rsidP="005E082C">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51F13AC5" w14:textId="1A5B760E" w:rsidR="004E1FE6" w:rsidRPr="00FF56D1" w:rsidRDefault="00C50780" w:rsidP="004E1FE6">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Lack of an audit trail for the goods purchased</w:t>
      </w:r>
      <w:r w:rsidR="004E1FE6" w:rsidRPr="00FF56D1">
        <w:rPr>
          <w:rFonts w:ascii="Arial" w:hAnsi="Arial" w:cs="Arial"/>
          <w:color w:val="000000"/>
          <w:sz w:val="22"/>
          <w:szCs w:val="22"/>
          <w:u w:color="000000"/>
          <w:lang w:val="en-US"/>
        </w:rPr>
        <w:t>.</w:t>
      </w:r>
    </w:p>
    <w:p w14:paraId="2E686D5C" w14:textId="77777777" w:rsidR="004E1FE6" w:rsidRPr="00FF56D1" w:rsidRDefault="004E1FE6" w:rsidP="004E1FE6">
      <w:pPr>
        <w:jc w:val="both"/>
        <w:rPr>
          <w:rFonts w:ascii="Arial" w:hAnsi="Arial" w:cs="Arial"/>
          <w:b/>
          <w:sz w:val="22"/>
          <w:szCs w:val="22"/>
          <w:lang w:val="en-US"/>
        </w:rPr>
      </w:pPr>
    </w:p>
    <w:p w14:paraId="77383B6F" w14:textId="77777777" w:rsidR="004E1FE6" w:rsidRPr="00FF56D1" w:rsidRDefault="004E1FE6" w:rsidP="004E1FE6">
      <w:pPr>
        <w:jc w:val="both"/>
        <w:rPr>
          <w:rFonts w:ascii="Arial" w:hAnsi="Arial" w:cs="Arial"/>
          <w:b/>
          <w:sz w:val="22"/>
          <w:szCs w:val="22"/>
          <w:lang w:val="en-US"/>
        </w:rPr>
      </w:pPr>
      <w:r w:rsidRPr="00FF56D1">
        <w:rPr>
          <w:rFonts w:ascii="Arial" w:hAnsi="Arial" w:cs="Arial"/>
          <w:b/>
          <w:sz w:val="22"/>
          <w:szCs w:val="22"/>
          <w:lang w:val="en-US"/>
        </w:rPr>
        <w:t>Recommendations</w:t>
      </w:r>
    </w:p>
    <w:p w14:paraId="434D096F" w14:textId="77777777" w:rsidR="004E1FE6" w:rsidRPr="00FF56D1" w:rsidRDefault="004E1FE6" w:rsidP="004E1FE6">
      <w:pPr>
        <w:jc w:val="both"/>
        <w:rPr>
          <w:rFonts w:ascii="Arial" w:hAnsi="Arial" w:cs="Arial"/>
          <w:b/>
          <w:sz w:val="22"/>
          <w:szCs w:val="22"/>
        </w:rPr>
      </w:pPr>
    </w:p>
    <w:p w14:paraId="532099BB" w14:textId="660BF2CC" w:rsidR="00C50780" w:rsidRPr="00FF56D1" w:rsidRDefault="00C50780" w:rsidP="004E1FE6">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All goods purchased should </w:t>
      </w:r>
      <w:r w:rsidR="006D6131" w:rsidRPr="00FF56D1">
        <w:rPr>
          <w:rFonts w:ascii="Arial" w:hAnsi="Arial" w:cs="Arial"/>
          <w:color w:val="000000"/>
          <w:sz w:val="22"/>
          <w:szCs w:val="22"/>
          <w:u w:color="000000"/>
          <w:lang w:val="en-US"/>
        </w:rPr>
        <w:t xml:space="preserve">be </w:t>
      </w:r>
      <w:r w:rsidRPr="00FF56D1">
        <w:rPr>
          <w:rFonts w:ascii="Arial" w:hAnsi="Arial" w:cs="Arial"/>
          <w:color w:val="000000"/>
          <w:sz w:val="22"/>
          <w:szCs w:val="22"/>
          <w:u w:color="000000"/>
          <w:lang w:val="en-US"/>
        </w:rPr>
        <w:t>recorded in the Goods Received Notes before they are distributed</w:t>
      </w:r>
      <w:r w:rsidR="00DC72FD" w:rsidRPr="00FF56D1">
        <w:rPr>
          <w:rFonts w:ascii="Arial" w:hAnsi="Arial" w:cs="Arial"/>
          <w:color w:val="000000"/>
          <w:sz w:val="22"/>
          <w:szCs w:val="22"/>
          <w:u w:color="000000"/>
          <w:lang w:val="en-US"/>
        </w:rPr>
        <w:t xml:space="preserve"> for usage.</w:t>
      </w:r>
    </w:p>
    <w:p w14:paraId="444F2E8D" w14:textId="032C3CAE" w:rsidR="004E1FE6" w:rsidRPr="00FF56D1" w:rsidRDefault="004E1FE6" w:rsidP="004E1FE6">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2CB99F61" w14:textId="41D61A78" w:rsidR="004E1FE6" w:rsidRPr="00FF56D1" w:rsidRDefault="00602C22" w:rsidP="004E1FE6">
      <w:pPr>
        <w:jc w:val="both"/>
        <w:rPr>
          <w:rFonts w:ascii="Arial" w:hAnsi="Arial" w:cs="Arial"/>
          <w:color w:val="000000" w:themeColor="text1"/>
          <w:sz w:val="22"/>
          <w:szCs w:val="22"/>
        </w:rPr>
      </w:pPr>
      <w:r w:rsidRPr="00FF56D1">
        <w:rPr>
          <w:rFonts w:ascii="Arial" w:hAnsi="Arial" w:cs="Arial"/>
          <w:color w:val="000000" w:themeColor="text1"/>
          <w:sz w:val="22"/>
          <w:szCs w:val="22"/>
        </w:rPr>
        <w:t>The Commission has taken note and shall endeavour to abide to the completion of financial records.</w:t>
      </w:r>
      <w:r w:rsidR="00F92ECF" w:rsidRPr="00FF56D1">
        <w:rPr>
          <w:rFonts w:ascii="Arial" w:hAnsi="Arial" w:cs="Arial"/>
          <w:color w:val="000000" w:themeColor="text1"/>
          <w:sz w:val="22"/>
          <w:szCs w:val="22"/>
        </w:rPr>
        <w:t xml:space="preserve"> The officer responsible, has been given a verbal warning. </w:t>
      </w:r>
    </w:p>
    <w:p w14:paraId="68242301" w14:textId="77777777" w:rsidR="004E1FE6" w:rsidRPr="00FF56D1" w:rsidRDefault="004E1FE6" w:rsidP="004E1FE6">
      <w:pPr>
        <w:jc w:val="both"/>
        <w:rPr>
          <w:rFonts w:ascii="Arial" w:hAnsi="Arial" w:cs="Arial"/>
          <w:b/>
          <w:color w:val="000000" w:themeColor="text1"/>
          <w:sz w:val="22"/>
          <w:szCs w:val="22"/>
          <w:u w:val="single"/>
        </w:rPr>
      </w:pPr>
    </w:p>
    <w:p w14:paraId="69B3A4C4" w14:textId="77777777" w:rsidR="000A0D30" w:rsidRPr="00FF56D1" w:rsidRDefault="00F02667" w:rsidP="00CC3861">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21" w:name="_Toc16144784"/>
      <w:r w:rsidRPr="00FF56D1">
        <w:rPr>
          <w:rFonts w:ascii="Arial" w:eastAsiaTheme="majorEastAsia" w:hAnsi="Arial" w:cs="Arial"/>
          <w:b/>
          <w:sz w:val="22"/>
          <w:szCs w:val="22"/>
        </w:rPr>
        <w:t>Translators</w:t>
      </w:r>
      <w:bookmarkEnd w:id="21"/>
    </w:p>
    <w:p w14:paraId="6791BD18" w14:textId="114D9E03" w:rsidR="00EC5985" w:rsidRPr="00FF56D1" w:rsidRDefault="00EC5985" w:rsidP="000A0D30">
      <w:pPr>
        <w:keepNext/>
        <w:autoSpaceDE w:val="0"/>
        <w:autoSpaceDN w:val="0"/>
        <w:adjustRightInd w:val="0"/>
        <w:ind w:left="1800"/>
        <w:jc w:val="both"/>
        <w:outlineLvl w:val="0"/>
        <w:rPr>
          <w:rFonts w:ascii="Arial" w:hAnsi="Arial" w:cs="Arial"/>
          <w:sz w:val="22"/>
          <w:szCs w:val="22"/>
          <w:lang w:val="en-US"/>
        </w:rPr>
      </w:pPr>
      <w:r w:rsidRPr="00FF56D1">
        <w:rPr>
          <w:rFonts w:ascii="Arial" w:hAnsi="Arial" w:cs="Arial"/>
          <w:sz w:val="22"/>
          <w:szCs w:val="22"/>
          <w:lang w:val="en-US"/>
        </w:rPr>
        <w:t> </w:t>
      </w:r>
    </w:p>
    <w:p w14:paraId="394E048E" w14:textId="4A25872F" w:rsidR="00E41322" w:rsidRPr="00FF56D1" w:rsidRDefault="00E41322" w:rsidP="00E41322">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COMESA Secretariat has an Organization and Management Procedure Manual </w:t>
      </w:r>
      <w:r w:rsidR="00B84F98" w:rsidRPr="00FF56D1">
        <w:rPr>
          <w:rFonts w:ascii="Arial" w:hAnsi="Arial" w:cs="Arial"/>
          <w:color w:val="000000"/>
          <w:sz w:val="22"/>
          <w:szCs w:val="22"/>
          <w:u w:color="000000"/>
          <w:lang w:val="en-US"/>
        </w:rPr>
        <w:t>which</w:t>
      </w:r>
      <w:r w:rsidRPr="00FF56D1">
        <w:rPr>
          <w:rFonts w:ascii="Arial" w:hAnsi="Arial" w:cs="Arial"/>
          <w:color w:val="000000"/>
          <w:sz w:val="22"/>
          <w:szCs w:val="22"/>
          <w:u w:color="000000"/>
          <w:lang w:val="en-US"/>
        </w:rPr>
        <w:t xml:space="preserve"> stipulates that a standard rate </w:t>
      </w:r>
      <w:r w:rsidR="00D4224D" w:rsidRPr="00FF56D1">
        <w:rPr>
          <w:rFonts w:ascii="Arial" w:hAnsi="Arial" w:cs="Arial"/>
          <w:color w:val="000000"/>
          <w:sz w:val="22"/>
          <w:szCs w:val="22"/>
          <w:u w:color="000000"/>
          <w:lang w:val="en-US"/>
        </w:rPr>
        <w:t xml:space="preserve">of fees </w:t>
      </w:r>
      <w:r w:rsidRPr="00FF56D1">
        <w:rPr>
          <w:rFonts w:ascii="Arial" w:hAnsi="Arial" w:cs="Arial"/>
          <w:color w:val="000000"/>
          <w:sz w:val="22"/>
          <w:szCs w:val="22"/>
          <w:u w:color="000000"/>
          <w:lang w:val="en-US"/>
        </w:rPr>
        <w:t>shall be applied as US$560.00 per person per day.</w:t>
      </w:r>
    </w:p>
    <w:p w14:paraId="562718FA" w14:textId="77777777" w:rsidR="00E41322" w:rsidRPr="00FF56D1" w:rsidRDefault="00E41322" w:rsidP="00E41322">
      <w:pPr>
        <w:jc w:val="both"/>
        <w:rPr>
          <w:rFonts w:ascii="Arial" w:hAnsi="Arial" w:cs="Arial"/>
          <w:color w:val="000000"/>
          <w:sz w:val="22"/>
          <w:szCs w:val="22"/>
          <w:u w:color="000000"/>
          <w:lang w:val="en-US"/>
        </w:rPr>
      </w:pPr>
    </w:p>
    <w:p w14:paraId="1945941B" w14:textId="72D0FA81" w:rsidR="00EC5985" w:rsidRPr="00FF56D1" w:rsidRDefault="00E41322" w:rsidP="00E41322">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Translator shall be paid USD115/1000words.</w:t>
      </w:r>
    </w:p>
    <w:p w14:paraId="791697F8" w14:textId="77777777" w:rsidR="00E41322" w:rsidRPr="00FF56D1" w:rsidRDefault="00E41322" w:rsidP="00E41322">
      <w:pPr>
        <w:jc w:val="both"/>
        <w:rPr>
          <w:rFonts w:ascii="Arial" w:hAnsi="Arial" w:cs="Arial"/>
          <w:color w:val="000000"/>
          <w:sz w:val="22"/>
          <w:szCs w:val="22"/>
          <w:u w:color="000000"/>
          <w:lang w:val="en-US"/>
        </w:rPr>
      </w:pPr>
    </w:p>
    <w:p w14:paraId="1D4F90C6" w14:textId="77777777" w:rsidR="00EC5985" w:rsidRPr="00FF56D1" w:rsidRDefault="00EC5985" w:rsidP="00EC5985">
      <w:pPr>
        <w:jc w:val="both"/>
        <w:rPr>
          <w:rFonts w:ascii="Arial" w:hAnsi="Arial" w:cs="Arial"/>
          <w:b/>
          <w:sz w:val="22"/>
          <w:szCs w:val="22"/>
          <w:lang w:val="en-US"/>
        </w:rPr>
      </w:pPr>
      <w:r w:rsidRPr="00FF56D1">
        <w:rPr>
          <w:rFonts w:ascii="Arial" w:hAnsi="Arial" w:cs="Arial"/>
          <w:b/>
          <w:sz w:val="22"/>
          <w:szCs w:val="22"/>
          <w:lang w:val="en-US"/>
        </w:rPr>
        <w:t>Observation</w:t>
      </w:r>
    </w:p>
    <w:p w14:paraId="1071C1EA" w14:textId="77777777" w:rsidR="00EC5985" w:rsidRPr="00FF56D1" w:rsidRDefault="00EC5985" w:rsidP="00EC5985">
      <w:pPr>
        <w:jc w:val="both"/>
        <w:rPr>
          <w:rFonts w:ascii="Arial" w:hAnsi="Arial" w:cs="Arial"/>
          <w:b/>
          <w:sz w:val="22"/>
          <w:szCs w:val="22"/>
          <w:lang w:val="en-US"/>
        </w:rPr>
      </w:pPr>
    </w:p>
    <w:p w14:paraId="55626D87" w14:textId="1FE5E016" w:rsidR="00C01608" w:rsidRPr="00FF56D1" w:rsidRDefault="00C01608" w:rsidP="001E1A6E">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We noted </w:t>
      </w:r>
      <w:r w:rsidR="001E1A6E" w:rsidRPr="00FF56D1">
        <w:rPr>
          <w:rFonts w:ascii="Arial" w:hAnsi="Arial" w:cs="Arial"/>
          <w:color w:val="000000"/>
          <w:sz w:val="22"/>
          <w:szCs w:val="22"/>
          <w:u w:color="000000"/>
          <w:lang w:val="en-US"/>
        </w:rPr>
        <w:t>that t</w:t>
      </w:r>
      <w:r w:rsidRPr="00FF56D1">
        <w:rPr>
          <w:rFonts w:ascii="Arial" w:hAnsi="Arial" w:cs="Arial"/>
          <w:color w:val="000000"/>
          <w:sz w:val="22"/>
          <w:szCs w:val="22"/>
          <w:u w:color="000000"/>
          <w:lang w:val="en-US"/>
        </w:rPr>
        <w:t xml:space="preserve">he Translator Saeenah Soobye was </w:t>
      </w:r>
      <w:r w:rsidR="00D23050" w:rsidRPr="00FF56D1">
        <w:rPr>
          <w:rFonts w:ascii="Arial" w:hAnsi="Arial" w:cs="Arial"/>
          <w:color w:val="000000"/>
          <w:sz w:val="22"/>
          <w:szCs w:val="22"/>
          <w:u w:color="000000"/>
          <w:lang w:val="en-US"/>
        </w:rPr>
        <w:t>engaged</w:t>
      </w:r>
      <w:r w:rsidRPr="00FF56D1">
        <w:rPr>
          <w:rFonts w:ascii="Arial" w:hAnsi="Arial" w:cs="Arial"/>
          <w:color w:val="000000"/>
          <w:sz w:val="22"/>
          <w:szCs w:val="22"/>
          <w:u w:color="000000"/>
          <w:lang w:val="en-US"/>
        </w:rPr>
        <w:t xml:space="preserve"> for translation services</w:t>
      </w:r>
      <w:r w:rsidR="00346940" w:rsidRPr="00FF56D1">
        <w:rPr>
          <w:rFonts w:ascii="Arial" w:hAnsi="Arial" w:cs="Arial"/>
          <w:color w:val="000000"/>
          <w:sz w:val="22"/>
          <w:szCs w:val="22"/>
          <w:u w:color="000000"/>
          <w:lang w:val="en-US"/>
        </w:rPr>
        <w:t xml:space="preserve"> in October 2018</w:t>
      </w:r>
      <w:r w:rsidRPr="00FF56D1">
        <w:rPr>
          <w:rFonts w:ascii="Arial" w:hAnsi="Arial" w:cs="Arial"/>
          <w:color w:val="000000"/>
          <w:sz w:val="22"/>
          <w:szCs w:val="22"/>
          <w:u w:color="000000"/>
          <w:lang w:val="en-US"/>
        </w:rPr>
        <w:t>. The translator translated 13,662 words for CCC documents at a rate of USD115/1,000 words and was paid USD1</w:t>
      </w:r>
      <w:r w:rsidR="00C17251" w:rsidRPr="00FF56D1">
        <w:rPr>
          <w:rFonts w:ascii="Arial" w:hAnsi="Arial" w:cs="Arial"/>
          <w:color w:val="000000"/>
          <w:sz w:val="22"/>
          <w:szCs w:val="22"/>
          <w:u w:color="000000"/>
          <w:lang w:val="en-US"/>
        </w:rPr>
        <w:t>, 689.13</w:t>
      </w:r>
      <w:r w:rsidRPr="00FF56D1">
        <w:rPr>
          <w:rFonts w:ascii="Arial" w:hAnsi="Arial" w:cs="Arial"/>
          <w:color w:val="000000"/>
          <w:sz w:val="22"/>
          <w:szCs w:val="22"/>
          <w:u w:color="000000"/>
          <w:lang w:val="en-US"/>
        </w:rPr>
        <w:t xml:space="preserve"> instead of USD1</w:t>
      </w:r>
      <w:r w:rsidR="00C17251" w:rsidRPr="00FF56D1">
        <w:rPr>
          <w:rFonts w:ascii="Arial" w:hAnsi="Arial" w:cs="Arial"/>
          <w:color w:val="000000"/>
          <w:sz w:val="22"/>
          <w:szCs w:val="22"/>
          <w:u w:color="000000"/>
          <w:lang w:val="en-US"/>
        </w:rPr>
        <w:t>, 571.13</w:t>
      </w:r>
      <w:r w:rsidRPr="00FF56D1">
        <w:rPr>
          <w:rFonts w:ascii="Arial" w:hAnsi="Arial" w:cs="Arial"/>
          <w:color w:val="000000"/>
          <w:sz w:val="22"/>
          <w:szCs w:val="22"/>
          <w:u w:color="000000"/>
          <w:lang w:val="en-US"/>
        </w:rPr>
        <w:t xml:space="preserve"> resulting into overpayment of USD118.00</w:t>
      </w:r>
      <w:r w:rsidR="00EE506B" w:rsidRPr="00FF56D1">
        <w:rPr>
          <w:rFonts w:ascii="Arial" w:hAnsi="Arial" w:cs="Arial"/>
          <w:color w:val="000000"/>
          <w:sz w:val="22"/>
          <w:szCs w:val="22"/>
          <w:u w:color="000000"/>
          <w:lang w:val="en-US"/>
        </w:rPr>
        <w:t>.</w:t>
      </w:r>
    </w:p>
    <w:p w14:paraId="001E47AD" w14:textId="3DE68B27" w:rsidR="00EC5985" w:rsidRPr="00FF56D1" w:rsidRDefault="00EC5985" w:rsidP="00C01608">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206E5F40" w14:textId="64525812" w:rsidR="00AC788E" w:rsidRPr="00FF56D1" w:rsidRDefault="00AC788E" w:rsidP="001E1A6E">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Loss of </w:t>
      </w:r>
      <w:r w:rsidR="00C031C1" w:rsidRPr="00FF56D1">
        <w:rPr>
          <w:rFonts w:ascii="Arial" w:hAnsi="Arial" w:cs="Arial"/>
          <w:color w:val="000000"/>
          <w:sz w:val="22"/>
          <w:szCs w:val="22"/>
          <w:u w:color="000000"/>
          <w:lang w:val="en-US"/>
        </w:rPr>
        <w:t>the Commission’s funds.</w:t>
      </w:r>
    </w:p>
    <w:p w14:paraId="6B118E5E" w14:textId="77777777" w:rsidR="00CC3861" w:rsidRPr="00FF56D1" w:rsidRDefault="00CC3861" w:rsidP="00AC788E">
      <w:pPr>
        <w:jc w:val="both"/>
        <w:rPr>
          <w:rFonts w:ascii="Arial" w:hAnsi="Arial" w:cs="Arial"/>
          <w:b/>
          <w:sz w:val="22"/>
          <w:szCs w:val="22"/>
          <w:lang w:val="en-US"/>
        </w:rPr>
      </w:pPr>
    </w:p>
    <w:p w14:paraId="3565C4BC" w14:textId="77777777" w:rsidR="00EC5985" w:rsidRPr="00FF56D1" w:rsidRDefault="00EC5985" w:rsidP="00EC5985">
      <w:pPr>
        <w:jc w:val="both"/>
        <w:rPr>
          <w:rFonts w:ascii="Arial" w:hAnsi="Arial" w:cs="Arial"/>
          <w:b/>
          <w:sz w:val="22"/>
          <w:szCs w:val="22"/>
          <w:lang w:val="en-US"/>
        </w:rPr>
      </w:pPr>
      <w:r w:rsidRPr="00FF56D1">
        <w:rPr>
          <w:rFonts w:ascii="Arial" w:hAnsi="Arial" w:cs="Arial"/>
          <w:b/>
          <w:sz w:val="22"/>
          <w:szCs w:val="22"/>
          <w:lang w:val="en-US"/>
        </w:rPr>
        <w:t>Recommendations</w:t>
      </w:r>
    </w:p>
    <w:p w14:paraId="1C392A07" w14:textId="77777777" w:rsidR="00EC5985" w:rsidRPr="00FF56D1" w:rsidRDefault="00EC5985" w:rsidP="00EC5985">
      <w:pPr>
        <w:jc w:val="both"/>
        <w:rPr>
          <w:rFonts w:ascii="Arial" w:hAnsi="Arial" w:cs="Arial"/>
          <w:b/>
          <w:sz w:val="22"/>
          <w:szCs w:val="22"/>
        </w:rPr>
      </w:pPr>
    </w:p>
    <w:p w14:paraId="2EED0CB2" w14:textId="0B3401C6" w:rsidR="00D23050" w:rsidRPr="00FF56D1" w:rsidRDefault="00461D38" w:rsidP="00EC5985">
      <w:p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P</w:t>
      </w:r>
      <w:r w:rsidR="00D23050" w:rsidRPr="00FF56D1">
        <w:rPr>
          <w:rFonts w:ascii="Arial" w:hAnsi="Arial" w:cs="Arial"/>
          <w:color w:val="000000"/>
          <w:sz w:val="22"/>
          <w:szCs w:val="22"/>
          <w:u w:color="000000"/>
          <w:lang w:val="en-US"/>
        </w:rPr>
        <w:t xml:space="preserve">ayment vouchers and contracts </w:t>
      </w:r>
      <w:r w:rsidRPr="00FF56D1">
        <w:rPr>
          <w:rFonts w:ascii="Arial" w:hAnsi="Arial" w:cs="Arial"/>
          <w:color w:val="000000"/>
          <w:sz w:val="22"/>
          <w:szCs w:val="22"/>
          <w:u w:color="000000"/>
          <w:lang w:val="en-US"/>
        </w:rPr>
        <w:t>should be</w:t>
      </w:r>
      <w:r w:rsidR="00A55F00" w:rsidRPr="00FF56D1">
        <w:rPr>
          <w:rFonts w:ascii="Arial" w:hAnsi="Arial" w:cs="Arial"/>
          <w:color w:val="000000"/>
          <w:sz w:val="22"/>
          <w:szCs w:val="22"/>
          <w:u w:color="000000"/>
          <w:lang w:val="en-US"/>
        </w:rPr>
        <w:t xml:space="preserve"> </w:t>
      </w:r>
      <w:r w:rsidR="00D23050" w:rsidRPr="00FF56D1">
        <w:rPr>
          <w:rFonts w:ascii="Arial" w:hAnsi="Arial" w:cs="Arial"/>
          <w:color w:val="000000"/>
          <w:sz w:val="22"/>
          <w:szCs w:val="22"/>
          <w:u w:color="000000"/>
          <w:lang w:val="en-US"/>
        </w:rPr>
        <w:t xml:space="preserve">checked </w:t>
      </w:r>
      <w:r w:rsidR="005F2DB8" w:rsidRPr="00FF56D1">
        <w:rPr>
          <w:rFonts w:ascii="Arial" w:hAnsi="Arial" w:cs="Arial"/>
          <w:color w:val="000000"/>
          <w:sz w:val="22"/>
          <w:szCs w:val="22"/>
          <w:u w:color="000000"/>
          <w:lang w:val="en-US"/>
        </w:rPr>
        <w:t xml:space="preserve">independently </w:t>
      </w:r>
      <w:r w:rsidR="00D23050" w:rsidRPr="00FF56D1">
        <w:rPr>
          <w:rFonts w:ascii="Arial" w:hAnsi="Arial" w:cs="Arial"/>
          <w:color w:val="000000"/>
          <w:sz w:val="22"/>
          <w:szCs w:val="22"/>
          <w:u w:color="000000"/>
          <w:lang w:val="en-US"/>
        </w:rPr>
        <w:t>before they are paid.</w:t>
      </w:r>
      <w:r w:rsidR="00EE506B" w:rsidRPr="00FF56D1">
        <w:rPr>
          <w:rFonts w:ascii="Arial" w:hAnsi="Arial" w:cs="Arial"/>
          <w:color w:val="000000"/>
          <w:sz w:val="22"/>
          <w:szCs w:val="22"/>
          <w:u w:color="000000"/>
          <w:lang w:val="en-US"/>
        </w:rPr>
        <w:t xml:space="preserve"> The overpayment should be recognized in the accounts and </w:t>
      </w:r>
      <w:r w:rsidR="00654962" w:rsidRPr="00FF56D1">
        <w:rPr>
          <w:rFonts w:ascii="Arial" w:hAnsi="Arial" w:cs="Arial"/>
          <w:color w:val="000000"/>
          <w:sz w:val="22"/>
          <w:szCs w:val="22"/>
          <w:u w:color="000000"/>
          <w:lang w:val="en-US"/>
        </w:rPr>
        <w:t>efforts made for recovery.</w:t>
      </w:r>
    </w:p>
    <w:p w14:paraId="30A91ADD" w14:textId="570CCA73" w:rsidR="00EC5985" w:rsidRPr="00FF56D1" w:rsidRDefault="00EC5985" w:rsidP="00EC5985">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lastRenderedPageBreak/>
        <w:t>Management comment</w:t>
      </w:r>
    </w:p>
    <w:p w14:paraId="1281F229" w14:textId="701E6A17" w:rsidR="00F92ECF" w:rsidRPr="00FF56D1" w:rsidRDefault="00602C22" w:rsidP="00F92ECF">
      <w:pPr>
        <w:jc w:val="both"/>
        <w:rPr>
          <w:rFonts w:ascii="Arial" w:hAnsi="Arial" w:cs="Arial"/>
          <w:color w:val="000000" w:themeColor="text1"/>
          <w:sz w:val="22"/>
          <w:szCs w:val="22"/>
        </w:rPr>
      </w:pPr>
      <w:r w:rsidRPr="00FF56D1">
        <w:rPr>
          <w:rFonts w:ascii="Arial" w:hAnsi="Arial" w:cs="Arial"/>
          <w:color w:val="000000" w:themeColor="text1"/>
          <w:sz w:val="22"/>
          <w:szCs w:val="22"/>
        </w:rPr>
        <w:t>The Commission has taken note and will thoroughly check the Invoices before payment.</w:t>
      </w:r>
      <w:r w:rsidR="00F92ECF" w:rsidRPr="00FF56D1">
        <w:rPr>
          <w:rFonts w:ascii="Arial" w:hAnsi="Arial" w:cs="Arial"/>
          <w:color w:val="000000" w:themeColor="text1"/>
          <w:sz w:val="22"/>
          <w:szCs w:val="22"/>
        </w:rPr>
        <w:t xml:space="preserve"> </w:t>
      </w:r>
      <w:r w:rsidR="00AF466A" w:rsidRPr="00FF56D1">
        <w:rPr>
          <w:rFonts w:ascii="Arial" w:hAnsi="Arial" w:cs="Arial"/>
          <w:color w:val="000000" w:themeColor="text1"/>
          <w:sz w:val="22"/>
          <w:szCs w:val="22"/>
        </w:rPr>
        <w:t>The overpayment will be recovered from subsequent Invoice.</w:t>
      </w:r>
      <w:r w:rsidR="00F92ECF" w:rsidRPr="00FF56D1">
        <w:rPr>
          <w:rFonts w:ascii="Arial" w:hAnsi="Arial" w:cs="Arial"/>
          <w:color w:val="000000" w:themeColor="text1"/>
          <w:sz w:val="22"/>
          <w:szCs w:val="22"/>
        </w:rPr>
        <w:t xml:space="preserve"> The officer responsible, has been given a verbal warning. </w:t>
      </w:r>
    </w:p>
    <w:p w14:paraId="0714ED5E" w14:textId="5F8B6C60" w:rsidR="00EC5985" w:rsidRPr="00FF56D1" w:rsidRDefault="00602C22" w:rsidP="00E1743D">
      <w:pPr>
        <w:jc w:val="both"/>
        <w:rPr>
          <w:rFonts w:ascii="Arial" w:hAnsi="Arial" w:cs="Arial"/>
          <w:b/>
          <w:color w:val="000000" w:themeColor="text1"/>
          <w:sz w:val="22"/>
          <w:szCs w:val="22"/>
          <w:u w:val="single"/>
        </w:rPr>
      </w:pPr>
      <w:r w:rsidRPr="00FF56D1">
        <w:rPr>
          <w:rFonts w:ascii="Arial" w:hAnsi="Arial" w:cs="Arial"/>
          <w:b/>
          <w:color w:val="000000" w:themeColor="text1"/>
          <w:sz w:val="22"/>
          <w:szCs w:val="22"/>
          <w:u w:val="single"/>
        </w:rPr>
        <w:t xml:space="preserve"> </w:t>
      </w:r>
    </w:p>
    <w:p w14:paraId="3B94F82F" w14:textId="1F94C839" w:rsidR="00C9632D" w:rsidRPr="00FF56D1" w:rsidRDefault="007E7FE3" w:rsidP="00CC3861">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22" w:name="_Toc16144785"/>
      <w:bookmarkStart w:id="23" w:name="_Hlk15453704"/>
      <w:r w:rsidRPr="00FF56D1">
        <w:rPr>
          <w:rFonts w:ascii="Arial" w:eastAsiaTheme="majorEastAsia" w:hAnsi="Arial" w:cs="Arial"/>
          <w:b/>
          <w:sz w:val="22"/>
          <w:szCs w:val="22"/>
        </w:rPr>
        <w:t>Merger Fees Bank Accounts</w:t>
      </w:r>
      <w:bookmarkEnd w:id="22"/>
    </w:p>
    <w:p w14:paraId="5D01E682" w14:textId="77777777" w:rsidR="00C9632D" w:rsidRPr="00FF56D1" w:rsidRDefault="00C9632D" w:rsidP="00C9632D">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201A6469" w14:textId="09D07225" w:rsidR="00C9632D" w:rsidRPr="00FF56D1" w:rsidRDefault="007A216B" w:rsidP="00C9632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Thirty Sixth Meeting of the Council of Ministers on Administrative and Budgetary Matters Antananarivo, Madagascar on 14-15 October 2016 decided that Member States who have not received their share of merger fees should provide the Commission with full bank account details through the office of the Secretary General.</w:t>
      </w:r>
    </w:p>
    <w:p w14:paraId="1CB7ADCA" w14:textId="77777777" w:rsidR="007A216B" w:rsidRPr="00FF56D1" w:rsidRDefault="007A216B" w:rsidP="00C9632D">
      <w:pPr>
        <w:jc w:val="both"/>
        <w:rPr>
          <w:rFonts w:ascii="Arial" w:hAnsi="Arial" w:cs="Arial"/>
          <w:color w:val="000000"/>
          <w:sz w:val="22"/>
          <w:szCs w:val="22"/>
          <w:u w:color="000000"/>
          <w:lang w:val="en-US"/>
        </w:rPr>
      </w:pPr>
    </w:p>
    <w:p w14:paraId="2F8ACC9D" w14:textId="14CD18B3" w:rsidR="00C9632D" w:rsidRPr="00FF56D1" w:rsidRDefault="00C9632D" w:rsidP="00C9632D">
      <w:pPr>
        <w:jc w:val="both"/>
        <w:rPr>
          <w:rFonts w:ascii="Arial" w:hAnsi="Arial" w:cs="Arial"/>
          <w:b/>
          <w:sz w:val="22"/>
          <w:szCs w:val="22"/>
          <w:lang w:val="en-US"/>
        </w:rPr>
      </w:pPr>
      <w:r w:rsidRPr="00FF56D1">
        <w:rPr>
          <w:rFonts w:ascii="Arial" w:hAnsi="Arial" w:cs="Arial"/>
          <w:b/>
          <w:sz w:val="22"/>
          <w:szCs w:val="22"/>
          <w:lang w:val="en-US"/>
        </w:rPr>
        <w:t>Observation</w:t>
      </w:r>
    </w:p>
    <w:p w14:paraId="7AD86CE9" w14:textId="77777777" w:rsidR="00C9632D" w:rsidRPr="00FF56D1" w:rsidRDefault="00C9632D" w:rsidP="00C9632D">
      <w:pPr>
        <w:jc w:val="both"/>
        <w:rPr>
          <w:rFonts w:ascii="Arial" w:hAnsi="Arial" w:cs="Arial"/>
          <w:b/>
          <w:sz w:val="22"/>
          <w:szCs w:val="22"/>
          <w:lang w:val="en-US"/>
        </w:rPr>
      </w:pPr>
    </w:p>
    <w:p w14:paraId="6F7240C8" w14:textId="46791718" w:rsidR="007A216B" w:rsidRPr="00FF56D1" w:rsidRDefault="007A216B" w:rsidP="00D25BD1">
      <w:pPr>
        <w:pStyle w:val="ListParagraph"/>
        <w:numPr>
          <w:ilvl w:val="0"/>
          <w:numId w:val="12"/>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On 23rd November 2018, the Director Competition and Tariff Commission wrote a letter to the Director &amp; CEO </w:t>
      </w:r>
      <w:r w:rsidR="00CA6359" w:rsidRPr="00FF56D1">
        <w:rPr>
          <w:rFonts w:ascii="Arial" w:hAnsi="Arial" w:cs="Arial"/>
          <w:color w:val="000000"/>
          <w:sz w:val="22"/>
          <w:szCs w:val="22"/>
          <w:u w:color="000000"/>
          <w:lang w:val="en-US"/>
        </w:rPr>
        <w:t>of CCC</w:t>
      </w:r>
      <w:r w:rsidRPr="00FF56D1">
        <w:rPr>
          <w:rFonts w:ascii="Arial" w:hAnsi="Arial" w:cs="Arial"/>
          <w:color w:val="000000"/>
          <w:sz w:val="22"/>
          <w:szCs w:val="22"/>
          <w:u w:color="000000"/>
          <w:lang w:val="en-US"/>
        </w:rPr>
        <w:t xml:space="preserve"> for a change of bank account and this was </w:t>
      </w:r>
      <w:proofErr w:type="gramStart"/>
      <w:r w:rsidRPr="00FF56D1">
        <w:rPr>
          <w:rFonts w:ascii="Arial" w:hAnsi="Arial" w:cs="Arial"/>
          <w:color w:val="000000"/>
          <w:sz w:val="22"/>
          <w:szCs w:val="22"/>
          <w:u w:color="000000"/>
          <w:lang w:val="en-US"/>
        </w:rPr>
        <w:t>effected</w:t>
      </w:r>
      <w:proofErr w:type="gramEnd"/>
      <w:r w:rsidRPr="00FF56D1">
        <w:rPr>
          <w:rFonts w:ascii="Arial" w:hAnsi="Arial" w:cs="Arial"/>
          <w:color w:val="000000"/>
          <w:sz w:val="22"/>
          <w:szCs w:val="22"/>
          <w:u w:color="000000"/>
          <w:lang w:val="en-US"/>
        </w:rPr>
        <w:t xml:space="preserve"> when </w:t>
      </w:r>
      <w:r w:rsidR="00CA6359" w:rsidRPr="00FF56D1">
        <w:rPr>
          <w:rFonts w:ascii="Arial" w:hAnsi="Arial" w:cs="Arial"/>
          <w:color w:val="000000"/>
          <w:sz w:val="22"/>
          <w:szCs w:val="22"/>
          <w:u w:color="000000"/>
          <w:lang w:val="en-US"/>
        </w:rPr>
        <w:t>the transfer</w:t>
      </w:r>
      <w:r w:rsidRPr="00FF56D1">
        <w:rPr>
          <w:rFonts w:ascii="Arial" w:hAnsi="Arial" w:cs="Arial"/>
          <w:color w:val="000000"/>
          <w:sz w:val="22"/>
          <w:szCs w:val="22"/>
          <w:u w:color="000000"/>
          <w:lang w:val="en-US"/>
        </w:rPr>
        <w:t xml:space="preserve"> of Merger fees to Zimbabwe from July to Sept 2018 was made in December 2018;</w:t>
      </w:r>
    </w:p>
    <w:p w14:paraId="7CA920B2" w14:textId="77777777" w:rsidR="00CA6359" w:rsidRPr="00FF56D1" w:rsidRDefault="00CA6359" w:rsidP="00CA6359">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6FC598C2" w14:textId="6AD25D7F" w:rsidR="007A216B" w:rsidRPr="00FF56D1" w:rsidRDefault="007A216B" w:rsidP="00D25BD1">
      <w:pPr>
        <w:pStyle w:val="ListParagraph"/>
        <w:numPr>
          <w:ilvl w:val="0"/>
          <w:numId w:val="12"/>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On 23rd July 2018, The Egyptian Competition Commission Authority wrote a letter to the Director &amp; CEO of CCC requesting to direct any future funds </w:t>
      </w:r>
      <w:r w:rsidR="00CA6359" w:rsidRPr="00FF56D1">
        <w:rPr>
          <w:rFonts w:ascii="Arial" w:hAnsi="Arial" w:cs="Arial"/>
          <w:color w:val="000000"/>
          <w:sz w:val="22"/>
          <w:szCs w:val="22"/>
          <w:u w:color="000000"/>
          <w:lang w:val="en-US"/>
        </w:rPr>
        <w:t>constituting</w:t>
      </w:r>
      <w:r w:rsidRPr="00FF56D1">
        <w:rPr>
          <w:rFonts w:ascii="Arial" w:hAnsi="Arial" w:cs="Arial"/>
          <w:color w:val="000000"/>
          <w:sz w:val="22"/>
          <w:szCs w:val="22"/>
          <w:u w:color="000000"/>
          <w:lang w:val="en-US"/>
        </w:rPr>
        <w:t xml:space="preserve"> the Egyptian Competition Authority's (ECA) share of mergers filling fees and this was </w:t>
      </w:r>
      <w:proofErr w:type="gramStart"/>
      <w:r w:rsidRPr="00FF56D1">
        <w:rPr>
          <w:rFonts w:ascii="Arial" w:hAnsi="Arial" w:cs="Arial"/>
          <w:color w:val="000000"/>
          <w:sz w:val="22"/>
          <w:szCs w:val="22"/>
          <w:u w:color="000000"/>
          <w:lang w:val="en-US"/>
        </w:rPr>
        <w:t>effected</w:t>
      </w:r>
      <w:proofErr w:type="gramEnd"/>
      <w:r w:rsidRPr="00FF56D1">
        <w:rPr>
          <w:rFonts w:ascii="Arial" w:hAnsi="Arial" w:cs="Arial"/>
          <w:color w:val="000000"/>
          <w:sz w:val="22"/>
          <w:szCs w:val="22"/>
          <w:u w:color="000000"/>
          <w:lang w:val="en-US"/>
        </w:rPr>
        <w:t xml:space="preserve"> when transfer of Merger fees to Egypt from Jan to June </w:t>
      </w:r>
      <w:r w:rsidR="00CA6359" w:rsidRPr="00FF56D1">
        <w:rPr>
          <w:rFonts w:ascii="Arial" w:hAnsi="Arial" w:cs="Arial"/>
          <w:color w:val="000000"/>
          <w:sz w:val="22"/>
          <w:szCs w:val="22"/>
          <w:u w:color="000000"/>
          <w:lang w:val="en-US"/>
        </w:rPr>
        <w:t>2018 was</w:t>
      </w:r>
      <w:r w:rsidRPr="00FF56D1">
        <w:rPr>
          <w:rFonts w:ascii="Arial" w:hAnsi="Arial" w:cs="Arial"/>
          <w:color w:val="000000"/>
          <w:sz w:val="22"/>
          <w:szCs w:val="22"/>
          <w:u w:color="000000"/>
          <w:lang w:val="en-US"/>
        </w:rPr>
        <w:t xml:space="preserve"> made in August 2018</w:t>
      </w:r>
    </w:p>
    <w:p w14:paraId="19F2B583" w14:textId="6BB4A5BF" w:rsidR="00C9632D" w:rsidRPr="00FF56D1" w:rsidRDefault="00C9632D" w:rsidP="007A216B">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155F7A1F" w14:textId="50D26589" w:rsidR="00C9632D" w:rsidRPr="00FF56D1" w:rsidRDefault="0017652E" w:rsidP="00C9632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Non</w:t>
      </w:r>
      <w:r w:rsidR="00AC5F11" w:rsidRPr="00FF56D1">
        <w:rPr>
          <w:rFonts w:ascii="Arial" w:hAnsi="Arial" w:cs="Arial"/>
          <w:color w:val="000000"/>
          <w:sz w:val="22"/>
          <w:szCs w:val="22"/>
          <w:u w:color="000000"/>
          <w:lang w:val="en-US"/>
        </w:rPr>
        <w:t xml:space="preserve"> </w:t>
      </w:r>
      <w:r w:rsidR="00C17251"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compliance with the Council decision</w:t>
      </w:r>
      <w:r w:rsidR="00CA6359" w:rsidRPr="00FF56D1">
        <w:rPr>
          <w:rFonts w:ascii="Arial" w:hAnsi="Arial" w:cs="Arial"/>
          <w:color w:val="000000"/>
          <w:sz w:val="22"/>
          <w:szCs w:val="22"/>
          <w:u w:color="000000"/>
          <w:lang w:val="en-US"/>
        </w:rPr>
        <w:t>.</w:t>
      </w:r>
    </w:p>
    <w:p w14:paraId="52DB0306" w14:textId="77777777" w:rsidR="00CA6359" w:rsidRPr="00FF56D1" w:rsidRDefault="00CA6359" w:rsidP="00C9632D">
      <w:pPr>
        <w:jc w:val="both"/>
        <w:rPr>
          <w:rFonts w:ascii="Arial" w:hAnsi="Arial" w:cs="Arial"/>
          <w:b/>
          <w:sz w:val="22"/>
          <w:szCs w:val="22"/>
          <w:lang w:val="en-US"/>
        </w:rPr>
      </w:pPr>
    </w:p>
    <w:p w14:paraId="0ADCA8F1" w14:textId="77777777" w:rsidR="00C9632D" w:rsidRPr="00FF56D1" w:rsidRDefault="00C9632D" w:rsidP="00C9632D">
      <w:pPr>
        <w:jc w:val="both"/>
        <w:rPr>
          <w:rFonts w:ascii="Arial" w:hAnsi="Arial" w:cs="Arial"/>
          <w:b/>
          <w:sz w:val="22"/>
          <w:szCs w:val="22"/>
          <w:lang w:val="en-US"/>
        </w:rPr>
      </w:pPr>
      <w:r w:rsidRPr="00FF56D1">
        <w:rPr>
          <w:rFonts w:ascii="Arial" w:hAnsi="Arial" w:cs="Arial"/>
          <w:b/>
          <w:sz w:val="22"/>
          <w:szCs w:val="22"/>
          <w:lang w:val="en-US"/>
        </w:rPr>
        <w:t>Recommendations</w:t>
      </w:r>
    </w:p>
    <w:p w14:paraId="4E49E96F" w14:textId="77777777" w:rsidR="00C9632D" w:rsidRPr="00FF56D1" w:rsidRDefault="00C9632D" w:rsidP="00C9632D">
      <w:pPr>
        <w:jc w:val="both"/>
        <w:rPr>
          <w:rFonts w:ascii="Arial" w:hAnsi="Arial" w:cs="Arial"/>
          <w:b/>
          <w:sz w:val="22"/>
          <w:szCs w:val="22"/>
        </w:rPr>
      </w:pPr>
    </w:p>
    <w:p w14:paraId="4A751FEA" w14:textId="23FA66DF" w:rsidR="00C9632D" w:rsidRPr="00FF56D1" w:rsidRDefault="00C53F9B" w:rsidP="00E1743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B</w:t>
      </w:r>
      <w:r w:rsidR="00CA6359" w:rsidRPr="00FF56D1">
        <w:rPr>
          <w:rFonts w:ascii="Arial" w:hAnsi="Arial" w:cs="Arial"/>
          <w:color w:val="000000"/>
          <w:sz w:val="22"/>
          <w:szCs w:val="22"/>
          <w:u w:color="000000"/>
          <w:lang w:val="en-US"/>
        </w:rPr>
        <w:t>ank details including changes in the bank details for merger fee income accruing to Member States should be provided through the office of the Secretary General as decided by Council.</w:t>
      </w:r>
    </w:p>
    <w:p w14:paraId="7EFECF5F" w14:textId="106666A7" w:rsidR="008E687F" w:rsidRPr="00FF56D1" w:rsidRDefault="008E687F" w:rsidP="00E1743D">
      <w:pPr>
        <w:jc w:val="both"/>
        <w:rPr>
          <w:rFonts w:ascii="Arial" w:hAnsi="Arial" w:cs="Arial"/>
          <w:color w:val="000000"/>
          <w:sz w:val="22"/>
          <w:szCs w:val="22"/>
          <w:u w:color="000000"/>
          <w:lang w:val="en-US"/>
        </w:rPr>
      </w:pPr>
    </w:p>
    <w:p w14:paraId="2CDE4428" w14:textId="1D996006" w:rsidR="008E687F" w:rsidRPr="00FF56D1" w:rsidRDefault="008E687F" w:rsidP="008E687F">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20058678" w14:textId="169FE88D" w:rsidR="00350E9F" w:rsidRPr="00FF56D1" w:rsidRDefault="00AF466A" w:rsidP="008E687F">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The Commission shall continue to implement this recommendation as is the case currently.</w:t>
      </w:r>
      <w:r w:rsidR="00580717" w:rsidRPr="00FF56D1">
        <w:rPr>
          <w:rFonts w:ascii="Arial" w:hAnsi="Arial" w:cs="Arial"/>
          <w:sz w:val="22"/>
          <w:szCs w:val="22"/>
        </w:rPr>
        <w:t xml:space="preserve"> It may be noted that the requirement to inform and involve the Secretary General was </w:t>
      </w:r>
      <w:proofErr w:type="spellStart"/>
      <w:r w:rsidR="00580717" w:rsidRPr="00FF56D1">
        <w:rPr>
          <w:rFonts w:ascii="Arial" w:hAnsi="Arial" w:cs="Arial"/>
          <w:sz w:val="22"/>
          <w:szCs w:val="22"/>
        </w:rPr>
        <w:t>initited</w:t>
      </w:r>
      <w:proofErr w:type="spellEnd"/>
      <w:r w:rsidR="00580717" w:rsidRPr="00FF56D1">
        <w:rPr>
          <w:rFonts w:ascii="Arial" w:hAnsi="Arial" w:cs="Arial"/>
          <w:sz w:val="22"/>
          <w:szCs w:val="22"/>
        </w:rPr>
        <w:t xml:space="preserve"> by the Commission.</w:t>
      </w:r>
    </w:p>
    <w:p w14:paraId="603193E7" w14:textId="587D9DA2" w:rsidR="00350E9F" w:rsidRDefault="00350E9F" w:rsidP="00AE2BD4">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24" w:name="_Toc16144786"/>
      <w:r w:rsidRPr="00EC6CE6">
        <w:rPr>
          <w:rFonts w:ascii="Arial" w:eastAsiaTheme="majorEastAsia" w:hAnsi="Arial" w:cs="Arial"/>
          <w:b/>
          <w:sz w:val="22"/>
          <w:szCs w:val="22"/>
        </w:rPr>
        <w:t>Consultant</w:t>
      </w:r>
      <w:bookmarkEnd w:id="24"/>
      <w:r w:rsidRPr="00EC6CE6">
        <w:rPr>
          <w:rFonts w:ascii="Arial" w:hAnsi="Arial" w:cs="Arial"/>
          <w:sz w:val="22"/>
          <w:szCs w:val="22"/>
          <w:lang w:val="en-US"/>
        </w:rPr>
        <w:t> </w:t>
      </w:r>
    </w:p>
    <w:p w14:paraId="66152A70" w14:textId="77777777" w:rsidR="00EC6CE6" w:rsidRPr="00EC6CE6" w:rsidRDefault="00EC6CE6" w:rsidP="00EC6CE6">
      <w:pPr>
        <w:keepNext/>
        <w:autoSpaceDE w:val="0"/>
        <w:autoSpaceDN w:val="0"/>
        <w:adjustRightInd w:val="0"/>
        <w:ind w:left="720"/>
        <w:jc w:val="both"/>
        <w:outlineLvl w:val="0"/>
        <w:rPr>
          <w:rFonts w:ascii="Arial" w:hAnsi="Arial" w:cs="Arial"/>
          <w:sz w:val="22"/>
          <w:szCs w:val="22"/>
          <w:lang w:val="en-US"/>
        </w:rPr>
      </w:pPr>
    </w:p>
    <w:p w14:paraId="6903F5AF" w14:textId="2B3BDD97" w:rsidR="00350E9F" w:rsidRPr="00FF56D1" w:rsidRDefault="007C518A" w:rsidP="00350E9F">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A</w:t>
      </w:r>
      <w:r w:rsidR="00350E9F" w:rsidRPr="00FF56D1">
        <w:rPr>
          <w:rFonts w:ascii="Arial" w:hAnsi="Arial" w:cs="Arial"/>
          <w:color w:val="000000"/>
          <w:sz w:val="22"/>
          <w:szCs w:val="22"/>
          <w:u w:color="000000"/>
          <w:lang w:val="en-US"/>
        </w:rPr>
        <w:t xml:space="preserve"> Contract was entered between COMESA Competition Commission and PFI Partnership on 18th October 2018.</w:t>
      </w:r>
    </w:p>
    <w:p w14:paraId="160ACF91" w14:textId="77777777" w:rsidR="00F15BCC" w:rsidRDefault="00F15BCC" w:rsidP="00350E9F">
      <w:pPr>
        <w:jc w:val="both"/>
        <w:rPr>
          <w:rFonts w:ascii="Arial" w:hAnsi="Arial" w:cs="Arial"/>
          <w:b/>
          <w:sz w:val="22"/>
          <w:szCs w:val="22"/>
          <w:lang w:val="en-US"/>
        </w:rPr>
      </w:pPr>
    </w:p>
    <w:p w14:paraId="723C3FBC" w14:textId="1F6F9098" w:rsidR="00350E9F" w:rsidRPr="00FF56D1" w:rsidRDefault="00350E9F" w:rsidP="00350E9F">
      <w:pPr>
        <w:jc w:val="both"/>
        <w:rPr>
          <w:rFonts w:ascii="Arial" w:hAnsi="Arial" w:cs="Arial"/>
          <w:b/>
          <w:sz w:val="22"/>
          <w:szCs w:val="22"/>
          <w:lang w:val="en-US"/>
        </w:rPr>
      </w:pPr>
      <w:r w:rsidRPr="00FF56D1">
        <w:rPr>
          <w:rFonts w:ascii="Arial" w:hAnsi="Arial" w:cs="Arial"/>
          <w:b/>
          <w:sz w:val="22"/>
          <w:szCs w:val="22"/>
          <w:lang w:val="en-US"/>
        </w:rPr>
        <w:t>Observation</w:t>
      </w:r>
    </w:p>
    <w:p w14:paraId="0C660370" w14:textId="77777777" w:rsidR="00350E9F" w:rsidRPr="00FF56D1" w:rsidRDefault="00350E9F" w:rsidP="00350E9F">
      <w:pPr>
        <w:jc w:val="both"/>
        <w:rPr>
          <w:rFonts w:ascii="Arial" w:hAnsi="Arial" w:cs="Arial"/>
          <w:b/>
          <w:sz w:val="22"/>
          <w:szCs w:val="22"/>
          <w:lang w:val="en-US"/>
        </w:rPr>
      </w:pPr>
    </w:p>
    <w:p w14:paraId="21A55FB8" w14:textId="1FEC395F" w:rsidR="00350E9F" w:rsidRPr="00FF56D1" w:rsidRDefault="00350E9F" w:rsidP="00D25BD1">
      <w:pPr>
        <w:pStyle w:val="ListParagraph"/>
        <w:numPr>
          <w:ilvl w:val="0"/>
          <w:numId w:val="13"/>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There was a payment to PFI Partnerships to advice on the determination of Member States where TCCC derived its Turnover for the Merger between </w:t>
      </w:r>
      <w:r w:rsidR="002B6370" w:rsidRPr="00FF56D1">
        <w:rPr>
          <w:rFonts w:ascii="Arial" w:hAnsi="Arial" w:cs="Arial"/>
          <w:color w:val="000000"/>
          <w:sz w:val="22"/>
          <w:szCs w:val="22"/>
          <w:u w:color="000000"/>
          <w:lang w:val="en-US"/>
        </w:rPr>
        <w:t>Coca-Cola</w:t>
      </w:r>
      <w:r w:rsidRPr="00FF56D1">
        <w:rPr>
          <w:rFonts w:ascii="Arial" w:hAnsi="Arial" w:cs="Arial"/>
          <w:color w:val="000000"/>
          <w:sz w:val="22"/>
          <w:szCs w:val="22"/>
          <w:u w:color="000000"/>
          <w:lang w:val="en-US"/>
        </w:rPr>
        <w:t xml:space="preserve"> Company and Zambia Breweries. The contract entered into force on 18th October 2018 up</w:t>
      </w:r>
      <w:r w:rsidR="00AF466A" w:rsidRPr="00FF56D1">
        <w:rPr>
          <w:rFonts w:ascii="Arial" w:hAnsi="Arial" w:cs="Arial"/>
          <w:color w:val="000000"/>
          <w:sz w:val="22"/>
          <w:szCs w:val="22"/>
          <w:u w:color="000000"/>
          <w:lang w:val="en-US"/>
        </w:rPr>
        <w:t xml:space="preserve"> </w:t>
      </w:r>
      <w:r w:rsidRPr="00FF56D1">
        <w:rPr>
          <w:rFonts w:ascii="Arial" w:hAnsi="Arial" w:cs="Arial"/>
          <w:color w:val="000000"/>
          <w:sz w:val="22"/>
          <w:szCs w:val="22"/>
          <w:u w:color="000000"/>
          <w:lang w:val="en-US"/>
        </w:rPr>
        <w:t xml:space="preserve">to close </w:t>
      </w:r>
      <w:r w:rsidRPr="00FF56D1">
        <w:rPr>
          <w:rFonts w:ascii="Arial" w:hAnsi="Arial" w:cs="Arial"/>
          <w:color w:val="000000"/>
          <w:sz w:val="22"/>
          <w:szCs w:val="22"/>
          <w:u w:color="000000"/>
          <w:lang w:val="en-US"/>
        </w:rPr>
        <w:lastRenderedPageBreak/>
        <w:t>of business on 29th October 2018. The consultant presented the report on 26th November 2018 and issued the invoice on 28th November 2018 amounting to USD3</w:t>
      </w:r>
      <w:r w:rsidR="00C17251" w:rsidRPr="00FF56D1">
        <w:rPr>
          <w:rFonts w:ascii="Arial" w:hAnsi="Arial" w:cs="Arial"/>
          <w:color w:val="000000"/>
          <w:sz w:val="22"/>
          <w:szCs w:val="22"/>
          <w:u w:color="000000"/>
          <w:lang w:val="en-US"/>
        </w:rPr>
        <w:t>, 000</w:t>
      </w:r>
      <w:r w:rsidRPr="00FF56D1">
        <w:rPr>
          <w:rFonts w:ascii="Arial" w:hAnsi="Arial" w:cs="Arial"/>
          <w:color w:val="000000"/>
          <w:sz w:val="22"/>
          <w:szCs w:val="22"/>
          <w:u w:color="000000"/>
          <w:lang w:val="en-US"/>
        </w:rPr>
        <w:t xml:space="preserve"> as per the contract. On 3rd December 2018, the Manager Mergers &amp; Acquisition wrote a memo requesting for payment</w:t>
      </w:r>
      <w:r w:rsidR="00755996" w:rsidRPr="00FF56D1">
        <w:rPr>
          <w:rFonts w:ascii="Arial" w:hAnsi="Arial" w:cs="Arial"/>
          <w:color w:val="000000"/>
          <w:sz w:val="22"/>
          <w:szCs w:val="22"/>
          <w:u w:color="000000"/>
          <w:lang w:val="en-US"/>
        </w:rPr>
        <w:t>.</w:t>
      </w:r>
    </w:p>
    <w:p w14:paraId="6A1A2EB0" w14:textId="77777777" w:rsidR="00755996" w:rsidRPr="00FF56D1" w:rsidRDefault="00755996" w:rsidP="00755996">
      <w:pPr>
        <w:pStyle w:val="ListParagraph"/>
        <w:autoSpaceDE w:val="0"/>
        <w:autoSpaceDN w:val="0"/>
        <w:adjustRightInd w:val="0"/>
        <w:spacing w:after="180" w:line="276" w:lineRule="auto"/>
        <w:jc w:val="both"/>
        <w:rPr>
          <w:rFonts w:ascii="Arial" w:hAnsi="Arial" w:cs="Arial"/>
          <w:color w:val="000000"/>
          <w:sz w:val="22"/>
          <w:szCs w:val="22"/>
          <w:u w:color="000000"/>
          <w:lang w:val="en-US"/>
        </w:rPr>
      </w:pPr>
    </w:p>
    <w:p w14:paraId="6055EC3C" w14:textId="6F22CBB9" w:rsidR="00350E9F" w:rsidRPr="00FF56D1" w:rsidRDefault="00350E9F" w:rsidP="00D25BD1">
      <w:pPr>
        <w:pStyle w:val="ListParagraph"/>
        <w:numPr>
          <w:ilvl w:val="0"/>
          <w:numId w:val="13"/>
        </w:numPr>
        <w:autoSpaceDE w:val="0"/>
        <w:autoSpaceDN w:val="0"/>
        <w:adjustRightInd w:val="0"/>
        <w:spacing w:after="180" w:line="276" w:lineRule="auto"/>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 Consultant did not meet the deliverables during the contract and there was no proof of </w:t>
      </w:r>
      <w:r w:rsidR="00AA5554" w:rsidRPr="00FF56D1">
        <w:rPr>
          <w:rFonts w:ascii="Arial" w:hAnsi="Arial" w:cs="Arial"/>
          <w:color w:val="000000"/>
          <w:sz w:val="22"/>
          <w:szCs w:val="22"/>
          <w:u w:color="000000"/>
          <w:lang w:val="en-US"/>
        </w:rPr>
        <w:t xml:space="preserve">contract period </w:t>
      </w:r>
      <w:r w:rsidRPr="00FF56D1">
        <w:rPr>
          <w:rFonts w:ascii="Arial" w:hAnsi="Arial" w:cs="Arial"/>
          <w:color w:val="000000"/>
          <w:sz w:val="22"/>
          <w:szCs w:val="22"/>
          <w:u w:color="000000"/>
          <w:lang w:val="en-US"/>
        </w:rPr>
        <w:t>extension on file to indicate that there was a NO cost extension of the contract until December 2018.</w:t>
      </w:r>
    </w:p>
    <w:p w14:paraId="5B54A432" w14:textId="77BDD6D2" w:rsidR="00350E9F" w:rsidRPr="00FF56D1" w:rsidRDefault="00350E9F" w:rsidP="00350E9F">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592BE94E" w14:textId="09EE6F59" w:rsidR="00350E9F" w:rsidRPr="00FF56D1" w:rsidRDefault="00350E9F" w:rsidP="00350E9F">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Payment of Consultants without </w:t>
      </w:r>
      <w:r w:rsidR="00177D2D" w:rsidRPr="00FF56D1">
        <w:rPr>
          <w:rFonts w:ascii="Arial" w:hAnsi="Arial" w:cs="Arial"/>
          <w:color w:val="000000"/>
          <w:sz w:val="22"/>
          <w:szCs w:val="22"/>
          <w:u w:color="000000"/>
          <w:lang w:val="en-US"/>
        </w:rPr>
        <w:t xml:space="preserve">an </w:t>
      </w:r>
      <w:r w:rsidR="00722430" w:rsidRPr="00FF56D1">
        <w:rPr>
          <w:rFonts w:ascii="Arial" w:hAnsi="Arial" w:cs="Arial"/>
          <w:color w:val="000000"/>
          <w:sz w:val="22"/>
          <w:szCs w:val="22"/>
          <w:u w:color="000000"/>
          <w:lang w:val="en-US"/>
        </w:rPr>
        <w:t>enforceable contract</w:t>
      </w:r>
      <w:r w:rsidR="00177D2D" w:rsidRPr="00FF56D1">
        <w:rPr>
          <w:rFonts w:ascii="Arial" w:hAnsi="Arial" w:cs="Arial"/>
          <w:color w:val="000000"/>
          <w:sz w:val="22"/>
          <w:szCs w:val="22"/>
          <w:u w:color="000000"/>
          <w:lang w:val="en-US"/>
        </w:rPr>
        <w:t>.</w:t>
      </w:r>
    </w:p>
    <w:p w14:paraId="04A238B2" w14:textId="77777777" w:rsidR="00350E9F" w:rsidRPr="00FF56D1" w:rsidRDefault="00350E9F" w:rsidP="00350E9F">
      <w:pPr>
        <w:jc w:val="both"/>
        <w:rPr>
          <w:rFonts w:ascii="Arial" w:hAnsi="Arial" w:cs="Arial"/>
          <w:b/>
          <w:sz w:val="22"/>
          <w:szCs w:val="22"/>
          <w:lang w:val="en-US"/>
        </w:rPr>
      </w:pPr>
    </w:p>
    <w:p w14:paraId="5E65B298" w14:textId="77777777" w:rsidR="00350E9F" w:rsidRPr="00FF56D1" w:rsidRDefault="00350E9F" w:rsidP="00350E9F">
      <w:pPr>
        <w:jc w:val="both"/>
        <w:rPr>
          <w:rFonts w:ascii="Arial" w:hAnsi="Arial" w:cs="Arial"/>
          <w:b/>
          <w:sz w:val="22"/>
          <w:szCs w:val="22"/>
          <w:lang w:val="en-US"/>
        </w:rPr>
      </w:pPr>
      <w:r w:rsidRPr="00FF56D1">
        <w:rPr>
          <w:rFonts w:ascii="Arial" w:hAnsi="Arial" w:cs="Arial"/>
          <w:b/>
          <w:sz w:val="22"/>
          <w:szCs w:val="22"/>
          <w:lang w:val="en-US"/>
        </w:rPr>
        <w:t>Recommendations</w:t>
      </w:r>
    </w:p>
    <w:p w14:paraId="7E815851" w14:textId="77777777" w:rsidR="00350E9F" w:rsidRPr="00FF56D1" w:rsidRDefault="00350E9F" w:rsidP="00350E9F">
      <w:pPr>
        <w:jc w:val="both"/>
        <w:rPr>
          <w:rFonts w:ascii="Arial" w:hAnsi="Arial" w:cs="Arial"/>
          <w:b/>
          <w:sz w:val="22"/>
          <w:szCs w:val="22"/>
        </w:rPr>
      </w:pPr>
    </w:p>
    <w:p w14:paraId="4326193B" w14:textId="6A085E1A" w:rsidR="00350E9F" w:rsidRPr="00FF56D1" w:rsidRDefault="00350E9F" w:rsidP="00350E9F">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Consultants should be monitored </w:t>
      </w:r>
      <w:r w:rsidR="00897C19" w:rsidRPr="00FF56D1">
        <w:rPr>
          <w:rFonts w:ascii="Arial" w:hAnsi="Arial" w:cs="Arial"/>
          <w:color w:val="000000"/>
          <w:sz w:val="22"/>
          <w:szCs w:val="22"/>
          <w:u w:color="000000"/>
          <w:lang w:val="en-US"/>
        </w:rPr>
        <w:t xml:space="preserve">as </w:t>
      </w:r>
      <w:r w:rsidR="00C00469" w:rsidRPr="00FF56D1">
        <w:rPr>
          <w:rFonts w:ascii="Arial" w:hAnsi="Arial" w:cs="Arial"/>
          <w:color w:val="000000"/>
          <w:sz w:val="22"/>
          <w:szCs w:val="22"/>
          <w:u w:color="000000"/>
          <w:lang w:val="en-US"/>
        </w:rPr>
        <w:t>they</w:t>
      </w:r>
      <w:r w:rsidR="00897C19" w:rsidRPr="00FF56D1">
        <w:rPr>
          <w:rFonts w:ascii="Arial" w:hAnsi="Arial" w:cs="Arial"/>
          <w:color w:val="000000"/>
          <w:sz w:val="22"/>
          <w:szCs w:val="22"/>
          <w:u w:color="000000"/>
          <w:lang w:val="en-US"/>
        </w:rPr>
        <w:t xml:space="preserve"> </w:t>
      </w:r>
      <w:r w:rsidR="00CC3861" w:rsidRPr="00FF56D1">
        <w:rPr>
          <w:rFonts w:ascii="Arial" w:hAnsi="Arial" w:cs="Arial"/>
          <w:color w:val="000000"/>
          <w:sz w:val="22"/>
          <w:szCs w:val="22"/>
          <w:u w:color="000000"/>
          <w:lang w:val="en-US"/>
        </w:rPr>
        <w:t>deliver</w:t>
      </w:r>
      <w:r w:rsidR="00AA4EB6" w:rsidRPr="00FF56D1">
        <w:rPr>
          <w:rFonts w:ascii="Arial" w:hAnsi="Arial" w:cs="Arial"/>
          <w:color w:val="000000"/>
          <w:sz w:val="22"/>
          <w:szCs w:val="22"/>
          <w:u w:color="000000"/>
          <w:lang w:val="en-US"/>
        </w:rPr>
        <w:t xml:space="preserve"> on the </w:t>
      </w:r>
      <w:r w:rsidRPr="00FF56D1">
        <w:rPr>
          <w:rFonts w:ascii="Arial" w:hAnsi="Arial" w:cs="Arial"/>
          <w:color w:val="000000"/>
          <w:sz w:val="22"/>
          <w:szCs w:val="22"/>
          <w:u w:color="000000"/>
          <w:lang w:val="en-US"/>
        </w:rPr>
        <w:t xml:space="preserve">assignment and if </w:t>
      </w:r>
      <w:r w:rsidR="002B6370" w:rsidRPr="00FF56D1">
        <w:rPr>
          <w:rFonts w:ascii="Arial" w:hAnsi="Arial" w:cs="Arial"/>
          <w:color w:val="000000"/>
          <w:sz w:val="22"/>
          <w:szCs w:val="22"/>
          <w:u w:color="000000"/>
          <w:lang w:val="en-US"/>
        </w:rPr>
        <w:t>necessary,</w:t>
      </w:r>
      <w:r w:rsidRPr="00FF56D1">
        <w:rPr>
          <w:rFonts w:ascii="Arial" w:hAnsi="Arial" w:cs="Arial"/>
          <w:color w:val="000000"/>
          <w:sz w:val="22"/>
          <w:szCs w:val="22"/>
          <w:u w:color="000000"/>
          <w:lang w:val="en-US"/>
        </w:rPr>
        <w:t xml:space="preserve"> a No cost extension of </w:t>
      </w:r>
      <w:r w:rsidR="00010BFA" w:rsidRPr="00FF56D1">
        <w:rPr>
          <w:rFonts w:ascii="Arial" w:hAnsi="Arial" w:cs="Arial"/>
          <w:color w:val="000000"/>
          <w:sz w:val="22"/>
          <w:szCs w:val="22"/>
          <w:u w:color="000000"/>
          <w:lang w:val="en-US"/>
        </w:rPr>
        <w:t>the</w:t>
      </w:r>
      <w:r w:rsidRPr="00FF56D1">
        <w:rPr>
          <w:rFonts w:ascii="Arial" w:hAnsi="Arial" w:cs="Arial"/>
          <w:color w:val="000000"/>
          <w:sz w:val="22"/>
          <w:szCs w:val="22"/>
          <w:u w:color="000000"/>
          <w:lang w:val="en-US"/>
        </w:rPr>
        <w:t xml:space="preserve"> contract be issued</w:t>
      </w:r>
      <w:r w:rsidR="00AA4EB6" w:rsidRPr="00FF56D1">
        <w:rPr>
          <w:rFonts w:ascii="Arial" w:hAnsi="Arial" w:cs="Arial"/>
          <w:color w:val="000000"/>
          <w:sz w:val="22"/>
          <w:szCs w:val="22"/>
          <w:u w:color="000000"/>
          <w:lang w:val="en-US"/>
        </w:rPr>
        <w:t xml:space="preserve"> in good time</w:t>
      </w:r>
      <w:r w:rsidR="00010BFA" w:rsidRPr="00FF56D1">
        <w:rPr>
          <w:rFonts w:ascii="Arial" w:hAnsi="Arial" w:cs="Arial"/>
          <w:color w:val="000000"/>
          <w:sz w:val="22"/>
          <w:szCs w:val="22"/>
          <w:u w:color="000000"/>
          <w:lang w:val="en-US"/>
        </w:rPr>
        <w:t xml:space="preserve"> for its validity</w:t>
      </w:r>
      <w:r w:rsidR="00AA4EB6" w:rsidRPr="00FF56D1">
        <w:rPr>
          <w:rFonts w:ascii="Arial" w:hAnsi="Arial" w:cs="Arial"/>
          <w:color w:val="000000"/>
          <w:sz w:val="22"/>
          <w:szCs w:val="22"/>
          <w:u w:color="000000"/>
          <w:lang w:val="en-US"/>
        </w:rPr>
        <w:t>.</w:t>
      </w:r>
    </w:p>
    <w:p w14:paraId="27A2C560" w14:textId="77777777" w:rsidR="00350E9F" w:rsidRPr="00FF56D1" w:rsidRDefault="00350E9F" w:rsidP="00350E9F">
      <w:pPr>
        <w:jc w:val="both"/>
        <w:rPr>
          <w:rFonts w:ascii="Arial" w:hAnsi="Arial" w:cs="Arial"/>
          <w:color w:val="000000"/>
          <w:sz w:val="22"/>
          <w:szCs w:val="22"/>
          <w:u w:color="000000"/>
          <w:lang w:val="en-US"/>
        </w:rPr>
      </w:pPr>
    </w:p>
    <w:p w14:paraId="2A7ABEA8" w14:textId="77777777" w:rsidR="00350E9F" w:rsidRPr="00FF56D1" w:rsidRDefault="00350E9F" w:rsidP="00350E9F">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41F0F126" w14:textId="684AC3C2" w:rsidR="00350E9F" w:rsidRPr="00FF56D1" w:rsidRDefault="00AF466A" w:rsidP="00350E9F">
      <w:pPr>
        <w:jc w:val="both"/>
        <w:rPr>
          <w:rFonts w:ascii="Arial" w:hAnsi="Arial" w:cs="Arial"/>
          <w:color w:val="000000" w:themeColor="text1"/>
          <w:sz w:val="22"/>
          <w:szCs w:val="22"/>
        </w:rPr>
      </w:pPr>
      <w:r w:rsidRPr="00FF56D1">
        <w:rPr>
          <w:rFonts w:ascii="Arial" w:hAnsi="Arial" w:cs="Arial"/>
          <w:color w:val="000000" w:themeColor="text1"/>
          <w:sz w:val="22"/>
          <w:szCs w:val="22"/>
        </w:rPr>
        <w:t>The Commission did not incur any costs for extension of the duration of the consultancy.  The extension was occasioned by the merging parties’ delay in submitting the requisite information indispensable to the consultancy.</w:t>
      </w:r>
    </w:p>
    <w:bookmarkEnd w:id="23"/>
    <w:p w14:paraId="437CC0F3" w14:textId="4CCED127" w:rsidR="008E687F" w:rsidRPr="00FF56D1" w:rsidRDefault="008E687F" w:rsidP="00E1743D">
      <w:pPr>
        <w:jc w:val="both"/>
        <w:rPr>
          <w:rFonts w:ascii="Arial" w:hAnsi="Arial" w:cs="Arial"/>
          <w:color w:val="000000" w:themeColor="text1"/>
          <w:sz w:val="22"/>
          <w:szCs w:val="22"/>
        </w:rPr>
      </w:pPr>
    </w:p>
    <w:p w14:paraId="0F14146A" w14:textId="71ECE9E4" w:rsidR="009E4D3D" w:rsidRPr="00FF56D1" w:rsidRDefault="009E4D3D" w:rsidP="00980579">
      <w:pPr>
        <w:jc w:val="both"/>
        <w:rPr>
          <w:rFonts w:ascii="Arial" w:hAnsi="Arial" w:cs="Arial"/>
          <w:b/>
          <w:color w:val="000000" w:themeColor="text1"/>
          <w:sz w:val="22"/>
          <w:szCs w:val="22"/>
        </w:rPr>
      </w:pPr>
      <w:r w:rsidRPr="00FF56D1">
        <w:rPr>
          <w:rFonts w:ascii="Arial" w:hAnsi="Arial" w:cs="Arial"/>
          <w:b/>
          <w:color w:val="000000" w:themeColor="text1"/>
          <w:sz w:val="22"/>
          <w:szCs w:val="22"/>
        </w:rPr>
        <w:t>Audit</w:t>
      </w:r>
      <w:r w:rsidR="00C763FC" w:rsidRPr="00FF56D1">
        <w:rPr>
          <w:rFonts w:ascii="Arial" w:hAnsi="Arial" w:cs="Arial"/>
          <w:b/>
          <w:color w:val="000000" w:themeColor="text1"/>
          <w:sz w:val="22"/>
          <w:szCs w:val="22"/>
        </w:rPr>
        <w:t xml:space="preserve"> comment</w:t>
      </w:r>
      <w:r w:rsidRPr="00FF56D1">
        <w:rPr>
          <w:rFonts w:ascii="Arial" w:hAnsi="Arial" w:cs="Arial"/>
          <w:b/>
          <w:color w:val="000000" w:themeColor="text1"/>
          <w:sz w:val="22"/>
          <w:szCs w:val="22"/>
        </w:rPr>
        <w:t xml:space="preserve"> on management comments</w:t>
      </w:r>
    </w:p>
    <w:p w14:paraId="476E5367" w14:textId="162DEE50" w:rsidR="009E4D3D" w:rsidRPr="00FF56D1" w:rsidRDefault="009E4D3D" w:rsidP="00080F5D">
      <w:pPr>
        <w:ind w:firstLine="720"/>
        <w:jc w:val="both"/>
        <w:rPr>
          <w:rFonts w:ascii="Arial" w:hAnsi="Arial" w:cs="Arial"/>
          <w:b/>
          <w:color w:val="000000" w:themeColor="text1"/>
          <w:sz w:val="22"/>
          <w:szCs w:val="22"/>
        </w:rPr>
      </w:pPr>
    </w:p>
    <w:p w14:paraId="7B1C24D0" w14:textId="0E56B759" w:rsidR="009E4D3D" w:rsidRPr="00FF56D1" w:rsidRDefault="00E45A80" w:rsidP="00980579">
      <w:pPr>
        <w:jc w:val="both"/>
        <w:rPr>
          <w:rFonts w:ascii="Arial" w:hAnsi="Arial" w:cs="Arial"/>
          <w:color w:val="000000" w:themeColor="text1"/>
          <w:sz w:val="22"/>
          <w:szCs w:val="22"/>
        </w:rPr>
      </w:pPr>
      <w:r w:rsidRPr="00FF56D1">
        <w:rPr>
          <w:rFonts w:ascii="Arial" w:hAnsi="Arial" w:cs="Arial"/>
          <w:color w:val="000000" w:themeColor="text1"/>
          <w:sz w:val="22"/>
          <w:szCs w:val="22"/>
        </w:rPr>
        <w:t xml:space="preserve">There </w:t>
      </w:r>
      <w:r w:rsidR="00080F5D" w:rsidRPr="00FF56D1">
        <w:rPr>
          <w:rFonts w:ascii="Arial" w:hAnsi="Arial" w:cs="Arial"/>
          <w:color w:val="000000" w:themeColor="text1"/>
          <w:sz w:val="22"/>
          <w:szCs w:val="22"/>
        </w:rPr>
        <w:t>i</w:t>
      </w:r>
      <w:r w:rsidRPr="00FF56D1">
        <w:rPr>
          <w:rFonts w:ascii="Arial" w:hAnsi="Arial" w:cs="Arial"/>
          <w:color w:val="000000" w:themeColor="text1"/>
          <w:sz w:val="22"/>
          <w:szCs w:val="22"/>
        </w:rPr>
        <w:t xml:space="preserve">s need for CCC management to </w:t>
      </w:r>
      <w:r w:rsidR="00D22804" w:rsidRPr="00FF56D1">
        <w:rPr>
          <w:rFonts w:ascii="Arial" w:hAnsi="Arial" w:cs="Arial"/>
          <w:color w:val="000000" w:themeColor="text1"/>
          <w:sz w:val="22"/>
          <w:szCs w:val="22"/>
        </w:rPr>
        <w:t xml:space="preserve">continuous monitor the deliverables of the </w:t>
      </w:r>
      <w:r w:rsidR="00361290" w:rsidRPr="00FF56D1">
        <w:rPr>
          <w:rFonts w:ascii="Arial" w:hAnsi="Arial" w:cs="Arial"/>
          <w:color w:val="000000" w:themeColor="text1"/>
          <w:sz w:val="22"/>
          <w:szCs w:val="22"/>
        </w:rPr>
        <w:t xml:space="preserve">Consultant so that the deliverables </w:t>
      </w:r>
      <w:r w:rsidR="00080F5D" w:rsidRPr="00FF56D1">
        <w:rPr>
          <w:rFonts w:ascii="Arial" w:hAnsi="Arial" w:cs="Arial"/>
          <w:color w:val="000000" w:themeColor="text1"/>
          <w:sz w:val="22"/>
          <w:szCs w:val="22"/>
        </w:rPr>
        <w:t xml:space="preserve">are </w:t>
      </w:r>
      <w:r w:rsidR="00361290" w:rsidRPr="00FF56D1">
        <w:rPr>
          <w:rFonts w:ascii="Arial" w:hAnsi="Arial" w:cs="Arial"/>
          <w:color w:val="000000" w:themeColor="text1"/>
          <w:sz w:val="22"/>
          <w:szCs w:val="22"/>
        </w:rPr>
        <w:t>met</w:t>
      </w:r>
      <w:r w:rsidR="00032595" w:rsidRPr="00FF56D1">
        <w:rPr>
          <w:rFonts w:ascii="Arial" w:hAnsi="Arial" w:cs="Arial"/>
          <w:color w:val="000000" w:themeColor="text1"/>
          <w:sz w:val="22"/>
          <w:szCs w:val="22"/>
        </w:rPr>
        <w:t xml:space="preserve"> within the contract period</w:t>
      </w:r>
      <w:r w:rsidR="006152AB" w:rsidRPr="00FF56D1">
        <w:rPr>
          <w:rFonts w:ascii="Arial" w:hAnsi="Arial" w:cs="Arial"/>
          <w:color w:val="000000" w:themeColor="text1"/>
          <w:sz w:val="22"/>
          <w:szCs w:val="22"/>
        </w:rPr>
        <w:t xml:space="preserve"> </w:t>
      </w:r>
      <w:r w:rsidR="00080F5D" w:rsidRPr="00FF56D1">
        <w:rPr>
          <w:rFonts w:ascii="Arial" w:hAnsi="Arial" w:cs="Arial"/>
          <w:color w:val="000000" w:themeColor="text1"/>
          <w:sz w:val="22"/>
          <w:szCs w:val="22"/>
        </w:rPr>
        <w:t xml:space="preserve">and </w:t>
      </w:r>
      <w:proofErr w:type="gramStart"/>
      <w:r w:rsidR="00080F5D" w:rsidRPr="00FF56D1">
        <w:rPr>
          <w:rFonts w:ascii="Arial" w:hAnsi="Arial" w:cs="Arial"/>
          <w:color w:val="000000" w:themeColor="text1"/>
          <w:sz w:val="22"/>
          <w:szCs w:val="22"/>
        </w:rPr>
        <w:t>in the event that</w:t>
      </w:r>
      <w:proofErr w:type="gramEnd"/>
      <w:r w:rsidR="00080F5D" w:rsidRPr="00FF56D1">
        <w:rPr>
          <w:rFonts w:ascii="Arial" w:hAnsi="Arial" w:cs="Arial"/>
          <w:color w:val="000000" w:themeColor="text1"/>
          <w:sz w:val="22"/>
          <w:szCs w:val="22"/>
        </w:rPr>
        <w:t xml:space="preserve"> it is not possible, the contract duration is amended at no cost.</w:t>
      </w:r>
    </w:p>
    <w:p w14:paraId="2C918C8C" w14:textId="77777777" w:rsidR="00F457AF" w:rsidRPr="00FF56D1" w:rsidRDefault="00F457AF" w:rsidP="00980579">
      <w:pPr>
        <w:jc w:val="both"/>
        <w:rPr>
          <w:rFonts w:ascii="Arial" w:hAnsi="Arial" w:cs="Arial"/>
          <w:color w:val="000000" w:themeColor="text1"/>
          <w:sz w:val="22"/>
          <w:szCs w:val="22"/>
        </w:rPr>
      </w:pPr>
    </w:p>
    <w:p w14:paraId="22061867" w14:textId="7CF98775" w:rsidR="00413F21" w:rsidRPr="00FF56D1" w:rsidRDefault="00993D7A" w:rsidP="00EC6CE6">
      <w:pPr>
        <w:keepNext/>
        <w:numPr>
          <w:ilvl w:val="3"/>
          <w:numId w:val="2"/>
        </w:numPr>
        <w:tabs>
          <w:tab w:val="left" w:pos="1530"/>
        </w:tabs>
        <w:autoSpaceDE w:val="0"/>
        <w:autoSpaceDN w:val="0"/>
        <w:adjustRightInd w:val="0"/>
        <w:ind w:left="720" w:hanging="810"/>
        <w:jc w:val="both"/>
        <w:outlineLvl w:val="0"/>
        <w:rPr>
          <w:rFonts w:ascii="Arial" w:hAnsi="Arial" w:cs="Arial"/>
          <w:sz w:val="22"/>
          <w:szCs w:val="22"/>
          <w:lang w:val="en-US"/>
        </w:rPr>
      </w:pPr>
      <w:bookmarkStart w:id="25" w:name="_Toc16144787"/>
      <w:bookmarkStart w:id="26" w:name="_Hlk15454357"/>
      <w:r w:rsidRPr="00FF56D1">
        <w:rPr>
          <w:rFonts w:ascii="Arial" w:eastAsiaTheme="majorEastAsia" w:hAnsi="Arial" w:cs="Arial"/>
          <w:b/>
          <w:sz w:val="22"/>
          <w:szCs w:val="22"/>
        </w:rPr>
        <w:t>Mission matrix 2019</w:t>
      </w:r>
      <w:bookmarkEnd w:id="25"/>
    </w:p>
    <w:p w14:paraId="5EE2FC3C" w14:textId="77777777" w:rsidR="00413F21" w:rsidRPr="00FF56D1" w:rsidRDefault="00413F21" w:rsidP="00413F21">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4BCE8D05" w14:textId="431A8E4A" w:rsidR="00413F21" w:rsidRPr="00FF56D1" w:rsidRDefault="00993D7A" w:rsidP="00413F2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Mission reports are </w:t>
      </w:r>
      <w:r w:rsidR="00577D8A" w:rsidRPr="00FF56D1">
        <w:rPr>
          <w:rFonts w:ascii="Arial" w:hAnsi="Arial" w:cs="Arial"/>
          <w:color w:val="000000"/>
          <w:sz w:val="22"/>
          <w:szCs w:val="22"/>
          <w:u w:color="000000"/>
          <w:lang w:val="en-US"/>
        </w:rPr>
        <w:t>prepared</w:t>
      </w:r>
      <w:r w:rsidRPr="00FF56D1">
        <w:rPr>
          <w:rFonts w:ascii="Arial" w:hAnsi="Arial" w:cs="Arial"/>
          <w:color w:val="000000"/>
          <w:sz w:val="22"/>
          <w:szCs w:val="22"/>
          <w:u w:color="000000"/>
          <w:lang w:val="en-US"/>
        </w:rPr>
        <w:t xml:space="preserve"> and maintained by the Registrar. </w:t>
      </w:r>
      <w:r w:rsidR="00890F6F" w:rsidRPr="00FF56D1">
        <w:rPr>
          <w:rFonts w:ascii="Arial" w:hAnsi="Arial" w:cs="Arial"/>
          <w:color w:val="000000"/>
          <w:sz w:val="22"/>
          <w:szCs w:val="22"/>
          <w:u w:color="000000"/>
          <w:lang w:val="en-US"/>
        </w:rPr>
        <w:t>There are</w:t>
      </w:r>
      <w:r w:rsidRPr="00FF56D1">
        <w:rPr>
          <w:rFonts w:ascii="Arial" w:hAnsi="Arial" w:cs="Arial"/>
          <w:color w:val="000000"/>
          <w:sz w:val="22"/>
          <w:szCs w:val="22"/>
          <w:u w:color="000000"/>
          <w:lang w:val="en-US"/>
        </w:rPr>
        <w:t xml:space="preserve"> weekly meetings w</w:t>
      </w:r>
      <w:r w:rsidR="003D4554" w:rsidRPr="00FF56D1">
        <w:rPr>
          <w:rFonts w:ascii="Arial" w:hAnsi="Arial" w:cs="Arial"/>
          <w:color w:val="000000"/>
          <w:sz w:val="22"/>
          <w:szCs w:val="22"/>
          <w:u w:color="000000"/>
          <w:lang w:val="en-US"/>
        </w:rPr>
        <w:t>h</w:t>
      </w:r>
      <w:r w:rsidRPr="00FF56D1">
        <w:rPr>
          <w:rFonts w:ascii="Arial" w:hAnsi="Arial" w:cs="Arial"/>
          <w:color w:val="000000"/>
          <w:sz w:val="22"/>
          <w:szCs w:val="22"/>
          <w:u w:color="000000"/>
          <w:lang w:val="en-US"/>
        </w:rPr>
        <w:t>ere follow up actions</w:t>
      </w:r>
      <w:r w:rsidR="00FF0EA3" w:rsidRPr="00FF56D1">
        <w:rPr>
          <w:rFonts w:ascii="Arial" w:hAnsi="Arial" w:cs="Arial"/>
          <w:color w:val="000000"/>
          <w:sz w:val="22"/>
          <w:szCs w:val="22"/>
          <w:u w:color="000000"/>
          <w:lang w:val="en-US"/>
        </w:rPr>
        <w:t xml:space="preserve"> arising from missions</w:t>
      </w:r>
      <w:r w:rsidRPr="00FF56D1">
        <w:rPr>
          <w:rFonts w:ascii="Arial" w:hAnsi="Arial" w:cs="Arial"/>
          <w:color w:val="000000"/>
          <w:sz w:val="22"/>
          <w:szCs w:val="22"/>
          <w:u w:color="000000"/>
          <w:lang w:val="en-US"/>
        </w:rPr>
        <w:t xml:space="preserve"> are </w:t>
      </w:r>
      <w:r w:rsidR="00577D8A" w:rsidRPr="00FF56D1">
        <w:rPr>
          <w:rFonts w:ascii="Arial" w:hAnsi="Arial" w:cs="Arial"/>
          <w:color w:val="000000"/>
          <w:sz w:val="22"/>
          <w:szCs w:val="22"/>
          <w:u w:color="000000"/>
          <w:lang w:val="en-US"/>
        </w:rPr>
        <w:t>discussed</w:t>
      </w:r>
      <w:r w:rsidR="00C35BFF" w:rsidRPr="00FF56D1">
        <w:rPr>
          <w:rFonts w:ascii="Arial" w:hAnsi="Arial" w:cs="Arial"/>
          <w:color w:val="000000"/>
          <w:sz w:val="22"/>
          <w:szCs w:val="22"/>
          <w:u w:color="000000"/>
          <w:lang w:val="en-US"/>
        </w:rPr>
        <w:t>.</w:t>
      </w:r>
      <w:r w:rsidRPr="00FF56D1">
        <w:rPr>
          <w:rFonts w:ascii="Arial" w:hAnsi="Arial" w:cs="Arial"/>
          <w:color w:val="000000"/>
          <w:sz w:val="22"/>
          <w:szCs w:val="22"/>
          <w:u w:color="000000"/>
          <w:lang w:val="en-US"/>
        </w:rPr>
        <w:t xml:space="preserve"> </w:t>
      </w:r>
    </w:p>
    <w:p w14:paraId="790D5914" w14:textId="77777777" w:rsidR="00993D7A" w:rsidRPr="00FF56D1" w:rsidRDefault="00993D7A" w:rsidP="00413F21">
      <w:pPr>
        <w:jc w:val="both"/>
        <w:rPr>
          <w:rFonts w:ascii="Arial" w:hAnsi="Arial" w:cs="Arial"/>
          <w:color w:val="000000"/>
          <w:sz w:val="22"/>
          <w:szCs w:val="22"/>
          <w:u w:color="000000"/>
          <w:lang w:val="en-US"/>
        </w:rPr>
      </w:pPr>
    </w:p>
    <w:p w14:paraId="4E04D44E" w14:textId="77777777" w:rsidR="00413F21" w:rsidRPr="00FF56D1" w:rsidRDefault="00413F21" w:rsidP="00413F21">
      <w:pPr>
        <w:jc w:val="both"/>
        <w:rPr>
          <w:rFonts w:ascii="Arial" w:hAnsi="Arial" w:cs="Arial"/>
          <w:b/>
          <w:sz w:val="22"/>
          <w:szCs w:val="22"/>
          <w:lang w:val="en-US"/>
        </w:rPr>
      </w:pPr>
      <w:r w:rsidRPr="00FF56D1">
        <w:rPr>
          <w:rFonts w:ascii="Arial" w:hAnsi="Arial" w:cs="Arial"/>
          <w:b/>
          <w:sz w:val="22"/>
          <w:szCs w:val="22"/>
          <w:lang w:val="en-US"/>
        </w:rPr>
        <w:t>Observation</w:t>
      </w:r>
    </w:p>
    <w:p w14:paraId="2A5185DC" w14:textId="77777777" w:rsidR="00413F21" w:rsidRPr="00FF56D1" w:rsidRDefault="00413F21" w:rsidP="00413F21">
      <w:pPr>
        <w:jc w:val="both"/>
        <w:rPr>
          <w:rFonts w:ascii="Arial" w:hAnsi="Arial" w:cs="Arial"/>
          <w:b/>
          <w:sz w:val="22"/>
          <w:szCs w:val="22"/>
          <w:lang w:val="en-US"/>
        </w:rPr>
      </w:pPr>
    </w:p>
    <w:p w14:paraId="1FDF7094" w14:textId="2B4E51B4" w:rsidR="007923A5" w:rsidRPr="00FF56D1" w:rsidRDefault="007923A5" w:rsidP="007923A5">
      <w:p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We noted that the mission matrix for 2019 did not have outstanding follow up actions from previous years</w:t>
      </w:r>
      <w:r w:rsidR="00C35BFF" w:rsidRPr="00FF56D1">
        <w:rPr>
          <w:rFonts w:ascii="Arial" w:eastAsia="Calibri" w:hAnsi="Arial" w:cs="Arial"/>
          <w:color w:val="000000"/>
          <w:sz w:val="22"/>
          <w:szCs w:val="22"/>
          <w:u w:color="000000"/>
          <w:lang w:val="en-ZA"/>
        </w:rPr>
        <w:t xml:space="preserve"> missions</w:t>
      </w:r>
      <w:r w:rsidRPr="00FF56D1">
        <w:rPr>
          <w:rFonts w:ascii="Arial" w:eastAsia="Calibri" w:hAnsi="Arial" w:cs="Arial"/>
          <w:color w:val="000000"/>
          <w:sz w:val="22"/>
          <w:szCs w:val="22"/>
          <w:u w:color="000000"/>
          <w:lang w:val="en-ZA"/>
        </w:rPr>
        <w:t>.</w:t>
      </w:r>
    </w:p>
    <w:p w14:paraId="09E763D5" w14:textId="59EEA612" w:rsidR="00413F21" w:rsidRPr="00FF56D1" w:rsidRDefault="00413F21" w:rsidP="007923A5">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t>Risk/Impact</w:t>
      </w:r>
    </w:p>
    <w:p w14:paraId="11670690" w14:textId="75D2735F" w:rsidR="00413F21" w:rsidRPr="00FF56D1" w:rsidRDefault="007923A5" w:rsidP="00413F2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Non implementation of follow up actions</w:t>
      </w:r>
      <w:r w:rsidR="00C35BFF" w:rsidRPr="00FF56D1">
        <w:rPr>
          <w:rFonts w:ascii="Arial" w:hAnsi="Arial" w:cs="Arial"/>
          <w:color w:val="000000"/>
          <w:sz w:val="22"/>
          <w:szCs w:val="22"/>
          <w:u w:color="000000"/>
          <w:lang w:val="en-US"/>
        </w:rPr>
        <w:t xml:space="preserve"> arising</w:t>
      </w:r>
      <w:r w:rsidRPr="00FF56D1">
        <w:rPr>
          <w:rFonts w:ascii="Arial" w:hAnsi="Arial" w:cs="Arial"/>
          <w:color w:val="000000"/>
          <w:sz w:val="22"/>
          <w:szCs w:val="22"/>
          <w:u w:color="000000"/>
          <w:lang w:val="en-US"/>
        </w:rPr>
        <w:t xml:space="preserve"> from previous years</w:t>
      </w:r>
      <w:r w:rsidR="00987FE2" w:rsidRPr="00FF56D1">
        <w:rPr>
          <w:rFonts w:ascii="Arial" w:hAnsi="Arial" w:cs="Arial"/>
          <w:color w:val="000000"/>
          <w:sz w:val="22"/>
          <w:szCs w:val="22"/>
          <w:u w:color="000000"/>
          <w:lang w:val="en-US"/>
        </w:rPr>
        <w:t>.</w:t>
      </w:r>
      <w:r w:rsidR="003D4554" w:rsidRPr="00FF56D1">
        <w:rPr>
          <w:rFonts w:ascii="Arial" w:hAnsi="Arial" w:cs="Arial"/>
          <w:color w:val="000000"/>
          <w:sz w:val="22"/>
          <w:szCs w:val="22"/>
          <w:u w:color="000000"/>
          <w:lang w:val="en-US"/>
        </w:rPr>
        <w:t xml:space="preserve"> </w:t>
      </w:r>
    </w:p>
    <w:p w14:paraId="1A1F5978" w14:textId="77777777" w:rsidR="007923A5" w:rsidRPr="00FF56D1" w:rsidRDefault="007923A5" w:rsidP="00413F21">
      <w:pPr>
        <w:jc w:val="both"/>
        <w:rPr>
          <w:rFonts w:ascii="Arial" w:hAnsi="Arial" w:cs="Arial"/>
          <w:b/>
          <w:sz w:val="22"/>
          <w:szCs w:val="22"/>
          <w:lang w:val="en-US"/>
        </w:rPr>
      </w:pPr>
    </w:p>
    <w:p w14:paraId="387372CB" w14:textId="77777777" w:rsidR="00413F21" w:rsidRPr="00FF56D1" w:rsidRDefault="00413F21" w:rsidP="00413F21">
      <w:pPr>
        <w:jc w:val="both"/>
        <w:rPr>
          <w:rFonts w:ascii="Arial" w:hAnsi="Arial" w:cs="Arial"/>
          <w:b/>
          <w:sz w:val="22"/>
          <w:szCs w:val="22"/>
          <w:lang w:val="en-US"/>
        </w:rPr>
      </w:pPr>
      <w:r w:rsidRPr="00FF56D1">
        <w:rPr>
          <w:rFonts w:ascii="Arial" w:hAnsi="Arial" w:cs="Arial"/>
          <w:b/>
          <w:sz w:val="22"/>
          <w:szCs w:val="22"/>
          <w:lang w:val="en-US"/>
        </w:rPr>
        <w:t>Recommendations</w:t>
      </w:r>
    </w:p>
    <w:p w14:paraId="40079D3A" w14:textId="77777777" w:rsidR="00413F21" w:rsidRPr="00FF56D1" w:rsidRDefault="00413F21" w:rsidP="00413F21">
      <w:pPr>
        <w:jc w:val="both"/>
        <w:rPr>
          <w:rFonts w:ascii="Arial" w:hAnsi="Arial" w:cs="Arial"/>
          <w:b/>
          <w:sz w:val="22"/>
          <w:szCs w:val="22"/>
        </w:rPr>
      </w:pPr>
    </w:p>
    <w:p w14:paraId="2E05D070" w14:textId="0C30F543" w:rsidR="00413F21" w:rsidRPr="00FF56D1" w:rsidRDefault="00560996" w:rsidP="00413F21">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m</w:t>
      </w:r>
      <w:r w:rsidR="00577D8A" w:rsidRPr="00FF56D1">
        <w:rPr>
          <w:rFonts w:ascii="Arial" w:hAnsi="Arial" w:cs="Arial"/>
          <w:color w:val="000000"/>
          <w:sz w:val="22"/>
          <w:szCs w:val="22"/>
          <w:u w:color="000000"/>
          <w:lang w:val="en-US"/>
        </w:rPr>
        <w:t>ission matrix for the current year should also contain follow up action</w:t>
      </w:r>
      <w:r w:rsidR="00A52F58" w:rsidRPr="00FF56D1">
        <w:rPr>
          <w:rFonts w:ascii="Arial" w:hAnsi="Arial" w:cs="Arial"/>
          <w:color w:val="000000"/>
          <w:sz w:val="22"/>
          <w:szCs w:val="22"/>
          <w:u w:color="000000"/>
          <w:lang w:val="en-US"/>
        </w:rPr>
        <w:t>s</w:t>
      </w:r>
      <w:r w:rsidR="002E4BFC" w:rsidRPr="00FF56D1">
        <w:rPr>
          <w:rFonts w:ascii="Arial" w:hAnsi="Arial" w:cs="Arial"/>
          <w:color w:val="000000"/>
          <w:sz w:val="22"/>
          <w:szCs w:val="22"/>
          <w:u w:color="000000"/>
          <w:lang w:val="en-US"/>
        </w:rPr>
        <w:t xml:space="preserve"> </w:t>
      </w:r>
      <w:r w:rsidR="00577D8A" w:rsidRPr="00FF56D1">
        <w:rPr>
          <w:rFonts w:ascii="Arial" w:hAnsi="Arial" w:cs="Arial"/>
          <w:color w:val="000000"/>
          <w:sz w:val="22"/>
          <w:szCs w:val="22"/>
          <w:u w:color="000000"/>
          <w:lang w:val="en-US"/>
        </w:rPr>
        <w:t>from previous years</w:t>
      </w:r>
      <w:r w:rsidR="00987FE2" w:rsidRPr="00FF56D1">
        <w:rPr>
          <w:rFonts w:ascii="Arial" w:hAnsi="Arial" w:cs="Arial"/>
          <w:sz w:val="22"/>
          <w:szCs w:val="22"/>
        </w:rPr>
        <w:t xml:space="preserve"> </w:t>
      </w:r>
      <w:r w:rsidR="00987FE2" w:rsidRPr="00FF56D1">
        <w:rPr>
          <w:rFonts w:ascii="Arial" w:hAnsi="Arial" w:cs="Arial"/>
          <w:color w:val="000000"/>
          <w:sz w:val="22"/>
          <w:szCs w:val="22"/>
          <w:u w:color="000000"/>
          <w:lang w:val="en-US"/>
        </w:rPr>
        <w:t>that are still outstanding.</w:t>
      </w:r>
    </w:p>
    <w:p w14:paraId="59A1A1E9" w14:textId="77777777" w:rsidR="00577D8A" w:rsidRPr="00FF56D1" w:rsidRDefault="00577D8A" w:rsidP="00413F21">
      <w:pPr>
        <w:jc w:val="both"/>
        <w:rPr>
          <w:rFonts w:ascii="Arial" w:hAnsi="Arial" w:cs="Arial"/>
          <w:color w:val="000000"/>
          <w:sz w:val="22"/>
          <w:szCs w:val="22"/>
          <w:u w:color="000000"/>
          <w:lang w:val="en-US"/>
        </w:rPr>
      </w:pPr>
    </w:p>
    <w:p w14:paraId="50A1FF86" w14:textId="77777777" w:rsidR="00F15BCC" w:rsidRDefault="00F15BCC" w:rsidP="00413F21">
      <w:pPr>
        <w:autoSpaceDE w:val="0"/>
        <w:autoSpaceDN w:val="0"/>
        <w:adjustRightInd w:val="0"/>
        <w:spacing w:after="180" w:line="276" w:lineRule="auto"/>
        <w:jc w:val="both"/>
        <w:rPr>
          <w:rFonts w:ascii="Arial" w:hAnsi="Arial" w:cs="Arial"/>
          <w:b/>
          <w:sz w:val="22"/>
          <w:szCs w:val="22"/>
        </w:rPr>
      </w:pPr>
    </w:p>
    <w:p w14:paraId="301A17DA" w14:textId="37C9B7EE" w:rsidR="00413F21" w:rsidRPr="00FF56D1" w:rsidRDefault="00413F21" w:rsidP="00413F21">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lastRenderedPageBreak/>
        <w:t>Management comment</w:t>
      </w:r>
    </w:p>
    <w:bookmarkEnd w:id="26"/>
    <w:p w14:paraId="4B06F4A9" w14:textId="43697427" w:rsidR="00980579" w:rsidRPr="00FF56D1" w:rsidRDefault="002E4BFC" w:rsidP="00E1743D">
      <w:pPr>
        <w:jc w:val="both"/>
        <w:rPr>
          <w:rFonts w:ascii="Arial" w:hAnsi="Arial" w:cs="Arial"/>
          <w:color w:val="000000" w:themeColor="text1"/>
          <w:sz w:val="22"/>
          <w:szCs w:val="22"/>
        </w:rPr>
      </w:pPr>
      <w:r w:rsidRPr="00FF56D1">
        <w:rPr>
          <w:rFonts w:ascii="Arial" w:hAnsi="Arial" w:cs="Arial"/>
          <w:color w:val="000000" w:themeColor="text1"/>
          <w:sz w:val="22"/>
          <w:szCs w:val="22"/>
        </w:rPr>
        <w:t>The Commission has taken note of the recommendation</w:t>
      </w:r>
    </w:p>
    <w:p w14:paraId="5324BCBD" w14:textId="77777777" w:rsidR="002E4BFC" w:rsidRPr="00FF56D1" w:rsidRDefault="002E4BFC" w:rsidP="00E1743D">
      <w:pPr>
        <w:jc w:val="both"/>
        <w:rPr>
          <w:rFonts w:ascii="Arial" w:hAnsi="Arial" w:cs="Arial"/>
          <w:b/>
          <w:color w:val="000000" w:themeColor="text1"/>
          <w:sz w:val="22"/>
          <w:szCs w:val="22"/>
          <w:u w:val="single"/>
        </w:rPr>
      </w:pPr>
    </w:p>
    <w:p w14:paraId="4838A273" w14:textId="1F828C82" w:rsidR="00577D8A" w:rsidRPr="00FF56D1" w:rsidRDefault="00EC1D61" w:rsidP="00CC3861">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27" w:name="_Toc16144788"/>
      <w:r w:rsidRPr="00FF56D1">
        <w:rPr>
          <w:rFonts w:ascii="Arial" w:eastAsiaTheme="majorEastAsia" w:hAnsi="Arial" w:cs="Arial"/>
          <w:b/>
          <w:sz w:val="22"/>
          <w:szCs w:val="22"/>
        </w:rPr>
        <w:t>Banking of Unused cash</w:t>
      </w:r>
      <w:bookmarkEnd w:id="27"/>
    </w:p>
    <w:p w14:paraId="3FBCF4B6" w14:textId="77777777" w:rsidR="00577D8A" w:rsidRPr="00FF56D1" w:rsidRDefault="00577D8A" w:rsidP="00577D8A">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042796DE" w14:textId="47487EBA" w:rsidR="00842A07" w:rsidRPr="00FF56D1" w:rsidRDefault="00842A07" w:rsidP="00842A07">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COMESA Financial Manual - Deposit of Amounts Received stipulates the following: </w:t>
      </w:r>
    </w:p>
    <w:p w14:paraId="43327EE3" w14:textId="77777777" w:rsidR="008C70B9" w:rsidRPr="00FF56D1" w:rsidRDefault="008C70B9" w:rsidP="00842A07">
      <w:pPr>
        <w:jc w:val="both"/>
        <w:rPr>
          <w:rFonts w:ascii="Arial" w:hAnsi="Arial" w:cs="Arial"/>
          <w:color w:val="000000"/>
          <w:sz w:val="22"/>
          <w:szCs w:val="22"/>
          <w:u w:color="000000"/>
          <w:lang w:val="en-US"/>
        </w:rPr>
      </w:pPr>
    </w:p>
    <w:p w14:paraId="7DD387A7" w14:textId="78F53614" w:rsidR="00842A07" w:rsidRPr="00FF56D1" w:rsidRDefault="00842A07" w:rsidP="00D25BD1">
      <w:pPr>
        <w:pStyle w:val="ListParagraph"/>
        <w:numPr>
          <w:ilvl w:val="0"/>
          <w:numId w:val="14"/>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All amounts received must be receipted first and deposited in full in an approved bank account not later than the first working day following the date of receipt; </w:t>
      </w:r>
    </w:p>
    <w:p w14:paraId="59A5C376" w14:textId="77777777" w:rsidR="008C70B9" w:rsidRPr="00FF56D1" w:rsidRDefault="008C70B9" w:rsidP="00842A07">
      <w:pPr>
        <w:jc w:val="both"/>
        <w:rPr>
          <w:rFonts w:ascii="Arial" w:hAnsi="Arial" w:cs="Arial"/>
          <w:color w:val="000000"/>
          <w:sz w:val="22"/>
          <w:szCs w:val="22"/>
          <w:u w:color="000000"/>
          <w:lang w:val="en-US"/>
        </w:rPr>
      </w:pPr>
    </w:p>
    <w:p w14:paraId="37081D09" w14:textId="501F64D6" w:rsidR="00842A07" w:rsidRPr="00FF56D1" w:rsidRDefault="00842A07" w:rsidP="00D25BD1">
      <w:pPr>
        <w:pStyle w:val="ListParagraph"/>
        <w:numPr>
          <w:ilvl w:val="0"/>
          <w:numId w:val="14"/>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Excess funds from missions or servicing meetings that are not deposited in approved bank accounts </w:t>
      </w:r>
      <w:r w:rsidR="005063BB" w:rsidRPr="00FF56D1">
        <w:rPr>
          <w:rFonts w:ascii="Arial" w:hAnsi="Arial" w:cs="Arial"/>
          <w:color w:val="000000"/>
          <w:sz w:val="22"/>
          <w:szCs w:val="22"/>
          <w:u w:color="000000"/>
          <w:lang w:val="en-US"/>
        </w:rPr>
        <w:t>be</w:t>
      </w:r>
      <w:r w:rsidRPr="00FF56D1">
        <w:rPr>
          <w:rFonts w:ascii="Arial" w:hAnsi="Arial" w:cs="Arial"/>
          <w:color w:val="000000"/>
          <w:sz w:val="22"/>
          <w:szCs w:val="22"/>
          <w:u w:color="000000"/>
          <w:lang w:val="en-US"/>
        </w:rPr>
        <w:t xml:space="preserve"> kept in the official safe in the COMESA Secretariat and must be banked the next working day;  </w:t>
      </w:r>
    </w:p>
    <w:p w14:paraId="4D42E5D9" w14:textId="77777777" w:rsidR="008C70B9" w:rsidRPr="00FF56D1" w:rsidRDefault="008C70B9" w:rsidP="00842A07">
      <w:pPr>
        <w:jc w:val="both"/>
        <w:rPr>
          <w:rFonts w:ascii="Arial" w:hAnsi="Arial" w:cs="Arial"/>
          <w:color w:val="000000"/>
          <w:sz w:val="22"/>
          <w:szCs w:val="22"/>
          <w:u w:color="000000"/>
          <w:lang w:val="en-US"/>
        </w:rPr>
      </w:pPr>
    </w:p>
    <w:p w14:paraId="05AA767F" w14:textId="66C37148" w:rsidR="00577D8A" w:rsidRPr="00FF56D1" w:rsidRDefault="00842A07" w:rsidP="00D25BD1">
      <w:pPr>
        <w:pStyle w:val="ListParagraph"/>
        <w:numPr>
          <w:ilvl w:val="0"/>
          <w:numId w:val="14"/>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A different person from the one receipting the money should </w:t>
      </w:r>
      <w:r w:rsidR="006225C0" w:rsidRPr="00FF56D1">
        <w:rPr>
          <w:rFonts w:ascii="Arial" w:hAnsi="Arial" w:cs="Arial"/>
          <w:color w:val="000000"/>
          <w:sz w:val="22"/>
          <w:szCs w:val="22"/>
          <w:u w:color="000000"/>
          <w:lang w:val="en-US"/>
        </w:rPr>
        <w:t>undertake</w:t>
      </w:r>
      <w:r w:rsidRPr="00FF56D1">
        <w:rPr>
          <w:rFonts w:ascii="Arial" w:hAnsi="Arial" w:cs="Arial"/>
          <w:color w:val="000000"/>
          <w:sz w:val="22"/>
          <w:szCs w:val="22"/>
          <w:u w:color="000000"/>
          <w:lang w:val="en-US"/>
        </w:rPr>
        <w:t xml:space="preserve"> the banking.</w:t>
      </w:r>
    </w:p>
    <w:p w14:paraId="2DFEC191" w14:textId="77777777" w:rsidR="00A43CDC" w:rsidRPr="00FF56D1" w:rsidRDefault="00A43CDC" w:rsidP="00A43CDC">
      <w:pPr>
        <w:pStyle w:val="ListParagraph"/>
        <w:rPr>
          <w:rFonts w:ascii="Arial" w:hAnsi="Arial" w:cs="Arial"/>
          <w:color w:val="000000"/>
          <w:sz w:val="22"/>
          <w:szCs w:val="22"/>
          <w:u w:color="000000"/>
          <w:lang w:val="en-US"/>
        </w:rPr>
      </w:pPr>
    </w:p>
    <w:p w14:paraId="20350B49" w14:textId="226B7E77" w:rsidR="00A43CDC" w:rsidRPr="00FF56D1" w:rsidRDefault="00A43CDC" w:rsidP="00A43CDC">
      <w:pPr>
        <w:jc w:val="both"/>
        <w:rPr>
          <w:rFonts w:ascii="Arial" w:hAnsi="Arial" w:cs="Arial"/>
          <w:color w:val="000000"/>
          <w:sz w:val="22"/>
          <w:szCs w:val="22"/>
          <w:u w:color="000000"/>
          <w:lang w:val="en-US"/>
        </w:rPr>
      </w:pPr>
    </w:p>
    <w:p w14:paraId="54A0826C" w14:textId="77777777" w:rsidR="00A43CDC" w:rsidRPr="00FF56D1" w:rsidRDefault="00A43CDC" w:rsidP="00A43CDC">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The COMESA Financial and Administration Practice No.22 - Imprest Advance and retirement stipulates the following:</w:t>
      </w:r>
    </w:p>
    <w:p w14:paraId="2CB8416E" w14:textId="77777777" w:rsidR="00A43CDC" w:rsidRPr="00FF56D1" w:rsidRDefault="00A43CDC" w:rsidP="00A43CDC">
      <w:pPr>
        <w:jc w:val="both"/>
        <w:rPr>
          <w:rFonts w:ascii="Arial" w:hAnsi="Arial" w:cs="Arial"/>
          <w:color w:val="000000"/>
          <w:sz w:val="22"/>
          <w:szCs w:val="22"/>
          <w:u w:color="000000"/>
          <w:lang w:val="en-US"/>
        </w:rPr>
      </w:pPr>
    </w:p>
    <w:p w14:paraId="33B2D20F" w14:textId="7EF06EBE" w:rsidR="00A43CDC" w:rsidRPr="00FF56D1" w:rsidRDefault="00A43CDC" w:rsidP="00D25BD1">
      <w:pPr>
        <w:pStyle w:val="ListParagraph"/>
        <w:numPr>
          <w:ilvl w:val="0"/>
          <w:numId w:val="18"/>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Below USD10,000 - Administrative Assistants and Project Officers/Managers accountable for the meeting;</w:t>
      </w:r>
    </w:p>
    <w:p w14:paraId="68D57957" w14:textId="77777777" w:rsidR="00A43CDC" w:rsidRPr="00FF56D1" w:rsidRDefault="00A43CDC" w:rsidP="00A43CDC">
      <w:pPr>
        <w:pStyle w:val="ListParagraph"/>
        <w:jc w:val="both"/>
        <w:rPr>
          <w:rFonts w:ascii="Arial" w:hAnsi="Arial" w:cs="Arial"/>
          <w:color w:val="000000"/>
          <w:sz w:val="22"/>
          <w:szCs w:val="22"/>
          <w:u w:color="000000"/>
          <w:lang w:val="en-US"/>
        </w:rPr>
      </w:pPr>
    </w:p>
    <w:p w14:paraId="10DF71ED" w14:textId="33B7DF78" w:rsidR="00A43CDC" w:rsidRPr="00FF56D1" w:rsidRDefault="00A43CDC" w:rsidP="00D25BD1">
      <w:pPr>
        <w:pStyle w:val="ListParagraph"/>
        <w:numPr>
          <w:ilvl w:val="0"/>
          <w:numId w:val="18"/>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USD10,000 and above - Officers from the Budget and Finance Division to be assigned by the Director of Budget and Finance.</w:t>
      </w:r>
    </w:p>
    <w:p w14:paraId="7E35F6E6" w14:textId="77777777" w:rsidR="00557E19" w:rsidRPr="00FF56D1" w:rsidRDefault="00557E19" w:rsidP="00557E19">
      <w:pPr>
        <w:pStyle w:val="ListParagraph"/>
        <w:rPr>
          <w:rFonts w:ascii="Arial" w:hAnsi="Arial" w:cs="Arial"/>
          <w:color w:val="000000"/>
          <w:sz w:val="22"/>
          <w:szCs w:val="22"/>
          <w:u w:color="000000"/>
          <w:lang w:val="en-US"/>
        </w:rPr>
      </w:pPr>
    </w:p>
    <w:p w14:paraId="7790A779" w14:textId="77777777" w:rsidR="00577D8A" w:rsidRPr="00FF56D1" w:rsidRDefault="00577D8A" w:rsidP="00577D8A">
      <w:pPr>
        <w:jc w:val="both"/>
        <w:rPr>
          <w:rFonts w:ascii="Arial" w:hAnsi="Arial" w:cs="Arial"/>
          <w:b/>
          <w:sz w:val="22"/>
          <w:szCs w:val="22"/>
          <w:lang w:val="en-US"/>
        </w:rPr>
      </w:pPr>
      <w:r w:rsidRPr="00FF56D1">
        <w:rPr>
          <w:rFonts w:ascii="Arial" w:hAnsi="Arial" w:cs="Arial"/>
          <w:b/>
          <w:sz w:val="22"/>
          <w:szCs w:val="22"/>
          <w:lang w:val="en-US"/>
        </w:rPr>
        <w:t>Observation</w:t>
      </w:r>
    </w:p>
    <w:p w14:paraId="0375B5C9" w14:textId="77777777" w:rsidR="00577D8A" w:rsidRPr="00FF56D1" w:rsidRDefault="00577D8A" w:rsidP="00577D8A">
      <w:pPr>
        <w:jc w:val="both"/>
        <w:rPr>
          <w:rFonts w:ascii="Arial" w:hAnsi="Arial" w:cs="Arial"/>
          <w:b/>
          <w:sz w:val="22"/>
          <w:szCs w:val="22"/>
          <w:lang w:val="en-US"/>
        </w:rPr>
      </w:pPr>
    </w:p>
    <w:p w14:paraId="57B963C9" w14:textId="62777D57" w:rsidR="00557E19"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xml:space="preserve">There was a mission for the sensitization and training of selected District commercial Officers and Private sector Umbrella Organisation on competition law in Uganda on 14th to 28th September 2018. </w:t>
      </w:r>
      <w:r w:rsidR="00557E19" w:rsidRPr="00FF56D1">
        <w:rPr>
          <w:rFonts w:ascii="Arial" w:eastAsia="Calibri" w:hAnsi="Arial" w:cs="Arial"/>
          <w:color w:val="000000"/>
          <w:sz w:val="22"/>
          <w:szCs w:val="22"/>
          <w:u w:color="000000"/>
        </w:rPr>
        <w:t>The Imprest Holder, MS Angela Minika Senior Administrative Assistant got imprest amounting to USD41,849.47 and the unused cash was USD3,065.42.</w:t>
      </w:r>
    </w:p>
    <w:p w14:paraId="49936E25" w14:textId="774DD06F" w:rsidR="006128E8" w:rsidRPr="00FF56D1" w:rsidRDefault="006128E8" w:rsidP="00D25BD1">
      <w:pPr>
        <w:pStyle w:val="ListParagraph"/>
        <w:numPr>
          <w:ilvl w:val="0"/>
          <w:numId w:val="19"/>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There was delay in banking unused cash.</w:t>
      </w:r>
    </w:p>
    <w:tbl>
      <w:tblPr>
        <w:tblW w:w="9390" w:type="dxa"/>
        <w:tblCellMar>
          <w:left w:w="0" w:type="dxa"/>
          <w:right w:w="0" w:type="dxa"/>
        </w:tblCellMar>
        <w:tblLook w:val="0000" w:firstRow="0" w:lastRow="0" w:firstColumn="0" w:lastColumn="0" w:noHBand="0" w:noVBand="0"/>
      </w:tblPr>
      <w:tblGrid>
        <w:gridCol w:w="2347"/>
        <w:gridCol w:w="2347"/>
        <w:gridCol w:w="2348"/>
        <w:gridCol w:w="2348"/>
      </w:tblGrid>
      <w:tr w:rsidR="006128E8" w:rsidRPr="00FF56D1" w14:paraId="1CF5932D" w14:textId="77777777" w:rsidTr="008C70B9">
        <w:tc>
          <w:tcPr>
            <w:tcW w:w="2347" w:type="dxa"/>
            <w:tcBorders>
              <w:top w:val="nil"/>
              <w:left w:val="nil"/>
              <w:bottom w:val="nil"/>
              <w:right w:val="nil"/>
            </w:tcBorders>
            <w:tcMar>
              <w:top w:w="0" w:type="dxa"/>
              <w:left w:w="0" w:type="dxa"/>
              <w:bottom w:w="0" w:type="dxa"/>
              <w:right w:w="0" w:type="dxa"/>
            </w:tcMar>
          </w:tcPr>
          <w:p w14:paraId="5D312E81" w14:textId="71D49E41" w:rsidR="006128E8" w:rsidRPr="00FF56D1" w:rsidRDefault="006128E8" w:rsidP="006128E8">
            <w:pPr>
              <w:autoSpaceDE w:val="0"/>
              <w:autoSpaceDN w:val="0"/>
              <w:adjustRightInd w:val="0"/>
              <w:spacing w:after="180" w:line="276" w:lineRule="auto"/>
              <w:jc w:val="both"/>
              <w:rPr>
                <w:rFonts w:ascii="Arial" w:eastAsia="Calibri" w:hAnsi="Arial" w:cs="Arial"/>
                <w:b/>
                <w:color w:val="000000"/>
                <w:sz w:val="22"/>
                <w:szCs w:val="22"/>
                <w:u w:color="000000"/>
              </w:rPr>
            </w:pPr>
            <w:r w:rsidRPr="00FF56D1">
              <w:rPr>
                <w:rFonts w:ascii="Arial" w:eastAsia="Calibri" w:hAnsi="Arial" w:cs="Arial"/>
                <w:b/>
                <w:color w:val="000000"/>
                <w:sz w:val="22"/>
                <w:szCs w:val="22"/>
                <w:u w:color="000000"/>
              </w:rPr>
              <w:t>Date receipted</w:t>
            </w:r>
          </w:p>
        </w:tc>
        <w:tc>
          <w:tcPr>
            <w:tcW w:w="2347" w:type="dxa"/>
            <w:tcBorders>
              <w:top w:val="nil"/>
              <w:left w:val="nil"/>
              <w:bottom w:val="nil"/>
              <w:right w:val="nil"/>
            </w:tcBorders>
            <w:tcMar>
              <w:top w:w="0" w:type="dxa"/>
              <w:left w:w="0" w:type="dxa"/>
              <w:bottom w:w="0" w:type="dxa"/>
              <w:right w:w="0" w:type="dxa"/>
            </w:tcMar>
          </w:tcPr>
          <w:p w14:paraId="42D1F676" w14:textId="77777777" w:rsidR="006128E8" w:rsidRPr="00FF56D1" w:rsidRDefault="006128E8" w:rsidP="006128E8">
            <w:pPr>
              <w:autoSpaceDE w:val="0"/>
              <w:autoSpaceDN w:val="0"/>
              <w:adjustRightInd w:val="0"/>
              <w:spacing w:after="180" w:line="276" w:lineRule="auto"/>
              <w:jc w:val="both"/>
              <w:rPr>
                <w:rFonts w:ascii="Arial" w:eastAsia="Calibri" w:hAnsi="Arial" w:cs="Arial"/>
                <w:b/>
                <w:color w:val="000000"/>
                <w:sz w:val="22"/>
                <w:szCs w:val="22"/>
                <w:u w:color="000000"/>
              </w:rPr>
            </w:pPr>
            <w:r w:rsidRPr="00FF56D1">
              <w:rPr>
                <w:rFonts w:ascii="Arial" w:eastAsia="Calibri" w:hAnsi="Arial" w:cs="Arial"/>
                <w:b/>
                <w:color w:val="000000"/>
                <w:sz w:val="22"/>
                <w:szCs w:val="22"/>
                <w:u w:color="000000"/>
              </w:rPr>
              <w:t>Receipt No.</w:t>
            </w:r>
          </w:p>
        </w:tc>
        <w:tc>
          <w:tcPr>
            <w:tcW w:w="2348" w:type="dxa"/>
            <w:tcBorders>
              <w:top w:val="nil"/>
              <w:left w:val="nil"/>
              <w:bottom w:val="nil"/>
              <w:right w:val="nil"/>
            </w:tcBorders>
            <w:tcMar>
              <w:top w:w="0" w:type="dxa"/>
              <w:left w:w="0" w:type="dxa"/>
              <w:bottom w:w="0" w:type="dxa"/>
              <w:right w:w="0" w:type="dxa"/>
            </w:tcMar>
          </w:tcPr>
          <w:p w14:paraId="0BE8E06A" w14:textId="77777777" w:rsidR="006128E8" w:rsidRPr="00FF56D1" w:rsidRDefault="006128E8" w:rsidP="006128E8">
            <w:pPr>
              <w:autoSpaceDE w:val="0"/>
              <w:autoSpaceDN w:val="0"/>
              <w:adjustRightInd w:val="0"/>
              <w:spacing w:after="180" w:line="276" w:lineRule="auto"/>
              <w:jc w:val="both"/>
              <w:rPr>
                <w:rFonts w:ascii="Arial" w:eastAsia="Calibri" w:hAnsi="Arial" w:cs="Arial"/>
                <w:b/>
                <w:color w:val="000000"/>
                <w:sz w:val="22"/>
                <w:szCs w:val="22"/>
                <w:u w:color="000000"/>
              </w:rPr>
            </w:pPr>
            <w:r w:rsidRPr="00FF56D1">
              <w:rPr>
                <w:rFonts w:ascii="Arial" w:eastAsia="Calibri" w:hAnsi="Arial" w:cs="Arial"/>
                <w:b/>
                <w:color w:val="000000"/>
                <w:sz w:val="22"/>
                <w:szCs w:val="22"/>
                <w:u w:color="000000"/>
              </w:rPr>
              <w:t>Amount - USD</w:t>
            </w:r>
          </w:p>
        </w:tc>
        <w:tc>
          <w:tcPr>
            <w:tcW w:w="2348" w:type="dxa"/>
            <w:tcBorders>
              <w:top w:val="nil"/>
              <w:left w:val="nil"/>
              <w:bottom w:val="nil"/>
              <w:right w:val="nil"/>
            </w:tcBorders>
            <w:tcMar>
              <w:top w:w="0" w:type="dxa"/>
              <w:left w:w="0" w:type="dxa"/>
              <w:bottom w:w="0" w:type="dxa"/>
              <w:right w:w="0" w:type="dxa"/>
            </w:tcMar>
          </w:tcPr>
          <w:p w14:paraId="7FF60A49" w14:textId="77777777" w:rsidR="006128E8" w:rsidRPr="00FF56D1" w:rsidRDefault="006128E8" w:rsidP="006128E8">
            <w:pPr>
              <w:autoSpaceDE w:val="0"/>
              <w:autoSpaceDN w:val="0"/>
              <w:adjustRightInd w:val="0"/>
              <w:spacing w:after="180" w:line="276" w:lineRule="auto"/>
              <w:jc w:val="both"/>
              <w:rPr>
                <w:rFonts w:ascii="Arial" w:eastAsia="Calibri" w:hAnsi="Arial" w:cs="Arial"/>
                <w:b/>
                <w:color w:val="000000"/>
                <w:sz w:val="22"/>
                <w:szCs w:val="22"/>
                <w:u w:color="000000"/>
              </w:rPr>
            </w:pPr>
            <w:r w:rsidRPr="00FF56D1">
              <w:rPr>
                <w:rFonts w:ascii="Arial" w:eastAsia="Calibri" w:hAnsi="Arial" w:cs="Arial"/>
                <w:b/>
                <w:color w:val="000000"/>
                <w:sz w:val="22"/>
                <w:szCs w:val="22"/>
                <w:u w:color="000000"/>
              </w:rPr>
              <w:t>Date deposited</w:t>
            </w:r>
          </w:p>
        </w:tc>
      </w:tr>
      <w:tr w:rsidR="006128E8" w:rsidRPr="00FF56D1" w14:paraId="70390F14" w14:textId="77777777" w:rsidTr="008C70B9">
        <w:tc>
          <w:tcPr>
            <w:tcW w:w="2347" w:type="dxa"/>
            <w:tcBorders>
              <w:top w:val="nil"/>
              <w:left w:val="nil"/>
              <w:bottom w:val="nil"/>
              <w:right w:val="nil"/>
            </w:tcBorders>
            <w:tcMar>
              <w:top w:w="0" w:type="dxa"/>
              <w:left w:w="0" w:type="dxa"/>
              <w:bottom w:w="0" w:type="dxa"/>
              <w:right w:w="0" w:type="dxa"/>
            </w:tcMar>
          </w:tcPr>
          <w:p w14:paraId="141BD42E"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01.10.2018</w:t>
            </w:r>
          </w:p>
        </w:tc>
        <w:tc>
          <w:tcPr>
            <w:tcW w:w="2347" w:type="dxa"/>
            <w:tcBorders>
              <w:top w:val="nil"/>
              <w:left w:val="nil"/>
              <w:bottom w:val="nil"/>
              <w:right w:val="nil"/>
            </w:tcBorders>
            <w:tcMar>
              <w:top w:w="0" w:type="dxa"/>
              <w:left w:w="0" w:type="dxa"/>
              <w:bottom w:w="0" w:type="dxa"/>
              <w:right w:w="0" w:type="dxa"/>
            </w:tcMar>
          </w:tcPr>
          <w:p w14:paraId="0AA7B059"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3854</w:t>
            </w:r>
          </w:p>
        </w:tc>
        <w:tc>
          <w:tcPr>
            <w:tcW w:w="2348" w:type="dxa"/>
            <w:tcBorders>
              <w:top w:val="nil"/>
              <w:left w:val="nil"/>
              <w:bottom w:val="nil"/>
              <w:right w:val="nil"/>
            </w:tcBorders>
            <w:tcMar>
              <w:top w:w="0" w:type="dxa"/>
              <w:left w:w="0" w:type="dxa"/>
              <w:bottom w:w="0" w:type="dxa"/>
              <w:right w:w="0" w:type="dxa"/>
            </w:tcMar>
          </w:tcPr>
          <w:p w14:paraId="5E24EC52"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xml:space="preserve">        2,857.05 </w:t>
            </w:r>
          </w:p>
        </w:tc>
        <w:tc>
          <w:tcPr>
            <w:tcW w:w="2348" w:type="dxa"/>
            <w:tcBorders>
              <w:top w:val="nil"/>
              <w:left w:val="nil"/>
              <w:bottom w:val="nil"/>
              <w:right w:val="nil"/>
            </w:tcBorders>
            <w:tcMar>
              <w:top w:w="0" w:type="dxa"/>
              <w:left w:w="0" w:type="dxa"/>
              <w:bottom w:w="0" w:type="dxa"/>
              <w:right w:w="0" w:type="dxa"/>
            </w:tcMar>
          </w:tcPr>
          <w:p w14:paraId="498AE326"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01.10.2018</w:t>
            </w:r>
          </w:p>
        </w:tc>
      </w:tr>
      <w:tr w:rsidR="006128E8" w:rsidRPr="00FF56D1" w14:paraId="4389F63A" w14:textId="77777777" w:rsidTr="008C70B9">
        <w:tc>
          <w:tcPr>
            <w:tcW w:w="2347" w:type="dxa"/>
            <w:tcBorders>
              <w:top w:val="nil"/>
              <w:left w:val="nil"/>
              <w:bottom w:val="nil"/>
              <w:right w:val="nil"/>
            </w:tcBorders>
            <w:tcMar>
              <w:top w:w="0" w:type="dxa"/>
              <w:left w:w="0" w:type="dxa"/>
              <w:bottom w:w="0" w:type="dxa"/>
              <w:right w:w="0" w:type="dxa"/>
            </w:tcMar>
          </w:tcPr>
          <w:p w14:paraId="58047025"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10.10.2018</w:t>
            </w:r>
          </w:p>
        </w:tc>
        <w:tc>
          <w:tcPr>
            <w:tcW w:w="2347" w:type="dxa"/>
            <w:tcBorders>
              <w:top w:val="nil"/>
              <w:left w:val="nil"/>
              <w:bottom w:val="nil"/>
              <w:right w:val="nil"/>
            </w:tcBorders>
            <w:tcMar>
              <w:top w:w="0" w:type="dxa"/>
              <w:left w:w="0" w:type="dxa"/>
              <w:bottom w:w="0" w:type="dxa"/>
              <w:right w:w="0" w:type="dxa"/>
            </w:tcMar>
          </w:tcPr>
          <w:p w14:paraId="3D4F1B46"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3853</w:t>
            </w:r>
          </w:p>
        </w:tc>
        <w:tc>
          <w:tcPr>
            <w:tcW w:w="2348" w:type="dxa"/>
            <w:tcBorders>
              <w:top w:val="nil"/>
              <w:left w:val="nil"/>
              <w:bottom w:val="nil"/>
              <w:right w:val="nil"/>
            </w:tcBorders>
            <w:tcMar>
              <w:top w:w="0" w:type="dxa"/>
              <w:left w:w="0" w:type="dxa"/>
              <w:bottom w:w="0" w:type="dxa"/>
              <w:right w:w="0" w:type="dxa"/>
            </w:tcMar>
          </w:tcPr>
          <w:p w14:paraId="1ED6327C"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xml:space="preserve">            208.37 </w:t>
            </w:r>
          </w:p>
        </w:tc>
        <w:tc>
          <w:tcPr>
            <w:tcW w:w="2348" w:type="dxa"/>
            <w:tcBorders>
              <w:top w:val="nil"/>
              <w:left w:val="nil"/>
              <w:bottom w:val="nil"/>
              <w:right w:val="nil"/>
            </w:tcBorders>
            <w:tcMar>
              <w:top w:w="0" w:type="dxa"/>
              <w:left w:w="0" w:type="dxa"/>
              <w:bottom w:w="0" w:type="dxa"/>
              <w:right w:w="0" w:type="dxa"/>
            </w:tcMar>
          </w:tcPr>
          <w:p w14:paraId="1A5B81A9"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17.10.2018</w:t>
            </w:r>
          </w:p>
        </w:tc>
      </w:tr>
      <w:tr w:rsidR="006128E8" w:rsidRPr="00FF56D1" w14:paraId="71CBB687" w14:textId="77777777" w:rsidTr="008C70B9">
        <w:tc>
          <w:tcPr>
            <w:tcW w:w="2347" w:type="dxa"/>
            <w:tcBorders>
              <w:top w:val="nil"/>
              <w:left w:val="nil"/>
              <w:bottom w:val="nil"/>
              <w:right w:val="nil"/>
            </w:tcBorders>
            <w:tcMar>
              <w:top w:w="0" w:type="dxa"/>
              <w:left w:w="0" w:type="dxa"/>
              <w:bottom w:w="0" w:type="dxa"/>
              <w:right w:w="0" w:type="dxa"/>
            </w:tcMar>
          </w:tcPr>
          <w:p w14:paraId="1EB7F400"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w:t>
            </w:r>
          </w:p>
        </w:tc>
        <w:tc>
          <w:tcPr>
            <w:tcW w:w="2347" w:type="dxa"/>
            <w:tcBorders>
              <w:top w:val="nil"/>
              <w:left w:val="nil"/>
              <w:bottom w:val="nil"/>
              <w:right w:val="nil"/>
            </w:tcBorders>
            <w:tcMar>
              <w:top w:w="0" w:type="dxa"/>
              <w:left w:w="0" w:type="dxa"/>
              <w:bottom w:w="0" w:type="dxa"/>
              <w:right w:w="0" w:type="dxa"/>
            </w:tcMar>
          </w:tcPr>
          <w:p w14:paraId="1218712E"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w:t>
            </w:r>
          </w:p>
        </w:tc>
        <w:tc>
          <w:tcPr>
            <w:tcW w:w="2348" w:type="dxa"/>
            <w:tcBorders>
              <w:top w:val="nil"/>
              <w:left w:val="nil"/>
              <w:bottom w:val="nil"/>
              <w:right w:val="nil"/>
            </w:tcBorders>
            <w:tcMar>
              <w:top w:w="0" w:type="dxa"/>
              <w:left w:w="0" w:type="dxa"/>
              <w:bottom w:w="0" w:type="dxa"/>
              <w:right w:w="0" w:type="dxa"/>
            </w:tcMar>
          </w:tcPr>
          <w:p w14:paraId="4EBAA8A2" w14:textId="77777777" w:rsidR="006128E8" w:rsidRPr="00FF56D1" w:rsidRDefault="006128E8" w:rsidP="006128E8">
            <w:pPr>
              <w:autoSpaceDE w:val="0"/>
              <w:autoSpaceDN w:val="0"/>
              <w:adjustRightInd w:val="0"/>
              <w:spacing w:after="180" w:line="276" w:lineRule="auto"/>
              <w:jc w:val="both"/>
              <w:rPr>
                <w:rFonts w:ascii="Arial" w:eastAsia="Calibri" w:hAnsi="Arial" w:cs="Arial"/>
                <w:b/>
                <w:color w:val="000000"/>
                <w:sz w:val="22"/>
                <w:szCs w:val="22"/>
                <w:u w:color="000000"/>
              </w:rPr>
            </w:pPr>
            <w:r w:rsidRPr="00FF56D1">
              <w:rPr>
                <w:rFonts w:ascii="Arial" w:eastAsia="Calibri" w:hAnsi="Arial" w:cs="Arial"/>
                <w:color w:val="000000"/>
                <w:sz w:val="22"/>
                <w:szCs w:val="22"/>
                <w:u w:color="000000"/>
              </w:rPr>
              <w:t xml:space="preserve">        </w:t>
            </w:r>
            <w:r w:rsidRPr="00FF56D1">
              <w:rPr>
                <w:rFonts w:ascii="Arial" w:eastAsia="Calibri" w:hAnsi="Arial" w:cs="Arial"/>
                <w:b/>
                <w:color w:val="000000"/>
                <w:sz w:val="22"/>
                <w:szCs w:val="22"/>
                <w:u w:color="000000"/>
              </w:rPr>
              <w:t xml:space="preserve">3,065.42 </w:t>
            </w:r>
          </w:p>
        </w:tc>
        <w:tc>
          <w:tcPr>
            <w:tcW w:w="2348" w:type="dxa"/>
            <w:tcBorders>
              <w:top w:val="nil"/>
              <w:left w:val="nil"/>
              <w:bottom w:val="nil"/>
              <w:right w:val="nil"/>
            </w:tcBorders>
            <w:tcMar>
              <w:top w:w="0" w:type="dxa"/>
              <w:left w:w="0" w:type="dxa"/>
              <w:bottom w:w="0" w:type="dxa"/>
              <w:right w:w="0" w:type="dxa"/>
            </w:tcMar>
          </w:tcPr>
          <w:p w14:paraId="69E42E28" w14:textId="77777777"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w:t>
            </w:r>
          </w:p>
        </w:tc>
      </w:tr>
    </w:tbl>
    <w:p w14:paraId="6E122E02" w14:textId="05D17E65" w:rsidR="006128E8" w:rsidRPr="00FF56D1" w:rsidRDefault="006128E8" w:rsidP="006128E8">
      <w:p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rPr>
        <w:t xml:space="preserve">On 16th October 2018, the imprest holder wrote a memo to the Director indicating that the </w:t>
      </w:r>
      <w:r w:rsidR="008C70B9" w:rsidRPr="00FF56D1">
        <w:rPr>
          <w:rFonts w:ascii="Arial" w:eastAsia="Calibri" w:hAnsi="Arial" w:cs="Arial"/>
          <w:color w:val="000000"/>
          <w:sz w:val="22"/>
          <w:szCs w:val="22"/>
          <w:u w:color="000000"/>
        </w:rPr>
        <w:t>formula</w:t>
      </w:r>
      <w:r w:rsidR="007D7A19" w:rsidRPr="00FF56D1">
        <w:rPr>
          <w:rFonts w:ascii="Arial" w:eastAsia="Calibri" w:hAnsi="Arial" w:cs="Arial"/>
          <w:color w:val="000000"/>
          <w:sz w:val="22"/>
          <w:szCs w:val="22"/>
          <w:u w:color="000000"/>
          <w:lang w:val="en-ZA"/>
        </w:rPr>
        <w:t xml:space="preserve"> for calculating</w:t>
      </w:r>
      <w:r w:rsidR="00C301CB" w:rsidRPr="00FF56D1">
        <w:rPr>
          <w:rFonts w:ascii="Arial" w:eastAsia="Calibri" w:hAnsi="Arial" w:cs="Arial"/>
          <w:color w:val="000000"/>
          <w:sz w:val="22"/>
          <w:szCs w:val="22"/>
          <w:u w:color="000000"/>
          <w:lang w:val="en-ZA"/>
        </w:rPr>
        <w:t xml:space="preserve"> imprest</w:t>
      </w:r>
      <w:r w:rsidRPr="00FF56D1">
        <w:rPr>
          <w:rFonts w:ascii="Arial" w:eastAsia="Calibri" w:hAnsi="Arial" w:cs="Arial"/>
          <w:color w:val="000000"/>
          <w:sz w:val="22"/>
          <w:szCs w:val="22"/>
          <w:u w:color="000000"/>
        </w:rPr>
        <w:t xml:space="preserve"> did not pick some amounts hence delay in </w:t>
      </w:r>
      <w:r w:rsidR="00CC3861" w:rsidRPr="00FF56D1">
        <w:rPr>
          <w:rFonts w:ascii="Arial" w:eastAsia="Calibri" w:hAnsi="Arial" w:cs="Arial"/>
          <w:color w:val="000000"/>
          <w:sz w:val="22"/>
          <w:szCs w:val="22"/>
          <w:u w:color="000000"/>
        </w:rPr>
        <w:t xml:space="preserve">retiring </w:t>
      </w:r>
      <w:r w:rsidR="00CC3861" w:rsidRPr="00FF56D1">
        <w:rPr>
          <w:rFonts w:ascii="Arial" w:eastAsia="Calibri" w:hAnsi="Arial" w:cs="Arial"/>
          <w:color w:val="000000"/>
          <w:sz w:val="22"/>
          <w:szCs w:val="22"/>
          <w:u w:color="000000"/>
          <w:lang w:val="en-ZA"/>
        </w:rPr>
        <w:t>the</w:t>
      </w:r>
      <w:r w:rsidR="00C301CB" w:rsidRPr="00FF56D1">
        <w:rPr>
          <w:rFonts w:ascii="Arial" w:eastAsia="Calibri" w:hAnsi="Arial" w:cs="Arial"/>
          <w:color w:val="000000"/>
          <w:sz w:val="22"/>
          <w:szCs w:val="22"/>
          <w:u w:color="000000"/>
          <w:lang w:val="en-ZA"/>
        </w:rPr>
        <w:t xml:space="preserve"> full imprest</w:t>
      </w:r>
      <w:r w:rsidR="00822D0F" w:rsidRPr="00FF56D1">
        <w:rPr>
          <w:rFonts w:ascii="Arial" w:eastAsia="Calibri" w:hAnsi="Arial" w:cs="Arial"/>
          <w:color w:val="000000"/>
          <w:sz w:val="22"/>
          <w:szCs w:val="22"/>
          <w:u w:color="000000"/>
          <w:lang w:val="en-ZA"/>
        </w:rPr>
        <w:t>.</w:t>
      </w:r>
    </w:p>
    <w:p w14:paraId="7F5F7B77" w14:textId="1A2429E5" w:rsidR="00822D0F" w:rsidRPr="00FF56D1" w:rsidRDefault="00822D0F" w:rsidP="00D25BD1">
      <w:pPr>
        <w:pStyle w:val="ListParagraph"/>
        <w:numPr>
          <w:ilvl w:val="0"/>
          <w:numId w:val="19"/>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Senior Administrative Assistant serviced meetings as an imprest holders for amounts above USD10,000.00</w:t>
      </w:r>
    </w:p>
    <w:p w14:paraId="0FB368CF" w14:textId="77777777" w:rsidR="00390DDD" w:rsidRDefault="00390DDD" w:rsidP="00577D8A">
      <w:pPr>
        <w:autoSpaceDE w:val="0"/>
        <w:autoSpaceDN w:val="0"/>
        <w:adjustRightInd w:val="0"/>
        <w:spacing w:after="180" w:line="276" w:lineRule="auto"/>
        <w:jc w:val="both"/>
        <w:rPr>
          <w:rFonts w:ascii="Arial" w:hAnsi="Arial" w:cs="Arial"/>
          <w:b/>
          <w:sz w:val="22"/>
          <w:szCs w:val="22"/>
          <w:lang w:val="en-US"/>
        </w:rPr>
      </w:pPr>
    </w:p>
    <w:p w14:paraId="7E92B90C" w14:textId="02DA6723" w:rsidR="00577D8A" w:rsidRPr="00FF56D1" w:rsidRDefault="00577D8A" w:rsidP="00577D8A">
      <w:pPr>
        <w:autoSpaceDE w:val="0"/>
        <w:autoSpaceDN w:val="0"/>
        <w:adjustRightInd w:val="0"/>
        <w:spacing w:after="180" w:line="276" w:lineRule="auto"/>
        <w:jc w:val="both"/>
        <w:rPr>
          <w:rFonts w:ascii="Arial" w:hAnsi="Arial" w:cs="Arial"/>
          <w:b/>
          <w:sz w:val="22"/>
          <w:szCs w:val="22"/>
          <w:lang w:val="en-US"/>
        </w:rPr>
      </w:pPr>
      <w:r w:rsidRPr="00FF56D1">
        <w:rPr>
          <w:rFonts w:ascii="Arial" w:hAnsi="Arial" w:cs="Arial"/>
          <w:b/>
          <w:sz w:val="22"/>
          <w:szCs w:val="22"/>
          <w:lang w:val="en-US"/>
        </w:rPr>
        <w:lastRenderedPageBreak/>
        <w:t>Risk/Impact</w:t>
      </w:r>
    </w:p>
    <w:p w14:paraId="59F22152" w14:textId="226E51D7" w:rsidR="00577D8A" w:rsidRPr="00FF56D1" w:rsidRDefault="006128E8" w:rsidP="00577D8A">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Loss of cash</w:t>
      </w:r>
      <w:r w:rsidR="00B07B1A" w:rsidRPr="00FF56D1">
        <w:rPr>
          <w:rFonts w:ascii="Arial" w:hAnsi="Arial" w:cs="Arial"/>
          <w:color w:val="000000"/>
          <w:sz w:val="22"/>
          <w:szCs w:val="22"/>
          <w:u w:color="000000"/>
          <w:lang w:val="en-US"/>
        </w:rPr>
        <w:t xml:space="preserve"> due to delayed banking and handling of huge cash amounts by non-finance staff.</w:t>
      </w:r>
    </w:p>
    <w:p w14:paraId="7FF5A70F" w14:textId="77777777" w:rsidR="006128E8" w:rsidRPr="00FF56D1" w:rsidRDefault="006128E8" w:rsidP="00577D8A">
      <w:pPr>
        <w:jc w:val="both"/>
        <w:rPr>
          <w:rFonts w:ascii="Arial" w:hAnsi="Arial" w:cs="Arial"/>
          <w:b/>
          <w:sz w:val="22"/>
          <w:szCs w:val="22"/>
          <w:lang w:val="en-US"/>
        </w:rPr>
      </w:pPr>
    </w:p>
    <w:p w14:paraId="38F52C65" w14:textId="77777777" w:rsidR="00577D8A" w:rsidRPr="00FF56D1" w:rsidRDefault="00577D8A" w:rsidP="00577D8A">
      <w:pPr>
        <w:jc w:val="both"/>
        <w:rPr>
          <w:rFonts w:ascii="Arial" w:hAnsi="Arial" w:cs="Arial"/>
          <w:b/>
          <w:sz w:val="22"/>
          <w:szCs w:val="22"/>
          <w:lang w:val="en-US"/>
        </w:rPr>
      </w:pPr>
      <w:r w:rsidRPr="00FF56D1">
        <w:rPr>
          <w:rFonts w:ascii="Arial" w:hAnsi="Arial" w:cs="Arial"/>
          <w:b/>
          <w:sz w:val="22"/>
          <w:szCs w:val="22"/>
          <w:lang w:val="en-US"/>
        </w:rPr>
        <w:t>Recommendations</w:t>
      </w:r>
    </w:p>
    <w:p w14:paraId="74978134" w14:textId="77777777" w:rsidR="00684F17" w:rsidRPr="00FF56D1" w:rsidRDefault="00684F17" w:rsidP="00577D8A">
      <w:pPr>
        <w:jc w:val="both"/>
        <w:rPr>
          <w:rFonts w:ascii="Arial" w:hAnsi="Arial" w:cs="Arial"/>
          <w:b/>
          <w:sz w:val="22"/>
          <w:szCs w:val="22"/>
        </w:rPr>
      </w:pPr>
    </w:p>
    <w:p w14:paraId="6AF4D694" w14:textId="6626B164" w:rsidR="00577D8A" w:rsidRPr="00FF56D1" w:rsidRDefault="008C70B9" w:rsidP="00D25BD1">
      <w:pPr>
        <w:pStyle w:val="ListParagraph"/>
        <w:numPr>
          <w:ilvl w:val="0"/>
          <w:numId w:val="33"/>
        </w:numPr>
        <w:jc w:val="both"/>
        <w:rPr>
          <w:rFonts w:ascii="Arial" w:hAnsi="Arial" w:cs="Arial"/>
          <w:color w:val="000000"/>
          <w:sz w:val="22"/>
          <w:szCs w:val="22"/>
          <w:u w:color="000000"/>
          <w:lang w:val="en-US"/>
        </w:rPr>
      </w:pPr>
      <w:r w:rsidRPr="00FF56D1">
        <w:rPr>
          <w:rFonts w:ascii="Arial" w:eastAsia="Calibri" w:hAnsi="Arial" w:cs="Arial"/>
          <w:color w:val="000000"/>
          <w:sz w:val="22"/>
          <w:szCs w:val="22"/>
          <w:u w:color="000000"/>
          <w:lang w:val="en-ZA"/>
        </w:rPr>
        <w:t>Management should ensure consistent enforcement of rules on retirement of imprest and banking of cash</w:t>
      </w:r>
      <w:r w:rsidR="00DF1E8D" w:rsidRPr="00FF56D1">
        <w:rPr>
          <w:rFonts w:ascii="Arial" w:eastAsia="Calibri" w:hAnsi="Arial" w:cs="Arial"/>
          <w:color w:val="000000"/>
          <w:sz w:val="22"/>
          <w:szCs w:val="22"/>
          <w:u w:color="000000"/>
          <w:lang w:val="en-ZA"/>
        </w:rPr>
        <w:t>.</w:t>
      </w:r>
    </w:p>
    <w:p w14:paraId="1C5C3437" w14:textId="184BD010" w:rsidR="00762563" w:rsidRPr="00FF56D1" w:rsidRDefault="00762563" w:rsidP="00577D8A">
      <w:pPr>
        <w:jc w:val="both"/>
        <w:rPr>
          <w:rFonts w:ascii="Arial" w:hAnsi="Arial" w:cs="Arial"/>
          <w:color w:val="000000"/>
          <w:sz w:val="22"/>
          <w:szCs w:val="22"/>
          <w:u w:color="000000"/>
          <w:lang w:val="en-US"/>
        </w:rPr>
      </w:pPr>
    </w:p>
    <w:p w14:paraId="2F79C47D" w14:textId="174FDF0E" w:rsidR="00762563" w:rsidRPr="00FF56D1" w:rsidRDefault="00684F17" w:rsidP="00D25BD1">
      <w:pPr>
        <w:pStyle w:val="ListParagraph"/>
        <w:numPr>
          <w:ilvl w:val="0"/>
          <w:numId w:val="33"/>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Imprest amounts above USD10,000 should be administered by </w:t>
      </w:r>
      <w:r w:rsidR="00CD249A" w:rsidRPr="00FF56D1">
        <w:rPr>
          <w:rFonts w:ascii="Arial" w:hAnsi="Arial" w:cs="Arial"/>
          <w:color w:val="000000"/>
          <w:sz w:val="22"/>
          <w:szCs w:val="22"/>
          <w:u w:color="000000"/>
          <w:lang w:val="en-US"/>
        </w:rPr>
        <w:t>F</w:t>
      </w:r>
      <w:r w:rsidRPr="00FF56D1">
        <w:rPr>
          <w:rFonts w:ascii="Arial" w:hAnsi="Arial" w:cs="Arial"/>
          <w:color w:val="000000"/>
          <w:sz w:val="22"/>
          <w:szCs w:val="22"/>
          <w:u w:color="000000"/>
          <w:lang w:val="en-US"/>
        </w:rPr>
        <w:t>inance staff.</w:t>
      </w:r>
    </w:p>
    <w:p w14:paraId="430704A6" w14:textId="77777777" w:rsidR="008C70B9" w:rsidRPr="00FF56D1" w:rsidRDefault="008C70B9" w:rsidP="00577D8A">
      <w:pPr>
        <w:jc w:val="both"/>
        <w:rPr>
          <w:rFonts w:ascii="Arial" w:hAnsi="Arial" w:cs="Arial"/>
          <w:color w:val="000000"/>
          <w:sz w:val="22"/>
          <w:szCs w:val="22"/>
          <w:u w:color="000000"/>
          <w:lang w:val="en-US"/>
        </w:rPr>
      </w:pPr>
    </w:p>
    <w:p w14:paraId="4DD8CE12" w14:textId="2AFDF631" w:rsidR="00577D8A" w:rsidRPr="00FF56D1" w:rsidRDefault="00577D8A" w:rsidP="00577D8A">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40687676" w14:textId="5DCD3B08" w:rsidR="002E4BFC" w:rsidRPr="00FF56D1" w:rsidRDefault="002E4BFC" w:rsidP="00CC3861">
      <w:pPr>
        <w:pStyle w:val="ListParagraph"/>
        <w:numPr>
          <w:ilvl w:val="1"/>
          <w:numId w:val="36"/>
        </w:numPr>
        <w:autoSpaceDE w:val="0"/>
        <w:autoSpaceDN w:val="0"/>
        <w:adjustRightInd w:val="0"/>
        <w:spacing w:after="180" w:line="276" w:lineRule="auto"/>
        <w:ind w:left="720" w:hanging="720"/>
        <w:jc w:val="both"/>
        <w:rPr>
          <w:rFonts w:ascii="Arial" w:hAnsi="Arial" w:cs="Arial"/>
          <w:sz w:val="22"/>
          <w:szCs w:val="22"/>
        </w:rPr>
      </w:pPr>
      <w:r w:rsidRPr="00FF56D1">
        <w:rPr>
          <w:rFonts w:ascii="Arial" w:hAnsi="Arial" w:cs="Arial"/>
          <w:sz w:val="22"/>
          <w:szCs w:val="22"/>
        </w:rPr>
        <w:t>The Commission has taken note of the recommendation and shall ensure compliance.</w:t>
      </w:r>
    </w:p>
    <w:p w14:paraId="1F25CC2A" w14:textId="0EC8E5B8" w:rsidR="002E4BFC" w:rsidRPr="00FF56D1" w:rsidRDefault="002E4BFC" w:rsidP="00CC3861">
      <w:pPr>
        <w:pStyle w:val="ListParagraph"/>
        <w:numPr>
          <w:ilvl w:val="1"/>
          <w:numId w:val="36"/>
        </w:numPr>
        <w:autoSpaceDE w:val="0"/>
        <w:autoSpaceDN w:val="0"/>
        <w:adjustRightInd w:val="0"/>
        <w:spacing w:after="180" w:line="276" w:lineRule="auto"/>
        <w:ind w:left="720" w:hanging="720"/>
        <w:jc w:val="both"/>
        <w:rPr>
          <w:rFonts w:ascii="Arial" w:hAnsi="Arial" w:cs="Arial"/>
          <w:sz w:val="22"/>
          <w:szCs w:val="22"/>
        </w:rPr>
      </w:pPr>
      <w:r w:rsidRPr="00FF56D1">
        <w:rPr>
          <w:rFonts w:ascii="Arial" w:hAnsi="Arial" w:cs="Arial"/>
          <w:sz w:val="22"/>
          <w:szCs w:val="22"/>
        </w:rPr>
        <w:t>The Commission is aware of this provision, however at the relevant time, the Finance Officer could not undertake this mission due to the Internal Audit</w:t>
      </w:r>
      <w:r w:rsidR="00EA4594" w:rsidRPr="00FF56D1">
        <w:rPr>
          <w:rFonts w:ascii="Arial" w:hAnsi="Arial" w:cs="Arial"/>
          <w:sz w:val="22"/>
          <w:szCs w:val="22"/>
        </w:rPr>
        <w:t xml:space="preserve"> by Mrs. Auleria Olunga</w:t>
      </w:r>
      <w:r w:rsidRPr="00FF56D1">
        <w:rPr>
          <w:rFonts w:ascii="Arial" w:hAnsi="Arial" w:cs="Arial"/>
          <w:sz w:val="22"/>
          <w:szCs w:val="22"/>
        </w:rPr>
        <w:t xml:space="preserve"> that was in progress</w:t>
      </w:r>
      <w:r w:rsidR="00BA7B58" w:rsidRPr="00FF56D1">
        <w:rPr>
          <w:rFonts w:ascii="Arial" w:hAnsi="Arial" w:cs="Arial"/>
          <w:sz w:val="22"/>
          <w:szCs w:val="22"/>
        </w:rPr>
        <w:t xml:space="preserve"> at the time</w:t>
      </w:r>
      <w:r w:rsidR="00884BC3" w:rsidRPr="00FF56D1">
        <w:rPr>
          <w:rFonts w:ascii="Arial" w:hAnsi="Arial" w:cs="Arial"/>
          <w:sz w:val="22"/>
          <w:szCs w:val="22"/>
        </w:rPr>
        <w:t>.</w:t>
      </w:r>
    </w:p>
    <w:p w14:paraId="400AB179" w14:textId="16C61AAD" w:rsidR="00217DFE" w:rsidRPr="00FF56D1" w:rsidRDefault="008B41B9" w:rsidP="00CC3861">
      <w:pPr>
        <w:keepNext/>
        <w:numPr>
          <w:ilvl w:val="3"/>
          <w:numId w:val="2"/>
        </w:numPr>
        <w:autoSpaceDE w:val="0"/>
        <w:autoSpaceDN w:val="0"/>
        <w:adjustRightInd w:val="0"/>
        <w:ind w:left="720" w:hanging="720"/>
        <w:jc w:val="both"/>
        <w:outlineLvl w:val="0"/>
        <w:rPr>
          <w:rFonts w:ascii="Arial" w:hAnsi="Arial" w:cs="Arial"/>
          <w:sz w:val="22"/>
          <w:szCs w:val="22"/>
          <w:lang w:val="en-US"/>
        </w:rPr>
      </w:pPr>
      <w:bookmarkStart w:id="28" w:name="_Toc16144789"/>
      <w:r w:rsidRPr="00FF56D1">
        <w:rPr>
          <w:rFonts w:ascii="Arial" w:eastAsiaTheme="majorEastAsia" w:hAnsi="Arial" w:cs="Arial"/>
          <w:b/>
          <w:sz w:val="22"/>
          <w:szCs w:val="22"/>
        </w:rPr>
        <w:t>Travel</w:t>
      </w:r>
      <w:bookmarkEnd w:id="28"/>
    </w:p>
    <w:p w14:paraId="75474738" w14:textId="77777777" w:rsidR="00217DFE" w:rsidRPr="00FF56D1" w:rsidRDefault="00217DFE" w:rsidP="00217DFE">
      <w:pPr>
        <w:autoSpaceDE w:val="0"/>
        <w:autoSpaceDN w:val="0"/>
        <w:adjustRightInd w:val="0"/>
        <w:jc w:val="both"/>
        <w:rPr>
          <w:rFonts w:ascii="Arial" w:hAnsi="Arial" w:cs="Arial"/>
          <w:sz w:val="22"/>
          <w:szCs w:val="22"/>
          <w:lang w:val="en-US"/>
        </w:rPr>
      </w:pPr>
      <w:r w:rsidRPr="00FF56D1">
        <w:rPr>
          <w:rFonts w:ascii="Arial" w:hAnsi="Arial" w:cs="Arial"/>
          <w:sz w:val="22"/>
          <w:szCs w:val="22"/>
          <w:lang w:val="en-US"/>
        </w:rPr>
        <w:t> </w:t>
      </w:r>
    </w:p>
    <w:p w14:paraId="4A1C2571" w14:textId="5DD7D2CE" w:rsidR="000D4E3D" w:rsidRPr="00FF56D1" w:rsidRDefault="000D4E3D" w:rsidP="000D4E3D">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 Implementation Procedure 3 stipulates that the DSA retirement form must be filled in by the officer who undertook the mission, stating clearly the itineraries done. It shall be approved by the Supervisory Officer concerned prior to being remitted for retirement. </w:t>
      </w:r>
    </w:p>
    <w:p w14:paraId="3BBF1CE7" w14:textId="77777777" w:rsidR="003D7162" w:rsidRPr="00FF56D1" w:rsidRDefault="003D7162" w:rsidP="000D4E3D">
      <w:pPr>
        <w:jc w:val="both"/>
        <w:rPr>
          <w:rFonts w:ascii="Arial" w:hAnsi="Arial" w:cs="Arial"/>
          <w:color w:val="000000"/>
          <w:sz w:val="22"/>
          <w:szCs w:val="22"/>
          <w:u w:color="000000"/>
          <w:lang w:val="en-US"/>
        </w:rPr>
      </w:pPr>
    </w:p>
    <w:p w14:paraId="1C555333" w14:textId="77777777" w:rsidR="00217DFE" w:rsidRPr="00FF56D1" w:rsidRDefault="00217DFE" w:rsidP="00217DFE">
      <w:pPr>
        <w:jc w:val="both"/>
        <w:rPr>
          <w:rFonts w:ascii="Arial" w:hAnsi="Arial" w:cs="Arial"/>
          <w:b/>
          <w:sz w:val="22"/>
          <w:szCs w:val="22"/>
          <w:lang w:val="en-US"/>
        </w:rPr>
      </w:pPr>
      <w:r w:rsidRPr="00FF56D1">
        <w:rPr>
          <w:rFonts w:ascii="Arial" w:hAnsi="Arial" w:cs="Arial"/>
          <w:b/>
          <w:sz w:val="22"/>
          <w:szCs w:val="22"/>
          <w:lang w:val="en-US"/>
        </w:rPr>
        <w:t>Observation</w:t>
      </w:r>
    </w:p>
    <w:p w14:paraId="10659064" w14:textId="77777777" w:rsidR="00217DFE" w:rsidRPr="00FF56D1" w:rsidRDefault="00217DFE" w:rsidP="00217DFE">
      <w:pPr>
        <w:jc w:val="both"/>
        <w:rPr>
          <w:rFonts w:ascii="Arial" w:hAnsi="Arial" w:cs="Arial"/>
          <w:b/>
          <w:sz w:val="22"/>
          <w:szCs w:val="22"/>
          <w:lang w:val="en-US"/>
        </w:rPr>
      </w:pPr>
    </w:p>
    <w:p w14:paraId="6EA9E98A" w14:textId="77777777" w:rsidR="003D7162" w:rsidRPr="00FF56D1" w:rsidRDefault="000D4E3D" w:rsidP="000D4E3D">
      <w:p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We noted the following:</w:t>
      </w:r>
    </w:p>
    <w:p w14:paraId="6A916241" w14:textId="198675CB" w:rsidR="000D4E3D" w:rsidRPr="00FF56D1" w:rsidRDefault="000D4E3D" w:rsidP="00D25BD1">
      <w:pPr>
        <w:pStyle w:val="ListParagraph"/>
        <w:numPr>
          <w:ilvl w:val="0"/>
          <w:numId w:val="15"/>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DSA retirements for the staff are certified by the Director &amp; CEO. However, the DSA retirements for the Director &amp; CEO were not certified;</w:t>
      </w:r>
    </w:p>
    <w:p w14:paraId="5661A458" w14:textId="77777777" w:rsidR="003D7162" w:rsidRPr="00FF56D1" w:rsidRDefault="003D7162" w:rsidP="003D7162">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6673562A" w14:textId="4B7F7585" w:rsidR="000D4E3D" w:rsidRPr="00FF56D1" w:rsidRDefault="005F65F5" w:rsidP="00D25BD1">
      <w:pPr>
        <w:pStyle w:val="ListParagraph"/>
        <w:numPr>
          <w:ilvl w:val="0"/>
          <w:numId w:val="15"/>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Further,</w:t>
      </w:r>
      <w:r w:rsidR="000D4E3D" w:rsidRPr="00FF56D1">
        <w:rPr>
          <w:rFonts w:ascii="Arial" w:eastAsia="Calibri" w:hAnsi="Arial" w:cs="Arial"/>
          <w:color w:val="000000"/>
          <w:sz w:val="22"/>
          <w:szCs w:val="22"/>
          <w:u w:color="000000"/>
          <w:lang w:val="en-ZA"/>
        </w:rPr>
        <w:t xml:space="preserve"> the missions undertaken by the staff are authorized by the Director &amp; CEO. However, we could not find independent approvals for missions that are undertaken by Director &amp; CEO. </w:t>
      </w:r>
    </w:p>
    <w:p w14:paraId="71BD8171" w14:textId="77777777" w:rsidR="000D4E3D" w:rsidRPr="00FF56D1" w:rsidRDefault="000D4E3D" w:rsidP="000D4E3D">
      <w:p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Below we cite examples:</w:t>
      </w:r>
    </w:p>
    <w:p w14:paraId="0E1BB361" w14:textId="537D7BCF"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 xml:space="preserve">Competition and Consumer Protection </w:t>
      </w:r>
      <w:r w:rsidR="008D7DC7" w:rsidRPr="00FF56D1">
        <w:rPr>
          <w:rFonts w:ascii="Arial" w:eastAsia="Calibri" w:hAnsi="Arial" w:cs="Arial"/>
          <w:color w:val="000000"/>
          <w:sz w:val="22"/>
          <w:szCs w:val="22"/>
          <w:u w:color="000000"/>
          <w:lang w:val="en-ZA"/>
        </w:rPr>
        <w:t>Committee (</w:t>
      </w:r>
      <w:r w:rsidRPr="00FF56D1">
        <w:rPr>
          <w:rFonts w:ascii="Arial" w:eastAsia="Calibri" w:hAnsi="Arial" w:cs="Arial"/>
          <w:color w:val="000000"/>
          <w:sz w:val="22"/>
          <w:szCs w:val="22"/>
          <w:u w:color="000000"/>
          <w:lang w:val="en-ZA"/>
        </w:rPr>
        <w:t>CCPC) Media Training Workshop on 3rd to 5th April 2018 in Livingstone, Zambia</w:t>
      </w:r>
      <w:r w:rsidR="00357ACD" w:rsidRPr="00FF56D1">
        <w:rPr>
          <w:rFonts w:ascii="Arial" w:eastAsia="Calibri" w:hAnsi="Arial" w:cs="Arial"/>
          <w:color w:val="000000"/>
          <w:sz w:val="22"/>
          <w:szCs w:val="22"/>
          <w:u w:color="000000"/>
          <w:lang w:val="en-ZA"/>
        </w:rPr>
        <w:t>;</w:t>
      </w:r>
    </w:p>
    <w:p w14:paraId="4BF4CA81" w14:textId="77777777" w:rsidR="005612A5" w:rsidRPr="00FF56D1" w:rsidRDefault="005612A5" w:rsidP="005612A5">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7856160F" w14:textId="09099D38" w:rsidR="0005423C" w:rsidRPr="00FF56D1" w:rsidRDefault="0013725C"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Proposed meeting on the domestication of the COMESA Competition Regulations</w:t>
      </w:r>
      <w:r w:rsidR="005612A5" w:rsidRPr="00FF56D1">
        <w:rPr>
          <w:rFonts w:ascii="Arial" w:eastAsia="Calibri" w:hAnsi="Arial" w:cs="Arial"/>
          <w:color w:val="000000"/>
          <w:sz w:val="22"/>
          <w:szCs w:val="22"/>
          <w:u w:color="000000"/>
          <w:lang w:val="en-ZA"/>
        </w:rPr>
        <w:t xml:space="preserve"> on 7</w:t>
      </w:r>
      <w:r w:rsidR="005612A5" w:rsidRPr="00FF56D1">
        <w:rPr>
          <w:rFonts w:ascii="Arial" w:eastAsia="Calibri" w:hAnsi="Arial" w:cs="Arial"/>
          <w:color w:val="000000"/>
          <w:sz w:val="22"/>
          <w:szCs w:val="22"/>
          <w:u w:color="000000"/>
          <w:vertAlign w:val="superscript"/>
          <w:lang w:val="en-ZA"/>
        </w:rPr>
        <w:t>th</w:t>
      </w:r>
      <w:r w:rsidR="005612A5" w:rsidRPr="00FF56D1">
        <w:rPr>
          <w:rFonts w:ascii="Arial" w:eastAsia="Calibri" w:hAnsi="Arial" w:cs="Arial"/>
          <w:color w:val="000000"/>
          <w:sz w:val="22"/>
          <w:szCs w:val="22"/>
          <w:u w:color="000000"/>
          <w:lang w:val="en-ZA"/>
        </w:rPr>
        <w:t xml:space="preserve"> June 2018;</w:t>
      </w:r>
    </w:p>
    <w:p w14:paraId="548B7465"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15A47515" w14:textId="2195A4B7"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Fact finding mission to Comoros on the status of competition Law Enforcement on 5th to 6th September 2018;</w:t>
      </w:r>
    </w:p>
    <w:p w14:paraId="04DCC63E"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612C6771" w14:textId="38690B2D"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sensitization and training of selected District commercial Officers and Private sector Umbrella Organisation on competition law in Uganda on 14th to 28th September 2018;</w:t>
      </w:r>
    </w:p>
    <w:p w14:paraId="64A5F1C4" w14:textId="77777777" w:rsidR="00357ACD" w:rsidRPr="00FF56D1" w:rsidRDefault="00357ACD" w:rsidP="00357ACD">
      <w:pPr>
        <w:pStyle w:val="ListParagraph"/>
        <w:rPr>
          <w:rFonts w:ascii="Arial" w:eastAsia="Calibri" w:hAnsi="Arial" w:cs="Arial"/>
          <w:color w:val="000000"/>
          <w:sz w:val="22"/>
          <w:szCs w:val="22"/>
          <w:u w:color="000000"/>
          <w:lang w:val="en-ZA"/>
        </w:rPr>
      </w:pPr>
    </w:p>
    <w:p w14:paraId="30DE8BCD"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7F893875" w14:textId="14F3F91F"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African Consumer Protection Dialogue Conference International Consumer Protection Network Conference on 6th to 10th May 2019 in Livingstone Zambia;</w:t>
      </w:r>
    </w:p>
    <w:p w14:paraId="6EA8C7D1"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4E47DB9C" w14:textId="03047F5C"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Committee of initial determination meeting in Johannesburg, South Africa on 4th to 6th October 2018;</w:t>
      </w:r>
    </w:p>
    <w:p w14:paraId="518722FD" w14:textId="77777777" w:rsidR="00357ACD" w:rsidRPr="00FF56D1" w:rsidRDefault="00357ACD" w:rsidP="00357ACD">
      <w:pPr>
        <w:pStyle w:val="ListParagraph"/>
        <w:rPr>
          <w:rFonts w:ascii="Arial" w:eastAsia="Calibri" w:hAnsi="Arial" w:cs="Arial"/>
          <w:color w:val="000000"/>
          <w:sz w:val="22"/>
          <w:szCs w:val="22"/>
          <w:u w:color="000000"/>
          <w:lang w:val="en-ZA"/>
        </w:rPr>
      </w:pPr>
    </w:p>
    <w:p w14:paraId="35C0DA4C" w14:textId="018AF1FC"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COMESA Competition Commission Committee on Initial Determination meeting in Johannesburg South Africa on 7th to 10th February 2019;</w:t>
      </w:r>
    </w:p>
    <w:p w14:paraId="42835B4B" w14:textId="397E8DF9"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COMESA Competition Commission Committee on Initial Determination meeting in 2nd and 3rd May 2019 in Lusaka Zambia;</w:t>
      </w:r>
    </w:p>
    <w:p w14:paraId="47194A32"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4452233D" w14:textId="5F36E80C"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Joint Workshop with World bank on Anti Cartel Strategy discussion on draft guidelines of articles 16&amp;20 on 23rd to 26th October 2018;</w:t>
      </w:r>
    </w:p>
    <w:p w14:paraId="044014B9" w14:textId="77777777" w:rsidR="00357ACD" w:rsidRPr="00FF56D1" w:rsidRDefault="00357ACD" w:rsidP="00357ACD">
      <w:pPr>
        <w:pStyle w:val="ListParagraph"/>
        <w:rPr>
          <w:rFonts w:ascii="Arial" w:eastAsia="Calibri" w:hAnsi="Arial" w:cs="Arial"/>
          <w:color w:val="000000"/>
          <w:sz w:val="22"/>
          <w:szCs w:val="22"/>
          <w:u w:color="000000"/>
          <w:lang w:val="en-ZA"/>
        </w:rPr>
      </w:pPr>
    </w:p>
    <w:p w14:paraId="58710E57"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1E1EB095" w14:textId="3386B63C"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Implementation of MOU in application of enforcement laws &amp; Sub-Committee meeting on 29th October to 6th November 2018;</w:t>
      </w:r>
    </w:p>
    <w:p w14:paraId="5209F9C2" w14:textId="77777777" w:rsidR="00357ACD" w:rsidRPr="00FF56D1" w:rsidRDefault="00357ACD" w:rsidP="00357ACD">
      <w:pPr>
        <w:pStyle w:val="ListParagraph"/>
        <w:autoSpaceDE w:val="0"/>
        <w:autoSpaceDN w:val="0"/>
        <w:adjustRightInd w:val="0"/>
        <w:spacing w:after="180" w:line="276" w:lineRule="auto"/>
        <w:jc w:val="both"/>
        <w:rPr>
          <w:rFonts w:ascii="Arial" w:eastAsia="Calibri" w:hAnsi="Arial" w:cs="Arial"/>
          <w:color w:val="000000"/>
          <w:sz w:val="22"/>
          <w:szCs w:val="22"/>
          <w:u w:color="000000"/>
          <w:lang w:val="en-ZA"/>
        </w:rPr>
      </w:pPr>
    </w:p>
    <w:p w14:paraId="17A9A35B" w14:textId="3F779388" w:rsidR="000D4E3D" w:rsidRPr="00FF56D1" w:rsidRDefault="000D4E3D" w:rsidP="00D25BD1">
      <w:pPr>
        <w:pStyle w:val="ListParagraph"/>
        <w:numPr>
          <w:ilvl w:val="0"/>
          <w:numId w:val="16"/>
        </w:num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The Regional training workshop on restrictive business practices for case handlers on 24th to 26th June 2019 Hilton Nairobi Kenya;</w:t>
      </w:r>
    </w:p>
    <w:p w14:paraId="29B2B322" w14:textId="61EC95A0" w:rsidR="00217DFE" w:rsidRPr="00FF56D1" w:rsidRDefault="00217DFE" w:rsidP="000D4E3D">
      <w:pPr>
        <w:autoSpaceDE w:val="0"/>
        <w:autoSpaceDN w:val="0"/>
        <w:adjustRightInd w:val="0"/>
        <w:spacing w:after="180" w:line="276" w:lineRule="auto"/>
        <w:jc w:val="both"/>
        <w:rPr>
          <w:rFonts w:ascii="Arial" w:eastAsia="Calibri" w:hAnsi="Arial" w:cs="Arial"/>
          <w:color w:val="000000"/>
          <w:sz w:val="22"/>
          <w:szCs w:val="22"/>
          <w:u w:color="000000"/>
          <w:lang w:val="en-ZA"/>
        </w:rPr>
      </w:pPr>
      <w:r w:rsidRPr="00FF56D1">
        <w:rPr>
          <w:rFonts w:ascii="Arial" w:hAnsi="Arial" w:cs="Arial"/>
          <w:b/>
          <w:sz w:val="22"/>
          <w:szCs w:val="22"/>
          <w:lang w:val="en-US"/>
        </w:rPr>
        <w:t>Risk/Impact</w:t>
      </w:r>
    </w:p>
    <w:p w14:paraId="7E5A7682" w14:textId="07443EEF" w:rsidR="009524F3" w:rsidRPr="00FF56D1" w:rsidRDefault="009524F3" w:rsidP="00D25BD1">
      <w:pPr>
        <w:pStyle w:val="ListParagraph"/>
        <w:numPr>
          <w:ilvl w:val="0"/>
          <w:numId w:val="34"/>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Incomplete retirement forms;</w:t>
      </w:r>
    </w:p>
    <w:p w14:paraId="602F116B" w14:textId="77777777" w:rsidR="009524F3" w:rsidRPr="00FF56D1" w:rsidRDefault="009524F3" w:rsidP="00217DFE">
      <w:pPr>
        <w:jc w:val="both"/>
        <w:rPr>
          <w:rFonts w:ascii="Arial" w:hAnsi="Arial" w:cs="Arial"/>
          <w:color w:val="000000"/>
          <w:sz w:val="22"/>
          <w:szCs w:val="22"/>
          <w:u w:color="000000"/>
          <w:lang w:val="en-US"/>
        </w:rPr>
      </w:pPr>
    </w:p>
    <w:p w14:paraId="478EDA9F" w14:textId="275864A0" w:rsidR="00217DFE" w:rsidRPr="00FF56D1" w:rsidRDefault="003D7162" w:rsidP="00D25BD1">
      <w:pPr>
        <w:pStyle w:val="ListParagraph"/>
        <w:numPr>
          <w:ilvl w:val="0"/>
          <w:numId w:val="34"/>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Lack of segregation of duties in the approval process</w:t>
      </w:r>
      <w:r w:rsidR="009524F3" w:rsidRPr="00FF56D1">
        <w:rPr>
          <w:rFonts w:ascii="Arial" w:hAnsi="Arial" w:cs="Arial"/>
          <w:color w:val="000000"/>
          <w:sz w:val="22"/>
          <w:szCs w:val="22"/>
          <w:u w:color="000000"/>
          <w:lang w:val="en-US"/>
        </w:rPr>
        <w:t xml:space="preserve"> as staff approving own travel</w:t>
      </w:r>
      <w:r w:rsidR="005F4AE3" w:rsidRPr="00FF56D1">
        <w:rPr>
          <w:rFonts w:ascii="Arial" w:hAnsi="Arial" w:cs="Arial"/>
          <w:color w:val="000000"/>
          <w:sz w:val="22"/>
          <w:szCs w:val="22"/>
          <w:u w:color="000000"/>
          <w:lang w:val="en-US"/>
        </w:rPr>
        <w:t>.</w:t>
      </w:r>
    </w:p>
    <w:p w14:paraId="4E65D33D" w14:textId="77777777" w:rsidR="00217DFE" w:rsidRPr="00FF56D1" w:rsidRDefault="00217DFE" w:rsidP="00217DFE">
      <w:pPr>
        <w:jc w:val="both"/>
        <w:rPr>
          <w:rFonts w:ascii="Arial" w:hAnsi="Arial" w:cs="Arial"/>
          <w:b/>
          <w:sz w:val="22"/>
          <w:szCs w:val="22"/>
          <w:lang w:val="en-US"/>
        </w:rPr>
      </w:pPr>
    </w:p>
    <w:p w14:paraId="33659DF5" w14:textId="77777777" w:rsidR="00217DFE" w:rsidRPr="00FF56D1" w:rsidRDefault="00217DFE" w:rsidP="00217DFE">
      <w:pPr>
        <w:jc w:val="both"/>
        <w:rPr>
          <w:rFonts w:ascii="Arial" w:hAnsi="Arial" w:cs="Arial"/>
          <w:b/>
          <w:sz w:val="22"/>
          <w:szCs w:val="22"/>
          <w:lang w:val="en-US"/>
        </w:rPr>
      </w:pPr>
      <w:r w:rsidRPr="00FF56D1">
        <w:rPr>
          <w:rFonts w:ascii="Arial" w:hAnsi="Arial" w:cs="Arial"/>
          <w:b/>
          <w:sz w:val="22"/>
          <w:szCs w:val="22"/>
          <w:lang w:val="en-US"/>
        </w:rPr>
        <w:t>Recommendations</w:t>
      </w:r>
    </w:p>
    <w:p w14:paraId="5C698ED4" w14:textId="77777777" w:rsidR="00217DFE" w:rsidRPr="00FF56D1" w:rsidRDefault="00217DFE" w:rsidP="00217DFE">
      <w:pPr>
        <w:jc w:val="both"/>
        <w:rPr>
          <w:rFonts w:ascii="Arial" w:hAnsi="Arial" w:cs="Arial"/>
          <w:b/>
          <w:sz w:val="22"/>
          <w:szCs w:val="22"/>
        </w:rPr>
      </w:pPr>
    </w:p>
    <w:p w14:paraId="7EDEF7E3" w14:textId="57143826" w:rsidR="003D7162" w:rsidRPr="00FF56D1" w:rsidRDefault="003D7162" w:rsidP="00D25BD1">
      <w:pPr>
        <w:pStyle w:val="ListParagraph"/>
        <w:numPr>
          <w:ilvl w:val="0"/>
          <w:numId w:val="17"/>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We recommend that the CCC Managers certifies</w:t>
      </w:r>
      <w:r w:rsidR="007A223B" w:rsidRPr="00FF56D1">
        <w:rPr>
          <w:rFonts w:ascii="Arial" w:hAnsi="Arial" w:cs="Arial"/>
          <w:color w:val="000000"/>
          <w:sz w:val="22"/>
          <w:szCs w:val="22"/>
          <w:u w:color="000000"/>
          <w:lang w:val="en-US"/>
        </w:rPr>
        <w:t xml:space="preserve"> DSA</w:t>
      </w:r>
      <w:r w:rsidRPr="00FF56D1">
        <w:rPr>
          <w:rFonts w:ascii="Arial" w:hAnsi="Arial" w:cs="Arial"/>
          <w:color w:val="000000"/>
          <w:sz w:val="22"/>
          <w:szCs w:val="22"/>
          <w:u w:color="000000"/>
          <w:lang w:val="en-US"/>
        </w:rPr>
        <w:t xml:space="preserve"> retirements</w:t>
      </w:r>
      <w:r w:rsidR="00D82830" w:rsidRPr="00FF56D1">
        <w:rPr>
          <w:rFonts w:ascii="Arial" w:hAnsi="Arial" w:cs="Arial"/>
          <w:color w:val="000000"/>
          <w:sz w:val="22"/>
          <w:szCs w:val="22"/>
          <w:u w:color="000000"/>
          <w:lang w:val="en-US"/>
        </w:rPr>
        <w:t xml:space="preserve"> for the Director &amp; CEO</w:t>
      </w:r>
      <w:r w:rsidRPr="00FF56D1">
        <w:rPr>
          <w:rFonts w:ascii="Arial" w:hAnsi="Arial" w:cs="Arial"/>
          <w:color w:val="000000"/>
          <w:sz w:val="22"/>
          <w:szCs w:val="22"/>
          <w:u w:color="000000"/>
          <w:lang w:val="en-US"/>
        </w:rPr>
        <w:t>;</w:t>
      </w:r>
    </w:p>
    <w:p w14:paraId="17777BDF" w14:textId="77777777" w:rsidR="003D7162" w:rsidRPr="00FF56D1" w:rsidRDefault="003D7162" w:rsidP="003D7162">
      <w:pPr>
        <w:jc w:val="both"/>
        <w:rPr>
          <w:rFonts w:ascii="Arial" w:hAnsi="Arial" w:cs="Arial"/>
          <w:color w:val="000000"/>
          <w:sz w:val="22"/>
          <w:szCs w:val="22"/>
          <w:u w:color="000000"/>
          <w:lang w:val="en-US"/>
        </w:rPr>
      </w:pPr>
    </w:p>
    <w:p w14:paraId="4AD8CB81" w14:textId="44BFDC51" w:rsidR="003D7162" w:rsidRPr="00FF56D1" w:rsidRDefault="003D7162" w:rsidP="00D25BD1">
      <w:pPr>
        <w:pStyle w:val="ListParagraph"/>
        <w:numPr>
          <w:ilvl w:val="0"/>
          <w:numId w:val="17"/>
        </w:num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xml:space="preserve">The Mission Clearance and Travel </w:t>
      </w:r>
      <w:r w:rsidR="00357ACD" w:rsidRPr="00FF56D1">
        <w:rPr>
          <w:rFonts w:ascii="Arial" w:hAnsi="Arial" w:cs="Arial"/>
          <w:color w:val="000000"/>
          <w:sz w:val="22"/>
          <w:szCs w:val="22"/>
          <w:u w:color="000000"/>
          <w:lang w:val="en-US"/>
        </w:rPr>
        <w:t>authorizations</w:t>
      </w:r>
      <w:r w:rsidRPr="00FF56D1">
        <w:rPr>
          <w:rFonts w:ascii="Arial" w:hAnsi="Arial" w:cs="Arial"/>
          <w:color w:val="000000"/>
          <w:sz w:val="22"/>
          <w:szCs w:val="22"/>
          <w:u w:color="000000"/>
          <w:lang w:val="en-US"/>
        </w:rPr>
        <w:t xml:space="preserve"> approvals </w:t>
      </w:r>
      <w:r w:rsidR="00C324B2" w:rsidRPr="00FF56D1">
        <w:rPr>
          <w:rFonts w:ascii="Arial" w:hAnsi="Arial" w:cs="Arial"/>
          <w:color w:val="000000"/>
          <w:sz w:val="22"/>
          <w:szCs w:val="22"/>
          <w:u w:color="000000"/>
          <w:lang w:val="en-US"/>
        </w:rPr>
        <w:t>be obtained and filed with the DSA retirements.</w:t>
      </w:r>
    </w:p>
    <w:p w14:paraId="090C018B" w14:textId="7A04006E" w:rsidR="00217DFE" w:rsidRPr="00FF56D1" w:rsidRDefault="003D7162" w:rsidP="003D7162">
      <w:pPr>
        <w:jc w:val="both"/>
        <w:rPr>
          <w:rFonts w:ascii="Arial" w:hAnsi="Arial" w:cs="Arial"/>
          <w:color w:val="000000"/>
          <w:sz w:val="22"/>
          <w:szCs w:val="22"/>
          <w:u w:color="000000"/>
          <w:lang w:val="en-US"/>
        </w:rPr>
      </w:pPr>
      <w:r w:rsidRPr="00FF56D1">
        <w:rPr>
          <w:rFonts w:ascii="Arial" w:hAnsi="Arial" w:cs="Arial"/>
          <w:color w:val="000000"/>
          <w:sz w:val="22"/>
          <w:szCs w:val="22"/>
          <w:u w:color="000000"/>
          <w:lang w:val="en-US"/>
        </w:rPr>
        <w:t> </w:t>
      </w:r>
    </w:p>
    <w:p w14:paraId="2CA3EF04" w14:textId="77777777" w:rsidR="00217DFE" w:rsidRPr="00FF56D1" w:rsidRDefault="00217DFE" w:rsidP="00217DFE">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184ED96A" w14:textId="3EB523EA" w:rsidR="003552B9" w:rsidRPr="00640F51" w:rsidRDefault="00082A78" w:rsidP="00217DFE">
      <w:pPr>
        <w:jc w:val="both"/>
        <w:rPr>
          <w:rFonts w:ascii="Arial" w:hAnsi="Arial" w:cs="Arial"/>
          <w:color w:val="000000" w:themeColor="text1"/>
          <w:sz w:val="22"/>
          <w:szCs w:val="22"/>
        </w:rPr>
      </w:pPr>
      <w:r w:rsidRPr="00640F51">
        <w:rPr>
          <w:rFonts w:ascii="Arial" w:hAnsi="Arial" w:cs="Arial"/>
          <w:color w:val="000000" w:themeColor="text1"/>
          <w:sz w:val="22"/>
          <w:szCs w:val="22"/>
        </w:rPr>
        <w:t>13.</w:t>
      </w:r>
      <w:r w:rsidR="00CC3861" w:rsidRPr="00640F51">
        <w:rPr>
          <w:rFonts w:ascii="Arial" w:hAnsi="Arial" w:cs="Arial"/>
          <w:color w:val="000000" w:themeColor="text1"/>
          <w:sz w:val="22"/>
          <w:szCs w:val="22"/>
        </w:rPr>
        <w:t>1</w:t>
      </w:r>
      <w:r w:rsidR="00CC3861" w:rsidRPr="00640F51">
        <w:rPr>
          <w:rFonts w:ascii="Arial" w:hAnsi="Arial" w:cs="Arial"/>
          <w:color w:val="000000" w:themeColor="text1"/>
          <w:sz w:val="22"/>
          <w:szCs w:val="22"/>
        </w:rPr>
        <w:tab/>
      </w:r>
      <w:r w:rsidR="003552B9" w:rsidRPr="00640F51">
        <w:rPr>
          <w:rFonts w:ascii="Arial" w:hAnsi="Arial" w:cs="Arial"/>
          <w:color w:val="000000" w:themeColor="text1"/>
          <w:sz w:val="22"/>
          <w:szCs w:val="22"/>
        </w:rPr>
        <w:t>All trips undertaken by the Director are derived from the annual work program which is approved by the Board and subsequently by the Council, and in furtherance of Article 7 of the Regulations and Rule 14 of the COMESA Competition Rules and Regulations</w:t>
      </w:r>
      <w:r w:rsidR="00D50617" w:rsidRPr="00640F51">
        <w:rPr>
          <w:rFonts w:ascii="Arial" w:hAnsi="Arial" w:cs="Arial"/>
          <w:color w:val="000000" w:themeColor="text1"/>
          <w:sz w:val="22"/>
          <w:szCs w:val="22"/>
        </w:rPr>
        <w:t>, invitations by the COMESA Secretariat, Host government invitations to national events, Court attendance</w:t>
      </w:r>
      <w:r w:rsidR="003552B9" w:rsidRPr="00640F51">
        <w:rPr>
          <w:rFonts w:ascii="Arial" w:hAnsi="Arial" w:cs="Arial"/>
          <w:color w:val="000000" w:themeColor="text1"/>
          <w:sz w:val="22"/>
          <w:szCs w:val="22"/>
        </w:rPr>
        <w:t xml:space="preserve">. </w:t>
      </w:r>
    </w:p>
    <w:p w14:paraId="462F9688" w14:textId="77777777" w:rsidR="00CC3861" w:rsidRPr="00640F51" w:rsidRDefault="00CC3861" w:rsidP="00217DFE">
      <w:pPr>
        <w:jc w:val="both"/>
        <w:rPr>
          <w:rFonts w:ascii="Arial" w:hAnsi="Arial" w:cs="Arial"/>
          <w:color w:val="000000" w:themeColor="text1"/>
          <w:sz w:val="22"/>
          <w:szCs w:val="22"/>
        </w:rPr>
      </w:pPr>
    </w:p>
    <w:p w14:paraId="7216D07C" w14:textId="4263D045" w:rsidR="00BA7B58" w:rsidRPr="00640F51" w:rsidRDefault="003552B9" w:rsidP="00217DFE">
      <w:pPr>
        <w:jc w:val="both"/>
        <w:rPr>
          <w:rFonts w:ascii="Arial" w:hAnsi="Arial" w:cs="Arial"/>
          <w:color w:val="000000" w:themeColor="text1"/>
          <w:sz w:val="22"/>
          <w:szCs w:val="22"/>
        </w:rPr>
      </w:pPr>
      <w:r w:rsidRPr="00640F51">
        <w:rPr>
          <w:rFonts w:ascii="Arial" w:hAnsi="Arial" w:cs="Arial"/>
          <w:color w:val="000000" w:themeColor="text1"/>
          <w:sz w:val="22"/>
          <w:szCs w:val="22"/>
        </w:rPr>
        <w:t>13.</w:t>
      </w:r>
      <w:r w:rsidR="00640F51" w:rsidRPr="00640F51">
        <w:rPr>
          <w:rFonts w:ascii="Arial" w:hAnsi="Arial" w:cs="Arial"/>
          <w:color w:val="000000" w:themeColor="text1"/>
          <w:sz w:val="22"/>
          <w:szCs w:val="22"/>
        </w:rPr>
        <w:t>2</w:t>
      </w:r>
      <w:r w:rsidR="002D19EB" w:rsidRPr="00640F51">
        <w:rPr>
          <w:rFonts w:ascii="Arial" w:hAnsi="Arial" w:cs="Arial"/>
          <w:color w:val="000000" w:themeColor="text1"/>
          <w:sz w:val="22"/>
          <w:szCs w:val="22"/>
        </w:rPr>
        <w:t xml:space="preserve"> </w:t>
      </w:r>
      <w:r w:rsidR="00611152" w:rsidRPr="00640F51">
        <w:rPr>
          <w:rFonts w:ascii="Arial" w:hAnsi="Arial" w:cs="Arial"/>
          <w:color w:val="000000" w:themeColor="text1"/>
          <w:sz w:val="22"/>
          <w:szCs w:val="22"/>
        </w:rPr>
        <w:tab/>
      </w:r>
      <w:r w:rsidR="00BA7B58" w:rsidRPr="00640F51">
        <w:rPr>
          <w:rFonts w:ascii="Arial" w:hAnsi="Arial" w:cs="Arial"/>
          <w:color w:val="000000" w:themeColor="text1"/>
          <w:sz w:val="22"/>
          <w:szCs w:val="22"/>
        </w:rPr>
        <w:t>Meetings involving the CID</w:t>
      </w:r>
      <w:r w:rsidR="002D19EB" w:rsidRPr="00640F51">
        <w:rPr>
          <w:rFonts w:ascii="Arial" w:hAnsi="Arial" w:cs="Arial"/>
          <w:color w:val="000000" w:themeColor="text1"/>
          <w:sz w:val="22"/>
          <w:szCs w:val="22"/>
        </w:rPr>
        <w:t xml:space="preserve"> are statutory and</w:t>
      </w:r>
      <w:r w:rsidR="00BA7B58" w:rsidRPr="00640F51">
        <w:rPr>
          <w:rFonts w:ascii="Arial" w:hAnsi="Arial" w:cs="Arial"/>
          <w:color w:val="000000" w:themeColor="text1"/>
          <w:sz w:val="22"/>
          <w:szCs w:val="22"/>
        </w:rPr>
        <w:t xml:space="preserve"> are summoned by the </w:t>
      </w:r>
      <w:r w:rsidR="002D19EB" w:rsidRPr="00640F51">
        <w:rPr>
          <w:rFonts w:ascii="Arial" w:hAnsi="Arial" w:cs="Arial"/>
          <w:color w:val="000000" w:themeColor="text1"/>
          <w:sz w:val="22"/>
          <w:szCs w:val="22"/>
        </w:rPr>
        <w:t>Chairman of</w:t>
      </w:r>
      <w:r w:rsidR="00BA7B58" w:rsidRPr="00640F51">
        <w:rPr>
          <w:rFonts w:ascii="Arial" w:hAnsi="Arial" w:cs="Arial"/>
          <w:color w:val="000000" w:themeColor="text1"/>
          <w:sz w:val="22"/>
          <w:szCs w:val="22"/>
        </w:rPr>
        <w:t xml:space="preserve"> the Board. In so doing, the attendance of the Director is authorised. </w:t>
      </w:r>
      <w:r w:rsidR="008155DE" w:rsidRPr="00640F51">
        <w:rPr>
          <w:rFonts w:ascii="Arial" w:hAnsi="Arial" w:cs="Arial"/>
          <w:color w:val="000000" w:themeColor="text1"/>
          <w:sz w:val="22"/>
          <w:szCs w:val="22"/>
        </w:rPr>
        <w:t>In the same breath, Meetings called by the Secretariat such as by the SG or ASGs do not require travel a</w:t>
      </w:r>
      <w:r w:rsidR="002D19EB" w:rsidRPr="00640F51">
        <w:rPr>
          <w:rFonts w:ascii="Arial" w:hAnsi="Arial" w:cs="Arial"/>
          <w:color w:val="000000" w:themeColor="text1"/>
          <w:sz w:val="22"/>
          <w:szCs w:val="22"/>
        </w:rPr>
        <w:t xml:space="preserve">pprovals. </w:t>
      </w:r>
    </w:p>
    <w:p w14:paraId="0E165FC4" w14:textId="77777777" w:rsidR="00CC3861" w:rsidRPr="00640F51" w:rsidRDefault="00CC3861" w:rsidP="00217DFE">
      <w:pPr>
        <w:jc w:val="both"/>
        <w:rPr>
          <w:rFonts w:ascii="Arial" w:hAnsi="Arial" w:cs="Arial"/>
          <w:color w:val="000000" w:themeColor="text1"/>
          <w:sz w:val="22"/>
          <w:szCs w:val="22"/>
        </w:rPr>
      </w:pPr>
    </w:p>
    <w:p w14:paraId="19660D8D" w14:textId="54C9A555" w:rsidR="00BA7B58" w:rsidRPr="00640F51" w:rsidRDefault="00BA7B58" w:rsidP="00217DFE">
      <w:pPr>
        <w:jc w:val="both"/>
        <w:rPr>
          <w:rFonts w:ascii="Arial" w:hAnsi="Arial" w:cs="Arial"/>
          <w:color w:val="000000" w:themeColor="text1"/>
          <w:sz w:val="22"/>
          <w:szCs w:val="22"/>
        </w:rPr>
      </w:pPr>
      <w:r w:rsidRPr="00640F51">
        <w:rPr>
          <w:rFonts w:ascii="Arial" w:hAnsi="Arial" w:cs="Arial"/>
          <w:color w:val="000000" w:themeColor="text1"/>
          <w:sz w:val="22"/>
          <w:szCs w:val="22"/>
        </w:rPr>
        <w:t>1</w:t>
      </w:r>
      <w:r w:rsidR="00611152" w:rsidRPr="00640F51">
        <w:rPr>
          <w:rFonts w:ascii="Arial" w:hAnsi="Arial" w:cs="Arial"/>
          <w:color w:val="000000" w:themeColor="text1"/>
          <w:sz w:val="22"/>
          <w:szCs w:val="22"/>
        </w:rPr>
        <w:t>3.3</w:t>
      </w:r>
      <w:r w:rsidR="00611152" w:rsidRPr="00640F51">
        <w:rPr>
          <w:rFonts w:ascii="Arial" w:hAnsi="Arial" w:cs="Arial"/>
          <w:color w:val="000000" w:themeColor="text1"/>
          <w:sz w:val="22"/>
          <w:szCs w:val="22"/>
        </w:rPr>
        <w:tab/>
      </w:r>
      <w:r w:rsidRPr="00640F51">
        <w:rPr>
          <w:rFonts w:ascii="Arial" w:hAnsi="Arial" w:cs="Arial"/>
          <w:color w:val="000000" w:themeColor="text1"/>
          <w:sz w:val="22"/>
          <w:szCs w:val="22"/>
        </w:rPr>
        <w:t>As from July 2018, authorisation for travel of the Director is issued by the Chairman in accordance with the Executive Management Rules</w:t>
      </w:r>
      <w:r w:rsidR="006025B2" w:rsidRPr="00640F51">
        <w:rPr>
          <w:rFonts w:ascii="Arial" w:hAnsi="Arial" w:cs="Arial"/>
          <w:color w:val="000000" w:themeColor="text1"/>
          <w:sz w:val="22"/>
          <w:szCs w:val="22"/>
        </w:rPr>
        <w:t>.</w:t>
      </w:r>
    </w:p>
    <w:p w14:paraId="2E16B724" w14:textId="77777777" w:rsidR="00CC3861" w:rsidRPr="00640F51" w:rsidRDefault="00CC3861" w:rsidP="00217DFE">
      <w:pPr>
        <w:jc w:val="both"/>
        <w:rPr>
          <w:rFonts w:ascii="Arial" w:hAnsi="Arial" w:cs="Arial"/>
          <w:color w:val="000000" w:themeColor="text1"/>
          <w:sz w:val="22"/>
          <w:szCs w:val="22"/>
        </w:rPr>
      </w:pPr>
    </w:p>
    <w:p w14:paraId="281524CD" w14:textId="468C9313" w:rsidR="00217DFE" w:rsidRPr="00FF56D1" w:rsidRDefault="00BA7B58" w:rsidP="00217DFE">
      <w:pPr>
        <w:jc w:val="both"/>
        <w:rPr>
          <w:rFonts w:ascii="Arial" w:hAnsi="Arial" w:cs="Arial"/>
          <w:b/>
          <w:color w:val="000000" w:themeColor="text1"/>
          <w:sz w:val="22"/>
          <w:szCs w:val="22"/>
          <w:u w:val="single"/>
        </w:rPr>
      </w:pPr>
      <w:r w:rsidRPr="00640F51">
        <w:rPr>
          <w:rFonts w:ascii="Arial" w:hAnsi="Arial" w:cs="Arial"/>
          <w:color w:val="000000" w:themeColor="text1"/>
          <w:sz w:val="22"/>
          <w:szCs w:val="22"/>
        </w:rPr>
        <w:t>13.</w:t>
      </w:r>
      <w:r w:rsidR="00611152" w:rsidRPr="00640F51">
        <w:rPr>
          <w:rFonts w:ascii="Arial" w:hAnsi="Arial" w:cs="Arial"/>
          <w:color w:val="000000" w:themeColor="text1"/>
          <w:sz w:val="22"/>
          <w:szCs w:val="22"/>
        </w:rPr>
        <w:t xml:space="preserve">4   </w:t>
      </w:r>
      <w:r w:rsidRPr="00640F51">
        <w:rPr>
          <w:rFonts w:ascii="Arial" w:hAnsi="Arial" w:cs="Arial"/>
          <w:color w:val="000000" w:themeColor="text1"/>
          <w:sz w:val="22"/>
          <w:szCs w:val="22"/>
        </w:rPr>
        <w:t xml:space="preserve"> We</w:t>
      </w:r>
      <w:r w:rsidRPr="00FF56D1">
        <w:rPr>
          <w:rFonts w:ascii="Arial" w:hAnsi="Arial" w:cs="Arial"/>
          <w:color w:val="000000" w:themeColor="text1"/>
          <w:sz w:val="22"/>
          <w:szCs w:val="22"/>
        </w:rPr>
        <w:t xml:space="preserve"> take note that authorisation approvals shall in future be filed with the DSA retirement</w:t>
      </w:r>
      <w:r w:rsidRPr="00FF56D1">
        <w:rPr>
          <w:rFonts w:ascii="Arial" w:hAnsi="Arial" w:cs="Arial"/>
          <w:b/>
          <w:color w:val="000000" w:themeColor="text1"/>
          <w:sz w:val="22"/>
          <w:szCs w:val="22"/>
          <w:u w:val="single"/>
        </w:rPr>
        <w:t>.</w:t>
      </w:r>
      <w:r w:rsidR="006025B2" w:rsidRPr="00FF56D1">
        <w:rPr>
          <w:rFonts w:ascii="Arial" w:hAnsi="Arial" w:cs="Arial"/>
          <w:b/>
          <w:color w:val="000000" w:themeColor="text1"/>
          <w:sz w:val="22"/>
          <w:szCs w:val="22"/>
          <w:u w:val="single"/>
        </w:rPr>
        <w:t xml:space="preserve"> </w:t>
      </w:r>
    </w:p>
    <w:p w14:paraId="3E4D5A2F" w14:textId="32706F74" w:rsidR="008155DE" w:rsidRPr="00FF56D1" w:rsidRDefault="008155DE" w:rsidP="00217DFE">
      <w:pPr>
        <w:jc w:val="both"/>
        <w:rPr>
          <w:rFonts w:ascii="Arial" w:hAnsi="Arial" w:cs="Arial"/>
          <w:b/>
          <w:color w:val="000000" w:themeColor="text1"/>
          <w:sz w:val="22"/>
          <w:szCs w:val="22"/>
          <w:u w:val="single"/>
        </w:rPr>
      </w:pPr>
    </w:p>
    <w:p w14:paraId="1E708218" w14:textId="5D3B9B19" w:rsidR="009575F6" w:rsidRPr="00FF56D1" w:rsidRDefault="009575F6" w:rsidP="00217DFE">
      <w:pPr>
        <w:jc w:val="both"/>
        <w:rPr>
          <w:rFonts w:ascii="Arial" w:hAnsi="Arial" w:cs="Arial"/>
          <w:b/>
          <w:color w:val="000000" w:themeColor="text1"/>
          <w:sz w:val="22"/>
          <w:szCs w:val="22"/>
          <w:u w:val="single"/>
        </w:rPr>
      </w:pPr>
    </w:p>
    <w:p w14:paraId="52B9F9C1" w14:textId="234EB2BA" w:rsidR="009575F6" w:rsidRPr="00FF56D1" w:rsidRDefault="009575F6" w:rsidP="00217DFE">
      <w:pPr>
        <w:jc w:val="both"/>
        <w:rPr>
          <w:rFonts w:ascii="Arial" w:hAnsi="Arial" w:cs="Arial"/>
          <w:color w:val="000000" w:themeColor="text1"/>
          <w:sz w:val="22"/>
          <w:szCs w:val="22"/>
          <w:u w:val="single"/>
        </w:rPr>
      </w:pPr>
      <w:r w:rsidRPr="00FF56D1">
        <w:rPr>
          <w:rFonts w:ascii="Arial" w:hAnsi="Arial" w:cs="Arial"/>
          <w:color w:val="000000" w:themeColor="text1"/>
          <w:sz w:val="22"/>
          <w:szCs w:val="22"/>
          <w:u w:val="single"/>
        </w:rPr>
        <w:t xml:space="preserve">Audit </w:t>
      </w:r>
      <w:r w:rsidR="000F47A9" w:rsidRPr="00FF56D1">
        <w:rPr>
          <w:rFonts w:ascii="Arial" w:hAnsi="Arial" w:cs="Arial"/>
          <w:color w:val="000000" w:themeColor="text1"/>
          <w:sz w:val="22"/>
          <w:szCs w:val="22"/>
          <w:u w:val="single"/>
        </w:rPr>
        <w:t>comment</w:t>
      </w:r>
      <w:r w:rsidRPr="00FF56D1">
        <w:rPr>
          <w:rFonts w:ascii="Arial" w:hAnsi="Arial" w:cs="Arial"/>
          <w:color w:val="000000" w:themeColor="text1"/>
          <w:sz w:val="22"/>
          <w:szCs w:val="22"/>
          <w:u w:val="single"/>
        </w:rPr>
        <w:t xml:space="preserve"> on management comments</w:t>
      </w:r>
    </w:p>
    <w:p w14:paraId="454FC759" w14:textId="209F8CEE" w:rsidR="009575F6" w:rsidRPr="00FF56D1" w:rsidRDefault="009575F6" w:rsidP="00217DFE">
      <w:pPr>
        <w:jc w:val="both"/>
        <w:rPr>
          <w:rFonts w:ascii="Arial" w:hAnsi="Arial" w:cs="Arial"/>
          <w:color w:val="000000" w:themeColor="text1"/>
          <w:sz w:val="22"/>
          <w:szCs w:val="22"/>
          <w:u w:val="single"/>
        </w:rPr>
      </w:pPr>
    </w:p>
    <w:p w14:paraId="3372D431" w14:textId="01B635B0" w:rsidR="009575F6" w:rsidRPr="00FF56D1" w:rsidRDefault="00080F5D" w:rsidP="00217DFE">
      <w:pPr>
        <w:jc w:val="both"/>
        <w:rPr>
          <w:rFonts w:ascii="Arial" w:hAnsi="Arial" w:cs="Arial"/>
          <w:color w:val="000000" w:themeColor="text1"/>
          <w:sz w:val="22"/>
          <w:szCs w:val="22"/>
        </w:rPr>
      </w:pPr>
      <w:r w:rsidRPr="00FF56D1">
        <w:rPr>
          <w:rFonts w:ascii="Arial" w:hAnsi="Arial" w:cs="Arial"/>
          <w:color w:val="000000" w:themeColor="text1"/>
          <w:sz w:val="22"/>
          <w:szCs w:val="22"/>
        </w:rPr>
        <w:t>CCC management should ensure that travel o</w:t>
      </w:r>
      <w:r w:rsidR="009575F6" w:rsidRPr="00FF56D1">
        <w:rPr>
          <w:rFonts w:ascii="Arial" w:hAnsi="Arial" w:cs="Arial"/>
          <w:color w:val="000000" w:themeColor="text1"/>
          <w:sz w:val="22"/>
          <w:szCs w:val="22"/>
        </w:rPr>
        <w:t>peration</w:t>
      </w:r>
      <w:r w:rsidRPr="00FF56D1">
        <w:rPr>
          <w:rFonts w:ascii="Arial" w:hAnsi="Arial" w:cs="Arial"/>
          <w:color w:val="000000" w:themeColor="text1"/>
          <w:sz w:val="22"/>
          <w:szCs w:val="22"/>
        </w:rPr>
        <w:t xml:space="preserve">al </w:t>
      </w:r>
      <w:r w:rsidR="009575F6" w:rsidRPr="00FF56D1">
        <w:rPr>
          <w:rFonts w:ascii="Arial" w:hAnsi="Arial" w:cs="Arial"/>
          <w:color w:val="000000" w:themeColor="text1"/>
          <w:sz w:val="22"/>
          <w:szCs w:val="22"/>
        </w:rPr>
        <w:t xml:space="preserve">procedures </w:t>
      </w:r>
      <w:r w:rsidRPr="00FF56D1">
        <w:rPr>
          <w:rFonts w:ascii="Arial" w:hAnsi="Arial" w:cs="Arial"/>
          <w:color w:val="000000" w:themeColor="text1"/>
          <w:sz w:val="22"/>
          <w:szCs w:val="22"/>
        </w:rPr>
        <w:t>are complied with for the completeness of payments made.</w:t>
      </w:r>
    </w:p>
    <w:p w14:paraId="5D29895E" w14:textId="77777777" w:rsidR="00FC593C" w:rsidRPr="00FF56D1" w:rsidRDefault="00FC593C" w:rsidP="00217DFE">
      <w:pPr>
        <w:jc w:val="both"/>
        <w:rPr>
          <w:rFonts w:ascii="Arial" w:hAnsi="Arial" w:cs="Arial"/>
          <w:b/>
          <w:i/>
          <w:color w:val="000000" w:themeColor="text1"/>
          <w:sz w:val="22"/>
          <w:szCs w:val="22"/>
        </w:rPr>
      </w:pPr>
    </w:p>
    <w:p w14:paraId="270CDEEF" w14:textId="77777777" w:rsidR="00843D0B" w:rsidRPr="00FF56D1" w:rsidRDefault="00843D0B" w:rsidP="00CC3861">
      <w:pPr>
        <w:pStyle w:val="Heading1"/>
        <w:numPr>
          <w:ilvl w:val="3"/>
          <w:numId w:val="2"/>
        </w:numPr>
        <w:autoSpaceDE w:val="0"/>
        <w:autoSpaceDN w:val="0"/>
        <w:adjustRightInd w:val="0"/>
        <w:ind w:left="720" w:hanging="720"/>
        <w:jc w:val="both"/>
        <w:rPr>
          <w:rFonts w:cs="Arial"/>
          <w:sz w:val="22"/>
          <w:szCs w:val="22"/>
          <w:lang w:val="en-US"/>
        </w:rPr>
      </w:pPr>
      <w:bookmarkStart w:id="29" w:name="_Toc15542231"/>
      <w:bookmarkStart w:id="30" w:name="_Toc16144790"/>
      <w:r w:rsidRPr="00FF56D1">
        <w:rPr>
          <w:rFonts w:eastAsiaTheme="majorEastAsia" w:cs="Arial"/>
          <w:b/>
          <w:sz w:val="22"/>
          <w:szCs w:val="22"/>
        </w:rPr>
        <w:t>Balance Sheet items</w:t>
      </w:r>
      <w:bookmarkEnd w:id="29"/>
      <w:bookmarkEnd w:id="30"/>
      <w:r w:rsidRPr="00FF56D1">
        <w:rPr>
          <w:rFonts w:cs="Arial"/>
          <w:sz w:val="22"/>
          <w:szCs w:val="22"/>
          <w:lang w:val="en-US"/>
        </w:rPr>
        <w:t> </w:t>
      </w:r>
    </w:p>
    <w:p w14:paraId="33D14E7E" w14:textId="77777777" w:rsidR="00843D0B" w:rsidRPr="00FF56D1" w:rsidRDefault="00843D0B" w:rsidP="00843D0B">
      <w:pPr>
        <w:rPr>
          <w:rFonts w:ascii="Arial" w:hAnsi="Arial" w:cs="Arial"/>
          <w:sz w:val="22"/>
          <w:szCs w:val="22"/>
          <w:lang w:val="en-US"/>
        </w:rPr>
      </w:pPr>
    </w:p>
    <w:p w14:paraId="7FBCFF2D" w14:textId="77777777" w:rsidR="00843D0B" w:rsidRPr="00FF56D1" w:rsidRDefault="00843D0B" w:rsidP="00843D0B">
      <w:pPr>
        <w:pStyle w:val="NormalWeb"/>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lang w:val="en-ZA"/>
        </w:rPr>
        <w:t xml:space="preserve">Balance sheet items comprise the net worth of an organization and effort should be made to ensure that this net worth </w:t>
      </w:r>
      <w:proofErr w:type="gramStart"/>
      <w:r w:rsidRPr="00FF56D1">
        <w:rPr>
          <w:rFonts w:ascii="Arial" w:eastAsia="Calibri" w:hAnsi="Arial" w:cs="Arial"/>
          <w:color w:val="000000"/>
          <w:sz w:val="22"/>
          <w:szCs w:val="22"/>
          <w:u w:color="000000"/>
          <w:lang w:val="en-ZA"/>
        </w:rPr>
        <w:t>is enhanced at all times</w:t>
      </w:r>
      <w:proofErr w:type="gramEnd"/>
      <w:r w:rsidRPr="00FF56D1">
        <w:rPr>
          <w:rFonts w:ascii="Arial" w:eastAsia="Calibri" w:hAnsi="Arial" w:cs="Arial"/>
          <w:color w:val="000000"/>
          <w:sz w:val="22"/>
          <w:szCs w:val="22"/>
          <w:u w:color="000000"/>
          <w:lang w:val="en-ZA"/>
        </w:rPr>
        <w:t>. The net worth comprises assets and liabilities that should be monitored regularly. For instance, debtors should be collected on a timely basis while creditors settled timely.</w:t>
      </w:r>
    </w:p>
    <w:p w14:paraId="10966586" w14:textId="77777777" w:rsidR="00843D0B" w:rsidRPr="00FF56D1" w:rsidRDefault="00843D0B" w:rsidP="00843D0B">
      <w:pPr>
        <w:pStyle w:val="NormalWeb"/>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lang w:val="en-ZA"/>
        </w:rPr>
        <w:t> </w:t>
      </w:r>
    </w:p>
    <w:p w14:paraId="74C1890A" w14:textId="77777777" w:rsidR="00843D0B" w:rsidRPr="00FF56D1" w:rsidRDefault="00843D0B" w:rsidP="00843D0B">
      <w:pPr>
        <w:pStyle w:val="NormalWeb"/>
        <w:jc w:val="both"/>
        <w:rPr>
          <w:rFonts w:ascii="Arial" w:hAnsi="Arial" w:cs="Arial"/>
          <w:b/>
          <w:sz w:val="22"/>
          <w:szCs w:val="22"/>
        </w:rPr>
      </w:pPr>
      <w:r w:rsidRPr="00FF56D1">
        <w:rPr>
          <w:rFonts w:ascii="Arial" w:hAnsi="Arial" w:cs="Arial"/>
          <w:b/>
          <w:sz w:val="22"/>
          <w:szCs w:val="22"/>
        </w:rPr>
        <w:t>Observation</w:t>
      </w:r>
    </w:p>
    <w:p w14:paraId="3FB329C9" w14:textId="77777777" w:rsidR="00843D0B" w:rsidRPr="00FF56D1" w:rsidRDefault="00843D0B" w:rsidP="00843D0B">
      <w:pPr>
        <w:pStyle w:val="NormalWeb"/>
        <w:jc w:val="both"/>
        <w:rPr>
          <w:rFonts w:ascii="Arial" w:hAnsi="Arial" w:cs="Arial"/>
          <w:b/>
          <w:sz w:val="22"/>
          <w:szCs w:val="22"/>
        </w:rPr>
      </w:pPr>
    </w:p>
    <w:p w14:paraId="5756E640" w14:textId="77777777" w:rsidR="00843D0B" w:rsidRPr="00FF56D1" w:rsidRDefault="00843D0B" w:rsidP="00843D0B">
      <w:pPr>
        <w:autoSpaceDE w:val="0"/>
        <w:autoSpaceDN w:val="0"/>
        <w:adjustRightInd w:val="0"/>
        <w:spacing w:after="180"/>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We noted that there was a long outstanding debtor. Below we cite examples:</w:t>
      </w:r>
    </w:p>
    <w:p w14:paraId="3BCC041C" w14:textId="77777777" w:rsidR="00843D0B" w:rsidRPr="00FF56D1" w:rsidRDefault="00843D0B" w:rsidP="00843D0B">
      <w:pPr>
        <w:autoSpaceDE w:val="0"/>
        <w:autoSpaceDN w:val="0"/>
        <w:adjustRightInd w:val="0"/>
        <w:spacing w:after="180"/>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w:t>
      </w:r>
    </w:p>
    <w:p w14:paraId="1CC67E5D" w14:textId="77777777" w:rsidR="00843D0B" w:rsidRPr="00FF56D1" w:rsidRDefault="00843D0B" w:rsidP="00D25BD1">
      <w:pPr>
        <w:pStyle w:val="ListParagraph"/>
        <w:numPr>
          <w:ilvl w:val="0"/>
          <w:numId w:val="20"/>
        </w:numPr>
        <w:autoSpaceDE w:val="0"/>
        <w:autoSpaceDN w:val="0"/>
        <w:adjustRightInd w:val="0"/>
        <w:spacing w:after="180"/>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CVTFS</w:t>
      </w:r>
    </w:p>
    <w:p w14:paraId="05EA879C" w14:textId="77777777" w:rsidR="00843D0B" w:rsidRPr="00FF56D1" w:rsidRDefault="00843D0B" w:rsidP="00843D0B">
      <w:pPr>
        <w:autoSpaceDE w:val="0"/>
        <w:autoSpaceDN w:val="0"/>
        <w:adjustRightInd w:val="0"/>
        <w:spacing w:after="180"/>
        <w:jc w:val="both"/>
        <w:rPr>
          <w:rFonts w:ascii="Arial" w:eastAsia="Calibri" w:hAnsi="Arial" w:cs="Arial"/>
          <w:color w:val="000000"/>
          <w:sz w:val="22"/>
          <w:szCs w:val="22"/>
          <w:u w:color="000000"/>
        </w:rPr>
      </w:pPr>
      <w:r w:rsidRPr="00FF56D1">
        <w:rPr>
          <w:rFonts w:ascii="Arial" w:eastAsia="Calibri" w:hAnsi="Arial" w:cs="Arial"/>
          <w:noProof/>
          <w:sz w:val="22"/>
          <w:szCs w:val="22"/>
          <w:lang w:val="en-US"/>
        </w:rPr>
        <w:drawing>
          <wp:inline distT="0" distB="0" distL="0" distR="0" wp14:anchorId="36DB4F71" wp14:editId="16836843">
            <wp:extent cx="5943600" cy="848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48360"/>
                    </a:xfrm>
                    <a:prstGeom prst="rect">
                      <a:avLst/>
                    </a:prstGeom>
                    <a:noFill/>
                    <a:ln>
                      <a:noFill/>
                    </a:ln>
                  </pic:spPr>
                </pic:pic>
              </a:graphicData>
            </a:graphic>
          </wp:inline>
        </w:drawing>
      </w:r>
    </w:p>
    <w:p w14:paraId="11612CA3" w14:textId="77777777" w:rsidR="00843D0B" w:rsidRPr="00FF56D1" w:rsidRDefault="00843D0B" w:rsidP="00D25BD1">
      <w:pPr>
        <w:pStyle w:val="ListParagraph"/>
        <w:numPr>
          <w:ilvl w:val="0"/>
          <w:numId w:val="20"/>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Commission incurred withholding tax charges on the investment income from Eco Bank on 31st March 2016 amounting to USD747.42 and USD504.00 on 26th October 2016. The total amount of USD1,251.42 from Malawi Revenue Authority has not been received at the time of our audit</w:t>
      </w:r>
      <w:r w:rsidRPr="00FF56D1">
        <w:rPr>
          <w:rFonts w:ascii="Arial" w:eastAsia="Calibri" w:hAnsi="Arial" w:cs="Arial"/>
          <w:color w:val="000000"/>
          <w:sz w:val="22"/>
          <w:szCs w:val="22"/>
          <w:u w:color="000000"/>
          <w:lang w:val="en-ZA"/>
        </w:rPr>
        <w:t>;</w:t>
      </w:r>
    </w:p>
    <w:p w14:paraId="57FA2F32" w14:textId="77777777" w:rsidR="00843D0B" w:rsidRPr="00FF56D1" w:rsidRDefault="00843D0B" w:rsidP="00843D0B">
      <w:pPr>
        <w:pStyle w:val="ListParagraph"/>
        <w:autoSpaceDE w:val="0"/>
        <w:autoSpaceDN w:val="0"/>
        <w:adjustRightInd w:val="0"/>
        <w:spacing w:after="180" w:line="276" w:lineRule="auto"/>
        <w:jc w:val="both"/>
        <w:rPr>
          <w:rFonts w:ascii="Arial" w:eastAsia="Calibri" w:hAnsi="Arial" w:cs="Arial"/>
          <w:color w:val="000000"/>
          <w:sz w:val="22"/>
          <w:szCs w:val="22"/>
          <w:u w:color="000000"/>
        </w:rPr>
      </w:pPr>
    </w:p>
    <w:p w14:paraId="33F18408" w14:textId="77777777" w:rsidR="00843D0B" w:rsidRPr="00FF56D1" w:rsidRDefault="00843D0B" w:rsidP="00D25BD1">
      <w:pPr>
        <w:pStyle w:val="ListParagraph"/>
        <w:numPr>
          <w:ilvl w:val="0"/>
          <w:numId w:val="20"/>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xml:space="preserve">Contingent liabilities </w:t>
      </w:r>
      <w:r w:rsidRPr="00FF56D1">
        <w:rPr>
          <w:rFonts w:ascii="Arial" w:eastAsia="Calibri" w:hAnsi="Arial" w:cs="Arial"/>
          <w:color w:val="000000"/>
          <w:sz w:val="22"/>
          <w:szCs w:val="22"/>
          <w:u w:color="000000"/>
          <w:lang w:val="en-ZA"/>
        </w:rPr>
        <w:t xml:space="preserve">such as legal fees </w:t>
      </w:r>
      <w:r w:rsidRPr="00FF56D1">
        <w:rPr>
          <w:rFonts w:ascii="Arial" w:eastAsia="Calibri" w:hAnsi="Arial" w:cs="Arial"/>
          <w:color w:val="000000"/>
          <w:sz w:val="22"/>
          <w:szCs w:val="22"/>
          <w:u w:color="000000"/>
        </w:rPr>
        <w:t>are not disclosed in the financial statements</w:t>
      </w:r>
      <w:r w:rsidRPr="00FF56D1">
        <w:rPr>
          <w:rFonts w:ascii="Arial" w:eastAsia="Calibri" w:hAnsi="Arial" w:cs="Arial"/>
          <w:color w:val="000000"/>
          <w:sz w:val="22"/>
          <w:szCs w:val="22"/>
          <w:u w:color="000000"/>
          <w:lang w:val="en-ZA"/>
        </w:rPr>
        <w:t>;</w:t>
      </w:r>
    </w:p>
    <w:p w14:paraId="5362EBD7" w14:textId="77777777" w:rsidR="00843D0B" w:rsidRPr="00FF56D1" w:rsidRDefault="00843D0B" w:rsidP="00843D0B">
      <w:pPr>
        <w:pStyle w:val="ListParagraph"/>
        <w:autoSpaceDE w:val="0"/>
        <w:autoSpaceDN w:val="0"/>
        <w:adjustRightInd w:val="0"/>
        <w:spacing w:after="180" w:line="276" w:lineRule="auto"/>
        <w:jc w:val="both"/>
        <w:rPr>
          <w:rFonts w:ascii="Arial" w:eastAsia="Calibri" w:hAnsi="Arial" w:cs="Arial"/>
          <w:color w:val="000000"/>
          <w:sz w:val="22"/>
          <w:szCs w:val="22"/>
          <w:u w:color="000000"/>
        </w:rPr>
      </w:pPr>
    </w:p>
    <w:p w14:paraId="14FE7525" w14:textId="77777777" w:rsidR="00843D0B" w:rsidRPr="00FF56D1" w:rsidRDefault="00843D0B" w:rsidP="00D25BD1">
      <w:pPr>
        <w:pStyle w:val="ListParagraph"/>
        <w:numPr>
          <w:ilvl w:val="0"/>
          <w:numId w:val="20"/>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lang w:val="en-ZA"/>
        </w:rPr>
        <w:t>T</w:t>
      </w:r>
      <w:r w:rsidRPr="00FF56D1">
        <w:rPr>
          <w:rFonts w:ascii="Arial" w:eastAsia="Calibri" w:hAnsi="Arial" w:cs="Arial"/>
          <w:color w:val="000000"/>
          <w:sz w:val="22"/>
          <w:szCs w:val="22"/>
          <w:u w:color="000000"/>
        </w:rPr>
        <w:t>he Commission has unused tickets which have not been refunded at the time of audit. Below we cite examples:</w:t>
      </w:r>
    </w:p>
    <w:p w14:paraId="00E0BE59" w14:textId="77777777" w:rsidR="00843D0B" w:rsidRPr="00FF56D1" w:rsidRDefault="00843D0B" w:rsidP="00843D0B">
      <w:pPr>
        <w:autoSpaceDE w:val="0"/>
        <w:autoSpaceDN w:val="0"/>
        <w:adjustRightInd w:val="0"/>
        <w:spacing w:after="180" w:line="276" w:lineRule="auto"/>
        <w:rPr>
          <w:rFonts w:ascii="Arial" w:eastAsia="Calibri" w:hAnsi="Arial" w:cs="Arial"/>
          <w:color w:val="000000"/>
          <w:sz w:val="22"/>
          <w:szCs w:val="22"/>
          <w:u w:color="000000"/>
        </w:rPr>
      </w:pPr>
      <w:r w:rsidRPr="00FF56D1">
        <w:rPr>
          <w:rFonts w:ascii="Arial" w:eastAsia="Calibri" w:hAnsi="Arial" w:cs="Arial"/>
          <w:noProof/>
          <w:sz w:val="22"/>
          <w:szCs w:val="22"/>
          <w:lang w:val="en-US"/>
        </w:rPr>
        <w:lastRenderedPageBreak/>
        <w:drawing>
          <wp:inline distT="0" distB="0" distL="0" distR="0" wp14:anchorId="4A438D62" wp14:editId="09FD3654">
            <wp:extent cx="5943600"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14:paraId="48F30EC2" w14:textId="77777777" w:rsidR="00843D0B" w:rsidRPr="00FF56D1" w:rsidRDefault="00843D0B" w:rsidP="00843D0B">
      <w:pPr>
        <w:autoSpaceDE w:val="0"/>
        <w:autoSpaceDN w:val="0"/>
        <w:adjustRightInd w:val="0"/>
        <w:spacing w:after="180"/>
        <w:jc w:val="both"/>
        <w:rPr>
          <w:rFonts w:ascii="Arial" w:eastAsia="Calibri" w:hAnsi="Arial" w:cs="Arial"/>
          <w:color w:val="000000"/>
          <w:sz w:val="22"/>
          <w:szCs w:val="22"/>
          <w:u w:color="000000"/>
        </w:rPr>
      </w:pPr>
    </w:p>
    <w:p w14:paraId="2F8A0BAF" w14:textId="77777777" w:rsidR="00843D0B" w:rsidRPr="00FF56D1" w:rsidRDefault="00843D0B" w:rsidP="00843D0B">
      <w:pPr>
        <w:autoSpaceDE w:val="0"/>
        <w:autoSpaceDN w:val="0"/>
        <w:adjustRightInd w:val="0"/>
        <w:spacing w:after="180"/>
        <w:jc w:val="both"/>
        <w:rPr>
          <w:rFonts w:ascii="Arial" w:hAnsi="Arial" w:cs="Arial"/>
          <w:b/>
          <w:sz w:val="22"/>
          <w:szCs w:val="22"/>
        </w:rPr>
      </w:pPr>
      <w:r w:rsidRPr="00FF56D1">
        <w:rPr>
          <w:rFonts w:ascii="Arial" w:hAnsi="Arial" w:cs="Arial"/>
          <w:b/>
          <w:sz w:val="22"/>
          <w:szCs w:val="22"/>
        </w:rPr>
        <w:t>Risk/Impact</w:t>
      </w:r>
    </w:p>
    <w:p w14:paraId="5DEF0A65" w14:textId="77777777" w:rsidR="00843D0B" w:rsidRPr="00FF56D1" w:rsidRDefault="00843D0B" w:rsidP="00843D0B">
      <w:pPr>
        <w:pStyle w:val="NormalWeb"/>
        <w:jc w:val="both"/>
        <w:rPr>
          <w:rFonts w:ascii="Arial" w:eastAsia="Calibri" w:hAnsi="Arial" w:cs="Arial"/>
          <w:color w:val="000000"/>
          <w:sz w:val="22"/>
          <w:szCs w:val="22"/>
          <w:u w:color="000000"/>
          <w:lang w:val="en-ZA"/>
        </w:rPr>
      </w:pPr>
      <w:r w:rsidRPr="00FF56D1">
        <w:rPr>
          <w:rFonts w:ascii="Arial" w:eastAsia="Calibri" w:hAnsi="Arial" w:cs="Arial"/>
          <w:color w:val="000000"/>
          <w:sz w:val="22"/>
          <w:szCs w:val="22"/>
          <w:u w:color="000000"/>
        </w:rPr>
        <w:t>Under/over statement of balance sheet items</w:t>
      </w:r>
      <w:r w:rsidRPr="00FF56D1">
        <w:rPr>
          <w:rFonts w:ascii="Arial" w:eastAsia="Calibri" w:hAnsi="Arial" w:cs="Arial"/>
          <w:color w:val="000000"/>
          <w:sz w:val="22"/>
          <w:szCs w:val="22"/>
          <w:u w:color="000000"/>
          <w:lang w:val="en-ZA"/>
        </w:rPr>
        <w:t>.</w:t>
      </w:r>
    </w:p>
    <w:p w14:paraId="366EAC05" w14:textId="77777777" w:rsidR="00843D0B" w:rsidRPr="00FF56D1" w:rsidRDefault="00843D0B" w:rsidP="00843D0B">
      <w:pPr>
        <w:pStyle w:val="NormalWeb"/>
        <w:jc w:val="both"/>
        <w:rPr>
          <w:rFonts w:ascii="Arial" w:eastAsia="Calibri" w:hAnsi="Arial" w:cs="Arial"/>
          <w:color w:val="000000"/>
          <w:sz w:val="22"/>
          <w:szCs w:val="22"/>
          <w:u w:color="000000"/>
          <w:lang w:val="en-ZA"/>
        </w:rPr>
      </w:pPr>
    </w:p>
    <w:p w14:paraId="4ECA01CD" w14:textId="77777777" w:rsidR="00843D0B" w:rsidRPr="00FF56D1" w:rsidRDefault="00843D0B" w:rsidP="00843D0B">
      <w:pPr>
        <w:pStyle w:val="NormalWeb"/>
        <w:jc w:val="both"/>
        <w:rPr>
          <w:rFonts w:ascii="Arial" w:hAnsi="Arial" w:cs="Arial"/>
          <w:b/>
          <w:sz w:val="22"/>
          <w:szCs w:val="22"/>
        </w:rPr>
      </w:pPr>
      <w:r w:rsidRPr="00FF56D1">
        <w:rPr>
          <w:rFonts w:ascii="Arial" w:hAnsi="Arial" w:cs="Arial"/>
          <w:b/>
          <w:sz w:val="22"/>
          <w:szCs w:val="22"/>
        </w:rPr>
        <w:t>Recommendations</w:t>
      </w:r>
    </w:p>
    <w:p w14:paraId="36B3E1FA" w14:textId="77777777" w:rsidR="00843D0B" w:rsidRPr="00FF56D1" w:rsidRDefault="00843D0B" w:rsidP="00843D0B">
      <w:pPr>
        <w:jc w:val="both"/>
        <w:rPr>
          <w:rFonts w:ascii="Arial" w:hAnsi="Arial" w:cs="Arial"/>
          <w:b/>
          <w:sz w:val="22"/>
          <w:szCs w:val="22"/>
        </w:rPr>
      </w:pPr>
    </w:p>
    <w:p w14:paraId="2DF0F8C1" w14:textId="77777777" w:rsidR="00843D0B" w:rsidRPr="00FF56D1" w:rsidRDefault="00843D0B" w:rsidP="00843D0B">
      <w:p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We recommend the following:</w:t>
      </w:r>
    </w:p>
    <w:p w14:paraId="1083E227" w14:textId="21A9AC2D" w:rsidR="00843D0B" w:rsidRPr="00FF56D1" w:rsidRDefault="00843D0B" w:rsidP="00D25BD1">
      <w:pPr>
        <w:pStyle w:val="ListParagraph"/>
        <w:numPr>
          <w:ilvl w:val="0"/>
          <w:numId w:val="21"/>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xml:space="preserve">The Commission should </w:t>
      </w:r>
      <w:r w:rsidRPr="00FF56D1">
        <w:rPr>
          <w:rFonts w:ascii="Arial" w:eastAsia="Calibri" w:hAnsi="Arial" w:cs="Arial"/>
          <w:color w:val="000000"/>
          <w:sz w:val="22"/>
          <w:szCs w:val="22"/>
          <w:u w:color="000000"/>
          <w:lang w:val="en-ZA"/>
        </w:rPr>
        <w:t>continue e</w:t>
      </w:r>
      <w:r w:rsidRPr="00FF56D1">
        <w:rPr>
          <w:rFonts w:ascii="Arial" w:eastAsia="Calibri" w:hAnsi="Arial" w:cs="Arial"/>
          <w:color w:val="000000"/>
          <w:sz w:val="22"/>
          <w:szCs w:val="22"/>
          <w:u w:color="000000"/>
        </w:rPr>
        <w:t>ngag</w:t>
      </w:r>
      <w:r w:rsidRPr="00FF56D1">
        <w:rPr>
          <w:rFonts w:ascii="Arial" w:eastAsia="Calibri" w:hAnsi="Arial" w:cs="Arial"/>
          <w:color w:val="000000"/>
          <w:sz w:val="22"/>
          <w:szCs w:val="22"/>
          <w:u w:color="000000"/>
          <w:lang w:val="en-ZA"/>
        </w:rPr>
        <w:t xml:space="preserve">ing </w:t>
      </w:r>
      <w:r w:rsidRPr="00FF56D1">
        <w:rPr>
          <w:rFonts w:ascii="Arial" w:eastAsia="Calibri" w:hAnsi="Arial" w:cs="Arial"/>
          <w:color w:val="000000"/>
          <w:sz w:val="22"/>
          <w:szCs w:val="22"/>
          <w:u w:color="000000"/>
        </w:rPr>
        <w:t xml:space="preserve">the management of CVTFS and agree on </w:t>
      </w:r>
      <w:r w:rsidR="002B44E9" w:rsidRPr="00FF56D1">
        <w:rPr>
          <w:rFonts w:ascii="Arial" w:eastAsia="Calibri" w:hAnsi="Arial" w:cs="Arial"/>
          <w:color w:val="000000"/>
          <w:sz w:val="22"/>
          <w:szCs w:val="22"/>
          <w:u w:color="000000"/>
          <w:lang w:val="en-ZA"/>
        </w:rPr>
        <w:t>a</w:t>
      </w:r>
      <w:r w:rsidRPr="00FF56D1">
        <w:rPr>
          <w:rFonts w:ascii="Arial" w:eastAsia="Calibri" w:hAnsi="Arial" w:cs="Arial"/>
          <w:color w:val="000000"/>
          <w:sz w:val="22"/>
          <w:szCs w:val="22"/>
          <w:u w:color="000000"/>
        </w:rPr>
        <w:t xml:space="preserve"> repayment plan for the outstanding amount;</w:t>
      </w:r>
    </w:p>
    <w:p w14:paraId="2E87A412" w14:textId="77777777" w:rsidR="00843D0B" w:rsidRPr="00FF56D1" w:rsidRDefault="00843D0B" w:rsidP="00843D0B">
      <w:pPr>
        <w:pStyle w:val="ListParagraph"/>
        <w:autoSpaceDE w:val="0"/>
        <w:autoSpaceDN w:val="0"/>
        <w:adjustRightInd w:val="0"/>
        <w:spacing w:after="180" w:line="276" w:lineRule="auto"/>
        <w:jc w:val="both"/>
        <w:rPr>
          <w:rFonts w:ascii="Arial" w:eastAsia="Calibri" w:hAnsi="Arial" w:cs="Arial"/>
          <w:color w:val="000000"/>
          <w:sz w:val="22"/>
          <w:szCs w:val="22"/>
          <w:u w:color="000000"/>
        </w:rPr>
      </w:pPr>
    </w:p>
    <w:p w14:paraId="24AE1F55" w14:textId="77777777" w:rsidR="00843D0B" w:rsidRPr="00FF56D1" w:rsidRDefault="00843D0B" w:rsidP="00D25BD1">
      <w:pPr>
        <w:pStyle w:val="ListParagraph"/>
        <w:numPr>
          <w:ilvl w:val="0"/>
          <w:numId w:val="21"/>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The Commission should continue to engage Malawi Revenue Authority for refund</w:t>
      </w:r>
      <w:r w:rsidRPr="00FF56D1">
        <w:rPr>
          <w:rFonts w:ascii="Arial" w:eastAsia="Calibri" w:hAnsi="Arial" w:cs="Arial"/>
          <w:color w:val="000000"/>
          <w:sz w:val="22"/>
          <w:szCs w:val="22"/>
          <w:u w:color="000000"/>
          <w:lang w:val="en-ZA"/>
        </w:rPr>
        <w:t>s</w:t>
      </w:r>
      <w:r w:rsidRPr="00FF56D1">
        <w:rPr>
          <w:rFonts w:ascii="Arial" w:eastAsia="Calibri" w:hAnsi="Arial" w:cs="Arial"/>
          <w:color w:val="000000"/>
          <w:sz w:val="22"/>
          <w:szCs w:val="22"/>
          <w:u w:color="000000"/>
        </w:rPr>
        <w:t>;</w:t>
      </w:r>
    </w:p>
    <w:p w14:paraId="46F4BCB8" w14:textId="77777777" w:rsidR="00843D0B" w:rsidRPr="00FF56D1" w:rsidRDefault="00843D0B" w:rsidP="00843D0B">
      <w:pPr>
        <w:pStyle w:val="ListParagraph"/>
        <w:autoSpaceDE w:val="0"/>
        <w:autoSpaceDN w:val="0"/>
        <w:adjustRightInd w:val="0"/>
        <w:spacing w:after="180" w:line="276" w:lineRule="auto"/>
        <w:jc w:val="both"/>
        <w:rPr>
          <w:rFonts w:ascii="Arial" w:eastAsia="Calibri" w:hAnsi="Arial" w:cs="Arial"/>
          <w:color w:val="000000"/>
          <w:sz w:val="22"/>
          <w:szCs w:val="22"/>
          <w:u w:color="000000"/>
        </w:rPr>
      </w:pPr>
    </w:p>
    <w:p w14:paraId="35F8CB91" w14:textId="77777777" w:rsidR="00843D0B" w:rsidRPr="00FF56D1" w:rsidRDefault="00843D0B" w:rsidP="00D25BD1">
      <w:pPr>
        <w:pStyle w:val="ListParagraph"/>
        <w:numPr>
          <w:ilvl w:val="0"/>
          <w:numId w:val="21"/>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The Commission should continue to pursue the airlines for refunds;</w:t>
      </w:r>
    </w:p>
    <w:p w14:paraId="24A642A8" w14:textId="77777777" w:rsidR="00843D0B" w:rsidRPr="00FF56D1" w:rsidRDefault="00843D0B" w:rsidP="00843D0B">
      <w:pPr>
        <w:pStyle w:val="ListParagraph"/>
        <w:autoSpaceDE w:val="0"/>
        <w:autoSpaceDN w:val="0"/>
        <w:adjustRightInd w:val="0"/>
        <w:spacing w:after="180" w:line="276" w:lineRule="auto"/>
        <w:jc w:val="both"/>
        <w:rPr>
          <w:rFonts w:ascii="Arial" w:eastAsia="Calibri" w:hAnsi="Arial" w:cs="Arial"/>
          <w:color w:val="000000"/>
          <w:sz w:val="22"/>
          <w:szCs w:val="22"/>
          <w:u w:color="000000"/>
        </w:rPr>
      </w:pPr>
    </w:p>
    <w:p w14:paraId="1957FDBA" w14:textId="67E571C7" w:rsidR="00843D0B" w:rsidRPr="00FF56D1" w:rsidRDefault="00843D0B" w:rsidP="00D25BD1">
      <w:pPr>
        <w:pStyle w:val="ListParagraph"/>
        <w:numPr>
          <w:ilvl w:val="0"/>
          <w:numId w:val="21"/>
        </w:numPr>
        <w:autoSpaceDE w:val="0"/>
        <w:autoSpaceDN w:val="0"/>
        <w:adjustRightInd w:val="0"/>
        <w:spacing w:after="180" w:line="276" w:lineRule="auto"/>
        <w:jc w:val="both"/>
        <w:rPr>
          <w:rFonts w:ascii="Arial" w:eastAsia="Calibri" w:hAnsi="Arial" w:cs="Arial"/>
          <w:color w:val="000000"/>
          <w:sz w:val="22"/>
          <w:szCs w:val="22"/>
          <w:u w:color="000000"/>
        </w:rPr>
      </w:pPr>
      <w:r w:rsidRPr="00FF56D1">
        <w:rPr>
          <w:rFonts w:ascii="Arial" w:eastAsia="Calibri" w:hAnsi="Arial" w:cs="Arial"/>
          <w:color w:val="000000"/>
          <w:sz w:val="22"/>
          <w:szCs w:val="22"/>
          <w:u w:color="000000"/>
        </w:rPr>
        <w:t xml:space="preserve">The Commission should </w:t>
      </w:r>
      <w:r w:rsidR="00ED12A8" w:rsidRPr="00FF56D1">
        <w:rPr>
          <w:rFonts w:ascii="Arial" w:eastAsia="Calibri" w:hAnsi="Arial" w:cs="Arial"/>
          <w:color w:val="000000"/>
          <w:sz w:val="22"/>
          <w:szCs w:val="22"/>
          <w:u w:color="000000"/>
          <w:lang w:val="en-ZA"/>
        </w:rPr>
        <w:t xml:space="preserve">search and </w:t>
      </w:r>
      <w:r w:rsidRPr="00FF56D1">
        <w:rPr>
          <w:rFonts w:ascii="Arial" w:eastAsia="Calibri" w:hAnsi="Arial" w:cs="Arial"/>
          <w:color w:val="000000"/>
          <w:sz w:val="22"/>
          <w:szCs w:val="22"/>
          <w:u w:color="000000"/>
        </w:rPr>
        <w:t>identify contingent liabilities and include them in the financial statements</w:t>
      </w:r>
      <w:r w:rsidR="00E578DA" w:rsidRPr="00FF56D1">
        <w:rPr>
          <w:rFonts w:ascii="Arial" w:eastAsia="Calibri" w:hAnsi="Arial" w:cs="Arial"/>
          <w:color w:val="000000"/>
          <w:sz w:val="22"/>
          <w:szCs w:val="22"/>
          <w:u w:color="000000"/>
          <w:lang w:val="en-ZA"/>
        </w:rPr>
        <w:t xml:space="preserve"> in a timely manner</w:t>
      </w:r>
      <w:r w:rsidRPr="00FF56D1">
        <w:rPr>
          <w:rFonts w:ascii="Arial" w:eastAsia="Calibri" w:hAnsi="Arial" w:cs="Arial"/>
          <w:color w:val="000000"/>
          <w:sz w:val="22"/>
          <w:szCs w:val="22"/>
          <w:u w:color="000000"/>
          <w:lang w:val="en-ZA"/>
        </w:rPr>
        <w:t>;</w:t>
      </w:r>
    </w:p>
    <w:p w14:paraId="0D2BCE83" w14:textId="77777777" w:rsidR="00732895" w:rsidRPr="00FF56D1" w:rsidRDefault="00732895" w:rsidP="00732895">
      <w:pPr>
        <w:autoSpaceDE w:val="0"/>
        <w:autoSpaceDN w:val="0"/>
        <w:adjustRightInd w:val="0"/>
        <w:spacing w:after="180" w:line="276" w:lineRule="auto"/>
        <w:jc w:val="both"/>
        <w:rPr>
          <w:rFonts w:ascii="Arial" w:hAnsi="Arial" w:cs="Arial"/>
          <w:b/>
          <w:sz w:val="22"/>
          <w:szCs w:val="22"/>
        </w:rPr>
      </w:pPr>
      <w:bookmarkStart w:id="31" w:name="_Hlk16142952"/>
      <w:r w:rsidRPr="00FF56D1">
        <w:rPr>
          <w:rFonts w:ascii="Arial" w:hAnsi="Arial" w:cs="Arial"/>
          <w:b/>
          <w:sz w:val="22"/>
          <w:szCs w:val="22"/>
        </w:rPr>
        <w:t>Management comment</w:t>
      </w:r>
    </w:p>
    <w:bookmarkEnd w:id="31"/>
    <w:p w14:paraId="3EB763C1" w14:textId="25EC2C7A" w:rsidR="00875B8D" w:rsidRDefault="00640F51" w:rsidP="00640F51">
      <w:pPr>
        <w:pStyle w:val="ListParagraph"/>
        <w:numPr>
          <w:ilvl w:val="1"/>
          <w:numId w:val="37"/>
        </w:numPr>
        <w:ind w:left="0" w:firstLine="0"/>
        <w:jc w:val="both"/>
        <w:rPr>
          <w:rFonts w:ascii="Arial" w:hAnsi="Arial" w:cs="Arial"/>
          <w:color w:val="000000" w:themeColor="text1"/>
          <w:sz w:val="22"/>
          <w:szCs w:val="22"/>
        </w:rPr>
      </w:pPr>
      <w:r>
        <w:rPr>
          <w:rFonts w:ascii="Arial" w:hAnsi="Arial" w:cs="Arial"/>
          <w:color w:val="000000" w:themeColor="text1"/>
          <w:sz w:val="22"/>
          <w:szCs w:val="22"/>
        </w:rPr>
        <w:t xml:space="preserve">     </w:t>
      </w:r>
      <w:r w:rsidR="00BA7B58" w:rsidRPr="00FF56D1">
        <w:rPr>
          <w:rFonts w:ascii="Arial" w:hAnsi="Arial" w:cs="Arial"/>
          <w:color w:val="000000" w:themeColor="text1"/>
          <w:sz w:val="22"/>
          <w:szCs w:val="22"/>
        </w:rPr>
        <w:t xml:space="preserve">The office of the ASG Finance, is assisting the Commission to recover the CVTFS loan who has since engaged its management. </w:t>
      </w:r>
      <w:r w:rsidR="00AD5699" w:rsidRPr="00FF56D1">
        <w:rPr>
          <w:rFonts w:ascii="Arial" w:hAnsi="Arial" w:cs="Arial"/>
          <w:color w:val="000000" w:themeColor="text1"/>
          <w:sz w:val="22"/>
          <w:szCs w:val="22"/>
        </w:rPr>
        <w:t>The Commission engaged the CVTFS management in March 2019 who made an undertaking to be making quarterly payments beginning May 2019.  This has not yet been done and the Commission shall continue to engage them.</w:t>
      </w:r>
    </w:p>
    <w:p w14:paraId="70731DB5" w14:textId="77777777" w:rsidR="00640F51" w:rsidRPr="00FF56D1" w:rsidRDefault="00640F51" w:rsidP="00640F51">
      <w:pPr>
        <w:pStyle w:val="ListParagraph"/>
        <w:ind w:left="0"/>
        <w:jc w:val="both"/>
        <w:rPr>
          <w:rFonts w:ascii="Arial" w:hAnsi="Arial" w:cs="Arial"/>
          <w:color w:val="000000" w:themeColor="text1"/>
          <w:sz w:val="22"/>
          <w:szCs w:val="22"/>
        </w:rPr>
      </w:pPr>
    </w:p>
    <w:p w14:paraId="40C631F1" w14:textId="43591C26" w:rsidR="00875B8D" w:rsidRPr="00640F51" w:rsidRDefault="00875B8D" w:rsidP="00640F51">
      <w:pPr>
        <w:pStyle w:val="ListParagraph"/>
        <w:numPr>
          <w:ilvl w:val="1"/>
          <w:numId w:val="37"/>
        </w:numPr>
        <w:ind w:left="0" w:firstLine="0"/>
        <w:jc w:val="both"/>
        <w:rPr>
          <w:rFonts w:ascii="Arial" w:hAnsi="Arial" w:cs="Arial"/>
          <w:color w:val="000000" w:themeColor="text1"/>
          <w:sz w:val="22"/>
          <w:szCs w:val="22"/>
        </w:rPr>
      </w:pPr>
      <w:r w:rsidRPr="00FF56D1">
        <w:rPr>
          <w:rFonts w:ascii="Arial" w:eastAsia="Calibri" w:hAnsi="Arial" w:cs="Arial"/>
          <w:color w:val="000000"/>
          <w:sz w:val="22"/>
          <w:szCs w:val="22"/>
        </w:rPr>
        <w:lastRenderedPageBreak/>
        <w:t xml:space="preserve">The Commission shall continue to engage Malawi Revenue Authority for </w:t>
      </w:r>
      <w:r w:rsidR="003E6661" w:rsidRPr="00FF56D1">
        <w:rPr>
          <w:rFonts w:ascii="Arial" w:eastAsia="Calibri" w:hAnsi="Arial" w:cs="Arial"/>
          <w:color w:val="000000"/>
          <w:sz w:val="22"/>
          <w:szCs w:val="22"/>
        </w:rPr>
        <w:t xml:space="preserve">VAT </w:t>
      </w:r>
      <w:r w:rsidRPr="00FF56D1">
        <w:rPr>
          <w:rFonts w:ascii="Arial" w:eastAsia="Calibri" w:hAnsi="Arial" w:cs="Arial"/>
          <w:color w:val="000000"/>
          <w:sz w:val="22"/>
          <w:szCs w:val="22"/>
        </w:rPr>
        <w:t>refund</w:t>
      </w:r>
      <w:r w:rsidRPr="00FF56D1">
        <w:rPr>
          <w:rFonts w:ascii="Arial" w:eastAsia="Calibri" w:hAnsi="Arial" w:cs="Arial"/>
          <w:color w:val="000000"/>
          <w:sz w:val="22"/>
          <w:szCs w:val="22"/>
          <w:lang w:val="en-ZA"/>
        </w:rPr>
        <w:t>s</w:t>
      </w:r>
      <w:r w:rsidR="00A64CDD" w:rsidRPr="00FF56D1">
        <w:rPr>
          <w:rFonts w:ascii="Arial" w:eastAsia="Calibri" w:hAnsi="Arial" w:cs="Arial"/>
          <w:color w:val="000000"/>
          <w:sz w:val="22"/>
          <w:szCs w:val="22"/>
          <w:lang w:val="en-ZA"/>
        </w:rPr>
        <w:t>. As observed above, the institution in the position to engage Member States regarding the VAT exemption obligation is the Secretariat</w:t>
      </w:r>
      <w:r w:rsidR="00640F51" w:rsidRPr="00FF56D1">
        <w:rPr>
          <w:rFonts w:ascii="Arial" w:eastAsia="Calibri" w:hAnsi="Arial" w:cs="Arial"/>
          <w:color w:val="000000"/>
          <w:sz w:val="22"/>
          <w:szCs w:val="22"/>
          <w:lang w:val="en-ZA"/>
        </w:rPr>
        <w:t>.;</w:t>
      </w:r>
    </w:p>
    <w:p w14:paraId="7CD2403A" w14:textId="77777777" w:rsidR="00640F51" w:rsidRPr="00640F51" w:rsidRDefault="00640F51" w:rsidP="00640F51">
      <w:pPr>
        <w:pStyle w:val="ListParagraph"/>
        <w:rPr>
          <w:rFonts w:ascii="Arial" w:hAnsi="Arial" w:cs="Arial"/>
          <w:color w:val="000000" w:themeColor="text1"/>
          <w:sz w:val="22"/>
          <w:szCs w:val="22"/>
        </w:rPr>
      </w:pPr>
    </w:p>
    <w:p w14:paraId="59D18DB5" w14:textId="7E2A17FD" w:rsidR="00875B8D" w:rsidRPr="00640F51" w:rsidRDefault="00875B8D" w:rsidP="00640F51">
      <w:pPr>
        <w:pStyle w:val="ListParagraph"/>
        <w:numPr>
          <w:ilvl w:val="1"/>
          <w:numId w:val="37"/>
        </w:numPr>
        <w:ind w:left="0" w:firstLine="0"/>
        <w:jc w:val="both"/>
        <w:rPr>
          <w:rFonts w:ascii="Arial" w:hAnsi="Arial" w:cs="Arial"/>
          <w:color w:val="000000" w:themeColor="text1"/>
          <w:sz w:val="22"/>
          <w:szCs w:val="22"/>
        </w:rPr>
      </w:pPr>
      <w:r w:rsidRPr="00FF56D1">
        <w:rPr>
          <w:rFonts w:ascii="Arial" w:eastAsia="Calibri" w:hAnsi="Arial" w:cs="Arial"/>
          <w:color w:val="000000"/>
          <w:sz w:val="22"/>
          <w:szCs w:val="22"/>
        </w:rPr>
        <w:t>The Commission shall continue to pursue the airlines for refunds;</w:t>
      </w:r>
    </w:p>
    <w:p w14:paraId="54DAAC26" w14:textId="77777777" w:rsidR="00640F51" w:rsidRPr="00640F51" w:rsidRDefault="00640F51" w:rsidP="00640F51">
      <w:pPr>
        <w:pStyle w:val="ListParagraph"/>
        <w:rPr>
          <w:rFonts w:ascii="Arial" w:hAnsi="Arial" w:cs="Arial"/>
          <w:color w:val="000000" w:themeColor="text1"/>
          <w:sz w:val="22"/>
          <w:szCs w:val="22"/>
        </w:rPr>
      </w:pPr>
    </w:p>
    <w:p w14:paraId="5997A6C4" w14:textId="144A405B" w:rsidR="00AD5699" w:rsidRPr="00FF56D1" w:rsidRDefault="00875B8D" w:rsidP="00640F51">
      <w:pPr>
        <w:pStyle w:val="ListParagraph"/>
        <w:numPr>
          <w:ilvl w:val="1"/>
          <w:numId w:val="37"/>
        </w:numPr>
        <w:ind w:left="0" w:firstLine="0"/>
        <w:jc w:val="both"/>
        <w:rPr>
          <w:rFonts w:ascii="Arial" w:hAnsi="Arial" w:cs="Arial"/>
          <w:color w:val="000000" w:themeColor="text1"/>
          <w:sz w:val="22"/>
          <w:szCs w:val="22"/>
        </w:rPr>
      </w:pPr>
      <w:r w:rsidRPr="00FF56D1">
        <w:rPr>
          <w:rFonts w:ascii="Arial" w:eastAsia="Calibri" w:hAnsi="Arial" w:cs="Arial"/>
          <w:color w:val="000000"/>
          <w:sz w:val="22"/>
          <w:szCs w:val="22"/>
        </w:rPr>
        <w:t xml:space="preserve">The Commission shall </w:t>
      </w:r>
      <w:r w:rsidRPr="00FF56D1">
        <w:rPr>
          <w:rFonts w:ascii="Arial" w:eastAsia="Calibri" w:hAnsi="Arial" w:cs="Arial"/>
          <w:color w:val="000000"/>
          <w:sz w:val="22"/>
          <w:szCs w:val="22"/>
          <w:lang w:val="en-ZA"/>
        </w:rPr>
        <w:t xml:space="preserve">search and </w:t>
      </w:r>
      <w:r w:rsidRPr="00FF56D1">
        <w:rPr>
          <w:rFonts w:ascii="Arial" w:eastAsia="Calibri" w:hAnsi="Arial" w:cs="Arial"/>
          <w:color w:val="000000"/>
          <w:sz w:val="22"/>
          <w:szCs w:val="22"/>
        </w:rPr>
        <w:t>identify contingent liabilities and include them in the financial statements</w:t>
      </w:r>
      <w:r w:rsidRPr="00FF56D1">
        <w:rPr>
          <w:rFonts w:ascii="Arial" w:eastAsia="Calibri" w:hAnsi="Arial" w:cs="Arial"/>
          <w:color w:val="000000"/>
          <w:sz w:val="22"/>
          <w:szCs w:val="22"/>
          <w:lang w:val="en-ZA"/>
        </w:rPr>
        <w:t xml:space="preserve"> in a timely manner</w:t>
      </w:r>
      <w:r w:rsidR="003E6661" w:rsidRPr="00FF56D1">
        <w:rPr>
          <w:rFonts w:ascii="Arial" w:eastAsia="Calibri" w:hAnsi="Arial" w:cs="Arial"/>
          <w:color w:val="000000"/>
          <w:sz w:val="22"/>
          <w:szCs w:val="22"/>
          <w:lang w:val="en-ZA"/>
        </w:rPr>
        <w:t>.</w:t>
      </w:r>
    </w:p>
    <w:p w14:paraId="1CC4287A" w14:textId="6A9EBAA9" w:rsidR="00034BFE" w:rsidRPr="00FF56D1" w:rsidRDefault="00AD5699" w:rsidP="00E1743D">
      <w:pPr>
        <w:jc w:val="both"/>
        <w:rPr>
          <w:rFonts w:ascii="Arial" w:hAnsi="Arial" w:cs="Arial"/>
          <w:b/>
          <w:color w:val="000000" w:themeColor="text1"/>
          <w:sz w:val="22"/>
          <w:szCs w:val="22"/>
          <w:u w:val="single"/>
        </w:rPr>
      </w:pPr>
      <w:r w:rsidRPr="00FF56D1">
        <w:rPr>
          <w:rFonts w:ascii="Arial" w:hAnsi="Arial" w:cs="Arial"/>
          <w:b/>
          <w:color w:val="000000" w:themeColor="text1"/>
          <w:sz w:val="22"/>
          <w:szCs w:val="22"/>
          <w:u w:val="single"/>
        </w:rPr>
        <w:t xml:space="preserve"> </w:t>
      </w:r>
    </w:p>
    <w:p w14:paraId="39DA9004" w14:textId="13F91805" w:rsidR="00C0377E" w:rsidRPr="00FF56D1" w:rsidRDefault="00253E10" w:rsidP="00640F51">
      <w:pPr>
        <w:pStyle w:val="Heading"/>
        <w:numPr>
          <w:ilvl w:val="0"/>
          <w:numId w:val="32"/>
        </w:numPr>
        <w:ind w:hanging="720"/>
        <w:rPr>
          <w:rFonts w:cs="Arial"/>
          <w:sz w:val="22"/>
          <w:szCs w:val="22"/>
        </w:rPr>
      </w:pPr>
      <w:bookmarkStart w:id="32" w:name="_Toc16144791"/>
      <w:r w:rsidRPr="00FF56D1">
        <w:rPr>
          <w:rFonts w:cs="Arial"/>
          <w:sz w:val="22"/>
          <w:szCs w:val="22"/>
        </w:rPr>
        <w:t>FINANCIAL REPORTING</w:t>
      </w:r>
      <w:bookmarkEnd w:id="32"/>
    </w:p>
    <w:p w14:paraId="474D00C3" w14:textId="77777777" w:rsidR="00C0377E" w:rsidRPr="00FF56D1" w:rsidRDefault="00C0377E" w:rsidP="00C0377E">
      <w:pPr>
        <w:rPr>
          <w:rFonts w:ascii="Arial" w:hAnsi="Arial" w:cs="Arial"/>
          <w:b/>
          <w:sz w:val="22"/>
          <w:szCs w:val="22"/>
        </w:rPr>
      </w:pPr>
    </w:p>
    <w:p w14:paraId="10D3C638" w14:textId="561B2AD7" w:rsidR="00C0377E" w:rsidRPr="00FF56D1" w:rsidRDefault="00C0377E" w:rsidP="00056BB9">
      <w:pPr>
        <w:jc w:val="both"/>
        <w:rPr>
          <w:rFonts w:ascii="Arial" w:hAnsi="Arial" w:cs="Arial"/>
          <w:sz w:val="22"/>
          <w:szCs w:val="22"/>
        </w:rPr>
      </w:pPr>
      <w:r w:rsidRPr="00FF56D1">
        <w:rPr>
          <w:rFonts w:ascii="Arial" w:hAnsi="Arial" w:cs="Arial"/>
          <w:sz w:val="22"/>
          <w:szCs w:val="22"/>
        </w:rPr>
        <w:t xml:space="preserve">The Financial Statements of the Commission are prepared in line with the requirements of International Financial Reporting Standards (IFRS), which is a global framework for financial accounting and reporting activities. This globally accepted framework not only enhances completeness and transparency of the financial status and performance of an entity but also ensures comparability of financial information from one period to another. It should be noted that where IFRS have not yet been issued to guide financial reporting, recourse is made to the International Accounting standards. </w:t>
      </w:r>
    </w:p>
    <w:p w14:paraId="6B476EB1" w14:textId="77777777" w:rsidR="00253E10" w:rsidRPr="00FF56D1" w:rsidRDefault="00253E10" w:rsidP="00056BB9">
      <w:pPr>
        <w:jc w:val="both"/>
        <w:rPr>
          <w:rFonts w:ascii="Arial" w:hAnsi="Arial" w:cs="Arial"/>
          <w:sz w:val="22"/>
          <w:szCs w:val="22"/>
        </w:rPr>
      </w:pPr>
    </w:p>
    <w:p w14:paraId="276800E0" w14:textId="4A0BA796" w:rsidR="00C0377E" w:rsidRPr="00FF56D1" w:rsidRDefault="00C0377E" w:rsidP="00056BB9">
      <w:pPr>
        <w:jc w:val="both"/>
        <w:rPr>
          <w:rFonts w:ascii="Arial" w:hAnsi="Arial" w:cs="Arial"/>
          <w:sz w:val="22"/>
          <w:szCs w:val="22"/>
        </w:rPr>
      </w:pPr>
      <w:r w:rsidRPr="00FF56D1">
        <w:rPr>
          <w:rFonts w:ascii="Arial" w:hAnsi="Arial" w:cs="Arial"/>
          <w:sz w:val="22"/>
          <w:szCs w:val="22"/>
        </w:rPr>
        <w:t>We reviewed the extent to which the Commission adheres to the requirements of these standards and noted the following gaps which may result into incomplete and non- transparent financial reporting:</w:t>
      </w:r>
    </w:p>
    <w:p w14:paraId="3C28F5E4" w14:textId="77777777" w:rsidR="00253E10" w:rsidRPr="00FF56D1" w:rsidRDefault="00253E10" w:rsidP="00C0377E">
      <w:pPr>
        <w:rPr>
          <w:rFonts w:ascii="Arial" w:hAnsi="Arial" w:cs="Arial"/>
          <w:sz w:val="22"/>
          <w:szCs w:val="22"/>
        </w:rPr>
      </w:pPr>
    </w:p>
    <w:tbl>
      <w:tblPr>
        <w:tblStyle w:val="TableGrid"/>
        <w:tblW w:w="10278" w:type="dxa"/>
        <w:tblLook w:val="04A0" w:firstRow="1" w:lastRow="0" w:firstColumn="1" w:lastColumn="0" w:noHBand="0" w:noVBand="1"/>
      </w:tblPr>
      <w:tblGrid>
        <w:gridCol w:w="1501"/>
        <w:gridCol w:w="4488"/>
        <w:gridCol w:w="4289"/>
      </w:tblGrid>
      <w:tr w:rsidR="00C0377E" w:rsidRPr="00FF56D1" w14:paraId="446106CA" w14:textId="77777777" w:rsidTr="00425C2D">
        <w:tc>
          <w:tcPr>
            <w:tcW w:w="1435" w:type="dxa"/>
          </w:tcPr>
          <w:p w14:paraId="5BF6637F" w14:textId="77777777" w:rsidR="00C0377E" w:rsidRPr="00FF56D1" w:rsidRDefault="00C0377E" w:rsidP="00425C2D">
            <w:pPr>
              <w:rPr>
                <w:rFonts w:ascii="Arial" w:hAnsi="Arial" w:cs="Arial"/>
                <w:b/>
                <w:sz w:val="22"/>
                <w:szCs w:val="22"/>
              </w:rPr>
            </w:pPr>
            <w:r w:rsidRPr="00FF56D1">
              <w:rPr>
                <w:rFonts w:ascii="Arial" w:hAnsi="Arial" w:cs="Arial"/>
                <w:b/>
                <w:sz w:val="22"/>
                <w:szCs w:val="22"/>
              </w:rPr>
              <w:t>Standard</w:t>
            </w:r>
          </w:p>
        </w:tc>
        <w:tc>
          <w:tcPr>
            <w:tcW w:w="4523" w:type="dxa"/>
          </w:tcPr>
          <w:p w14:paraId="1653DBFA" w14:textId="77777777" w:rsidR="00C0377E" w:rsidRPr="00FF56D1" w:rsidRDefault="00C0377E" w:rsidP="00425C2D">
            <w:pPr>
              <w:rPr>
                <w:rFonts w:ascii="Arial" w:hAnsi="Arial" w:cs="Arial"/>
                <w:b/>
                <w:sz w:val="22"/>
                <w:szCs w:val="22"/>
              </w:rPr>
            </w:pPr>
            <w:r w:rsidRPr="00FF56D1">
              <w:rPr>
                <w:rFonts w:ascii="Arial" w:hAnsi="Arial" w:cs="Arial"/>
                <w:b/>
                <w:sz w:val="22"/>
                <w:szCs w:val="22"/>
              </w:rPr>
              <w:t>Areas of Compliance</w:t>
            </w:r>
          </w:p>
        </w:tc>
        <w:tc>
          <w:tcPr>
            <w:tcW w:w="4320" w:type="dxa"/>
          </w:tcPr>
          <w:p w14:paraId="2A2ABB52" w14:textId="77777777" w:rsidR="00C0377E" w:rsidRPr="00FF56D1" w:rsidRDefault="00C0377E" w:rsidP="00425C2D">
            <w:pPr>
              <w:rPr>
                <w:rFonts w:ascii="Arial" w:hAnsi="Arial" w:cs="Arial"/>
                <w:b/>
                <w:sz w:val="22"/>
                <w:szCs w:val="22"/>
              </w:rPr>
            </w:pPr>
            <w:r w:rsidRPr="00FF56D1">
              <w:rPr>
                <w:rFonts w:ascii="Arial" w:hAnsi="Arial" w:cs="Arial"/>
                <w:b/>
                <w:sz w:val="22"/>
                <w:szCs w:val="22"/>
              </w:rPr>
              <w:t>Areas of non-compliance</w:t>
            </w:r>
          </w:p>
        </w:tc>
      </w:tr>
      <w:tr w:rsidR="00C0377E" w:rsidRPr="00FF56D1" w14:paraId="6865A221" w14:textId="77777777" w:rsidTr="00425C2D">
        <w:tc>
          <w:tcPr>
            <w:tcW w:w="1435" w:type="dxa"/>
          </w:tcPr>
          <w:p w14:paraId="594E5098" w14:textId="77777777" w:rsidR="00C0377E" w:rsidRPr="00FF56D1" w:rsidRDefault="00C0377E" w:rsidP="00425C2D">
            <w:pPr>
              <w:rPr>
                <w:rFonts w:ascii="Arial" w:hAnsi="Arial" w:cs="Arial"/>
                <w:sz w:val="22"/>
                <w:szCs w:val="22"/>
              </w:rPr>
            </w:pPr>
            <w:r w:rsidRPr="00FF56D1">
              <w:rPr>
                <w:rFonts w:ascii="Arial" w:hAnsi="Arial" w:cs="Arial"/>
                <w:sz w:val="22"/>
                <w:szCs w:val="22"/>
              </w:rPr>
              <w:t>IAS 18</w:t>
            </w:r>
          </w:p>
          <w:p w14:paraId="2C76AF90"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 </w:t>
            </w:r>
          </w:p>
          <w:p w14:paraId="6039E0B5" w14:textId="77777777" w:rsidR="00C0377E" w:rsidRPr="00FF56D1" w:rsidRDefault="00C0377E" w:rsidP="00425C2D">
            <w:pPr>
              <w:rPr>
                <w:rFonts w:ascii="Arial" w:hAnsi="Arial" w:cs="Arial"/>
                <w:sz w:val="22"/>
                <w:szCs w:val="22"/>
              </w:rPr>
            </w:pPr>
            <w:r w:rsidRPr="00FF56D1">
              <w:rPr>
                <w:rFonts w:ascii="Arial" w:hAnsi="Arial" w:cs="Arial"/>
                <w:sz w:val="22"/>
                <w:szCs w:val="22"/>
              </w:rPr>
              <w:t>Revenue recognition</w:t>
            </w:r>
          </w:p>
        </w:tc>
        <w:tc>
          <w:tcPr>
            <w:tcW w:w="4523" w:type="dxa"/>
          </w:tcPr>
          <w:p w14:paraId="276E5ED7" w14:textId="77777777" w:rsidR="00C0377E" w:rsidRPr="00FF56D1" w:rsidRDefault="00C0377E" w:rsidP="00425C2D">
            <w:pPr>
              <w:rPr>
                <w:rFonts w:ascii="Arial" w:hAnsi="Arial" w:cs="Arial"/>
                <w:sz w:val="22"/>
                <w:szCs w:val="22"/>
              </w:rPr>
            </w:pPr>
            <w:r w:rsidRPr="00FF56D1">
              <w:rPr>
                <w:rFonts w:ascii="Arial" w:hAnsi="Arial" w:cs="Arial"/>
                <w:sz w:val="22"/>
                <w:szCs w:val="22"/>
              </w:rPr>
              <w:t>Merger fees recognized as revenue after CID’s consideration.</w:t>
            </w:r>
          </w:p>
          <w:p w14:paraId="503924D6" w14:textId="77777777" w:rsidR="00C0377E" w:rsidRPr="00FF56D1" w:rsidRDefault="00C0377E" w:rsidP="00425C2D">
            <w:pPr>
              <w:rPr>
                <w:rFonts w:ascii="Arial" w:hAnsi="Arial" w:cs="Arial"/>
                <w:sz w:val="22"/>
                <w:szCs w:val="22"/>
              </w:rPr>
            </w:pPr>
          </w:p>
          <w:p w14:paraId="3B471191" w14:textId="77777777" w:rsidR="00C0377E" w:rsidRPr="00FF56D1" w:rsidRDefault="00C0377E" w:rsidP="00425C2D">
            <w:pPr>
              <w:rPr>
                <w:rFonts w:ascii="Arial" w:hAnsi="Arial" w:cs="Arial"/>
                <w:sz w:val="22"/>
                <w:szCs w:val="22"/>
              </w:rPr>
            </w:pPr>
            <w:r w:rsidRPr="00FF56D1">
              <w:rPr>
                <w:rFonts w:ascii="Arial" w:hAnsi="Arial" w:cs="Arial"/>
                <w:sz w:val="22"/>
                <w:szCs w:val="22"/>
              </w:rPr>
              <w:t>Merger fee is measured at fair value.</w:t>
            </w:r>
          </w:p>
          <w:p w14:paraId="3079A9C4" w14:textId="77777777" w:rsidR="00C0377E" w:rsidRPr="00FF56D1" w:rsidRDefault="00C0377E" w:rsidP="00425C2D">
            <w:pPr>
              <w:rPr>
                <w:rFonts w:ascii="Arial" w:hAnsi="Arial" w:cs="Arial"/>
                <w:sz w:val="22"/>
                <w:szCs w:val="22"/>
              </w:rPr>
            </w:pPr>
          </w:p>
          <w:p w14:paraId="46727F9F"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Merger and application for authorization fees which arise from ordinary operating activities of the Commission are recorded as revenue </w:t>
            </w:r>
          </w:p>
        </w:tc>
        <w:tc>
          <w:tcPr>
            <w:tcW w:w="4320" w:type="dxa"/>
          </w:tcPr>
          <w:p w14:paraId="3196D22D" w14:textId="77777777" w:rsidR="00C0377E" w:rsidRPr="00FF56D1" w:rsidRDefault="00C0377E" w:rsidP="00425C2D">
            <w:pPr>
              <w:rPr>
                <w:rFonts w:ascii="Arial" w:hAnsi="Arial" w:cs="Arial"/>
                <w:sz w:val="22"/>
                <w:szCs w:val="22"/>
              </w:rPr>
            </w:pPr>
            <w:r w:rsidRPr="00FF56D1">
              <w:rPr>
                <w:rFonts w:ascii="Arial" w:hAnsi="Arial" w:cs="Arial"/>
                <w:sz w:val="22"/>
                <w:szCs w:val="22"/>
              </w:rPr>
              <w:t>Application for Authorization fee not recognized after the Director’s approval as required by the Commission’s Rule 62.</w:t>
            </w:r>
          </w:p>
          <w:p w14:paraId="0209D2E8" w14:textId="77777777" w:rsidR="00C0377E" w:rsidRPr="00FF56D1" w:rsidRDefault="00C0377E" w:rsidP="00425C2D">
            <w:pPr>
              <w:rPr>
                <w:rFonts w:ascii="Arial" w:hAnsi="Arial" w:cs="Arial"/>
                <w:sz w:val="22"/>
                <w:szCs w:val="22"/>
              </w:rPr>
            </w:pPr>
          </w:p>
          <w:p w14:paraId="4DECB77E" w14:textId="77777777" w:rsidR="00C0377E" w:rsidRPr="00FF56D1" w:rsidRDefault="00C0377E" w:rsidP="00425C2D">
            <w:pPr>
              <w:rPr>
                <w:rFonts w:ascii="Arial" w:hAnsi="Arial" w:cs="Arial"/>
                <w:sz w:val="22"/>
                <w:szCs w:val="22"/>
              </w:rPr>
            </w:pPr>
            <w:r w:rsidRPr="00FF56D1">
              <w:rPr>
                <w:rFonts w:ascii="Arial" w:hAnsi="Arial" w:cs="Arial"/>
                <w:sz w:val="22"/>
                <w:szCs w:val="22"/>
              </w:rPr>
              <w:t>MS income not fully recognized at the beginning of the year as required by the Commission’s Rule 16 and COMESA Financial Rules and Regulations which indicate that MS income falls due at the beginning of each financial year.</w:t>
            </w:r>
          </w:p>
          <w:p w14:paraId="0D4832DF" w14:textId="77777777" w:rsidR="00C0377E" w:rsidRPr="00FF56D1" w:rsidRDefault="00C0377E" w:rsidP="00425C2D">
            <w:pPr>
              <w:rPr>
                <w:rFonts w:ascii="Arial" w:hAnsi="Arial" w:cs="Arial"/>
                <w:sz w:val="22"/>
                <w:szCs w:val="22"/>
              </w:rPr>
            </w:pPr>
          </w:p>
          <w:p w14:paraId="25D4542E" w14:textId="77777777" w:rsidR="00C0377E" w:rsidRPr="00FF56D1" w:rsidRDefault="00C0377E" w:rsidP="00425C2D">
            <w:pPr>
              <w:rPr>
                <w:rFonts w:ascii="Arial" w:hAnsi="Arial" w:cs="Arial"/>
                <w:sz w:val="22"/>
                <w:szCs w:val="22"/>
              </w:rPr>
            </w:pPr>
            <w:r w:rsidRPr="00FF56D1">
              <w:rPr>
                <w:rFonts w:ascii="Arial" w:hAnsi="Arial" w:cs="Arial"/>
                <w:sz w:val="22"/>
                <w:szCs w:val="22"/>
              </w:rPr>
              <w:t>The portion of MS income retained at the Secretariat is not recognized in the Commission’s books.</w:t>
            </w:r>
          </w:p>
          <w:p w14:paraId="5DAE20E8" w14:textId="77777777" w:rsidR="00C0377E" w:rsidRPr="00FF56D1" w:rsidRDefault="00C0377E" w:rsidP="00425C2D">
            <w:pPr>
              <w:rPr>
                <w:rFonts w:ascii="Arial" w:hAnsi="Arial" w:cs="Arial"/>
                <w:sz w:val="22"/>
                <w:szCs w:val="22"/>
              </w:rPr>
            </w:pPr>
          </w:p>
          <w:p w14:paraId="7C3146F5" w14:textId="77777777" w:rsidR="00C0377E" w:rsidRPr="00FF56D1" w:rsidRDefault="00C0377E" w:rsidP="00425C2D">
            <w:pPr>
              <w:rPr>
                <w:rFonts w:ascii="Arial" w:hAnsi="Arial" w:cs="Arial"/>
                <w:sz w:val="22"/>
                <w:szCs w:val="22"/>
              </w:rPr>
            </w:pPr>
            <w:r w:rsidRPr="00FF56D1">
              <w:rPr>
                <w:rFonts w:ascii="Arial" w:hAnsi="Arial" w:cs="Arial"/>
                <w:sz w:val="22"/>
                <w:szCs w:val="22"/>
              </w:rPr>
              <w:t>The Commission’s Accounting policy does not acknowledge MS contribution as source of revenue but recognizes the income as a grant from the COMESA Secretariat.</w:t>
            </w:r>
          </w:p>
          <w:p w14:paraId="097C2DAD" w14:textId="77777777" w:rsidR="00C0377E" w:rsidRPr="00FF56D1" w:rsidRDefault="00C0377E" w:rsidP="00425C2D">
            <w:pPr>
              <w:rPr>
                <w:rFonts w:ascii="Arial" w:hAnsi="Arial" w:cs="Arial"/>
                <w:sz w:val="22"/>
                <w:szCs w:val="22"/>
              </w:rPr>
            </w:pPr>
          </w:p>
          <w:p w14:paraId="7BF1054F" w14:textId="77777777" w:rsidR="00C0377E" w:rsidRPr="00FF56D1" w:rsidRDefault="00C0377E" w:rsidP="00425C2D">
            <w:pPr>
              <w:rPr>
                <w:rFonts w:ascii="Arial" w:hAnsi="Arial" w:cs="Arial"/>
                <w:sz w:val="22"/>
                <w:szCs w:val="22"/>
              </w:rPr>
            </w:pPr>
            <w:r w:rsidRPr="00FF56D1">
              <w:rPr>
                <w:rFonts w:ascii="Arial" w:hAnsi="Arial" w:cs="Arial"/>
                <w:sz w:val="22"/>
                <w:szCs w:val="22"/>
              </w:rPr>
              <w:t>The Accounting policy does not equally indicate that that application for authorization fee is a source of revenue for the Commission despite the Commission recording it as revenue.</w:t>
            </w:r>
          </w:p>
        </w:tc>
      </w:tr>
      <w:tr w:rsidR="00C0377E" w:rsidRPr="00FF56D1" w14:paraId="6F94D993" w14:textId="77777777" w:rsidTr="00425C2D">
        <w:tc>
          <w:tcPr>
            <w:tcW w:w="1435" w:type="dxa"/>
          </w:tcPr>
          <w:p w14:paraId="1E09C4B3" w14:textId="77777777" w:rsidR="00C0377E" w:rsidRPr="00FF56D1" w:rsidRDefault="00C0377E" w:rsidP="00425C2D">
            <w:pPr>
              <w:rPr>
                <w:rFonts w:ascii="Arial" w:hAnsi="Arial" w:cs="Arial"/>
                <w:sz w:val="22"/>
                <w:szCs w:val="22"/>
              </w:rPr>
            </w:pPr>
            <w:r w:rsidRPr="00FF56D1">
              <w:rPr>
                <w:rFonts w:ascii="Arial" w:hAnsi="Arial" w:cs="Arial"/>
                <w:sz w:val="22"/>
                <w:szCs w:val="22"/>
              </w:rPr>
              <w:lastRenderedPageBreak/>
              <w:t>IAS 16</w:t>
            </w:r>
          </w:p>
          <w:p w14:paraId="77CBD267" w14:textId="77777777" w:rsidR="00C0377E" w:rsidRPr="00FF56D1" w:rsidRDefault="00C0377E" w:rsidP="00425C2D">
            <w:pPr>
              <w:rPr>
                <w:rFonts w:ascii="Arial" w:hAnsi="Arial" w:cs="Arial"/>
                <w:sz w:val="22"/>
                <w:szCs w:val="22"/>
              </w:rPr>
            </w:pPr>
            <w:r w:rsidRPr="00FF56D1">
              <w:rPr>
                <w:rFonts w:ascii="Arial" w:hAnsi="Arial" w:cs="Arial"/>
                <w:sz w:val="22"/>
                <w:szCs w:val="22"/>
              </w:rPr>
              <w:t>Property, Plant and Equipment</w:t>
            </w:r>
          </w:p>
        </w:tc>
        <w:tc>
          <w:tcPr>
            <w:tcW w:w="4523" w:type="dxa"/>
          </w:tcPr>
          <w:p w14:paraId="6153AF47" w14:textId="77777777" w:rsidR="00C0377E" w:rsidRPr="00FF56D1" w:rsidRDefault="00C0377E" w:rsidP="00425C2D">
            <w:pPr>
              <w:rPr>
                <w:rFonts w:ascii="Arial" w:hAnsi="Arial" w:cs="Arial"/>
                <w:sz w:val="22"/>
                <w:szCs w:val="22"/>
              </w:rPr>
            </w:pPr>
            <w:r w:rsidRPr="00FF56D1">
              <w:rPr>
                <w:rFonts w:ascii="Arial" w:hAnsi="Arial" w:cs="Arial"/>
                <w:sz w:val="22"/>
                <w:szCs w:val="22"/>
              </w:rPr>
              <w:t>Motor vehicles that are still in use were revalued in 2015 after exceeding their useful lives.</w:t>
            </w:r>
          </w:p>
          <w:p w14:paraId="62782C5B" w14:textId="77777777" w:rsidR="00C0377E" w:rsidRPr="00FF56D1" w:rsidRDefault="00C0377E" w:rsidP="00425C2D">
            <w:pPr>
              <w:rPr>
                <w:rFonts w:ascii="Arial" w:hAnsi="Arial" w:cs="Arial"/>
                <w:sz w:val="22"/>
                <w:szCs w:val="22"/>
              </w:rPr>
            </w:pPr>
          </w:p>
          <w:p w14:paraId="374A78AC"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The disclosure notes contain the following: </w:t>
            </w:r>
          </w:p>
          <w:p w14:paraId="3F04419D" w14:textId="77777777" w:rsidR="00C0377E" w:rsidRPr="00FF56D1" w:rsidRDefault="00C0377E" w:rsidP="00425C2D">
            <w:pPr>
              <w:rPr>
                <w:rFonts w:ascii="Arial" w:hAnsi="Arial" w:cs="Arial"/>
                <w:sz w:val="22"/>
                <w:szCs w:val="22"/>
              </w:rPr>
            </w:pPr>
            <w:r w:rsidRPr="00FF56D1">
              <w:rPr>
                <w:rFonts w:ascii="Arial" w:hAnsi="Arial" w:cs="Arial"/>
                <w:sz w:val="22"/>
                <w:szCs w:val="22"/>
              </w:rPr>
              <w:t>Basis for measuring carrying amount</w:t>
            </w:r>
          </w:p>
          <w:p w14:paraId="215609CA" w14:textId="77777777" w:rsidR="00C0377E" w:rsidRPr="00FF56D1" w:rsidRDefault="00C0377E" w:rsidP="00425C2D">
            <w:pPr>
              <w:rPr>
                <w:rFonts w:ascii="Arial" w:hAnsi="Arial" w:cs="Arial"/>
                <w:sz w:val="22"/>
                <w:szCs w:val="22"/>
              </w:rPr>
            </w:pPr>
            <w:r w:rsidRPr="00FF56D1">
              <w:rPr>
                <w:rFonts w:ascii="Arial" w:hAnsi="Arial" w:cs="Arial"/>
                <w:sz w:val="22"/>
                <w:szCs w:val="22"/>
              </w:rPr>
              <w:t>Depreciation method</w:t>
            </w:r>
          </w:p>
          <w:p w14:paraId="7CC2577B" w14:textId="77777777" w:rsidR="00C0377E" w:rsidRPr="00FF56D1" w:rsidRDefault="00C0377E" w:rsidP="00425C2D">
            <w:pPr>
              <w:rPr>
                <w:rFonts w:ascii="Arial" w:hAnsi="Arial" w:cs="Arial"/>
                <w:sz w:val="22"/>
                <w:szCs w:val="22"/>
              </w:rPr>
            </w:pPr>
            <w:r w:rsidRPr="00FF56D1">
              <w:rPr>
                <w:rFonts w:ascii="Arial" w:hAnsi="Arial" w:cs="Arial"/>
                <w:sz w:val="22"/>
                <w:szCs w:val="22"/>
              </w:rPr>
              <w:t>Useful life</w:t>
            </w:r>
          </w:p>
          <w:p w14:paraId="46A3065D" w14:textId="77777777" w:rsidR="00C0377E" w:rsidRPr="00FF56D1" w:rsidRDefault="00C0377E" w:rsidP="00425C2D">
            <w:pPr>
              <w:rPr>
                <w:rFonts w:ascii="Arial" w:hAnsi="Arial" w:cs="Arial"/>
                <w:sz w:val="22"/>
                <w:szCs w:val="22"/>
              </w:rPr>
            </w:pPr>
            <w:r w:rsidRPr="00FF56D1">
              <w:rPr>
                <w:rFonts w:ascii="Arial" w:hAnsi="Arial" w:cs="Arial"/>
                <w:sz w:val="22"/>
                <w:szCs w:val="22"/>
              </w:rPr>
              <w:t>Gross carrying amount, accumulated depreciation and impairment loss</w:t>
            </w:r>
          </w:p>
          <w:p w14:paraId="77380136" w14:textId="77777777" w:rsidR="00C0377E" w:rsidRPr="00FF56D1" w:rsidRDefault="00C0377E" w:rsidP="00425C2D">
            <w:pPr>
              <w:rPr>
                <w:rFonts w:ascii="Arial" w:hAnsi="Arial" w:cs="Arial"/>
                <w:sz w:val="22"/>
                <w:szCs w:val="22"/>
              </w:rPr>
            </w:pPr>
            <w:r w:rsidRPr="00FF56D1">
              <w:rPr>
                <w:rFonts w:ascii="Arial" w:hAnsi="Arial" w:cs="Arial"/>
                <w:sz w:val="22"/>
                <w:szCs w:val="22"/>
              </w:rPr>
              <w:t>Movement of balances from previous period.</w:t>
            </w:r>
          </w:p>
          <w:p w14:paraId="3A93763E" w14:textId="77777777" w:rsidR="00C0377E" w:rsidRPr="00FF56D1" w:rsidRDefault="00C0377E" w:rsidP="00425C2D">
            <w:pPr>
              <w:rPr>
                <w:rFonts w:ascii="Arial" w:hAnsi="Arial" w:cs="Arial"/>
                <w:sz w:val="22"/>
                <w:szCs w:val="22"/>
              </w:rPr>
            </w:pPr>
          </w:p>
        </w:tc>
        <w:tc>
          <w:tcPr>
            <w:tcW w:w="4320" w:type="dxa"/>
          </w:tcPr>
          <w:p w14:paraId="462C0BA7" w14:textId="77777777" w:rsidR="00C0377E" w:rsidRPr="00FF56D1" w:rsidRDefault="00C0377E" w:rsidP="00425C2D">
            <w:pPr>
              <w:rPr>
                <w:rFonts w:ascii="Arial" w:hAnsi="Arial" w:cs="Arial"/>
                <w:sz w:val="22"/>
                <w:szCs w:val="22"/>
              </w:rPr>
            </w:pPr>
            <w:r w:rsidRPr="00FF56D1">
              <w:rPr>
                <w:rFonts w:ascii="Arial" w:hAnsi="Arial" w:cs="Arial"/>
                <w:sz w:val="22"/>
                <w:szCs w:val="22"/>
              </w:rPr>
              <w:t>There is no defined model for measurement of fixed assets. It is a hybrid between cost and revaluation models.</w:t>
            </w:r>
          </w:p>
          <w:p w14:paraId="22C7EB6C" w14:textId="77777777" w:rsidR="00C0377E" w:rsidRPr="00FF56D1" w:rsidRDefault="00C0377E" w:rsidP="00425C2D">
            <w:pPr>
              <w:rPr>
                <w:rFonts w:ascii="Arial" w:hAnsi="Arial" w:cs="Arial"/>
                <w:sz w:val="22"/>
                <w:szCs w:val="22"/>
              </w:rPr>
            </w:pPr>
          </w:p>
          <w:p w14:paraId="6A9F5B55"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The revaluation of assets is not being undertaken regularly </w:t>
            </w:r>
          </w:p>
          <w:p w14:paraId="7E7FC88E" w14:textId="77777777" w:rsidR="00C0377E" w:rsidRPr="00FF56D1" w:rsidRDefault="00C0377E" w:rsidP="00425C2D">
            <w:pPr>
              <w:rPr>
                <w:rFonts w:ascii="Arial" w:hAnsi="Arial" w:cs="Arial"/>
                <w:sz w:val="22"/>
                <w:szCs w:val="22"/>
              </w:rPr>
            </w:pPr>
          </w:p>
          <w:p w14:paraId="073DF962"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In the disclosure notes, the useful life of assets corresponds to the depreciation period as opposed to the remaining useful of assets; and the name of the valuer of the motor vehicles is not indicated. </w:t>
            </w:r>
          </w:p>
        </w:tc>
      </w:tr>
      <w:tr w:rsidR="00C0377E" w:rsidRPr="00FF56D1" w14:paraId="55109F6C" w14:textId="77777777" w:rsidTr="00425C2D">
        <w:tc>
          <w:tcPr>
            <w:tcW w:w="1435" w:type="dxa"/>
          </w:tcPr>
          <w:p w14:paraId="3C6BC65A" w14:textId="77777777" w:rsidR="00C0377E" w:rsidRPr="00FF56D1" w:rsidRDefault="00C0377E" w:rsidP="00425C2D">
            <w:pPr>
              <w:rPr>
                <w:rFonts w:ascii="Arial" w:hAnsi="Arial" w:cs="Arial"/>
                <w:sz w:val="22"/>
                <w:szCs w:val="22"/>
              </w:rPr>
            </w:pPr>
            <w:r w:rsidRPr="00FF56D1">
              <w:rPr>
                <w:rFonts w:ascii="Arial" w:hAnsi="Arial" w:cs="Arial"/>
                <w:sz w:val="22"/>
                <w:szCs w:val="22"/>
              </w:rPr>
              <w:t>IFRS 9/IAS 32</w:t>
            </w:r>
          </w:p>
          <w:p w14:paraId="0DA53E8B" w14:textId="77777777" w:rsidR="00C0377E" w:rsidRPr="00FF56D1" w:rsidRDefault="00C0377E" w:rsidP="00425C2D">
            <w:pPr>
              <w:rPr>
                <w:rFonts w:ascii="Arial" w:hAnsi="Arial" w:cs="Arial"/>
                <w:sz w:val="22"/>
                <w:szCs w:val="22"/>
              </w:rPr>
            </w:pPr>
          </w:p>
          <w:p w14:paraId="175D17CA"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Financial Instruments </w:t>
            </w:r>
          </w:p>
          <w:p w14:paraId="69666A2F" w14:textId="77777777" w:rsidR="00C0377E" w:rsidRPr="00FF56D1" w:rsidRDefault="00C0377E" w:rsidP="00425C2D">
            <w:pPr>
              <w:rPr>
                <w:rFonts w:ascii="Arial" w:hAnsi="Arial" w:cs="Arial"/>
                <w:sz w:val="22"/>
                <w:szCs w:val="22"/>
              </w:rPr>
            </w:pPr>
          </w:p>
        </w:tc>
        <w:tc>
          <w:tcPr>
            <w:tcW w:w="4523" w:type="dxa"/>
          </w:tcPr>
          <w:p w14:paraId="19048A0F" w14:textId="77777777" w:rsidR="00C0377E" w:rsidRPr="00FF56D1" w:rsidRDefault="00C0377E" w:rsidP="00425C2D">
            <w:pPr>
              <w:rPr>
                <w:rFonts w:ascii="Arial" w:hAnsi="Arial" w:cs="Arial"/>
                <w:sz w:val="22"/>
                <w:szCs w:val="22"/>
              </w:rPr>
            </w:pPr>
            <w:r w:rsidRPr="00FF56D1">
              <w:rPr>
                <w:rFonts w:ascii="Arial" w:hAnsi="Arial" w:cs="Arial"/>
                <w:sz w:val="22"/>
                <w:szCs w:val="22"/>
              </w:rPr>
              <w:t>Financial asset and liabilities have been disclosed and classified as follows:</w:t>
            </w:r>
          </w:p>
          <w:p w14:paraId="5E311406" w14:textId="77777777" w:rsidR="00C0377E" w:rsidRPr="00FF56D1" w:rsidRDefault="00C0377E" w:rsidP="00425C2D">
            <w:pPr>
              <w:rPr>
                <w:rFonts w:ascii="Arial" w:hAnsi="Arial" w:cs="Arial"/>
                <w:sz w:val="22"/>
                <w:szCs w:val="22"/>
              </w:rPr>
            </w:pPr>
          </w:p>
          <w:p w14:paraId="1BDA1B53" w14:textId="77777777" w:rsidR="00C0377E" w:rsidRPr="00FF56D1" w:rsidRDefault="00C0377E" w:rsidP="00425C2D">
            <w:pPr>
              <w:rPr>
                <w:rFonts w:ascii="Arial" w:hAnsi="Arial" w:cs="Arial"/>
                <w:sz w:val="22"/>
                <w:szCs w:val="22"/>
              </w:rPr>
            </w:pPr>
            <w:r w:rsidRPr="00FF56D1">
              <w:rPr>
                <w:rFonts w:ascii="Arial" w:hAnsi="Arial" w:cs="Arial"/>
                <w:sz w:val="22"/>
                <w:szCs w:val="22"/>
              </w:rPr>
              <w:t>Term deposits - either held to maturity or recallable at short notice and recorded at fair value.</w:t>
            </w:r>
          </w:p>
          <w:p w14:paraId="1956FD45" w14:textId="77777777" w:rsidR="00C0377E" w:rsidRPr="00FF56D1" w:rsidRDefault="00C0377E" w:rsidP="00425C2D">
            <w:pPr>
              <w:rPr>
                <w:rFonts w:ascii="Arial" w:hAnsi="Arial" w:cs="Arial"/>
                <w:sz w:val="22"/>
                <w:szCs w:val="22"/>
              </w:rPr>
            </w:pPr>
          </w:p>
          <w:p w14:paraId="393F09CC"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CVFTs loan classified </w:t>
            </w:r>
            <w:proofErr w:type="gramStart"/>
            <w:r w:rsidRPr="00FF56D1">
              <w:rPr>
                <w:rFonts w:ascii="Arial" w:hAnsi="Arial" w:cs="Arial"/>
                <w:sz w:val="22"/>
                <w:szCs w:val="22"/>
              </w:rPr>
              <w:t>on the basis of</w:t>
            </w:r>
            <w:proofErr w:type="gramEnd"/>
            <w:r w:rsidRPr="00FF56D1">
              <w:rPr>
                <w:rFonts w:ascii="Arial" w:hAnsi="Arial" w:cs="Arial"/>
                <w:sz w:val="22"/>
                <w:szCs w:val="22"/>
              </w:rPr>
              <w:t xml:space="preserve"> its substance as there is no loan agreement</w:t>
            </w:r>
          </w:p>
          <w:p w14:paraId="4267A6C2" w14:textId="77777777" w:rsidR="00C0377E" w:rsidRPr="00FF56D1" w:rsidRDefault="00C0377E" w:rsidP="00425C2D">
            <w:pPr>
              <w:rPr>
                <w:rFonts w:ascii="Arial" w:hAnsi="Arial" w:cs="Arial"/>
                <w:sz w:val="22"/>
                <w:szCs w:val="22"/>
              </w:rPr>
            </w:pPr>
          </w:p>
          <w:p w14:paraId="1D753D8A" w14:textId="77777777" w:rsidR="00C0377E" w:rsidRPr="00FF56D1" w:rsidRDefault="00C0377E" w:rsidP="00425C2D">
            <w:pPr>
              <w:rPr>
                <w:rFonts w:ascii="Arial" w:hAnsi="Arial" w:cs="Arial"/>
                <w:sz w:val="22"/>
                <w:szCs w:val="22"/>
              </w:rPr>
            </w:pPr>
            <w:r w:rsidRPr="00FF56D1">
              <w:rPr>
                <w:rFonts w:ascii="Arial" w:hAnsi="Arial" w:cs="Arial"/>
                <w:sz w:val="22"/>
                <w:szCs w:val="22"/>
              </w:rPr>
              <w:t>Merger fee due to MS</w:t>
            </w:r>
          </w:p>
          <w:p w14:paraId="35C6A18A" w14:textId="77777777" w:rsidR="00C0377E" w:rsidRPr="00FF56D1" w:rsidRDefault="00C0377E" w:rsidP="00425C2D">
            <w:pPr>
              <w:rPr>
                <w:rFonts w:ascii="Arial" w:hAnsi="Arial" w:cs="Arial"/>
                <w:sz w:val="22"/>
                <w:szCs w:val="22"/>
              </w:rPr>
            </w:pPr>
          </w:p>
          <w:p w14:paraId="202FECC6"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Deferred Income </w:t>
            </w:r>
          </w:p>
          <w:p w14:paraId="699B1FE6" w14:textId="77777777" w:rsidR="00C0377E" w:rsidRPr="00FF56D1" w:rsidRDefault="00C0377E" w:rsidP="00425C2D">
            <w:pPr>
              <w:rPr>
                <w:rFonts w:ascii="Arial" w:hAnsi="Arial" w:cs="Arial"/>
                <w:sz w:val="22"/>
                <w:szCs w:val="22"/>
              </w:rPr>
            </w:pPr>
          </w:p>
        </w:tc>
        <w:tc>
          <w:tcPr>
            <w:tcW w:w="4320" w:type="dxa"/>
          </w:tcPr>
          <w:p w14:paraId="7F23AEB1" w14:textId="77777777" w:rsidR="00C0377E" w:rsidRPr="00FF56D1" w:rsidRDefault="00C0377E" w:rsidP="00425C2D">
            <w:pPr>
              <w:rPr>
                <w:rFonts w:ascii="Arial" w:hAnsi="Arial" w:cs="Arial"/>
                <w:sz w:val="22"/>
                <w:szCs w:val="22"/>
              </w:rPr>
            </w:pPr>
            <w:r w:rsidRPr="00FF56D1">
              <w:rPr>
                <w:rFonts w:ascii="Arial" w:hAnsi="Arial" w:cs="Arial"/>
                <w:sz w:val="22"/>
                <w:szCs w:val="22"/>
              </w:rPr>
              <w:t>No accounting policy for financial instruments</w:t>
            </w:r>
          </w:p>
          <w:p w14:paraId="16F1AAF9" w14:textId="77777777" w:rsidR="00C0377E" w:rsidRPr="00FF56D1" w:rsidRDefault="00C0377E" w:rsidP="00425C2D">
            <w:pPr>
              <w:rPr>
                <w:rFonts w:ascii="Arial" w:hAnsi="Arial" w:cs="Arial"/>
                <w:sz w:val="22"/>
                <w:szCs w:val="22"/>
              </w:rPr>
            </w:pPr>
          </w:p>
          <w:p w14:paraId="5038D0DF" w14:textId="77777777" w:rsidR="00C0377E" w:rsidRPr="00FF56D1" w:rsidRDefault="00C0377E" w:rsidP="00425C2D">
            <w:pPr>
              <w:rPr>
                <w:rFonts w:ascii="Arial" w:hAnsi="Arial" w:cs="Arial"/>
                <w:sz w:val="22"/>
                <w:szCs w:val="22"/>
              </w:rPr>
            </w:pPr>
            <w:r w:rsidRPr="00FF56D1">
              <w:rPr>
                <w:rFonts w:ascii="Arial" w:hAnsi="Arial" w:cs="Arial"/>
                <w:sz w:val="22"/>
                <w:szCs w:val="22"/>
              </w:rPr>
              <w:t>Risk policy is in place but has not yet been operationalized to manage credit, liquidity and market risks that the Commission may be exposed to in relation to its financial instruments</w:t>
            </w:r>
          </w:p>
          <w:p w14:paraId="2EB1E09E" w14:textId="77777777" w:rsidR="00C0377E" w:rsidRPr="00FF56D1" w:rsidRDefault="00C0377E" w:rsidP="00425C2D">
            <w:pPr>
              <w:rPr>
                <w:rFonts w:ascii="Arial" w:hAnsi="Arial" w:cs="Arial"/>
                <w:sz w:val="22"/>
                <w:szCs w:val="22"/>
              </w:rPr>
            </w:pPr>
          </w:p>
          <w:p w14:paraId="7902CC8F" w14:textId="77777777" w:rsidR="00C0377E" w:rsidRPr="00FF56D1" w:rsidRDefault="00C0377E" w:rsidP="00425C2D">
            <w:pPr>
              <w:rPr>
                <w:rFonts w:ascii="Arial" w:hAnsi="Arial" w:cs="Arial"/>
                <w:sz w:val="22"/>
                <w:szCs w:val="22"/>
              </w:rPr>
            </w:pPr>
            <w:r w:rsidRPr="00FF56D1">
              <w:rPr>
                <w:rFonts w:ascii="Arial" w:hAnsi="Arial" w:cs="Arial"/>
                <w:sz w:val="22"/>
                <w:szCs w:val="22"/>
              </w:rPr>
              <w:t>Commission budget received from MS and held at the Secretariat is not recognized as payables at fair value</w:t>
            </w:r>
          </w:p>
          <w:p w14:paraId="7B6E8EDE" w14:textId="77777777" w:rsidR="00C0377E" w:rsidRPr="00FF56D1" w:rsidRDefault="00C0377E" w:rsidP="00425C2D">
            <w:pPr>
              <w:rPr>
                <w:rFonts w:ascii="Arial" w:hAnsi="Arial" w:cs="Arial"/>
                <w:sz w:val="22"/>
                <w:szCs w:val="22"/>
              </w:rPr>
            </w:pPr>
          </w:p>
          <w:p w14:paraId="5B6BE3D7" w14:textId="77777777" w:rsidR="00C0377E" w:rsidRPr="00FF56D1" w:rsidRDefault="00C0377E" w:rsidP="00425C2D">
            <w:pPr>
              <w:rPr>
                <w:rFonts w:ascii="Arial" w:hAnsi="Arial" w:cs="Arial"/>
                <w:sz w:val="22"/>
                <w:szCs w:val="22"/>
              </w:rPr>
            </w:pPr>
            <w:r w:rsidRPr="00FF56D1">
              <w:rPr>
                <w:rFonts w:ascii="Arial" w:hAnsi="Arial" w:cs="Arial"/>
                <w:sz w:val="22"/>
                <w:szCs w:val="22"/>
              </w:rPr>
              <w:t>CVFTS loan and merger fees due to MS are not measured at fair value.</w:t>
            </w:r>
          </w:p>
        </w:tc>
      </w:tr>
      <w:tr w:rsidR="00C0377E" w:rsidRPr="00FF56D1" w14:paraId="38FF16AA" w14:textId="77777777" w:rsidTr="00425C2D">
        <w:tc>
          <w:tcPr>
            <w:tcW w:w="1435" w:type="dxa"/>
          </w:tcPr>
          <w:p w14:paraId="79C0D6C9" w14:textId="77777777" w:rsidR="00C0377E" w:rsidRPr="00FF56D1" w:rsidRDefault="00C0377E" w:rsidP="00425C2D">
            <w:pPr>
              <w:rPr>
                <w:rFonts w:ascii="Arial" w:hAnsi="Arial" w:cs="Arial"/>
                <w:sz w:val="22"/>
                <w:szCs w:val="22"/>
              </w:rPr>
            </w:pPr>
            <w:r w:rsidRPr="00FF56D1">
              <w:rPr>
                <w:rFonts w:ascii="Arial" w:hAnsi="Arial" w:cs="Arial"/>
                <w:sz w:val="22"/>
                <w:szCs w:val="22"/>
              </w:rPr>
              <w:t>IAS 19</w:t>
            </w:r>
          </w:p>
          <w:p w14:paraId="75FCD414" w14:textId="77777777" w:rsidR="00C0377E" w:rsidRPr="00FF56D1" w:rsidRDefault="00C0377E" w:rsidP="00425C2D">
            <w:pPr>
              <w:rPr>
                <w:rFonts w:ascii="Arial" w:hAnsi="Arial" w:cs="Arial"/>
                <w:sz w:val="22"/>
                <w:szCs w:val="22"/>
              </w:rPr>
            </w:pPr>
          </w:p>
          <w:p w14:paraId="7F60F53A" w14:textId="77777777" w:rsidR="00C0377E" w:rsidRPr="00FF56D1" w:rsidRDefault="00C0377E" w:rsidP="00425C2D">
            <w:pPr>
              <w:rPr>
                <w:rFonts w:ascii="Arial" w:hAnsi="Arial" w:cs="Arial"/>
                <w:sz w:val="22"/>
                <w:szCs w:val="22"/>
              </w:rPr>
            </w:pPr>
            <w:r w:rsidRPr="00FF56D1">
              <w:rPr>
                <w:rFonts w:ascii="Arial" w:hAnsi="Arial" w:cs="Arial"/>
                <w:sz w:val="22"/>
                <w:szCs w:val="22"/>
              </w:rPr>
              <w:t>Employment Benefits</w:t>
            </w:r>
          </w:p>
        </w:tc>
        <w:tc>
          <w:tcPr>
            <w:tcW w:w="4523" w:type="dxa"/>
          </w:tcPr>
          <w:p w14:paraId="45ACBCEA"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Salaries and medical and retirement benefits are recognized when earned </w:t>
            </w:r>
          </w:p>
          <w:p w14:paraId="0ED826D1" w14:textId="77777777" w:rsidR="00C0377E" w:rsidRPr="00FF56D1" w:rsidRDefault="00C0377E" w:rsidP="00425C2D">
            <w:pPr>
              <w:rPr>
                <w:rFonts w:ascii="Arial" w:hAnsi="Arial" w:cs="Arial"/>
                <w:sz w:val="22"/>
                <w:szCs w:val="22"/>
              </w:rPr>
            </w:pPr>
          </w:p>
          <w:p w14:paraId="1555D02F" w14:textId="77777777" w:rsidR="00C0377E" w:rsidRPr="00FF56D1" w:rsidRDefault="00C0377E" w:rsidP="00425C2D">
            <w:pPr>
              <w:rPr>
                <w:rFonts w:ascii="Arial" w:hAnsi="Arial" w:cs="Arial"/>
                <w:sz w:val="22"/>
                <w:szCs w:val="22"/>
              </w:rPr>
            </w:pPr>
            <w:r w:rsidRPr="00FF56D1">
              <w:rPr>
                <w:rFonts w:ascii="Arial" w:hAnsi="Arial" w:cs="Arial"/>
                <w:sz w:val="22"/>
                <w:szCs w:val="22"/>
              </w:rPr>
              <w:t>There is a disclosure on contribution to a defined contribution plan which has been outsourced</w:t>
            </w:r>
          </w:p>
        </w:tc>
        <w:tc>
          <w:tcPr>
            <w:tcW w:w="4320" w:type="dxa"/>
          </w:tcPr>
          <w:p w14:paraId="18204DA7"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House and car benefits treated as Commission running expenditures as opposed to employment benefits </w:t>
            </w:r>
          </w:p>
          <w:p w14:paraId="2A4FCA73" w14:textId="77777777" w:rsidR="00C0377E" w:rsidRPr="00FF56D1" w:rsidRDefault="00C0377E" w:rsidP="00425C2D">
            <w:pPr>
              <w:rPr>
                <w:rFonts w:ascii="Arial" w:hAnsi="Arial" w:cs="Arial"/>
                <w:sz w:val="22"/>
                <w:szCs w:val="22"/>
              </w:rPr>
            </w:pPr>
          </w:p>
          <w:p w14:paraId="52165BE4" w14:textId="77777777" w:rsidR="00C0377E" w:rsidRPr="00FF56D1" w:rsidRDefault="00C0377E" w:rsidP="00425C2D">
            <w:pPr>
              <w:rPr>
                <w:rFonts w:ascii="Arial" w:hAnsi="Arial" w:cs="Arial"/>
                <w:sz w:val="22"/>
                <w:szCs w:val="22"/>
              </w:rPr>
            </w:pPr>
            <w:r w:rsidRPr="00FF56D1">
              <w:rPr>
                <w:rFonts w:ascii="Arial" w:hAnsi="Arial" w:cs="Arial"/>
                <w:sz w:val="22"/>
                <w:szCs w:val="22"/>
              </w:rPr>
              <w:t>Accounts do not disclose amounts contributed to the Zurich fund</w:t>
            </w:r>
          </w:p>
          <w:p w14:paraId="3ED029EC" w14:textId="77777777" w:rsidR="00C0377E" w:rsidRPr="00FF56D1" w:rsidRDefault="00C0377E" w:rsidP="00425C2D">
            <w:pPr>
              <w:rPr>
                <w:rFonts w:ascii="Arial" w:hAnsi="Arial" w:cs="Arial"/>
                <w:sz w:val="22"/>
                <w:szCs w:val="22"/>
              </w:rPr>
            </w:pPr>
          </w:p>
          <w:p w14:paraId="52E51262"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Accumulated and payable leave days not accrued in the accounts </w:t>
            </w:r>
          </w:p>
        </w:tc>
      </w:tr>
      <w:tr w:rsidR="00C0377E" w:rsidRPr="00FF56D1" w14:paraId="446E7A73" w14:textId="77777777" w:rsidTr="00425C2D">
        <w:tc>
          <w:tcPr>
            <w:tcW w:w="1435" w:type="dxa"/>
          </w:tcPr>
          <w:p w14:paraId="2D15422A" w14:textId="77777777" w:rsidR="00C0377E" w:rsidRPr="00FF56D1" w:rsidRDefault="00C0377E" w:rsidP="00425C2D">
            <w:pPr>
              <w:rPr>
                <w:rFonts w:ascii="Arial" w:hAnsi="Arial" w:cs="Arial"/>
                <w:sz w:val="22"/>
                <w:szCs w:val="22"/>
              </w:rPr>
            </w:pPr>
            <w:r w:rsidRPr="00FF56D1">
              <w:rPr>
                <w:rFonts w:ascii="Arial" w:hAnsi="Arial" w:cs="Arial"/>
                <w:sz w:val="22"/>
                <w:szCs w:val="22"/>
              </w:rPr>
              <w:t>IAS 10</w:t>
            </w:r>
          </w:p>
          <w:p w14:paraId="239806E6" w14:textId="77777777" w:rsidR="00C0377E" w:rsidRPr="00FF56D1" w:rsidRDefault="00C0377E" w:rsidP="00425C2D">
            <w:pPr>
              <w:rPr>
                <w:rFonts w:ascii="Arial" w:hAnsi="Arial" w:cs="Arial"/>
                <w:sz w:val="22"/>
                <w:szCs w:val="22"/>
              </w:rPr>
            </w:pPr>
          </w:p>
          <w:p w14:paraId="1A4D5D87" w14:textId="77777777" w:rsidR="00C0377E" w:rsidRPr="00FF56D1" w:rsidRDefault="00C0377E" w:rsidP="00425C2D">
            <w:pPr>
              <w:rPr>
                <w:rFonts w:ascii="Arial" w:hAnsi="Arial" w:cs="Arial"/>
                <w:sz w:val="22"/>
                <w:szCs w:val="22"/>
              </w:rPr>
            </w:pPr>
            <w:r w:rsidRPr="00FF56D1">
              <w:rPr>
                <w:rFonts w:ascii="Arial" w:hAnsi="Arial" w:cs="Arial"/>
                <w:sz w:val="22"/>
                <w:szCs w:val="22"/>
              </w:rPr>
              <w:t>Events after the BS date</w:t>
            </w:r>
          </w:p>
        </w:tc>
        <w:tc>
          <w:tcPr>
            <w:tcW w:w="4523" w:type="dxa"/>
          </w:tcPr>
          <w:p w14:paraId="2509D1D2" w14:textId="77777777" w:rsidR="00C0377E" w:rsidRPr="00FF56D1" w:rsidRDefault="00C0377E" w:rsidP="00425C2D">
            <w:pPr>
              <w:rPr>
                <w:rFonts w:ascii="Arial" w:hAnsi="Arial" w:cs="Arial"/>
                <w:sz w:val="22"/>
                <w:szCs w:val="22"/>
              </w:rPr>
            </w:pPr>
            <w:r w:rsidRPr="00FF56D1">
              <w:rPr>
                <w:rFonts w:ascii="Arial" w:hAnsi="Arial" w:cs="Arial"/>
                <w:sz w:val="22"/>
                <w:szCs w:val="22"/>
              </w:rPr>
              <w:t>Court award disclosed and provided for</w:t>
            </w:r>
          </w:p>
          <w:p w14:paraId="04C32D99" w14:textId="77777777" w:rsidR="00C0377E" w:rsidRPr="00FF56D1" w:rsidRDefault="00C0377E" w:rsidP="00425C2D">
            <w:pPr>
              <w:rPr>
                <w:rFonts w:ascii="Arial" w:hAnsi="Arial" w:cs="Arial"/>
                <w:sz w:val="22"/>
                <w:szCs w:val="22"/>
              </w:rPr>
            </w:pPr>
          </w:p>
          <w:p w14:paraId="4EB904EC" w14:textId="77777777" w:rsidR="00C0377E" w:rsidRPr="00FF56D1" w:rsidRDefault="00C0377E" w:rsidP="00425C2D">
            <w:pPr>
              <w:rPr>
                <w:rFonts w:ascii="Arial" w:hAnsi="Arial" w:cs="Arial"/>
                <w:sz w:val="22"/>
                <w:szCs w:val="22"/>
              </w:rPr>
            </w:pPr>
            <w:r w:rsidRPr="00FF56D1">
              <w:rPr>
                <w:rFonts w:ascii="Arial" w:hAnsi="Arial" w:cs="Arial"/>
                <w:sz w:val="22"/>
                <w:szCs w:val="22"/>
              </w:rPr>
              <w:t>Date of approval of the accounts clearly indicated</w:t>
            </w:r>
          </w:p>
        </w:tc>
        <w:tc>
          <w:tcPr>
            <w:tcW w:w="4320" w:type="dxa"/>
          </w:tcPr>
          <w:p w14:paraId="2AFEB05F"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Incomplete disclosure of contingent liabilities i.e. 70% legal costs due to the Commission not disclosed in the notes as contingent liability </w:t>
            </w:r>
          </w:p>
          <w:p w14:paraId="07C0EFCD" w14:textId="77777777" w:rsidR="00C0377E" w:rsidRPr="00FF56D1" w:rsidRDefault="00C0377E" w:rsidP="00425C2D">
            <w:pPr>
              <w:rPr>
                <w:rFonts w:ascii="Arial" w:hAnsi="Arial" w:cs="Arial"/>
                <w:sz w:val="22"/>
                <w:szCs w:val="22"/>
              </w:rPr>
            </w:pPr>
          </w:p>
          <w:p w14:paraId="0FBC434C"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Qualification of 2016 CVFTS accounts, being a major balance sheet item not disclosed. </w:t>
            </w:r>
          </w:p>
        </w:tc>
      </w:tr>
      <w:tr w:rsidR="00C0377E" w:rsidRPr="00FF56D1" w14:paraId="7D127385" w14:textId="77777777" w:rsidTr="00425C2D">
        <w:tc>
          <w:tcPr>
            <w:tcW w:w="1435" w:type="dxa"/>
          </w:tcPr>
          <w:p w14:paraId="5D5C5E53" w14:textId="77777777" w:rsidR="00C0377E" w:rsidRPr="00FF56D1" w:rsidRDefault="00C0377E" w:rsidP="00425C2D">
            <w:pPr>
              <w:rPr>
                <w:rFonts w:ascii="Arial" w:hAnsi="Arial" w:cs="Arial"/>
                <w:sz w:val="22"/>
                <w:szCs w:val="22"/>
              </w:rPr>
            </w:pPr>
            <w:r w:rsidRPr="00FF56D1">
              <w:rPr>
                <w:rFonts w:ascii="Arial" w:hAnsi="Arial" w:cs="Arial"/>
                <w:sz w:val="22"/>
                <w:szCs w:val="22"/>
              </w:rPr>
              <w:t>IAS 8</w:t>
            </w:r>
          </w:p>
          <w:p w14:paraId="3B9B7A1B" w14:textId="77777777" w:rsidR="00C0377E" w:rsidRPr="00FF56D1" w:rsidRDefault="00C0377E" w:rsidP="00425C2D">
            <w:pPr>
              <w:rPr>
                <w:rFonts w:ascii="Arial" w:hAnsi="Arial" w:cs="Arial"/>
                <w:sz w:val="22"/>
                <w:szCs w:val="22"/>
              </w:rPr>
            </w:pPr>
          </w:p>
          <w:p w14:paraId="56A8437C" w14:textId="77777777" w:rsidR="00C0377E" w:rsidRPr="00FF56D1" w:rsidRDefault="00C0377E" w:rsidP="00425C2D">
            <w:pPr>
              <w:rPr>
                <w:rFonts w:ascii="Arial" w:hAnsi="Arial" w:cs="Arial"/>
                <w:sz w:val="22"/>
                <w:szCs w:val="22"/>
              </w:rPr>
            </w:pPr>
            <w:r w:rsidRPr="00FF56D1">
              <w:rPr>
                <w:rFonts w:ascii="Arial" w:hAnsi="Arial" w:cs="Arial"/>
                <w:sz w:val="22"/>
                <w:szCs w:val="22"/>
              </w:rPr>
              <w:t>Accounting policies</w:t>
            </w:r>
          </w:p>
        </w:tc>
        <w:tc>
          <w:tcPr>
            <w:tcW w:w="4523" w:type="dxa"/>
          </w:tcPr>
          <w:p w14:paraId="1031D88C" w14:textId="77777777" w:rsidR="00C0377E" w:rsidRPr="00FF56D1" w:rsidRDefault="00C0377E" w:rsidP="00425C2D">
            <w:pPr>
              <w:rPr>
                <w:rFonts w:ascii="Arial" w:hAnsi="Arial" w:cs="Arial"/>
                <w:sz w:val="22"/>
                <w:szCs w:val="22"/>
              </w:rPr>
            </w:pPr>
            <w:r w:rsidRPr="00FF56D1">
              <w:rPr>
                <w:rFonts w:ascii="Arial" w:hAnsi="Arial" w:cs="Arial"/>
                <w:sz w:val="22"/>
                <w:szCs w:val="22"/>
              </w:rPr>
              <w:t>Basis of preparation of Financial Statements is disclosed. Significant accounting policies include:</w:t>
            </w:r>
          </w:p>
          <w:p w14:paraId="634D26EF" w14:textId="77777777" w:rsidR="00C0377E" w:rsidRPr="00FF56D1" w:rsidRDefault="00C0377E" w:rsidP="00425C2D">
            <w:pPr>
              <w:rPr>
                <w:rFonts w:ascii="Arial" w:hAnsi="Arial" w:cs="Arial"/>
                <w:sz w:val="22"/>
                <w:szCs w:val="22"/>
              </w:rPr>
            </w:pPr>
            <w:r w:rsidRPr="00FF56D1">
              <w:rPr>
                <w:rFonts w:ascii="Arial" w:hAnsi="Arial" w:cs="Arial"/>
                <w:sz w:val="22"/>
                <w:szCs w:val="22"/>
              </w:rPr>
              <w:lastRenderedPageBreak/>
              <w:t xml:space="preserve"> income recognition; expenditure; equipment; provisions; provisions; income tax; financial instruments; foreign currency transactions; retirement benefits; related party; deferred income and capital grants</w:t>
            </w:r>
          </w:p>
        </w:tc>
        <w:tc>
          <w:tcPr>
            <w:tcW w:w="4320" w:type="dxa"/>
          </w:tcPr>
          <w:p w14:paraId="21DB81E2" w14:textId="77777777" w:rsidR="00C0377E" w:rsidRPr="00FF56D1" w:rsidRDefault="00C0377E" w:rsidP="00425C2D">
            <w:pPr>
              <w:rPr>
                <w:rFonts w:ascii="Arial" w:hAnsi="Arial" w:cs="Arial"/>
                <w:sz w:val="22"/>
                <w:szCs w:val="22"/>
              </w:rPr>
            </w:pPr>
            <w:r w:rsidRPr="00FF56D1">
              <w:rPr>
                <w:rFonts w:ascii="Arial" w:hAnsi="Arial" w:cs="Arial"/>
                <w:sz w:val="22"/>
                <w:szCs w:val="22"/>
              </w:rPr>
              <w:lastRenderedPageBreak/>
              <w:t>Policy on events after the Balance sheet date is not part of the Commission’s significant accounting policies</w:t>
            </w:r>
          </w:p>
        </w:tc>
      </w:tr>
      <w:tr w:rsidR="00C0377E" w:rsidRPr="00FF56D1" w14:paraId="574272AC" w14:textId="77777777" w:rsidTr="00425C2D">
        <w:tc>
          <w:tcPr>
            <w:tcW w:w="1435" w:type="dxa"/>
          </w:tcPr>
          <w:p w14:paraId="47E6ACE7" w14:textId="77777777" w:rsidR="00C0377E" w:rsidRPr="00FF56D1" w:rsidRDefault="00C0377E" w:rsidP="00425C2D">
            <w:pPr>
              <w:rPr>
                <w:rFonts w:ascii="Arial" w:hAnsi="Arial" w:cs="Arial"/>
                <w:sz w:val="22"/>
                <w:szCs w:val="22"/>
              </w:rPr>
            </w:pPr>
            <w:r w:rsidRPr="00FF56D1">
              <w:rPr>
                <w:rFonts w:ascii="Arial" w:hAnsi="Arial" w:cs="Arial"/>
                <w:sz w:val="22"/>
                <w:szCs w:val="22"/>
              </w:rPr>
              <w:t>IAS 7</w:t>
            </w:r>
          </w:p>
          <w:p w14:paraId="7783EFDC" w14:textId="77777777" w:rsidR="00C0377E" w:rsidRPr="00FF56D1" w:rsidRDefault="00C0377E" w:rsidP="00425C2D">
            <w:pPr>
              <w:rPr>
                <w:rFonts w:ascii="Arial" w:hAnsi="Arial" w:cs="Arial"/>
                <w:sz w:val="22"/>
                <w:szCs w:val="22"/>
              </w:rPr>
            </w:pPr>
          </w:p>
          <w:p w14:paraId="1B95B1E0" w14:textId="77777777" w:rsidR="00C0377E" w:rsidRPr="00FF56D1" w:rsidRDefault="00C0377E" w:rsidP="00425C2D">
            <w:pPr>
              <w:rPr>
                <w:rFonts w:ascii="Arial" w:hAnsi="Arial" w:cs="Arial"/>
                <w:sz w:val="22"/>
                <w:szCs w:val="22"/>
              </w:rPr>
            </w:pPr>
            <w:r w:rsidRPr="00FF56D1">
              <w:rPr>
                <w:rFonts w:ascii="Arial" w:hAnsi="Arial" w:cs="Arial"/>
                <w:sz w:val="22"/>
                <w:szCs w:val="22"/>
              </w:rPr>
              <w:t>Statement of cash flows</w:t>
            </w:r>
          </w:p>
        </w:tc>
        <w:tc>
          <w:tcPr>
            <w:tcW w:w="4523" w:type="dxa"/>
          </w:tcPr>
          <w:p w14:paraId="58D5A807" w14:textId="77777777" w:rsidR="00C0377E" w:rsidRPr="00FF56D1" w:rsidRDefault="00C0377E" w:rsidP="00425C2D">
            <w:pPr>
              <w:rPr>
                <w:rFonts w:ascii="Arial" w:hAnsi="Arial" w:cs="Arial"/>
                <w:sz w:val="22"/>
                <w:szCs w:val="22"/>
              </w:rPr>
            </w:pPr>
            <w:r w:rsidRPr="00FF56D1">
              <w:rPr>
                <w:rFonts w:ascii="Arial" w:hAnsi="Arial" w:cs="Arial"/>
                <w:sz w:val="22"/>
                <w:szCs w:val="22"/>
              </w:rPr>
              <w:t>Cash flow statement prepared as part of the primary financial statements</w:t>
            </w:r>
          </w:p>
        </w:tc>
        <w:tc>
          <w:tcPr>
            <w:tcW w:w="4320" w:type="dxa"/>
          </w:tcPr>
          <w:p w14:paraId="179C0397"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Restricted cash flow not disclosed </w:t>
            </w:r>
            <w:proofErr w:type="spellStart"/>
            <w:r w:rsidRPr="00FF56D1">
              <w:rPr>
                <w:rFonts w:ascii="Arial" w:hAnsi="Arial" w:cs="Arial"/>
                <w:sz w:val="22"/>
                <w:szCs w:val="22"/>
              </w:rPr>
              <w:t>i.e</w:t>
            </w:r>
            <w:proofErr w:type="spellEnd"/>
            <w:r w:rsidRPr="00FF56D1">
              <w:rPr>
                <w:rFonts w:ascii="Arial" w:hAnsi="Arial" w:cs="Arial"/>
                <w:sz w:val="22"/>
                <w:szCs w:val="22"/>
              </w:rPr>
              <w:t xml:space="preserve"> Salaries set aside for Mergers fee funded staff.</w:t>
            </w:r>
          </w:p>
        </w:tc>
      </w:tr>
      <w:tr w:rsidR="00C0377E" w:rsidRPr="00FF56D1" w14:paraId="459F22AF" w14:textId="77777777" w:rsidTr="00425C2D">
        <w:tc>
          <w:tcPr>
            <w:tcW w:w="1435" w:type="dxa"/>
          </w:tcPr>
          <w:p w14:paraId="2B3620E1" w14:textId="77777777" w:rsidR="00C0377E" w:rsidRPr="00FF56D1" w:rsidRDefault="00C0377E" w:rsidP="00425C2D">
            <w:pPr>
              <w:rPr>
                <w:rFonts w:ascii="Arial" w:hAnsi="Arial" w:cs="Arial"/>
                <w:sz w:val="22"/>
                <w:szCs w:val="22"/>
              </w:rPr>
            </w:pPr>
            <w:r w:rsidRPr="00FF56D1">
              <w:rPr>
                <w:rFonts w:ascii="Arial" w:hAnsi="Arial" w:cs="Arial"/>
                <w:sz w:val="22"/>
                <w:szCs w:val="22"/>
              </w:rPr>
              <w:t>IAS 37</w:t>
            </w:r>
          </w:p>
          <w:p w14:paraId="56981CE5" w14:textId="77777777" w:rsidR="00C0377E" w:rsidRPr="00FF56D1" w:rsidRDefault="00C0377E" w:rsidP="00425C2D">
            <w:pPr>
              <w:rPr>
                <w:rFonts w:ascii="Arial" w:hAnsi="Arial" w:cs="Arial"/>
                <w:sz w:val="22"/>
                <w:szCs w:val="22"/>
              </w:rPr>
            </w:pPr>
          </w:p>
          <w:p w14:paraId="24997022" w14:textId="77777777" w:rsidR="00C0377E" w:rsidRPr="00FF56D1" w:rsidRDefault="00C0377E" w:rsidP="00425C2D">
            <w:pPr>
              <w:rPr>
                <w:rFonts w:ascii="Arial" w:hAnsi="Arial" w:cs="Arial"/>
                <w:sz w:val="22"/>
                <w:szCs w:val="22"/>
              </w:rPr>
            </w:pPr>
            <w:r w:rsidRPr="00FF56D1">
              <w:rPr>
                <w:rFonts w:ascii="Arial" w:hAnsi="Arial" w:cs="Arial"/>
                <w:sz w:val="22"/>
                <w:szCs w:val="22"/>
              </w:rPr>
              <w:t>Provisions</w:t>
            </w:r>
          </w:p>
        </w:tc>
        <w:tc>
          <w:tcPr>
            <w:tcW w:w="4523" w:type="dxa"/>
          </w:tcPr>
          <w:p w14:paraId="2D6F9441"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Legal liability disclosed and provided for  </w:t>
            </w:r>
          </w:p>
        </w:tc>
        <w:tc>
          <w:tcPr>
            <w:tcW w:w="4320" w:type="dxa"/>
          </w:tcPr>
          <w:p w14:paraId="2C975B87" w14:textId="3BC8E7A5" w:rsidR="00C0377E" w:rsidRPr="00FF56D1" w:rsidRDefault="00C0377E" w:rsidP="00425C2D">
            <w:pPr>
              <w:rPr>
                <w:rFonts w:ascii="Arial" w:hAnsi="Arial" w:cs="Arial"/>
                <w:sz w:val="22"/>
                <w:szCs w:val="22"/>
              </w:rPr>
            </w:pPr>
            <w:r w:rsidRPr="00FF56D1">
              <w:rPr>
                <w:rFonts w:ascii="Arial" w:hAnsi="Arial" w:cs="Arial"/>
                <w:sz w:val="22"/>
                <w:szCs w:val="22"/>
              </w:rPr>
              <w:t xml:space="preserve">Amounts provided for/accrued equally disclosed as </w:t>
            </w:r>
            <w:r w:rsidR="00C92D71" w:rsidRPr="00FF56D1">
              <w:rPr>
                <w:rFonts w:ascii="Arial" w:hAnsi="Arial" w:cs="Arial"/>
                <w:sz w:val="22"/>
                <w:szCs w:val="22"/>
              </w:rPr>
              <w:t>contingent</w:t>
            </w:r>
            <w:r w:rsidRPr="00FF56D1">
              <w:rPr>
                <w:rFonts w:ascii="Arial" w:hAnsi="Arial" w:cs="Arial"/>
                <w:sz w:val="22"/>
                <w:szCs w:val="22"/>
              </w:rPr>
              <w:t xml:space="preserve"> liability</w:t>
            </w:r>
          </w:p>
        </w:tc>
      </w:tr>
      <w:tr w:rsidR="00C0377E" w:rsidRPr="00FF56D1" w14:paraId="527CB8BC" w14:textId="77777777" w:rsidTr="00425C2D">
        <w:tc>
          <w:tcPr>
            <w:tcW w:w="1435" w:type="dxa"/>
          </w:tcPr>
          <w:p w14:paraId="050268D9" w14:textId="77777777" w:rsidR="00C0377E" w:rsidRPr="00FF56D1" w:rsidRDefault="00C0377E" w:rsidP="00425C2D">
            <w:pPr>
              <w:rPr>
                <w:rFonts w:ascii="Arial" w:hAnsi="Arial" w:cs="Arial"/>
                <w:sz w:val="22"/>
                <w:szCs w:val="22"/>
              </w:rPr>
            </w:pPr>
            <w:r w:rsidRPr="00FF56D1">
              <w:rPr>
                <w:rFonts w:ascii="Arial" w:hAnsi="Arial" w:cs="Arial"/>
                <w:sz w:val="22"/>
                <w:szCs w:val="22"/>
              </w:rPr>
              <w:t>IAS 27</w:t>
            </w:r>
          </w:p>
          <w:p w14:paraId="487CF511" w14:textId="77777777" w:rsidR="00C0377E" w:rsidRPr="00FF56D1" w:rsidRDefault="00C0377E" w:rsidP="00425C2D">
            <w:pPr>
              <w:rPr>
                <w:rFonts w:ascii="Arial" w:hAnsi="Arial" w:cs="Arial"/>
                <w:sz w:val="22"/>
                <w:szCs w:val="22"/>
              </w:rPr>
            </w:pPr>
          </w:p>
          <w:p w14:paraId="7CD27BC4" w14:textId="77777777" w:rsidR="00C0377E" w:rsidRPr="00FF56D1" w:rsidRDefault="00C0377E" w:rsidP="00425C2D">
            <w:pPr>
              <w:rPr>
                <w:rFonts w:ascii="Arial" w:hAnsi="Arial" w:cs="Arial"/>
                <w:sz w:val="22"/>
                <w:szCs w:val="22"/>
              </w:rPr>
            </w:pPr>
            <w:r w:rsidRPr="00FF56D1">
              <w:rPr>
                <w:rFonts w:ascii="Arial" w:hAnsi="Arial" w:cs="Arial"/>
                <w:sz w:val="22"/>
                <w:szCs w:val="22"/>
              </w:rPr>
              <w:t>Consolidated and Separate Financial Statements</w:t>
            </w:r>
          </w:p>
        </w:tc>
        <w:tc>
          <w:tcPr>
            <w:tcW w:w="4523" w:type="dxa"/>
          </w:tcPr>
          <w:p w14:paraId="31E3124E" w14:textId="77777777" w:rsidR="00C0377E" w:rsidRPr="00FF56D1" w:rsidRDefault="00C0377E" w:rsidP="00425C2D">
            <w:pPr>
              <w:rPr>
                <w:rFonts w:ascii="Arial" w:hAnsi="Arial" w:cs="Arial"/>
                <w:sz w:val="22"/>
                <w:szCs w:val="22"/>
              </w:rPr>
            </w:pPr>
            <w:r w:rsidRPr="00FF56D1">
              <w:rPr>
                <w:rFonts w:ascii="Arial" w:hAnsi="Arial" w:cs="Arial"/>
                <w:sz w:val="22"/>
                <w:szCs w:val="22"/>
              </w:rPr>
              <w:t>Member States and other income are consolidated under similar accounting policies</w:t>
            </w:r>
          </w:p>
          <w:p w14:paraId="6F41F6CD" w14:textId="77777777" w:rsidR="00C0377E" w:rsidRPr="00FF56D1" w:rsidRDefault="00C0377E" w:rsidP="00425C2D">
            <w:pPr>
              <w:rPr>
                <w:rFonts w:ascii="Arial" w:hAnsi="Arial" w:cs="Arial"/>
                <w:sz w:val="22"/>
                <w:szCs w:val="22"/>
              </w:rPr>
            </w:pPr>
          </w:p>
          <w:p w14:paraId="50A606B7" w14:textId="77777777" w:rsidR="00C0377E" w:rsidRPr="00FF56D1" w:rsidRDefault="00C0377E" w:rsidP="00425C2D">
            <w:pPr>
              <w:rPr>
                <w:rFonts w:ascii="Arial" w:hAnsi="Arial" w:cs="Arial"/>
                <w:sz w:val="22"/>
                <w:szCs w:val="22"/>
              </w:rPr>
            </w:pPr>
          </w:p>
        </w:tc>
        <w:tc>
          <w:tcPr>
            <w:tcW w:w="4320" w:type="dxa"/>
          </w:tcPr>
          <w:p w14:paraId="0C5C7838" w14:textId="77777777" w:rsidR="00C0377E" w:rsidRPr="00FF56D1" w:rsidRDefault="00C0377E" w:rsidP="00425C2D">
            <w:pPr>
              <w:rPr>
                <w:rFonts w:ascii="Arial" w:hAnsi="Arial" w:cs="Arial"/>
                <w:sz w:val="22"/>
                <w:szCs w:val="22"/>
              </w:rPr>
            </w:pPr>
          </w:p>
        </w:tc>
      </w:tr>
      <w:tr w:rsidR="00C0377E" w:rsidRPr="00FF56D1" w14:paraId="07B5C97C" w14:textId="77777777" w:rsidTr="00425C2D">
        <w:tc>
          <w:tcPr>
            <w:tcW w:w="1435" w:type="dxa"/>
          </w:tcPr>
          <w:p w14:paraId="15C7ED93" w14:textId="77777777" w:rsidR="00C0377E" w:rsidRPr="00FF56D1" w:rsidRDefault="00C0377E" w:rsidP="00425C2D">
            <w:pPr>
              <w:rPr>
                <w:rFonts w:ascii="Arial" w:hAnsi="Arial" w:cs="Arial"/>
                <w:sz w:val="22"/>
                <w:szCs w:val="22"/>
              </w:rPr>
            </w:pPr>
            <w:r w:rsidRPr="00FF56D1">
              <w:rPr>
                <w:rFonts w:ascii="Arial" w:hAnsi="Arial" w:cs="Arial"/>
                <w:sz w:val="22"/>
                <w:szCs w:val="22"/>
              </w:rPr>
              <w:t>IAS 24</w:t>
            </w:r>
          </w:p>
          <w:p w14:paraId="31F1DBBF" w14:textId="77777777" w:rsidR="00C0377E" w:rsidRPr="00FF56D1" w:rsidRDefault="00C0377E" w:rsidP="00425C2D">
            <w:pPr>
              <w:rPr>
                <w:rFonts w:ascii="Arial" w:hAnsi="Arial" w:cs="Arial"/>
                <w:sz w:val="22"/>
                <w:szCs w:val="22"/>
              </w:rPr>
            </w:pPr>
          </w:p>
          <w:p w14:paraId="268802D5" w14:textId="77777777" w:rsidR="00C0377E" w:rsidRPr="00FF56D1" w:rsidRDefault="00C0377E" w:rsidP="00425C2D">
            <w:pPr>
              <w:rPr>
                <w:rFonts w:ascii="Arial" w:hAnsi="Arial" w:cs="Arial"/>
                <w:sz w:val="22"/>
                <w:szCs w:val="22"/>
              </w:rPr>
            </w:pPr>
            <w:r w:rsidRPr="00FF56D1">
              <w:rPr>
                <w:rFonts w:ascii="Arial" w:hAnsi="Arial" w:cs="Arial"/>
                <w:sz w:val="22"/>
                <w:szCs w:val="22"/>
              </w:rPr>
              <w:t>Related Party</w:t>
            </w:r>
          </w:p>
        </w:tc>
        <w:tc>
          <w:tcPr>
            <w:tcW w:w="4523" w:type="dxa"/>
          </w:tcPr>
          <w:p w14:paraId="4AE1740E" w14:textId="77777777" w:rsidR="00C0377E" w:rsidRPr="00FF56D1" w:rsidRDefault="00C0377E" w:rsidP="00425C2D">
            <w:pPr>
              <w:rPr>
                <w:rFonts w:ascii="Arial" w:hAnsi="Arial" w:cs="Arial"/>
                <w:sz w:val="22"/>
                <w:szCs w:val="22"/>
              </w:rPr>
            </w:pPr>
            <w:r w:rsidRPr="00FF56D1">
              <w:rPr>
                <w:rFonts w:ascii="Arial" w:hAnsi="Arial" w:cs="Arial"/>
                <w:sz w:val="22"/>
                <w:szCs w:val="22"/>
              </w:rPr>
              <w:t>Nature of relationship between the Secretariat and CVFTS disclosed in regards to the CVFTS loan</w:t>
            </w:r>
          </w:p>
          <w:p w14:paraId="462E0C49" w14:textId="77777777" w:rsidR="00C0377E" w:rsidRPr="00FF56D1" w:rsidRDefault="00C0377E" w:rsidP="00425C2D">
            <w:pPr>
              <w:rPr>
                <w:rFonts w:ascii="Arial" w:hAnsi="Arial" w:cs="Arial"/>
                <w:sz w:val="22"/>
                <w:szCs w:val="22"/>
              </w:rPr>
            </w:pPr>
          </w:p>
        </w:tc>
        <w:tc>
          <w:tcPr>
            <w:tcW w:w="4320" w:type="dxa"/>
          </w:tcPr>
          <w:p w14:paraId="6F9A2622" w14:textId="5715EEDA" w:rsidR="00C0377E" w:rsidRPr="00FF56D1" w:rsidRDefault="00C0377E" w:rsidP="00425C2D">
            <w:pPr>
              <w:rPr>
                <w:rFonts w:ascii="Arial" w:hAnsi="Arial" w:cs="Arial"/>
                <w:sz w:val="22"/>
                <w:szCs w:val="22"/>
              </w:rPr>
            </w:pPr>
            <w:r w:rsidRPr="00FF56D1">
              <w:rPr>
                <w:rFonts w:ascii="Arial" w:hAnsi="Arial" w:cs="Arial"/>
                <w:sz w:val="22"/>
                <w:szCs w:val="22"/>
              </w:rPr>
              <w:t xml:space="preserve">The nature of transaction not fully disclosed – </w:t>
            </w:r>
            <w:r w:rsidR="008A4AAD" w:rsidRPr="00FF56D1">
              <w:rPr>
                <w:rFonts w:ascii="Arial" w:hAnsi="Arial" w:cs="Arial"/>
                <w:sz w:val="22"/>
                <w:szCs w:val="22"/>
              </w:rPr>
              <w:t>e</w:t>
            </w:r>
            <w:r w:rsidR="008A4AAD">
              <w:rPr>
                <w:rFonts w:ascii="Arial" w:hAnsi="Arial" w:cs="Arial"/>
                <w:sz w:val="22"/>
                <w:szCs w:val="22"/>
              </w:rPr>
              <w:t>.</w:t>
            </w:r>
            <w:r w:rsidR="008A4AAD" w:rsidRPr="00FF56D1">
              <w:rPr>
                <w:rFonts w:ascii="Arial" w:hAnsi="Arial" w:cs="Arial"/>
                <w:sz w:val="22"/>
                <w:szCs w:val="22"/>
              </w:rPr>
              <w:t>g.</w:t>
            </w:r>
            <w:r w:rsidRPr="00FF56D1">
              <w:rPr>
                <w:rFonts w:ascii="Arial" w:hAnsi="Arial" w:cs="Arial"/>
                <w:sz w:val="22"/>
                <w:szCs w:val="22"/>
              </w:rPr>
              <w:t xml:space="preserve"> basis of transaction </w:t>
            </w:r>
            <w:r w:rsidR="008A4AAD" w:rsidRPr="00FF56D1">
              <w:rPr>
                <w:rFonts w:ascii="Arial" w:hAnsi="Arial" w:cs="Arial"/>
                <w:sz w:val="22"/>
                <w:szCs w:val="22"/>
              </w:rPr>
              <w:t>and provisions</w:t>
            </w:r>
            <w:r w:rsidRPr="00FF56D1">
              <w:rPr>
                <w:rFonts w:ascii="Arial" w:hAnsi="Arial" w:cs="Arial"/>
                <w:sz w:val="22"/>
                <w:szCs w:val="22"/>
              </w:rPr>
              <w:t xml:space="preserve"> for bad debts in view of the delayed payment</w:t>
            </w:r>
          </w:p>
        </w:tc>
      </w:tr>
      <w:tr w:rsidR="00C0377E" w:rsidRPr="00FF56D1" w14:paraId="5B8E34BE" w14:textId="77777777" w:rsidTr="00425C2D">
        <w:tc>
          <w:tcPr>
            <w:tcW w:w="1435" w:type="dxa"/>
          </w:tcPr>
          <w:p w14:paraId="63FF5982" w14:textId="77777777" w:rsidR="00C0377E" w:rsidRPr="00FF56D1" w:rsidRDefault="00C0377E" w:rsidP="00425C2D">
            <w:pPr>
              <w:rPr>
                <w:rFonts w:ascii="Arial" w:hAnsi="Arial" w:cs="Arial"/>
                <w:sz w:val="22"/>
                <w:szCs w:val="22"/>
              </w:rPr>
            </w:pPr>
            <w:r w:rsidRPr="00FF56D1">
              <w:rPr>
                <w:rFonts w:ascii="Arial" w:hAnsi="Arial" w:cs="Arial"/>
                <w:sz w:val="22"/>
                <w:szCs w:val="22"/>
              </w:rPr>
              <w:t>IAS 21</w:t>
            </w:r>
          </w:p>
          <w:p w14:paraId="5619CAA9" w14:textId="77777777" w:rsidR="00C0377E" w:rsidRPr="00FF56D1" w:rsidRDefault="00C0377E" w:rsidP="00425C2D">
            <w:pPr>
              <w:rPr>
                <w:rFonts w:ascii="Arial" w:hAnsi="Arial" w:cs="Arial"/>
                <w:sz w:val="22"/>
                <w:szCs w:val="22"/>
              </w:rPr>
            </w:pPr>
          </w:p>
          <w:p w14:paraId="36808797" w14:textId="77777777" w:rsidR="00C0377E" w:rsidRPr="00FF56D1" w:rsidRDefault="00C0377E" w:rsidP="00425C2D">
            <w:pPr>
              <w:rPr>
                <w:rFonts w:ascii="Arial" w:hAnsi="Arial" w:cs="Arial"/>
                <w:sz w:val="22"/>
                <w:szCs w:val="22"/>
              </w:rPr>
            </w:pPr>
            <w:r w:rsidRPr="00FF56D1">
              <w:rPr>
                <w:rFonts w:ascii="Arial" w:hAnsi="Arial" w:cs="Arial"/>
                <w:sz w:val="22"/>
                <w:szCs w:val="22"/>
              </w:rPr>
              <w:t>Foreign Currency Translation</w:t>
            </w:r>
          </w:p>
        </w:tc>
        <w:tc>
          <w:tcPr>
            <w:tcW w:w="4523" w:type="dxa"/>
          </w:tcPr>
          <w:p w14:paraId="7BDE8FA8"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Spot exchange rate used </w:t>
            </w:r>
          </w:p>
          <w:p w14:paraId="243A1E23" w14:textId="77777777" w:rsidR="00C0377E" w:rsidRPr="00FF56D1" w:rsidRDefault="00C0377E" w:rsidP="00425C2D">
            <w:pPr>
              <w:rPr>
                <w:rFonts w:ascii="Arial" w:hAnsi="Arial" w:cs="Arial"/>
                <w:sz w:val="22"/>
                <w:szCs w:val="22"/>
              </w:rPr>
            </w:pPr>
          </w:p>
          <w:p w14:paraId="64A2F32A" w14:textId="77777777" w:rsidR="00C0377E" w:rsidRPr="00FF56D1" w:rsidRDefault="00C0377E" w:rsidP="00425C2D">
            <w:pPr>
              <w:rPr>
                <w:rFonts w:ascii="Arial" w:hAnsi="Arial" w:cs="Arial"/>
                <w:sz w:val="22"/>
                <w:szCs w:val="22"/>
              </w:rPr>
            </w:pPr>
            <w:r w:rsidRPr="00FF56D1">
              <w:rPr>
                <w:rFonts w:ascii="Arial" w:hAnsi="Arial" w:cs="Arial"/>
                <w:sz w:val="22"/>
                <w:szCs w:val="22"/>
              </w:rPr>
              <w:t xml:space="preserve">Cash translated using closing rate </w:t>
            </w:r>
          </w:p>
          <w:p w14:paraId="5A5772EA" w14:textId="77777777" w:rsidR="00C0377E" w:rsidRPr="00FF56D1" w:rsidRDefault="00C0377E" w:rsidP="00425C2D">
            <w:pPr>
              <w:rPr>
                <w:rFonts w:ascii="Arial" w:hAnsi="Arial" w:cs="Arial"/>
                <w:sz w:val="22"/>
                <w:szCs w:val="22"/>
              </w:rPr>
            </w:pPr>
          </w:p>
          <w:p w14:paraId="67E060FC" w14:textId="77777777" w:rsidR="00C0377E" w:rsidRPr="00FF56D1" w:rsidRDefault="00C0377E" w:rsidP="00425C2D">
            <w:pPr>
              <w:rPr>
                <w:rFonts w:ascii="Arial" w:hAnsi="Arial" w:cs="Arial"/>
                <w:sz w:val="22"/>
                <w:szCs w:val="22"/>
              </w:rPr>
            </w:pPr>
            <w:r w:rsidRPr="00FF56D1">
              <w:rPr>
                <w:rFonts w:ascii="Arial" w:hAnsi="Arial" w:cs="Arial"/>
                <w:sz w:val="22"/>
                <w:szCs w:val="22"/>
              </w:rPr>
              <w:t>Exchange difference recognized in the P&amp;L</w:t>
            </w:r>
          </w:p>
          <w:p w14:paraId="25F5858E" w14:textId="77777777" w:rsidR="00C0377E" w:rsidRPr="00FF56D1" w:rsidRDefault="00C0377E" w:rsidP="00425C2D">
            <w:pPr>
              <w:rPr>
                <w:rFonts w:ascii="Arial" w:hAnsi="Arial" w:cs="Arial"/>
                <w:sz w:val="22"/>
                <w:szCs w:val="22"/>
              </w:rPr>
            </w:pPr>
          </w:p>
        </w:tc>
        <w:tc>
          <w:tcPr>
            <w:tcW w:w="4320" w:type="dxa"/>
          </w:tcPr>
          <w:p w14:paraId="5711628A" w14:textId="0DC8238A" w:rsidR="00C0377E" w:rsidRPr="00FF56D1" w:rsidRDefault="00C0377E" w:rsidP="00425C2D">
            <w:pPr>
              <w:rPr>
                <w:rFonts w:ascii="Arial" w:hAnsi="Arial" w:cs="Arial"/>
                <w:sz w:val="22"/>
                <w:szCs w:val="22"/>
              </w:rPr>
            </w:pPr>
            <w:r w:rsidRPr="00FF56D1">
              <w:rPr>
                <w:rFonts w:ascii="Arial" w:hAnsi="Arial" w:cs="Arial"/>
                <w:sz w:val="22"/>
                <w:szCs w:val="22"/>
              </w:rPr>
              <w:t xml:space="preserve">VAT payable from Malawi Revenue Authority being a monetary </w:t>
            </w:r>
            <w:r w:rsidR="00B57B03" w:rsidRPr="00FF56D1">
              <w:rPr>
                <w:rFonts w:ascii="Arial" w:hAnsi="Arial" w:cs="Arial"/>
                <w:sz w:val="22"/>
                <w:szCs w:val="22"/>
              </w:rPr>
              <w:t>asset not</w:t>
            </w:r>
            <w:r w:rsidRPr="00FF56D1">
              <w:rPr>
                <w:rFonts w:ascii="Arial" w:hAnsi="Arial" w:cs="Arial"/>
                <w:sz w:val="22"/>
                <w:szCs w:val="22"/>
              </w:rPr>
              <w:t xml:space="preserve"> translated using closing rate </w:t>
            </w:r>
          </w:p>
          <w:p w14:paraId="50FE2CB0" w14:textId="77777777" w:rsidR="00C0377E" w:rsidRPr="00FF56D1" w:rsidRDefault="00C0377E" w:rsidP="00425C2D">
            <w:pPr>
              <w:rPr>
                <w:rFonts w:ascii="Arial" w:hAnsi="Arial" w:cs="Arial"/>
                <w:sz w:val="22"/>
                <w:szCs w:val="22"/>
              </w:rPr>
            </w:pPr>
          </w:p>
          <w:p w14:paraId="42052CA3" w14:textId="77777777" w:rsidR="00C0377E" w:rsidRPr="00FF56D1" w:rsidRDefault="00C0377E" w:rsidP="00425C2D">
            <w:pPr>
              <w:rPr>
                <w:rFonts w:ascii="Arial" w:hAnsi="Arial" w:cs="Arial"/>
                <w:sz w:val="22"/>
                <w:szCs w:val="22"/>
              </w:rPr>
            </w:pPr>
            <w:r w:rsidRPr="00FF56D1">
              <w:rPr>
                <w:rFonts w:ascii="Arial" w:hAnsi="Arial" w:cs="Arial"/>
                <w:sz w:val="22"/>
                <w:szCs w:val="22"/>
              </w:rPr>
              <w:t>Reason for differences in presentation and functional currency not disclosed in the accounts</w:t>
            </w:r>
          </w:p>
        </w:tc>
      </w:tr>
    </w:tbl>
    <w:p w14:paraId="798A3A75" w14:textId="77777777" w:rsidR="00C0377E" w:rsidRPr="00FF56D1" w:rsidRDefault="00C0377E" w:rsidP="00C0377E">
      <w:pPr>
        <w:rPr>
          <w:rFonts w:ascii="Arial" w:hAnsi="Arial" w:cs="Arial"/>
          <w:b/>
          <w:sz w:val="22"/>
          <w:szCs w:val="22"/>
        </w:rPr>
      </w:pPr>
    </w:p>
    <w:p w14:paraId="46F187C0" w14:textId="612A9C31" w:rsidR="00C0377E" w:rsidRPr="00FF56D1" w:rsidRDefault="00C0377E" w:rsidP="00C0377E">
      <w:pPr>
        <w:rPr>
          <w:rFonts w:ascii="Arial" w:hAnsi="Arial" w:cs="Arial"/>
          <w:b/>
          <w:sz w:val="22"/>
          <w:szCs w:val="22"/>
        </w:rPr>
      </w:pPr>
      <w:r w:rsidRPr="00FF56D1">
        <w:rPr>
          <w:rFonts w:ascii="Arial" w:hAnsi="Arial" w:cs="Arial"/>
          <w:b/>
          <w:sz w:val="22"/>
          <w:szCs w:val="22"/>
        </w:rPr>
        <w:t>Recommendations</w:t>
      </w:r>
    </w:p>
    <w:p w14:paraId="3AB6E1B0" w14:textId="77777777" w:rsidR="004C2E10" w:rsidRPr="00FF56D1" w:rsidRDefault="004C2E10" w:rsidP="00C0377E">
      <w:pPr>
        <w:rPr>
          <w:rFonts w:ascii="Arial" w:hAnsi="Arial" w:cs="Arial"/>
          <w:b/>
          <w:sz w:val="22"/>
          <w:szCs w:val="22"/>
        </w:rPr>
      </w:pPr>
    </w:p>
    <w:p w14:paraId="3AF1A44C" w14:textId="14FCE745" w:rsidR="00C0377E" w:rsidRPr="00FF56D1" w:rsidRDefault="00C0377E" w:rsidP="00C0377E">
      <w:pPr>
        <w:rPr>
          <w:rFonts w:ascii="Arial" w:hAnsi="Arial" w:cs="Arial"/>
          <w:sz w:val="22"/>
          <w:szCs w:val="22"/>
        </w:rPr>
      </w:pPr>
      <w:r w:rsidRPr="00FF56D1">
        <w:rPr>
          <w:rFonts w:ascii="Arial" w:hAnsi="Arial" w:cs="Arial"/>
          <w:sz w:val="22"/>
          <w:szCs w:val="22"/>
        </w:rPr>
        <w:t>The Commission should build its capacity in the areas of financial reporting for compliance with the required standards. We further recommend that the requirements of the standard be complied with as follows:</w:t>
      </w:r>
    </w:p>
    <w:p w14:paraId="4540FCBC" w14:textId="77777777" w:rsidR="004C2E10" w:rsidRPr="00FF56D1" w:rsidRDefault="004C2E10" w:rsidP="00C0377E">
      <w:pPr>
        <w:rPr>
          <w:rFonts w:ascii="Arial" w:hAnsi="Arial" w:cs="Arial"/>
          <w:sz w:val="22"/>
          <w:szCs w:val="22"/>
        </w:rPr>
      </w:pPr>
    </w:p>
    <w:p w14:paraId="6338BF64" w14:textId="6449F90A" w:rsidR="00C0377E" w:rsidRDefault="00C0377E" w:rsidP="00C0377E">
      <w:pPr>
        <w:rPr>
          <w:rFonts w:ascii="Arial" w:hAnsi="Arial" w:cs="Arial"/>
          <w:b/>
          <w:sz w:val="22"/>
          <w:szCs w:val="22"/>
        </w:rPr>
      </w:pPr>
      <w:r w:rsidRPr="00FF56D1">
        <w:rPr>
          <w:rFonts w:ascii="Arial" w:hAnsi="Arial" w:cs="Arial"/>
          <w:b/>
          <w:sz w:val="22"/>
          <w:szCs w:val="22"/>
        </w:rPr>
        <w:t>Revenue recognition:</w:t>
      </w:r>
    </w:p>
    <w:p w14:paraId="04E3E6AD" w14:textId="77777777" w:rsidR="00EC6CE6" w:rsidRPr="00FF56D1" w:rsidRDefault="00EC6CE6" w:rsidP="00C0377E">
      <w:pPr>
        <w:rPr>
          <w:rFonts w:ascii="Arial" w:hAnsi="Arial" w:cs="Arial"/>
          <w:b/>
          <w:sz w:val="22"/>
          <w:szCs w:val="22"/>
        </w:rPr>
      </w:pPr>
    </w:p>
    <w:p w14:paraId="1313399F" w14:textId="77777777" w:rsidR="00C0377E" w:rsidRPr="00FF56D1" w:rsidRDefault="00C0377E" w:rsidP="00D25BD1">
      <w:pPr>
        <w:pStyle w:val="ListParagraph"/>
        <w:numPr>
          <w:ilvl w:val="0"/>
          <w:numId w:val="22"/>
        </w:numPr>
        <w:spacing w:after="200" w:line="276" w:lineRule="auto"/>
        <w:rPr>
          <w:rFonts w:ascii="Arial" w:hAnsi="Arial" w:cs="Arial"/>
          <w:sz w:val="22"/>
          <w:szCs w:val="22"/>
        </w:rPr>
      </w:pPr>
      <w:r w:rsidRPr="00FF56D1">
        <w:rPr>
          <w:rFonts w:ascii="Arial" w:hAnsi="Arial" w:cs="Arial"/>
          <w:sz w:val="22"/>
          <w:szCs w:val="22"/>
        </w:rPr>
        <w:t>Application for Authorization fee should be recognized as income after the Director’s approval.</w:t>
      </w:r>
    </w:p>
    <w:p w14:paraId="63963784" w14:textId="77777777" w:rsidR="00C0377E" w:rsidRPr="00FF56D1" w:rsidRDefault="00C0377E" w:rsidP="00D25BD1">
      <w:pPr>
        <w:pStyle w:val="ListParagraph"/>
        <w:numPr>
          <w:ilvl w:val="0"/>
          <w:numId w:val="22"/>
        </w:numPr>
        <w:spacing w:after="200" w:line="276" w:lineRule="auto"/>
        <w:rPr>
          <w:rFonts w:ascii="Arial" w:hAnsi="Arial" w:cs="Arial"/>
          <w:sz w:val="22"/>
          <w:szCs w:val="22"/>
        </w:rPr>
      </w:pPr>
      <w:r w:rsidRPr="00FF56D1">
        <w:rPr>
          <w:rFonts w:ascii="Arial" w:hAnsi="Arial" w:cs="Arial"/>
          <w:sz w:val="22"/>
          <w:szCs w:val="22"/>
        </w:rPr>
        <w:t>MS income due to the Commission should be fully recognized at the beginning of the year following the approval of the budget by the Council of Ministers.</w:t>
      </w:r>
    </w:p>
    <w:p w14:paraId="14DCA9FC" w14:textId="77777777" w:rsidR="00C0377E" w:rsidRPr="00FF56D1" w:rsidRDefault="00C0377E" w:rsidP="00D25BD1">
      <w:pPr>
        <w:pStyle w:val="ListParagraph"/>
        <w:numPr>
          <w:ilvl w:val="0"/>
          <w:numId w:val="22"/>
        </w:numPr>
        <w:spacing w:after="200" w:line="276" w:lineRule="auto"/>
        <w:rPr>
          <w:rFonts w:ascii="Arial" w:hAnsi="Arial" w:cs="Arial"/>
          <w:sz w:val="22"/>
          <w:szCs w:val="22"/>
        </w:rPr>
      </w:pPr>
      <w:r w:rsidRPr="00FF56D1">
        <w:rPr>
          <w:rFonts w:ascii="Arial" w:hAnsi="Arial" w:cs="Arial"/>
          <w:sz w:val="22"/>
          <w:szCs w:val="22"/>
        </w:rPr>
        <w:t>The portion of MS income retained at the Secretariat should be recognized in the Commission’s books.</w:t>
      </w:r>
    </w:p>
    <w:p w14:paraId="7071D2A7" w14:textId="77777777" w:rsidR="00C0377E" w:rsidRPr="00FF56D1" w:rsidRDefault="00C0377E" w:rsidP="00D25BD1">
      <w:pPr>
        <w:pStyle w:val="ListParagraph"/>
        <w:numPr>
          <w:ilvl w:val="0"/>
          <w:numId w:val="22"/>
        </w:numPr>
        <w:spacing w:after="200" w:line="276" w:lineRule="auto"/>
        <w:rPr>
          <w:rFonts w:ascii="Arial" w:hAnsi="Arial" w:cs="Arial"/>
          <w:sz w:val="22"/>
          <w:szCs w:val="22"/>
        </w:rPr>
      </w:pPr>
      <w:r w:rsidRPr="00FF56D1">
        <w:rPr>
          <w:rFonts w:ascii="Arial" w:hAnsi="Arial" w:cs="Arial"/>
          <w:sz w:val="22"/>
          <w:szCs w:val="22"/>
        </w:rPr>
        <w:t>The Commission’s accounting policy should acknowledge MS contribution as source of revenue as opposed to a grant from the COMESA Secretariat. The policy should also recognize application for authorization fee as a source of revenue for the Commission that is distinct from merger fees.</w:t>
      </w:r>
    </w:p>
    <w:p w14:paraId="59AB5404" w14:textId="6AF2FD74" w:rsidR="00C0377E" w:rsidRDefault="00C0377E" w:rsidP="00C0377E">
      <w:pPr>
        <w:rPr>
          <w:rFonts w:ascii="Arial" w:hAnsi="Arial" w:cs="Arial"/>
          <w:b/>
          <w:sz w:val="22"/>
          <w:szCs w:val="22"/>
        </w:rPr>
      </w:pPr>
      <w:r w:rsidRPr="00FF56D1">
        <w:rPr>
          <w:rFonts w:ascii="Arial" w:hAnsi="Arial" w:cs="Arial"/>
          <w:b/>
          <w:sz w:val="22"/>
          <w:szCs w:val="22"/>
        </w:rPr>
        <w:lastRenderedPageBreak/>
        <w:t>Plant, Property and Equipment:</w:t>
      </w:r>
    </w:p>
    <w:p w14:paraId="06F24AAC" w14:textId="77777777" w:rsidR="00EC6CE6" w:rsidRPr="00FF56D1" w:rsidRDefault="00EC6CE6" w:rsidP="00C0377E">
      <w:pPr>
        <w:rPr>
          <w:rFonts w:ascii="Arial" w:hAnsi="Arial" w:cs="Arial"/>
          <w:b/>
          <w:sz w:val="22"/>
          <w:szCs w:val="22"/>
        </w:rPr>
      </w:pPr>
    </w:p>
    <w:p w14:paraId="1CC30754" w14:textId="77777777" w:rsidR="00C0377E" w:rsidRPr="00FF56D1" w:rsidRDefault="00C0377E" w:rsidP="00D25BD1">
      <w:pPr>
        <w:pStyle w:val="ListParagraph"/>
        <w:numPr>
          <w:ilvl w:val="0"/>
          <w:numId w:val="23"/>
        </w:numPr>
        <w:spacing w:after="200" w:line="276" w:lineRule="auto"/>
        <w:rPr>
          <w:rFonts w:ascii="Arial" w:hAnsi="Arial" w:cs="Arial"/>
          <w:sz w:val="22"/>
          <w:szCs w:val="22"/>
        </w:rPr>
      </w:pPr>
      <w:r w:rsidRPr="00FF56D1">
        <w:rPr>
          <w:rFonts w:ascii="Arial" w:hAnsi="Arial" w:cs="Arial"/>
          <w:sz w:val="22"/>
          <w:szCs w:val="22"/>
        </w:rPr>
        <w:t>A model for measurement of fixed assets should be defined and complied with.</w:t>
      </w:r>
    </w:p>
    <w:p w14:paraId="00FCEE3F" w14:textId="77777777" w:rsidR="00C0377E" w:rsidRPr="00FF56D1" w:rsidRDefault="00C0377E" w:rsidP="00D25BD1">
      <w:pPr>
        <w:pStyle w:val="ListParagraph"/>
        <w:numPr>
          <w:ilvl w:val="0"/>
          <w:numId w:val="23"/>
        </w:numPr>
        <w:spacing w:after="200" w:line="276" w:lineRule="auto"/>
        <w:rPr>
          <w:rFonts w:ascii="Arial" w:hAnsi="Arial" w:cs="Arial"/>
          <w:sz w:val="22"/>
          <w:szCs w:val="22"/>
        </w:rPr>
      </w:pPr>
      <w:r w:rsidRPr="00FF56D1">
        <w:rPr>
          <w:rFonts w:ascii="Arial" w:hAnsi="Arial" w:cs="Arial"/>
          <w:sz w:val="22"/>
          <w:szCs w:val="22"/>
        </w:rPr>
        <w:t>The revaluation of assets should be undertaken regularly as dictated by the asset valuation model of the Commission alluded to above.</w:t>
      </w:r>
    </w:p>
    <w:p w14:paraId="024C9A5E" w14:textId="77777777" w:rsidR="00C0377E" w:rsidRPr="00FF56D1" w:rsidRDefault="00C0377E" w:rsidP="00D25BD1">
      <w:pPr>
        <w:pStyle w:val="ListParagraph"/>
        <w:numPr>
          <w:ilvl w:val="0"/>
          <w:numId w:val="23"/>
        </w:numPr>
        <w:spacing w:after="200" w:line="276" w:lineRule="auto"/>
        <w:rPr>
          <w:rFonts w:ascii="Arial" w:hAnsi="Arial" w:cs="Arial"/>
          <w:sz w:val="22"/>
          <w:szCs w:val="22"/>
        </w:rPr>
      </w:pPr>
      <w:r w:rsidRPr="00FF56D1">
        <w:rPr>
          <w:rFonts w:ascii="Arial" w:hAnsi="Arial" w:cs="Arial"/>
          <w:sz w:val="22"/>
          <w:szCs w:val="22"/>
        </w:rPr>
        <w:t>In the disclosure notes, the remaining useful of assets; and adequate details on valuation of assets should be disclosed. These include the date of valuation and name of the Independent valuer.</w:t>
      </w:r>
    </w:p>
    <w:p w14:paraId="4FCAB375" w14:textId="182761F5" w:rsidR="00C0377E" w:rsidRDefault="00C0377E" w:rsidP="00C0377E">
      <w:pPr>
        <w:rPr>
          <w:rFonts w:ascii="Arial" w:hAnsi="Arial" w:cs="Arial"/>
          <w:b/>
          <w:sz w:val="22"/>
          <w:szCs w:val="22"/>
        </w:rPr>
      </w:pPr>
      <w:r w:rsidRPr="00FF56D1">
        <w:rPr>
          <w:rFonts w:ascii="Arial" w:hAnsi="Arial" w:cs="Arial"/>
          <w:b/>
          <w:sz w:val="22"/>
          <w:szCs w:val="22"/>
        </w:rPr>
        <w:t>Financial Instruments:</w:t>
      </w:r>
    </w:p>
    <w:p w14:paraId="39E5B3B2" w14:textId="77777777" w:rsidR="00EC6CE6" w:rsidRPr="00FF56D1" w:rsidRDefault="00EC6CE6" w:rsidP="00C0377E">
      <w:pPr>
        <w:rPr>
          <w:rFonts w:ascii="Arial" w:hAnsi="Arial" w:cs="Arial"/>
          <w:b/>
          <w:sz w:val="22"/>
          <w:szCs w:val="22"/>
        </w:rPr>
      </w:pPr>
    </w:p>
    <w:p w14:paraId="2E537465" w14:textId="77777777" w:rsidR="00C0377E" w:rsidRPr="00FF56D1" w:rsidRDefault="00C0377E" w:rsidP="00D25BD1">
      <w:pPr>
        <w:pStyle w:val="ListParagraph"/>
        <w:numPr>
          <w:ilvl w:val="0"/>
          <w:numId w:val="24"/>
        </w:numPr>
        <w:spacing w:after="200" w:line="276" w:lineRule="auto"/>
        <w:rPr>
          <w:rFonts w:ascii="Arial" w:hAnsi="Arial" w:cs="Arial"/>
          <w:sz w:val="22"/>
          <w:szCs w:val="22"/>
        </w:rPr>
      </w:pPr>
      <w:r w:rsidRPr="00FF56D1">
        <w:rPr>
          <w:rFonts w:ascii="Arial" w:hAnsi="Arial" w:cs="Arial"/>
          <w:sz w:val="22"/>
          <w:szCs w:val="22"/>
        </w:rPr>
        <w:t>Introduce an accounting policy for financial instruments</w:t>
      </w:r>
    </w:p>
    <w:p w14:paraId="52A50C99" w14:textId="77777777" w:rsidR="00C0377E" w:rsidRPr="00FF56D1" w:rsidRDefault="00C0377E" w:rsidP="00D25BD1">
      <w:pPr>
        <w:pStyle w:val="ListParagraph"/>
        <w:numPr>
          <w:ilvl w:val="0"/>
          <w:numId w:val="24"/>
        </w:numPr>
        <w:spacing w:after="200" w:line="276" w:lineRule="auto"/>
        <w:rPr>
          <w:rFonts w:ascii="Arial" w:hAnsi="Arial" w:cs="Arial"/>
          <w:sz w:val="22"/>
          <w:szCs w:val="22"/>
        </w:rPr>
      </w:pPr>
      <w:r w:rsidRPr="00FF56D1">
        <w:rPr>
          <w:rFonts w:ascii="Arial" w:hAnsi="Arial" w:cs="Arial"/>
          <w:sz w:val="22"/>
          <w:szCs w:val="22"/>
        </w:rPr>
        <w:t>Operationalize the Commission’s risk policy</w:t>
      </w:r>
    </w:p>
    <w:p w14:paraId="20E1357B" w14:textId="77777777" w:rsidR="00C0377E" w:rsidRPr="00FF56D1" w:rsidRDefault="00C0377E" w:rsidP="00D25BD1">
      <w:pPr>
        <w:pStyle w:val="ListParagraph"/>
        <w:numPr>
          <w:ilvl w:val="0"/>
          <w:numId w:val="24"/>
        </w:numPr>
        <w:spacing w:after="200" w:line="276" w:lineRule="auto"/>
        <w:rPr>
          <w:rFonts w:ascii="Arial" w:hAnsi="Arial" w:cs="Arial"/>
          <w:sz w:val="22"/>
          <w:szCs w:val="22"/>
        </w:rPr>
      </w:pPr>
      <w:r w:rsidRPr="00FF56D1">
        <w:rPr>
          <w:rFonts w:ascii="Arial" w:hAnsi="Arial" w:cs="Arial"/>
          <w:sz w:val="22"/>
          <w:szCs w:val="22"/>
        </w:rPr>
        <w:t>Recognize the Commission budget received from MS and held at the Secretariat as payables at fair value</w:t>
      </w:r>
    </w:p>
    <w:p w14:paraId="7ACD78BC" w14:textId="77777777" w:rsidR="00C0377E" w:rsidRPr="00FF56D1" w:rsidRDefault="00C0377E" w:rsidP="00D25BD1">
      <w:pPr>
        <w:pStyle w:val="ListParagraph"/>
        <w:numPr>
          <w:ilvl w:val="0"/>
          <w:numId w:val="24"/>
        </w:numPr>
        <w:spacing w:after="200" w:line="276" w:lineRule="auto"/>
        <w:rPr>
          <w:rFonts w:ascii="Arial" w:hAnsi="Arial" w:cs="Arial"/>
          <w:sz w:val="22"/>
          <w:szCs w:val="22"/>
        </w:rPr>
      </w:pPr>
      <w:r w:rsidRPr="00FF56D1">
        <w:rPr>
          <w:rFonts w:ascii="Arial" w:hAnsi="Arial" w:cs="Arial"/>
          <w:sz w:val="22"/>
          <w:szCs w:val="22"/>
        </w:rPr>
        <w:t>CVFTS loan and merger fees due to MS should also be measured at fair value</w:t>
      </w:r>
    </w:p>
    <w:p w14:paraId="379DC852" w14:textId="3C2B7647" w:rsidR="00C0377E" w:rsidRDefault="00C0377E" w:rsidP="00C0377E">
      <w:pPr>
        <w:rPr>
          <w:rFonts w:ascii="Arial" w:hAnsi="Arial" w:cs="Arial"/>
          <w:b/>
          <w:sz w:val="22"/>
          <w:szCs w:val="22"/>
        </w:rPr>
      </w:pPr>
      <w:r w:rsidRPr="00FF56D1">
        <w:rPr>
          <w:rFonts w:ascii="Arial" w:hAnsi="Arial" w:cs="Arial"/>
          <w:b/>
          <w:sz w:val="22"/>
          <w:szCs w:val="22"/>
        </w:rPr>
        <w:t>Employment benefits:</w:t>
      </w:r>
    </w:p>
    <w:p w14:paraId="6A6547A0" w14:textId="77777777" w:rsidR="00EC6CE6" w:rsidRPr="00FF56D1" w:rsidRDefault="00EC6CE6" w:rsidP="00C0377E">
      <w:pPr>
        <w:rPr>
          <w:rFonts w:ascii="Arial" w:hAnsi="Arial" w:cs="Arial"/>
          <w:b/>
          <w:sz w:val="22"/>
          <w:szCs w:val="22"/>
        </w:rPr>
      </w:pPr>
    </w:p>
    <w:p w14:paraId="3B1ACDBA" w14:textId="77777777" w:rsidR="00C0377E" w:rsidRPr="00FF56D1" w:rsidRDefault="00C0377E" w:rsidP="00D25BD1">
      <w:pPr>
        <w:pStyle w:val="ListParagraph"/>
        <w:numPr>
          <w:ilvl w:val="0"/>
          <w:numId w:val="25"/>
        </w:numPr>
        <w:spacing w:after="200" w:line="276" w:lineRule="auto"/>
        <w:rPr>
          <w:rFonts w:ascii="Arial" w:hAnsi="Arial" w:cs="Arial"/>
          <w:sz w:val="22"/>
          <w:szCs w:val="22"/>
        </w:rPr>
      </w:pPr>
      <w:r w:rsidRPr="00FF56D1">
        <w:rPr>
          <w:rFonts w:ascii="Arial" w:hAnsi="Arial" w:cs="Arial"/>
          <w:sz w:val="22"/>
          <w:szCs w:val="22"/>
        </w:rPr>
        <w:t xml:space="preserve">House and car benefits should be treated as salary costs as to operational expenses </w:t>
      </w:r>
    </w:p>
    <w:p w14:paraId="0E532D8B" w14:textId="77777777" w:rsidR="00C0377E" w:rsidRPr="00FF56D1" w:rsidRDefault="00C0377E" w:rsidP="00D25BD1">
      <w:pPr>
        <w:pStyle w:val="ListParagraph"/>
        <w:numPr>
          <w:ilvl w:val="0"/>
          <w:numId w:val="25"/>
        </w:numPr>
        <w:spacing w:after="200" w:line="276" w:lineRule="auto"/>
        <w:rPr>
          <w:rFonts w:ascii="Arial" w:hAnsi="Arial" w:cs="Arial"/>
          <w:sz w:val="22"/>
          <w:szCs w:val="22"/>
        </w:rPr>
      </w:pPr>
      <w:r w:rsidRPr="00FF56D1">
        <w:rPr>
          <w:rFonts w:ascii="Arial" w:hAnsi="Arial" w:cs="Arial"/>
          <w:sz w:val="22"/>
          <w:szCs w:val="22"/>
        </w:rPr>
        <w:t>Gratuity contributions to Zurich Fund should be disclosed as notes to the accounts.</w:t>
      </w:r>
    </w:p>
    <w:p w14:paraId="2806E039" w14:textId="77777777" w:rsidR="00C0377E" w:rsidRPr="00FF56D1" w:rsidRDefault="00C0377E" w:rsidP="00D25BD1">
      <w:pPr>
        <w:pStyle w:val="ListParagraph"/>
        <w:numPr>
          <w:ilvl w:val="0"/>
          <w:numId w:val="25"/>
        </w:numPr>
        <w:spacing w:after="200" w:line="276" w:lineRule="auto"/>
        <w:rPr>
          <w:rFonts w:ascii="Arial" w:hAnsi="Arial" w:cs="Arial"/>
          <w:sz w:val="22"/>
          <w:szCs w:val="22"/>
        </w:rPr>
      </w:pPr>
      <w:r w:rsidRPr="00FF56D1">
        <w:rPr>
          <w:rFonts w:ascii="Arial" w:hAnsi="Arial" w:cs="Arial"/>
          <w:sz w:val="22"/>
          <w:szCs w:val="22"/>
        </w:rPr>
        <w:t>Accumulated and payable leave days should be accrued and provided for in the accounts</w:t>
      </w:r>
    </w:p>
    <w:p w14:paraId="2AD4C36C" w14:textId="4A79AA0E" w:rsidR="00C0377E" w:rsidRDefault="00C0377E" w:rsidP="00C0377E">
      <w:pPr>
        <w:rPr>
          <w:rFonts w:ascii="Arial" w:hAnsi="Arial" w:cs="Arial"/>
          <w:b/>
          <w:sz w:val="22"/>
          <w:szCs w:val="22"/>
        </w:rPr>
      </w:pPr>
      <w:r w:rsidRPr="00FF56D1">
        <w:rPr>
          <w:rFonts w:ascii="Arial" w:hAnsi="Arial" w:cs="Arial"/>
          <w:b/>
          <w:sz w:val="22"/>
          <w:szCs w:val="22"/>
        </w:rPr>
        <w:t>Events after the Balance Sheet Date:</w:t>
      </w:r>
    </w:p>
    <w:p w14:paraId="387DA843" w14:textId="77777777" w:rsidR="00EC6CE6" w:rsidRPr="00FF56D1" w:rsidRDefault="00EC6CE6" w:rsidP="00C0377E">
      <w:pPr>
        <w:rPr>
          <w:rFonts w:ascii="Arial" w:hAnsi="Arial" w:cs="Arial"/>
          <w:b/>
          <w:sz w:val="22"/>
          <w:szCs w:val="22"/>
        </w:rPr>
      </w:pPr>
    </w:p>
    <w:p w14:paraId="3F59E279"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Management should undertake a search of significant events that have a bearing on the completeness, transparency and accuracy of the accounts after the close of the financial year but before the approval of the accounts for incorporation into the financial statements.</w:t>
      </w:r>
    </w:p>
    <w:p w14:paraId="7652066F" w14:textId="47ACEFA0" w:rsidR="00C0377E" w:rsidRDefault="00C0377E" w:rsidP="00C0377E">
      <w:pPr>
        <w:rPr>
          <w:rFonts w:ascii="Arial" w:hAnsi="Arial" w:cs="Arial"/>
          <w:b/>
          <w:sz w:val="22"/>
          <w:szCs w:val="22"/>
        </w:rPr>
      </w:pPr>
      <w:r w:rsidRPr="00FF56D1">
        <w:rPr>
          <w:rFonts w:ascii="Arial" w:hAnsi="Arial" w:cs="Arial"/>
          <w:b/>
          <w:sz w:val="22"/>
          <w:szCs w:val="22"/>
        </w:rPr>
        <w:t>Accounting policies:</w:t>
      </w:r>
    </w:p>
    <w:p w14:paraId="5071AC6F" w14:textId="77777777" w:rsidR="00EC6CE6" w:rsidRPr="00FF56D1" w:rsidRDefault="00EC6CE6" w:rsidP="00C0377E">
      <w:pPr>
        <w:rPr>
          <w:rFonts w:ascii="Arial" w:hAnsi="Arial" w:cs="Arial"/>
          <w:b/>
          <w:sz w:val="22"/>
          <w:szCs w:val="22"/>
        </w:rPr>
      </w:pPr>
    </w:p>
    <w:p w14:paraId="43CDBF4B"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The Policy on events after the Balance sheet date be incorporated in the Commission’s significant accounting policies.</w:t>
      </w:r>
    </w:p>
    <w:p w14:paraId="47307A89" w14:textId="33F0F9F6" w:rsidR="00C0377E" w:rsidRDefault="00C0377E" w:rsidP="00C0377E">
      <w:pPr>
        <w:rPr>
          <w:rFonts w:ascii="Arial" w:hAnsi="Arial" w:cs="Arial"/>
          <w:sz w:val="22"/>
          <w:szCs w:val="22"/>
        </w:rPr>
      </w:pPr>
      <w:r w:rsidRPr="00FF56D1">
        <w:rPr>
          <w:rFonts w:ascii="Arial" w:hAnsi="Arial" w:cs="Arial"/>
          <w:b/>
          <w:sz w:val="22"/>
          <w:szCs w:val="22"/>
        </w:rPr>
        <w:t>Statement of cash flows</w:t>
      </w:r>
      <w:r w:rsidRPr="00FF56D1">
        <w:rPr>
          <w:rFonts w:ascii="Arial" w:hAnsi="Arial" w:cs="Arial"/>
          <w:sz w:val="22"/>
          <w:szCs w:val="22"/>
        </w:rPr>
        <w:t>:</w:t>
      </w:r>
    </w:p>
    <w:p w14:paraId="3EB231D4" w14:textId="77777777" w:rsidR="00EC6CE6" w:rsidRPr="00FF56D1" w:rsidRDefault="00EC6CE6" w:rsidP="00C0377E">
      <w:pPr>
        <w:rPr>
          <w:rFonts w:ascii="Arial" w:hAnsi="Arial" w:cs="Arial"/>
          <w:sz w:val="22"/>
          <w:szCs w:val="22"/>
        </w:rPr>
      </w:pPr>
    </w:p>
    <w:p w14:paraId="29D9AEE4"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Restricted cash flows relating to salaries that have been set aside for Mergers fee funded staff should be closed in order to provide an accurate picture on the cash that is available for use.</w:t>
      </w:r>
    </w:p>
    <w:p w14:paraId="1F17217E" w14:textId="552E553A" w:rsidR="00C0377E" w:rsidRDefault="00C0377E" w:rsidP="00C0377E">
      <w:pPr>
        <w:rPr>
          <w:rFonts w:ascii="Arial" w:hAnsi="Arial" w:cs="Arial"/>
          <w:b/>
          <w:sz w:val="22"/>
          <w:szCs w:val="22"/>
        </w:rPr>
      </w:pPr>
      <w:r w:rsidRPr="00FF56D1">
        <w:rPr>
          <w:rFonts w:ascii="Arial" w:hAnsi="Arial" w:cs="Arial"/>
          <w:b/>
          <w:sz w:val="22"/>
          <w:szCs w:val="22"/>
        </w:rPr>
        <w:t>Provisions:</w:t>
      </w:r>
    </w:p>
    <w:p w14:paraId="6D886949" w14:textId="77777777" w:rsidR="00EC6CE6" w:rsidRPr="00FF56D1" w:rsidRDefault="00EC6CE6" w:rsidP="00C0377E">
      <w:pPr>
        <w:rPr>
          <w:rFonts w:ascii="Arial" w:hAnsi="Arial" w:cs="Arial"/>
          <w:b/>
          <w:sz w:val="22"/>
          <w:szCs w:val="22"/>
        </w:rPr>
      </w:pPr>
    </w:p>
    <w:p w14:paraId="556CAF3F"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Provisions that have already been made in the Financial Statements should not be treated as contingent liability whose certainty of occurrence is not fully confirmed.</w:t>
      </w:r>
    </w:p>
    <w:p w14:paraId="458BE0DF" w14:textId="253BFFD8" w:rsidR="00C0377E" w:rsidRDefault="00C0377E" w:rsidP="00C0377E">
      <w:pPr>
        <w:rPr>
          <w:rFonts w:ascii="Arial" w:hAnsi="Arial" w:cs="Arial"/>
          <w:b/>
          <w:sz w:val="22"/>
          <w:szCs w:val="22"/>
        </w:rPr>
      </w:pPr>
      <w:r w:rsidRPr="00FF56D1">
        <w:rPr>
          <w:rFonts w:ascii="Arial" w:hAnsi="Arial" w:cs="Arial"/>
          <w:b/>
          <w:sz w:val="22"/>
          <w:szCs w:val="22"/>
        </w:rPr>
        <w:lastRenderedPageBreak/>
        <w:t>Related Party Transactions:</w:t>
      </w:r>
    </w:p>
    <w:p w14:paraId="09D2D1B8" w14:textId="77777777" w:rsidR="00EC6CE6" w:rsidRPr="00FF56D1" w:rsidRDefault="00EC6CE6" w:rsidP="00C0377E">
      <w:pPr>
        <w:rPr>
          <w:rFonts w:ascii="Arial" w:hAnsi="Arial" w:cs="Arial"/>
          <w:b/>
          <w:sz w:val="22"/>
          <w:szCs w:val="22"/>
        </w:rPr>
      </w:pPr>
    </w:p>
    <w:p w14:paraId="223EB4D0"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The nature of related party transaction should be fully disclosed and provisions for delayed collection or settlement of debtors/creditors be made.</w:t>
      </w:r>
    </w:p>
    <w:p w14:paraId="5AAB5552" w14:textId="77C447EC" w:rsidR="00C0377E" w:rsidRDefault="00C0377E" w:rsidP="00C0377E">
      <w:pPr>
        <w:rPr>
          <w:rFonts w:ascii="Arial" w:hAnsi="Arial" w:cs="Arial"/>
          <w:b/>
          <w:sz w:val="22"/>
          <w:szCs w:val="22"/>
        </w:rPr>
      </w:pPr>
      <w:r w:rsidRPr="00FF56D1">
        <w:rPr>
          <w:rFonts w:ascii="Arial" w:hAnsi="Arial" w:cs="Arial"/>
          <w:b/>
          <w:sz w:val="22"/>
          <w:szCs w:val="22"/>
        </w:rPr>
        <w:t>Foreign Currency Translation:</w:t>
      </w:r>
    </w:p>
    <w:p w14:paraId="40081EE6" w14:textId="77777777" w:rsidR="00EC6CE6" w:rsidRPr="00FF56D1" w:rsidRDefault="00EC6CE6" w:rsidP="00C0377E">
      <w:pPr>
        <w:rPr>
          <w:rFonts w:ascii="Arial" w:hAnsi="Arial" w:cs="Arial"/>
          <w:b/>
          <w:sz w:val="22"/>
          <w:szCs w:val="22"/>
        </w:rPr>
      </w:pPr>
    </w:p>
    <w:p w14:paraId="79F508BF"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 xml:space="preserve">Monetary assets denominated in local currency should be translated into USD at the close of the reporting period at the closing exchange rate. </w:t>
      </w:r>
    </w:p>
    <w:p w14:paraId="485D7F0C" w14:textId="77777777" w:rsidR="00C0377E" w:rsidRPr="00FF56D1" w:rsidRDefault="00C0377E" w:rsidP="00D25BD1">
      <w:pPr>
        <w:pStyle w:val="ListParagraph"/>
        <w:numPr>
          <w:ilvl w:val="0"/>
          <w:numId w:val="26"/>
        </w:numPr>
        <w:spacing w:after="200" w:line="276" w:lineRule="auto"/>
        <w:rPr>
          <w:rFonts w:ascii="Arial" w:hAnsi="Arial" w:cs="Arial"/>
          <w:sz w:val="22"/>
          <w:szCs w:val="22"/>
        </w:rPr>
      </w:pPr>
      <w:r w:rsidRPr="00FF56D1">
        <w:rPr>
          <w:rFonts w:ascii="Arial" w:hAnsi="Arial" w:cs="Arial"/>
          <w:sz w:val="22"/>
          <w:szCs w:val="22"/>
        </w:rPr>
        <w:t>Reason for use for a presentation and functional currency should be adequately disclosed in the accounts.</w:t>
      </w:r>
    </w:p>
    <w:p w14:paraId="53A88440" w14:textId="0FE7D373" w:rsidR="00AF4134" w:rsidRPr="00FF56D1" w:rsidRDefault="00732895" w:rsidP="00732895">
      <w:pPr>
        <w:autoSpaceDE w:val="0"/>
        <w:autoSpaceDN w:val="0"/>
        <w:adjustRightInd w:val="0"/>
        <w:spacing w:after="180" w:line="276" w:lineRule="auto"/>
        <w:jc w:val="both"/>
        <w:rPr>
          <w:rFonts w:ascii="Arial" w:hAnsi="Arial" w:cs="Arial"/>
          <w:b/>
          <w:sz w:val="22"/>
          <w:szCs w:val="22"/>
        </w:rPr>
      </w:pPr>
      <w:r w:rsidRPr="00FF56D1">
        <w:rPr>
          <w:rFonts w:ascii="Arial" w:hAnsi="Arial" w:cs="Arial"/>
          <w:b/>
          <w:sz w:val="22"/>
          <w:szCs w:val="22"/>
        </w:rPr>
        <w:t>Management comment</w:t>
      </w:r>
    </w:p>
    <w:p w14:paraId="5F55EBC5" w14:textId="4C99A98F" w:rsidR="00AF4134" w:rsidRDefault="00AF4134" w:rsidP="00AF4134">
      <w:pPr>
        <w:rPr>
          <w:rFonts w:ascii="Arial" w:hAnsi="Arial" w:cs="Arial"/>
          <w:b/>
          <w:sz w:val="22"/>
          <w:szCs w:val="22"/>
        </w:rPr>
      </w:pPr>
      <w:r w:rsidRPr="00FF56D1">
        <w:rPr>
          <w:rFonts w:ascii="Arial" w:hAnsi="Arial" w:cs="Arial"/>
          <w:b/>
          <w:sz w:val="22"/>
          <w:szCs w:val="22"/>
        </w:rPr>
        <w:t>Revenue recognition:</w:t>
      </w:r>
    </w:p>
    <w:p w14:paraId="3E0A9EED" w14:textId="77777777" w:rsidR="00640F51" w:rsidRPr="00FF56D1" w:rsidRDefault="00640F51" w:rsidP="00AF4134">
      <w:pPr>
        <w:rPr>
          <w:rFonts w:ascii="Arial" w:hAnsi="Arial" w:cs="Arial"/>
          <w:b/>
          <w:sz w:val="22"/>
          <w:szCs w:val="22"/>
        </w:rPr>
      </w:pPr>
    </w:p>
    <w:p w14:paraId="7E42DA0E" w14:textId="28FC8A55" w:rsidR="00AF4134" w:rsidRPr="00FF56D1" w:rsidRDefault="00161558" w:rsidP="001E15A4">
      <w:pPr>
        <w:spacing w:after="200" w:line="276" w:lineRule="auto"/>
        <w:jc w:val="both"/>
        <w:rPr>
          <w:rFonts w:ascii="Arial" w:hAnsi="Arial" w:cs="Arial"/>
          <w:sz w:val="22"/>
          <w:szCs w:val="22"/>
        </w:rPr>
      </w:pPr>
      <w:r w:rsidRPr="00FF56D1">
        <w:rPr>
          <w:rFonts w:ascii="Arial" w:hAnsi="Arial" w:cs="Arial"/>
          <w:sz w:val="22"/>
          <w:szCs w:val="22"/>
        </w:rPr>
        <w:t xml:space="preserve">Fees for </w:t>
      </w:r>
      <w:r w:rsidR="00AF4134" w:rsidRPr="00FF56D1">
        <w:rPr>
          <w:rFonts w:ascii="Arial" w:hAnsi="Arial" w:cs="Arial"/>
          <w:sz w:val="22"/>
          <w:szCs w:val="22"/>
        </w:rPr>
        <w:t xml:space="preserve">Application for Authorization </w:t>
      </w:r>
      <w:r w:rsidRPr="00FF56D1">
        <w:rPr>
          <w:rFonts w:ascii="Arial" w:hAnsi="Arial" w:cs="Arial"/>
          <w:sz w:val="22"/>
          <w:szCs w:val="22"/>
        </w:rPr>
        <w:t>are</w:t>
      </w:r>
      <w:r w:rsidR="00AF4134" w:rsidRPr="00FF56D1">
        <w:rPr>
          <w:rFonts w:ascii="Arial" w:hAnsi="Arial" w:cs="Arial"/>
          <w:sz w:val="22"/>
          <w:szCs w:val="22"/>
        </w:rPr>
        <w:t xml:space="preserve"> recognised as income after the Director’s approval for investigation since the money is pa</w:t>
      </w:r>
      <w:r w:rsidR="001E15A4" w:rsidRPr="00FF56D1">
        <w:rPr>
          <w:rFonts w:ascii="Arial" w:hAnsi="Arial" w:cs="Arial"/>
          <w:sz w:val="22"/>
          <w:szCs w:val="22"/>
        </w:rPr>
        <w:t>id for investigation and is non-</w:t>
      </w:r>
      <w:r w:rsidR="00AF4134" w:rsidRPr="00FF56D1">
        <w:rPr>
          <w:rFonts w:ascii="Arial" w:hAnsi="Arial" w:cs="Arial"/>
          <w:sz w:val="22"/>
          <w:szCs w:val="22"/>
        </w:rPr>
        <w:t>refundable.</w:t>
      </w:r>
      <w:r w:rsidR="007D4137" w:rsidRPr="00FF56D1">
        <w:rPr>
          <w:rFonts w:ascii="Arial" w:hAnsi="Arial" w:cs="Arial"/>
          <w:sz w:val="22"/>
          <w:szCs w:val="22"/>
        </w:rPr>
        <w:t xml:space="preserve"> </w:t>
      </w:r>
      <w:r w:rsidR="00EB24F5" w:rsidRPr="00FF56D1">
        <w:rPr>
          <w:rFonts w:ascii="Arial" w:hAnsi="Arial" w:cs="Arial"/>
          <w:sz w:val="22"/>
          <w:szCs w:val="22"/>
        </w:rPr>
        <w:t>Once the Director approves the commencement of investigations, the money so paid is immediately applied to carry out the investigations.</w:t>
      </w:r>
    </w:p>
    <w:p w14:paraId="65B434BC" w14:textId="44150B5C" w:rsidR="00AF4134" w:rsidRPr="00FF56D1" w:rsidRDefault="001E15A4" w:rsidP="001E15A4">
      <w:pPr>
        <w:spacing w:after="200" w:line="276" w:lineRule="auto"/>
        <w:rPr>
          <w:rFonts w:ascii="Arial" w:hAnsi="Arial" w:cs="Arial"/>
          <w:sz w:val="22"/>
          <w:szCs w:val="22"/>
        </w:rPr>
      </w:pPr>
      <w:r w:rsidRPr="00FF56D1">
        <w:rPr>
          <w:rFonts w:ascii="Arial" w:hAnsi="Arial" w:cs="Arial"/>
          <w:sz w:val="22"/>
          <w:szCs w:val="22"/>
        </w:rPr>
        <w:t xml:space="preserve">The Commission shall revert to fully recognising </w:t>
      </w:r>
      <w:r w:rsidR="00AF4134" w:rsidRPr="00FF56D1">
        <w:rPr>
          <w:rFonts w:ascii="Arial" w:hAnsi="Arial" w:cs="Arial"/>
          <w:sz w:val="22"/>
          <w:szCs w:val="22"/>
        </w:rPr>
        <w:t>M</w:t>
      </w:r>
      <w:r w:rsidRPr="00FF56D1">
        <w:rPr>
          <w:rFonts w:ascii="Arial" w:hAnsi="Arial" w:cs="Arial"/>
          <w:sz w:val="22"/>
          <w:szCs w:val="22"/>
        </w:rPr>
        <w:t xml:space="preserve">ember </w:t>
      </w:r>
      <w:r w:rsidR="00AF4134" w:rsidRPr="00FF56D1">
        <w:rPr>
          <w:rFonts w:ascii="Arial" w:hAnsi="Arial" w:cs="Arial"/>
          <w:sz w:val="22"/>
          <w:szCs w:val="22"/>
        </w:rPr>
        <w:t>S</w:t>
      </w:r>
      <w:r w:rsidRPr="00FF56D1">
        <w:rPr>
          <w:rFonts w:ascii="Arial" w:hAnsi="Arial" w:cs="Arial"/>
          <w:sz w:val="22"/>
          <w:szCs w:val="22"/>
        </w:rPr>
        <w:t>tates</w:t>
      </w:r>
      <w:r w:rsidR="00AF4134" w:rsidRPr="00FF56D1">
        <w:rPr>
          <w:rFonts w:ascii="Arial" w:hAnsi="Arial" w:cs="Arial"/>
          <w:sz w:val="22"/>
          <w:szCs w:val="22"/>
        </w:rPr>
        <w:t xml:space="preserve"> income due to the Commission at the beginning of the year following the approval of the budget by the Council of Ministers</w:t>
      </w:r>
      <w:r w:rsidRPr="00FF56D1">
        <w:rPr>
          <w:rFonts w:ascii="Arial" w:hAnsi="Arial" w:cs="Arial"/>
          <w:sz w:val="22"/>
          <w:szCs w:val="22"/>
        </w:rPr>
        <w:t xml:space="preserve"> just like it used to before</w:t>
      </w:r>
      <w:r w:rsidR="00AF4134" w:rsidRPr="00FF56D1">
        <w:rPr>
          <w:rFonts w:ascii="Arial" w:hAnsi="Arial" w:cs="Arial"/>
          <w:sz w:val="22"/>
          <w:szCs w:val="22"/>
        </w:rPr>
        <w:t>.</w:t>
      </w:r>
      <w:r w:rsidR="00EB24F5" w:rsidRPr="00FF56D1">
        <w:rPr>
          <w:rFonts w:ascii="Arial" w:hAnsi="Arial" w:cs="Arial"/>
          <w:sz w:val="22"/>
          <w:szCs w:val="22"/>
        </w:rPr>
        <w:t xml:space="preserve"> This position was acknowledged by the then </w:t>
      </w:r>
      <w:proofErr w:type="spellStart"/>
      <w:r w:rsidR="00EB24F5" w:rsidRPr="00FF56D1">
        <w:rPr>
          <w:rFonts w:ascii="Arial" w:hAnsi="Arial" w:cs="Arial"/>
          <w:sz w:val="22"/>
          <w:szCs w:val="22"/>
        </w:rPr>
        <w:t>Direcor</w:t>
      </w:r>
      <w:proofErr w:type="spellEnd"/>
      <w:r w:rsidR="00EB24F5" w:rsidRPr="00FF56D1">
        <w:rPr>
          <w:rFonts w:ascii="Arial" w:hAnsi="Arial" w:cs="Arial"/>
          <w:sz w:val="22"/>
          <w:szCs w:val="22"/>
        </w:rPr>
        <w:t xml:space="preserve"> of Budget</w:t>
      </w:r>
      <w:r w:rsidR="00161558" w:rsidRPr="00FF56D1">
        <w:rPr>
          <w:rFonts w:ascii="Arial" w:hAnsi="Arial" w:cs="Arial"/>
          <w:sz w:val="22"/>
          <w:szCs w:val="22"/>
        </w:rPr>
        <w:t xml:space="preserve">; </w:t>
      </w:r>
      <w:proofErr w:type="spellStart"/>
      <w:r w:rsidR="00161558" w:rsidRPr="00FF56D1">
        <w:rPr>
          <w:rFonts w:ascii="Arial" w:hAnsi="Arial" w:cs="Arial"/>
          <w:sz w:val="22"/>
          <w:szCs w:val="22"/>
        </w:rPr>
        <w:t>Dr.</w:t>
      </w:r>
      <w:proofErr w:type="spellEnd"/>
      <w:r w:rsidR="00161558" w:rsidRPr="00FF56D1">
        <w:rPr>
          <w:rFonts w:ascii="Arial" w:hAnsi="Arial" w:cs="Arial"/>
          <w:sz w:val="22"/>
          <w:szCs w:val="22"/>
        </w:rPr>
        <w:t xml:space="preserve"> Dave Herman</w:t>
      </w:r>
      <w:r w:rsidR="00EB24F5" w:rsidRPr="00FF56D1">
        <w:rPr>
          <w:rFonts w:ascii="Arial" w:hAnsi="Arial" w:cs="Arial"/>
          <w:sz w:val="22"/>
          <w:szCs w:val="22"/>
        </w:rPr>
        <w:t>.</w:t>
      </w:r>
    </w:p>
    <w:p w14:paraId="4D57EEA2" w14:textId="77BCA0ED" w:rsidR="00AF4134" w:rsidRPr="00FF56D1" w:rsidRDefault="00902B21" w:rsidP="00902B21">
      <w:pPr>
        <w:spacing w:after="200" w:line="276" w:lineRule="auto"/>
        <w:jc w:val="both"/>
        <w:rPr>
          <w:rFonts w:ascii="Arial" w:hAnsi="Arial" w:cs="Arial"/>
          <w:sz w:val="22"/>
          <w:szCs w:val="22"/>
        </w:rPr>
      </w:pPr>
      <w:r w:rsidRPr="00FF56D1">
        <w:rPr>
          <w:rFonts w:ascii="Arial" w:hAnsi="Arial" w:cs="Arial"/>
          <w:sz w:val="22"/>
          <w:szCs w:val="22"/>
        </w:rPr>
        <w:t>The Commission shall revert to fully recognising its</w:t>
      </w:r>
      <w:r w:rsidR="00AF4134" w:rsidRPr="00FF56D1">
        <w:rPr>
          <w:rFonts w:ascii="Arial" w:hAnsi="Arial" w:cs="Arial"/>
          <w:sz w:val="22"/>
          <w:szCs w:val="22"/>
        </w:rPr>
        <w:t xml:space="preserve"> portion of M</w:t>
      </w:r>
      <w:r w:rsidRPr="00FF56D1">
        <w:rPr>
          <w:rFonts w:ascii="Arial" w:hAnsi="Arial" w:cs="Arial"/>
          <w:sz w:val="22"/>
          <w:szCs w:val="22"/>
        </w:rPr>
        <w:t xml:space="preserve">ember </w:t>
      </w:r>
      <w:r w:rsidR="00AF4134" w:rsidRPr="00FF56D1">
        <w:rPr>
          <w:rFonts w:ascii="Arial" w:hAnsi="Arial" w:cs="Arial"/>
          <w:sz w:val="22"/>
          <w:szCs w:val="22"/>
        </w:rPr>
        <w:t>S</w:t>
      </w:r>
      <w:r w:rsidRPr="00FF56D1">
        <w:rPr>
          <w:rFonts w:ascii="Arial" w:hAnsi="Arial" w:cs="Arial"/>
          <w:sz w:val="22"/>
          <w:szCs w:val="22"/>
        </w:rPr>
        <w:t>tates</w:t>
      </w:r>
      <w:r w:rsidR="00AF4134" w:rsidRPr="00FF56D1">
        <w:rPr>
          <w:rFonts w:ascii="Arial" w:hAnsi="Arial" w:cs="Arial"/>
          <w:sz w:val="22"/>
          <w:szCs w:val="22"/>
        </w:rPr>
        <w:t xml:space="preserve"> income retained at the Secretariat in </w:t>
      </w:r>
      <w:r w:rsidRPr="00FF56D1">
        <w:rPr>
          <w:rFonts w:ascii="Arial" w:hAnsi="Arial" w:cs="Arial"/>
          <w:sz w:val="22"/>
          <w:szCs w:val="22"/>
        </w:rPr>
        <w:t>its</w:t>
      </w:r>
      <w:r w:rsidR="00AF4134" w:rsidRPr="00FF56D1">
        <w:rPr>
          <w:rFonts w:ascii="Arial" w:hAnsi="Arial" w:cs="Arial"/>
          <w:sz w:val="22"/>
          <w:szCs w:val="22"/>
        </w:rPr>
        <w:t xml:space="preserve"> books</w:t>
      </w:r>
      <w:r w:rsidRPr="00FF56D1">
        <w:rPr>
          <w:rFonts w:ascii="Arial" w:hAnsi="Arial" w:cs="Arial"/>
          <w:sz w:val="22"/>
          <w:szCs w:val="22"/>
        </w:rPr>
        <w:t xml:space="preserve"> like just like before</w:t>
      </w:r>
      <w:r w:rsidR="00AF4134" w:rsidRPr="00FF56D1">
        <w:rPr>
          <w:rFonts w:ascii="Arial" w:hAnsi="Arial" w:cs="Arial"/>
          <w:sz w:val="22"/>
          <w:szCs w:val="22"/>
        </w:rPr>
        <w:t>.</w:t>
      </w:r>
    </w:p>
    <w:p w14:paraId="416A8AA1" w14:textId="2CA6F40F" w:rsidR="00AF4134" w:rsidRPr="00FF56D1" w:rsidRDefault="00AF4134" w:rsidP="000A0C85">
      <w:pPr>
        <w:spacing w:after="200" w:line="276" w:lineRule="auto"/>
        <w:jc w:val="both"/>
        <w:rPr>
          <w:rFonts w:ascii="Arial" w:hAnsi="Arial" w:cs="Arial"/>
          <w:sz w:val="22"/>
          <w:szCs w:val="22"/>
        </w:rPr>
      </w:pPr>
      <w:r w:rsidRPr="00FF56D1">
        <w:rPr>
          <w:rFonts w:ascii="Arial" w:hAnsi="Arial" w:cs="Arial"/>
          <w:sz w:val="22"/>
          <w:szCs w:val="22"/>
        </w:rPr>
        <w:t xml:space="preserve">The Commission’s </w:t>
      </w:r>
      <w:r w:rsidR="000A0C85" w:rsidRPr="00FF56D1">
        <w:rPr>
          <w:rFonts w:ascii="Arial" w:hAnsi="Arial" w:cs="Arial"/>
          <w:sz w:val="22"/>
          <w:szCs w:val="22"/>
        </w:rPr>
        <w:t>accounting policy shall</w:t>
      </w:r>
      <w:r w:rsidRPr="00FF56D1">
        <w:rPr>
          <w:rFonts w:ascii="Arial" w:hAnsi="Arial" w:cs="Arial"/>
          <w:sz w:val="22"/>
          <w:szCs w:val="22"/>
        </w:rPr>
        <w:t xml:space="preserve"> acknowledge M</w:t>
      </w:r>
      <w:r w:rsidR="000A0C85" w:rsidRPr="00FF56D1">
        <w:rPr>
          <w:rFonts w:ascii="Arial" w:hAnsi="Arial" w:cs="Arial"/>
          <w:sz w:val="22"/>
          <w:szCs w:val="22"/>
        </w:rPr>
        <w:t xml:space="preserve">ember </w:t>
      </w:r>
      <w:r w:rsidRPr="00FF56D1">
        <w:rPr>
          <w:rFonts w:ascii="Arial" w:hAnsi="Arial" w:cs="Arial"/>
          <w:sz w:val="22"/>
          <w:szCs w:val="22"/>
        </w:rPr>
        <w:t>S</w:t>
      </w:r>
      <w:r w:rsidR="000A0C85" w:rsidRPr="00FF56D1">
        <w:rPr>
          <w:rFonts w:ascii="Arial" w:hAnsi="Arial" w:cs="Arial"/>
          <w:sz w:val="22"/>
          <w:szCs w:val="22"/>
        </w:rPr>
        <w:t>tates</w:t>
      </w:r>
      <w:r w:rsidRPr="00FF56D1">
        <w:rPr>
          <w:rFonts w:ascii="Arial" w:hAnsi="Arial" w:cs="Arial"/>
          <w:sz w:val="22"/>
          <w:szCs w:val="22"/>
        </w:rPr>
        <w:t xml:space="preserve"> contribution as source of revenue as opposed to a grant from the COMESA Secretariat. The policy sh</w:t>
      </w:r>
      <w:r w:rsidR="000A0C85" w:rsidRPr="00FF56D1">
        <w:rPr>
          <w:rFonts w:ascii="Arial" w:hAnsi="Arial" w:cs="Arial"/>
          <w:sz w:val="22"/>
          <w:szCs w:val="22"/>
        </w:rPr>
        <w:t>all</w:t>
      </w:r>
      <w:r w:rsidRPr="00FF56D1">
        <w:rPr>
          <w:rFonts w:ascii="Arial" w:hAnsi="Arial" w:cs="Arial"/>
          <w:sz w:val="22"/>
          <w:szCs w:val="22"/>
        </w:rPr>
        <w:t xml:space="preserve"> also recognize</w:t>
      </w:r>
      <w:r w:rsidR="00161558" w:rsidRPr="00FF56D1">
        <w:rPr>
          <w:rFonts w:ascii="Arial" w:hAnsi="Arial" w:cs="Arial"/>
          <w:sz w:val="22"/>
          <w:szCs w:val="22"/>
        </w:rPr>
        <w:t xml:space="preserve"> Fees for</w:t>
      </w:r>
      <w:r w:rsidRPr="00FF56D1">
        <w:rPr>
          <w:rFonts w:ascii="Arial" w:hAnsi="Arial" w:cs="Arial"/>
          <w:sz w:val="22"/>
          <w:szCs w:val="22"/>
        </w:rPr>
        <w:t xml:space="preserve"> application for authorization as a source of revenue for the Commission that is distinct from merger fees.</w:t>
      </w:r>
    </w:p>
    <w:p w14:paraId="2F550ACC" w14:textId="387FCAFB" w:rsidR="00AF4134" w:rsidRDefault="00AF4134" w:rsidP="00AF4134">
      <w:pPr>
        <w:rPr>
          <w:rFonts w:ascii="Arial" w:hAnsi="Arial" w:cs="Arial"/>
          <w:b/>
          <w:sz w:val="22"/>
          <w:szCs w:val="22"/>
        </w:rPr>
      </w:pPr>
      <w:r w:rsidRPr="00FF56D1">
        <w:rPr>
          <w:rFonts w:ascii="Arial" w:hAnsi="Arial" w:cs="Arial"/>
          <w:b/>
          <w:sz w:val="22"/>
          <w:szCs w:val="22"/>
        </w:rPr>
        <w:t>Plant, Property and Equipment:</w:t>
      </w:r>
    </w:p>
    <w:p w14:paraId="199AD3B5" w14:textId="77777777" w:rsidR="00640F51" w:rsidRPr="00FF56D1" w:rsidRDefault="00640F51" w:rsidP="00AF4134">
      <w:pPr>
        <w:rPr>
          <w:rFonts w:ascii="Arial" w:hAnsi="Arial" w:cs="Arial"/>
          <w:b/>
          <w:sz w:val="22"/>
          <w:szCs w:val="22"/>
        </w:rPr>
      </w:pPr>
    </w:p>
    <w:p w14:paraId="6C8BF273" w14:textId="3EED71ED" w:rsidR="00AF4134" w:rsidRPr="00FF56D1" w:rsidRDefault="00AF4134" w:rsidP="00E10FF6">
      <w:pPr>
        <w:spacing w:after="200" w:line="276" w:lineRule="auto"/>
        <w:jc w:val="both"/>
        <w:rPr>
          <w:rFonts w:ascii="Arial" w:hAnsi="Arial" w:cs="Arial"/>
          <w:sz w:val="22"/>
          <w:szCs w:val="22"/>
        </w:rPr>
      </w:pPr>
      <w:r w:rsidRPr="00FF56D1">
        <w:rPr>
          <w:rFonts w:ascii="Arial" w:hAnsi="Arial" w:cs="Arial"/>
          <w:sz w:val="22"/>
          <w:szCs w:val="22"/>
        </w:rPr>
        <w:t>A model for me</w:t>
      </w:r>
      <w:r w:rsidR="00E10FF6" w:rsidRPr="00FF56D1">
        <w:rPr>
          <w:rFonts w:ascii="Arial" w:hAnsi="Arial" w:cs="Arial"/>
          <w:sz w:val="22"/>
          <w:szCs w:val="22"/>
        </w:rPr>
        <w:t>asurement of fixed assets shall</w:t>
      </w:r>
      <w:r w:rsidRPr="00FF56D1">
        <w:rPr>
          <w:rFonts w:ascii="Arial" w:hAnsi="Arial" w:cs="Arial"/>
          <w:sz w:val="22"/>
          <w:szCs w:val="22"/>
        </w:rPr>
        <w:t xml:space="preserve"> be defined and complied with.</w:t>
      </w:r>
    </w:p>
    <w:p w14:paraId="4FE10469" w14:textId="012D5E18" w:rsidR="00AF4134" w:rsidRPr="00FF56D1" w:rsidRDefault="00AF4134" w:rsidP="00F970C6">
      <w:pPr>
        <w:spacing w:after="200" w:line="276" w:lineRule="auto"/>
        <w:jc w:val="both"/>
        <w:rPr>
          <w:rFonts w:ascii="Arial" w:hAnsi="Arial" w:cs="Arial"/>
          <w:sz w:val="22"/>
          <w:szCs w:val="22"/>
        </w:rPr>
      </w:pPr>
      <w:r w:rsidRPr="00FF56D1">
        <w:rPr>
          <w:rFonts w:ascii="Arial" w:hAnsi="Arial" w:cs="Arial"/>
          <w:sz w:val="22"/>
          <w:szCs w:val="22"/>
        </w:rPr>
        <w:t xml:space="preserve">The </w:t>
      </w:r>
      <w:r w:rsidR="00D17029" w:rsidRPr="00FF56D1">
        <w:rPr>
          <w:rFonts w:ascii="Arial" w:hAnsi="Arial" w:cs="Arial"/>
          <w:sz w:val="22"/>
          <w:szCs w:val="22"/>
        </w:rPr>
        <w:t xml:space="preserve">Commission shall engage an </w:t>
      </w:r>
      <w:r w:rsidR="00F970C6" w:rsidRPr="00FF56D1">
        <w:rPr>
          <w:rFonts w:ascii="Arial" w:hAnsi="Arial" w:cs="Arial"/>
          <w:sz w:val="22"/>
          <w:szCs w:val="22"/>
        </w:rPr>
        <w:t xml:space="preserve">independent </w:t>
      </w:r>
      <w:r w:rsidR="00D17029" w:rsidRPr="00FF56D1">
        <w:rPr>
          <w:rFonts w:ascii="Arial" w:hAnsi="Arial" w:cs="Arial"/>
          <w:sz w:val="22"/>
          <w:szCs w:val="22"/>
        </w:rPr>
        <w:t xml:space="preserve">expert to conduct a </w:t>
      </w:r>
      <w:r w:rsidRPr="00FF56D1">
        <w:rPr>
          <w:rFonts w:ascii="Arial" w:hAnsi="Arial" w:cs="Arial"/>
          <w:sz w:val="22"/>
          <w:szCs w:val="22"/>
        </w:rPr>
        <w:t xml:space="preserve">revaluation of assets </w:t>
      </w:r>
      <w:r w:rsidR="00D17029" w:rsidRPr="00FF56D1">
        <w:rPr>
          <w:rFonts w:ascii="Arial" w:hAnsi="Arial" w:cs="Arial"/>
          <w:sz w:val="22"/>
          <w:szCs w:val="22"/>
        </w:rPr>
        <w:t xml:space="preserve">this year and </w:t>
      </w:r>
      <w:r w:rsidR="00F970C6" w:rsidRPr="00FF56D1">
        <w:rPr>
          <w:rFonts w:ascii="Arial" w:hAnsi="Arial" w:cs="Arial"/>
          <w:sz w:val="22"/>
          <w:szCs w:val="22"/>
        </w:rPr>
        <w:t xml:space="preserve">this shall be </w:t>
      </w:r>
      <w:r w:rsidR="00D17029" w:rsidRPr="00FF56D1">
        <w:rPr>
          <w:rFonts w:ascii="Arial" w:hAnsi="Arial" w:cs="Arial"/>
          <w:sz w:val="22"/>
          <w:szCs w:val="22"/>
        </w:rPr>
        <w:t>undertaken</w:t>
      </w:r>
      <w:r w:rsidRPr="00FF56D1">
        <w:rPr>
          <w:rFonts w:ascii="Arial" w:hAnsi="Arial" w:cs="Arial"/>
          <w:sz w:val="22"/>
          <w:szCs w:val="22"/>
        </w:rPr>
        <w:t xml:space="preserve"> as dictated by the asset valuation mode</w:t>
      </w:r>
      <w:r w:rsidR="00F970C6" w:rsidRPr="00FF56D1">
        <w:rPr>
          <w:rFonts w:ascii="Arial" w:hAnsi="Arial" w:cs="Arial"/>
          <w:sz w:val="22"/>
          <w:szCs w:val="22"/>
        </w:rPr>
        <w:t>l of the Commission</w:t>
      </w:r>
      <w:r w:rsidRPr="00FF56D1">
        <w:rPr>
          <w:rFonts w:ascii="Arial" w:hAnsi="Arial" w:cs="Arial"/>
          <w:sz w:val="22"/>
          <w:szCs w:val="22"/>
        </w:rPr>
        <w:t>.</w:t>
      </w:r>
    </w:p>
    <w:p w14:paraId="067319DF" w14:textId="60358535" w:rsidR="00AF4134" w:rsidRPr="00FF56D1" w:rsidRDefault="00AF4134" w:rsidP="00F970C6">
      <w:pPr>
        <w:spacing w:after="200" w:line="276" w:lineRule="auto"/>
        <w:jc w:val="both"/>
        <w:rPr>
          <w:rFonts w:ascii="Arial" w:hAnsi="Arial" w:cs="Arial"/>
          <w:sz w:val="22"/>
          <w:szCs w:val="22"/>
        </w:rPr>
      </w:pPr>
      <w:r w:rsidRPr="00FF56D1">
        <w:rPr>
          <w:rFonts w:ascii="Arial" w:hAnsi="Arial" w:cs="Arial"/>
          <w:sz w:val="22"/>
          <w:szCs w:val="22"/>
        </w:rPr>
        <w:t>In the disclosure notes,</w:t>
      </w:r>
      <w:r w:rsidR="00EB24F5" w:rsidRPr="00FF56D1">
        <w:rPr>
          <w:rFonts w:ascii="Arial" w:hAnsi="Arial" w:cs="Arial"/>
          <w:sz w:val="22"/>
          <w:szCs w:val="22"/>
        </w:rPr>
        <w:t xml:space="preserve"> in future we shall include the remaining value of the asset.</w:t>
      </w:r>
      <w:r w:rsidRPr="00FF56D1">
        <w:rPr>
          <w:rFonts w:ascii="Arial" w:hAnsi="Arial" w:cs="Arial"/>
          <w:sz w:val="22"/>
          <w:szCs w:val="22"/>
        </w:rPr>
        <w:t xml:space="preserve"> details on valuation of assets s</w:t>
      </w:r>
      <w:r w:rsidR="00EB24F5" w:rsidRPr="00FF56D1">
        <w:rPr>
          <w:rFonts w:ascii="Arial" w:hAnsi="Arial" w:cs="Arial"/>
          <w:sz w:val="22"/>
          <w:szCs w:val="22"/>
        </w:rPr>
        <w:t>hall</w:t>
      </w:r>
      <w:r w:rsidRPr="00FF56D1">
        <w:rPr>
          <w:rFonts w:ascii="Arial" w:hAnsi="Arial" w:cs="Arial"/>
          <w:sz w:val="22"/>
          <w:szCs w:val="22"/>
        </w:rPr>
        <w:t xml:space="preserve"> be disclosed. These include the date of valuation and name of the Independent valuer.</w:t>
      </w:r>
    </w:p>
    <w:p w14:paraId="08B43ECE" w14:textId="63B87608" w:rsidR="00AF4134" w:rsidRDefault="00AF4134" w:rsidP="00AF4134">
      <w:pPr>
        <w:rPr>
          <w:rFonts w:ascii="Arial" w:hAnsi="Arial" w:cs="Arial"/>
          <w:b/>
          <w:sz w:val="22"/>
          <w:szCs w:val="22"/>
        </w:rPr>
      </w:pPr>
      <w:r w:rsidRPr="00FF56D1">
        <w:rPr>
          <w:rFonts w:ascii="Arial" w:hAnsi="Arial" w:cs="Arial"/>
          <w:b/>
          <w:sz w:val="22"/>
          <w:szCs w:val="22"/>
        </w:rPr>
        <w:t>Financial Instruments:</w:t>
      </w:r>
    </w:p>
    <w:p w14:paraId="36950259" w14:textId="77777777" w:rsidR="00640F51" w:rsidRPr="00FF56D1" w:rsidRDefault="00640F51" w:rsidP="00AF4134">
      <w:pPr>
        <w:rPr>
          <w:rFonts w:ascii="Arial" w:hAnsi="Arial" w:cs="Arial"/>
          <w:b/>
          <w:sz w:val="22"/>
          <w:szCs w:val="22"/>
        </w:rPr>
      </w:pPr>
    </w:p>
    <w:p w14:paraId="0B28AB78" w14:textId="24133513" w:rsidR="00AF4134" w:rsidRPr="00FF56D1" w:rsidRDefault="00D82D85" w:rsidP="009D20A5">
      <w:pPr>
        <w:spacing w:after="200" w:line="276" w:lineRule="auto"/>
        <w:rPr>
          <w:rFonts w:ascii="Arial" w:hAnsi="Arial" w:cs="Arial"/>
          <w:sz w:val="22"/>
          <w:szCs w:val="22"/>
        </w:rPr>
      </w:pPr>
      <w:r w:rsidRPr="00FF56D1">
        <w:rPr>
          <w:rFonts w:ascii="Arial" w:hAnsi="Arial" w:cs="Arial"/>
          <w:sz w:val="22"/>
          <w:szCs w:val="22"/>
        </w:rPr>
        <w:t>All recommendations made on financial instruments have been noted.</w:t>
      </w:r>
    </w:p>
    <w:p w14:paraId="3246E29A" w14:textId="6443DF5B" w:rsidR="00AF4134" w:rsidRDefault="00AF4134" w:rsidP="00AF4134">
      <w:pPr>
        <w:rPr>
          <w:rFonts w:ascii="Arial" w:hAnsi="Arial" w:cs="Arial"/>
          <w:b/>
          <w:sz w:val="22"/>
          <w:szCs w:val="22"/>
        </w:rPr>
      </w:pPr>
      <w:r w:rsidRPr="00FF56D1">
        <w:rPr>
          <w:rFonts w:ascii="Arial" w:hAnsi="Arial" w:cs="Arial"/>
          <w:b/>
          <w:sz w:val="22"/>
          <w:szCs w:val="22"/>
        </w:rPr>
        <w:lastRenderedPageBreak/>
        <w:t>Employment benefits:</w:t>
      </w:r>
    </w:p>
    <w:p w14:paraId="32352B66" w14:textId="77777777" w:rsidR="00640F51" w:rsidRPr="00FF56D1" w:rsidRDefault="00640F51" w:rsidP="00AF4134">
      <w:pPr>
        <w:rPr>
          <w:rFonts w:ascii="Arial" w:hAnsi="Arial" w:cs="Arial"/>
          <w:b/>
          <w:sz w:val="22"/>
          <w:szCs w:val="22"/>
        </w:rPr>
      </w:pPr>
    </w:p>
    <w:p w14:paraId="4A287CE1" w14:textId="602CABDE" w:rsidR="00EA1730" w:rsidRPr="00FF56D1" w:rsidRDefault="00EA1730" w:rsidP="00AF4134">
      <w:pPr>
        <w:rPr>
          <w:rFonts w:ascii="Arial" w:hAnsi="Arial" w:cs="Arial"/>
          <w:sz w:val="22"/>
          <w:szCs w:val="22"/>
        </w:rPr>
      </w:pPr>
      <w:r w:rsidRPr="00FF56D1">
        <w:rPr>
          <w:rFonts w:ascii="Arial" w:hAnsi="Arial" w:cs="Arial"/>
          <w:sz w:val="22"/>
          <w:szCs w:val="22"/>
        </w:rPr>
        <w:t>The recommendation on the employment benefits has been noted.</w:t>
      </w:r>
    </w:p>
    <w:p w14:paraId="03E0BFD9" w14:textId="77777777" w:rsidR="00EA1730" w:rsidRPr="00FF56D1" w:rsidRDefault="00EA1730" w:rsidP="00AF4134">
      <w:pPr>
        <w:rPr>
          <w:rFonts w:ascii="Arial" w:hAnsi="Arial" w:cs="Arial"/>
          <w:sz w:val="22"/>
          <w:szCs w:val="22"/>
        </w:rPr>
      </w:pPr>
    </w:p>
    <w:p w14:paraId="3C724C80" w14:textId="1B6226DB" w:rsidR="00AF4134" w:rsidRDefault="00AF4134" w:rsidP="00AF4134">
      <w:pPr>
        <w:rPr>
          <w:rFonts w:ascii="Arial" w:hAnsi="Arial" w:cs="Arial"/>
          <w:b/>
          <w:sz w:val="22"/>
          <w:szCs w:val="22"/>
        </w:rPr>
      </w:pPr>
      <w:r w:rsidRPr="00FF56D1">
        <w:rPr>
          <w:rFonts w:ascii="Arial" w:hAnsi="Arial" w:cs="Arial"/>
          <w:b/>
          <w:sz w:val="22"/>
          <w:szCs w:val="22"/>
        </w:rPr>
        <w:t>Events after the Balance Sheet Date:</w:t>
      </w:r>
    </w:p>
    <w:p w14:paraId="1F7950DD" w14:textId="77777777" w:rsidR="00640F51" w:rsidRPr="00FF56D1" w:rsidRDefault="00640F51" w:rsidP="00AF4134">
      <w:pPr>
        <w:rPr>
          <w:rFonts w:ascii="Arial" w:hAnsi="Arial" w:cs="Arial"/>
          <w:b/>
          <w:sz w:val="22"/>
          <w:szCs w:val="22"/>
        </w:rPr>
      </w:pPr>
    </w:p>
    <w:p w14:paraId="07ED900A" w14:textId="46135A5F" w:rsidR="00AF4134" w:rsidRPr="00FF56D1" w:rsidRDefault="00EA1730" w:rsidP="00EA1730">
      <w:pPr>
        <w:spacing w:after="200" w:line="276" w:lineRule="auto"/>
        <w:jc w:val="both"/>
        <w:rPr>
          <w:rFonts w:ascii="Arial" w:hAnsi="Arial" w:cs="Arial"/>
          <w:sz w:val="22"/>
          <w:szCs w:val="22"/>
        </w:rPr>
      </w:pPr>
      <w:r w:rsidRPr="00FF56D1">
        <w:rPr>
          <w:rFonts w:ascii="Arial" w:hAnsi="Arial" w:cs="Arial"/>
          <w:sz w:val="22"/>
          <w:szCs w:val="22"/>
        </w:rPr>
        <w:t>The Commission’s m</w:t>
      </w:r>
      <w:r w:rsidR="00AF4134" w:rsidRPr="00FF56D1">
        <w:rPr>
          <w:rFonts w:ascii="Arial" w:hAnsi="Arial" w:cs="Arial"/>
          <w:sz w:val="22"/>
          <w:szCs w:val="22"/>
        </w:rPr>
        <w:t xml:space="preserve">anagement </w:t>
      </w:r>
      <w:r w:rsidRPr="00FF56D1">
        <w:rPr>
          <w:rFonts w:ascii="Arial" w:hAnsi="Arial" w:cs="Arial"/>
          <w:sz w:val="22"/>
          <w:szCs w:val="22"/>
        </w:rPr>
        <w:t xml:space="preserve">always </w:t>
      </w:r>
      <w:r w:rsidR="00AF4134" w:rsidRPr="00FF56D1">
        <w:rPr>
          <w:rFonts w:ascii="Arial" w:hAnsi="Arial" w:cs="Arial"/>
          <w:sz w:val="22"/>
          <w:szCs w:val="22"/>
        </w:rPr>
        <w:t>undertake</w:t>
      </w:r>
      <w:r w:rsidRPr="00FF56D1">
        <w:rPr>
          <w:rFonts w:ascii="Arial" w:hAnsi="Arial" w:cs="Arial"/>
          <w:sz w:val="22"/>
          <w:szCs w:val="22"/>
        </w:rPr>
        <w:t>s</w:t>
      </w:r>
      <w:r w:rsidR="00AF4134" w:rsidRPr="00FF56D1">
        <w:rPr>
          <w:rFonts w:ascii="Arial" w:hAnsi="Arial" w:cs="Arial"/>
          <w:sz w:val="22"/>
          <w:szCs w:val="22"/>
        </w:rPr>
        <w:t xml:space="preserve"> a search of significant events that have a bearing on the completeness, transparency and accuracy of the accounts after the close of the financial year but before the approval of the accounts for incorporation into the financial statements.</w:t>
      </w:r>
    </w:p>
    <w:p w14:paraId="3FBB7253" w14:textId="0C1FF5B2" w:rsidR="00AF4134" w:rsidRDefault="00AF4134" w:rsidP="00AF4134">
      <w:pPr>
        <w:rPr>
          <w:rFonts w:ascii="Arial" w:hAnsi="Arial" w:cs="Arial"/>
          <w:b/>
          <w:sz w:val="22"/>
          <w:szCs w:val="22"/>
        </w:rPr>
      </w:pPr>
      <w:r w:rsidRPr="00FF56D1">
        <w:rPr>
          <w:rFonts w:ascii="Arial" w:hAnsi="Arial" w:cs="Arial"/>
          <w:b/>
          <w:sz w:val="22"/>
          <w:szCs w:val="22"/>
        </w:rPr>
        <w:t>Accounting policies:</w:t>
      </w:r>
    </w:p>
    <w:p w14:paraId="4121651C" w14:textId="77777777" w:rsidR="00640F51" w:rsidRPr="00FF56D1" w:rsidRDefault="00640F51" w:rsidP="00AF4134">
      <w:pPr>
        <w:rPr>
          <w:rFonts w:ascii="Arial" w:hAnsi="Arial" w:cs="Arial"/>
          <w:b/>
          <w:sz w:val="22"/>
          <w:szCs w:val="22"/>
        </w:rPr>
      </w:pPr>
    </w:p>
    <w:p w14:paraId="151DB7D1" w14:textId="10970313" w:rsidR="00AF4134" w:rsidRPr="00FF56D1" w:rsidRDefault="00AF4134" w:rsidP="00EA1730">
      <w:pPr>
        <w:spacing w:after="200" w:line="276" w:lineRule="auto"/>
        <w:jc w:val="both"/>
        <w:rPr>
          <w:rFonts w:ascii="Arial" w:hAnsi="Arial" w:cs="Arial"/>
          <w:sz w:val="22"/>
          <w:szCs w:val="22"/>
        </w:rPr>
      </w:pPr>
      <w:r w:rsidRPr="00FF56D1">
        <w:rPr>
          <w:rFonts w:ascii="Arial" w:hAnsi="Arial" w:cs="Arial"/>
          <w:sz w:val="22"/>
          <w:szCs w:val="22"/>
        </w:rPr>
        <w:t xml:space="preserve">The Policy on events after the Balance sheet date </w:t>
      </w:r>
      <w:r w:rsidR="00EA1730" w:rsidRPr="00FF56D1">
        <w:rPr>
          <w:rFonts w:ascii="Arial" w:hAnsi="Arial" w:cs="Arial"/>
          <w:sz w:val="22"/>
          <w:szCs w:val="22"/>
        </w:rPr>
        <w:t xml:space="preserve">shall </w:t>
      </w:r>
      <w:r w:rsidRPr="00FF56D1">
        <w:rPr>
          <w:rFonts w:ascii="Arial" w:hAnsi="Arial" w:cs="Arial"/>
          <w:sz w:val="22"/>
          <w:szCs w:val="22"/>
        </w:rPr>
        <w:t>be incorporated in the Commission’s significant accounting policies.</w:t>
      </w:r>
    </w:p>
    <w:p w14:paraId="3021825A" w14:textId="3930CCE5" w:rsidR="00AF4134" w:rsidRDefault="00AF4134" w:rsidP="00AF4134">
      <w:pPr>
        <w:rPr>
          <w:rFonts w:ascii="Arial" w:hAnsi="Arial" w:cs="Arial"/>
          <w:sz w:val="22"/>
          <w:szCs w:val="22"/>
        </w:rPr>
      </w:pPr>
      <w:r w:rsidRPr="00FF56D1">
        <w:rPr>
          <w:rFonts w:ascii="Arial" w:hAnsi="Arial" w:cs="Arial"/>
          <w:b/>
          <w:sz w:val="22"/>
          <w:szCs w:val="22"/>
        </w:rPr>
        <w:t>Statement of cash flows</w:t>
      </w:r>
      <w:r w:rsidRPr="00FF56D1">
        <w:rPr>
          <w:rFonts w:ascii="Arial" w:hAnsi="Arial" w:cs="Arial"/>
          <w:sz w:val="22"/>
          <w:szCs w:val="22"/>
        </w:rPr>
        <w:t>:</w:t>
      </w:r>
    </w:p>
    <w:p w14:paraId="20315259" w14:textId="77777777" w:rsidR="00640F51" w:rsidRPr="00FF56D1" w:rsidRDefault="00640F51" w:rsidP="00AF4134">
      <w:pPr>
        <w:rPr>
          <w:rFonts w:ascii="Arial" w:hAnsi="Arial" w:cs="Arial"/>
          <w:sz w:val="22"/>
          <w:szCs w:val="22"/>
        </w:rPr>
      </w:pPr>
    </w:p>
    <w:p w14:paraId="10927DBB" w14:textId="3195E448" w:rsidR="00AF4134" w:rsidRPr="00FF56D1" w:rsidRDefault="00AF4134" w:rsidP="00EA1730">
      <w:pPr>
        <w:spacing w:after="200" w:line="276" w:lineRule="auto"/>
        <w:jc w:val="both"/>
        <w:rPr>
          <w:rFonts w:ascii="Arial" w:hAnsi="Arial" w:cs="Arial"/>
          <w:sz w:val="22"/>
          <w:szCs w:val="22"/>
        </w:rPr>
      </w:pPr>
      <w:r w:rsidRPr="00FF56D1">
        <w:rPr>
          <w:rFonts w:ascii="Arial" w:hAnsi="Arial" w:cs="Arial"/>
          <w:sz w:val="22"/>
          <w:szCs w:val="22"/>
        </w:rPr>
        <w:t>Restricted cash flows relating to salaries that have been set aside for</w:t>
      </w:r>
      <w:r w:rsidR="00EA1730" w:rsidRPr="00FF56D1">
        <w:rPr>
          <w:rFonts w:ascii="Arial" w:hAnsi="Arial" w:cs="Arial"/>
          <w:sz w:val="22"/>
          <w:szCs w:val="22"/>
        </w:rPr>
        <w:t xml:space="preserve"> Mergers fee funded staff shall</w:t>
      </w:r>
      <w:r w:rsidRPr="00FF56D1">
        <w:rPr>
          <w:rFonts w:ascii="Arial" w:hAnsi="Arial" w:cs="Arial"/>
          <w:sz w:val="22"/>
          <w:szCs w:val="22"/>
        </w:rPr>
        <w:t xml:space="preserve"> be </w:t>
      </w:r>
      <w:r w:rsidR="00EA1730" w:rsidRPr="00FF56D1">
        <w:rPr>
          <w:rFonts w:ascii="Arial" w:hAnsi="Arial" w:cs="Arial"/>
          <w:sz w:val="22"/>
          <w:szCs w:val="22"/>
        </w:rPr>
        <w:t>dis</w:t>
      </w:r>
      <w:r w:rsidRPr="00FF56D1">
        <w:rPr>
          <w:rFonts w:ascii="Arial" w:hAnsi="Arial" w:cs="Arial"/>
          <w:sz w:val="22"/>
          <w:szCs w:val="22"/>
        </w:rPr>
        <w:t>closed in order to provide an accurate picture on the cash that is available for use.</w:t>
      </w:r>
    </w:p>
    <w:p w14:paraId="5EEE29E7" w14:textId="1F30DC0D" w:rsidR="00AF4134" w:rsidRDefault="00AF4134" w:rsidP="00AF4134">
      <w:pPr>
        <w:rPr>
          <w:rFonts w:ascii="Arial" w:hAnsi="Arial" w:cs="Arial"/>
          <w:b/>
          <w:sz w:val="22"/>
          <w:szCs w:val="22"/>
        </w:rPr>
      </w:pPr>
      <w:r w:rsidRPr="00FF56D1">
        <w:rPr>
          <w:rFonts w:ascii="Arial" w:hAnsi="Arial" w:cs="Arial"/>
          <w:b/>
          <w:sz w:val="22"/>
          <w:szCs w:val="22"/>
        </w:rPr>
        <w:t>Provisions:</w:t>
      </w:r>
    </w:p>
    <w:p w14:paraId="3076AFA6" w14:textId="77777777" w:rsidR="00640F51" w:rsidRPr="00FF56D1" w:rsidRDefault="00640F51" w:rsidP="00AF4134">
      <w:pPr>
        <w:rPr>
          <w:rFonts w:ascii="Arial" w:hAnsi="Arial" w:cs="Arial"/>
          <w:b/>
          <w:sz w:val="22"/>
          <w:szCs w:val="22"/>
        </w:rPr>
      </w:pPr>
    </w:p>
    <w:p w14:paraId="71CA5AE2" w14:textId="4B798EA9" w:rsidR="00AF4134" w:rsidRPr="00FF56D1" w:rsidRDefault="00AF4134" w:rsidP="00D82D85">
      <w:pPr>
        <w:spacing w:after="200" w:line="276" w:lineRule="auto"/>
        <w:jc w:val="both"/>
        <w:rPr>
          <w:rFonts w:ascii="Arial" w:hAnsi="Arial" w:cs="Arial"/>
          <w:sz w:val="22"/>
          <w:szCs w:val="22"/>
        </w:rPr>
      </w:pPr>
      <w:r w:rsidRPr="00FF56D1">
        <w:rPr>
          <w:rFonts w:ascii="Arial" w:hAnsi="Arial" w:cs="Arial"/>
          <w:sz w:val="22"/>
          <w:szCs w:val="22"/>
        </w:rPr>
        <w:t xml:space="preserve">Provisions that have already been made in the Financial Statements </w:t>
      </w:r>
      <w:r w:rsidR="00D82D85" w:rsidRPr="00FF56D1">
        <w:rPr>
          <w:rFonts w:ascii="Arial" w:hAnsi="Arial" w:cs="Arial"/>
          <w:sz w:val="22"/>
          <w:szCs w:val="22"/>
        </w:rPr>
        <w:t>were</w:t>
      </w:r>
      <w:r w:rsidRPr="00FF56D1">
        <w:rPr>
          <w:rFonts w:ascii="Arial" w:hAnsi="Arial" w:cs="Arial"/>
          <w:sz w:val="22"/>
          <w:szCs w:val="22"/>
        </w:rPr>
        <w:t xml:space="preserve"> not be treated as contingent liability whose certainty of occurrence is not fully confirmed</w:t>
      </w:r>
      <w:r w:rsidR="00D82D85" w:rsidRPr="00FF56D1">
        <w:rPr>
          <w:rFonts w:ascii="Arial" w:hAnsi="Arial" w:cs="Arial"/>
          <w:sz w:val="22"/>
          <w:szCs w:val="22"/>
        </w:rPr>
        <w:t xml:space="preserve"> until the external auditor queried it</w:t>
      </w:r>
      <w:r w:rsidRPr="00FF56D1">
        <w:rPr>
          <w:rFonts w:ascii="Arial" w:hAnsi="Arial" w:cs="Arial"/>
          <w:sz w:val="22"/>
          <w:szCs w:val="22"/>
        </w:rPr>
        <w:t>.</w:t>
      </w:r>
    </w:p>
    <w:p w14:paraId="7B0D7361" w14:textId="543D2D60" w:rsidR="00AF4134" w:rsidRDefault="00AF4134" w:rsidP="00AF4134">
      <w:pPr>
        <w:rPr>
          <w:rFonts w:ascii="Arial" w:hAnsi="Arial" w:cs="Arial"/>
          <w:b/>
          <w:sz w:val="22"/>
          <w:szCs w:val="22"/>
        </w:rPr>
      </w:pPr>
      <w:r w:rsidRPr="00FF56D1">
        <w:rPr>
          <w:rFonts w:ascii="Arial" w:hAnsi="Arial" w:cs="Arial"/>
          <w:b/>
          <w:sz w:val="22"/>
          <w:szCs w:val="22"/>
        </w:rPr>
        <w:t>Related Party Transactions:</w:t>
      </w:r>
    </w:p>
    <w:p w14:paraId="4A028CF2" w14:textId="77777777" w:rsidR="00640F51" w:rsidRPr="00FF56D1" w:rsidRDefault="00640F51" w:rsidP="00AF4134">
      <w:pPr>
        <w:rPr>
          <w:rFonts w:ascii="Arial" w:hAnsi="Arial" w:cs="Arial"/>
          <w:b/>
          <w:sz w:val="22"/>
          <w:szCs w:val="22"/>
        </w:rPr>
      </w:pPr>
    </w:p>
    <w:p w14:paraId="4E104401" w14:textId="410D89B6" w:rsidR="00AF4134" w:rsidRPr="00FF56D1" w:rsidRDefault="00AF4134" w:rsidP="00D82D85">
      <w:pPr>
        <w:spacing w:after="200" w:line="276" w:lineRule="auto"/>
        <w:rPr>
          <w:rFonts w:ascii="Arial" w:hAnsi="Arial" w:cs="Arial"/>
          <w:sz w:val="22"/>
          <w:szCs w:val="22"/>
        </w:rPr>
      </w:pPr>
      <w:r w:rsidRPr="00FF56D1">
        <w:rPr>
          <w:rFonts w:ascii="Arial" w:hAnsi="Arial" w:cs="Arial"/>
          <w:sz w:val="22"/>
          <w:szCs w:val="22"/>
        </w:rPr>
        <w:t xml:space="preserve">The </w:t>
      </w:r>
      <w:r w:rsidR="00D82D85" w:rsidRPr="00FF56D1">
        <w:rPr>
          <w:rFonts w:ascii="Arial" w:hAnsi="Arial" w:cs="Arial"/>
          <w:sz w:val="22"/>
          <w:szCs w:val="22"/>
        </w:rPr>
        <w:t>Commission has taken note of the recommendation.</w:t>
      </w:r>
    </w:p>
    <w:p w14:paraId="610DA644" w14:textId="5EE60E48" w:rsidR="00AF4134" w:rsidRDefault="00AF4134" w:rsidP="00AF4134">
      <w:pPr>
        <w:rPr>
          <w:rFonts w:ascii="Arial" w:hAnsi="Arial" w:cs="Arial"/>
          <w:b/>
          <w:sz w:val="22"/>
          <w:szCs w:val="22"/>
        </w:rPr>
      </w:pPr>
      <w:r w:rsidRPr="00FF56D1">
        <w:rPr>
          <w:rFonts w:ascii="Arial" w:hAnsi="Arial" w:cs="Arial"/>
          <w:b/>
          <w:sz w:val="22"/>
          <w:szCs w:val="22"/>
        </w:rPr>
        <w:t>Foreign Currency Translation:</w:t>
      </w:r>
    </w:p>
    <w:p w14:paraId="3ABECF5A" w14:textId="77777777" w:rsidR="00640F51" w:rsidRPr="00FF56D1" w:rsidRDefault="00640F51" w:rsidP="00AF4134">
      <w:pPr>
        <w:rPr>
          <w:rFonts w:ascii="Arial" w:hAnsi="Arial" w:cs="Arial"/>
          <w:b/>
          <w:sz w:val="22"/>
          <w:szCs w:val="22"/>
        </w:rPr>
      </w:pPr>
    </w:p>
    <w:p w14:paraId="63B0589D" w14:textId="6F361FC1" w:rsidR="00AF4134" w:rsidRPr="00FF56D1" w:rsidRDefault="00641AB8" w:rsidP="00641AB8">
      <w:pPr>
        <w:spacing w:after="200" w:line="276" w:lineRule="auto"/>
        <w:jc w:val="both"/>
        <w:rPr>
          <w:rFonts w:ascii="Arial" w:hAnsi="Arial" w:cs="Arial"/>
          <w:sz w:val="22"/>
          <w:szCs w:val="22"/>
        </w:rPr>
      </w:pPr>
      <w:r w:rsidRPr="00FF56D1">
        <w:rPr>
          <w:rFonts w:ascii="Arial" w:hAnsi="Arial" w:cs="Arial"/>
          <w:sz w:val="22"/>
          <w:szCs w:val="22"/>
        </w:rPr>
        <w:t>The Commission always translates m</w:t>
      </w:r>
      <w:r w:rsidR="00AF4134" w:rsidRPr="00FF56D1">
        <w:rPr>
          <w:rFonts w:ascii="Arial" w:hAnsi="Arial" w:cs="Arial"/>
          <w:sz w:val="22"/>
          <w:szCs w:val="22"/>
        </w:rPr>
        <w:t xml:space="preserve">onetary assets denominated in local currency into USD at the close of the reporting period at the closing exchange rate. </w:t>
      </w:r>
    </w:p>
    <w:p w14:paraId="02E67CFF" w14:textId="42EF77BD" w:rsidR="00AF4134" w:rsidRPr="00FF56D1" w:rsidRDefault="0080390C" w:rsidP="0080390C">
      <w:pPr>
        <w:spacing w:after="200" w:line="276" w:lineRule="auto"/>
        <w:rPr>
          <w:rFonts w:ascii="Arial" w:hAnsi="Arial" w:cs="Arial"/>
          <w:sz w:val="22"/>
          <w:szCs w:val="22"/>
        </w:rPr>
      </w:pPr>
      <w:r w:rsidRPr="00FF56D1">
        <w:rPr>
          <w:rFonts w:ascii="Arial" w:hAnsi="Arial" w:cs="Arial"/>
          <w:sz w:val="22"/>
          <w:szCs w:val="22"/>
        </w:rPr>
        <w:t>The recommendation has been noted.</w:t>
      </w:r>
    </w:p>
    <w:p w14:paraId="7A658224" w14:textId="77777777" w:rsidR="00732895" w:rsidRPr="00FF56D1" w:rsidRDefault="00732895" w:rsidP="00C0377E">
      <w:pPr>
        <w:rPr>
          <w:rFonts w:ascii="Arial" w:hAnsi="Arial" w:cs="Arial"/>
          <w:b/>
          <w:sz w:val="22"/>
          <w:szCs w:val="22"/>
        </w:rPr>
      </w:pPr>
    </w:p>
    <w:p w14:paraId="7D63FA4F" w14:textId="77777777" w:rsidR="0046507E" w:rsidRPr="00FF56D1" w:rsidRDefault="0046507E" w:rsidP="00640F51">
      <w:pPr>
        <w:keepNext/>
        <w:numPr>
          <w:ilvl w:val="0"/>
          <w:numId w:val="32"/>
        </w:numPr>
        <w:ind w:hanging="720"/>
        <w:outlineLvl w:val="0"/>
        <w:rPr>
          <w:rFonts w:ascii="Arial" w:hAnsi="Arial" w:cs="Arial"/>
          <w:b/>
          <w:sz w:val="22"/>
          <w:szCs w:val="22"/>
        </w:rPr>
      </w:pPr>
      <w:bookmarkStart w:id="33" w:name="_Toc16144792"/>
      <w:r w:rsidRPr="00FF56D1">
        <w:rPr>
          <w:rFonts w:ascii="Arial" w:hAnsi="Arial" w:cs="Arial"/>
          <w:b/>
          <w:sz w:val="22"/>
          <w:szCs w:val="22"/>
        </w:rPr>
        <w:t>2018 WORK PLAN AND BUDGET PERFORMANCE</w:t>
      </w:r>
      <w:bookmarkEnd w:id="33"/>
    </w:p>
    <w:p w14:paraId="7F86AAD9" w14:textId="77777777" w:rsidR="0046507E" w:rsidRPr="00FF56D1" w:rsidRDefault="0046507E" w:rsidP="0046507E">
      <w:pPr>
        <w:keepNext/>
        <w:outlineLvl w:val="0"/>
        <w:rPr>
          <w:rFonts w:ascii="Arial" w:hAnsi="Arial" w:cs="Arial"/>
          <w:b/>
          <w:sz w:val="22"/>
          <w:szCs w:val="22"/>
        </w:rPr>
      </w:pPr>
    </w:p>
    <w:p w14:paraId="6C55344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Rule 16 of the Commission stipulates the composition of the Commission’s budget as comprising annual subventions from the Member States in accordance with the formula of budgetary contributions to the COMESA Secretariat and grants and subventions from Cooperating partners. The Commission is also authorized to charge and collect fees in respect of programs, publications, seminars, consultancy and other services.</w:t>
      </w:r>
    </w:p>
    <w:p w14:paraId="1BC4565A" w14:textId="77777777" w:rsidR="0046507E" w:rsidRPr="00FF56D1" w:rsidRDefault="0046507E" w:rsidP="0046507E">
      <w:pPr>
        <w:jc w:val="both"/>
        <w:rPr>
          <w:rFonts w:ascii="Arial" w:hAnsi="Arial" w:cs="Arial"/>
          <w:sz w:val="22"/>
          <w:szCs w:val="22"/>
        </w:rPr>
      </w:pPr>
    </w:p>
    <w:p w14:paraId="56316F3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In 2018, the Commission’s budget was drawn from subventions from the Member States and fees in respect to its programs totalling to COM$ 3,645,108 (COM$ 921,108 from Member States Subvention and COM$ 2,724,000 from fees). </w:t>
      </w:r>
    </w:p>
    <w:p w14:paraId="41849DD9" w14:textId="77777777" w:rsidR="0046507E" w:rsidRPr="00FF56D1" w:rsidRDefault="0046507E" w:rsidP="0046507E">
      <w:pPr>
        <w:jc w:val="both"/>
        <w:rPr>
          <w:rFonts w:ascii="Arial" w:hAnsi="Arial" w:cs="Arial"/>
          <w:sz w:val="22"/>
          <w:szCs w:val="22"/>
        </w:rPr>
      </w:pPr>
    </w:p>
    <w:p w14:paraId="17A853E5" w14:textId="35423283" w:rsidR="0046507E" w:rsidRDefault="0046507E" w:rsidP="00640F51">
      <w:pPr>
        <w:numPr>
          <w:ilvl w:val="0"/>
          <w:numId w:val="30"/>
        </w:numPr>
        <w:spacing w:after="200" w:line="276" w:lineRule="auto"/>
        <w:ind w:hanging="720"/>
        <w:contextualSpacing/>
        <w:rPr>
          <w:rFonts w:ascii="Arial" w:hAnsi="Arial" w:cs="Arial"/>
          <w:b/>
          <w:sz w:val="22"/>
          <w:szCs w:val="22"/>
        </w:rPr>
      </w:pPr>
      <w:r w:rsidRPr="00FF56D1">
        <w:rPr>
          <w:rFonts w:ascii="Arial" w:hAnsi="Arial" w:cs="Arial"/>
          <w:b/>
          <w:sz w:val="22"/>
          <w:szCs w:val="22"/>
        </w:rPr>
        <w:t>Regular Budget</w:t>
      </w:r>
    </w:p>
    <w:p w14:paraId="47989ED6" w14:textId="77777777" w:rsidR="00640F51" w:rsidRPr="00FF56D1" w:rsidRDefault="00640F51" w:rsidP="00640F51">
      <w:pPr>
        <w:spacing w:after="200" w:line="276" w:lineRule="auto"/>
        <w:ind w:left="720"/>
        <w:contextualSpacing/>
        <w:rPr>
          <w:rFonts w:ascii="Arial" w:hAnsi="Arial" w:cs="Arial"/>
          <w:b/>
          <w:sz w:val="22"/>
          <w:szCs w:val="22"/>
        </w:rPr>
      </w:pPr>
    </w:p>
    <w:p w14:paraId="2FA7254D" w14:textId="77777777" w:rsidR="0046507E" w:rsidRPr="00FF56D1" w:rsidRDefault="0046507E" w:rsidP="0046507E">
      <w:pPr>
        <w:rPr>
          <w:rFonts w:ascii="Arial" w:hAnsi="Arial" w:cs="Arial"/>
          <w:sz w:val="22"/>
          <w:szCs w:val="22"/>
        </w:rPr>
      </w:pPr>
      <w:r w:rsidRPr="00FF56D1">
        <w:rPr>
          <w:rFonts w:ascii="Arial" w:hAnsi="Arial" w:cs="Arial"/>
          <w:sz w:val="22"/>
          <w:szCs w:val="22"/>
        </w:rPr>
        <w:t xml:space="preserve">As regards the subventions from Member States, COM$ 716,008 was allocated to staff costs while COM$ 205,100 was allocated to operations. Below </w:t>
      </w:r>
      <w:proofErr w:type="gramStart"/>
      <w:r w:rsidRPr="00FF56D1">
        <w:rPr>
          <w:rFonts w:ascii="Arial" w:hAnsi="Arial" w:cs="Arial"/>
          <w:sz w:val="22"/>
          <w:szCs w:val="22"/>
        </w:rPr>
        <w:t>find</w:t>
      </w:r>
      <w:proofErr w:type="gramEnd"/>
      <w:r w:rsidRPr="00FF56D1">
        <w:rPr>
          <w:rFonts w:ascii="Arial" w:hAnsi="Arial" w:cs="Arial"/>
          <w:sz w:val="22"/>
          <w:szCs w:val="22"/>
        </w:rPr>
        <w:t xml:space="preserve"> our analysis of the operational budget expenditure spent.</w:t>
      </w:r>
    </w:p>
    <w:p w14:paraId="3A4EBBC9" w14:textId="77777777" w:rsidR="0046507E" w:rsidRPr="00FF56D1" w:rsidRDefault="0046507E" w:rsidP="0046507E">
      <w:pPr>
        <w:rPr>
          <w:rFonts w:ascii="Arial" w:hAnsi="Arial" w:cs="Arial"/>
          <w:sz w:val="22"/>
          <w:szCs w:val="22"/>
        </w:rPr>
      </w:pPr>
    </w:p>
    <w:tbl>
      <w:tblPr>
        <w:tblStyle w:val="TableGrid"/>
        <w:tblW w:w="10188" w:type="dxa"/>
        <w:tblLook w:val="04A0" w:firstRow="1" w:lastRow="0" w:firstColumn="1" w:lastColumn="0" w:noHBand="0" w:noVBand="1"/>
      </w:tblPr>
      <w:tblGrid>
        <w:gridCol w:w="3504"/>
        <w:gridCol w:w="974"/>
        <w:gridCol w:w="889"/>
        <w:gridCol w:w="4821"/>
      </w:tblGrid>
      <w:tr w:rsidR="0046507E" w:rsidRPr="00FF56D1" w14:paraId="2ADAD8B5" w14:textId="77777777" w:rsidTr="00080F5D">
        <w:tc>
          <w:tcPr>
            <w:tcW w:w="3526" w:type="dxa"/>
          </w:tcPr>
          <w:p w14:paraId="7986EC6D" w14:textId="77777777" w:rsidR="0046507E" w:rsidRPr="00FF56D1" w:rsidRDefault="0046507E" w:rsidP="0046507E">
            <w:pPr>
              <w:rPr>
                <w:rFonts w:ascii="Arial" w:hAnsi="Arial" w:cs="Arial"/>
                <w:b/>
                <w:sz w:val="22"/>
                <w:szCs w:val="22"/>
              </w:rPr>
            </w:pPr>
            <w:r w:rsidRPr="00FF56D1">
              <w:rPr>
                <w:rFonts w:ascii="Arial" w:hAnsi="Arial" w:cs="Arial"/>
                <w:b/>
                <w:sz w:val="22"/>
                <w:szCs w:val="22"/>
              </w:rPr>
              <w:t>Budget Line</w:t>
            </w:r>
          </w:p>
        </w:tc>
        <w:tc>
          <w:tcPr>
            <w:tcW w:w="974" w:type="dxa"/>
          </w:tcPr>
          <w:p w14:paraId="48290CB4" w14:textId="77777777" w:rsidR="0046507E" w:rsidRPr="00FF56D1" w:rsidRDefault="0046507E" w:rsidP="0046507E">
            <w:pPr>
              <w:rPr>
                <w:rFonts w:ascii="Arial" w:hAnsi="Arial" w:cs="Arial"/>
                <w:b/>
                <w:sz w:val="22"/>
                <w:szCs w:val="22"/>
              </w:rPr>
            </w:pPr>
            <w:r w:rsidRPr="00FF56D1">
              <w:rPr>
                <w:rFonts w:ascii="Arial" w:hAnsi="Arial" w:cs="Arial"/>
                <w:b/>
                <w:sz w:val="22"/>
                <w:szCs w:val="22"/>
              </w:rPr>
              <w:t>% Budget</w:t>
            </w:r>
          </w:p>
        </w:tc>
        <w:tc>
          <w:tcPr>
            <w:tcW w:w="828" w:type="dxa"/>
          </w:tcPr>
          <w:p w14:paraId="69D94003" w14:textId="77777777" w:rsidR="0046507E" w:rsidRPr="00FF56D1" w:rsidRDefault="0046507E" w:rsidP="0046507E">
            <w:pPr>
              <w:rPr>
                <w:rFonts w:ascii="Arial" w:hAnsi="Arial" w:cs="Arial"/>
                <w:b/>
                <w:sz w:val="22"/>
                <w:szCs w:val="22"/>
              </w:rPr>
            </w:pPr>
            <w:r w:rsidRPr="00FF56D1">
              <w:rPr>
                <w:rFonts w:ascii="Arial" w:hAnsi="Arial" w:cs="Arial"/>
                <w:b/>
                <w:sz w:val="22"/>
                <w:szCs w:val="22"/>
              </w:rPr>
              <w:t>% Spent</w:t>
            </w:r>
          </w:p>
        </w:tc>
        <w:tc>
          <w:tcPr>
            <w:tcW w:w="4860" w:type="dxa"/>
          </w:tcPr>
          <w:p w14:paraId="4E799F23" w14:textId="77777777" w:rsidR="0046507E" w:rsidRPr="00FF56D1" w:rsidRDefault="0046507E" w:rsidP="0046507E">
            <w:pPr>
              <w:rPr>
                <w:rFonts w:ascii="Arial" w:hAnsi="Arial" w:cs="Arial"/>
                <w:b/>
                <w:sz w:val="22"/>
                <w:szCs w:val="22"/>
              </w:rPr>
            </w:pPr>
            <w:r w:rsidRPr="00FF56D1">
              <w:rPr>
                <w:rFonts w:ascii="Arial" w:hAnsi="Arial" w:cs="Arial"/>
                <w:b/>
                <w:sz w:val="22"/>
                <w:szCs w:val="22"/>
              </w:rPr>
              <w:t>Activities</w:t>
            </w:r>
          </w:p>
        </w:tc>
      </w:tr>
      <w:tr w:rsidR="0046507E" w:rsidRPr="00FF56D1" w14:paraId="2147533F" w14:textId="77777777" w:rsidTr="00080F5D">
        <w:tc>
          <w:tcPr>
            <w:tcW w:w="3526" w:type="dxa"/>
          </w:tcPr>
          <w:p w14:paraId="28B86D2D" w14:textId="77777777" w:rsidR="0046507E" w:rsidRPr="00FF56D1" w:rsidRDefault="0046507E" w:rsidP="0046507E">
            <w:pPr>
              <w:rPr>
                <w:rFonts w:ascii="Arial" w:hAnsi="Arial" w:cs="Arial"/>
                <w:sz w:val="22"/>
                <w:szCs w:val="22"/>
              </w:rPr>
            </w:pPr>
            <w:r w:rsidRPr="00FF56D1">
              <w:rPr>
                <w:rFonts w:ascii="Arial" w:hAnsi="Arial" w:cs="Arial"/>
                <w:sz w:val="22"/>
                <w:szCs w:val="22"/>
              </w:rPr>
              <w:t>Commissioners' honorarium</w:t>
            </w:r>
          </w:p>
          <w:p w14:paraId="46410D85" w14:textId="77777777" w:rsidR="0046507E" w:rsidRPr="00FF56D1" w:rsidRDefault="0046507E" w:rsidP="0046507E">
            <w:pPr>
              <w:rPr>
                <w:rFonts w:ascii="Arial" w:hAnsi="Arial" w:cs="Arial"/>
                <w:sz w:val="22"/>
                <w:szCs w:val="22"/>
              </w:rPr>
            </w:pPr>
          </w:p>
        </w:tc>
        <w:tc>
          <w:tcPr>
            <w:tcW w:w="974" w:type="dxa"/>
            <w:vAlign w:val="bottom"/>
          </w:tcPr>
          <w:p w14:paraId="48B08DAB"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7 </w:t>
            </w:r>
          </w:p>
        </w:tc>
        <w:tc>
          <w:tcPr>
            <w:tcW w:w="828" w:type="dxa"/>
            <w:vAlign w:val="bottom"/>
          </w:tcPr>
          <w:p w14:paraId="3837B79B"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93</w:t>
            </w:r>
          </w:p>
        </w:tc>
        <w:tc>
          <w:tcPr>
            <w:tcW w:w="4860" w:type="dxa"/>
            <w:vAlign w:val="bottom"/>
          </w:tcPr>
          <w:p w14:paraId="4C8B9105"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Sitting allowance for the Board</w:t>
            </w:r>
          </w:p>
        </w:tc>
      </w:tr>
      <w:tr w:rsidR="0046507E" w:rsidRPr="00FF56D1" w14:paraId="301A6879" w14:textId="77777777" w:rsidTr="00080F5D">
        <w:tc>
          <w:tcPr>
            <w:tcW w:w="3526" w:type="dxa"/>
          </w:tcPr>
          <w:p w14:paraId="485156FA" w14:textId="77777777" w:rsidR="0046507E" w:rsidRPr="00FF56D1" w:rsidRDefault="0046507E" w:rsidP="0046507E">
            <w:pPr>
              <w:rPr>
                <w:rFonts w:ascii="Arial" w:hAnsi="Arial" w:cs="Arial"/>
                <w:sz w:val="22"/>
                <w:szCs w:val="22"/>
              </w:rPr>
            </w:pPr>
            <w:r w:rsidRPr="00FF56D1">
              <w:rPr>
                <w:rFonts w:ascii="Arial" w:hAnsi="Arial" w:cs="Arial"/>
                <w:sz w:val="22"/>
                <w:szCs w:val="22"/>
              </w:rPr>
              <w:t>Technical expenses</w:t>
            </w:r>
          </w:p>
          <w:p w14:paraId="73828C69" w14:textId="77777777" w:rsidR="0046507E" w:rsidRPr="00FF56D1" w:rsidRDefault="0046507E" w:rsidP="0046507E">
            <w:pPr>
              <w:rPr>
                <w:rFonts w:ascii="Arial" w:hAnsi="Arial" w:cs="Arial"/>
                <w:sz w:val="22"/>
                <w:szCs w:val="22"/>
              </w:rPr>
            </w:pPr>
          </w:p>
        </w:tc>
        <w:tc>
          <w:tcPr>
            <w:tcW w:w="974" w:type="dxa"/>
            <w:vAlign w:val="bottom"/>
          </w:tcPr>
          <w:p w14:paraId="72517EF2"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4 </w:t>
            </w:r>
          </w:p>
        </w:tc>
        <w:tc>
          <w:tcPr>
            <w:tcW w:w="828" w:type="dxa"/>
            <w:vAlign w:val="bottom"/>
          </w:tcPr>
          <w:p w14:paraId="3B7FEBD9"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95.5 </w:t>
            </w:r>
          </w:p>
        </w:tc>
        <w:tc>
          <w:tcPr>
            <w:tcW w:w="4860" w:type="dxa"/>
            <w:vAlign w:val="bottom"/>
          </w:tcPr>
          <w:p w14:paraId="3587A6E5"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 xml:space="preserve">Conference package for the Board   </w:t>
            </w:r>
          </w:p>
        </w:tc>
      </w:tr>
      <w:tr w:rsidR="0046507E" w:rsidRPr="00FF56D1" w14:paraId="15CCE2E7" w14:textId="77777777" w:rsidTr="00080F5D">
        <w:tc>
          <w:tcPr>
            <w:tcW w:w="3526" w:type="dxa"/>
          </w:tcPr>
          <w:p w14:paraId="0026B62A" w14:textId="77777777" w:rsidR="0046507E" w:rsidRPr="00FF56D1" w:rsidRDefault="0046507E" w:rsidP="0046507E">
            <w:pPr>
              <w:rPr>
                <w:rFonts w:ascii="Arial" w:hAnsi="Arial" w:cs="Arial"/>
                <w:sz w:val="22"/>
                <w:szCs w:val="22"/>
              </w:rPr>
            </w:pPr>
            <w:r w:rsidRPr="00FF56D1">
              <w:rPr>
                <w:rFonts w:ascii="Arial" w:hAnsi="Arial" w:cs="Arial"/>
                <w:sz w:val="22"/>
                <w:szCs w:val="22"/>
              </w:rPr>
              <w:t>Recruitment expenses</w:t>
            </w:r>
          </w:p>
          <w:p w14:paraId="68271251" w14:textId="77777777" w:rsidR="0046507E" w:rsidRPr="00FF56D1" w:rsidRDefault="0046507E" w:rsidP="0046507E">
            <w:pPr>
              <w:rPr>
                <w:rFonts w:ascii="Arial" w:hAnsi="Arial" w:cs="Arial"/>
                <w:sz w:val="22"/>
                <w:szCs w:val="22"/>
              </w:rPr>
            </w:pPr>
          </w:p>
        </w:tc>
        <w:tc>
          <w:tcPr>
            <w:tcW w:w="974" w:type="dxa"/>
            <w:vAlign w:val="bottom"/>
          </w:tcPr>
          <w:p w14:paraId="3DF69BF2"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2 </w:t>
            </w:r>
          </w:p>
        </w:tc>
        <w:tc>
          <w:tcPr>
            <w:tcW w:w="828" w:type="dxa"/>
            <w:vAlign w:val="bottom"/>
          </w:tcPr>
          <w:p w14:paraId="38C97811"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78.5</w:t>
            </w:r>
          </w:p>
        </w:tc>
        <w:tc>
          <w:tcPr>
            <w:tcW w:w="4860" w:type="dxa"/>
            <w:vAlign w:val="bottom"/>
          </w:tcPr>
          <w:p w14:paraId="24100642"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Shortlisting and interview expenses</w:t>
            </w:r>
          </w:p>
        </w:tc>
      </w:tr>
      <w:tr w:rsidR="0046507E" w:rsidRPr="00FF56D1" w14:paraId="2DB2D9C4" w14:textId="77777777" w:rsidTr="00080F5D">
        <w:tc>
          <w:tcPr>
            <w:tcW w:w="3526" w:type="dxa"/>
          </w:tcPr>
          <w:p w14:paraId="702971FC" w14:textId="77777777" w:rsidR="0046507E" w:rsidRPr="00FF56D1" w:rsidRDefault="0046507E" w:rsidP="0046507E">
            <w:pPr>
              <w:rPr>
                <w:rFonts w:ascii="Arial" w:hAnsi="Arial" w:cs="Arial"/>
                <w:sz w:val="22"/>
                <w:szCs w:val="22"/>
              </w:rPr>
            </w:pPr>
            <w:r w:rsidRPr="00FF56D1">
              <w:rPr>
                <w:rFonts w:ascii="Arial" w:hAnsi="Arial" w:cs="Arial"/>
                <w:sz w:val="22"/>
                <w:szCs w:val="22"/>
              </w:rPr>
              <w:t xml:space="preserve">Travel expenses - official </w:t>
            </w:r>
          </w:p>
          <w:p w14:paraId="0106C7FD" w14:textId="77777777" w:rsidR="0046507E" w:rsidRPr="00FF56D1" w:rsidRDefault="0046507E" w:rsidP="0046507E">
            <w:pPr>
              <w:rPr>
                <w:rFonts w:ascii="Arial" w:hAnsi="Arial" w:cs="Arial"/>
                <w:sz w:val="22"/>
                <w:szCs w:val="22"/>
              </w:rPr>
            </w:pPr>
          </w:p>
        </w:tc>
        <w:tc>
          <w:tcPr>
            <w:tcW w:w="974" w:type="dxa"/>
            <w:vAlign w:val="bottom"/>
          </w:tcPr>
          <w:p w14:paraId="7C32D6B3"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20 </w:t>
            </w:r>
          </w:p>
        </w:tc>
        <w:tc>
          <w:tcPr>
            <w:tcW w:w="828" w:type="dxa"/>
            <w:vAlign w:val="bottom"/>
          </w:tcPr>
          <w:p w14:paraId="45638E29"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99.5 </w:t>
            </w:r>
          </w:p>
        </w:tc>
        <w:tc>
          <w:tcPr>
            <w:tcW w:w="4860" w:type="dxa"/>
            <w:vAlign w:val="bottom"/>
          </w:tcPr>
          <w:p w14:paraId="175186F3"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COMESA Policy organs; Management retreat; Rwanda - AUC meeting and Zambia Domestication meeting</w:t>
            </w:r>
          </w:p>
        </w:tc>
      </w:tr>
      <w:tr w:rsidR="0046507E" w:rsidRPr="00FF56D1" w14:paraId="77431AF9" w14:textId="77777777" w:rsidTr="00080F5D">
        <w:tc>
          <w:tcPr>
            <w:tcW w:w="3526" w:type="dxa"/>
          </w:tcPr>
          <w:p w14:paraId="4159049A" w14:textId="77777777" w:rsidR="0046507E" w:rsidRPr="00FF56D1" w:rsidRDefault="0046507E" w:rsidP="0046507E">
            <w:pPr>
              <w:rPr>
                <w:rFonts w:ascii="Arial" w:hAnsi="Arial" w:cs="Arial"/>
                <w:sz w:val="22"/>
                <w:szCs w:val="22"/>
              </w:rPr>
            </w:pPr>
            <w:r w:rsidRPr="00FF56D1">
              <w:rPr>
                <w:rFonts w:ascii="Arial" w:hAnsi="Arial" w:cs="Arial"/>
                <w:sz w:val="22"/>
                <w:szCs w:val="22"/>
              </w:rPr>
              <w:t>Travel expenses - contractual</w:t>
            </w:r>
          </w:p>
          <w:p w14:paraId="0F125DF7" w14:textId="77777777" w:rsidR="0046507E" w:rsidRPr="00FF56D1" w:rsidRDefault="0046507E" w:rsidP="0046507E">
            <w:pPr>
              <w:rPr>
                <w:rFonts w:ascii="Arial" w:hAnsi="Arial" w:cs="Arial"/>
                <w:sz w:val="22"/>
                <w:szCs w:val="22"/>
              </w:rPr>
            </w:pPr>
          </w:p>
        </w:tc>
        <w:tc>
          <w:tcPr>
            <w:tcW w:w="974" w:type="dxa"/>
            <w:vAlign w:val="bottom"/>
          </w:tcPr>
          <w:p w14:paraId="4EAB9449"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2 </w:t>
            </w:r>
          </w:p>
        </w:tc>
        <w:tc>
          <w:tcPr>
            <w:tcW w:w="828" w:type="dxa"/>
            <w:vAlign w:val="bottom"/>
          </w:tcPr>
          <w:p w14:paraId="2764A045"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39.3       </w:t>
            </w:r>
          </w:p>
        </w:tc>
        <w:tc>
          <w:tcPr>
            <w:tcW w:w="4860" w:type="dxa"/>
            <w:vAlign w:val="bottom"/>
          </w:tcPr>
          <w:p w14:paraId="5A65322F"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Home leave expenses</w:t>
            </w:r>
          </w:p>
        </w:tc>
      </w:tr>
      <w:tr w:rsidR="0046507E" w:rsidRPr="00FF56D1" w14:paraId="73BD4D55" w14:textId="77777777" w:rsidTr="00080F5D">
        <w:tc>
          <w:tcPr>
            <w:tcW w:w="3526" w:type="dxa"/>
          </w:tcPr>
          <w:p w14:paraId="646EC3DB" w14:textId="77777777" w:rsidR="0046507E" w:rsidRPr="00FF56D1" w:rsidRDefault="0046507E" w:rsidP="0046507E">
            <w:pPr>
              <w:rPr>
                <w:rFonts w:ascii="Arial" w:hAnsi="Arial" w:cs="Arial"/>
                <w:sz w:val="22"/>
                <w:szCs w:val="22"/>
              </w:rPr>
            </w:pPr>
            <w:r w:rsidRPr="00FF56D1">
              <w:rPr>
                <w:rFonts w:ascii="Arial" w:hAnsi="Arial" w:cs="Arial"/>
                <w:sz w:val="22"/>
                <w:szCs w:val="22"/>
              </w:rPr>
              <w:t>Publication and Publicity</w:t>
            </w:r>
          </w:p>
          <w:p w14:paraId="085C9D13" w14:textId="77777777" w:rsidR="0046507E" w:rsidRPr="00FF56D1" w:rsidRDefault="0046507E" w:rsidP="0046507E">
            <w:pPr>
              <w:rPr>
                <w:rFonts w:ascii="Arial" w:hAnsi="Arial" w:cs="Arial"/>
                <w:sz w:val="22"/>
                <w:szCs w:val="22"/>
              </w:rPr>
            </w:pPr>
          </w:p>
        </w:tc>
        <w:tc>
          <w:tcPr>
            <w:tcW w:w="974" w:type="dxa"/>
            <w:vAlign w:val="bottom"/>
          </w:tcPr>
          <w:p w14:paraId="6402A6AF"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5 </w:t>
            </w:r>
          </w:p>
        </w:tc>
        <w:tc>
          <w:tcPr>
            <w:tcW w:w="828" w:type="dxa"/>
            <w:vAlign w:val="bottom"/>
          </w:tcPr>
          <w:p w14:paraId="54C17E09"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96.92 </w:t>
            </w:r>
          </w:p>
        </w:tc>
        <w:tc>
          <w:tcPr>
            <w:tcW w:w="4860" w:type="dxa"/>
            <w:vAlign w:val="bottom"/>
          </w:tcPr>
          <w:p w14:paraId="1E0CFFC8"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Consumer guides; and Quick guide books.</w:t>
            </w:r>
          </w:p>
        </w:tc>
      </w:tr>
      <w:tr w:rsidR="0046507E" w:rsidRPr="00FF56D1" w14:paraId="0195191A" w14:textId="77777777" w:rsidTr="00080F5D">
        <w:tc>
          <w:tcPr>
            <w:tcW w:w="3526" w:type="dxa"/>
          </w:tcPr>
          <w:p w14:paraId="404CA021" w14:textId="77777777" w:rsidR="0046507E" w:rsidRPr="00FF56D1" w:rsidRDefault="0046507E" w:rsidP="0046507E">
            <w:pPr>
              <w:rPr>
                <w:rFonts w:ascii="Arial" w:hAnsi="Arial" w:cs="Arial"/>
                <w:sz w:val="22"/>
                <w:szCs w:val="22"/>
              </w:rPr>
            </w:pPr>
            <w:r w:rsidRPr="00FF56D1">
              <w:rPr>
                <w:rFonts w:ascii="Arial" w:hAnsi="Arial" w:cs="Arial"/>
                <w:sz w:val="22"/>
                <w:szCs w:val="22"/>
              </w:rPr>
              <w:t>Advertising and Annual report</w:t>
            </w:r>
          </w:p>
          <w:p w14:paraId="56A7DB58" w14:textId="77777777" w:rsidR="0046507E" w:rsidRPr="00FF56D1" w:rsidRDefault="0046507E" w:rsidP="0046507E">
            <w:pPr>
              <w:rPr>
                <w:rFonts w:ascii="Arial" w:hAnsi="Arial" w:cs="Arial"/>
                <w:sz w:val="22"/>
                <w:szCs w:val="22"/>
              </w:rPr>
            </w:pPr>
          </w:p>
        </w:tc>
        <w:tc>
          <w:tcPr>
            <w:tcW w:w="974" w:type="dxa"/>
            <w:vAlign w:val="bottom"/>
          </w:tcPr>
          <w:p w14:paraId="0096922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1 </w:t>
            </w:r>
          </w:p>
        </w:tc>
        <w:tc>
          <w:tcPr>
            <w:tcW w:w="828" w:type="dxa"/>
            <w:vAlign w:val="bottom"/>
          </w:tcPr>
          <w:p w14:paraId="2B713A62"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0  </w:t>
            </w:r>
          </w:p>
        </w:tc>
        <w:tc>
          <w:tcPr>
            <w:tcW w:w="4860" w:type="dxa"/>
            <w:vAlign w:val="bottom"/>
          </w:tcPr>
          <w:p w14:paraId="31D98A22" w14:textId="77777777" w:rsidR="0046507E" w:rsidRPr="00FF56D1" w:rsidRDefault="0046507E" w:rsidP="0046507E">
            <w:pPr>
              <w:rPr>
                <w:rFonts w:ascii="Arial" w:hAnsi="Arial" w:cs="Arial"/>
                <w:color w:val="000000"/>
                <w:sz w:val="22"/>
                <w:szCs w:val="22"/>
              </w:rPr>
            </w:pPr>
          </w:p>
        </w:tc>
      </w:tr>
      <w:tr w:rsidR="0046507E" w:rsidRPr="00FF56D1" w14:paraId="35501246" w14:textId="77777777" w:rsidTr="00080F5D">
        <w:tc>
          <w:tcPr>
            <w:tcW w:w="3526" w:type="dxa"/>
          </w:tcPr>
          <w:p w14:paraId="4FF0B500" w14:textId="77777777" w:rsidR="0046507E" w:rsidRPr="00FF56D1" w:rsidRDefault="0046507E" w:rsidP="0046507E">
            <w:pPr>
              <w:rPr>
                <w:rFonts w:ascii="Arial" w:hAnsi="Arial" w:cs="Arial"/>
                <w:sz w:val="22"/>
                <w:szCs w:val="22"/>
              </w:rPr>
            </w:pPr>
            <w:r w:rsidRPr="00FF56D1">
              <w:rPr>
                <w:rFonts w:ascii="Arial" w:hAnsi="Arial" w:cs="Arial"/>
                <w:sz w:val="22"/>
                <w:szCs w:val="22"/>
              </w:rPr>
              <w:t>Office supplies</w:t>
            </w:r>
          </w:p>
          <w:p w14:paraId="605CAC2F" w14:textId="77777777" w:rsidR="0046507E" w:rsidRPr="00FF56D1" w:rsidRDefault="0046507E" w:rsidP="0046507E">
            <w:pPr>
              <w:rPr>
                <w:rFonts w:ascii="Arial" w:hAnsi="Arial" w:cs="Arial"/>
                <w:sz w:val="22"/>
                <w:szCs w:val="22"/>
              </w:rPr>
            </w:pPr>
          </w:p>
        </w:tc>
        <w:tc>
          <w:tcPr>
            <w:tcW w:w="974" w:type="dxa"/>
            <w:vAlign w:val="bottom"/>
          </w:tcPr>
          <w:p w14:paraId="5E467957"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5 </w:t>
            </w:r>
          </w:p>
        </w:tc>
        <w:tc>
          <w:tcPr>
            <w:tcW w:w="828" w:type="dxa"/>
            <w:vAlign w:val="bottom"/>
          </w:tcPr>
          <w:p w14:paraId="50A9D885"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96.9</w:t>
            </w:r>
          </w:p>
        </w:tc>
        <w:tc>
          <w:tcPr>
            <w:tcW w:w="4860" w:type="dxa"/>
            <w:vAlign w:val="bottom"/>
          </w:tcPr>
          <w:p w14:paraId="1EE43EF5"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Office running expenses</w:t>
            </w:r>
          </w:p>
        </w:tc>
      </w:tr>
      <w:tr w:rsidR="0046507E" w:rsidRPr="00FF56D1" w14:paraId="1D7AF9EB" w14:textId="77777777" w:rsidTr="00080F5D">
        <w:tc>
          <w:tcPr>
            <w:tcW w:w="3526" w:type="dxa"/>
          </w:tcPr>
          <w:p w14:paraId="5BD9D607" w14:textId="77777777" w:rsidR="0046507E" w:rsidRPr="00FF56D1" w:rsidRDefault="0046507E" w:rsidP="0046507E">
            <w:pPr>
              <w:rPr>
                <w:rFonts w:ascii="Arial" w:hAnsi="Arial" w:cs="Arial"/>
                <w:sz w:val="22"/>
                <w:szCs w:val="22"/>
              </w:rPr>
            </w:pPr>
            <w:r w:rsidRPr="00FF56D1">
              <w:rPr>
                <w:rFonts w:ascii="Arial" w:hAnsi="Arial" w:cs="Arial"/>
                <w:sz w:val="22"/>
                <w:szCs w:val="22"/>
              </w:rPr>
              <w:t>Public relations and Promotional activities</w:t>
            </w:r>
          </w:p>
          <w:p w14:paraId="4EF4B923" w14:textId="77777777" w:rsidR="0046507E" w:rsidRPr="00FF56D1" w:rsidRDefault="0046507E" w:rsidP="0046507E">
            <w:pPr>
              <w:rPr>
                <w:rFonts w:ascii="Arial" w:hAnsi="Arial" w:cs="Arial"/>
                <w:sz w:val="22"/>
                <w:szCs w:val="22"/>
              </w:rPr>
            </w:pPr>
          </w:p>
        </w:tc>
        <w:tc>
          <w:tcPr>
            <w:tcW w:w="974" w:type="dxa"/>
            <w:vAlign w:val="bottom"/>
          </w:tcPr>
          <w:p w14:paraId="1D6F5174"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5 </w:t>
            </w:r>
          </w:p>
        </w:tc>
        <w:tc>
          <w:tcPr>
            <w:tcW w:w="828" w:type="dxa"/>
            <w:vAlign w:val="bottom"/>
          </w:tcPr>
          <w:p w14:paraId="52948B88"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97.57</w:t>
            </w:r>
          </w:p>
        </w:tc>
        <w:tc>
          <w:tcPr>
            <w:tcW w:w="4860" w:type="dxa"/>
            <w:vAlign w:val="bottom"/>
          </w:tcPr>
          <w:p w14:paraId="27B9C9AF"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Calendars</w:t>
            </w:r>
          </w:p>
        </w:tc>
      </w:tr>
      <w:tr w:rsidR="0046507E" w:rsidRPr="00FF56D1" w14:paraId="09C30BBD" w14:textId="77777777" w:rsidTr="00080F5D">
        <w:tc>
          <w:tcPr>
            <w:tcW w:w="3526" w:type="dxa"/>
          </w:tcPr>
          <w:p w14:paraId="11D280D2" w14:textId="77777777" w:rsidR="0046507E" w:rsidRPr="00FF56D1" w:rsidRDefault="0046507E" w:rsidP="0046507E">
            <w:pPr>
              <w:rPr>
                <w:rFonts w:ascii="Arial" w:hAnsi="Arial" w:cs="Arial"/>
                <w:sz w:val="22"/>
                <w:szCs w:val="22"/>
              </w:rPr>
            </w:pPr>
            <w:r w:rsidRPr="00FF56D1">
              <w:rPr>
                <w:rFonts w:ascii="Arial" w:hAnsi="Arial" w:cs="Arial"/>
                <w:sz w:val="22"/>
                <w:szCs w:val="22"/>
              </w:rPr>
              <w:t>Audit fees</w:t>
            </w:r>
          </w:p>
          <w:p w14:paraId="53A4A09A" w14:textId="77777777" w:rsidR="0046507E" w:rsidRPr="00FF56D1" w:rsidRDefault="0046507E" w:rsidP="0046507E">
            <w:pPr>
              <w:rPr>
                <w:rFonts w:ascii="Arial" w:hAnsi="Arial" w:cs="Arial"/>
                <w:sz w:val="22"/>
                <w:szCs w:val="22"/>
              </w:rPr>
            </w:pPr>
          </w:p>
        </w:tc>
        <w:tc>
          <w:tcPr>
            <w:tcW w:w="974" w:type="dxa"/>
            <w:vAlign w:val="bottom"/>
          </w:tcPr>
          <w:p w14:paraId="6DB20324"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5 </w:t>
            </w:r>
          </w:p>
        </w:tc>
        <w:tc>
          <w:tcPr>
            <w:tcW w:w="828" w:type="dxa"/>
            <w:vAlign w:val="bottom"/>
          </w:tcPr>
          <w:p w14:paraId="612F7C0E"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100        </w:t>
            </w:r>
          </w:p>
        </w:tc>
        <w:tc>
          <w:tcPr>
            <w:tcW w:w="4860" w:type="dxa"/>
            <w:vAlign w:val="bottom"/>
          </w:tcPr>
          <w:p w14:paraId="75B70837"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COBEA Expenses</w:t>
            </w:r>
          </w:p>
        </w:tc>
      </w:tr>
      <w:tr w:rsidR="0046507E" w:rsidRPr="00FF56D1" w14:paraId="40CBCBE3" w14:textId="77777777" w:rsidTr="00080F5D">
        <w:tc>
          <w:tcPr>
            <w:tcW w:w="3526" w:type="dxa"/>
          </w:tcPr>
          <w:p w14:paraId="1AA5F88D" w14:textId="77777777" w:rsidR="0046507E" w:rsidRPr="00FF56D1" w:rsidRDefault="0046507E" w:rsidP="0046507E">
            <w:pPr>
              <w:rPr>
                <w:rFonts w:ascii="Arial" w:hAnsi="Arial" w:cs="Arial"/>
                <w:sz w:val="22"/>
                <w:szCs w:val="22"/>
              </w:rPr>
            </w:pPr>
            <w:r w:rsidRPr="00FF56D1">
              <w:rPr>
                <w:rFonts w:ascii="Arial" w:hAnsi="Arial" w:cs="Arial"/>
                <w:sz w:val="22"/>
                <w:szCs w:val="22"/>
              </w:rPr>
              <w:t>Legal fees</w:t>
            </w:r>
          </w:p>
          <w:p w14:paraId="6C3CF71C" w14:textId="77777777" w:rsidR="0046507E" w:rsidRPr="00FF56D1" w:rsidRDefault="0046507E" w:rsidP="0046507E">
            <w:pPr>
              <w:rPr>
                <w:rFonts w:ascii="Arial" w:hAnsi="Arial" w:cs="Arial"/>
                <w:sz w:val="22"/>
                <w:szCs w:val="22"/>
              </w:rPr>
            </w:pPr>
          </w:p>
        </w:tc>
        <w:tc>
          <w:tcPr>
            <w:tcW w:w="974" w:type="dxa"/>
            <w:vAlign w:val="bottom"/>
          </w:tcPr>
          <w:p w14:paraId="79E0EEB8"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4 </w:t>
            </w:r>
          </w:p>
        </w:tc>
        <w:tc>
          <w:tcPr>
            <w:tcW w:w="828" w:type="dxa"/>
            <w:vAlign w:val="bottom"/>
          </w:tcPr>
          <w:p w14:paraId="45330B4B"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0 </w:t>
            </w:r>
          </w:p>
        </w:tc>
        <w:tc>
          <w:tcPr>
            <w:tcW w:w="4860" w:type="dxa"/>
            <w:vAlign w:val="bottom"/>
          </w:tcPr>
          <w:p w14:paraId="52451F3A" w14:textId="77777777" w:rsidR="0046507E" w:rsidRPr="00FF56D1" w:rsidRDefault="0046507E" w:rsidP="0046507E">
            <w:pPr>
              <w:rPr>
                <w:rFonts w:ascii="Arial" w:hAnsi="Arial" w:cs="Arial"/>
                <w:color w:val="000000"/>
                <w:sz w:val="22"/>
                <w:szCs w:val="22"/>
              </w:rPr>
            </w:pPr>
          </w:p>
        </w:tc>
      </w:tr>
      <w:tr w:rsidR="0046507E" w:rsidRPr="00FF56D1" w14:paraId="41E42FD4" w14:textId="77777777" w:rsidTr="00080F5D">
        <w:tc>
          <w:tcPr>
            <w:tcW w:w="3526" w:type="dxa"/>
          </w:tcPr>
          <w:p w14:paraId="655998CE" w14:textId="77777777" w:rsidR="0046507E" w:rsidRPr="00FF56D1" w:rsidRDefault="0046507E" w:rsidP="0046507E">
            <w:pPr>
              <w:rPr>
                <w:rFonts w:ascii="Arial" w:hAnsi="Arial" w:cs="Arial"/>
                <w:sz w:val="22"/>
                <w:szCs w:val="22"/>
              </w:rPr>
            </w:pPr>
            <w:r w:rsidRPr="00FF56D1">
              <w:rPr>
                <w:rFonts w:ascii="Arial" w:hAnsi="Arial" w:cs="Arial"/>
                <w:sz w:val="22"/>
                <w:szCs w:val="22"/>
              </w:rPr>
              <w:t>Translation and Transcription</w:t>
            </w:r>
          </w:p>
          <w:p w14:paraId="394812C5" w14:textId="77777777" w:rsidR="0046507E" w:rsidRPr="00FF56D1" w:rsidRDefault="0046507E" w:rsidP="0046507E">
            <w:pPr>
              <w:rPr>
                <w:rFonts w:ascii="Arial" w:hAnsi="Arial" w:cs="Arial"/>
                <w:sz w:val="22"/>
                <w:szCs w:val="22"/>
              </w:rPr>
            </w:pPr>
          </w:p>
        </w:tc>
        <w:tc>
          <w:tcPr>
            <w:tcW w:w="974" w:type="dxa"/>
            <w:vAlign w:val="bottom"/>
          </w:tcPr>
          <w:p w14:paraId="1D04D3AE"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5 </w:t>
            </w:r>
          </w:p>
        </w:tc>
        <w:tc>
          <w:tcPr>
            <w:tcW w:w="828" w:type="dxa"/>
            <w:vAlign w:val="bottom"/>
          </w:tcPr>
          <w:p w14:paraId="5D3971F5"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67.14</w:t>
            </w:r>
          </w:p>
        </w:tc>
        <w:tc>
          <w:tcPr>
            <w:tcW w:w="4860" w:type="dxa"/>
            <w:vAlign w:val="bottom"/>
          </w:tcPr>
          <w:p w14:paraId="7FD5A33C"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Translation fees</w:t>
            </w:r>
          </w:p>
        </w:tc>
      </w:tr>
      <w:tr w:rsidR="0046507E" w:rsidRPr="00FF56D1" w14:paraId="7360F066" w14:textId="77777777" w:rsidTr="00080F5D">
        <w:tc>
          <w:tcPr>
            <w:tcW w:w="3526" w:type="dxa"/>
          </w:tcPr>
          <w:p w14:paraId="6A0BBBBE" w14:textId="77777777" w:rsidR="0046507E" w:rsidRPr="00FF56D1" w:rsidRDefault="0046507E" w:rsidP="0046507E">
            <w:pPr>
              <w:rPr>
                <w:rFonts w:ascii="Arial" w:hAnsi="Arial" w:cs="Arial"/>
                <w:sz w:val="22"/>
                <w:szCs w:val="22"/>
              </w:rPr>
            </w:pPr>
            <w:r w:rsidRPr="00FF56D1">
              <w:rPr>
                <w:rFonts w:ascii="Arial" w:hAnsi="Arial" w:cs="Arial"/>
                <w:sz w:val="22"/>
                <w:szCs w:val="22"/>
              </w:rPr>
              <w:t>M/V repair and maintenance</w:t>
            </w:r>
          </w:p>
          <w:p w14:paraId="5F2E5F28" w14:textId="77777777" w:rsidR="0046507E" w:rsidRPr="00FF56D1" w:rsidRDefault="0046507E" w:rsidP="0046507E">
            <w:pPr>
              <w:rPr>
                <w:rFonts w:ascii="Arial" w:hAnsi="Arial" w:cs="Arial"/>
                <w:sz w:val="22"/>
                <w:szCs w:val="22"/>
              </w:rPr>
            </w:pPr>
          </w:p>
        </w:tc>
        <w:tc>
          <w:tcPr>
            <w:tcW w:w="974" w:type="dxa"/>
            <w:vAlign w:val="bottom"/>
          </w:tcPr>
          <w:p w14:paraId="11057A6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4 </w:t>
            </w:r>
          </w:p>
        </w:tc>
        <w:tc>
          <w:tcPr>
            <w:tcW w:w="828" w:type="dxa"/>
            <w:vAlign w:val="bottom"/>
          </w:tcPr>
          <w:p w14:paraId="1A3527A5"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82.9</w:t>
            </w:r>
          </w:p>
        </w:tc>
        <w:tc>
          <w:tcPr>
            <w:tcW w:w="4860" w:type="dxa"/>
            <w:vAlign w:val="bottom"/>
          </w:tcPr>
          <w:p w14:paraId="043EAC34"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Motor vehicle expenses</w:t>
            </w:r>
          </w:p>
        </w:tc>
      </w:tr>
      <w:tr w:rsidR="0046507E" w:rsidRPr="00FF56D1" w14:paraId="4B66DE40" w14:textId="77777777" w:rsidTr="00080F5D">
        <w:tc>
          <w:tcPr>
            <w:tcW w:w="3526" w:type="dxa"/>
          </w:tcPr>
          <w:p w14:paraId="68F36B05" w14:textId="77777777" w:rsidR="0046507E" w:rsidRPr="00FF56D1" w:rsidRDefault="0046507E" w:rsidP="0046507E">
            <w:pPr>
              <w:rPr>
                <w:rFonts w:ascii="Arial" w:hAnsi="Arial" w:cs="Arial"/>
                <w:sz w:val="22"/>
                <w:szCs w:val="22"/>
              </w:rPr>
            </w:pPr>
            <w:r w:rsidRPr="00FF56D1">
              <w:rPr>
                <w:rFonts w:ascii="Arial" w:hAnsi="Arial" w:cs="Arial"/>
                <w:sz w:val="22"/>
                <w:szCs w:val="22"/>
              </w:rPr>
              <w:t>Insurance motor vehicles</w:t>
            </w:r>
          </w:p>
          <w:p w14:paraId="5D5D834B" w14:textId="77777777" w:rsidR="0046507E" w:rsidRPr="00FF56D1" w:rsidRDefault="0046507E" w:rsidP="0046507E">
            <w:pPr>
              <w:rPr>
                <w:rFonts w:ascii="Arial" w:hAnsi="Arial" w:cs="Arial"/>
                <w:sz w:val="22"/>
                <w:szCs w:val="22"/>
              </w:rPr>
            </w:pPr>
          </w:p>
        </w:tc>
        <w:tc>
          <w:tcPr>
            <w:tcW w:w="974" w:type="dxa"/>
            <w:vAlign w:val="bottom"/>
          </w:tcPr>
          <w:p w14:paraId="6782C456"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2 </w:t>
            </w:r>
          </w:p>
        </w:tc>
        <w:tc>
          <w:tcPr>
            <w:tcW w:w="828" w:type="dxa"/>
            <w:vAlign w:val="bottom"/>
          </w:tcPr>
          <w:p w14:paraId="1EB30D42"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37.8</w:t>
            </w:r>
          </w:p>
        </w:tc>
        <w:tc>
          <w:tcPr>
            <w:tcW w:w="4860" w:type="dxa"/>
            <w:vAlign w:val="bottom"/>
          </w:tcPr>
          <w:p w14:paraId="561053AC"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Motor vehicle Insurance</w:t>
            </w:r>
          </w:p>
        </w:tc>
      </w:tr>
      <w:tr w:rsidR="0046507E" w:rsidRPr="00FF56D1" w14:paraId="5BBC9E9D" w14:textId="77777777" w:rsidTr="00080F5D">
        <w:tc>
          <w:tcPr>
            <w:tcW w:w="3526" w:type="dxa"/>
          </w:tcPr>
          <w:p w14:paraId="44692540" w14:textId="77777777" w:rsidR="0046507E" w:rsidRPr="00FF56D1" w:rsidRDefault="0046507E" w:rsidP="0046507E">
            <w:pPr>
              <w:rPr>
                <w:rFonts w:ascii="Arial" w:hAnsi="Arial" w:cs="Arial"/>
                <w:sz w:val="22"/>
                <w:szCs w:val="22"/>
              </w:rPr>
            </w:pPr>
            <w:r w:rsidRPr="00FF56D1">
              <w:rPr>
                <w:rFonts w:ascii="Arial" w:hAnsi="Arial" w:cs="Arial"/>
                <w:sz w:val="22"/>
                <w:szCs w:val="22"/>
              </w:rPr>
              <w:t>Insurance other assets</w:t>
            </w:r>
          </w:p>
          <w:p w14:paraId="10C6E697" w14:textId="77777777" w:rsidR="0046507E" w:rsidRPr="00FF56D1" w:rsidRDefault="0046507E" w:rsidP="0046507E">
            <w:pPr>
              <w:rPr>
                <w:rFonts w:ascii="Arial" w:hAnsi="Arial" w:cs="Arial"/>
                <w:sz w:val="22"/>
                <w:szCs w:val="22"/>
              </w:rPr>
            </w:pPr>
          </w:p>
        </w:tc>
        <w:tc>
          <w:tcPr>
            <w:tcW w:w="974" w:type="dxa"/>
            <w:vAlign w:val="bottom"/>
          </w:tcPr>
          <w:p w14:paraId="3988D64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1 </w:t>
            </w:r>
          </w:p>
        </w:tc>
        <w:tc>
          <w:tcPr>
            <w:tcW w:w="828" w:type="dxa"/>
            <w:vAlign w:val="bottom"/>
          </w:tcPr>
          <w:p w14:paraId="5190DD5F"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48.55 </w:t>
            </w:r>
          </w:p>
        </w:tc>
        <w:tc>
          <w:tcPr>
            <w:tcW w:w="4860" w:type="dxa"/>
            <w:vAlign w:val="bottom"/>
          </w:tcPr>
          <w:p w14:paraId="3D896A37" w14:textId="77777777" w:rsidR="0046507E" w:rsidRPr="00FF56D1" w:rsidRDefault="0046507E" w:rsidP="0046507E">
            <w:pPr>
              <w:rPr>
                <w:rFonts w:ascii="Arial" w:hAnsi="Arial" w:cs="Arial"/>
                <w:color w:val="000000"/>
                <w:sz w:val="22"/>
                <w:szCs w:val="22"/>
              </w:rPr>
            </w:pPr>
            <w:proofErr w:type="gramStart"/>
            <w:r w:rsidRPr="00FF56D1">
              <w:rPr>
                <w:rFonts w:ascii="Arial" w:hAnsi="Arial" w:cs="Arial"/>
                <w:color w:val="000000"/>
                <w:sz w:val="22"/>
                <w:szCs w:val="22"/>
              </w:rPr>
              <w:t>Other</w:t>
            </w:r>
            <w:proofErr w:type="gramEnd"/>
            <w:r w:rsidRPr="00FF56D1">
              <w:rPr>
                <w:rFonts w:ascii="Arial" w:hAnsi="Arial" w:cs="Arial"/>
                <w:color w:val="000000"/>
                <w:sz w:val="22"/>
                <w:szCs w:val="22"/>
              </w:rPr>
              <w:t xml:space="preserve"> asset Insurance</w:t>
            </w:r>
          </w:p>
        </w:tc>
      </w:tr>
      <w:tr w:rsidR="0046507E" w:rsidRPr="00FF56D1" w14:paraId="68CF07D7" w14:textId="77777777" w:rsidTr="00080F5D">
        <w:tc>
          <w:tcPr>
            <w:tcW w:w="3526" w:type="dxa"/>
          </w:tcPr>
          <w:p w14:paraId="6E1DD6AE" w14:textId="77777777" w:rsidR="0046507E" w:rsidRPr="00FF56D1" w:rsidRDefault="0046507E" w:rsidP="0046507E">
            <w:pPr>
              <w:rPr>
                <w:rFonts w:ascii="Arial" w:hAnsi="Arial" w:cs="Arial"/>
                <w:sz w:val="22"/>
                <w:szCs w:val="22"/>
              </w:rPr>
            </w:pPr>
            <w:r w:rsidRPr="00FF56D1">
              <w:rPr>
                <w:rFonts w:ascii="Arial" w:hAnsi="Arial" w:cs="Arial"/>
                <w:sz w:val="22"/>
                <w:szCs w:val="22"/>
              </w:rPr>
              <w:t>Maintenance of office, utilities for common areas and security</w:t>
            </w:r>
          </w:p>
          <w:p w14:paraId="09C1D5C3" w14:textId="77777777" w:rsidR="0046507E" w:rsidRPr="00FF56D1" w:rsidRDefault="0046507E" w:rsidP="0046507E">
            <w:pPr>
              <w:rPr>
                <w:rFonts w:ascii="Arial" w:hAnsi="Arial" w:cs="Arial"/>
                <w:sz w:val="22"/>
                <w:szCs w:val="22"/>
              </w:rPr>
            </w:pPr>
          </w:p>
        </w:tc>
        <w:tc>
          <w:tcPr>
            <w:tcW w:w="974" w:type="dxa"/>
            <w:vAlign w:val="bottom"/>
          </w:tcPr>
          <w:p w14:paraId="6C3259C0"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4 </w:t>
            </w:r>
          </w:p>
        </w:tc>
        <w:tc>
          <w:tcPr>
            <w:tcW w:w="828" w:type="dxa"/>
            <w:vAlign w:val="bottom"/>
          </w:tcPr>
          <w:p w14:paraId="62AA18A1"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100.36 </w:t>
            </w:r>
          </w:p>
        </w:tc>
        <w:tc>
          <w:tcPr>
            <w:tcW w:w="4860" w:type="dxa"/>
            <w:vAlign w:val="bottom"/>
          </w:tcPr>
          <w:p w14:paraId="327FB853"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Office utilities</w:t>
            </w:r>
          </w:p>
        </w:tc>
      </w:tr>
      <w:tr w:rsidR="0046507E" w:rsidRPr="00FF56D1" w14:paraId="7957C424" w14:textId="77777777" w:rsidTr="00080F5D">
        <w:tc>
          <w:tcPr>
            <w:tcW w:w="3526" w:type="dxa"/>
          </w:tcPr>
          <w:p w14:paraId="696CAC14" w14:textId="77777777" w:rsidR="0046507E" w:rsidRPr="00FF56D1" w:rsidRDefault="0046507E" w:rsidP="0046507E">
            <w:pPr>
              <w:rPr>
                <w:rFonts w:ascii="Arial" w:hAnsi="Arial" w:cs="Arial"/>
                <w:sz w:val="22"/>
                <w:szCs w:val="22"/>
              </w:rPr>
            </w:pPr>
            <w:r w:rsidRPr="00FF56D1">
              <w:rPr>
                <w:rFonts w:ascii="Arial" w:hAnsi="Arial" w:cs="Arial"/>
                <w:sz w:val="22"/>
                <w:szCs w:val="22"/>
              </w:rPr>
              <w:t>Communication</w:t>
            </w:r>
          </w:p>
          <w:p w14:paraId="09126777" w14:textId="77777777" w:rsidR="0046507E" w:rsidRPr="00FF56D1" w:rsidRDefault="0046507E" w:rsidP="0046507E">
            <w:pPr>
              <w:rPr>
                <w:rFonts w:ascii="Arial" w:hAnsi="Arial" w:cs="Arial"/>
                <w:sz w:val="22"/>
                <w:szCs w:val="22"/>
              </w:rPr>
            </w:pPr>
          </w:p>
        </w:tc>
        <w:tc>
          <w:tcPr>
            <w:tcW w:w="974" w:type="dxa"/>
            <w:vAlign w:val="bottom"/>
          </w:tcPr>
          <w:p w14:paraId="2217FECC"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10 </w:t>
            </w:r>
          </w:p>
        </w:tc>
        <w:tc>
          <w:tcPr>
            <w:tcW w:w="828" w:type="dxa"/>
            <w:vAlign w:val="bottom"/>
          </w:tcPr>
          <w:p w14:paraId="0D96A54A"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99.112</w:t>
            </w:r>
          </w:p>
        </w:tc>
        <w:tc>
          <w:tcPr>
            <w:tcW w:w="4860" w:type="dxa"/>
            <w:vAlign w:val="bottom"/>
          </w:tcPr>
          <w:p w14:paraId="674FBECE"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Telephone expenses</w:t>
            </w:r>
          </w:p>
        </w:tc>
      </w:tr>
      <w:tr w:rsidR="0046507E" w:rsidRPr="00FF56D1" w14:paraId="384D8D70" w14:textId="77777777" w:rsidTr="00080F5D">
        <w:tc>
          <w:tcPr>
            <w:tcW w:w="3526" w:type="dxa"/>
          </w:tcPr>
          <w:p w14:paraId="370C9B14" w14:textId="77777777" w:rsidR="0046507E" w:rsidRPr="00FF56D1" w:rsidRDefault="0046507E" w:rsidP="0046507E">
            <w:pPr>
              <w:rPr>
                <w:rFonts w:ascii="Arial" w:hAnsi="Arial" w:cs="Arial"/>
                <w:sz w:val="22"/>
                <w:szCs w:val="22"/>
              </w:rPr>
            </w:pPr>
            <w:r w:rsidRPr="00FF56D1">
              <w:rPr>
                <w:rFonts w:ascii="Arial" w:hAnsi="Arial" w:cs="Arial"/>
                <w:sz w:val="22"/>
                <w:szCs w:val="22"/>
              </w:rPr>
              <w:t>Office Utilities</w:t>
            </w:r>
          </w:p>
          <w:p w14:paraId="79A62DCC" w14:textId="77777777" w:rsidR="0046507E" w:rsidRPr="00FF56D1" w:rsidRDefault="0046507E" w:rsidP="0046507E">
            <w:pPr>
              <w:rPr>
                <w:rFonts w:ascii="Arial" w:hAnsi="Arial" w:cs="Arial"/>
                <w:sz w:val="22"/>
                <w:szCs w:val="22"/>
              </w:rPr>
            </w:pPr>
          </w:p>
        </w:tc>
        <w:tc>
          <w:tcPr>
            <w:tcW w:w="974" w:type="dxa"/>
            <w:vAlign w:val="bottom"/>
          </w:tcPr>
          <w:p w14:paraId="7737DBA6"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1 </w:t>
            </w:r>
          </w:p>
        </w:tc>
        <w:tc>
          <w:tcPr>
            <w:tcW w:w="828" w:type="dxa"/>
            <w:vAlign w:val="bottom"/>
          </w:tcPr>
          <w:p w14:paraId="34F268EA"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80.5</w:t>
            </w:r>
          </w:p>
        </w:tc>
        <w:tc>
          <w:tcPr>
            <w:tcW w:w="4860" w:type="dxa"/>
            <w:vAlign w:val="bottom"/>
          </w:tcPr>
          <w:p w14:paraId="52AFAB5A"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Office utilities</w:t>
            </w:r>
          </w:p>
        </w:tc>
      </w:tr>
      <w:tr w:rsidR="0046507E" w:rsidRPr="00FF56D1" w14:paraId="395DBC32" w14:textId="77777777" w:rsidTr="00080F5D">
        <w:tc>
          <w:tcPr>
            <w:tcW w:w="3526" w:type="dxa"/>
          </w:tcPr>
          <w:p w14:paraId="1237D131" w14:textId="77777777" w:rsidR="0046507E" w:rsidRPr="00FF56D1" w:rsidRDefault="0046507E" w:rsidP="0046507E">
            <w:pPr>
              <w:rPr>
                <w:rFonts w:ascii="Arial" w:hAnsi="Arial" w:cs="Arial"/>
                <w:sz w:val="22"/>
                <w:szCs w:val="22"/>
              </w:rPr>
            </w:pPr>
            <w:r w:rsidRPr="00FF56D1">
              <w:rPr>
                <w:rFonts w:ascii="Arial" w:hAnsi="Arial" w:cs="Arial"/>
                <w:sz w:val="22"/>
                <w:szCs w:val="22"/>
              </w:rPr>
              <w:t>Hospitality</w:t>
            </w:r>
          </w:p>
          <w:p w14:paraId="0260ED91" w14:textId="77777777" w:rsidR="0046507E" w:rsidRPr="00FF56D1" w:rsidRDefault="0046507E" w:rsidP="0046507E">
            <w:pPr>
              <w:rPr>
                <w:rFonts w:ascii="Arial" w:hAnsi="Arial" w:cs="Arial"/>
                <w:sz w:val="22"/>
                <w:szCs w:val="22"/>
              </w:rPr>
            </w:pPr>
          </w:p>
        </w:tc>
        <w:tc>
          <w:tcPr>
            <w:tcW w:w="974" w:type="dxa"/>
            <w:vAlign w:val="bottom"/>
          </w:tcPr>
          <w:p w14:paraId="5B867FF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1 </w:t>
            </w:r>
          </w:p>
        </w:tc>
        <w:tc>
          <w:tcPr>
            <w:tcW w:w="828" w:type="dxa"/>
            <w:vAlign w:val="bottom"/>
          </w:tcPr>
          <w:p w14:paraId="51E7C142"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40</w:t>
            </w:r>
          </w:p>
        </w:tc>
        <w:tc>
          <w:tcPr>
            <w:tcW w:w="4860" w:type="dxa"/>
            <w:vAlign w:val="bottom"/>
          </w:tcPr>
          <w:p w14:paraId="42EDD6FF"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Hospitality</w:t>
            </w:r>
          </w:p>
        </w:tc>
      </w:tr>
      <w:tr w:rsidR="0046507E" w:rsidRPr="00FF56D1" w14:paraId="2B5A3ADC" w14:textId="77777777" w:rsidTr="00080F5D">
        <w:tc>
          <w:tcPr>
            <w:tcW w:w="3526" w:type="dxa"/>
          </w:tcPr>
          <w:p w14:paraId="5C098F8C" w14:textId="77777777" w:rsidR="0046507E" w:rsidRPr="00FF56D1" w:rsidRDefault="0046507E" w:rsidP="0046507E">
            <w:pPr>
              <w:rPr>
                <w:rFonts w:ascii="Arial" w:hAnsi="Arial" w:cs="Arial"/>
                <w:sz w:val="22"/>
                <w:szCs w:val="22"/>
              </w:rPr>
            </w:pPr>
            <w:r w:rsidRPr="00FF56D1">
              <w:rPr>
                <w:rFonts w:ascii="Arial" w:hAnsi="Arial" w:cs="Arial"/>
                <w:sz w:val="22"/>
                <w:szCs w:val="22"/>
              </w:rPr>
              <w:lastRenderedPageBreak/>
              <w:t>Office cleaning services</w:t>
            </w:r>
          </w:p>
          <w:p w14:paraId="75D4CF57" w14:textId="77777777" w:rsidR="0046507E" w:rsidRPr="00FF56D1" w:rsidRDefault="0046507E" w:rsidP="0046507E">
            <w:pPr>
              <w:rPr>
                <w:rFonts w:ascii="Arial" w:hAnsi="Arial" w:cs="Arial"/>
                <w:sz w:val="22"/>
                <w:szCs w:val="22"/>
              </w:rPr>
            </w:pPr>
          </w:p>
        </w:tc>
        <w:tc>
          <w:tcPr>
            <w:tcW w:w="974" w:type="dxa"/>
            <w:vAlign w:val="bottom"/>
          </w:tcPr>
          <w:p w14:paraId="00232283" w14:textId="77777777" w:rsidR="0046507E" w:rsidRPr="00FF56D1" w:rsidRDefault="0046507E" w:rsidP="0046507E">
            <w:pPr>
              <w:jc w:val="center"/>
              <w:rPr>
                <w:rFonts w:ascii="Arial" w:hAnsi="Arial" w:cs="Arial"/>
                <w:b/>
                <w:bCs/>
                <w:color w:val="000000"/>
                <w:sz w:val="22"/>
                <w:szCs w:val="22"/>
              </w:rPr>
            </w:pPr>
            <w:r w:rsidRPr="00FF56D1">
              <w:rPr>
                <w:rFonts w:ascii="Arial" w:hAnsi="Arial" w:cs="Arial"/>
                <w:b/>
                <w:bCs/>
                <w:color w:val="000000"/>
                <w:sz w:val="22"/>
                <w:szCs w:val="22"/>
              </w:rPr>
              <w:t xml:space="preserve">             1 </w:t>
            </w:r>
          </w:p>
        </w:tc>
        <w:tc>
          <w:tcPr>
            <w:tcW w:w="828" w:type="dxa"/>
            <w:vAlign w:val="bottom"/>
          </w:tcPr>
          <w:p w14:paraId="5EEFB043"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93.6</w:t>
            </w:r>
          </w:p>
        </w:tc>
        <w:tc>
          <w:tcPr>
            <w:tcW w:w="4860" w:type="dxa"/>
            <w:vAlign w:val="bottom"/>
          </w:tcPr>
          <w:p w14:paraId="2C49EEC8"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Office cleaning</w:t>
            </w:r>
          </w:p>
        </w:tc>
      </w:tr>
      <w:tr w:rsidR="0046507E" w:rsidRPr="00FF56D1" w14:paraId="1FC5B08A" w14:textId="77777777" w:rsidTr="00080F5D">
        <w:tc>
          <w:tcPr>
            <w:tcW w:w="3526" w:type="dxa"/>
          </w:tcPr>
          <w:p w14:paraId="3F90D959" w14:textId="77777777" w:rsidR="0046507E" w:rsidRPr="00FF56D1" w:rsidRDefault="0046507E" w:rsidP="0046507E">
            <w:pPr>
              <w:rPr>
                <w:rFonts w:ascii="Arial" w:hAnsi="Arial" w:cs="Arial"/>
                <w:sz w:val="22"/>
                <w:szCs w:val="22"/>
              </w:rPr>
            </w:pPr>
            <w:r w:rsidRPr="00FF56D1">
              <w:rPr>
                <w:rFonts w:ascii="Arial" w:hAnsi="Arial" w:cs="Arial"/>
                <w:sz w:val="22"/>
                <w:szCs w:val="22"/>
              </w:rPr>
              <w:t>Consultancy costs</w:t>
            </w:r>
          </w:p>
          <w:p w14:paraId="32EEF37D" w14:textId="77777777" w:rsidR="0046507E" w:rsidRPr="00FF56D1" w:rsidRDefault="0046507E" w:rsidP="0046507E">
            <w:pPr>
              <w:rPr>
                <w:rFonts w:ascii="Arial" w:hAnsi="Arial" w:cs="Arial"/>
                <w:sz w:val="22"/>
                <w:szCs w:val="22"/>
              </w:rPr>
            </w:pPr>
          </w:p>
        </w:tc>
        <w:tc>
          <w:tcPr>
            <w:tcW w:w="974" w:type="dxa"/>
            <w:vAlign w:val="bottom"/>
          </w:tcPr>
          <w:p w14:paraId="13FFD92E" w14:textId="77777777" w:rsidR="0046507E" w:rsidRPr="00FF56D1" w:rsidRDefault="0046507E" w:rsidP="0046507E">
            <w:pPr>
              <w:jc w:val="center"/>
              <w:rPr>
                <w:rFonts w:ascii="Arial" w:hAnsi="Arial" w:cs="Arial"/>
                <w:b/>
                <w:bCs/>
                <w:color w:val="000000"/>
                <w:sz w:val="22"/>
                <w:szCs w:val="22"/>
              </w:rPr>
            </w:pPr>
            <w:r w:rsidRPr="00FF56D1">
              <w:rPr>
                <w:rFonts w:ascii="Arial" w:hAnsi="Arial" w:cs="Arial"/>
                <w:b/>
                <w:bCs/>
                <w:color w:val="000000"/>
                <w:sz w:val="22"/>
                <w:szCs w:val="22"/>
              </w:rPr>
              <w:t xml:space="preserve">             3 </w:t>
            </w:r>
          </w:p>
        </w:tc>
        <w:tc>
          <w:tcPr>
            <w:tcW w:w="828" w:type="dxa"/>
            <w:vAlign w:val="bottom"/>
          </w:tcPr>
          <w:p w14:paraId="593B7A39"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50 </w:t>
            </w:r>
          </w:p>
        </w:tc>
        <w:tc>
          <w:tcPr>
            <w:tcW w:w="4860" w:type="dxa"/>
            <w:vAlign w:val="bottom"/>
          </w:tcPr>
          <w:p w14:paraId="59CCC59B"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Consultancy fees</w:t>
            </w:r>
          </w:p>
        </w:tc>
      </w:tr>
      <w:tr w:rsidR="0046507E" w:rsidRPr="00FF56D1" w14:paraId="08AB70A4" w14:textId="77777777" w:rsidTr="00080F5D">
        <w:tc>
          <w:tcPr>
            <w:tcW w:w="3526" w:type="dxa"/>
          </w:tcPr>
          <w:p w14:paraId="7E1260D1" w14:textId="77777777" w:rsidR="0046507E" w:rsidRPr="00FF56D1" w:rsidRDefault="0046507E" w:rsidP="0046507E">
            <w:pPr>
              <w:rPr>
                <w:rFonts w:ascii="Arial" w:hAnsi="Arial" w:cs="Arial"/>
                <w:sz w:val="22"/>
                <w:szCs w:val="22"/>
              </w:rPr>
            </w:pPr>
            <w:r w:rsidRPr="00FF56D1">
              <w:rPr>
                <w:rFonts w:ascii="Arial" w:hAnsi="Arial" w:cs="Arial"/>
                <w:sz w:val="22"/>
                <w:szCs w:val="22"/>
              </w:rPr>
              <w:t>Bank charges</w:t>
            </w:r>
          </w:p>
          <w:p w14:paraId="22192518" w14:textId="77777777" w:rsidR="0046507E" w:rsidRPr="00FF56D1" w:rsidRDefault="0046507E" w:rsidP="0046507E">
            <w:pPr>
              <w:rPr>
                <w:rFonts w:ascii="Arial" w:hAnsi="Arial" w:cs="Arial"/>
                <w:sz w:val="22"/>
                <w:szCs w:val="22"/>
              </w:rPr>
            </w:pPr>
          </w:p>
        </w:tc>
        <w:tc>
          <w:tcPr>
            <w:tcW w:w="974" w:type="dxa"/>
            <w:vAlign w:val="bottom"/>
          </w:tcPr>
          <w:p w14:paraId="39B0C43D"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1 </w:t>
            </w:r>
          </w:p>
        </w:tc>
        <w:tc>
          <w:tcPr>
            <w:tcW w:w="828" w:type="dxa"/>
            <w:vAlign w:val="bottom"/>
          </w:tcPr>
          <w:p w14:paraId="4D652CAE"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76.4</w:t>
            </w:r>
          </w:p>
        </w:tc>
        <w:tc>
          <w:tcPr>
            <w:tcW w:w="4860" w:type="dxa"/>
            <w:vAlign w:val="bottom"/>
          </w:tcPr>
          <w:p w14:paraId="3D6FE4DB"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Bank fees</w:t>
            </w:r>
          </w:p>
        </w:tc>
      </w:tr>
      <w:tr w:rsidR="0046507E" w:rsidRPr="00FF56D1" w14:paraId="1C5531BD" w14:textId="77777777" w:rsidTr="00080F5D">
        <w:tc>
          <w:tcPr>
            <w:tcW w:w="3526" w:type="dxa"/>
          </w:tcPr>
          <w:p w14:paraId="340CF734" w14:textId="77777777" w:rsidR="0046507E" w:rsidRPr="00FF56D1" w:rsidRDefault="0046507E" w:rsidP="0046507E">
            <w:pPr>
              <w:rPr>
                <w:rFonts w:ascii="Arial" w:hAnsi="Arial" w:cs="Arial"/>
                <w:sz w:val="22"/>
                <w:szCs w:val="22"/>
              </w:rPr>
            </w:pPr>
            <w:r w:rsidRPr="00FF56D1">
              <w:rPr>
                <w:rFonts w:ascii="Arial" w:hAnsi="Arial" w:cs="Arial"/>
                <w:sz w:val="22"/>
                <w:szCs w:val="22"/>
              </w:rPr>
              <w:t>Office furniture and Equipment</w:t>
            </w:r>
          </w:p>
        </w:tc>
        <w:tc>
          <w:tcPr>
            <w:tcW w:w="974" w:type="dxa"/>
            <w:vAlign w:val="bottom"/>
          </w:tcPr>
          <w:p w14:paraId="7074657F"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 xml:space="preserve">             5 </w:t>
            </w:r>
          </w:p>
        </w:tc>
        <w:tc>
          <w:tcPr>
            <w:tcW w:w="828" w:type="dxa"/>
            <w:vAlign w:val="bottom"/>
          </w:tcPr>
          <w:p w14:paraId="3C66B0A6"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 xml:space="preserve">          82.85</w:t>
            </w:r>
          </w:p>
        </w:tc>
        <w:tc>
          <w:tcPr>
            <w:tcW w:w="4860" w:type="dxa"/>
            <w:vAlign w:val="bottom"/>
          </w:tcPr>
          <w:p w14:paraId="4A939F5B"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Laptop and teleconference phone</w:t>
            </w:r>
          </w:p>
        </w:tc>
      </w:tr>
    </w:tbl>
    <w:p w14:paraId="0B61E4AC" w14:textId="77777777" w:rsidR="0046507E" w:rsidRPr="00FF56D1" w:rsidRDefault="0046507E" w:rsidP="0046507E">
      <w:pPr>
        <w:rPr>
          <w:rFonts w:ascii="Arial" w:hAnsi="Arial" w:cs="Arial"/>
          <w:b/>
          <w:sz w:val="22"/>
          <w:szCs w:val="22"/>
        </w:rPr>
      </w:pPr>
    </w:p>
    <w:p w14:paraId="458E5920" w14:textId="77777777" w:rsidR="0046507E" w:rsidRPr="00FF56D1" w:rsidRDefault="0046507E" w:rsidP="0046507E">
      <w:pPr>
        <w:rPr>
          <w:rFonts w:ascii="Arial" w:hAnsi="Arial" w:cs="Arial"/>
          <w:b/>
          <w:sz w:val="22"/>
          <w:szCs w:val="22"/>
        </w:rPr>
      </w:pPr>
      <w:r w:rsidRPr="00FF56D1">
        <w:rPr>
          <w:rFonts w:ascii="Arial" w:hAnsi="Arial" w:cs="Arial"/>
          <w:b/>
          <w:sz w:val="22"/>
          <w:szCs w:val="22"/>
        </w:rPr>
        <w:t>Note:</w:t>
      </w:r>
    </w:p>
    <w:p w14:paraId="00FDF4C6" w14:textId="77777777" w:rsidR="0046507E" w:rsidRPr="00FF56D1" w:rsidRDefault="0046507E" w:rsidP="0046507E">
      <w:pPr>
        <w:rPr>
          <w:rFonts w:ascii="Arial" w:hAnsi="Arial" w:cs="Arial"/>
          <w:sz w:val="22"/>
          <w:szCs w:val="22"/>
        </w:rPr>
      </w:pPr>
      <w:r w:rsidRPr="00FF56D1">
        <w:rPr>
          <w:rFonts w:ascii="Arial" w:hAnsi="Arial" w:cs="Arial"/>
          <w:sz w:val="22"/>
          <w:szCs w:val="22"/>
        </w:rPr>
        <w:t>The percentage of budget allocation and spent per budget line is shown in figures 1 and 2 below:</w:t>
      </w:r>
    </w:p>
    <w:p w14:paraId="29A402BC" w14:textId="77777777" w:rsidR="0046507E" w:rsidRPr="00FF56D1" w:rsidRDefault="0046507E" w:rsidP="0046507E">
      <w:pPr>
        <w:rPr>
          <w:rFonts w:ascii="Arial" w:hAnsi="Arial" w:cs="Arial"/>
          <w:sz w:val="22"/>
          <w:szCs w:val="22"/>
        </w:rPr>
      </w:pPr>
    </w:p>
    <w:p w14:paraId="14099F9F" w14:textId="77777777" w:rsidR="0046507E" w:rsidRPr="00FF56D1" w:rsidRDefault="0046507E" w:rsidP="0046507E">
      <w:pPr>
        <w:rPr>
          <w:rFonts w:ascii="Arial" w:hAnsi="Arial" w:cs="Arial"/>
          <w:sz w:val="22"/>
          <w:szCs w:val="22"/>
        </w:rPr>
      </w:pPr>
      <w:r w:rsidRPr="00FF56D1">
        <w:rPr>
          <w:rFonts w:ascii="Arial" w:hAnsi="Arial" w:cs="Arial"/>
          <w:sz w:val="22"/>
          <w:szCs w:val="22"/>
        </w:rPr>
        <w:t>Figure 1</w:t>
      </w:r>
    </w:p>
    <w:p w14:paraId="503D5404" w14:textId="77777777" w:rsidR="0046507E" w:rsidRPr="00FF56D1" w:rsidRDefault="0046507E" w:rsidP="0046507E">
      <w:pPr>
        <w:rPr>
          <w:rFonts w:ascii="Arial" w:hAnsi="Arial" w:cs="Arial"/>
          <w:sz w:val="22"/>
          <w:szCs w:val="22"/>
        </w:rPr>
      </w:pPr>
      <w:r w:rsidRPr="00FF56D1">
        <w:rPr>
          <w:rFonts w:ascii="Arial" w:hAnsi="Arial" w:cs="Arial"/>
          <w:noProof/>
          <w:sz w:val="22"/>
          <w:szCs w:val="22"/>
          <w:lang w:val="en-US"/>
        </w:rPr>
        <w:drawing>
          <wp:inline distT="0" distB="0" distL="0" distR="0" wp14:anchorId="5D2F231F" wp14:editId="7463502C">
            <wp:extent cx="4572000" cy="2743200"/>
            <wp:effectExtent l="0" t="0" r="19050" b="19050"/>
            <wp:docPr id="6" name="Chart 6">
              <a:extLst xmlns:a="http://schemas.openxmlformats.org/drawingml/2006/main">
                <a:ext uri="{FF2B5EF4-FFF2-40B4-BE49-F238E27FC236}">
                  <a16:creationId xmlns:a16="http://schemas.microsoft.com/office/drawing/2014/main" id="{65DAB78E-0344-4DAA-82FA-74926A2E1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CCF6F4" w14:textId="77777777" w:rsidR="0046507E" w:rsidRPr="00FF56D1" w:rsidRDefault="0046507E" w:rsidP="0046507E">
      <w:pPr>
        <w:rPr>
          <w:rFonts w:ascii="Arial" w:hAnsi="Arial" w:cs="Arial"/>
          <w:sz w:val="22"/>
          <w:szCs w:val="22"/>
        </w:rPr>
      </w:pPr>
    </w:p>
    <w:p w14:paraId="612ADA89" w14:textId="77777777" w:rsidR="0046507E" w:rsidRPr="00FF56D1" w:rsidRDefault="0046507E" w:rsidP="0046507E">
      <w:pPr>
        <w:rPr>
          <w:rFonts w:ascii="Arial" w:hAnsi="Arial" w:cs="Arial"/>
          <w:sz w:val="22"/>
          <w:szCs w:val="22"/>
        </w:rPr>
      </w:pPr>
      <w:r w:rsidRPr="00FF56D1">
        <w:rPr>
          <w:rFonts w:ascii="Arial" w:hAnsi="Arial" w:cs="Arial"/>
          <w:sz w:val="22"/>
          <w:szCs w:val="22"/>
        </w:rPr>
        <w:t>Figure 2</w:t>
      </w:r>
    </w:p>
    <w:p w14:paraId="440EA930" w14:textId="77777777" w:rsidR="0046507E" w:rsidRPr="00FF56D1" w:rsidRDefault="0046507E" w:rsidP="0046507E">
      <w:pPr>
        <w:rPr>
          <w:rFonts w:ascii="Arial" w:hAnsi="Arial" w:cs="Arial"/>
          <w:sz w:val="22"/>
          <w:szCs w:val="22"/>
        </w:rPr>
      </w:pPr>
      <w:r w:rsidRPr="00FF56D1">
        <w:rPr>
          <w:rFonts w:ascii="Arial" w:hAnsi="Arial" w:cs="Arial"/>
          <w:noProof/>
          <w:sz w:val="22"/>
          <w:szCs w:val="22"/>
          <w:lang w:val="en-US"/>
        </w:rPr>
        <w:drawing>
          <wp:inline distT="0" distB="0" distL="0" distR="0" wp14:anchorId="2107A81D" wp14:editId="3DC92B64">
            <wp:extent cx="4572000" cy="2743200"/>
            <wp:effectExtent l="0" t="0" r="19050" b="19050"/>
            <wp:docPr id="4" name="Chart 4">
              <a:extLst xmlns:a="http://schemas.openxmlformats.org/drawingml/2006/main">
                <a:ext uri="{FF2B5EF4-FFF2-40B4-BE49-F238E27FC236}">
                  <a16:creationId xmlns:a16="http://schemas.microsoft.com/office/drawing/2014/main" id="{84FC47ED-4FD8-4EFF-9EB5-2ABBC0795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7D741A" w14:textId="77777777" w:rsidR="0046507E" w:rsidRPr="00FF56D1" w:rsidRDefault="0046507E" w:rsidP="0046507E">
      <w:pPr>
        <w:rPr>
          <w:rFonts w:ascii="Arial" w:hAnsi="Arial" w:cs="Arial"/>
          <w:sz w:val="22"/>
          <w:szCs w:val="22"/>
        </w:rPr>
      </w:pPr>
    </w:p>
    <w:p w14:paraId="44DBBEDF" w14:textId="68368F1C" w:rsidR="0046507E" w:rsidRDefault="0046507E" w:rsidP="00640F51">
      <w:pPr>
        <w:numPr>
          <w:ilvl w:val="0"/>
          <w:numId w:val="30"/>
        </w:numPr>
        <w:spacing w:after="200" w:line="276" w:lineRule="auto"/>
        <w:ind w:hanging="720"/>
        <w:contextualSpacing/>
        <w:rPr>
          <w:rFonts w:ascii="Arial" w:hAnsi="Arial" w:cs="Arial"/>
          <w:b/>
          <w:sz w:val="22"/>
          <w:szCs w:val="22"/>
        </w:rPr>
      </w:pPr>
      <w:r w:rsidRPr="00FF56D1">
        <w:rPr>
          <w:rFonts w:ascii="Arial" w:hAnsi="Arial" w:cs="Arial"/>
          <w:b/>
          <w:sz w:val="22"/>
          <w:szCs w:val="22"/>
        </w:rPr>
        <w:t>Activity based budget</w:t>
      </w:r>
    </w:p>
    <w:p w14:paraId="101D0D8D" w14:textId="77777777" w:rsidR="00640F51" w:rsidRPr="00FF56D1" w:rsidRDefault="00640F51" w:rsidP="00640F51">
      <w:pPr>
        <w:spacing w:after="200" w:line="276" w:lineRule="auto"/>
        <w:ind w:left="720"/>
        <w:contextualSpacing/>
        <w:rPr>
          <w:rFonts w:ascii="Arial" w:hAnsi="Arial" w:cs="Arial"/>
          <w:b/>
          <w:sz w:val="22"/>
          <w:szCs w:val="22"/>
        </w:rPr>
      </w:pPr>
    </w:p>
    <w:p w14:paraId="3D36380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The Board approved a budget of COM$ 2,724,000 from fees comprising of:  COM $ 1,500,000 for staff costs, COM$ 1,184,000 for the Work Program and COM$ 40,000 for litigation. It should be noted that the Board minutes availed to us do not make any reference to an annex of the detailed budget that was approved. Further, we noted a further COM$ 100,000 in the 2018 budget performance report that was availed to us that had been set aside for recruitment and which was not part of the approved COM 2,724,000. This means that the Commission had at its disposal a budget of COM $ 2,824,000 contrary to the Board approved budget of COM$ 2,724,000. </w:t>
      </w:r>
    </w:p>
    <w:p w14:paraId="6410EACA" w14:textId="77777777" w:rsidR="0046507E" w:rsidRPr="00FF56D1" w:rsidRDefault="0046507E" w:rsidP="0046507E">
      <w:pPr>
        <w:jc w:val="both"/>
        <w:rPr>
          <w:rFonts w:ascii="Arial" w:hAnsi="Arial" w:cs="Arial"/>
          <w:sz w:val="22"/>
          <w:szCs w:val="22"/>
        </w:rPr>
      </w:pPr>
    </w:p>
    <w:p w14:paraId="780C3DB1" w14:textId="459D8EAC" w:rsidR="0046507E" w:rsidRDefault="0046507E" w:rsidP="0046507E">
      <w:pPr>
        <w:rPr>
          <w:rFonts w:ascii="Arial" w:hAnsi="Arial" w:cs="Arial"/>
          <w:sz w:val="22"/>
          <w:szCs w:val="22"/>
        </w:rPr>
      </w:pPr>
      <w:r w:rsidRPr="00FF56D1">
        <w:rPr>
          <w:rFonts w:ascii="Arial" w:hAnsi="Arial" w:cs="Arial"/>
          <w:sz w:val="22"/>
          <w:szCs w:val="22"/>
        </w:rPr>
        <w:t>Below find our analysis of the work program budget expenditure which indicates a weakness in the Commission’s work programming, budgeting and performance management systems.</w:t>
      </w:r>
    </w:p>
    <w:p w14:paraId="48773C05" w14:textId="77777777" w:rsidR="00640F51" w:rsidRPr="00FF56D1" w:rsidRDefault="00640F51" w:rsidP="0046507E">
      <w:pPr>
        <w:rPr>
          <w:rFonts w:ascii="Arial" w:hAnsi="Arial" w:cs="Arial"/>
          <w:sz w:val="22"/>
          <w:szCs w:val="22"/>
        </w:rPr>
      </w:pPr>
    </w:p>
    <w:p w14:paraId="08A7A83D" w14:textId="77777777" w:rsidR="0046507E" w:rsidRPr="00FF56D1" w:rsidRDefault="0046507E" w:rsidP="0046507E">
      <w:pPr>
        <w:rPr>
          <w:rFonts w:ascii="Arial" w:hAnsi="Arial" w:cs="Arial"/>
          <w:sz w:val="22"/>
          <w:szCs w:val="22"/>
        </w:rPr>
      </w:pPr>
    </w:p>
    <w:tbl>
      <w:tblPr>
        <w:tblStyle w:val="TableGrid"/>
        <w:tblW w:w="10530" w:type="dxa"/>
        <w:tblInd w:w="-522" w:type="dxa"/>
        <w:tblLook w:val="04A0" w:firstRow="1" w:lastRow="0" w:firstColumn="1" w:lastColumn="0" w:noHBand="0" w:noVBand="1"/>
      </w:tblPr>
      <w:tblGrid>
        <w:gridCol w:w="1687"/>
        <w:gridCol w:w="3876"/>
        <w:gridCol w:w="988"/>
        <w:gridCol w:w="893"/>
        <w:gridCol w:w="3086"/>
      </w:tblGrid>
      <w:tr w:rsidR="0046507E" w:rsidRPr="00FF56D1" w14:paraId="2AC0B2C0" w14:textId="77777777" w:rsidTr="00080F5D">
        <w:tc>
          <w:tcPr>
            <w:tcW w:w="1687" w:type="dxa"/>
          </w:tcPr>
          <w:p w14:paraId="22EDE63B" w14:textId="77777777" w:rsidR="0046507E" w:rsidRPr="00FF56D1" w:rsidRDefault="0046507E" w:rsidP="0046507E">
            <w:pPr>
              <w:rPr>
                <w:rFonts w:ascii="Arial" w:hAnsi="Arial" w:cs="Arial"/>
                <w:b/>
                <w:sz w:val="22"/>
                <w:szCs w:val="22"/>
              </w:rPr>
            </w:pPr>
            <w:r w:rsidRPr="00FF56D1">
              <w:rPr>
                <w:rFonts w:ascii="Arial" w:hAnsi="Arial" w:cs="Arial"/>
                <w:b/>
                <w:sz w:val="22"/>
                <w:szCs w:val="22"/>
              </w:rPr>
              <w:t>Strategic Objective</w:t>
            </w:r>
          </w:p>
        </w:tc>
        <w:tc>
          <w:tcPr>
            <w:tcW w:w="3876" w:type="dxa"/>
          </w:tcPr>
          <w:p w14:paraId="1BA63682" w14:textId="77777777" w:rsidR="0046507E" w:rsidRPr="00FF56D1" w:rsidRDefault="0046507E" w:rsidP="0046507E">
            <w:pPr>
              <w:rPr>
                <w:rFonts w:ascii="Arial" w:hAnsi="Arial" w:cs="Arial"/>
                <w:b/>
                <w:sz w:val="22"/>
                <w:szCs w:val="22"/>
              </w:rPr>
            </w:pPr>
            <w:r w:rsidRPr="00FF56D1">
              <w:rPr>
                <w:rFonts w:ascii="Arial" w:hAnsi="Arial" w:cs="Arial"/>
                <w:b/>
                <w:sz w:val="22"/>
                <w:szCs w:val="22"/>
              </w:rPr>
              <w:t>Budget Line</w:t>
            </w:r>
          </w:p>
        </w:tc>
        <w:tc>
          <w:tcPr>
            <w:tcW w:w="988" w:type="dxa"/>
          </w:tcPr>
          <w:p w14:paraId="5285E13B" w14:textId="77777777" w:rsidR="0046507E" w:rsidRPr="00FF56D1" w:rsidRDefault="0046507E" w:rsidP="0046507E">
            <w:pPr>
              <w:rPr>
                <w:rFonts w:ascii="Arial" w:hAnsi="Arial" w:cs="Arial"/>
                <w:b/>
                <w:sz w:val="22"/>
                <w:szCs w:val="22"/>
              </w:rPr>
            </w:pPr>
            <w:r w:rsidRPr="00FF56D1">
              <w:rPr>
                <w:rFonts w:ascii="Arial" w:hAnsi="Arial" w:cs="Arial"/>
                <w:b/>
                <w:sz w:val="22"/>
                <w:szCs w:val="22"/>
              </w:rPr>
              <w:t>% Budget</w:t>
            </w:r>
          </w:p>
        </w:tc>
        <w:tc>
          <w:tcPr>
            <w:tcW w:w="893" w:type="dxa"/>
          </w:tcPr>
          <w:p w14:paraId="751E83A0" w14:textId="77777777" w:rsidR="0046507E" w:rsidRPr="00FF56D1" w:rsidRDefault="0046507E" w:rsidP="0046507E">
            <w:pPr>
              <w:rPr>
                <w:rFonts w:ascii="Arial" w:hAnsi="Arial" w:cs="Arial"/>
                <w:b/>
                <w:sz w:val="22"/>
                <w:szCs w:val="22"/>
              </w:rPr>
            </w:pPr>
            <w:r w:rsidRPr="00FF56D1">
              <w:rPr>
                <w:rFonts w:ascii="Arial" w:hAnsi="Arial" w:cs="Arial"/>
                <w:b/>
                <w:sz w:val="22"/>
                <w:szCs w:val="22"/>
              </w:rPr>
              <w:t>% Spent</w:t>
            </w:r>
          </w:p>
        </w:tc>
        <w:tc>
          <w:tcPr>
            <w:tcW w:w="3086" w:type="dxa"/>
          </w:tcPr>
          <w:p w14:paraId="2EAC803F" w14:textId="77777777" w:rsidR="0046507E" w:rsidRPr="00FF56D1" w:rsidRDefault="0046507E" w:rsidP="0046507E">
            <w:pPr>
              <w:rPr>
                <w:rFonts w:ascii="Arial" w:hAnsi="Arial" w:cs="Arial"/>
                <w:b/>
                <w:sz w:val="22"/>
                <w:szCs w:val="22"/>
              </w:rPr>
            </w:pPr>
            <w:r w:rsidRPr="00FF56D1">
              <w:rPr>
                <w:rFonts w:ascii="Arial" w:hAnsi="Arial" w:cs="Arial"/>
                <w:b/>
                <w:sz w:val="22"/>
                <w:szCs w:val="22"/>
              </w:rPr>
              <w:t>Activities and Audit observations</w:t>
            </w:r>
          </w:p>
        </w:tc>
      </w:tr>
      <w:tr w:rsidR="0046507E" w:rsidRPr="00FF56D1" w14:paraId="2E12A2EE" w14:textId="77777777" w:rsidTr="00080F5D">
        <w:tc>
          <w:tcPr>
            <w:tcW w:w="1687" w:type="dxa"/>
          </w:tcPr>
          <w:p w14:paraId="3D963CA0"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Determination of conduct harmful to competition in the market</w:t>
            </w:r>
          </w:p>
        </w:tc>
        <w:tc>
          <w:tcPr>
            <w:tcW w:w="3876" w:type="dxa"/>
          </w:tcPr>
          <w:p w14:paraId="47A0ADE7" w14:textId="77777777" w:rsidR="0046507E" w:rsidRPr="00FF56D1" w:rsidRDefault="0046507E" w:rsidP="0046507E">
            <w:pPr>
              <w:rPr>
                <w:rFonts w:ascii="Arial" w:hAnsi="Arial" w:cs="Arial"/>
                <w:sz w:val="22"/>
                <w:szCs w:val="22"/>
              </w:rPr>
            </w:pPr>
            <w:r w:rsidRPr="00FF56D1">
              <w:rPr>
                <w:rFonts w:ascii="Arial" w:hAnsi="Arial" w:cs="Arial"/>
                <w:sz w:val="22"/>
                <w:szCs w:val="22"/>
              </w:rPr>
              <w:t>Investigations on restrictive business practices</w:t>
            </w:r>
            <w:r w:rsidRPr="00FF56D1">
              <w:rPr>
                <w:rFonts w:ascii="Arial" w:hAnsi="Arial" w:cs="Arial"/>
                <w:sz w:val="22"/>
                <w:szCs w:val="22"/>
              </w:rPr>
              <w:tab/>
              <w:t xml:space="preserve">   </w:t>
            </w:r>
          </w:p>
        </w:tc>
        <w:tc>
          <w:tcPr>
            <w:tcW w:w="988" w:type="dxa"/>
            <w:vAlign w:val="bottom"/>
          </w:tcPr>
          <w:p w14:paraId="7A3C4058"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8.4</w:t>
            </w:r>
          </w:p>
        </w:tc>
        <w:tc>
          <w:tcPr>
            <w:tcW w:w="893" w:type="dxa"/>
            <w:vAlign w:val="bottom"/>
          </w:tcPr>
          <w:p w14:paraId="747D7078"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0</w:t>
            </w:r>
          </w:p>
        </w:tc>
        <w:tc>
          <w:tcPr>
            <w:tcW w:w="3086" w:type="dxa"/>
          </w:tcPr>
          <w:p w14:paraId="0B509938" w14:textId="77777777" w:rsidR="0046507E" w:rsidRPr="00FF56D1" w:rsidRDefault="0046507E" w:rsidP="0046507E">
            <w:pPr>
              <w:rPr>
                <w:rFonts w:ascii="Arial" w:hAnsi="Arial" w:cs="Arial"/>
                <w:sz w:val="22"/>
                <w:szCs w:val="22"/>
              </w:rPr>
            </w:pPr>
          </w:p>
        </w:tc>
      </w:tr>
      <w:tr w:rsidR="0046507E" w:rsidRPr="00FF56D1" w14:paraId="0277745E" w14:textId="77777777" w:rsidTr="00080F5D">
        <w:tc>
          <w:tcPr>
            <w:tcW w:w="1687" w:type="dxa"/>
          </w:tcPr>
          <w:p w14:paraId="1C015709" w14:textId="77777777" w:rsidR="0046507E" w:rsidRPr="00FF56D1" w:rsidRDefault="0046507E" w:rsidP="0046507E">
            <w:pPr>
              <w:rPr>
                <w:rFonts w:ascii="Arial" w:hAnsi="Arial" w:cs="Arial"/>
                <w:sz w:val="22"/>
                <w:szCs w:val="22"/>
              </w:rPr>
            </w:pPr>
          </w:p>
        </w:tc>
        <w:tc>
          <w:tcPr>
            <w:tcW w:w="3876" w:type="dxa"/>
          </w:tcPr>
          <w:p w14:paraId="7A74AE30" w14:textId="77777777" w:rsidR="0046507E" w:rsidRPr="00FF56D1" w:rsidRDefault="0046507E" w:rsidP="0046507E">
            <w:pPr>
              <w:rPr>
                <w:rFonts w:ascii="Arial" w:hAnsi="Arial" w:cs="Arial"/>
                <w:sz w:val="22"/>
                <w:szCs w:val="22"/>
              </w:rPr>
            </w:pPr>
            <w:r w:rsidRPr="00FF56D1">
              <w:rPr>
                <w:rFonts w:ascii="Arial" w:hAnsi="Arial" w:cs="Arial"/>
                <w:sz w:val="22"/>
                <w:szCs w:val="22"/>
              </w:rPr>
              <w:t>Negotiations with selected MS</w:t>
            </w:r>
          </w:p>
        </w:tc>
        <w:tc>
          <w:tcPr>
            <w:tcW w:w="988" w:type="dxa"/>
            <w:vAlign w:val="bottom"/>
          </w:tcPr>
          <w:p w14:paraId="694B50EF"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2.1</w:t>
            </w:r>
          </w:p>
        </w:tc>
        <w:tc>
          <w:tcPr>
            <w:tcW w:w="893" w:type="dxa"/>
            <w:vAlign w:val="bottom"/>
          </w:tcPr>
          <w:p w14:paraId="096CD770"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36</w:t>
            </w:r>
          </w:p>
        </w:tc>
        <w:tc>
          <w:tcPr>
            <w:tcW w:w="3086" w:type="dxa"/>
          </w:tcPr>
          <w:p w14:paraId="2F91ABC5"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Engaged Malawi and Zambia to review cooperation frameworks</w:t>
            </w:r>
          </w:p>
        </w:tc>
      </w:tr>
      <w:tr w:rsidR="0046507E" w:rsidRPr="00FF56D1" w14:paraId="13E279F5" w14:textId="77777777" w:rsidTr="00080F5D">
        <w:tc>
          <w:tcPr>
            <w:tcW w:w="1687" w:type="dxa"/>
          </w:tcPr>
          <w:p w14:paraId="3BB7FEC9" w14:textId="77777777" w:rsidR="0046507E" w:rsidRPr="00FF56D1" w:rsidRDefault="0046507E" w:rsidP="0046507E">
            <w:pPr>
              <w:rPr>
                <w:rFonts w:ascii="Arial" w:hAnsi="Arial" w:cs="Arial"/>
                <w:sz w:val="22"/>
                <w:szCs w:val="22"/>
              </w:rPr>
            </w:pPr>
          </w:p>
        </w:tc>
        <w:tc>
          <w:tcPr>
            <w:tcW w:w="3876" w:type="dxa"/>
          </w:tcPr>
          <w:p w14:paraId="1CB62730" w14:textId="77777777" w:rsidR="0046507E" w:rsidRPr="00FF56D1" w:rsidRDefault="0046507E" w:rsidP="0046507E">
            <w:pPr>
              <w:rPr>
                <w:rFonts w:ascii="Arial" w:hAnsi="Arial" w:cs="Arial"/>
                <w:sz w:val="22"/>
                <w:szCs w:val="22"/>
              </w:rPr>
            </w:pPr>
            <w:r w:rsidRPr="00FF56D1">
              <w:rPr>
                <w:rFonts w:ascii="Arial" w:hAnsi="Arial" w:cs="Arial"/>
                <w:sz w:val="22"/>
                <w:szCs w:val="22"/>
              </w:rPr>
              <w:t>Research</w:t>
            </w:r>
            <w:r w:rsidRPr="00FF56D1">
              <w:rPr>
                <w:rFonts w:ascii="Arial" w:hAnsi="Arial" w:cs="Arial"/>
                <w:sz w:val="22"/>
                <w:szCs w:val="22"/>
              </w:rPr>
              <w:tab/>
            </w:r>
          </w:p>
        </w:tc>
        <w:tc>
          <w:tcPr>
            <w:tcW w:w="988" w:type="dxa"/>
            <w:vAlign w:val="bottom"/>
          </w:tcPr>
          <w:p w14:paraId="130A0F77"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7.6</w:t>
            </w:r>
          </w:p>
        </w:tc>
        <w:tc>
          <w:tcPr>
            <w:tcW w:w="893" w:type="dxa"/>
            <w:vAlign w:val="bottom"/>
          </w:tcPr>
          <w:p w14:paraId="04001676"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44</w:t>
            </w:r>
          </w:p>
        </w:tc>
        <w:tc>
          <w:tcPr>
            <w:tcW w:w="3086" w:type="dxa"/>
          </w:tcPr>
          <w:p w14:paraId="126A5242"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Anti -cartel workshop; Participated in COMESA Research Forum; Consumer Protection Committee follow up meeting</w:t>
            </w:r>
          </w:p>
        </w:tc>
      </w:tr>
      <w:tr w:rsidR="0046507E" w:rsidRPr="00FF56D1" w14:paraId="069AD9C8" w14:textId="77777777" w:rsidTr="00080F5D">
        <w:tc>
          <w:tcPr>
            <w:tcW w:w="1687" w:type="dxa"/>
          </w:tcPr>
          <w:p w14:paraId="726D6685" w14:textId="77777777" w:rsidR="0046507E" w:rsidRPr="00FF56D1" w:rsidRDefault="0046507E" w:rsidP="0046507E">
            <w:pPr>
              <w:rPr>
                <w:rFonts w:ascii="Arial" w:hAnsi="Arial" w:cs="Arial"/>
                <w:sz w:val="22"/>
                <w:szCs w:val="22"/>
              </w:rPr>
            </w:pPr>
          </w:p>
        </w:tc>
        <w:tc>
          <w:tcPr>
            <w:tcW w:w="3876" w:type="dxa"/>
          </w:tcPr>
          <w:p w14:paraId="6A02F732" w14:textId="77777777" w:rsidR="0046507E" w:rsidRPr="00FF56D1" w:rsidRDefault="0046507E" w:rsidP="0046507E">
            <w:pPr>
              <w:rPr>
                <w:rFonts w:ascii="Arial" w:hAnsi="Arial" w:cs="Arial"/>
                <w:sz w:val="22"/>
                <w:szCs w:val="22"/>
              </w:rPr>
            </w:pPr>
            <w:r w:rsidRPr="00FF56D1">
              <w:rPr>
                <w:rFonts w:ascii="Arial" w:hAnsi="Arial" w:cs="Arial"/>
                <w:sz w:val="22"/>
                <w:szCs w:val="22"/>
              </w:rPr>
              <w:t>Training of Consumer protection officers</w:t>
            </w:r>
            <w:r w:rsidRPr="00FF56D1">
              <w:rPr>
                <w:rFonts w:ascii="Arial" w:hAnsi="Arial" w:cs="Arial"/>
                <w:sz w:val="22"/>
                <w:szCs w:val="22"/>
              </w:rPr>
              <w:tab/>
              <w:t xml:space="preserve">  </w:t>
            </w:r>
          </w:p>
        </w:tc>
        <w:tc>
          <w:tcPr>
            <w:tcW w:w="988" w:type="dxa"/>
            <w:vAlign w:val="bottom"/>
          </w:tcPr>
          <w:p w14:paraId="0ED2352C"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5.1</w:t>
            </w:r>
          </w:p>
        </w:tc>
        <w:tc>
          <w:tcPr>
            <w:tcW w:w="893" w:type="dxa"/>
            <w:vAlign w:val="bottom"/>
          </w:tcPr>
          <w:p w14:paraId="314EA410"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6</w:t>
            </w:r>
          </w:p>
        </w:tc>
        <w:tc>
          <w:tcPr>
            <w:tcW w:w="3086" w:type="dxa"/>
          </w:tcPr>
          <w:p w14:paraId="30F8D3CD"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Zambia Consumer Protection Media workshop</w:t>
            </w:r>
          </w:p>
          <w:p w14:paraId="54E23F15" w14:textId="77777777" w:rsidR="0046507E" w:rsidRPr="00FF56D1" w:rsidRDefault="0046507E" w:rsidP="0046507E">
            <w:pPr>
              <w:rPr>
                <w:rFonts w:ascii="Arial" w:hAnsi="Arial" w:cs="Arial"/>
                <w:sz w:val="22"/>
                <w:szCs w:val="22"/>
              </w:rPr>
            </w:pPr>
          </w:p>
        </w:tc>
      </w:tr>
      <w:tr w:rsidR="0046507E" w:rsidRPr="00FF56D1" w14:paraId="2F31E440" w14:textId="77777777" w:rsidTr="00080F5D">
        <w:tc>
          <w:tcPr>
            <w:tcW w:w="1687" w:type="dxa"/>
          </w:tcPr>
          <w:p w14:paraId="7DA17644" w14:textId="77777777" w:rsidR="0046507E" w:rsidRPr="00FF56D1" w:rsidRDefault="0046507E" w:rsidP="0046507E">
            <w:pPr>
              <w:rPr>
                <w:rFonts w:ascii="Arial" w:hAnsi="Arial" w:cs="Arial"/>
                <w:sz w:val="22"/>
                <w:szCs w:val="22"/>
              </w:rPr>
            </w:pPr>
          </w:p>
        </w:tc>
        <w:tc>
          <w:tcPr>
            <w:tcW w:w="3876" w:type="dxa"/>
          </w:tcPr>
          <w:p w14:paraId="3642F9C7" w14:textId="77777777" w:rsidR="0046507E" w:rsidRPr="00FF56D1" w:rsidRDefault="0046507E" w:rsidP="0046507E">
            <w:pPr>
              <w:rPr>
                <w:rFonts w:ascii="Arial" w:hAnsi="Arial" w:cs="Arial"/>
                <w:sz w:val="22"/>
                <w:szCs w:val="22"/>
              </w:rPr>
            </w:pPr>
            <w:r w:rsidRPr="00FF56D1">
              <w:rPr>
                <w:rFonts w:ascii="Arial" w:hAnsi="Arial" w:cs="Arial"/>
                <w:sz w:val="22"/>
                <w:szCs w:val="22"/>
              </w:rPr>
              <w:t>Investigation of consumer protection cases</w:t>
            </w:r>
          </w:p>
        </w:tc>
        <w:tc>
          <w:tcPr>
            <w:tcW w:w="988" w:type="dxa"/>
            <w:vAlign w:val="bottom"/>
          </w:tcPr>
          <w:p w14:paraId="42751080"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1.7</w:t>
            </w:r>
          </w:p>
        </w:tc>
        <w:tc>
          <w:tcPr>
            <w:tcW w:w="893" w:type="dxa"/>
            <w:vAlign w:val="bottom"/>
          </w:tcPr>
          <w:p w14:paraId="2006C3BC"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0</w:t>
            </w:r>
          </w:p>
        </w:tc>
        <w:tc>
          <w:tcPr>
            <w:tcW w:w="3086" w:type="dxa"/>
          </w:tcPr>
          <w:p w14:paraId="3E8FD6D8" w14:textId="77777777" w:rsidR="0046507E" w:rsidRPr="00FF56D1" w:rsidRDefault="0046507E" w:rsidP="0046507E">
            <w:pPr>
              <w:rPr>
                <w:rFonts w:ascii="Arial" w:hAnsi="Arial" w:cs="Arial"/>
                <w:sz w:val="22"/>
                <w:szCs w:val="22"/>
              </w:rPr>
            </w:pPr>
          </w:p>
        </w:tc>
      </w:tr>
      <w:tr w:rsidR="0046507E" w:rsidRPr="00FF56D1" w14:paraId="6C5660BC" w14:textId="77777777" w:rsidTr="00080F5D">
        <w:tc>
          <w:tcPr>
            <w:tcW w:w="1687" w:type="dxa"/>
          </w:tcPr>
          <w:p w14:paraId="280E458A" w14:textId="77777777" w:rsidR="0046507E" w:rsidRPr="00FF56D1" w:rsidRDefault="0046507E" w:rsidP="0046507E">
            <w:pPr>
              <w:rPr>
                <w:rFonts w:ascii="Arial" w:hAnsi="Arial" w:cs="Arial"/>
                <w:sz w:val="22"/>
                <w:szCs w:val="22"/>
              </w:rPr>
            </w:pPr>
          </w:p>
        </w:tc>
        <w:tc>
          <w:tcPr>
            <w:tcW w:w="3876" w:type="dxa"/>
          </w:tcPr>
          <w:p w14:paraId="468E9440" w14:textId="77777777" w:rsidR="0046507E" w:rsidRPr="00FF56D1" w:rsidRDefault="0046507E" w:rsidP="0046507E">
            <w:pPr>
              <w:rPr>
                <w:rFonts w:ascii="Arial" w:hAnsi="Arial" w:cs="Arial"/>
                <w:sz w:val="22"/>
                <w:szCs w:val="22"/>
              </w:rPr>
            </w:pPr>
          </w:p>
        </w:tc>
        <w:tc>
          <w:tcPr>
            <w:tcW w:w="988" w:type="dxa"/>
            <w:vAlign w:val="bottom"/>
          </w:tcPr>
          <w:p w14:paraId="66DA4246" w14:textId="77777777" w:rsidR="0046507E" w:rsidRPr="00FF56D1" w:rsidRDefault="0046507E" w:rsidP="0046507E">
            <w:pPr>
              <w:jc w:val="center"/>
              <w:rPr>
                <w:rFonts w:ascii="Arial" w:hAnsi="Arial" w:cs="Arial"/>
                <w:b/>
                <w:bCs/>
                <w:sz w:val="22"/>
                <w:szCs w:val="22"/>
              </w:rPr>
            </w:pPr>
          </w:p>
        </w:tc>
        <w:tc>
          <w:tcPr>
            <w:tcW w:w="893" w:type="dxa"/>
            <w:vAlign w:val="bottom"/>
          </w:tcPr>
          <w:p w14:paraId="5E2D6E44" w14:textId="77777777" w:rsidR="0046507E" w:rsidRPr="00FF56D1" w:rsidRDefault="0046507E" w:rsidP="0046507E">
            <w:pPr>
              <w:rPr>
                <w:rFonts w:ascii="Arial" w:hAnsi="Arial" w:cs="Arial"/>
                <w:b/>
                <w:bCs/>
                <w:sz w:val="22"/>
                <w:szCs w:val="22"/>
              </w:rPr>
            </w:pPr>
          </w:p>
        </w:tc>
        <w:tc>
          <w:tcPr>
            <w:tcW w:w="3086" w:type="dxa"/>
          </w:tcPr>
          <w:p w14:paraId="0FEC03B1" w14:textId="77777777" w:rsidR="0046507E" w:rsidRPr="00FF56D1" w:rsidRDefault="0046507E" w:rsidP="0046507E">
            <w:pPr>
              <w:rPr>
                <w:rFonts w:ascii="Arial" w:hAnsi="Arial" w:cs="Arial"/>
                <w:sz w:val="22"/>
                <w:szCs w:val="22"/>
              </w:rPr>
            </w:pPr>
          </w:p>
        </w:tc>
      </w:tr>
      <w:tr w:rsidR="0046507E" w:rsidRPr="00FF56D1" w14:paraId="530A6CAB" w14:textId="77777777" w:rsidTr="00080F5D">
        <w:tc>
          <w:tcPr>
            <w:tcW w:w="1687" w:type="dxa"/>
          </w:tcPr>
          <w:p w14:paraId="48C9F86B"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Strengthening enforcement</w:t>
            </w:r>
          </w:p>
          <w:p w14:paraId="074BFEE9" w14:textId="77777777" w:rsidR="0046507E" w:rsidRPr="00FF56D1" w:rsidRDefault="0046507E" w:rsidP="0046507E">
            <w:pPr>
              <w:rPr>
                <w:rFonts w:ascii="Arial" w:hAnsi="Arial" w:cs="Arial"/>
                <w:sz w:val="22"/>
                <w:szCs w:val="22"/>
              </w:rPr>
            </w:pPr>
          </w:p>
        </w:tc>
        <w:tc>
          <w:tcPr>
            <w:tcW w:w="3876" w:type="dxa"/>
          </w:tcPr>
          <w:p w14:paraId="097EE28D" w14:textId="77777777" w:rsidR="0046507E" w:rsidRPr="00FF56D1" w:rsidRDefault="0046507E" w:rsidP="0046507E">
            <w:pPr>
              <w:rPr>
                <w:rFonts w:ascii="Arial" w:hAnsi="Arial" w:cs="Arial"/>
                <w:sz w:val="22"/>
                <w:szCs w:val="22"/>
              </w:rPr>
            </w:pPr>
            <w:r w:rsidRPr="00FF56D1">
              <w:rPr>
                <w:rFonts w:ascii="Arial" w:hAnsi="Arial" w:cs="Arial"/>
                <w:sz w:val="22"/>
                <w:szCs w:val="22"/>
              </w:rPr>
              <w:t>Harmonize competition laws with selected MS and support staff exchange/attachment program</w:t>
            </w:r>
          </w:p>
          <w:p w14:paraId="63C5EDA6" w14:textId="77777777" w:rsidR="0046507E" w:rsidRPr="00FF56D1" w:rsidRDefault="0046507E" w:rsidP="0046507E">
            <w:pPr>
              <w:rPr>
                <w:rFonts w:ascii="Arial" w:hAnsi="Arial" w:cs="Arial"/>
                <w:sz w:val="22"/>
                <w:szCs w:val="22"/>
              </w:rPr>
            </w:pPr>
          </w:p>
        </w:tc>
        <w:tc>
          <w:tcPr>
            <w:tcW w:w="988" w:type="dxa"/>
            <w:vAlign w:val="bottom"/>
          </w:tcPr>
          <w:p w14:paraId="3B3ADC83"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4.2</w:t>
            </w:r>
          </w:p>
        </w:tc>
        <w:tc>
          <w:tcPr>
            <w:tcW w:w="893" w:type="dxa"/>
            <w:vAlign w:val="bottom"/>
          </w:tcPr>
          <w:p w14:paraId="5C2A53F2"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119</w:t>
            </w:r>
          </w:p>
        </w:tc>
        <w:tc>
          <w:tcPr>
            <w:tcW w:w="3086" w:type="dxa"/>
          </w:tcPr>
          <w:p w14:paraId="5EE35A42"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Malawi workshop to sensitive the private sector and legal practitioners; Sudan and eSwatini attachment and exchange programmes supported; Fact finding mission to Comoros; Training Board Members of Malawi CFTC and service workshop for merger case officers.</w:t>
            </w:r>
          </w:p>
        </w:tc>
      </w:tr>
      <w:tr w:rsidR="0046507E" w:rsidRPr="00FF56D1" w14:paraId="34DF3D2C" w14:textId="77777777" w:rsidTr="00080F5D">
        <w:tc>
          <w:tcPr>
            <w:tcW w:w="1687" w:type="dxa"/>
          </w:tcPr>
          <w:p w14:paraId="51F7BC07" w14:textId="77777777" w:rsidR="0046507E" w:rsidRPr="00FF56D1" w:rsidRDefault="0046507E" w:rsidP="0046507E">
            <w:pPr>
              <w:rPr>
                <w:rFonts w:ascii="Arial" w:hAnsi="Arial" w:cs="Arial"/>
                <w:sz w:val="22"/>
                <w:szCs w:val="22"/>
              </w:rPr>
            </w:pPr>
          </w:p>
        </w:tc>
        <w:tc>
          <w:tcPr>
            <w:tcW w:w="3876" w:type="dxa"/>
          </w:tcPr>
          <w:p w14:paraId="27F54591" w14:textId="77777777" w:rsidR="0046507E" w:rsidRPr="00FF56D1" w:rsidRDefault="0046507E" w:rsidP="0046507E">
            <w:pPr>
              <w:rPr>
                <w:rFonts w:ascii="Arial" w:hAnsi="Arial" w:cs="Arial"/>
                <w:sz w:val="22"/>
                <w:szCs w:val="22"/>
              </w:rPr>
            </w:pPr>
            <w:r w:rsidRPr="00FF56D1">
              <w:rPr>
                <w:rFonts w:ascii="Arial" w:hAnsi="Arial" w:cs="Arial"/>
                <w:sz w:val="22"/>
                <w:szCs w:val="22"/>
              </w:rPr>
              <w:t>Constant review of the Commission's rule, regulations and guidelines</w:t>
            </w:r>
          </w:p>
        </w:tc>
        <w:tc>
          <w:tcPr>
            <w:tcW w:w="988" w:type="dxa"/>
            <w:vAlign w:val="bottom"/>
          </w:tcPr>
          <w:p w14:paraId="077A8A2B"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5.1</w:t>
            </w:r>
          </w:p>
        </w:tc>
        <w:tc>
          <w:tcPr>
            <w:tcW w:w="893" w:type="dxa"/>
            <w:vAlign w:val="bottom"/>
          </w:tcPr>
          <w:p w14:paraId="031359D5"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10.5</w:t>
            </w:r>
          </w:p>
        </w:tc>
        <w:tc>
          <w:tcPr>
            <w:tcW w:w="3086" w:type="dxa"/>
          </w:tcPr>
          <w:p w14:paraId="1869FB6D"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Participated in Legal Affairs Committee meeting</w:t>
            </w:r>
          </w:p>
        </w:tc>
      </w:tr>
      <w:tr w:rsidR="0046507E" w:rsidRPr="00FF56D1" w14:paraId="7D38F89F" w14:textId="77777777" w:rsidTr="00080F5D">
        <w:tc>
          <w:tcPr>
            <w:tcW w:w="1687" w:type="dxa"/>
          </w:tcPr>
          <w:p w14:paraId="733A90C8" w14:textId="77777777" w:rsidR="0046507E" w:rsidRPr="00FF56D1" w:rsidRDefault="0046507E" w:rsidP="0046507E">
            <w:pPr>
              <w:rPr>
                <w:rFonts w:ascii="Arial" w:hAnsi="Arial" w:cs="Arial"/>
                <w:sz w:val="22"/>
                <w:szCs w:val="22"/>
              </w:rPr>
            </w:pPr>
          </w:p>
        </w:tc>
        <w:tc>
          <w:tcPr>
            <w:tcW w:w="3876" w:type="dxa"/>
          </w:tcPr>
          <w:p w14:paraId="28D133A8" w14:textId="77777777" w:rsidR="0046507E" w:rsidRPr="00FF56D1" w:rsidRDefault="0046507E" w:rsidP="0046507E">
            <w:pPr>
              <w:rPr>
                <w:rFonts w:ascii="Arial" w:hAnsi="Arial" w:cs="Arial"/>
                <w:sz w:val="22"/>
                <w:szCs w:val="22"/>
              </w:rPr>
            </w:pPr>
          </w:p>
        </w:tc>
        <w:tc>
          <w:tcPr>
            <w:tcW w:w="988" w:type="dxa"/>
            <w:vAlign w:val="bottom"/>
          </w:tcPr>
          <w:p w14:paraId="7CB77631" w14:textId="77777777" w:rsidR="0046507E" w:rsidRPr="00FF56D1" w:rsidRDefault="0046507E" w:rsidP="0046507E">
            <w:pPr>
              <w:jc w:val="center"/>
              <w:rPr>
                <w:rFonts w:ascii="Arial" w:hAnsi="Arial" w:cs="Arial"/>
                <w:b/>
                <w:bCs/>
                <w:sz w:val="22"/>
                <w:szCs w:val="22"/>
              </w:rPr>
            </w:pPr>
          </w:p>
        </w:tc>
        <w:tc>
          <w:tcPr>
            <w:tcW w:w="893" w:type="dxa"/>
            <w:vAlign w:val="bottom"/>
          </w:tcPr>
          <w:p w14:paraId="253E1E8D" w14:textId="77777777" w:rsidR="0046507E" w:rsidRPr="00FF56D1" w:rsidRDefault="0046507E" w:rsidP="0046507E">
            <w:pPr>
              <w:rPr>
                <w:rFonts w:ascii="Arial" w:hAnsi="Arial" w:cs="Arial"/>
                <w:b/>
                <w:bCs/>
                <w:sz w:val="22"/>
                <w:szCs w:val="22"/>
              </w:rPr>
            </w:pPr>
          </w:p>
        </w:tc>
        <w:tc>
          <w:tcPr>
            <w:tcW w:w="3086" w:type="dxa"/>
          </w:tcPr>
          <w:p w14:paraId="5B26DEAA" w14:textId="77777777" w:rsidR="0046507E" w:rsidRPr="00FF56D1" w:rsidRDefault="0046507E" w:rsidP="0046507E">
            <w:pPr>
              <w:rPr>
                <w:rFonts w:ascii="Arial" w:hAnsi="Arial" w:cs="Arial"/>
                <w:sz w:val="22"/>
                <w:szCs w:val="22"/>
              </w:rPr>
            </w:pPr>
          </w:p>
        </w:tc>
      </w:tr>
      <w:tr w:rsidR="0046507E" w:rsidRPr="00FF56D1" w14:paraId="4D09CA4D" w14:textId="77777777" w:rsidTr="00080F5D">
        <w:tc>
          <w:tcPr>
            <w:tcW w:w="1687" w:type="dxa"/>
          </w:tcPr>
          <w:p w14:paraId="0DA6D5F0"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lastRenderedPageBreak/>
              <w:t>Advocacy and strategic collaboration</w:t>
            </w:r>
          </w:p>
          <w:p w14:paraId="546A1A80" w14:textId="77777777" w:rsidR="0046507E" w:rsidRPr="00FF56D1" w:rsidRDefault="0046507E" w:rsidP="0046507E">
            <w:pPr>
              <w:rPr>
                <w:rFonts w:ascii="Arial" w:hAnsi="Arial" w:cs="Arial"/>
                <w:sz w:val="22"/>
                <w:szCs w:val="22"/>
              </w:rPr>
            </w:pPr>
          </w:p>
        </w:tc>
        <w:tc>
          <w:tcPr>
            <w:tcW w:w="3876" w:type="dxa"/>
          </w:tcPr>
          <w:p w14:paraId="058770D4" w14:textId="0802F2A3" w:rsidR="0046507E" w:rsidRPr="00FF56D1" w:rsidRDefault="0046507E" w:rsidP="0046507E">
            <w:pPr>
              <w:rPr>
                <w:rFonts w:ascii="Arial" w:hAnsi="Arial" w:cs="Arial"/>
                <w:sz w:val="22"/>
                <w:szCs w:val="22"/>
              </w:rPr>
            </w:pPr>
            <w:r w:rsidRPr="00FF56D1">
              <w:rPr>
                <w:rFonts w:ascii="Arial" w:hAnsi="Arial" w:cs="Arial"/>
                <w:color w:val="000000"/>
                <w:sz w:val="22"/>
                <w:szCs w:val="22"/>
              </w:rPr>
              <w:t xml:space="preserve">Business </w:t>
            </w:r>
            <w:r w:rsidR="00640F51" w:rsidRPr="00FF56D1">
              <w:rPr>
                <w:rFonts w:ascii="Arial" w:hAnsi="Arial" w:cs="Arial"/>
                <w:color w:val="000000"/>
                <w:sz w:val="22"/>
                <w:szCs w:val="22"/>
              </w:rPr>
              <w:t>reporter’s</w:t>
            </w:r>
            <w:r w:rsidRPr="00FF56D1">
              <w:rPr>
                <w:rFonts w:ascii="Arial" w:hAnsi="Arial" w:cs="Arial"/>
                <w:color w:val="000000"/>
                <w:sz w:val="22"/>
                <w:szCs w:val="22"/>
              </w:rPr>
              <w:t xml:space="preserve"> sensitization workshop</w:t>
            </w:r>
          </w:p>
        </w:tc>
        <w:tc>
          <w:tcPr>
            <w:tcW w:w="988" w:type="dxa"/>
            <w:vAlign w:val="bottom"/>
          </w:tcPr>
          <w:p w14:paraId="38001DB4"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6.8</w:t>
            </w:r>
          </w:p>
        </w:tc>
        <w:tc>
          <w:tcPr>
            <w:tcW w:w="893" w:type="dxa"/>
            <w:vAlign w:val="bottom"/>
          </w:tcPr>
          <w:p w14:paraId="77804E11"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57.63</w:t>
            </w:r>
          </w:p>
        </w:tc>
        <w:tc>
          <w:tcPr>
            <w:tcW w:w="3086" w:type="dxa"/>
          </w:tcPr>
          <w:p w14:paraId="103FCD8D" w14:textId="02E2D23E"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 xml:space="preserve">Business </w:t>
            </w:r>
            <w:r w:rsidR="00640F51" w:rsidRPr="00FF56D1">
              <w:rPr>
                <w:rFonts w:ascii="Arial" w:hAnsi="Arial" w:cs="Arial"/>
                <w:color w:val="000000"/>
                <w:sz w:val="22"/>
                <w:szCs w:val="22"/>
              </w:rPr>
              <w:t>reporter’s</w:t>
            </w:r>
            <w:r w:rsidRPr="00FF56D1">
              <w:rPr>
                <w:rFonts w:ascii="Arial" w:hAnsi="Arial" w:cs="Arial"/>
                <w:color w:val="000000"/>
                <w:sz w:val="22"/>
                <w:szCs w:val="22"/>
              </w:rPr>
              <w:t xml:space="preserve"> sensitization workshop</w:t>
            </w:r>
          </w:p>
          <w:p w14:paraId="7ABD58EF" w14:textId="77777777" w:rsidR="0046507E" w:rsidRPr="00FF56D1" w:rsidRDefault="0046507E" w:rsidP="0046507E">
            <w:pPr>
              <w:rPr>
                <w:rFonts w:ascii="Arial" w:hAnsi="Arial" w:cs="Arial"/>
                <w:sz w:val="22"/>
                <w:szCs w:val="22"/>
              </w:rPr>
            </w:pPr>
          </w:p>
        </w:tc>
      </w:tr>
      <w:tr w:rsidR="0046507E" w:rsidRPr="00FF56D1" w14:paraId="44678672" w14:textId="77777777" w:rsidTr="00080F5D">
        <w:tc>
          <w:tcPr>
            <w:tcW w:w="1687" w:type="dxa"/>
          </w:tcPr>
          <w:p w14:paraId="0BA2C105" w14:textId="77777777" w:rsidR="0046507E" w:rsidRPr="00FF56D1" w:rsidRDefault="0046507E" w:rsidP="0046507E">
            <w:pPr>
              <w:rPr>
                <w:rFonts w:ascii="Arial" w:hAnsi="Arial" w:cs="Arial"/>
                <w:sz w:val="22"/>
                <w:szCs w:val="22"/>
              </w:rPr>
            </w:pPr>
          </w:p>
        </w:tc>
        <w:tc>
          <w:tcPr>
            <w:tcW w:w="3876" w:type="dxa"/>
          </w:tcPr>
          <w:p w14:paraId="7DD39682"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Participations, donations and social responsibility</w:t>
            </w:r>
          </w:p>
        </w:tc>
        <w:tc>
          <w:tcPr>
            <w:tcW w:w="988" w:type="dxa"/>
            <w:vAlign w:val="bottom"/>
          </w:tcPr>
          <w:p w14:paraId="3941F42F"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0.2</w:t>
            </w:r>
          </w:p>
        </w:tc>
        <w:tc>
          <w:tcPr>
            <w:tcW w:w="893" w:type="dxa"/>
            <w:vAlign w:val="bottom"/>
          </w:tcPr>
          <w:p w14:paraId="32418BC3"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24.55</w:t>
            </w:r>
          </w:p>
        </w:tc>
        <w:tc>
          <w:tcPr>
            <w:tcW w:w="3086" w:type="dxa"/>
          </w:tcPr>
          <w:p w14:paraId="179B85C5" w14:textId="77777777" w:rsidR="0046507E" w:rsidRPr="00FF56D1" w:rsidRDefault="0046507E" w:rsidP="0046507E">
            <w:pPr>
              <w:rPr>
                <w:rFonts w:ascii="Arial" w:hAnsi="Arial" w:cs="Arial"/>
                <w:sz w:val="22"/>
                <w:szCs w:val="22"/>
              </w:rPr>
            </w:pPr>
          </w:p>
        </w:tc>
      </w:tr>
      <w:tr w:rsidR="0046507E" w:rsidRPr="00FF56D1" w14:paraId="61EB6BE7" w14:textId="77777777" w:rsidTr="00080F5D">
        <w:tc>
          <w:tcPr>
            <w:tcW w:w="1687" w:type="dxa"/>
          </w:tcPr>
          <w:p w14:paraId="529D9FE0" w14:textId="77777777" w:rsidR="0046507E" w:rsidRPr="00FF56D1" w:rsidRDefault="0046507E" w:rsidP="0046507E">
            <w:pPr>
              <w:rPr>
                <w:rFonts w:ascii="Arial" w:hAnsi="Arial" w:cs="Arial"/>
                <w:sz w:val="22"/>
                <w:szCs w:val="22"/>
              </w:rPr>
            </w:pPr>
          </w:p>
        </w:tc>
        <w:tc>
          <w:tcPr>
            <w:tcW w:w="3876" w:type="dxa"/>
          </w:tcPr>
          <w:p w14:paraId="040B33C3"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Advocacy publications and branding</w:t>
            </w:r>
          </w:p>
        </w:tc>
        <w:tc>
          <w:tcPr>
            <w:tcW w:w="988" w:type="dxa"/>
            <w:vAlign w:val="bottom"/>
          </w:tcPr>
          <w:p w14:paraId="3CCD7C1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1.3</w:t>
            </w:r>
          </w:p>
        </w:tc>
        <w:tc>
          <w:tcPr>
            <w:tcW w:w="893" w:type="dxa"/>
            <w:vAlign w:val="bottom"/>
          </w:tcPr>
          <w:p w14:paraId="321E0CF8"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47.85</w:t>
            </w:r>
          </w:p>
        </w:tc>
        <w:tc>
          <w:tcPr>
            <w:tcW w:w="3086" w:type="dxa"/>
          </w:tcPr>
          <w:p w14:paraId="45E449AE" w14:textId="77777777" w:rsidR="0046507E" w:rsidRPr="00FF56D1" w:rsidRDefault="0046507E" w:rsidP="0046507E">
            <w:pPr>
              <w:rPr>
                <w:rFonts w:ascii="Arial" w:hAnsi="Arial" w:cs="Arial"/>
                <w:sz w:val="22"/>
                <w:szCs w:val="22"/>
              </w:rPr>
            </w:pPr>
          </w:p>
        </w:tc>
      </w:tr>
      <w:tr w:rsidR="0046507E" w:rsidRPr="00FF56D1" w14:paraId="1AED27C8" w14:textId="77777777" w:rsidTr="00080F5D">
        <w:tc>
          <w:tcPr>
            <w:tcW w:w="1687" w:type="dxa"/>
          </w:tcPr>
          <w:p w14:paraId="1F977900" w14:textId="77777777" w:rsidR="0046507E" w:rsidRPr="00FF56D1" w:rsidRDefault="0046507E" w:rsidP="0046507E">
            <w:pPr>
              <w:rPr>
                <w:rFonts w:ascii="Arial" w:hAnsi="Arial" w:cs="Arial"/>
                <w:sz w:val="22"/>
                <w:szCs w:val="22"/>
              </w:rPr>
            </w:pPr>
          </w:p>
        </w:tc>
        <w:tc>
          <w:tcPr>
            <w:tcW w:w="3876" w:type="dxa"/>
          </w:tcPr>
          <w:p w14:paraId="1109C70D"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Advocacy and visibility</w:t>
            </w:r>
          </w:p>
        </w:tc>
        <w:tc>
          <w:tcPr>
            <w:tcW w:w="988" w:type="dxa"/>
            <w:vAlign w:val="bottom"/>
          </w:tcPr>
          <w:p w14:paraId="3F25ED3A"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5.1</w:t>
            </w:r>
          </w:p>
        </w:tc>
        <w:tc>
          <w:tcPr>
            <w:tcW w:w="893" w:type="dxa"/>
            <w:vAlign w:val="bottom"/>
          </w:tcPr>
          <w:p w14:paraId="2D0AAA0E"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20.83</w:t>
            </w:r>
          </w:p>
        </w:tc>
        <w:tc>
          <w:tcPr>
            <w:tcW w:w="3086" w:type="dxa"/>
          </w:tcPr>
          <w:p w14:paraId="0D2AA8B7" w14:textId="77777777" w:rsidR="0046507E" w:rsidRPr="00FF56D1" w:rsidRDefault="0046507E" w:rsidP="0046507E">
            <w:pPr>
              <w:rPr>
                <w:rFonts w:ascii="Arial" w:hAnsi="Arial" w:cs="Arial"/>
                <w:color w:val="000000"/>
                <w:sz w:val="22"/>
                <w:szCs w:val="22"/>
              </w:rPr>
            </w:pPr>
            <w:r w:rsidRPr="00FF56D1">
              <w:rPr>
                <w:rFonts w:ascii="Arial" w:hAnsi="Arial" w:cs="Arial"/>
                <w:color w:val="000000"/>
                <w:sz w:val="22"/>
                <w:szCs w:val="22"/>
              </w:rPr>
              <w:t>Participated in Egypt and Kenya Trade Fairs; World Competition Day and World Consumer rights day.</w:t>
            </w:r>
          </w:p>
          <w:p w14:paraId="38972EDA" w14:textId="77777777" w:rsidR="0046507E" w:rsidRPr="00FF56D1" w:rsidRDefault="0046507E" w:rsidP="0046507E">
            <w:pPr>
              <w:rPr>
                <w:rFonts w:ascii="Arial" w:hAnsi="Arial" w:cs="Arial"/>
                <w:sz w:val="22"/>
                <w:szCs w:val="22"/>
              </w:rPr>
            </w:pPr>
          </w:p>
        </w:tc>
      </w:tr>
      <w:tr w:rsidR="0046507E" w:rsidRPr="00FF56D1" w14:paraId="54D2F42B" w14:textId="77777777" w:rsidTr="00080F5D">
        <w:tc>
          <w:tcPr>
            <w:tcW w:w="1687" w:type="dxa"/>
          </w:tcPr>
          <w:p w14:paraId="171BDB2E" w14:textId="77777777" w:rsidR="0046507E" w:rsidRPr="00FF56D1" w:rsidRDefault="0046507E" w:rsidP="0046507E">
            <w:pPr>
              <w:rPr>
                <w:rFonts w:ascii="Arial" w:hAnsi="Arial" w:cs="Arial"/>
                <w:sz w:val="22"/>
                <w:szCs w:val="22"/>
              </w:rPr>
            </w:pPr>
          </w:p>
        </w:tc>
        <w:tc>
          <w:tcPr>
            <w:tcW w:w="3876" w:type="dxa"/>
          </w:tcPr>
          <w:p w14:paraId="22B43E0B"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National and Regional sensitization workshop targeting Govt officials; judges; lawyers; business community etc</w:t>
            </w:r>
          </w:p>
        </w:tc>
        <w:tc>
          <w:tcPr>
            <w:tcW w:w="988" w:type="dxa"/>
            <w:vAlign w:val="bottom"/>
          </w:tcPr>
          <w:p w14:paraId="77BCE6A9"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8.4</w:t>
            </w:r>
          </w:p>
        </w:tc>
        <w:tc>
          <w:tcPr>
            <w:tcW w:w="893" w:type="dxa"/>
            <w:vAlign w:val="bottom"/>
          </w:tcPr>
          <w:p w14:paraId="24E9EA37"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97.27</w:t>
            </w:r>
          </w:p>
        </w:tc>
        <w:tc>
          <w:tcPr>
            <w:tcW w:w="3086" w:type="dxa"/>
          </w:tcPr>
          <w:p w14:paraId="3CCB0D88"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 xml:space="preserve">National sensitization workshop targeting the Kenya business community: National workshop for Uganda District Commercial Officers </w:t>
            </w:r>
          </w:p>
        </w:tc>
      </w:tr>
      <w:tr w:rsidR="0046507E" w:rsidRPr="00FF56D1" w14:paraId="7886523E" w14:textId="77777777" w:rsidTr="00080F5D">
        <w:tc>
          <w:tcPr>
            <w:tcW w:w="1687" w:type="dxa"/>
          </w:tcPr>
          <w:p w14:paraId="3BEE06B0" w14:textId="77777777" w:rsidR="0046507E" w:rsidRPr="00FF56D1" w:rsidRDefault="0046507E" w:rsidP="0046507E">
            <w:pPr>
              <w:rPr>
                <w:rFonts w:ascii="Arial" w:hAnsi="Arial" w:cs="Arial"/>
                <w:sz w:val="22"/>
                <w:szCs w:val="22"/>
              </w:rPr>
            </w:pPr>
          </w:p>
        </w:tc>
        <w:tc>
          <w:tcPr>
            <w:tcW w:w="3876" w:type="dxa"/>
          </w:tcPr>
          <w:p w14:paraId="35836B73"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Joint Diplomatic conference on regional awareness of COMESA programmes</w:t>
            </w:r>
          </w:p>
        </w:tc>
        <w:tc>
          <w:tcPr>
            <w:tcW w:w="988" w:type="dxa"/>
            <w:vAlign w:val="bottom"/>
          </w:tcPr>
          <w:p w14:paraId="0DBDE8A2"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5.9</w:t>
            </w:r>
          </w:p>
        </w:tc>
        <w:tc>
          <w:tcPr>
            <w:tcW w:w="893" w:type="dxa"/>
            <w:vAlign w:val="bottom"/>
          </w:tcPr>
          <w:p w14:paraId="499237C3"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99.8</w:t>
            </w:r>
          </w:p>
        </w:tc>
        <w:tc>
          <w:tcPr>
            <w:tcW w:w="3086" w:type="dxa"/>
          </w:tcPr>
          <w:p w14:paraId="0972146D"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Diplomatic conference on regional awareness of COMESA programmes</w:t>
            </w:r>
          </w:p>
        </w:tc>
      </w:tr>
      <w:tr w:rsidR="0046507E" w:rsidRPr="00FF56D1" w14:paraId="71AA80FF" w14:textId="77777777" w:rsidTr="00080F5D">
        <w:tc>
          <w:tcPr>
            <w:tcW w:w="1687" w:type="dxa"/>
          </w:tcPr>
          <w:p w14:paraId="540DFAA6" w14:textId="77777777" w:rsidR="0046507E" w:rsidRPr="00FF56D1" w:rsidRDefault="0046507E" w:rsidP="0046507E">
            <w:pPr>
              <w:rPr>
                <w:rFonts w:ascii="Arial" w:hAnsi="Arial" w:cs="Arial"/>
                <w:sz w:val="22"/>
                <w:szCs w:val="22"/>
              </w:rPr>
            </w:pPr>
          </w:p>
        </w:tc>
        <w:tc>
          <w:tcPr>
            <w:tcW w:w="3876" w:type="dxa"/>
          </w:tcPr>
          <w:p w14:paraId="3755A253"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International cooperation, outreach and networking</w:t>
            </w:r>
          </w:p>
        </w:tc>
        <w:tc>
          <w:tcPr>
            <w:tcW w:w="988" w:type="dxa"/>
            <w:vAlign w:val="bottom"/>
          </w:tcPr>
          <w:p w14:paraId="6B4112D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3.4</w:t>
            </w:r>
          </w:p>
        </w:tc>
        <w:tc>
          <w:tcPr>
            <w:tcW w:w="893" w:type="dxa"/>
            <w:vAlign w:val="bottom"/>
          </w:tcPr>
          <w:p w14:paraId="3A7C5690"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99.3</w:t>
            </w:r>
          </w:p>
        </w:tc>
        <w:tc>
          <w:tcPr>
            <w:tcW w:w="3086" w:type="dxa"/>
          </w:tcPr>
          <w:p w14:paraId="4F119C6A"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Attended:  ABA meeting; Consumer Dialogue Conference; OECD Global forums; Hogan Law Competition Seminar; Nigeria annual business law conference and AUC assessment of regional Integration Seminar.</w:t>
            </w:r>
          </w:p>
        </w:tc>
      </w:tr>
      <w:tr w:rsidR="0046507E" w:rsidRPr="00FF56D1" w14:paraId="10C85320" w14:textId="77777777" w:rsidTr="00080F5D">
        <w:tc>
          <w:tcPr>
            <w:tcW w:w="1687" w:type="dxa"/>
          </w:tcPr>
          <w:p w14:paraId="3523A575" w14:textId="77777777" w:rsidR="0046507E" w:rsidRPr="00FF56D1" w:rsidRDefault="0046507E" w:rsidP="0046507E">
            <w:pPr>
              <w:rPr>
                <w:rFonts w:ascii="Arial" w:hAnsi="Arial" w:cs="Arial"/>
                <w:sz w:val="22"/>
                <w:szCs w:val="22"/>
              </w:rPr>
            </w:pPr>
          </w:p>
        </w:tc>
        <w:tc>
          <w:tcPr>
            <w:tcW w:w="3876" w:type="dxa"/>
          </w:tcPr>
          <w:p w14:paraId="338F45DB" w14:textId="77777777" w:rsidR="0046507E" w:rsidRPr="00FF56D1" w:rsidRDefault="0046507E" w:rsidP="0046507E">
            <w:pPr>
              <w:rPr>
                <w:rFonts w:ascii="Arial" w:hAnsi="Arial" w:cs="Arial"/>
                <w:sz w:val="22"/>
                <w:szCs w:val="22"/>
              </w:rPr>
            </w:pPr>
          </w:p>
        </w:tc>
        <w:tc>
          <w:tcPr>
            <w:tcW w:w="988" w:type="dxa"/>
            <w:vAlign w:val="bottom"/>
          </w:tcPr>
          <w:p w14:paraId="1A77BFEC" w14:textId="77777777" w:rsidR="0046507E" w:rsidRPr="00FF56D1" w:rsidRDefault="0046507E" w:rsidP="0046507E">
            <w:pPr>
              <w:jc w:val="center"/>
              <w:rPr>
                <w:rFonts w:ascii="Arial" w:hAnsi="Arial" w:cs="Arial"/>
                <w:b/>
                <w:bCs/>
                <w:sz w:val="22"/>
                <w:szCs w:val="22"/>
              </w:rPr>
            </w:pPr>
          </w:p>
        </w:tc>
        <w:tc>
          <w:tcPr>
            <w:tcW w:w="893" w:type="dxa"/>
            <w:vAlign w:val="bottom"/>
          </w:tcPr>
          <w:p w14:paraId="7F0A80A5" w14:textId="77777777" w:rsidR="0046507E" w:rsidRPr="00FF56D1" w:rsidRDefault="0046507E" w:rsidP="0046507E">
            <w:pPr>
              <w:rPr>
                <w:rFonts w:ascii="Arial" w:hAnsi="Arial" w:cs="Arial"/>
                <w:b/>
                <w:bCs/>
                <w:sz w:val="22"/>
                <w:szCs w:val="22"/>
              </w:rPr>
            </w:pPr>
          </w:p>
        </w:tc>
        <w:tc>
          <w:tcPr>
            <w:tcW w:w="3086" w:type="dxa"/>
          </w:tcPr>
          <w:p w14:paraId="50F637D2" w14:textId="77777777" w:rsidR="0046507E" w:rsidRPr="00FF56D1" w:rsidRDefault="0046507E" w:rsidP="0046507E">
            <w:pPr>
              <w:rPr>
                <w:rFonts w:ascii="Arial" w:hAnsi="Arial" w:cs="Arial"/>
                <w:sz w:val="22"/>
                <w:szCs w:val="22"/>
              </w:rPr>
            </w:pPr>
          </w:p>
        </w:tc>
      </w:tr>
      <w:tr w:rsidR="0046507E" w:rsidRPr="00FF56D1" w14:paraId="65FABD07" w14:textId="77777777" w:rsidTr="00080F5D">
        <w:tc>
          <w:tcPr>
            <w:tcW w:w="1687" w:type="dxa"/>
          </w:tcPr>
          <w:p w14:paraId="7029B250" w14:textId="77777777" w:rsidR="0046507E" w:rsidRPr="00FF56D1" w:rsidRDefault="0046507E" w:rsidP="0046507E">
            <w:pPr>
              <w:rPr>
                <w:rFonts w:ascii="Arial" w:hAnsi="Arial" w:cs="Arial"/>
                <w:sz w:val="22"/>
                <w:szCs w:val="22"/>
              </w:rPr>
            </w:pPr>
            <w:r w:rsidRPr="00FF56D1">
              <w:rPr>
                <w:rFonts w:ascii="Arial" w:hAnsi="Arial" w:cs="Arial"/>
                <w:sz w:val="22"/>
                <w:szCs w:val="22"/>
              </w:rPr>
              <w:t>Institutional strengthening</w:t>
            </w:r>
          </w:p>
        </w:tc>
        <w:tc>
          <w:tcPr>
            <w:tcW w:w="3876" w:type="dxa"/>
          </w:tcPr>
          <w:p w14:paraId="0AAA900A"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Staff attendance on training workshops</w:t>
            </w:r>
          </w:p>
        </w:tc>
        <w:tc>
          <w:tcPr>
            <w:tcW w:w="988" w:type="dxa"/>
            <w:vAlign w:val="bottom"/>
          </w:tcPr>
          <w:p w14:paraId="4C64958A"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1.7</w:t>
            </w:r>
          </w:p>
        </w:tc>
        <w:tc>
          <w:tcPr>
            <w:tcW w:w="893" w:type="dxa"/>
            <w:vAlign w:val="bottom"/>
          </w:tcPr>
          <w:p w14:paraId="49C9BB07"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45.8</w:t>
            </w:r>
          </w:p>
        </w:tc>
        <w:tc>
          <w:tcPr>
            <w:tcW w:w="3086" w:type="dxa"/>
          </w:tcPr>
          <w:p w14:paraId="5B18EAF6"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Attended: ICN &amp; ICPEN workshops; and World Bank capacity strengthening to design and implement regulations for the Telecommunication sector</w:t>
            </w:r>
          </w:p>
        </w:tc>
      </w:tr>
      <w:tr w:rsidR="0046507E" w:rsidRPr="00FF56D1" w14:paraId="517B360A" w14:textId="77777777" w:rsidTr="00080F5D">
        <w:tc>
          <w:tcPr>
            <w:tcW w:w="1687" w:type="dxa"/>
          </w:tcPr>
          <w:p w14:paraId="5F329154" w14:textId="77777777" w:rsidR="0046507E" w:rsidRPr="00FF56D1" w:rsidRDefault="0046507E" w:rsidP="0046507E">
            <w:pPr>
              <w:rPr>
                <w:rFonts w:ascii="Arial" w:hAnsi="Arial" w:cs="Arial"/>
                <w:sz w:val="22"/>
                <w:szCs w:val="22"/>
              </w:rPr>
            </w:pPr>
          </w:p>
        </w:tc>
        <w:tc>
          <w:tcPr>
            <w:tcW w:w="3876" w:type="dxa"/>
          </w:tcPr>
          <w:p w14:paraId="31FE30EA"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Regional Training workshops</w:t>
            </w:r>
          </w:p>
        </w:tc>
        <w:tc>
          <w:tcPr>
            <w:tcW w:w="988" w:type="dxa"/>
            <w:vAlign w:val="bottom"/>
          </w:tcPr>
          <w:p w14:paraId="7FA73BF9"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6.8</w:t>
            </w:r>
          </w:p>
        </w:tc>
        <w:tc>
          <w:tcPr>
            <w:tcW w:w="893" w:type="dxa"/>
            <w:vAlign w:val="bottom"/>
          </w:tcPr>
          <w:p w14:paraId="4DB4BDC9"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41.4</w:t>
            </w:r>
          </w:p>
        </w:tc>
        <w:tc>
          <w:tcPr>
            <w:tcW w:w="3086" w:type="dxa"/>
          </w:tcPr>
          <w:p w14:paraId="29E1AB73"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Mergers Investigators workshop</w:t>
            </w:r>
          </w:p>
        </w:tc>
      </w:tr>
      <w:tr w:rsidR="0046507E" w:rsidRPr="00FF56D1" w14:paraId="1C3BCE9D" w14:textId="77777777" w:rsidTr="00080F5D">
        <w:tc>
          <w:tcPr>
            <w:tcW w:w="1687" w:type="dxa"/>
          </w:tcPr>
          <w:p w14:paraId="7ED5009C" w14:textId="77777777" w:rsidR="0046507E" w:rsidRPr="00FF56D1" w:rsidRDefault="0046507E" w:rsidP="0046507E">
            <w:pPr>
              <w:rPr>
                <w:rFonts w:ascii="Arial" w:hAnsi="Arial" w:cs="Arial"/>
                <w:sz w:val="22"/>
                <w:szCs w:val="22"/>
              </w:rPr>
            </w:pPr>
          </w:p>
        </w:tc>
        <w:tc>
          <w:tcPr>
            <w:tcW w:w="3876" w:type="dxa"/>
          </w:tcPr>
          <w:p w14:paraId="4C855EDA"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Board Meetings</w:t>
            </w:r>
          </w:p>
        </w:tc>
        <w:tc>
          <w:tcPr>
            <w:tcW w:w="988" w:type="dxa"/>
            <w:vAlign w:val="bottom"/>
          </w:tcPr>
          <w:p w14:paraId="3394A68A"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10.1</w:t>
            </w:r>
          </w:p>
        </w:tc>
        <w:tc>
          <w:tcPr>
            <w:tcW w:w="893" w:type="dxa"/>
            <w:vAlign w:val="bottom"/>
          </w:tcPr>
          <w:p w14:paraId="68C5D1B3"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107</w:t>
            </w:r>
          </w:p>
        </w:tc>
        <w:tc>
          <w:tcPr>
            <w:tcW w:w="3086" w:type="dxa"/>
          </w:tcPr>
          <w:p w14:paraId="080AAA81" w14:textId="77777777" w:rsidR="0046507E" w:rsidRPr="00FF56D1" w:rsidRDefault="0046507E" w:rsidP="0046507E">
            <w:pPr>
              <w:rPr>
                <w:rFonts w:ascii="Arial" w:hAnsi="Arial" w:cs="Arial"/>
                <w:sz w:val="22"/>
                <w:szCs w:val="22"/>
              </w:rPr>
            </w:pPr>
          </w:p>
        </w:tc>
      </w:tr>
      <w:tr w:rsidR="0046507E" w:rsidRPr="00FF56D1" w14:paraId="5CE2438B" w14:textId="77777777" w:rsidTr="00080F5D">
        <w:tc>
          <w:tcPr>
            <w:tcW w:w="1687" w:type="dxa"/>
          </w:tcPr>
          <w:p w14:paraId="3D7215E8" w14:textId="77777777" w:rsidR="0046507E" w:rsidRPr="00FF56D1" w:rsidRDefault="0046507E" w:rsidP="0046507E">
            <w:pPr>
              <w:rPr>
                <w:rFonts w:ascii="Arial" w:hAnsi="Arial" w:cs="Arial"/>
                <w:sz w:val="22"/>
                <w:szCs w:val="22"/>
              </w:rPr>
            </w:pPr>
          </w:p>
        </w:tc>
        <w:tc>
          <w:tcPr>
            <w:tcW w:w="3876" w:type="dxa"/>
          </w:tcPr>
          <w:p w14:paraId="5CBF39F3" w14:textId="77777777" w:rsidR="0046507E" w:rsidRPr="00FF56D1" w:rsidRDefault="0046507E" w:rsidP="0046507E">
            <w:pPr>
              <w:rPr>
                <w:rFonts w:ascii="Arial" w:hAnsi="Arial" w:cs="Arial"/>
                <w:sz w:val="22"/>
                <w:szCs w:val="22"/>
              </w:rPr>
            </w:pPr>
            <w:r w:rsidRPr="00FF56D1">
              <w:rPr>
                <w:rFonts w:ascii="Arial" w:hAnsi="Arial" w:cs="Arial"/>
                <w:color w:val="000000"/>
                <w:sz w:val="22"/>
                <w:szCs w:val="22"/>
              </w:rPr>
              <w:t>CID meetings</w:t>
            </w:r>
          </w:p>
        </w:tc>
        <w:tc>
          <w:tcPr>
            <w:tcW w:w="988" w:type="dxa"/>
          </w:tcPr>
          <w:p w14:paraId="2F1F02DC"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3.8</w:t>
            </w:r>
          </w:p>
        </w:tc>
        <w:tc>
          <w:tcPr>
            <w:tcW w:w="893" w:type="dxa"/>
          </w:tcPr>
          <w:p w14:paraId="53BD74C2"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71.8</w:t>
            </w:r>
          </w:p>
        </w:tc>
        <w:tc>
          <w:tcPr>
            <w:tcW w:w="3086" w:type="dxa"/>
          </w:tcPr>
          <w:p w14:paraId="26351137" w14:textId="77777777" w:rsidR="0046507E" w:rsidRPr="00FF56D1" w:rsidRDefault="0046507E" w:rsidP="0046507E">
            <w:pPr>
              <w:rPr>
                <w:rFonts w:ascii="Arial" w:hAnsi="Arial" w:cs="Arial"/>
                <w:sz w:val="22"/>
                <w:szCs w:val="22"/>
              </w:rPr>
            </w:pPr>
          </w:p>
        </w:tc>
      </w:tr>
      <w:tr w:rsidR="0046507E" w:rsidRPr="00FF56D1" w14:paraId="70D60804" w14:textId="77777777" w:rsidTr="00080F5D">
        <w:tc>
          <w:tcPr>
            <w:tcW w:w="1687" w:type="dxa"/>
          </w:tcPr>
          <w:p w14:paraId="6F462028" w14:textId="77777777" w:rsidR="0046507E" w:rsidRPr="00FF56D1" w:rsidRDefault="0046507E" w:rsidP="0046507E">
            <w:pPr>
              <w:rPr>
                <w:rFonts w:ascii="Arial" w:hAnsi="Arial" w:cs="Arial"/>
                <w:sz w:val="22"/>
                <w:szCs w:val="22"/>
              </w:rPr>
            </w:pPr>
          </w:p>
        </w:tc>
        <w:tc>
          <w:tcPr>
            <w:tcW w:w="3876" w:type="dxa"/>
          </w:tcPr>
          <w:p w14:paraId="704C979D" w14:textId="77777777" w:rsidR="0046507E" w:rsidRPr="00FF56D1" w:rsidRDefault="0046507E" w:rsidP="0046507E">
            <w:pPr>
              <w:rPr>
                <w:rFonts w:ascii="Arial" w:hAnsi="Arial" w:cs="Arial"/>
                <w:sz w:val="22"/>
                <w:szCs w:val="22"/>
              </w:rPr>
            </w:pPr>
            <w:r w:rsidRPr="00FF56D1">
              <w:rPr>
                <w:rFonts w:ascii="Arial" w:hAnsi="Arial" w:cs="Arial"/>
                <w:sz w:val="22"/>
                <w:szCs w:val="22"/>
              </w:rPr>
              <w:t>Board Committee meetings</w:t>
            </w:r>
          </w:p>
        </w:tc>
        <w:tc>
          <w:tcPr>
            <w:tcW w:w="988" w:type="dxa"/>
          </w:tcPr>
          <w:p w14:paraId="45615041"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2.5</w:t>
            </w:r>
          </w:p>
        </w:tc>
        <w:tc>
          <w:tcPr>
            <w:tcW w:w="893" w:type="dxa"/>
          </w:tcPr>
          <w:p w14:paraId="4150AEF2"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0</w:t>
            </w:r>
          </w:p>
        </w:tc>
        <w:tc>
          <w:tcPr>
            <w:tcW w:w="3086" w:type="dxa"/>
          </w:tcPr>
          <w:p w14:paraId="4F5451E1" w14:textId="77777777" w:rsidR="0046507E" w:rsidRPr="00FF56D1" w:rsidRDefault="0046507E" w:rsidP="0046507E">
            <w:pPr>
              <w:rPr>
                <w:rFonts w:ascii="Arial" w:hAnsi="Arial" w:cs="Arial"/>
                <w:sz w:val="22"/>
                <w:szCs w:val="22"/>
              </w:rPr>
            </w:pPr>
          </w:p>
        </w:tc>
      </w:tr>
      <w:tr w:rsidR="0046507E" w:rsidRPr="00FF56D1" w14:paraId="56ABB829" w14:textId="77777777" w:rsidTr="00080F5D">
        <w:tc>
          <w:tcPr>
            <w:tcW w:w="1687" w:type="dxa"/>
          </w:tcPr>
          <w:p w14:paraId="5DFE7524" w14:textId="77777777" w:rsidR="0046507E" w:rsidRPr="00FF56D1" w:rsidRDefault="0046507E" w:rsidP="0046507E">
            <w:pPr>
              <w:rPr>
                <w:rFonts w:ascii="Arial" w:hAnsi="Arial" w:cs="Arial"/>
                <w:sz w:val="22"/>
                <w:szCs w:val="22"/>
              </w:rPr>
            </w:pPr>
          </w:p>
        </w:tc>
        <w:tc>
          <w:tcPr>
            <w:tcW w:w="3876" w:type="dxa"/>
          </w:tcPr>
          <w:p w14:paraId="05E0D14E" w14:textId="77777777" w:rsidR="0046507E" w:rsidRPr="00FF56D1" w:rsidRDefault="0046507E" w:rsidP="0046507E">
            <w:pPr>
              <w:rPr>
                <w:rFonts w:ascii="Arial" w:hAnsi="Arial" w:cs="Arial"/>
                <w:sz w:val="22"/>
                <w:szCs w:val="22"/>
              </w:rPr>
            </w:pPr>
            <w:r w:rsidRPr="00FF56D1">
              <w:rPr>
                <w:rFonts w:ascii="Arial" w:hAnsi="Arial" w:cs="Arial"/>
                <w:sz w:val="22"/>
                <w:szCs w:val="22"/>
              </w:rPr>
              <w:t>Library, subscriptions to competition forums and other online platforms</w:t>
            </w:r>
          </w:p>
        </w:tc>
        <w:tc>
          <w:tcPr>
            <w:tcW w:w="988" w:type="dxa"/>
          </w:tcPr>
          <w:p w14:paraId="1CCA4E0B"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0.2</w:t>
            </w:r>
          </w:p>
        </w:tc>
        <w:tc>
          <w:tcPr>
            <w:tcW w:w="893" w:type="dxa"/>
          </w:tcPr>
          <w:p w14:paraId="1820B206"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8.3</w:t>
            </w:r>
          </w:p>
        </w:tc>
        <w:tc>
          <w:tcPr>
            <w:tcW w:w="3086" w:type="dxa"/>
          </w:tcPr>
          <w:p w14:paraId="395A423C" w14:textId="77777777" w:rsidR="0046507E" w:rsidRPr="00FF56D1" w:rsidRDefault="0046507E" w:rsidP="0046507E">
            <w:pPr>
              <w:rPr>
                <w:rFonts w:ascii="Arial" w:hAnsi="Arial" w:cs="Arial"/>
                <w:sz w:val="22"/>
                <w:szCs w:val="22"/>
              </w:rPr>
            </w:pPr>
          </w:p>
        </w:tc>
      </w:tr>
      <w:tr w:rsidR="0046507E" w:rsidRPr="00FF56D1" w14:paraId="130EBCA7" w14:textId="77777777" w:rsidTr="00080F5D">
        <w:tc>
          <w:tcPr>
            <w:tcW w:w="1687" w:type="dxa"/>
          </w:tcPr>
          <w:p w14:paraId="14C4D7DC" w14:textId="77777777" w:rsidR="0046507E" w:rsidRPr="00FF56D1" w:rsidRDefault="0046507E" w:rsidP="0046507E">
            <w:pPr>
              <w:rPr>
                <w:rFonts w:ascii="Arial" w:hAnsi="Arial" w:cs="Arial"/>
                <w:sz w:val="22"/>
                <w:szCs w:val="22"/>
              </w:rPr>
            </w:pPr>
          </w:p>
        </w:tc>
        <w:tc>
          <w:tcPr>
            <w:tcW w:w="3876" w:type="dxa"/>
          </w:tcPr>
          <w:p w14:paraId="5E99DA07" w14:textId="77777777" w:rsidR="0046507E" w:rsidRPr="00FF56D1" w:rsidRDefault="0046507E" w:rsidP="0046507E">
            <w:pPr>
              <w:rPr>
                <w:rFonts w:ascii="Arial" w:hAnsi="Arial" w:cs="Arial"/>
                <w:sz w:val="22"/>
                <w:szCs w:val="22"/>
              </w:rPr>
            </w:pPr>
            <w:r w:rsidRPr="00FF56D1">
              <w:rPr>
                <w:rFonts w:ascii="Arial" w:hAnsi="Arial" w:cs="Arial"/>
                <w:sz w:val="22"/>
                <w:szCs w:val="22"/>
              </w:rPr>
              <w:t>Website, web exchange service, internet and e filling</w:t>
            </w:r>
          </w:p>
        </w:tc>
        <w:tc>
          <w:tcPr>
            <w:tcW w:w="988" w:type="dxa"/>
          </w:tcPr>
          <w:p w14:paraId="4F4E26D8"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2.5</w:t>
            </w:r>
          </w:p>
        </w:tc>
        <w:tc>
          <w:tcPr>
            <w:tcW w:w="893" w:type="dxa"/>
          </w:tcPr>
          <w:p w14:paraId="04350051"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13.3</w:t>
            </w:r>
          </w:p>
        </w:tc>
        <w:tc>
          <w:tcPr>
            <w:tcW w:w="3086" w:type="dxa"/>
          </w:tcPr>
          <w:p w14:paraId="0059E0B9" w14:textId="77777777" w:rsidR="0046507E" w:rsidRPr="00FF56D1" w:rsidRDefault="0046507E" w:rsidP="0046507E">
            <w:pPr>
              <w:rPr>
                <w:rFonts w:ascii="Arial" w:hAnsi="Arial" w:cs="Arial"/>
                <w:sz w:val="22"/>
                <w:szCs w:val="22"/>
              </w:rPr>
            </w:pPr>
          </w:p>
        </w:tc>
      </w:tr>
      <w:tr w:rsidR="0046507E" w:rsidRPr="00FF56D1" w14:paraId="4DF7B914" w14:textId="77777777" w:rsidTr="00080F5D">
        <w:tc>
          <w:tcPr>
            <w:tcW w:w="1687" w:type="dxa"/>
          </w:tcPr>
          <w:p w14:paraId="376802ED" w14:textId="77777777" w:rsidR="0046507E" w:rsidRPr="00FF56D1" w:rsidRDefault="0046507E" w:rsidP="0046507E">
            <w:pPr>
              <w:rPr>
                <w:rFonts w:ascii="Arial" w:hAnsi="Arial" w:cs="Arial"/>
                <w:sz w:val="22"/>
                <w:szCs w:val="22"/>
              </w:rPr>
            </w:pPr>
          </w:p>
        </w:tc>
        <w:tc>
          <w:tcPr>
            <w:tcW w:w="3876" w:type="dxa"/>
          </w:tcPr>
          <w:p w14:paraId="2C44FF0B" w14:textId="77777777" w:rsidR="0046507E" w:rsidRPr="00FF56D1" w:rsidRDefault="0046507E" w:rsidP="0046507E">
            <w:pPr>
              <w:rPr>
                <w:rFonts w:ascii="Arial" w:hAnsi="Arial" w:cs="Arial"/>
                <w:sz w:val="22"/>
                <w:szCs w:val="22"/>
              </w:rPr>
            </w:pPr>
            <w:r w:rsidRPr="00FF56D1">
              <w:rPr>
                <w:rFonts w:ascii="Arial" w:hAnsi="Arial" w:cs="Arial"/>
                <w:sz w:val="22"/>
                <w:szCs w:val="22"/>
              </w:rPr>
              <w:t>Translation and transcription</w:t>
            </w:r>
          </w:p>
        </w:tc>
        <w:tc>
          <w:tcPr>
            <w:tcW w:w="988" w:type="dxa"/>
          </w:tcPr>
          <w:p w14:paraId="6DF916D8"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2.5</w:t>
            </w:r>
          </w:p>
        </w:tc>
        <w:tc>
          <w:tcPr>
            <w:tcW w:w="893" w:type="dxa"/>
          </w:tcPr>
          <w:p w14:paraId="07EE521C"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141</w:t>
            </w:r>
          </w:p>
        </w:tc>
        <w:tc>
          <w:tcPr>
            <w:tcW w:w="3086" w:type="dxa"/>
          </w:tcPr>
          <w:p w14:paraId="5CD0B68A" w14:textId="77777777" w:rsidR="0046507E" w:rsidRPr="00FF56D1" w:rsidRDefault="0046507E" w:rsidP="0046507E">
            <w:pPr>
              <w:rPr>
                <w:rFonts w:ascii="Arial" w:hAnsi="Arial" w:cs="Arial"/>
                <w:sz w:val="22"/>
                <w:szCs w:val="22"/>
              </w:rPr>
            </w:pPr>
          </w:p>
        </w:tc>
      </w:tr>
      <w:tr w:rsidR="0046507E" w:rsidRPr="00FF56D1" w14:paraId="2E2B5ED7" w14:textId="77777777" w:rsidTr="00080F5D">
        <w:tc>
          <w:tcPr>
            <w:tcW w:w="1687" w:type="dxa"/>
          </w:tcPr>
          <w:p w14:paraId="33841227" w14:textId="77777777" w:rsidR="0046507E" w:rsidRPr="00FF56D1" w:rsidRDefault="0046507E" w:rsidP="0046507E">
            <w:pPr>
              <w:rPr>
                <w:rFonts w:ascii="Arial" w:hAnsi="Arial" w:cs="Arial"/>
                <w:sz w:val="22"/>
                <w:szCs w:val="22"/>
              </w:rPr>
            </w:pPr>
          </w:p>
        </w:tc>
        <w:tc>
          <w:tcPr>
            <w:tcW w:w="3876" w:type="dxa"/>
          </w:tcPr>
          <w:p w14:paraId="6CB92C7F" w14:textId="77777777" w:rsidR="0046507E" w:rsidRPr="00FF56D1" w:rsidRDefault="0046507E" w:rsidP="0046507E">
            <w:pPr>
              <w:rPr>
                <w:rFonts w:ascii="Arial" w:hAnsi="Arial" w:cs="Arial"/>
                <w:sz w:val="22"/>
                <w:szCs w:val="22"/>
              </w:rPr>
            </w:pPr>
            <w:r w:rsidRPr="00FF56D1">
              <w:rPr>
                <w:rFonts w:ascii="Arial" w:hAnsi="Arial" w:cs="Arial"/>
                <w:sz w:val="22"/>
                <w:szCs w:val="22"/>
              </w:rPr>
              <w:t>Legal fees</w:t>
            </w:r>
          </w:p>
        </w:tc>
        <w:tc>
          <w:tcPr>
            <w:tcW w:w="988" w:type="dxa"/>
          </w:tcPr>
          <w:p w14:paraId="16ECE52C"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4.2</w:t>
            </w:r>
          </w:p>
        </w:tc>
        <w:tc>
          <w:tcPr>
            <w:tcW w:w="893" w:type="dxa"/>
          </w:tcPr>
          <w:p w14:paraId="19208528"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224</w:t>
            </w:r>
          </w:p>
        </w:tc>
        <w:tc>
          <w:tcPr>
            <w:tcW w:w="3086" w:type="dxa"/>
          </w:tcPr>
          <w:p w14:paraId="0FA0FD8A" w14:textId="77777777" w:rsidR="0046507E" w:rsidRPr="00FF56D1" w:rsidRDefault="0046507E" w:rsidP="0046507E">
            <w:pPr>
              <w:rPr>
                <w:rFonts w:ascii="Arial" w:hAnsi="Arial" w:cs="Arial"/>
                <w:sz w:val="22"/>
                <w:szCs w:val="22"/>
              </w:rPr>
            </w:pPr>
          </w:p>
        </w:tc>
      </w:tr>
      <w:tr w:rsidR="0046507E" w:rsidRPr="00FF56D1" w14:paraId="3D9ABB2F" w14:textId="77777777" w:rsidTr="00080F5D">
        <w:tc>
          <w:tcPr>
            <w:tcW w:w="1687" w:type="dxa"/>
          </w:tcPr>
          <w:p w14:paraId="50E2316D" w14:textId="77777777" w:rsidR="0046507E" w:rsidRPr="00FF56D1" w:rsidRDefault="0046507E" w:rsidP="0046507E">
            <w:pPr>
              <w:rPr>
                <w:rFonts w:ascii="Arial" w:hAnsi="Arial" w:cs="Arial"/>
                <w:sz w:val="22"/>
                <w:szCs w:val="22"/>
              </w:rPr>
            </w:pPr>
          </w:p>
        </w:tc>
        <w:tc>
          <w:tcPr>
            <w:tcW w:w="3876" w:type="dxa"/>
          </w:tcPr>
          <w:p w14:paraId="108EFBD7" w14:textId="77777777" w:rsidR="0046507E" w:rsidRPr="00FF56D1" w:rsidRDefault="0046507E" w:rsidP="0046507E">
            <w:pPr>
              <w:rPr>
                <w:rFonts w:ascii="Arial" w:hAnsi="Arial" w:cs="Arial"/>
                <w:sz w:val="22"/>
                <w:szCs w:val="22"/>
              </w:rPr>
            </w:pPr>
            <w:r w:rsidRPr="00FF56D1">
              <w:rPr>
                <w:rFonts w:ascii="Arial" w:hAnsi="Arial" w:cs="Arial"/>
                <w:sz w:val="22"/>
                <w:szCs w:val="22"/>
              </w:rPr>
              <w:t>Bank charges</w:t>
            </w:r>
          </w:p>
        </w:tc>
        <w:tc>
          <w:tcPr>
            <w:tcW w:w="988" w:type="dxa"/>
          </w:tcPr>
          <w:p w14:paraId="58602765" w14:textId="77777777" w:rsidR="0046507E" w:rsidRPr="00FF56D1" w:rsidRDefault="0046507E" w:rsidP="0046507E">
            <w:pPr>
              <w:jc w:val="center"/>
              <w:rPr>
                <w:rFonts w:ascii="Arial" w:hAnsi="Arial" w:cs="Arial"/>
                <w:b/>
                <w:bCs/>
                <w:sz w:val="22"/>
                <w:szCs w:val="22"/>
              </w:rPr>
            </w:pPr>
            <w:r w:rsidRPr="00FF56D1">
              <w:rPr>
                <w:rFonts w:ascii="Arial" w:hAnsi="Arial" w:cs="Arial"/>
                <w:b/>
                <w:bCs/>
                <w:sz w:val="22"/>
                <w:szCs w:val="22"/>
              </w:rPr>
              <w:t>0.4</w:t>
            </w:r>
          </w:p>
        </w:tc>
        <w:tc>
          <w:tcPr>
            <w:tcW w:w="893" w:type="dxa"/>
          </w:tcPr>
          <w:p w14:paraId="7BD421AF" w14:textId="77777777" w:rsidR="0046507E" w:rsidRPr="00FF56D1" w:rsidRDefault="0046507E" w:rsidP="0046507E">
            <w:pPr>
              <w:rPr>
                <w:rFonts w:ascii="Arial" w:hAnsi="Arial" w:cs="Arial"/>
                <w:b/>
                <w:bCs/>
                <w:sz w:val="22"/>
                <w:szCs w:val="22"/>
              </w:rPr>
            </w:pPr>
            <w:r w:rsidRPr="00FF56D1">
              <w:rPr>
                <w:rFonts w:ascii="Arial" w:hAnsi="Arial" w:cs="Arial"/>
                <w:b/>
                <w:bCs/>
                <w:sz w:val="22"/>
                <w:szCs w:val="22"/>
              </w:rPr>
              <w:t>216</w:t>
            </w:r>
          </w:p>
        </w:tc>
        <w:tc>
          <w:tcPr>
            <w:tcW w:w="3086" w:type="dxa"/>
          </w:tcPr>
          <w:p w14:paraId="141D282B" w14:textId="77777777" w:rsidR="0046507E" w:rsidRPr="00FF56D1" w:rsidRDefault="0046507E" w:rsidP="0046507E">
            <w:pPr>
              <w:rPr>
                <w:rFonts w:ascii="Arial" w:hAnsi="Arial" w:cs="Arial"/>
                <w:sz w:val="22"/>
                <w:szCs w:val="22"/>
              </w:rPr>
            </w:pPr>
          </w:p>
        </w:tc>
      </w:tr>
    </w:tbl>
    <w:p w14:paraId="740BD170" w14:textId="77777777" w:rsidR="0046507E" w:rsidRPr="00FF56D1" w:rsidRDefault="0046507E" w:rsidP="0046507E">
      <w:pPr>
        <w:rPr>
          <w:rFonts w:ascii="Arial" w:hAnsi="Arial" w:cs="Arial"/>
          <w:b/>
          <w:sz w:val="22"/>
          <w:szCs w:val="22"/>
        </w:rPr>
      </w:pPr>
    </w:p>
    <w:p w14:paraId="046EADF4" w14:textId="52A85530" w:rsidR="0046507E" w:rsidRDefault="0046507E" w:rsidP="0046507E">
      <w:pPr>
        <w:rPr>
          <w:rFonts w:ascii="Arial" w:hAnsi="Arial" w:cs="Arial"/>
          <w:b/>
          <w:sz w:val="22"/>
          <w:szCs w:val="22"/>
        </w:rPr>
      </w:pPr>
      <w:r w:rsidRPr="00FF56D1">
        <w:rPr>
          <w:rFonts w:ascii="Arial" w:hAnsi="Arial" w:cs="Arial"/>
          <w:b/>
          <w:sz w:val="22"/>
          <w:szCs w:val="22"/>
        </w:rPr>
        <w:lastRenderedPageBreak/>
        <w:t>Note:</w:t>
      </w:r>
    </w:p>
    <w:p w14:paraId="1ED8E2EA" w14:textId="77777777" w:rsidR="00640F51" w:rsidRPr="00FF56D1" w:rsidRDefault="00640F51" w:rsidP="0046507E">
      <w:pPr>
        <w:rPr>
          <w:rFonts w:ascii="Arial" w:hAnsi="Arial" w:cs="Arial"/>
          <w:b/>
          <w:sz w:val="22"/>
          <w:szCs w:val="22"/>
        </w:rPr>
      </w:pPr>
    </w:p>
    <w:p w14:paraId="25140B49" w14:textId="77777777" w:rsidR="0046507E" w:rsidRPr="00FF56D1" w:rsidRDefault="0046507E" w:rsidP="0046507E">
      <w:pPr>
        <w:rPr>
          <w:rFonts w:ascii="Arial" w:hAnsi="Arial" w:cs="Arial"/>
          <w:sz w:val="22"/>
          <w:szCs w:val="22"/>
        </w:rPr>
      </w:pPr>
      <w:r w:rsidRPr="00FF56D1">
        <w:rPr>
          <w:rFonts w:ascii="Arial" w:hAnsi="Arial" w:cs="Arial"/>
          <w:sz w:val="22"/>
          <w:szCs w:val="22"/>
        </w:rPr>
        <w:t>The percentage of budget allocation and spent per strategic area is show in figures 3 and 4 below:</w:t>
      </w:r>
    </w:p>
    <w:p w14:paraId="0D01B85A" w14:textId="77777777" w:rsidR="0046507E" w:rsidRPr="00FF56D1" w:rsidRDefault="0046507E" w:rsidP="0046507E">
      <w:pPr>
        <w:rPr>
          <w:rFonts w:ascii="Arial" w:hAnsi="Arial" w:cs="Arial"/>
          <w:sz w:val="22"/>
          <w:szCs w:val="22"/>
        </w:rPr>
      </w:pPr>
    </w:p>
    <w:p w14:paraId="160A1D74" w14:textId="77777777" w:rsidR="0046507E" w:rsidRPr="00FF56D1" w:rsidRDefault="0046507E" w:rsidP="0046507E">
      <w:pPr>
        <w:rPr>
          <w:rFonts w:ascii="Arial" w:hAnsi="Arial" w:cs="Arial"/>
          <w:noProof/>
          <w:sz w:val="22"/>
          <w:szCs w:val="22"/>
        </w:rPr>
      </w:pPr>
      <w:r w:rsidRPr="00FF56D1">
        <w:rPr>
          <w:rFonts w:ascii="Arial" w:hAnsi="Arial" w:cs="Arial"/>
          <w:b/>
          <w:sz w:val="22"/>
          <w:szCs w:val="22"/>
        </w:rPr>
        <w:t>Figure 3</w:t>
      </w:r>
    </w:p>
    <w:p w14:paraId="1D18ACEE" w14:textId="77777777" w:rsidR="0046507E" w:rsidRPr="00FF56D1" w:rsidRDefault="0046507E" w:rsidP="0046507E">
      <w:pPr>
        <w:rPr>
          <w:rFonts w:ascii="Arial" w:hAnsi="Arial" w:cs="Arial"/>
          <w:b/>
          <w:sz w:val="22"/>
          <w:szCs w:val="22"/>
        </w:rPr>
      </w:pPr>
      <w:r w:rsidRPr="00FF56D1">
        <w:rPr>
          <w:rFonts w:ascii="Arial" w:hAnsi="Arial" w:cs="Arial"/>
          <w:noProof/>
          <w:sz w:val="22"/>
          <w:szCs w:val="22"/>
          <w:lang w:val="en-US"/>
        </w:rPr>
        <w:drawing>
          <wp:inline distT="0" distB="0" distL="0" distR="0" wp14:anchorId="69926069" wp14:editId="2F89881E">
            <wp:extent cx="5943600" cy="1771015"/>
            <wp:effectExtent l="0" t="0" r="19050" b="19685"/>
            <wp:docPr id="8" name="Chart 8">
              <a:extLst xmlns:a="http://schemas.openxmlformats.org/drawingml/2006/main">
                <a:ext uri="{FF2B5EF4-FFF2-40B4-BE49-F238E27FC236}">
                  <a16:creationId xmlns:a16="http://schemas.microsoft.com/office/drawing/2014/main" id="{B1596C0F-A48F-4497-AABF-21718571D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AEEC5E" w14:textId="77777777" w:rsidR="0046507E" w:rsidRPr="00FF56D1" w:rsidRDefault="0046507E" w:rsidP="0046507E">
      <w:pPr>
        <w:rPr>
          <w:rFonts w:ascii="Arial" w:hAnsi="Arial" w:cs="Arial"/>
          <w:b/>
          <w:sz w:val="22"/>
          <w:szCs w:val="22"/>
        </w:rPr>
      </w:pPr>
    </w:p>
    <w:p w14:paraId="0FAEBE0C" w14:textId="77777777" w:rsidR="0046507E" w:rsidRPr="00FF56D1" w:rsidRDefault="0046507E" w:rsidP="0046507E">
      <w:pPr>
        <w:rPr>
          <w:rFonts w:ascii="Arial" w:hAnsi="Arial" w:cs="Arial"/>
          <w:b/>
          <w:sz w:val="22"/>
          <w:szCs w:val="22"/>
        </w:rPr>
      </w:pPr>
    </w:p>
    <w:p w14:paraId="3DBD9B6A" w14:textId="77777777" w:rsidR="0046507E" w:rsidRPr="00FF56D1" w:rsidRDefault="0046507E" w:rsidP="0046507E">
      <w:pPr>
        <w:rPr>
          <w:rFonts w:ascii="Arial" w:hAnsi="Arial" w:cs="Arial"/>
          <w:b/>
          <w:sz w:val="22"/>
          <w:szCs w:val="22"/>
        </w:rPr>
      </w:pPr>
      <w:r w:rsidRPr="00FF56D1">
        <w:rPr>
          <w:rFonts w:ascii="Arial" w:hAnsi="Arial" w:cs="Arial"/>
          <w:b/>
          <w:sz w:val="22"/>
          <w:szCs w:val="22"/>
        </w:rPr>
        <w:t>Figure 4</w:t>
      </w:r>
    </w:p>
    <w:p w14:paraId="2E000F2B" w14:textId="77777777" w:rsidR="0046507E" w:rsidRPr="00FF56D1" w:rsidRDefault="0046507E" w:rsidP="0046507E">
      <w:pPr>
        <w:rPr>
          <w:rFonts w:ascii="Arial" w:hAnsi="Arial" w:cs="Arial"/>
          <w:b/>
          <w:sz w:val="22"/>
          <w:szCs w:val="22"/>
        </w:rPr>
      </w:pPr>
      <w:r w:rsidRPr="00FF56D1">
        <w:rPr>
          <w:rFonts w:ascii="Arial" w:hAnsi="Arial" w:cs="Arial"/>
          <w:noProof/>
          <w:sz w:val="22"/>
          <w:szCs w:val="22"/>
          <w:lang w:val="en-US"/>
        </w:rPr>
        <w:drawing>
          <wp:inline distT="0" distB="0" distL="0" distR="0" wp14:anchorId="4A37B6EC" wp14:editId="56715546">
            <wp:extent cx="5943600" cy="2268855"/>
            <wp:effectExtent l="0" t="0" r="19050" b="17145"/>
            <wp:docPr id="3" name="Chart 3">
              <a:extLst xmlns:a="http://schemas.openxmlformats.org/drawingml/2006/main">
                <a:ext uri="{FF2B5EF4-FFF2-40B4-BE49-F238E27FC236}">
                  <a16:creationId xmlns:a16="http://schemas.microsoft.com/office/drawing/2014/main" id="{99941608-A839-4FB9-959B-9EA6CEEFE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52C068" w14:textId="77777777" w:rsidR="0046507E" w:rsidRPr="00FF56D1" w:rsidRDefault="0046507E" w:rsidP="0046507E">
      <w:pPr>
        <w:rPr>
          <w:rFonts w:ascii="Arial" w:hAnsi="Arial" w:cs="Arial"/>
          <w:b/>
          <w:sz w:val="22"/>
          <w:szCs w:val="22"/>
        </w:rPr>
      </w:pPr>
    </w:p>
    <w:p w14:paraId="28AC432E" w14:textId="77777777" w:rsidR="0046507E" w:rsidRPr="00FF56D1" w:rsidRDefault="0046507E" w:rsidP="0046507E">
      <w:pPr>
        <w:spacing w:after="200" w:line="276" w:lineRule="auto"/>
        <w:rPr>
          <w:rFonts w:ascii="Arial" w:hAnsi="Arial" w:cs="Arial"/>
          <w:b/>
          <w:sz w:val="22"/>
          <w:szCs w:val="22"/>
        </w:rPr>
      </w:pPr>
      <w:r w:rsidRPr="00FF56D1">
        <w:rPr>
          <w:rFonts w:ascii="Arial" w:hAnsi="Arial" w:cs="Arial"/>
          <w:b/>
          <w:sz w:val="22"/>
          <w:szCs w:val="22"/>
        </w:rPr>
        <w:t>Recommendations</w:t>
      </w:r>
    </w:p>
    <w:p w14:paraId="7399F6AD" w14:textId="77777777" w:rsidR="0046507E" w:rsidRPr="00FF56D1" w:rsidRDefault="0046507E" w:rsidP="0046507E">
      <w:pPr>
        <w:rPr>
          <w:rFonts w:ascii="Arial" w:hAnsi="Arial" w:cs="Arial"/>
          <w:b/>
          <w:sz w:val="22"/>
          <w:szCs w:val="22"/>
        </w:rPr>
      </w:pPr>
    </w:p>
    <w:p w14:paraId="7499492D" w14:textId="22D8D64B"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We recommend that the Commission allocates adequate time and resources to the work programming and budget preparation process. All staff should participate in </w:t>
      </w:r>
      <w:r w:rsidR="00640F51" w:rsidRPr="00FF56D1">
        <w:rPr>
          <w:rFonts w:ascii="Arial" w:hAnsi="Arial" w:cs="Arial"/>
          <w:sz w:val="22"/>
          <w:szCs w:val="22"/>
        </w:rPr>
        <w:t>these processes</w:t>
      </w:r>
      <w:r w:rsidRPr="00FF56D1">
        <w:rPr>
          <w:rFonts w:ascii="Arial" w:hAnsi="Arial" w:cs="Arial"/>
          <w:sz w:val="22"/>
          <w:szCs w:val="22"/>
        </w:rPr>
        <w:t xml:space="preserve"> in order to align the operational and work programme budgets to the Commission’s work plan. The work plan should not only identify planned activities but also the means of achieving these activities to enhance accurate costing of the budgets.</w:t>
      </w:r>
    </w:p>
    <w:p w14:paraId="379926C7" w14:textId="77777777" w:rsidR="0046507E" w:rsidRPr="00FF56D1" w:rsidRDefault="0046507E" w:rsidP="0046507E">
      <w:pPr>
        <w:jc w:val="both"/>
        <w:rPr>
          <w:rFonts w:ascii="Arial" w:hAnsi="Arial" w:cs="Arial"/>
          <w:sz w:val="22"/>
          <w:szCs w:val="22"/>
        </w:rPr>
      </w:pPr>
    </w:p>
    <w:p w14:paraId="09717BA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Quarterly reviews of the budgets’ performance and work plan should be undertaken at Management level for identification of reasons for significant or non -movement of budget lines for prompt corrective action. </w:t>
      </w:r>
    </w:p>
    <w:p w14:paraId="61A0B96F"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As regards Board approvals, there should be accurate, transparent and detailed recording of the approved budget in the Board minutes which is supported with detailed amounts that have been allocated for various activities in the work programme.</w:t>
      </w:r>
    </w:p>
    <w:p w14:paraId="6DF6D161" w14:textId="77777777" w:rsidR="0046507E" w:rsidRPr="00FF56D1" w:rsidRDefault="0046507E" w:rsidP="0046507E">
      <w:pPr>
        <w:jc w:val="both"/>
        <w:rPr>
          <w:rFonts w:ascii="Arial" w:hAnsi="Arial" w:cs="Arial"/>
          <w:sz w:val="22"/>
          <w:szCs w:val="22"/>
        </w:rPr>
      </w:pPr>
    </w:p>
    <w:p w14:paraId="30CB725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We further recommend specific internal control improvements for the following budget lines: </w:t>
      </w:r>
    </w:p>
    <w:p w14:paraId="07ED85D7" w14:textId="77777777" w:rsidR="0046507E" w:rsidRPr="00FF56D1" w:rsidRDefault="0046507E" w:rsidP="0046507E">
      <w:pPr>
        <w:jc w:val="both"/>
        <w:rPr>
          <w:rFonts w:ascii="Arial" w:hAnsi="Arial" w:cs="Arial"/>
          <w:b/>
          <w:sz w:val="22"/>
          <w:szCs w:val="22"/>
        </w:rPr>
      </w:pPr>
    </w:p>
    <w:p w14:paraId="3E34389C" w14:textId="73A1ADDB" w:rsidR="0046507E" w:rsidRDefault="0046507E" w:rsidP="0046507E">
      <w:pPr>
        <w:rPr>
          <w:rFonts w:ascii="Arial" w:hAnsi="Arial" w:cs="Arial"/>
          <w:b/>
          <w:sz w:val="22"/>
          <w:szCs w:val="22"/>
        </w:rPr>
      </w:pPr>
      <w:r w:rsidRPr="00FF56D1">
        <w:rPr>
          <w:rFonts w:ascii="Arial" w:hAnsi="Arial" w:cs="Arial"/>
          <w:b/>
          <w:sz w:val="22"/>
          <w:szCs w:val="22"/>
        </w:rPr>
        <w:t>Recruitment Expenses:</w:t>
      </w:r>
    </w:p>
    <w:p w14:paraId="1C97B25E" w14:textId="77777777" w:rsidR="00640F51" w:rsidRPr="00FF56D1" w:rsidRDefault="00640F51" w:rsidP="0046507E">
      <w:pPr>
        <w:rPr>
          <w:rFonts w:ascii="Arial" w:hAnsi="Arial" w:cs="Arial"/>
          <w:b/>
          <w:sz w:val="22"/>
          <w:szCs w:val="22"/>
        </w:rPr>
      </w:pPr>
    </w:p>
    <w:p w14:paraId="746C98A7" w14:textId="77777777" w:rsidR="0046507E" w:rsidRPr="00FF56D1" w:rsidRDefault="0046507E" w:rsidP="0046507E">
      <w:pPr>
        <w:numPr>
          <w:ilvl w:val="0"/>
          <w:numId w:val="27"/>
        </w:numPr>
        <w:spacing w:after="200" w:line="276" w:lineRule="auto"/>
        <w:contextualSpacing/>
        <w:rPr>
          <w:rFonts w:ascii="Arial" w:hAnsi="Arial" w:cs="Arial"/>
          <w:sz w:val="22"/>
          <w:szCs w:val="22"/>
        </w:rPr>
      </w:pPr>
      <w:r w:rsidRPr="00FF56D1">
        <w:rPr>
          <w:rFonts w:ascii="Arial" w:hAnsi="Arial" w:cs="Arial"/>
          <w:sz w:val="22"/>
          <w:szCs w:val="22"/>
        </w:rPr>
        <w:t xml:space="preserve">Prepare annual recruitment plan and align budget line. </w:t>
      </w:r>
    </w:p>
    <w:p w14:paraId="052932A9" w14:textId="797054D3" w:rsidR="0046507E" w:rsidRDefault="0046507E" w:rsidP="0046507E">
      <w:pPr>
        <w:numPr>
          <w:ilvl w:val="0"/>
          <w:numId w:val="27"/>
        </w:numPr>
        <w:spacing w:after="200" w:line="276" w:lineRule="auto"/>
        <w:contextualSpacing/>
        <w:rPr>
          <w:rFonts w:ascii="Arial" w:hAnsi="Arial" w:cs="Arial"/>
          <w:sz w:val="22"/>
          <w:szCs w:val="22"/>
        </w:rPr>
      </w:pPr>
      <w:r w:rsidRPr="00FF56D1">
        <w:rPr>
          <w:rFonts w:ascii="Arial" w:hAnsi="Arial" w:cs="Arial"/>
          <w:sz w:val="22"/>
          <w:szCs w:val="22"/>
        </w:rPr>
        <w:t>Identify and cost various recruitment processes and activities.</w:t>
      </w:r>
    </w:p>
    <w:p w14:paraId="65732028" w14:textId="77777777" w:rsidR="00640F51" w:rsidRPr="00FF56D1" w:rsidRDefault="00640F51" w:rsidP="00640F51">
      <w:pPr>
        <w:spacing w:after="200" w:line="276" w:lineRule="auto"/>
        <w:ind w:left="720"/>
        <w:contextualSpacing/>
        <w:rPr>
          <w:rFonts w:ascii="Arial" w:hAnsi="Arial" w:cs="Arial"/>
          <w:sz w:val="22"/>
          <w:szCs w:val="22"/>
        </w:rPr>
      </w:pPr>
    </w:p>
    <w:p w14:paraId="188937C4" w14:textId="02A28F80" w:rsidR="0046507E" w:rsidRDefault="0046507E" w:rsidP="0046507E">
      <w:pPr>
        <w:rPr>
          <w:rFonts w:ascii="Arial" w:hAnsi="Arial" w:cs="Arial"/>
          <w:b/>
          <w:sz w:val="22"/>
          <w:szCs w:val="22"/>
        </w:rPr>
      </w:pPr>
      <w:r w:rsidRPr="00FF56D1">
        <w:rPr>
          <w:rFonts w:ascii="Arial" w:hAnsi="Arial" w:cs="Arial"/>
          <w:b/>
          <w:sz w:val="22"/>
          <w:szCs w:val="22"/>
        </w:rPr>
        <w:t>Travel –Contractual:</w:t>
      </w:r>
    </w:p>
    <w:p w14:paraId="3167E2B0" w14:textId="77777777" w:rsidR="00640F51" w:rsidRPr="00FF56D1" w:rsidRDefault="00640F51" w:rsidP="0046507E">
      <w:pPr>
        <w:rPr>
          <w:rFonts w:ascii="Arial" w:hAnsi="Arial" w:cs="Arial"/>
          <w:b/>
          <w:sz w:val="22"/>
          <w:szCs w:val="22"/>
        </w:rPr>
      </w:pPr>
    </w:p>
    <w:p w14:paraId="632D20C9" w14:textId="0CA581F7" w:rsidR="0046507E" w:rsidRDefault="0046507E" w:rsidP="0046507E">
      <w:pPr>
        <w:numPr>
          <w:ilvl w:val="0"/>
          <w:numId w:val="28"/>
        </w:numPr>
        <w:spacing w:after="200" w:line="276" w:lineRule="auto"/>
        <w:contextualSpacing/>
        <w:rPr>
          <w:rFonts w:ascii="Arial" w:hAnsi="Arial" w:cs="Arial"/>
          <w:sz w:val="22"/>
          <w:szCs w:val="22"/>
        </w:rPr>
      </w:pPr>
      <w:r w:rsidRPr="00FF56D1">
        <w:rPr>
          <w:rFonts w:ascii="Arial" w:hAnsi="Arial" w:cs="Arial"/>
          <w:sz w:val="22"/>
          <w:szCs w:val="22"/>
        </w:rPr>
        <w:t>Prepare annual leave plan and align budget line based on air ticket costs for staff with their registered dependents resident in the host country.</w:t>
      </w:r>
    </w:p>
    <w:p w14:paraId="447795A1" w14:textId="77777777" w:rsidR="00640F51" w:rsidRPr="00FF56D1" w:rsidRDefault="00640F51" w:rsidP="00640F51">
      <w:pPr>
        <w:spacing w:after="200" w:line="276" w:lineRule="auto"/>
        <w:ind w:left="720"/>
        <w:contextualSpacing/>
        <w:rPr>
          <w:rFonts w:ascii="Arial" w:hAnsi="Arial" w:cs="Arial"/>
          <w:sz w:val="22"/>
          <w:szCs w:val="22"/>
        </w:rPr>
      </w:pPr>
    </w:p>
    <w:p w14:paraId="554F9CE7" w14:textId="3AB42478" w:rsidR="0046507E" w:rsidRDefault="0046507E" w:rsidP="0046507E">
      <w:pPr>
        <w:rPr>
          <w:rFonts w:ascii="Arial" w:hAnsi="Arial" w:cs="Arial"/>
          <w:b/>
          <w:sz w:val="22"/>
          <w:szCs w:val="22"/>
        </w:rPr>
      </w:pPr>
      <w:r w:rsidRPr="00FF56D1">
        <w:rPr>
          <w:rFonts w:ascii="Arial" w:hAnsi="Arial" w:cs="Arial"/>
          <w:b/>
          <w:sz w:val="22"/>
          <w:szCs w:val="22"/>
        </w:rPr>
        <w:t>Advertising expenditures:</w:t>
      </w:r>
    </w:p>
    <w:p w14:paraId="2BE7E769" w14:textId="77777777" w:rsidR="00640F51" w:rsidRPr="00FF56D1" w:rsidRDefault="00640F51" w:rsidP="0046507E">
      <w:pPr>
        <w:rPr>
          <w:rFonts w:ascii="Arial" w:hAnsi="Arial" w:cs="Arial"/>
          <w:b/>
          <w:sz w:val="22"/>
          <w:szCs w:val="22"/>
        </w:rPr>
      </w:pPr>
    </w:p>
    <w:p w14:paraId="6A433A9C" w14:textId="77777777" w:rsidR="0046507E" w:rsidRPr="00FF56D1" w:rsidRDefault="0046507E" w:rsidP="0046507E">
      <w:pPr>
        <w:numPr>
          <w:ilvl w:val="0"/>
          <w:numId w:val="28"/>
        </w:numPr>
        <w:spacing w:after="200" w:line="276" w:lineRule="auto"/>
        <w:contextualSpacing/>
        <w:rPr>
          <w:rFonts w:ascii="Arial" w:hAnsi="Arial" w:cs="Arial"/>
          <w:sz w:val="22"/>
          <w:szCs w:val="22"/>
        </w:rPr>
      </w:pPr>
      <w:r w:rsidRPr="00FF56D1">
        <w:rPr>
          <w:rFonts w:ascii="Arial" w:hAnsi="Arial" w:cs="Arial"/>
          <w:sz w:val="22"/>
          <w:szCs w:val="22"/>
        </w:rPr>
        <w:t xml:space="preserve">Prepare a procurement plan </w:t>
      </w:r>
      <w:proofErr w:type="gramStart"/>
      <w:r w:rsidRPr="00FF56D1">
        <w:rPr>
          <w:rFonts w:ascii="Arial" w:hAnsi="Arial" w:cs="Arial"/>
          <w:sz w:val="22"/>
          <w:szCs w:val="22"/>
        </w:rPr>
        <w:t>on the basis of</w:t>
      </w:r>
      <w:proofErr w:type="gramEnd"/>
      <w:r w:rsidRPr="00FF56D1">
        <w:rPr>
          <w:rFonts w:ascii="Arial" w:hAnsi="Arial" w:cs="Arial"/>
          <w:sz w:val="22"/>
          <w:szCs w:val="22"/>
        </w:rPr>
        <w:t xml:space="preserve"> the work plan and identify procurements that will be competitively sought through advertisements.  </w:t>
      </w:r>
    </w:p>
    <w:p w14:paraId="302C53B5" w14:textId="77777777" w:rsidR="0046507E" w:rsidRPr="00FF56D1" w:rsidRDefault="0046507E" w:rsidP="0046507E">
      <w:pPr>
        <w:numPr>
          <w:ilvl w:val="0"/>
          <w:numId w:val="28"/>
        </w:numPr>
        <w:spacing w:after="200" w:line="276" w:lineRule="auto"/>
        <w:contextualSpacing/>
        <w:rPr>
          <w:rFonts w:ascii="Arial" w:hAnsi="Arial" w:cs="Arial"/>
          <w:sz w:val="22"/>
          <w:szCs w:val="22"/>
        </w:rPr>
      </w:pPr>
      <w:r w:rsidRPr="00FF56D1">
        <w:rPr>
          <w:rFonts w:ascii="Arial" w:hAnsi="Arial" w:cs="Arial"/>
          <w:sz w:val="22"/>
          <w:szCs w:val="22"/>
        </w:rPr>
        <w:t xml:space="preserve">Prepare a Publicity plan </w:t>
      </w:r>
      <w:proofErr w:type="gramStart"/>
      <w:r w:rsidRPr="00FF56D1">
        <w:rPr>
          <w:rFonts w:ascii="Arial" w:hAnsi="Arial" w:cs="Arial"/>
          <w:sz w:val="22"/>
          <w:szCs w:val="22"/>
        </w:rPr>
        <w:t>on the basis of</w:t>
      </w:r>
      <w:proofErr w:type="gramEnd"/>
      <w:r w:rsidRPr="00FF56D1">
        <w:rPr>
          <w:rFonts w:ascii="Arial" w:hAnsi="Arial" w:cs="Arial"/>
          <w:sz w:val="22"/>
          <w:szCs w:val="22"/>
        </w:rPr>
        <w:t xml:space="preserve"> the work plan.</w:t>
      </w:r>
    </w:p>
    <w:p w14:paraId="2F9402D9" w14:textId="7AA57C7C" w:rsidR="0046507E" w:rsidRDefault="0046507E" w:rsidP="0046507E">
      <w:pPr>
        <w:numPr>
          <w:ilvl w:val="0"/>
          <w:numId w:val="28"/>
        </w:numPr>
        <w:spacing w:after="200" w:line="276" w:lineRule="auto"/>
        <w:contextualSpacing/>
        <w:rPr>
          <w:rFonts w:ascii="Arial" w:hAnsi="Arial" w:cs="Arial"/>
          <w:sz w:val="22"/>
          <w:szCs w:val="22"/>
        </w:rPr>
      </w:pPr>
      <w:r w:rsidRPr="00FF56D1">
        <w:rPr>
          <w:rFonts w:ascii="Arial" w:hAnsi="Arial" w:cs="Arial"/>
          <w:sz w:val="22"/>
          <w:szCs w:val="22"/>
        </w:rPr>
        <w:t>Planned recruitments, procurements and publicity activities should then inform the budget.</w:t>
      </w:r>
    </w:p>
    <w:p w14:paraId="39A59CFB" w14:textId="77777777" w:rsidR="00640F51" w:rsidRPr="00FF56D1" w:rsidRDefault="00640F51" w:rsidP="00640F51">
      <w:pPr>
        <w:spacing w:after="200" w:line="276" w:lineRule="auto"/>
        <w:ind w:left="720"/>
        <w:contextualSpacing/>
        <w:rPr>
          <w:rFonts w:ascii="Arial" w:hAnsi="Arial" w:cs="Arial"/>
          <w:sz w:val="22"/>
          <w:szCs w:val="22"/>
        </w:rPr>
      </w:pPr>
    </w:p>
    <w:p w14:paraId="5C3E0C3B" w14:textId="21840D72" w:rsidR="0046507E" w:rsidRDefault="0046507E" w:rsidP="0046507E">
      <w:pPr>
        <w:rPr>
          <w:rFonts w:ascii="Arial" w:hAnsi="Arial" w:cs="Arial"/>
          <w:b/>
          <w:sz w:val="22"/>
          <w:szCs w:val="22"/>
        </w:rPr>
      </w:pPr>
      <w:r w:rsidRPr="00FF56D1">
        <w:rPr>
          <w:rFonts w:ascii="Arial" w:hAnsi="Arial" w:cs="Arial"/>
          <w:b/>
          <w:sz w:val="22"/>
          <w:szCs w:val="22"/>
        </w:rPr>
        <w:t>Motor vehicle repairs and maintenance:</w:t>
      </w:r>
    </w:p>
    <w:p w14:paraId="62049418" w14:textId="77777777" w:rsidR="00640F51" w:rsidRPr="00FF56D1" w:rsidRDefault="00640F51" w:rsidP="0046507E">
      <w:pPr>
        <w:rPr>
          <w:rFonts w:ascii="Arial" w:hAnsi="Arial" w:cs="Arial"/>
          <w:b/>
          <w:sz w:val="22"/>
          <w:szCs w:val="22"/>
        </w:rPr>
      </w:pPr>
    </w:p>
    <w:p w14:paraId="536825A0" w14:textId="64B25A12"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 xml:space="preserve">Identify scheduled motor vehicle maintenance and major overhauls required then seek quotations from service providers to inform budgeting </w:t>
      </w:r>
    </w:p>
    <w:p w14:paraId="29366053" w14:textId="77777777" w:rsidR="00640F51" w:rsidRPr="00FF56D1" w:rsidRDefault="00640F51" w:rsidP="00640F51">
      <w:pPr>
        <w:spacing w:after="200" w:line="276" w:lineRule="auto"/>
        <w:ind w:left="720"/>
        <w:contextualSpacing/>
        <w:rPr>
          <w:rFonts w:ascii="Arial" w:hAnsi="Arial" w:cs="Arial"/>
          <w:sz w:val="22"/>
          <w:szCs w:val="22"/>
        </w:rPr>
      </w:pPr>
    </w:p>
    <w:p w14:paraId="5D783E12" w14:textId="261A0654" w:rsidR="0046507E" w:rsidRDefault="0046507E" w:rsidP="0046507E">
      <w:pPr>
        <w:rPr>
          <w:rFonts w:ascii="Arial" w:hAnsi="Arial" w:cs="Arial"/>
          <w:b/>
          <w:sz w:val="22"/>
          <w:szCs w:val="22"/>
        </w:rPr>
      </w:pPr>
      <w:r w:rsidRPr="00FF56D1">
        <w:rPr>
          <w:rFonts w:ascii="Arial" w:hAnsi="Arial" w:cs="Arial"/>
          <w:b/>
          <w:sz w:val="22"/>
          <w:szCs w:val="22"/>
        </w:rPr>
        <w:t>Insurance:</w:t>
      </w:r>
    </w:p>
    <w:p w14:paraId="4F718481" w14:textId="77777777" w:rsidR="00640F51" w:rsidRPr="00FF56D1" w:rsidRDefault="00640F51" w:rsidP="0046507E">
      <w:pPr>
        <w:rPr>
          <w:rFonts w:ascii="Arial" w:hAnsi="Arial" w:cs="Arial"/>
          <w:b/>
          <w:sz w:val="22"/>
          <w:szCs w:val="22"/>
        </w:rPr>
      </w:pPr>
    </w:p>
    <w:p w14:paraId="68F2154C" w14:textId="50F52759"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 xml:space="preserve">Budget </w:t>
      </w:r>
      <w:proofErr w:type="gramStart"/>
      <w:r w:rsidRPr="00FF56D1">
        <w:rPr>
          <w:rFonts w:ascii="Arial" w:hAnsi="Arial" w:cs="Arial"/>
          <w:sz w:val="22"/>
          <w:szCs w:val="22"/>
        </w:rPr>
        <w:t>on the basis of</w:t>
      </w:r>
      <w:proofErr w:type="gramEnd"/>
      <w:r w:rsidRPr="00FF56D1">
        <w:rPr>
          <w:rFonts w:ascii="Arial" w:hAnsi="Arial" w:cs="Arial"/>
          <w:sz w:val="22"/>
          <w:szCs w:val="22"/>
        </w:rPr>
        <w:t xml:space="preserve"> quotes received from service providers</w:t>
      </w:r>
    </w:p>
    <w:p w14:paraId="67F35D0B" w14:textId="77777777" w:rsidR="00640F51" w:rsidRPr="00FF56D1" w:rsidRDefault="00640F51" w:rsidP="00640F51">
      <w:pPr>
        <w:spacing w:after="200" w:line="276" w:lineRule="auto"/>
        <w:ind w:left="720"/>
        <w:contextualSpacing/>
        <w:rPr>
          <w:rFonts w:ascii="Arial" w:hAnsi="Arial" w:cs="Arial"/>
          <w:sz w:val="22"/>
          <w:szCs w:val="22"/>
        </w:rPr>
      </w:pPr>
    </w:p>
    <w:p w14:paraId="2A27FFDE" w14:textId="7E45556B" w:rsidR="0046507E" w:rsidRDefault="0046507E" w:rsidP="0046507E">
      <w:pPr>
        <w:rPr>
          <w:rFonts w:ascii="Arial" w:hAnsi="Arial" w:cs="Arial"/>
          <w:b/>
          <w:sz w:val="22"/>
          <w:szCs w:val="22"/>
        </w:rPr>
      </w:pPr>
      <w:r w:rsidRPr="00FF56D1">
        <w:rPr>
          <w:rFonts w:ascii="Arial" w:hAnsi="Arial" w:cs="Arial"/>
          <w:b/>
          <w:sz w:val="22"/>
          <w:szCs w:val="22"/>
        </w:rPr>
        <w:t>Office utilities and Communication:</w:t>
      </w:r>
    </w:p>
    <w:p w14:paraId="44EAF5B0" w14:textId="77777777" w:rsidR="00640F51" w:rsidRPr="00FF56D1" w:rsidRDefault="00640F51" w:rsidP="0046507E">
      <w:pPr>
        <w:rPr>
          <w:rFonts w:ascii="Arial" w:hAnsi="Arial" w:cs="Arial"/>
          <w:b/>
          <w:sz w:val="22"/>
          <w:szCs w:val="22"/>
        </w:rPr>
      </w:pPr>
    </w:p>
    <w:p w14:paraId="5B8FB9C5" w14:textId="04E038AF"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Undertake trend analysis to inform reason for increase and prepare realistic budgets. Should the increases require strengthening of controls, adjust the budgets accordingly.</w:t>
      </w:r>
    </w:p>
    <w:p w14:paraId="28EB3996" w14:textId="77777777" w:rsidR="00640F51" w:rsidRPr="00FF56D1" w:rsidRDefault="00640F51" w:rsidP="00640F51">
      <w:pPr>
        <w:spacing w:after="200" w:line="276" w:lineRule="auto"/>
        <w:ind w:left="720"/>
        <w:contextualSpacing/>
        <w:rPr>
          <w:rFonts w:ascii="Arial" w:hAnsi="Arial" w:cs="Arial"/>
          <w:sz w:val="22"/>
          <w:szCs w:val="22"/>
        </w:rPr>
      </w:pPr>
    </w:p>
    <w:p w14:paraId="33D69767" w14:textId="630D092E" w:rsidR="0046507E" w:rsidRDefault="0046507E" w:rsidP="0046507E">
      <w:pPr>
        <w:rPr>
          <w:rFonts w:ascii="Arial" w:hAnsi="Arial" w:cs="Arial"/>
          <w:b/>
          <w:sz w:val="22"/>
          <w:szCs w:val="22"/>
        </w:rPr>
      </w:pPr>
      <w:r w:rsidRPr="00FF56D1">
        <w:rPr>
          <w:rFonts w:ascii="Arial" w:hAnsi="Arial" w:cs="Arial"/>
          <w:b/>
          <w:sz w:val="22"/>
          <w:szCs w:val="22"/>
        </w:rPr>
        <w:t>Office furniture and equipment:</w:t>
      </w:r>
    </w:p>
    <w:p w14:paraId="062613D0" w14:textId="77777777" w:rsidR="00640F51" w:rsidRPr="00FF56D1" w:rsidRDefault="00640F51" w:rsidP="0046507E">
      <w:pPr>
        <w:rPr>
          <w:rFonts w:ascii="Arial" w:hAnsi="Arial" w:cs="Arial"/>
          <w:b/>
          <w:sz w:val="22"/>
          <w:szCs w:val="22"/>
        </w:rPr>
      </w:pPr>
    </w:p>
    <w:p w14:paraId="4A7B2648" w14:textId="7DD2CDD4"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Budget should be informed by capital needs of the Commission.</w:t>
      </w:r>
    </w:p>
    <w:p w14:paraId="1B2F31DB" w14:textId="77777777" w:rsidR="00640F51" w:rsidRPr="00FF56D1" w:rsidRDefault="00640F51" w:rsidP="00640F51">
      <w:pPr>
        <w:spacing w:after="200" w:line="276" w:lineRule="auto"/>
        <w:ind w:left="720"/>
        <w:contextualSpacing/>
        <w:rPr>
          <w:rFonts w:ascii="Arial" w:hAnsi="Arial" w:cs="Arial"/>
          <w:sz w:val="22"/>
          <w:szCs w:val="22"/>
        </w:rPr>
      </w:pPr>
    </w:p>
    <w:p w14:paraId="71786627" w14:textId="7C987180" w:rsidR="0046507E" w:rsidRDefault="0046507E" w:rsidP="0046507E">
      <w:pPr>
        <w:rPr>
          <w:rFonts w:ascii="Arial" w:hAnsi="Arial" w:cs="Arial"/>
          <w:b/>
          <w:sz w:val="22"/>
          <w:szCs w:val="22"/>
        </w:rPr>
      </w:pPr>
      <w:r w:rsidRPr="00FF56D1">
        <w:rPr>
          <w:rFonts w:ascii="Arial" w:hAnsi="Arial" w:cs="Arial"/>
          <w:b/>
          <w:sz w:val="22"/>
          <w:szCs w:val="22"/>
        </w:rPr>
        <w:t>Consultancy</w:t>
      </w:r>
    </w:p>
    <w:p w14:paraId="7F473E9F" w14:textId="77777777" w:rsidR="00640F51" w:rsidRPr="00FF56D1" w:rsidRDefault="00640F51" w:rsidP="0046507E">
      <w:pPr>
        <w:rPr>
          <w:rFonts w:ascii="Arial" w:hAnsi="Arial" w:cs="Arial"/>
          <w:b/>
          <w:sz w:val="22"/>
          <w:szCs w:val="22"/>
        </w:rPr>
      </w:pPr>
    </w:p>
    <w:p w14:paraId="32F3E9BE" w14:textId="77777777" w:rsidR="0046507E" w:rsidRPr="00FF56D1"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 xml:space="preserve">Budget should be informed by consultancy needs of the Commission as highlighted </w:t>
      </w:r>
      <w:proofErr w:type="gramStart"/>
      <w:r w:rsidRPr="00FF56D1">
        <w:rPr>
          <w:rFonts w:ascii="Arial" w:hAnsi="Arial" w:cs="Arial"/>
          <w:sz w:val="22"/>
          <w:szCs w:val="22"/>
        </w:rPr>
        <w:t>as a means to</w:t>
      </w:r>
      <w:proofErr w:type="gramEnd"/>
      <w:r w:rsidRPr="00FF56D1">
        <w:rPr>
          <w:rFonts w:ascii="Arial" w:hAnsi="Arial" w:cs="Arial"/>
          <w:sz w:val="22"/>
          <w:szCs w:val="22"/>
        </w:rPr>
        <w:t xml:space="preserve"> achieving planned activities.</w:t>
      </w:r>
    </w:p>
    <w:p w14:paraId="525AF65D" w14:textId="77777777" w:rsidR="0046507E" w:rsidRPr="00FF56D1" w:rsidRDefault="0046507E" w:rsidP="0046507E">
      <w:pPr>
        <w:rPr>
          <w:rFonts w:ascii="Arial" w:hAnsi="Arial" w:cs="Arial"/>
          <w:sz w:val="22"/>
          <w:szCs w:val="22"/>
        </w:rPr>
      </w:pPr>
    </w:p>
    <w:p w14:paraId="06AA2D8C" w14:textId="77777777" w:rsidR="0046507E" w:rsidRPr="00FF56D1" w:rsidRDefault="0046507E" w:rsidP="0046507E">
      <w:pPr>
        <w:rPr>
          <w:rFonts w:ascii="Arial" w:hAnsi="Arial" w:cs="Arial"/>
          <w:sz w:val="22"/>
          <w:szCs w:val="22"/>
        </w:rPr>
      </w:pPr>
      <w:r w:rsidRPr="00FF56D1">
        <w:rPr>
          <w:rFonts w:ascii="Arial" w:hAnsi="Arial" w:cs="Arial"/>
          <w:sz w:val="22"/>
          <w:szCs w:val="22"/>
        </w:rPr>
        <w:t>As regards the work programme budget items, we recommend the following:</w:t>
      </w:r>
    </w:p>
    <w:p w14:paraId="49A20C94" w14:textId="77777777" w:rsidR="0046507E" w:rsidRPr="00FF56D1" w:rsidRDefault="0046507E" w:rsidP="0046507E">
      <w:pPr>
        <w:rPr>
          <w:rFonts w:ascii="Arial" w:hAnsi="Arial" w:cs="Arial"/>
          <w:sz w:val="22"/>
          <w:szCs w:val="22"/>
        </w:rPr>
      </w:pPr>
    </w:p>
    <w:p w14:paraId="68C976DC" w14:textId="6B3A552B" w:rsidR="0046507E" w:rsidRDefault="0046507E" w:rsidP="0046507E">
      <w:pPr>
        <w:rPr>
          <w:rFonts w:ascii="Arial" w:hAnsi="Arial" w:cs="Arial"/>
          <w:b/>
          <w:sz w:val="22"/>
          <w:szCs w:val="22"/>
        </w:rPr>
      </w:pPr>
      <w:r w:rsidRPr="00FF56D1">
        <w:rPr>
          <w:rFonts w:ascii="Arial" w:hAnsi="Arial" w:cs="Arial"/>
          <w:b/>
          <w:sz w:val="22"/>
          <w:szCs w:val="22"/>
        </w:rPr>
        <w:lastRenderedPageBreak/>
        <w:t>Negotiations with selected Member States</w:t>
      </w:r>
    </w:p>
    <w:p w14:paraId="37E232C1" w14:textId="77777777" w:rsidR="00640F51" w:rsidRPr="00FF56D1" w:rsidRDefault="00640F51" w:rsidP="0046507E">
      <w:pPr>
        <w:rPr>
          <w:rFonts w:ascii="Arial" w:hAnsi="Arial" w:cs="Arial"/>
          <w:b/>
          <w:sz w:val="22"/>
          <w:szCs w:val="22"/>
        </w:rPr>
      </w:pPr>
    </w:p>
    <w:p w14:paraId="13E1C1BF" w14:textId="77777777" w:rsidR="0046507E" w:rsidRPr="00FF56D1"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 xml:space="preserve">To enhance collaboration with National Competition Authorities, consider increasing and optimizing the budget line for creation of more cooperation structures with Member States for the achievement of the Commission’s strategic objectives. </w:t>
      </w:r>
    </w:p>
    <w:p w14:paraId="56D27E79" w14:textId="7BC1F1BF"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Create a separate budget line for operationalization of the cooperation frameworks</w:t>
      </w:r>
    </w:p>
    <w:p w14:paraId="5A643235" w14:textId="77777777" w:rsidR="00640F51" w:rsidRPr="00FF56D1" w:rsidRDefault="00640F51" w:rsidP="00640F51">
      <w:pPr>
        <w:spacing w:after="200" w:line="276" w:lineRule="auto"/>
        <w:ind w:left="720"/>
        <w:contextualSpacing/>
        <w:rPr>
          <w:rFonts w:ascii="Arial" w:hAnsi="Arial" w:cs="Arial"/>
          <w:sz w:val="22"/>
          <w:szCs w:val="22"/>
        </w:rPr>
      </w:pPr>
    </w:p>
    <w:p w14:paraId="644AC9BD" w14:textId="50E704FA" w:rsidR="0046507E" w:rsidRDefault="0046507E" w:rsidP="0046507E">
      <w:pPr>
        <w:rPr>
          <w:rFonts w:ascii="Arial" w:hAnsi="Arial" w:cs="Arial"/>
          <w:b/>
          <w:sz w:val="22"/>
          <w:szCs w:val="22"/>
        </w:rPr>
      </w:pPr>
      <w:r w:rsidRPr="00FF56D1">
        <w:rPr>
          <w:rFonts w:ascii="Arial" w:hAnsi="Arial" w:cs="Arial"/>
          <w:b/>
          <w:sz w:val="22"/>
          <w:szCs w:val="22"/>
        </w:rPr>
        <w:t>Research</w:t>
      </w:r>
    </w:p>
    <w:p w14:paraId="49B6CFF9" w14:textId="77777777" w:rsidR="00640F51" w:rsidRPr="00FF56D1" w:rsidRDefault="00640F51" w:rsidP="0046507E">
      <w:pPr>
        <w:rPr>
          <w:rFonts w:ascii="Arial" w:hAnsi="Arial" w:cs="Arial"/>
          <w:b/>
          <w:sz w:val="22"/>
          <w:szCs w:val="22"/>
        </w:rPr>
      </w:pPr>
    </w:p>
    <w:p w14:paraId="242A3313" w14:textId="0555658B"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Consider increasing and optimizing the budget line to create linkages with research Institutions that can undertake research work for the Commission.</w:t>
      </w:r>
    </w:p>
    <w:p w14:paraId="3825300E" w14:textId="77777777" w:rsidR="00640F51" w:rsidRPr="00FF56D1" w:rsidRDefault="00640F51" w:rsidP="00640F51">
      <w:pPr>
        <w:spacing w:after="200" w:line="276" w:lineRule="auto"/>
        <w:ind w:left="720"/>
        <w:contextualSpacing/>
        <w:rPr>
          <w:rFonts w:ascii="Arial" w:hAnsi="Arial" w:cs="Arial"/>
          <w:sz w:val="22"/>
          <w:szCs w:val="22"/>
        </w:rPr>
      </w:pPr>
    </w:p>
    <w:p w14:paraId="01F62A76" w14:textId="05B16986" w:rsidR="0046507E" w:rsidRDefault="0046507E" w:rsidP="0046507E">
      <w:pPr>
        <w:rPr>
          <w:rFonts w:ascii="Arial" w:hAnsi="Arial" w:cs="Arial"/>
          <w:b/>
          <w:sz w:val="22"/>
          <w:szCs w:val="22"/>
        </w:rPr>
      </w:pPr>
      <w:r w:rsidRPr="00FF56D1">
        <w:rPr>
          <w:rFonts w:ascii="Arial" w:hAnsi="Arial" w:cs="Arial"/>
          <w:b/>
          <w:sz w:val="22"/>
          <w:szCs w:val="22"/>
        </w:rPr>
        <w:t>Training of Consumer Protection officers</w:t>
      </w:r>
    </w:p>
    <w:p w14:paraId="0229E465" w14:textId="77777777" w:rsidR="00640F51" w:rsidRPr="00FF56D1" w:rsidRDefault="00640F51" w:rsidP="0046507E">
      <w:pPr>
        <w:rPr>
          <w:rFonts w:ascii="Arial" w:hAnsi="Arial" w:cs="Arial"/>
          <w:b/>
          <w:sz w:val="22"/>
          <w:szCs w:val="22"/>
        </w:rPr>
      </w:pPr>
    </w:p>
    <w:p w14:paraId="5BC79A14" w14:textId="1C2B9856"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Target training to National Competition Authorities that have operationalized cooperation frameworks with the Commission in order to attain maximum value from investment made in such trainings.</w:t>
      </w:r>
    </w:p>
    <w:p w14:paraId="4F7FE413" w14:textId="77777777" w:rsidR="00640F51" w:rsidRPr="00FF56D1" w:rsidRDefault="00640F51" w:rsidP="00640F51">
      <w:pPr>
        <w:spacing w:after="200" w:line="276" w:lineRule="auto"/>
        <w:ind w:left="720"/>
        <w:contextualSpacing/>
        <w:rPr>
          <w:rFonts w:ascii="Arial" w:hAnsi="Arial" w:cs="Arial"/>
          <w:sz w:val="22"/>
          <w:szCs w:val="22"/>
        </w:rPr>
      </w:pPr>
    </w:p>
    <w:p w14:paraId="136EC75D" w14:textId="785D8CA8" w:rsidR="0046507E" w:rsidRDefault="0046507E" w:rsidP="0046507E">
      <w:pPr>
        <w:rPr>
          <w:rFonts w:ascii="Arial" w:hAnsi="Arial" w:cs="Arial"/>
          <w:b/>
          <w:sz w:val="22"/>
          <w:szCs w:val="22"/>
        </w:rPr>
      </w:pPr>
      <w:r w:rsidRPr="00FF56D1">
        <w:rPr>
          <w:rFonts w:ascii="Arial" w:hAnsi="Arial" w:cs="Arial"/>
          <w:b/>
          <w:sz w:val="22"/>
          <w:szCs w:val="22"/>
        </w:rPr>
        <w:t>Constant review of the Commission rules, regulations and guidelines</w:t>
      </w:r>
    </w:p>
    <w:p w14:paraId="37EA0E7B" w14:textId="77777777" w:rsidR="00640F51" w:rsidRPr="00FF56D1" w:rsidRDefault="00640F51" w:rsidP="0046507E">
      <w:pPr>
        <w:rPr>
          <w:rFonts w:ascii="Arial" w:hAnsi="Arial" w:cs="Arial"/>
          <w:b/>
          <w:sz w:val="22"/>
          <w:szCs w:val="22"/>
        </w:rPr>
      </w:pPr>
    </w:p>
    <w:p w14:paraId="1BE2F9F4" w14:textId="293A4B7E"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The budget line should be informed by the inventory of legal instruments that shall be developed in a given period</w:t>
      </w:r>
    </w:p>
    <w:p w14:paraId="3C6EED33" w14:textId="77777777" w:rsidR="00640F51" w:rsidRPr="00FF56D1" w:rsidRDefault="00640F51" w:rsidP="00640F51">
      <w:pPr>
        <w:spacing w:after="200" w:line="276" w:lineRule="auto"/>
        <w:ind w:left="720"/>
        <w:contextualSpacing/>
        <w:rPr>
          <w:rFonts w:ascii="Arial" w:hAnsi="Arial" w:cs="Arial"/>
          <w:sz w:val="22"/>
          <w:szCs w:val="22"/>
        </w:rPr>
      </w:pPr>
    </w:p>
    <w:p w14:paraId="6D9BBDD6" w14:textId="068EA1DC" w:rsidR="0046507E" w:rsidRDefault="0046507E" w:rsidP="0046507E">
      <w:pPr>
        <w:rPr>
          <w:rFonts w:ascii="Arial" w:hAnsi="Arial" w:cs="Arial"/>
          <w:b/>
          <w:sz w:val="22"/>
          <w:szCs w:val="22"/>
        </w:rPr>
      </w:pPr>
      <w:r w:rsidRPr="00FF56D1">
        <w:rPr>
          <w:rFonts w:ascii="Arial" w:hAnsi="Arial" w:cs="Arial"/>
          <w:b/>
          <w:sz w:val="22"/>
          <w:szCs w:val="22"/>
        </w:rPr>
        <w:t>Advocacy and Strategic Collaboration</w:t>
      </w:r>
    </w:p>
    <w:p w14:paraId="28E430B7" w14:textId="77777777" w:rsidR="00640F51" w:rsidRPr="00FF56D1" w:rsidRDefault="00640F51" w:rsidP="0046507E">
      <w:pPr>
        <w:rPr>
          <w:rFonts w:ascii="Arial" w:hAnsi="Arial" w:cs="Arial"/>
          <w:b/>
          <w:sz w:val="22"/>
          <w:szCs w:val="22"/>
        </w:rPr>
      </w:pPr>
    </w:p>
    <w:p w14:paraId="0ACE9D6D" w14:textId="6B966773"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In view of the numerous and diverse stakeholders, the Commission should consider introducing an advocacy week whereby different stakeholders converge together to build the required relationships and synergies. This shall also ease the numerous logistic arrangements that go into planning of various advocacy activities.</w:t>
      </w:r>
    </w:p>
    <w:p w14:paraId="556D7CD3" w14:textId="77777777" w:rsidR="00640F51" w:rsidRPr="00FF56D1" w:rsidRDefault="00640F51" w:rsidP="00640F51">
      <w:pPr>
        <w:spacing w:after="200" w:line="276" w:lineRule="auto"/>
        <w:ind w:left="720"/>
        <w:contextualSpacing/>
        <w:rPr>
          <w:rFonts w:ascii="Arial" w:hAnsi="Arial" w:cs="Arial"/>
          <w:sz w:val="22"/>
          <w:szCs w:val="22"/>
        </w:rPr>
      </w:pPr>
    </w:p>
    <w:p w14:paraId="7E57B5ED" w14:textId="4B2C9BA1" w:rsidR="00640F51" w:rsidRDefault="0046507E" w:rsidP="0046507E">
      <w:pPr>
        <w:rPr>
          <w:rFonts w:ascii="Arial" w:hAnsi="Arial" w:cs="Arial"/>
          <w:b/>
          <w:sz w:val="22"/>
          <w:szCs w:val="22"/>
        </w:rPr>
      </w:pPr>
      <w:r w:rsidRPr="00FF56D1">
        <w:rPr>
          <w:rFonts w:ascii="Arial" w:hAnsi="Arial" w:cs="Arial"/>
          <w:b/>
          <w:sz w:val="22"/>
          <w:szCs w:val="22"/>
        </w:rPr>
        <w:t>Board oversight</w:t>
      </w:r>
    </w:p>
    <w:p w14:paraId="095B4A15" w14:textId="77777777" w:rsidR="00EC6CE6" w:rsidRPr="00FF56D1" w:rsidRDefault="00EC6CE6" w:rsidP="0046507E">
      <w:pPr>
        <w:rPr>
          <w:rFonts w:ascii="Arial" w:hAnsi="Arial" w:cs="Arial"/>
          <w:b/>
          <w:sz w:val="22"/>
          <w:szCs w:val="22"/>
        </w:rPr>
      </w:pPr>
    </w:p>
    <w:p w14:paraId="6E5BE5D4" w14:textId="05EB460E"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 xml:space="preserve">Given that the Board’s oversight budget and spent is the highest, the Commission should consider introducing a budget for the Board that is funded by Member States as stipulated in Rule 27. </w:t>
      </w:r>
    </w:p>
    <w:p w14:paraId="2DEB2B6D" w14:textId="77777777" w:rsidR="00640F51" w:rsidRPr="00FF56D1" w:rsidRDefault="00640F51" w:rsidP="00640F51">
      <w:pPr>
        <w:spacing w:after="200" w:line="276" w:lineRule="auto"/>
        <w:ind w:left="720"/>
        <w:contextualSpacing/>
        <w:rPr>
          <w:rFonts w:ascii="Arial" w:hAnsi="Arial" w:cs="Arial"/>
          <w:sz w:val="22"/>
          <w:szCs w:val="22"/>
        </w:rPr>
      </w:pPr>
    </w:p>
    <w:p w14:paraId="568CEC54" w14:textId="77777777" w:rsidR="0046507E" w:rsidRPr="00FF56D1" w:rsidRDefault="0046507E" w:rsidP="0046507E">
      <w:pPr>
        <w:spacing w:after="200" w:line="276" w:lineRule="auto"/>
        <w:rPr>
          <w:rFonts w:ascii="Arial" w:hAnsi="Arial" w:cs="Arial"/>
          <w:b/>
          <w:sz w:val="22"/>
          <w:szCs w:val="22"/>
        </w:rPr>
      </w:pPr>
      <w:r w:rsidRPr="00FF56D1">
        <w:rPr>
          <w:rFonts w:ascii="Arial" w:hAnsi="Arial" w:cs="Arial"/>
          <w:b/>
          <w:sz w:val="22"/>
          <w:szCs w:val="22"/>
        </w:rPr>
        <w:t>Management comment</w:t>
      </w:r>
    </w:p>
    <w:p w14:paraId="77532529" w14:textId="5E026972"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The Commission would like to report that the figures quoted in the first table on the Regular Budget are for 2017 and not 2018.</w:t>
      </w:r>
    </w:p>
    <w:p w14:paraId="5E7E3C4B" w14:textId="2F5A87D4" w:rsidR="007537B3" w:rsidRPr="00FF56D1" w:rsidRDefault="007537B3" w:rsidP="007537B3">
      <w:pPr>
        <w:spacing w:after="200" w:line="276" w:lineRule="auto"/>
        <w:rPr>
          <w:rFonts w:ascii="Arial" w:hAnsi="Arial" w:cs="Arial"/>
          <w:b/>
          <w:sz w:val="22"/>
          <w:szCs w:val="22"/>
        </w:rPr>
      </w:pPr>
      <w:r w:rsidRPr="00FF56D1">
        <w:rPr>
          <w:rFonts w:ascii="Arial" w:hAnsi="Arial" w:cs="Arial"/>
          <w:b/>
          <w:sz w:val="22"/>
          <w:szCs w:val="22"/>
        </w:rPr>
        <w:t>Audit comment on management comment</w:t>
      </w:r>
    </w:p>
    <w:p w14:paraId="610BB6B8" w14:textId="67081EB2" w:rsidR="007537B3" w:rsidRPr="00FF56D1" w:rsidRDefault="007537B3" w:rsidP="007537B3">
      <w:pPr>
        <w:spacing w:after="200" w:line="276" w:lineRule="auto"/>
        <w:jc w:val="both"/>
        <w:rPr>
          <w:rFonts w:ascii="Arial" w:hAnsi="Arial" w:cs="Arial"/>
          <w:sz w:val="22"/>
          <w:szCs w:val="22"/>
        </w:rPr>
      </w:pPr>
      <w:r w:rsidRPr="00FF56D1">
        <w:rPr>
          <w:rFonts w:ascii="Arial" w:hAnsi="Arial" w:cs="Arial"/>
          <w:sz w:val="22"/>
          <w:szCs w:val="22"/>
        </w:rPr>
        <w:t xml:space="preserve">The budget spent has been adjusted as per management response. </w:t>
      </w:r>
      <w:r w:rsidR="00352F17" w:rsidRPr="00FF56D1">
        <w:rPr>
          <w:rFonts w:ascii="Arial" w:hAnsi="Arial" w:cs="Arial"/>
          <w:sz w:val="22"/>
          <w:szCs w:val="22"/>
        </w:rPr>
        <w:t xml:space="preserve">CCC Management should implement the suggested internal controls to strengthen </w:t>
      </w:r>
      <w:r w:rsidRPr="00FF56D1">
        <w:rPr>
          <w:rFonts w:ascii="Arial" w:hAnsi="Arial" w:cs="Arial"/>
          <w:sz w:val="22"/>
          <w:szCs w:val="22"/>
        </w:rPr>
        <w:t xml:space="preserve">the budgeting </w:t>
      </w:r>
      <w:r w:rsidR="00352F17" w:rsidRPr="00FF56D1">
        <w:rPr>
          <w:rFonts w:ascii="Arial" w:hAnsi="Arial" w:cs="Arial"/>
          <w:sz w:val="22"/>
          <w:szCs w:val="22"/>
        </w:rPr>
        <w:t xml:space="preserve">and work programming </w:t>
      </w:r>
      <w:r w:rsidRPr="00FF56D1">
        <w:rPr>
          <w:rFonts w:ascii="Arial" w:hAnsi="Arial" w:cs="Arial"/>
          <w:sz w:val="22"/>
          <w:szCs w:val="22"/>
        </w:rPr>
        <w:t>process.</w:t>
      </w:r>
    </w:p>
    <w:p w14:paraId="4BC57D25" w14:textId="31EDD21C" w:rsidR="0046507E" w:rsidRDefault="0046507E" w:rsidP="0046507E">
      <w:pPr>
        <w:rPr>
          <w:rFonts w:ascii="Arial" w:hAnsi="Arial" w:cs="Arial"/>
          <w:b/>
          <w:sz w:val="22"/>
          <w:szCs w:val="22"/>
        </w:rPr>
      </w:pPr>
      <w:r w:rsidRPr="00FF56D1">
        <w:rPr>
          <w:rFonts w:ascii="Arial" w:hAnsi="Arial" w:cs="Arial"/>
          <w:b/>
          <w:sz w:val="22"/>
          <w:szCs w:val="22"/>
        </w:rPr>
        <w:lastRenderedPageBreak/>
        <w:t>Recruitment Expenses:</w:t>
      </w:r>
    </w:p>
    <w:p w14:paraId="0BA24A07" w14:textId="77777777" w:rsidR="00640F51" w:rsidRPr="00FF56D1" w:rsidRDefault="00640F51" w:rsidP="0046507E">
      <w:pPr>
        <w:rPr>
          <w:rFonts w:ascii="Arial" w:hAnsi="Arial" w:cs="Arial"/>
          <w:b/>
          <w:sz w:val="22"/>
          <w:szCs w:val="22"/>
        </w:rPr>
      </w:pPr>
    </w:p>
    <w:p w14:paraId="725ED9F7" w14:textId="6BFE9774" w:rsidR="0046507E" w:rsidRPr="00FF56D1" w:rsidRDefault="0046507E" w:rsidP="0046507E">
      <w:pPr>
        <w:tabs>
          <w:tab w:val="left" w:pos="1170"/>
        </w:tabs>
        <w:spacing w:after="200" w:line="276" w:lineRule="auto"/>
        <w:jc w:val="both"/>
        <w:rPr>
          <w:rFonts w:ascii="Arial" w:hAnsi="Arial" w:cs="Arial"/>
          <w:sz w:val="22"/>
          <w:szCs w:val="22"/>
        </w:rPr>
      </w:pPr>
      <w:r w:rsidRPr="00FF56D1">
        <w:rPr>
          <w:rFonts w:ascii="Arial" w:hAnsi="Arial" w:cs="Arial"/>
          <w:sz w:val="22"/>
          <w:szCs w:val="22"/>
        </w:rPr>
        <w:t xml:space="preserve">The Commission would like to report expenditure of 79% on this budget line and not 32% as reported, however the recommendation has been noted. </w:t>
      </w:r>
    </w:p>
    <w:p w14:paraId="3BDCDDA7" w14:textId="21051DBA" w:rsidR="0046507E" w:rsidRDefault="0046507E" w:rsidP="0046507E">
      <w:pPr>
        <w:rPr>
          <w:rFonts w:ascii="Arial" w:hAnsi="Arial" w:cs="Arial"/>
          <w:b/>
          <w:sz w:val="22"/>
          <w:szCs w:val="22"/>
        </w:rPr>
      </w:pPr>
      <w:r w:rsidRPr="00FF56D1">
        <w:rPr>
          <w:rFonts w:ascii="Arial" w:hAnsi="Arial" w:cs="Arial"/>
          <w:b/>
          <w:sz w:val="22"/>
          <w:szCs w:val="22"/>
        </w:rPr>
        <w:t>Travel –Contractual:</w:t>
      </w:r>
    </w:p>
    <w:p w14:paraId="5C52214A" w14:textId="77777777" w:rsidR="00640F51" w:rsidRPr="00FF56D1" w:rsidRDefault="00640F51" w:rsidP="0046507E">
      <w:pPr>
        <w:rPr>
          <w:rFonts w:ascii="Arial" w:hAnsi="Arial" w:cs="Arial"/>
          <w:b/>
          <w:sz w:val="22"/>
          <w:szCs w:val="22"/>
        </w:rPr>
      </w:pPr>
    </w:p>
    <w:p w14:paraId="23303280" w14:textId="77777777" w:rsidR="0046507E" w:rsidRPr="00FF56D1" w:rsidRDefault="0046507E" w:rsidP="0046507E">
      <w:pPr>
        <w:rPr>
          <w:rFonts w:ascii="Arial" w:hAnsi="Arial" w:cs="Arial"/>
          <w:sz w:val="22"/>
          <w:szCs w:val="22"/>
        </w:rPr>
      </w:pPr>
      <w:r w:rsidRPr="00FF56D1">
        <w:rPr>
          <w:rFonts w:ascii="Arial" w:hAnsi="Arial" w:cs="Arial"/>
          <w:sz w:val="22"/>
          <w:szCs w:val="22"/>
        </w:rPr>
        <w:t>The Commission would like to report expenditure of 39% on this budget line and not 0% and that some officers opted to drive home with their families instead of flying.</w:t>
      </w:r>
    </w:p>
    <w:p w14:paraId="0B0E2262" w14:textId="77777777" w:rsidR="0046507E" w:rsidRPr="00FF56D1" w:rsidRDefault="0046507E" w:rsidP="0046507E">
      <w:pPr>
        <w:rPr>
          <w:rFonts w:ascii="Arial" w:hAnsi="Arial" w:cs="Arial"/>
          <w:sz w:val="22"/>
          <w:szCs w:val="22"/>
        </w:rPr>
      </w:pPr>
    </w:p>
    <w:p w14:paraId="3849C0D3" w14:textId="55D400FA" w:rsidR="0046507E" w:rsidRDefault="0046507E" w:rsidP="0046507E">
      <w:pPr>
        <w:rPr>
          <w:rFonts w:ascii="Arial" w:hAnsi="Arial" w:cs="Arial"/>
          <w:b/>
          <w:sz w:val="22"/>
          <w:szCs w:val="22"/>
        </w:rPr>
      </w:pPr>
      <w:r w:rsidRPr="00FF56D1">
        <w:rPr>
          <w:rFonts w:ascii="Arial" w:hAnsi="Arial" w:cs="Arial"/>
          <w:b/>
          <w:sz w:val="22"/>
          <w:szCs w:val="22"/>
        </w:rPr>
        <w:t>Advertising expenditures:</w:t>
      </w:r>
    </w:p>
    <w:p w14:paraId="413662A4" w14:textId="77777777" w:rsidR="00640F51" w:rsidRPr="00FF56D1" w:rsidRDefault="00640F51" w:rsidP="0046507E">
      <w:pPr>
        <w:rPr>
          <w:rFonts w:ascii="Arial" w:hAnsi="Arial" w:cs="Arial"/>
          <w:b/>
          <w:sz w:val="22"/>
          <w:szCs w:val="22"/>
        </w:rPr>
      </w:pPr>
    </w:p>
    <w:p w14:paraId="0077337A"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In 2018 the Commission did not budget for advertising since it had not been utilised in 2017. The recommendation has been noted and advertising costs have included in the 2019 budget.</w:t>
      </w:r>
    </w:p>
    <w:p w14:paraId="77FE741B" w14:textId="5E731607" w:rsidR="0046507E" w:rsidRDefault="0046507E" w:rsidP="0046507E">
      <w:pPr>
        <w:rPr>
          <w:rFonts w:ascii="Arial" w:hAnsi="Arial" w:cs="Arial"/>
          <w:b/>
          <w:sz w:val="22"/>
          <w:szCs w:val="22"/>
        </w:rPr>
      </w:pPr>
      <w:r w:rsidRPr="00FF56D1">
        <w:rPr>
          <w:rFonts w:ascii="Arial" w:hAnsi="Arial" w:cs="Arial"/>
          <w:b/>
          <w:sz w:val="22"/>
          <w:szCs w:val="22"/>
        </w:rPr>
        <w:t>Motor vehicle repairs and maintenance:</w:t>
      </w:r>
    </w:p>
    <w:p w14:paraId="0020EC54" w14:textId="77777777" w:rsidR="00640F51" w:rsidRPr="00FF56D1" w:rsidRDefault="00640F51" w:rsidP="0046507E">
      <w:pPr>
        <w:rPr>
          <w:rFonts w:ascii="Arial" w:hAnsi="Arial" w:cs="Arial"/>
          <w:b/>
          <w:sz w:val="22"/>
          <w:szCs w:val="22"/>
        </w:rPr>
      </w:pPr>
    </w:p>
    <w:p w14:paraId="77B93721" w14:textId="77777777" w:rsidR="0046507E" w:rsidRPr="00FF56D1" w:rsidRDefault="0046507E" w:rsidP="0046507E">
      <w:pPr>
        <w:rPr>
          <w:rFonts w:ascii="Arial" w:hAnsi="Arial" w:cs="Arial"/>
          <w:sz w:val="22"/>
          <w:szCs w:val="22"/>
        </w:rPr>
      </w:pPr>
      <w:r w:rsidRPr="00FF56D1">
        <w:rPr>
          <w:rFonts w:ascii="Arial" w:hAnsi="Arial" w:cs="Arial"/>
          <w:sz w:val="22"/>
          <w:szCs w:val="22"/>
        </w:rPr>
        <w:t xml:space="preserve">The Commission would like to report expenditure of 83% on this budget line and not 60% and that </w:t>
      </w:r>
    </w:p>
    <w:p w14:paraId="1784D404"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 xml:space="preserve">the recommendation has been noted and shall act accordingly. </w:t>
      </w:r>
    </w:p>
    <w:p w14:paraId="5DC66E00"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 xml:space="preserve">However, the modern way of maintaining vehicles is determined by mileage covered. The franchisor always gives us the due date for servicing the vehicles when the stipulated mileage by franchisor is due. </w:t>
      </w:r>
    </w:p>
    <w:p w14:paraId="2076D9F5" w14:textId="77777777" w:rsidR="0046507E" w:rsidRPr="00FF56D1" w:rsidRDefault="0046507E" w:rsidP="0046507E">
      <w:pPr>
        <w:rPr>
          <w:rFonts w:ascii="Arial" w:hAnsi="Arial" w:cs="Arial"/>
          <w:sz w:val="22"/>
          <w:szCs w:val="22"/>
        </w:rPr>
      </w:pPr>
    </w:p>
    <w:p w14:paraId="0A944B52" w14:textId="0A170792" w:rsidR="0046507E" w:rsidRDefault="0046507E" w:rsidP="0046507E">
      <w:pPr>
        <w:rPr>
          <w:rFonts w:ascii="Arial" w:hAnsi="Arial" w:cs="Arial"/>
          <w:b/>
          <w:sz w:val="22"/>
          <w:szCs w:val="22"/>
        </w:rPr>
      </w:pPr>
      <w:r w:rsidRPr="00FF56D1">
        <w:rPr>
          <w:rFonts w:ascii="Arial" w:hAnsi="Arial" w:cs="Arial"/>
          <w:b/>
          <w:sz w:val="22"/>
          <w:szCs w:val="22"/>
        </w:rPr>
        <w:t>Insurance:</w:t>
      </w:r>
    </w:p>
    <w:p w14:paraId="308A103B" w14:textId="77777777" w:rsidR="00640F51" w:rsidRPr="00FF56D1" w:rsidRDefault="00640F51" w:rsidP="0046507E">
      <w:pPr>
        <w:rPr>
          <w:rFonts w:ascii="Arial" w:hAnsi="Arial" w:cs="Arial"/>
          <w:b/>
          <w:sz w:val="22"/>
          <w:szCs w:val="22"/>
        </w:rPr>
      </w:pPr>
    </w:p>
    <w:p w14:paraId="761A4EEB"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The Commission has taken note of the recommendation and shall obtain quotations as a guide.</w:t>
      </w:r>
    </w:p>
    <w:p w14:paraId="6A528E2C" w14:textId="77777777" w:rsidR="0046507E" w:rsidRPr="00FF56D1" w:rsidRDefault="0046507E" w:rsidP="0046507E">
      <w:pPr>
        <w:rPr>
          <w:rFonts w:ascii="Arial" w:hAnsi="Arial" w:cs="Arial"/>
          <w:sz w:val="22"/>
          <w:szCs w:val="22"/>
        </w:rPr>
      </w:pPr>
      <w:r w:rsidRPr="00FF56D1">
        <w:rPr>
          <w:rFonts w:ascii="Arial" w:hAnsi="Arial" w:cs="Arial"/>
          <w:sz w:val="22"/>
          <w:szCs w:val="22"/>
        </w:rPr>
        <w:t>Office utilities and Communication:</w:t>
      </w:r>
    </w:p>
    <w:p w14:paraId="7C25111C" w14:textId="77777777" w:rsidR="0046507E" w:rsidRPr="00FF56D1" w:rsidRDefault="0046507E" w:rsidP="0046507E">
      <w:pPr>
        <w:rPr>
          <w:rFonts w:ascii="Arial" w:hAnsi="Arial" w:cs="Arial"/>
          <w:sz w:val="22"/>
          <w:szCs w:val="22"/>
        </w:rPr>
      </w:pPr>
      <w:r w:rsidRPr="00FF56D1">
        <w:rPr>
          <w:rFonts w:ascii="Arial" w:hAnsi="Arial" w:cs="Arial"/>
          <w:sz w:val="22"/>
          <w:szCs w:val="22"/>
        </w:rPr>
        <w:t>The Commission would like to report expenditure of 100% and 99% on these budget line and not 101% and 105% respectively. The Commission has however taken note of the recommendation.</w:t>
      </w:r>
    </w:p>
    <w:p w14:paraId="350E6B4A" w14:textId="77777777" w:rsidR="0046507E" w:rsidRPr="00FF56D1" w:rsidRDefault="0046507E" w:rsidP="0046507E">
      <w:pPr>
        <w:rPr>
          <w:rFonts w:ascii="Arial" w:hAnsi="Arial" w:cs="Arial"/>
          <w:sz w:val="22"/>
          <w:szCs w:val="22"/>
        </w:rPr>
      </w:pPr>
    </w:p>
    <w:p w14:paraId="0536C323" w14:textId="3B9D8563" w:rsidR="0046507E" w:rsidRDefault="0046507E" w:rsidP="0046507E">
      <w:pPr>
        <w:rPr>
          <w:rFonts w:ascii="Arial" w:hAnsi="Arial" w:cs="Arial"/>
          <w:b/>
          <w:sz w:val="22"/>
          <w:szCs w:val="22"/>
        </w:rPr>
      </w:pPr>
      <w:r w:rsidRPr="00FF56D1">
        <w:rPr>
          <w:rFonts w:ascii="Arial" w:hAnsi="Arial" w:cs="Arial"/>
          <w:b/>
          <w:sz w:val="22"/>
          <w:szCs w:val="22"/>
        </w:rPr>
        <w:t>Consultancy</w:t>
      </w:r>
    </w:p>
    <w:p w14:paraId="2512E904" w14:textId="77777777" w:rsidR="00640F51" w:rsidRPr="00FF56D1" w:rsidRDefault="00640F51" w:rsidP="0046507E">
      <w:pPr>
        <w:rPr>
          <w:rFonts w:ascii="Arial" w:hAnsi="Arial" w:cs="Arial"/>
          <w:b/>
          <w:sz w:val="22"/>
          <w:szCs w:val="22"/>
        </w:rPr>
      </w:pPr>
    </w:p>
    <w:p w14:paraId="20E8D39C"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 xml:space="preserve">The Commission will budget according to consultancy needs of the Commission as highlighted </w:t>
      </w:r>
      <w:proofErr w:type="gramStart"/>
      <w:r w:rsidRPr="00FF56D1">
        <w:rPr>
          <w:rFonts w:ascii="Arial" w:hAnsi="Arial" w:cs="Arial"/>
          <w:sz w:val="22"/>
          <w:szCs w:val="22"/>
        </w:rPr>
        <w:t>as a means to</w:t>
      </w:r>
      <w:proofErr w:type="gramEnd"/>
      <w:r w:rsidRPr="00FF56D1">
        <w:rPr>
          <w:rFonts w:ascii="Arial" w:hAnsi="Arial" w:cs="Arial"/>
          <w:sz w:val="22"/>
          <w:szCs w:val="22"/>
        </w:rPr>
        <w:t xml:space="preserve"> achieving planned activities. Consultancy needs of the Commission arise from the nature of enforcement interventions carried out by the Commission from time to time such as where the Commission does not possess the required in-house skills, it outsources the relevant skills and competences in order to work within the statutory time-frames. It should be noted that competition law analysis and the application of econometrics can be complex and will always require outsourcing of relevant skills.</w:t>
      </w:r>
    </w:p>
    <w:p w14:paraId="79EE3025" w14:textId="77777777" w:rsidR="0046507E" w:rsidRPr="00FF56D1" w:rsidRDefault="0046507E" w:rsidP="0046507E">
      <w:pPr>
        <w:rPr>
          <w:rFonts w:ascii="Arial" w:hAnsi="Arial" w:cs="Arial"/>
          <w:b/>
          <w:sz w:val="22"/>
          <w:szCs w:val="22"/>
        </w:rPr>
      </w:pPr>
      <w:r w:rsidRPr="00FF56D1">
        <w:rPr>
          <w:rFonts w:ascii="Arial" w:hAnsi="Arial" w:cs="Arial"/>
          <w:b/>
          <w:sz w:val="22"/>
          <w:szCs w:val="22"/>
        </w:rPr>
        <w:t xml:space="preserve">Work programme budget items, </w:t>
      </w:r>
    </w:p>
    <w:p w14:paraId="41B9FDBE" w14:textId="77777777" w:rsidR="0046507E" w:rsidRPr="00FF56D1" w:rsidRDefault="0046507E" w:rsidP="0046507E">
      <w:pPr>
        <w:rPr>
          <w:rFonts w:ascii="Arial" w:hAnsi="Arial" w:cs="Arial"/>
          <w:sz w:val="22"/>
          <w:szCs w:val="22"/>
        </w:rPr>
      </w:pPr>
    </w:p>
    <w:p w14:paraId="17483712" w14:textId="0E35ABE6" w:rsidR="0046507E" w:rsidRDefault="0046507E" w:rsidP="0046507E">
      <w:pPr>
        <w:rPr>
          <w:rFonts w:ascii="Arial" w:hAnsi="Arial" w:cs="Arial"/>
          <w:b/>
          <w:sz w:val="22"/>
          <w:szCs w:val="22"/>
        </w:rPr>
      </w:pPr>
      <w:r w:rsidRPr="00FF56D1">
        <w:rPr>
          <w:rFonts w:ascii="Arial" w:hAnsi="Arial" w:cs="Arial"/>
          <w:b/>
          <w:sz w:val="22"/>
          <w:szCs w:val="22"/>
        </w:rPr>
        <w:t>Negotiations with selected Member States</w:t>
      </w:r>
    </w:p>
    <w:p w14:paraId="3C1046BC" w14:textId="77777777" w:rsidR="00EC6CE6" w:rsidRPr="00FF56D1" w:rsidRDefault="00EC6CE6" w:rsidP="0046507E">
      <w:pPr>
        <w:rPr>
          <w:rFonts w:ascii="Arial" w:hAnsi="Arial" w:cs="Arial"/>
          <w:b/>
          <w:sz w:val="22"/>
          <w:szCs w:val="22"/>
        </w:rPr>
      </w:pPr>
    </w:p>
    <w:p w14:paraId="4875673C"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lastRenderedPageBreak/>
        <w:t>The Commission enforces the Regulations in collaboration with the Member States. This is a requirement under the Regulations. For example, Article 7 of the Regulations mandates the Commission to:</w:t>
      </w:r>
    </w:p>
    <w:p w14:paraId="5B063D64" w14:textId="77777777" w:rsidR="0046507E" w:rsidRPr="00FF56D1"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Help Member States promote national competition laws and institutions with the objective of harmonisation of those national laws with the regional regulations to achieve uniformity of interpretation and application of competition law and policy within the Common Market;</w:t>
      </w:r>
    </w:p>
    <w:p w14:paraId="196E01F1" w14:textId="77777777" w:rsidR="0046507E" w:rsidRPr="00FF56D1"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Cooperate with competition authorities in Member States;</w:t>
      </w:r>
    </w:p>
    <w:p w14:paraId="2C4D4182" w14:textId="77777777" w:rsidR="0046507E" w:rsidRPr="00FF56D1"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Cooperate and assist Member States in the implementation of its decisions;</w:t>
      </w:r>
    </w:p>
    <w:p w14:paraId="2AD6F297" w14:textId="77777777" w:rsidR="0046507E" w:rsidRPr="00FF56D1"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Provide support to Member States in promoting and protecting consumer welfare;</w:t>
      </w:r>
    </w:p>
    <w:p w14:paraId="132566F2" w14:textId="61820988" w:rsidR="0046507E" w:rsidRDefault="0046507E" w:rsidP="0046507E">
      <w:pPr>
        <w:numPr>
          <w:ilvl w:val="0"/>
          <w:numId w:val="29"/>
        </w:numPr>
        <w:spacing w:after="200" w:line="276" w:lineRule="auto"/>
        <w:contextualSpacing/>
        <w:rPr>
          <w:rFonts w:ascii="Arial" w:hAnsi="Arial" w:cs="Arial"/>
          <w:sz w:val="22"/>
          <w:szCs w:val="22"/>
        </w:rPr>
      </w:pPr>
      <w:r w:rsidRPr="00FF56D1">
        <w:rPr>
          <w:rFonts w:ascii="Arial" w:hAnsi="Arial" w:cs="Arial"/>
          <w:sz w:val="22"/>
          <w:szCs w:val="22"/>
        </w:rPr>
        <w:t>Facilitate the exchange of relevant information and expertise.</w:t>
      </w:r>
    </w:p>
    <w:p w14:paraId="54B48065" w14:textId="77777777" w:rsidR="00640F51" w:rsidRPr="00FF56D1" w:rsidRDefault="00640F51" w:rsidP="00640F51">
      <w:pPr>
        <w:spacing w:after="200" w:line="276" w:lineRule="auto"/>
        <w:ind w:left="720"/>
        <w:contextualSpacing/>
        <w:rPr>
          <w:rFonts w:ascii="Arial" w:hAnsi="Arial" w:cs="Arial"/>
          <w:sz w:val="22"/>
          <w:szCs w:val="22"/>
        </w:rPr>
      </w:pPr>
    </w:p>
    <w:p w14:paraId="1CEB0E75"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Rule 40 requires the Commission to carry out investigations on restrictive business practices in close and constant liaison with the competent authorities of the Member States. Rule 43 provides that, the Commission can request officials of the competent authorities of the Member States to assist the Commission in its investigations.</w:t>
      </w:r>
    </w:p>
    <w:p w14:paraId="00966F5B"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The Commission provides advisory opinions to Member States on their investigations into restrictive business practices.</w:t>
      </w:r>
    </w:p>
    <w:p w14:paraId="263AA929"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The Commission currently is involved in a joint anti-cartel project with the World Bank in collaboration with all the Member States.</w:t>
      </w:r>
    </w:p>
    <w:p w14:paraId="33785F17"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Bilateral enforcement and cooperation agreements with national competition authorities provide further avenues for inter-agency information sharing and more generally in establishing long term cooperation frameworks.</w:t>
      </w:r>
    </w:p>
    <w:p w14:paraId="2BE4C87D"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MOUs and cooperation framework agreements have been signed with Egypt, Kenya, Madagascar, Malawi, Mauritius, Seychelles, Eswatini and Zambia.</w:t>
      </w:r>
    </w:p>
    <w:p w14:paraId="02EC3E6A"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 xml:space="preserve">The Commission has taken note of the recommendation and will enhance collaboration with National Competition Authorities for creation of more cooperation structures with Member States for the achievement of the Commission’s strategic objectives. This approach is recognised internationally as an effective tool on competition law enforcement. </w:t>
      </w:r>
    </w:p>
    <w:p w14:paraId="3C231FEB" w14:textId="2BAE824D" w:rsidR="0046507E" w:rsidRDefault="0046507E" w:rsidP="0046507E">
      <w:pPr>
        <w:rPr>
          <w:rFonts w:ascii="Arial" w:hAnsi="Arial" w:cs="Arial"/>
          <w:b/>
          <w:sz w:val="22"/>
          <w:szCs w:val="22"/>
        </w:rPr>
      </w:pPr>
      <w:r w:rsidRPr="00FF56D1">
        <w:rPr>
          <w:rFonts w:ascii="Arial" w:hAnsi="Arial" w:cs="Arial"/>
          <w:b/>
          <w:sz w:val="22"/>
          <w:szCs w:val="22"/>
        </w:rPr>
        <w:t>Research</w:t>
      </w:r>
    </w:p>
    <w:p w14:paraId="60C9951E" w14:textId="77777777" w:rsidR="00640F51" w:rsidRPr="00FF56D1" w:rsidRDefault="00640F51" w:rsidP="0046507E">
      <w:pPr>
        <w:rPr>
          <w:rFonts w:ascii="Arial" w:hAnsi="Arial" w:cs="Arial"/>
          <w:b/>
          <w:sz w:val="22"/>
          <w:szCs w:val="22"/>
        </w:rPr>
      </w:pPr>
    </w:p>
    <w:p w14:paraId="2A8C4D6F" w14:textId="77777777" w:rsidR="0046507E" w:rsidRPr="00FF56D1" w:rsidRDefault="0046507E" w:rsidP="0046507E">
      <w:pPr>
        <w:spacing w:after="200" w:line="276" w:lineRule="auto"/>
        <w:jc w:val="both"/>
        <w:rPr>
          <w:rFonts w:ascii="Arial" w:hAnsi="Arial" w:cs="Arial"/>
          <w:sz w:val="22"/>
          <w:szCs w:val="22"/>
        </w:rPr>
      </w:pPr>
      <w:r w:rsidRPr="00FF56D1">
        <w:rPr>
          <w:rFonts w:ascii="Arial" w:hAnsi="Arial" w:cs="Arial"/>
          <w:sz w:val="22"/>
          <w:szCs w:val="22"/>
        </w:rPr>
        <w:t>The Commission has taken note of the recommendation and shall consider increasing and optimizing the budget line to create linkages with research Institutions that can undertake research work for the Commission. This explains why the Commission is participating in the Research Forum. It is important to note that that Rule 42 of the Regulations mandates the Commission to carry out identified economic sectors likely to harm competition.</w:t>
      </w:r>
    </w:p>
    <w:p w14:paraId="63835FF5" w14:textId="77777777" w:rsidR="0046507E" w:rsidRPr="00FF56D1" w:rsidRDefault="0046507E" w:rsidP="0046507E">
      <w:pPr>
        <w:spacing w:after="200" w:line="276" w:lineRule="auto"/>
        <w:jc w:val="both"/>
        <w:rPr>
          <w:rFonts w:ascii="Arial" w:hAnsi="Arial" w:cs="Arial"/>
          <w:sz w:val="22"/>
          <w:szCs w:val="22"/>
        </w:rPr>
      </w:pPr>
      <w:r w:rsidRPr="00FF56D1">
        <w:rPr>
          <w:rFonts w:ascii="Arial" w:hAnsi="Arial" w:cs="Arial"/>
          <w:sz w:val="22"/>
          <w:szCs w:val="22"/>
        </w:rPr>
        <w:t xml:space="preserve">The Commission research program has been in collaboration with WB, UNCTAD, ACF. These collaborations are important to avoid duplication and to encourage coherence and transparency. </w:t>
      </w:r>
      <w:r w:rsidRPr="00FF56D1">
        <w:rPr>
          <w:rFonts w:ascii="Arial" w:hAnsi="Arial" w:cs="Arial"/>
          <w:sz w:val="22"/>
          <w:szCs w:val="22"/>
        </w:rPr>
        <w:lastRenderedPageBreak/>
        <w:t>More importantly, it is cost saving in that in certain instances we have spared budget if we are able to negotiate with an international donor to fund the project.</w:t>
      </w:r>
    </w:p>
    <w:p w14:paraId="42052287" w14:textId="306A953D" w:rsidR="0046507E" w:rsidRDefault="0046507E" w:rsidP="0046507E">
      <w:pPr>
        <w:rPr>
          <w:rFonts w:ascii="Arial" w:hAnsi="Arial" w:cs="Arial"/>
          <w:b/>
          <w:sz w:val="22"/>
          <w:szCs w:val="22"/>
        </w:rPr>
      </w:pPr>
      <w:r w:rsidRPr="00FF56D1">
        <w:rPr>
          <w:rFonts w:ascii="Arial" w:hAnsi="Arial" w:cs="Arial"/>
          <w:b/>
          <w:sz w:val="22"/>
          <w:szCs w:val="22"/>
        </w:rPr>
        <w:t>Training of Consumer Protection officers</w:t>
      </w:r>
    </w:p>
    <w:p w14:paraId="03EC09E0" w14:textId="77777777" w:rsidR="00640F51" w:rsidRPr="00FF56D1" w:rsidRDefault="00640F51" w:rsidP="0046507E">
      <w:pPr>
        <w:rPr>
          <w:rFonts w:ascii="Arial" w:hAnsi="Arial" w:cs="Arial"/>
          <w:b/>
          <w:sz w:val="22"/>
          <w:szCs w:val="22"/>
        </w:rPr>
      </w:pPr>
    </w:p>
    <w:p w14:paraId="5A0A7DCB"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 xml:space="preserve">Training has been on-going, for example in May 2019, the Commission sponsored two officers doing consumer work and advocacy from each Member State for training </w:t>
      </w:r>
      <w:proofErr w:type="gramStart"/>
      <w:r w:rsidRPr="00FF56D1">
        <w:rPr>
          <w:rFonts w:ascii="Arial" w:hAnsi="Arial" w:cs="Arial"/>
          <w:sz w:val="22"/>
          <w:szCs w:val="22"/>
        </w:rPr>
        <w:t>in  Encouraging</w:t>
      </w:r>
      <w:proofErr w:type="gramEnd"/>
      <w:r w:rsidRPr="00FF56D1">
        <w:rPr>
          <w:rFonts w:ascii="Arial" w:hAnsi="Arial" w:cs="Arial"/>
          <w:sz w:val="22"/>
          <w:szCs w:val="22"/>
        </w:rPr>
        <w:t xml:space="preserve"> Cooperation between Member States  Enforcement Agencies which was organised by the International Consumer Protection Network in Livingstone, Zambia. The Commission and the Member States are expended to also participate in another training course to be held in Mexico in September 2019.</w:t>
      </w:r>
    </w:p>
    <w:p w14:paraId="5F88AC09" w14:textId="77777777" w:rsidR="0046507E" w:rsidRPr="00FF56D1" w:rsidRDefault="0046507E" w:rsidP="00CC0A66">
      <w:pPr>
        <w:rPr>
          <w:rFonts w:ascii="Arial" w:hAnsi="Arial" w:cs="Arial"/>
          <w:b/>
          <w:sz w:val="22"/>
          <w:szCs w:val="22"/>
        </w:rPr>
      </w:pPr>
      <w:r w:rsidRPr="00FF56D1">
        <w:rPr>
          <w:rFonts w:ascii="Arial" w:hAnsi="Arial" w:cs="Arial"/>
          <w:b/>
          <w:sz w:val="22"/>
          <w:szCs w:val="22"/>
        </w:rPr>
        <w:t>Constant review of the Commission rules, regulations and guidelines</w:t>
      </w:r>
    </w:p>
    <w:p w14:paraId="56A71967" w14:textId="77777777" w:rsidR="00390DDD" w:rsidRDefault="00390DDD" w:rsidP="00CC0A66">
      <w:pPr>
        <w:spacing w:after="200"/>
        <w:rPr>
          <w:rFonts w:ascii="Arial" w:hAnsi="Arial" w:cs="Arial"/>
          <w:sz w:val="22"/>
          <w:szCs w:val="22"/>
        </w:rPr>
      </w:pPr>
    </w:p>
    <w:p w14:paraId="4B9A4E5D" w14:textId="70C87E6D" w:rsidR="0046507E" w:rsidRPr="00FF56D1" w:rsidRDefault="0046507E" w:rsidP="00CC0A66">
      <w:pPr>
        <w:spacing w:after="200"/>
        <w:rPr>
          <w:rFonts w:ascii="Arial" w:hAnsi="Arial" w:cs="Arial"/>
          <w:sz w:val="22"/>
          <w:szCs w:val="22"/>
        </w:rPr>
      </w:pPr>
      <w:r w:rsidRPr="00FF56D1">
        <w:rPr>
          <w:rFonts w:ascii="Arial" w:hAnsi="Arial" w:cs="Arial"/>
          <w:sz w:val="22"/>
          <w:szCs w:val="22"/>
        </w:rPr>
        <w:t>The review of the Regulations and Rules is inevitable, otherwise we wouldn’t be operational. The Commission, since its inception has continued to review the rules and regulation e.g. Rules on Merger Notification Fees and Rules on Merger Notification Thresholds. As regards Guidelines, these are ever changing due to court precedents, international best practices, changing market conditions, the Commission’s culture and customs etc.</w:t>
      </w:r>
    </w:p>
    <w:p w14:paraId="79BD2DA2" w14:textId="77777777" w:rsidR="0046507E" w:rsidRPr="00FF56D1" w:rsidRDefault="0046507E" w:rsidP="0046507E">
      <w:pPr>
        <w:spacing w:after="200" w:line="276" w:lineRule="auto"/>
        <w:rPr>
          <w:rFonts w:ascii="Arial" w:hAnsi="Arial" w:cs="Arial"/>
          <w:sz w:val="22"/>
          <w:szCs w:val="22"/>
        </w:rPr>
      </w:pPr>
      <w:r w:rsidRPr="00FF56D1">
        <w:rPr>
          <w:rFonts w:ascii="Arial" w:hAnsi="Arial" w:cs="Arial"/>
          <w:sz w:val="22"/>
          <w:szCs w:val="22"/>
        </w:rPr>
        <w:t>The review mechanism is inevitable. It’s a continues process.</w:t>
      </w:r>
    </w:p>
    <w:p w14:paraId="698C969C" w14:textId="77777777" w:rsidR="0046507E" w:rsidRPr="00FF56D1" w:rsidRDefault="0046507E" w:rsidP="0046507E">
      <w:pPr>
        <w:rPr>
          <w:rFonts w:ascii="Arial" w:hAnsi="Arial" w:cs="Arial"/>
          <w:b/>
          <w:sz w:val="22"/>
          <w:szCs w:val="22"/>
        </w:rPr>
      </w:pPr>
      <w:r w:rsidRPr="00FF56D1">
        <w:rPr>
          <w:rFonts w:ascii="Arial" w:hAnsi="Arial" w:cs="Arial"/>
          <w:b/>
          <w:sz w:val="22"/>
          <w:szCs w:val="22"/>
        </w:rPr>
        <w:t>Advocacy and Strategic Collaboration</w:t>
      </w:r>
    </w:p>
    <w:p w14:paraId="517ADB21" w14:textId="77777777" w:rsidR="0046507E" w:rsidRPr="00FF56D1" w:rsidRDefault="0046507E" w:rsidP="0046507E">
      <w:pPr>
        <w:rPr>
          <w:rFonts w:ascii="Arial" w:hAnsi="Arial" w:cs="Arial"/>
          <w:sz w:val="22"/>
          <w:szCs w:val="22"/>
        </w:rPr>
      </w:pPr>
    </w:p>
    <w:p w14:paraId="71354F83" w14:textId="77777777" w:rsidR="0046507E" w:rsidRPr="00FF56D1" w:rsidRDefault="0046507E" w:rsidP="0046507E">
      <w:pPr>
        <w:spacing w:after="200" w:line="276" w:lineRule="auto"/>
        <w:jc w:val="both"/>
        <w:rPr>
          <w:rFonts w:ascii="Arial" w:hAnsi="Arial" w:cs="Arial"/>
          <w:sz w:val="22"/>
          <w:szCs w:val="22"/>
        </w:rPr>
      </w:pPr>
      <w:r w:rsidRPr="00FF56D1">
        <w:rPr>
          <w:rFonts w:ascii="Arial" w:hAnsi="Arial" w:cs="Arial"/>
          <w:sz w:val="22"/>
          <w:szCs w:val="22"/>
        </w:rPr>
        <w:t xml:space="preserve">It is important to note that unlike other COMESA institutions, the Commission is a regional competition and consumer regulator. Its attraction with the various stakeholders is not guided by   a common principle or objective but different strategic collaborations. There is no one size fit all in the field of competition law enforcement. In competition law collaboration means to cooperate in the enforcement of the regulations which combines both hard enforcement and soft enforcement. The choice of the type of competition advocacy message depends on the degree of knowledge of the target audience/stakeholders in anti-trust matters as well as on the ability of a </w:t>
      </w:r>
      <w:proofErr w:type="gramStart"/>
      <w:r w:rsidRPr="00FF56D1">
        <w:rPr>
          <w:rFonts w:ascii="Arial" w:hAnsi="Arial" w:cs="Arial"/>
          <w:sz w:val="22"/>
          <w:szCs w:val="22"/>
        </w:rPr>
        <w:t>particular types</w:t>
      </w:r>
      <w:proofErr w:type="gramEnd"/>
      <w:r w:rsidRPr="00FF56D1">
        <w:rPr>
          <w:rFonts w:ascii="Arial" w:hAnsi="Arial" w:cs="Arial"/>
          <w:sz w:val="22"/>
          <w:szCs w:val="22"/>
        </w:rPr>
        <w:t xml:space="preserve"> of stakeholders to organise themselves for defending their interests in anti-trust litigation or/and promoting their interest in the cause of development of competition legislation and public interest. Examples of target audience/stakeholders grouped by degree of their organisation and knowledge in anti-trust matters may be presented as follows:</w:t>
      </w:r>
    </w:p>
    <w:p w14:paraId="25383C38" w14:textId="77777777" w:rsidR="0046507E" w:rsidRPr="00FF56D1" w:rsidRDefault="0046507E" w:rsidP="0046507E">
      <w:pPr>
        <w:numPr>
          <w:ilvl w:val="0"/>
          <w:numId w:val="39"/>
        </w:numPr>
        <w:spacing w:after="200" w:line="276" w:lineRule="auto"/>
        <w:contextualSpacing/>
        <w:jc w:val="both"/>
        <w:rPr>
          <w:rFonts w:ascii="Arial" w:hAnsi="Arial" w:cs="Arial"/>
          <w:sz w:val="22"/>
          <w:szCs w:val="22"/>
        </w:rPr>
      </w:pPr>
      <w:r w:rsidRPr="00FF56D1">
        <w:rPr>
          <w:rFonts w:ascii="Arial" w:hAnsi="Arial" w:cs="Arial"/>
          <w:sz w:val="22"/>
          <w:szCs w:val="22"/>
        </w:rPr>
        <w:t>Big businesses and their associations, government bodies/policy makers, legislators, and powerful consumer associations.</w:t>
      </w:r>
    </w:p>
    <w:p w14:paraId="796AEBE9" w14:textId="77777777" w:rsidR="0046507E" w:rsidRPr="00FF56D1" w:rsidRDefault="0046507E" w:rsidP="0046507E">
      <w:pPr>
        <w:numPr>
          <w:ilvl w:val="0"/>
          <w:numId w:val="39"/>
        </w:numPr>
        <w:spacing w:after="200" w:line="276" w:lineRule="auto"/>
        <w:contextualSpacing/>
        <w:jc w:val="both"/>
        <w:rPr>
          <w:rFonts w:ascii="Arial" w:hAnsi="Arial" w:cs="Arial"/>
          <w:sz w:val="22"/>
          <w:szCs w:val="22"/>
        </w:rPr>
      </w:pPr>
      <w:r w:rsidRPr="00FF56D1">
        <w:rPr>
          <w:rFonts w:ascii="Arial" w:hAnsi="Arial" w:cs="Arial"/>
          <w:sz w:val="22"/>
          <w:szCs w:val="22"/>
        </w:rPr>
        <w:t>Private lawyers and scholars</w:t>
      </w:r>
    </w:p>
    <w:p w14:paraId="15E932FF" w14:textId="77777777" w:rsidR="0046507E" w:rsidRPr="00FF56D1" w:rsidRDefault="0046507E" w:rsidP="0046507E">
      <w:pPr>
        <w:numPr>
          <w:ilvl w:val="0"/>
          <w:numId w:val="39"/>
        </w:numPr>
        <w:spacing w:after="200" w:line="276" w:lineRule="auto"/>
        <w:contextualSpacing/>
        <w:jc w:val="both"/>
        <w:rPr>
          <w:rFonts w:ascii="Arial" w:hAnsi="Arial" w:cs="Arial"/>
          <w:sz w:val="22"/>
          <w:szCs w:val="22"/>
        </w:rPr>
      </w:pPr>
      <w:r w:rsidRPr="00FF56D1">
        <w:rPr>
          <w:rFonts w:ascii="Arial" w:hAnsi="Arial" w:cs="Arial"/>
          <w:sz w:val="22"/>
          <w:szCs w:val="22"/>
        </w:rPr>
        <w:t>Mass end customers and the general public</w:t>
      </w:r>
    </w:p>
    <w:p w14:paraId="2E562319" w14:textId="77777777" w:rsidR="0046507E" w:rsidRPr="00FF56D1" w:rsidRDefault="0046507E" w:rsidP="0046507E">
      <w:pPr>
        <w:numPr>
          <w:ilvl w:val="0"/>
          <w:numId w:val="39"/>
        </w:numPr>
        <w:spacing w:after="200" w:line="276" w:lineRule="auto"/>
        <w:contextualSpacing/>
        <w:jc w:val="both"/>
        <w:rPr>
          <w:rFonts w:ascii="Arial" w:hAnsi="Arial" w:cs="Arial"/>
          <w:sz w:val="22"/>
          <w:szCs w:val="22"/>
        </w:rPr>
      </w:pPr>
      <w:r w:rsidRPr="00FF56D1">
        <w:rPr>
          <w:rFonts w:ascii="Arial" w:hAnsi="Arial" w:cs="Arial"/>
          <w:sz w:val="22"/>
          <w:szCs w:val="22"/>
        </w:rPr>
        <w:t>Local authorities, small consumer associations and part of the judiciary.</w:t>
      </w:r>
    </w:p>
    <w:p w14:paraId="398D5458" w14:textId="77777777" w:rsidR="0046507E" w:rsidRPr="00FF56D1" w:rsidRDefault="0046507E" w:rsidP="0046507E">
      <w:pPr>
        <w:spacing w:after="200" w:line="276" w:lineRule="auto"/>
        <w:jc w:val="both"/>
        <w:rPr>
          <w:rFonts w:ascii="Arial" w:hAnsi="Arial" w:cs="Arial"/>
          <w:sz w:val="22"/>
          <w:szCs w:val="22"/>
        </w:rPr>
      </w:pPr>
      <w:r w:rsidRPr="00FF56D1">
        <w:rPr>
          <w:rFonts w:ascii="Arial" w:hAnsi="Arial" w:cs="Arial"/>
          <w:sz w:val="22"/>
          <w:szCs w:val="22"/>
        </w:rPr>
        <w:t>Currently the Commission’s advocacy strategy consists of:</w:t>
      </w:r>
    </w:p>
    <w:p w14:paraId="7DE97AC6" w14:textId="77777777" w:rsidR="0046507E" w:rsidRPr="00FF56D1" w:rsidRDefault="0046507E" w:rsidP="0046507E">
      <w:pPr>
        <w:spacing w:after="200" w:line="276" w:lineRule="auto"/>
        <w:jc w:val="both"/>
        <w:rPr>
          <w:rFonts w:ascii="Arial" w:hAnsi="Arial" w:cs="Arial"/>
          <w:sz w:val="22"/>
          <w:szCs w:val="22"/>
        </w:rPr>
      </w:pPr>
    </w:p>
    <w:p w14:paraId="0117F0B9"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Information bulletings/notices</w:t>
      </w:r>
    </w:p>
    <w:p w14:paraId="0E7AA72D"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 xml:space="preserve">Enforcement guidelines </w:t>
      </w:r>
    </w:p>
    <w:p w14:paraId="126C2525"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lastRenderedPageBreak/>
        <w:t>Discussion papers</w:t>
      </w:r>
    </w:p>
    <w:p w14:paraId="59D9B978"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Reports on specific issues</w:t>
      </w:r>
    </w:p>
    <w:p w14:paraId="10AD1B8F"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Pamphlet series</w:t>
      </w:r>
    </w:p>
    <w:p w14:paraId="5C06E868"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Summary of decisions</w:t>
      </w:r>
    </w:p>
    <w:p w14:paraId="100EC51C"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Annual/quarterly reports which the Commission’s activities and pick out key themes/issues</w:t>
      </w:r>
    </w:p>
    <w:p w14:paraId="21AC8928"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Fact sheets educating businesses and consumers about competition and consumer law</w:t>
      </w:r>
    </w:p>
    <w:p w14:paraId="73169008"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Media workshops</w:t>
      </w:r>
    </w:p>
    <w:p w14:paraId="43A06E34" w14:textId="77777777" w:rsidR="0046507E" w:rsidRPr="00FF56D1"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Media briefings</w:t>
      </w:r>
    </w:p>
    <w:p w14:paraId="7CB09EEC" w14:textId="11437925" w:rsidR="0046507E" w:rsidRDefault="0046507E" w:rsidP="0046507E">
      <w:pPr>
        <w:numPr>
          <w:ilvl w:val="0"/>
          <w:numId w:val="40"/>
        </w:numPr>
        <w:spacing w:after="200" w:line="276" w:lineRule="auto"/>
        <w:contextualSpacing/>
        <w:jc w:val="both"/>
        <w:rPr>
          <w:rFonts w:ascii="Arial" w:hAnsi="Arial" w:cs="Arial"/>
          <w:sz w:val="22"/>
          <w:szCs w:val="22"/>
        </w:rPr>
      </w:pPr>
      <w:r w:rsidRPr="00FF56D1">
        <w:rPr>
          <w:rFonts w:ascii="Arial" w:hAnsi="Arial" w:cs="Arial"/>
          <w:sz w:val="22"/>
          <w:szCs w:val="22"/>
        </w:rPr>
        <w:t xml:space="preserve">Social media – tweets, facebook </w:t>
      </w:r>
    </w:p>
    <w:p w14:paraId="648B3EB4" w14:textId="77777777" w:rsidR="00640F51" w:rsidRPr="00FF56D1" w:rsidRDefault="00640F51" w:rsidP="00640F51">
      <w:pPr>
        <w:spacing w:after="200" w:line="276" w:lineRule="auto"/>
        <w:ind w:left="720"/>
        <w:contextualSpacing/>
        <w:jc w:val="both"/>
        <w:rPr>
          <w:rFonts w:ascii="Arial" w:hAnsi="Arial" w:cs="Arial"/>
          <w:sz w:val="22"/>
          <w:szCs w:val="22"/>
        </w:rPr>
      </w:pPr>
    </w:p>
    <w:p w14:paraId="1ECDC25E" w14:textId="77777777" w:rsidR="0046507E" w:rsidRPr="00FF56D1" w:rsidRDefault="0046507E" w:rsidP="0046507E">
      <w:pPr>
        <w:spacing w:after="200" w:line="276" w:lineRule="auto"/>
        <w:jc w:val="both"/>
        <w:rPr>
          <w:rFonts w:ascii="Arial" w:hAnsi="Arial" w:cs="Arial"/>
          <w:sz w:val="22"/>
          <w:szCs w:val="22"/>
        </w:rPr>
      </w:pPr>
      <w:r w:rsidRPr="00FF56D1">
        <w:rPr>
          <w:rFonts w:ascii="Arial" w:hAnsi="Arial" w:cs="Arial"/>
          <w:sz w:val="22"/>
          <w:szCs w:val="22"/>
        </w:rPr>
        <w:t>From the above our advocacy strategy has proven to be very effective as the Commission is now known by the key stakeholders in the Common Market.</w:t>
      </w:r>
    </w:p>
    <w:p w14:paraId="67655FA4" w14:textId="77777777" w:rsidR="00640F51" w:rsidRDefault="0046507E" w:rsidP="0046507E">
      <w:pPr>
        <w:tabs>
          <w:tab w:val="left" w:pos="7567"/>
        </w:tabs>
        <w:rPr>
          <w:rFonts w:ascii="Arial" w:hAnsi="Arial" w:cs="Arial"/>
          <w:b/>
          <w:sz w:val="22"/>
          <w:szCs w:val="22"/>
        </w:rPr>
      </w:pPr>
      <w:r w:rsidRPr="00FF56D1">
        <w:rPr>
          <w:rFonts w:ascii="Arial" w:hAnsi="Arial" w:cs="Arial"/>
          <w:b/>
          <w:sz w:val="22"/>
          <w:szCs w:val="22"/>
        </w:rPr>
        <w:t>Board oversight</w:t>
      </w:r>
    </w:p>
    <w:p w14:paraId="56A642B9" w14:textId="4CF17D6B" w:rsidR="0046507E" w:rsidRPr="00FF56D1" w:rsidRDefault="0046507E" w:rsidP="0046507E">
      <w:pPr>
        <w:tabs>
          <w:tab w:val="left" w:pos="7567"/>
        </w:tabs>
        <w:rPr>
          <w:rFonts w:ascii="Arial" w:hAnsi="Arial" w:cs="Arial"/>
          <w:b/>
          <w:sz w:val="22"/>
          <w:szCs w:val="22"/>
        </w:rPr>
      </w:pPr>
      <w:r w:rsidRPr="00FF56D1">
        <w:rPr>
          <w:rFonts w:ascii="Arial" w:hAnsi="Arial" w:cs="Arial"/>
          <w:b/>
          <w:sz w:val="22"/>
          <w:szCs w:val="22"/>
        </w:rPr>
        <w:tab/>
      </w:r>
    </w:p>
    <w:p w14:paraId="435AA459" w14:textId="009815AB" w:rsidR="0046507E" w:rsidRDefault="0046507E" w:rsidP="00EC6CE6">
      <w:pPr>
        <w:spacing w:after="200"/>
        <w:jc w:val="both"/>
        <w:rPr>
          <w:rFonts w:ascii="Arial" w:hAnsi="Arial" w:cs="Arial"/>
          <w:sz w:val="22"/>
          <w:szCs w:val="22"/>
        </w:rPr>
      </w:pPr>
      <w:r w:rsidRPr="00FF56D1">
        <w:rPr>
          <w:rFonts w:ascii="Arial" w:hAnsi="Arial" w:cs="Arial"/>
          <w:sz w:val="22"/>
          <w:szCs w:val="22"/>
        </w:rPr>
        <w:t>This is noted. However, the Board under Article 11 is the supreme policy body of the Commission with the power to formulate their own systems of operation.</w:t>
      </w:r>
    </w:p>
    <w:p w14:paraId="6583F3FF" w14:textId="77777777" w:rsidR="00EC6CE6" w:rsidRDefault="00EC6CE6" w:rsidP="00EC6CE6">
      <w:pPr>
        <w:spacing w:after="200"/>
        <w:jc w:val="both"/>
        <w:rPr>
          <w:rFonts w:ascii="Arial" w:hAnsi="Arial" w:cs="Arial"/>
          <w:sz w:val="22"/>
          <w:szCs w:val="22"/>
        </w:rPr>
      </w:pPr>
    </w:p>
    <w:p w14:paraId="018DCB4C" w14:textId="3D2D409F" w:rsidR="0046507E" w:rsidRPr="00FF56D1" w:rsidRDefault="0046507E" w:rsidP="00EC6CE6">
      <w:pPr>
        <w:keepNext/>
        <w:numPr>
          <w:ilvl w:val="0"/>
          <w:numId w:val="32"/>
        </w:numPr>
        <w:ind w:hanging="720"/>
        <w:outlineLvl w:val="0"/>
        <w:rPr>
          <w:rFonts w:ascii="Arial" w:hAnsi="Arial" w:cs="Arial"/>
          <w:b/>
          <w:sz w:val="22"/>
          <w:szCs w:val="22"/>
        </w:rPr>
      </w:pPr>
      <w:bookmarkStart w:id="34" w:name="_Toc16144793"/>
      <w:r w:rsidRPr="00FF56D1">
        <w:rPr>
          <w:rFonts w:ascii="Arial" w:hAnsi="Arial" w:cs="Arial"/>
          <w:b/>
          <w:sz w:val="22"/>
          <w:szCs w:val="22"/>
        </w:rPr>
        <w:t>IMPLEMENTATION OF AUDIT, BOARD AND COUNCIL DECISIONS AS AT 31</w:t>
      </w:r>
      <w:r w:rsidRPr="00FF56D1">
        <w:rPr>
          <w:rFonts w:ascii="Arial" w:hAnsi="Arial" w:cs="Arial"/>
          <w:b/>
          <w:sz w:val="22"/>
          <w:szCs w:val="22"/>
          <w:vertAlign w:val="superscript"/>
        </w:rPr>
        <w:t>ST</w:t>
      </w:r>
      <w:r w:rsidRPr="00FF56D1">
        <w:rPr>
          <w:rFonts w:ascii="Arial" w:hAnsi="Arial" w:cs="Arial"/>
          <w:b/>
          <w:sz w:val="22"/>
          <w:szCs w:val="22"/>
        </w:rPr>
        <w:t xml:space="preserve"> </w:t>
      </w:r>
      <w:r w:rsidR="00640F51">
        <w:rPr>
          <w:rFonts w:ascii="Arial" w:hAnsi="Arial" w:cs="Arial"/>
          <w:b/>
          <w:sz w:val="22"/>
          <w:szCs w:val="22"/>
        </w:rPr>
        <w:t>J</w:t>
      </w:r>
      <w:r w:rsidRPr="00FF56D1">
        <w:rPr>
          <w:rFonts w:ascii="Arial" w:hAnsi="Arial" w:cs="Arial"/>
          <w:b/>
          <w:sz w:val="22"/>
          <w:szCs w:val="22"/>
        </w:rPr>
        <w:t>ULY 2019</w:t>
      </w:r>
      <w:bookmarkEnd w:id="34"/>
    </w:p>
    <w:p w14:paraId="37BCCBE5" w14:textId="77777777" w:rsidR="0046507E" w:rsidRPr="00FF56D1" w:rsidRDefault="0046507E" w:rsidP="0046507E">
      <w:pPr>
        <w:keepNext/>
        <w:ind w:left="720"/>
        <w:outlineLvl w:val="0"/>
        <w:rPr>
          <w:rFonts w:ascii="Arial" w:hAnsi="Arial" w:cs="Arial"/>
          <w:b/>
          <w:sz w:val="22"/>
          <w:szCs w:val="22"/>
        </w:rPr>
      </w:pPr>
    </w:p>
    <w:p w14:paraId="60E6ED4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We conducted a follow up review of implementation of Audit, Board and Council decisions which are aimed at strengthening the Commission’s internal controls and risk management system and noted various implementation statuses as outlined in the table below. </w:t>
      </w:r>
    </w:p>
    <w:p w14:paraId="1628AC7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We have inserted Audit comments in areas where management requires redoubling of its efforts in addressing the risks that were identified.</w:t>
      </w:r>
    </w:p>
    <w:p w14:paraId="316DCAAB" w14:textId="77777777" w:rsidR="0046507E" w:rsidRPr="00FF56D1" w:rsidRDefault="0046507E" w:rsidP="0046507E">
      <w:pPr>
        <w:rPr>
          <w:rFonts w:ascii="Arial" w:hAnsi="Arial" w:cs="Arial"/>
          <w:sz w:val="22"/>
          <w:szCs w:val="22"/>
        </w:rPr>
      </w:pPr>
    </w:p>
    <w:p w14:paraId="5C04CFBF" w14:textId="77777777" w:rsidR="0046507E" w:rsidRPr="00FF56D1" w:rsidRDefault="0046507E" w:rsidP="0046507E">
      <w:pPr>
        <w:numPr>
          <w:ilvl w:val="0"/>
          <w:numId w:val="31"/>
        </w:numPr>
        <w:spacing w:after="200" w:line="276" w:lineRule="auto"/>
        <w:contextualSpacing/>
        <w:rPr>
          <w:rFonts w:ascii="Arial" w:hAnsi="Arial" w:cs="Arial"/>
          <w:b/>
          <w:sz w:val="22"/>
          <w:szCs w:val="22"/>
        </w:rPr>
      </w:pPr>
      <w:r w:rsidRPr="00FF56D1">
        <w:rPr>
          <w:rFonts w:ascii="Arial" w:hAnsi="Arial" w:cs="Arial"/>
          <w:b/>
          <w:sz w:val="22"/>
          <w:szCs w:val="22"/>
        </w:rPr>
        <w:t>Internal and External Audit Recommendations</w:t>
      </w:r>
    </w:p>
    <w:tbl>
      <w:tblPr>
        <w:tblStyle w:val="TableGrid"/>
        <w:tblW w:w="0" w:type="auto"/>
        <w:tblLook w:val="04A0" w:firstRow="1" w:lastRow="0" w:firstColumn="1" w:lastColumn="0" w:noHBand="0" w:noVBand="1"/>
      </w:tblPr>
      <w:tblGrid>
        <w:gridCol w:w="511"/>
        <w:gridCol w:w="1407"/>
        <w:gridCol w:w="2675"/>
        <w:gridCol w:w="2329"/>
        <w:gridCol w:w="2428"/>
      </w:tblGrid>
      <w:tr w:rsidR="00640F51" w:rsidRPr="00FF56D1" w14:paraId="7D7BA5FE" w14:textId="77777777" w:rsidTr="00640F51">
        <w:tc>
          <w:tcPr>
            <w:tcW w:w="511" w:type="dxa"/>
          </w:tcPr>
          <w:p w14:paraId="3FA2B31F" w14:textId="77777777" w:rsidR="00640F51" w:rsidRPr="00FF56D1" w:rsidRDefault="00640F51" w:rsidP="0046507E">
            <w:pPr>
              <w:rPr>
                <w:rFonts w:ascii="Arial" w:hAnsi="Arial" w:cs="Arial"/>
                <w:b/>
                <w:sz w:val="22"/>
                <w:szCs w:val="22"/>
              </w:rPr>
            </w:pPr>
            <w:r w:rsidRPr="00FF56D1">
              <w:rPr>
                <w:rFonts w:ascii="Arial" w:hAnsi="Arial" w:cs="Arial"/>
                <w:b/>
                <w:sz w:val="22"/>
                <w:szCs w:val="22"/>
              </w:rPr>
              <w:t>No</w:t>
            </w:r>
          </w:p>
        </w:tc>
        <w:tc>
          <w:tcPr>
            <w:tcW w:w="1407" w:type="dxa"/>
          </w:tcPr>
          <w:p w14:paraId="1DA21C87" w14:textId="77777777" w:rsidR="00640F51" w:rsidRPr="00FF56D1" w:rsidRDefault="00640F51" w:rsidP="0046507E">
            <w:pPr>
              <w:rPr>
                <w:rFonts w:ascii="Arial" w:hAnsi="Arial" w:cs="Arial"/>
                <w:b/>
                <w:sz w:val="22"/>
                <w:szCs w:val="22"/>
              </w:rPr>
            </w:pPr>
          </w:p>
        </w:tc>
        <w:tc>
          <w:tcPr>
            <w:tcW w:w="2675" w:type="dxa"/>
          </w:tcPr>
          <w:p w14:paraId="5FBE72D8" w14:textId="386BE0F6" w:rsidR="00640F51" w:rsidRPr="00FF56D1" w:rsidRDefault="00640F51" w:rsidP="0046507E">
            <w:pPr>
              <w:rPr>
                <w:rFonts w:ascii="Arial" w:hAnsi="Arial" w:cs="Arial"/>
                <w:b/>
                <w:sz w:val="22"/>
                <w:szCs w:val="22"/>
              </w:rPr>
            </w:pPr>
            <w:r w:rsidRPr="00FF56D1">
              <w:rPr>
                <w:rFonts w:ascii="Arial" w:hAnsi="Arial" w:cs="Arial"/>
                <w:b/>
                <w:sz w:val="22"/>
                <w:szCs w:val="22"/>
              </w:rPr>
              <w:t>Observation</w:t>
            </w:r>
          </w:p>
        </w:tc>
        <w:tc>
          <w:tcPr>
            <w:tcW w:w="2329" w:type="dxa"/>
          </w:tcPr>
          <w:p w14:paraId="2848A65B" w14:textId="77777777" w:rsidR="00640F51" w:rsidRPr="00FF56D1" w:rsidRDefault="00640F51" w:rsidP="0046507E">
            <w:pPr>
              <w:rPr>
                <w:rFonts w:ascii="Arial" w:hAnsi="Arial" w:cs="Arial"/>
                <w:b/>
                <w:sz w:val="22"/>
                <w:szCs w:val="22"/>
              </w:rPr>
            </w:pPr>
            <w:r w:rsidRPr="00FF56D1">
              <w:rPr>
                <w:rFonts w:ascii="Arial" w:hAnsi="Arial" w:cs="Arial"/>
                <w:b/>
                <w:sz w:val="22"/>
                <w:szCs w:val="22"/>
              </w:rPr>
              <w:t xml:space="preserve">Audit Recommendation </w:t>
            </w:r>
          </w:p>
        </w:tc>
        <w:tc>
          <w:tcPr>
            <w:tcW w:w="2428" w:type="dxa"/>
          </w:tcPr>
          <w:p w14:paraId="0622BB64" w14:textId="77777777" w:rsidR="00640F51" w:rsidRPr="00FF56D1" w:rsidRDefault="00640F51" w:rsidP="0046507E">
            <w:pPr>
              <w:rPr>
                <w:rFonts w:ascii="Arial" w:hAnsi="Arial" w:cs="Arial"/>
                <w:b/>
                <w:sz w:val="22"/>
                <w:szCs w:val="22"/>
              </w:rPr>
            </w:pPr>
            <w:r w:rsidRPr="00FF56D1">
              <w:rPr>
                <w:rFonts w:ascii="Arial" w:hAnsi="Arial" w:cs="Arial"/>
                <w:b/>
                <w:sz w:val="22"/>
                <w:szCs w:val="22"/>
              </w:rPr>
              <w:t>Status of Implementation as at July 2019</w:t>
            </w:r>
          </w:p>
        </w:tc>
      </w:tr>
      <w:tr w:rsidR="00640F51" w:rsidRPr="00FF56D1" w14:paraId="0061E3EC" w14:textId="77777777" w:rsidTr="00640F51">
        <w:tc>
          <w:tcPr>
            <w:tcW w:w="511" w:type="dxa"/>
          </w:tcPr>
          <w:p w14:paraId="0B9C0A19" w14:textId="77777777" w:rsidR="00640F51" w:rsidRPr="00FF56D1" w:rsidRDefault="00640F51" w:rsidP="0046507E">
            <w:pPr>
              <w:rPr>
                <w:rFonts w:ascii="Arial" w:hAnsi="Arial" w:cs="Arial"/>
                <w:b/>
                <w:sz w:val="22"/>
                <w:szCs w:val="22"/>
              </w:rPr>
            </w:pPr>
            <w:r w:rsidRPr="00FF56D1">
              <w:rPr>
                <w:rFonts w:ascii="Arial" w:hAnsi="Arial" w:cs="Arial"/>
                <w:b/>
                <w:sz w:val="22"/>
                <w:szCs w:val="22"/>
              </w:rPr>
              <w:t>1</w:t>
            </w:r>
          </w:p>
        </w:tc>
        <w:tc>
          <w:tcPr>
            <w:tcW w:w="1407" w:type="dxa"/>
          </w:tcPr>
          <w:p w14:paraId="344D44BA"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7C3C0844" w14:textId="6F2D34BE" w:rsidR="00640F51" w:rsidRPr="00FF56D1" w:rsidRDefault="00640F51" w:rsidP="0046507E">
            <w:pPr>
              <w:autoSpaceDE w:val="0"/>
              <w:autoSpaceDN w:val="0"/>
              <w:adjustRightInd w:val="0"/>
              <w:spacing w:after="180" w:line="276" w:lineRule="auto"/>
              <w:jc w:val="both"/>
              <w:rPr>
                <w:rFonts w:ascii="Arial" w:hAnsi="Arial" w:cs="Arial"/>
                <w:b/>
                <w:sz w:val="22"/>
                <w:szCs w:val="22"/>
              </w:rPr>
            </w:pPr>
            <w:r w:rsidRPr="00FF56D1">
              <w:rPr>
                <w:rFonts w:ascii="Arial" w:hAnsi="Arial" w:cs="Arial"/>
                <w:color w:val="000000"/>
                <w:sz w:val="22"/>
                <w:szCs w:val="22"/>
                <w:u w:color="000000"/>
              </w:rPr>
              <w:t xml:space="preserve">Value Added Tax (VAT) was paid for the following: </w:t>
            </w:r>
            <w:r w:rsidRPr="00FF56D1">
              <w:rPr>
                <w:rFonts w:ascii="Arial" w:hAnsi="Arial" w:cs="Arial"/>
                <w:sz w:val="22"/>
                <w:szCs w:val="22"/>
              </w:rPr>
              <w:t xml:space="preserve">Presidential Hotel; Corporate Promotions; Xerographic Ltd; Royal Motors; Electro Care; CFAO Malawi; and </w:t>
            </w:r>
            <w:r w:rsidRPr="00FF56D1">
              <w:rPr>
                <w:rFonts w:ascii="Arial" w:hAnsi="Arial" w:cs="Arial"/>
                <w:color w:val="000000"/>
                <w:sz w:val="22"/>
                <w:szCs w:val="22"/>
                <w:u w:color="000000"/>
              </w:rPr>
              <w:t xml:space="preserve">Blantyre Hotels Ltd. </w:t>
            </w:r>
            <w:r w:rsidRPr="00FF56D1">
              <w:rPr>
                <w:rFonts w:ascii="Arial" w:hAnsi="Arial" w:cs="Arial"/>
                <w:sz w:val="22"/>
                <w:szCs w:val="22"/>
              </w:rPr>
              <w:t>These are all based in Malawi.</w:t>
            </w:r>
          </w:p>
        </w:tc>
        <w:tc>
          <w:tcPr>
            <w:tcW w:w="2329" w:type="dxa"/>
          </w:tcPr>
          <w:p w14:paraId="261618D5"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Obtain VAT exemptions before the meetings are held.</w:t>
            </w:r>
          </w:p>
          <w:p w14:paraId="38C36E3C"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VAT being claimable should be recognized in the Commission’s accounts and promptly followed up.</w:t>
            </w:r>
          </w:p>
          <w:p w14:paraId="3C68B8E2" w14:textId="77777777" w:rsidR="00640F51" w:rsidRPr="00FF56D1" w:rsidRDefault="00640F51" w:rsidP="0046507E">
            <w:pPr>
              <w:autoSpaceDE w:val="0"/>
              <w:autoSpaceDN w:val="0"/>
              <w:adjustRightInd w:val="0"/>
              <w:spacing w:after="180" w:line="276" w:lineRule="auto"/>
              <w:jc w:val="both"/>
              <w:rPr>
                <w:rFonts w:ascii="Arial" w:hAnsi="Arial" w:cs="Arial"/>
                <w:b/>
                <w:sz w:val="22"/>
                <w:szCs w:val="22"/>
              </w:rPr>
            </w:pPr>
          </w:p>
        </w:tc>
        <w:tc>
          <w:tcPr>
            <w:tcW w:w="2428" w:type="dxa"/>
          </w:tcPr>
          <w:p w14:paraId="18897BB6"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6D5BC523"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is adhering to the recommendation.</w:t>
            </w:r>
          </w:p>
          <w:p w14:paraId="74A6CF9D" w14:textId="77777777" w:rsidR="00640F51" w:rsidRPr="00FF56D1" w:rsidRDefault="00640F51" w:rsidP="0046507E">
            <w:pPr>
              <w:jc w:val="both"/>
              <w:rPr>
                <w:rFonts w:ascii="Arial" w:hAnsi="Arial" w:cs="Arial"/>
                <w:sz w:val="22"/>
                <w:szCs w:val="22"/>
              </w:rPr>
            </w:pPr>
          </w:p>
          <w:p w14:paraId="3E77BCA3"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will implement the recommendation once the Accounting software is in place however the Commission will claim from MRA once the figure is consolidated on all expenditures of </w:t>
            </w:r>
            <w:r w:rsidRPr="00FF56D1">
              <w:rPr>
                <w:rFonts w:ascii="Arial" w:hAnsi="Arial" w:cs="Arial"/>
                <w:sz w:val="22"/>
                <w:szCs w:val="22"/>
              </w:rPr>
              <w:lastRenderedPageBreak/>
              <w:t>VAT amounts of less than USD40.</w:t>
            </w:r>
          </w:p>
          <w:p w14:paraId="128C83C6" w14:textId="77777777" w:rsidR="00640F51" w:rsidRPr="00FF56D1" w:rsidRDefault="00640F51" w:rsidP="0046507E">
            <w:pPr>
              <w:jc w:val="both"/>
              <w:rPr>
                <w:rFonts w:ascii="Arial" w:hAnsi="Arial" w:cs="Arial"/>
                <w:sz w:val="22"/>
                <w:szCs w:val="22"/>
              </w:rPr>
            </w:pPr>
          </w:p>
          <w:p w14:paraId="33A7EC24"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4C1AF72C"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control should be further enforced by introduction of meeting/workshop organization checklist and appointment of an administrator for meetings and workshops.</w:t>
            </w:r>
          </w:p>
          <w:p w14:paraId="41892182" w14:textId="77777777" w:rsidR="00640F51" w:rsidRPr="00FF56D1" w:rsidRDefault="00640F51" w:rsidP="0046507E">
            <w:pPr>
              <w:jc w:val="both"/>
              <w:rPr>
                <w:rFonts w:ascii="Arial" w:hAnsi="Arial" w:cs="Arial"/>
                <w:sz w:val="22"/>
                <w:szCs w:val="22"/>
              </w:rPr>
            </w:pPr>
          </w:p>
          <w:p w14:paraId="44D75FDA"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We noted that VAT claimable is not timely recorded in the accounts.  </w:t>
            </w:r>
          </w:p>
          <w:p w14:paraId="1585100E" w14:textId="77777777" w:rsidR="00640F51" w:rsidRPr="00FF56D1" w:rsidRDefault="00640F51" w:rsidP="0046507E">
            <w:pPr>
              <w:jc w:val="both"/>
              <w:rPr>
                <w:rFonts w:ascii="Arial" w:hAnsi="Arial" w:cs="Arial"/>
                <w:sz w:val="22"/>
                <w:szCs w:val="22"/>
              </w:rPr>
            </w:pPr>
          </w:p>
          <w:p w14:paraId="2CC5A51B"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We recommend that all VAT be claimed regardless of the threshold.</w:t>
            </w:r>
          </w:p>
          <w:p w14:paraId="355BC33E" w14:textId="77777777" w:rsidR="00640F51" w:rsidRPr="00FF56D1" w:rsidRDefault="00640F51" w:rsidP="0046507E">
            <w:pPr>
              <w:jc w:val="both"/>
              <w:rPr>
                <w:rFonts w:ascii="Arial" w:hAnsi="Arial" w:cs="Arial"/>
                <w:sz w:val="22"/>
                <w:szCs w:val="22"/>
              </w:rPr>
            </w:pPr>
          </w:p>
          <w:p w14:paraId="1C5DF179"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B058187"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recommendation has been noted and shall be implemented.</w:t>
            </w:r>
          </w:p>
          <w:p w14:paraId="7D46F853" w14:textId="77777777" w:rsidR="00640F51" w:rsidRPr="00FF56D1" w:rsidRDefault="00640F51" w:rsidP="0046507E">
            <w:pPr>
              <w:jc w:val="both"/>
              <w:rPr>
                <w:rFonts w:ascii="Arial" w:hAnsi="Arial" w:cs="Arial"/>
                <w:b/>
                <w:sz w:val="22"/>
                <w:szCs w:val="22"/>
                <w:u w:val="single"/>
              </w:rPr>
            </w:pPr>
          </w:p>
          <w:p w14:paraId="26B171A7" w14:textId="77777777" w:rsidR="00640F51" w:rsidRPr="00FF56D1" w:rsidRDefault="00640F51" w:rsidP="0046507E">
            <w:pPr>
              <w:jc w:val="both"/>
              <w:rPr>
                <w:rFonts w:ascii="Arial" w:hAnsi="Arial" w:cs="Arial"/>
                <w:sz w:val="22"/>
                <w:szCs w:val="22"/>
                <w:u w:val="single"/>
              </w:rPr>
            </w:pPr>
          </w:p>
        </w:tc>
      </w:tr>
      <w:tr w:rsidR="00640F51" w:rsidRPr="00FF56D1" w14:paraId="27FB83A4" w14:textId="77777777" w:rsidTr="00640F51">
        <w:tc>
          <w:tcPr>
            <w:tcW w:w="511" w:type="dxa"/>
          </w:tcPr>
          <w:p w14:paraId="46717674" w14:textId="77777777" w:rsidR="00640F51" w:rsidRPr="00FF56D1" w:rsidRDefault="00640F51" w:rsidP="0046507E">
            <w:pPr>
              <w:rPr>
                <w:rFonts w:ascii="Arial" w:hAnsi="Arial" w:cs="Arial"/>
                <w:b/>
                <w:sz w:val="22"/>
                <w:szCs w:val="22"/>
              </w:rPr>
            </w:pPr>
            <w:r w:rsidRPr="00FF56D1">
              <w:rPr>
                <w:rFonts w:ascii="Arial" w:hAnsi="Arial" w:cs="Arial"/>
                <w:b/>
                <w:sz w:val="22"/>
                <w:szCs w:val="22"/>
              </w:rPr>
              <w:lastRenderedPageBreak/>
              <w:t>2</w:t>
            </w:r>
          </w:p>
        </w:tc>
        <w:tc>
          <w:tcPr>
            <w:tcW w:w="1407" w:type="dxa"/>
          </w:tcPr>
          <w:p w14:paraId="58BB4F2A"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09DA0FF2" w14:textId="13525609"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The Commission has been paying to Imperial Marketing and Advertising Agency for rental of office at Mpingo House which is used as archives for the Commission's documents. The expectation is that the Host Country should provide office space for the Commission.</w:t>
            </w:r>
          </w:p>
          <w:p w14:paraId="0DA26393" w14:textId="77777777" w:rsidR="00640F51" w:rsidRPr="00FF56D1" w:rsidRDefault="00640F51" w:rsidP="0046507E">
            <w:pPr>
              <w:rPr>
                <w:rFonts w:ascii="Arial" w:hAnsi="Arial" w:cs="Arial"/>
                <w:b/>
                <w:sz w:val="22"/>
                <w:szCs w:val="22"/>
              </w:rPr>
            </w:pPr>
          </w:p>
        </w:tc>
        <w:tc>
          <w:tcPr>
            <w:tcW w:w="2329" w:type="dxa"/>
          </w:tcPr>
          <w:p w14:paraId="29D2BBC5"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The Commission through the Division of Legal and Corporate Affairs should make a follow up.</w:t>
            </w:r>
          </w:p>
          <w:p w14:paraId="147A4558" w14:textId="77777777" w:rsidR="00640F51" w:rsidRPr="00FF56D1" w:rsidRDefault="00640F51" w:rsidP="0046507E">
            <w:pPr>
              <w:autoSpaceDE w:val="0"/>
              <w:autoSpaceDN w:val="0"/>
              <w:adjustRightInd w:val="0"/>
              <w:spacing w:after="180" w:line="276" w:lineRule="auto"/>
              <w:jc w:val="both"/>
              <w:rPr>
                <w:rFonts w:ascii="Arial" w:hAnsi="Arial" w:cs="Arial"/>
                <w:b/>
                <w:sz w:val="22"/>
                <w:szCs w:val="22"/>
              </w:rPr>
            </w:pPr>
          </w:p>
        </w:tc>
        <w:tc>
          <w:tcPr>
            <w:tcW w:w="2428" w:type="dxa"/>
          </w:tcPr>
          <w:p w14:paraId="31C2ED1A"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1E0ED7C3"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has been engaging the Government of Malawi on office space. Recently the Commission was requested to submit itemised office space requirements which it duly did on 14</w:t>
            </w:r>
            <w:r w:rsidRPr="00FF56D1">
              <w:rPr>
                <w:rFonts w:ascii="Arial" w:hAnsi="Arial" w:cs="Arial"/>
                <w:sz w:val="22"/>
                <w:szCs w:val="22"/>
                <w:vertAlign w:val="superscript"/>
              </w:rPr>
              <w:t>th</w:t>
            </w:r>
            <w:r w:rsidRPr="00FF56D1">
              <w:rPr>
                <w:rFonts w:ascii="Arial" w:hAnsi="Arial" w:cs="Arial"/>
                <w:sz w:val="22"/>
                <w:szCs w:val="22"/>
              </w:rPr>
              <w:t xml:space="preserve"> June 2019.</w:t>
            </w:r>
          </w:p>
          <w:p w14:paraId="3A781B19" w14:textId="77777777" w:rsidR="00640F51" w:rsidRPr="00FF56D1" w:rsidRDefault="00640F51" w:rsidP="0046507E">
            <w:pPr>
              <w:jc w:val="both"/>
              <w:rPr>
                <w:rFonts w:ascii="Arial" w:hAnsi="Arial" w:cs="Arial"/>
                <w:sz w:val="22"/>
                <w:szCs w:val="22"/>
              </w:rPr>
            </w:pPr>
          </w:p>
          <w:p w14:paraId="2CB45DF5"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1E854B9C"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should still engage the Legal Division in view of the impending demand for more </w:t>
            </w:r>
            <w:r w:rsidRPr="00FF56D1">
              <w:rPr>
                <w:rFonts w:ascii="Arial" w:hAnsi="Arial" w:cs="Arial"/>
                <w:sz w:val="22"/>
                <w:szCs w:val="22"/>
              </w:rPr>
              <w:lastRenderedPageBreak/>
              <w:t xml:space="preserve">office space to accommodate additional staff that shall be recruited. It should be noted that the Authority appoints a Member State to host an Institution </w:t>
            </w:r>
            <w:proofErr w:type="gramStart"/>
            <w:r w:rsidRPr="00FF56D1">
              <w:rPr>
                <w:rFonts w:ascii="Arial" w:hAnsi="Arial" w:cs="Arial"/>
                <w:sz w:val="22"/>
                <w:szCs w:val="22"/>
              </w:rPr>
              <w:t>on the basis of</w:t>
            </w:r>
            <w:proofErr w:type="gramEnd"/>
            <w:r w:rsidRPr="00FF56D1">
              <w:rPr>
                <w:rFonts w:ascii="Arial" w:hAnsi="Arial" w:cs="Arial"/>
                <w:sz w:val="22"/>
                <w:szCs w:val="22"/>
              </w:rPr>
              <w:t xml:space="preserve"> favourable privileges proposed by the said Member State following a competitive bidding process. </w:t>
            </w:r>
          </w:p>
          <w:p w14:paraId="7AB25DB6" w14:textId="77777777" w:rsidR="00640F51" w:rsidRPr="00FF56D1" w:rsidRDefault="00640F51" w:rsidP="0046507E">
            <w:pPr>
              <w:jc w:val="both"/>
              <w:rPr>
                <w:rFonts w:ascii="Arial" w:hAnsi="Arial" w:cs="Arial"/>
                <w:sz w:val="22"/>
                <w:szCs w:val="22"/>
              </w:rPr>
            </w:pPr>
          </w:p>
          <w:p w14:paraId="27C1F83E"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75D365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has taken note and shall do the needful.</w:t>
            </w:r>
          </w:p>
          <w:p w14:paraId="2DFB97CE" w14:textId="77777777" w:rsidR="00640F51" w:rsidRPr="00FF56D1" w:rsidRDefault="00640F51" w:rsidP="0046507E">
            <w:pPr>
              <w:jc w:val="both"/>
              <w:rPr>
                <w:rFonts w:ascii="Arial" w:hAnsi="Arial" w:cs="Arial"/>
                <w:sz w:val="22"/>
                <w:szCs w:val="22"/>
              </w:rPr>
            </w:pPr>
          </w:p>
        </w:tc>
      </w:tr>
      <w:tr w:rsidR="00640F51" w:rsidRPr="00FF56D1" w14:paraId="37774AC5" w14:textId="77777777" w:rsidTr="00640F51">
        <w:tc>
          <w:tcPr>
            <w:tcW w:w="511" w:type="dxa"/>
          </w:tcPr>
          <w:p w14:paraId="76F60131"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3</w:t>
            </w:r>
          </w:p>
        </w:tc>
        <w:tc>
          <w:tcPr>
            <w:tcW w:w="1407" w:type="dxa"/>
          </w:tcPr>
          <w:p w14:paraId="30CCA764" w14:textId="77777777" w:rsidR="00640F51" w:rsidRPr="00FF56D1" w:rsidRDefault="00640F51" w:rsidP="0046507E">
            <w:pPr>
              <w:autoSpaceDE w:val="0"/>
              <w:autoSpaceDN w:val="0"/>
              <w:adjustRightInd w:val="0"/>
              <w:spacing w:line="276" w:lineRule="auto"/>
              <w:jc w:val="both"/>
              <w:rPr>
                <w:rFonts w:ascii="Arial" w:hAnsi="Arial" w:cs="Arial"/>
                <w:color w:val="000000"/>
                <w:sz w:val="22"/>
                <w:szCs w:val="22"/>
                <w:u w:color="000000"/>
              </w:rPr>
            </w:pPr>
          </w:p>
        </w:tc>
        <w:tc>
          <w:tcPr>
            <w:tcW w:w="2675" w:type="dxa"/>
          </w:tcPr>
          <w:p w14:paraId="5698B41A" w14:textId="24D8EB6E" w:rsidR="00640F51" w:rsidRPr="00FF56D1" w:rsidRDefault="00640F51" w:rsidP="0046507E">
            <w:pPr>
              <w:autoSpaceDE w:val="0"/>
              <w:autoSpaceDN w:val="0"/>
              <w:adjustRightInd w:val="0"/>
              <w:spacing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The following Translators were engaged during the period under review are not on COMESA’s updated approved list. (</w:t>
            </w:r>
            <w:proofErr w:type="spellStart"/>
            <w:r w:rsidRPr="00FF56D1">
              <w:rPr>
                <w:rFonts w:ascii="Arial" w:hAnsi="Arial" w:cs="Arial"/>
                <w:color w:val="000000"/>
                <w:sz w:val="22"/>
                <w:szCs w:val="22"/>
                <w:u w:color="000000"/>
              </w:rPr>
              <w:t>i</w:t>
            </w:r>
            <w:proofErr w:type="spellEnd"/>
            <w:r w:rsidRPr="00FF56D1">
              <w:rPr>
                <w:rFonts w:ascii="Arial" w:hAnsi="Arial" w:cs="Arial"/>
                <w:color w:val="000000"/>
                <w:sz w:val="22"/>
                <w:szCs w:val="22"/>
                <w:u w:color="000000"/>
              </w:rPr>
              <w:t xml:space="preserve">) </w:t>
            </w:r>
            <w:proofErr w:type="spellStart"/>
            <w:r w:rsidRPr="00FF56D1">
              <w:rPr>
                <w:rFonts w:ascii="Arial" w:hAnsi="Arial" w:cs="Arial"/>
                <w:color w:val="000000"/>
                <w:sz w:val="22"/>
                <w:szCs w:val="22"/>
                <w:u w:color="000000"/>
              </w:rPr>
              <w:t>Yohane</w:t>
            </w:r>
            <w:proofErr w:type="spellEnd"/>
            <w:r w:rsidRPr="00FF56D1">
              <w:rPr>
                <w:rFonts w:ascii="Arial" w:hAnsi="Arial" w:cs="Arial"/>
                <w:color w:val="000000"/>
                <w:sz w:val="22"/>
                <w:szCs w:val="22"/>
                <w:u w:color="000000"/>
              </w:rPr>
              <w:t xml:space="preserve"> </w:t>
            </w:r>
            <w:proofErr w:type="spellStart"/>
            <w:r w:rsidRPr="00FF56D1">
              <w:rPr>
                <w:rFonts w:ascii="Arial" w:hAnsi="Arial" w:cs="Arial"/>
                <w:color w:val="000000"/>
                <w:sz w:val="22"/>
                <w:szCs w:val="22"/>
                <w:u w:color="000000"/>
              </w:rPr>
              <w:t>Chivwara</w:t>
            </w:r>
            <w:proofErr w:type="spellEnd"/>
            <w:r w:rsidRPr="00FF56D1">
              <w:rPr>
                <w:rFonts w:ascii="Arial" w:hAnsi="Arial" w:cs="Arial"/>
                <w:color w:val="000000"/>
                <w:sz w:val="22"/>
                <w:szCs w:val="22"/>
                <w:u w:color="000000"/>
              </w:rPr>
              <w:t xml:space="preserve"> and </w:t>
            </w:r>
          </w:p>
          <w:p w14:paraId="3B423AAA" w14:textId="77777777" w:rsidR="00640F51" w:rsidRPr="00FF56D1" w:rsidRDefault="00640F51" w:rsidP="0046507E">
            <w:pPr>
              <w:autoSpaceDE w:val="0"/>
              <w:autoSpaceDN w:val="0"/>
              <w:adjustRightInd w:val="0"/>
              <w:spacing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(ii) Sekeenah Soobye</w:t>
            </w:r>
          </w:p>
          <w:p w14:paraId="76D150D7" w14:textId="77777777" w:rsidR="00640F51" w:rsidRPr="00FF56D1" w:rsidRDefault="00640F51" w:rsidP="0046507E">
            <w:pPr>
              <w:autoSpaceDE w:val="0"/>
              <w:autoSpaceDN w:val="0"/>
              <w:adjustRightInd w:val="0"/>
              <w:spacing w:line="276" w:lineRule="auto"/>
              <w:jc w:val="both"/>
              <w:rPr>
                <w:rFonts w:ascii="Arial" w:hAnsi="Arial" w:cs="Arial"/>
                <w:sz w:val="22"/>
                <w:szCs w:val="22"/>
              </w:rPr>
            </w:pPr>
            <w:r w:rsidRPr="00FF56D1">
              <w:rPr>
                <w:rFonts w:ascii="Arial" w:hAnsi="Arial" w:cs="Arial"/>
                <w:color w:val="000000"/>
                <w:sz w:val="22"/>
                <w:szCs w:val="22"/>
                <w:u w:color="000000"/>
              </w:rPr>
              <w:t>The Commission did not demonstrate the mechanism that it has put in place to ensure good quality service from Translators.</w:t>
            </w:r>
          </w:p>
        </w:tc>
        <w:tc>
          <w:tcPr>
            <w:tcW w:w="2329" w:type="dxa"/>
          </w:tcPr>
          <w:p w14:paraId="57173413"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r w:rsidRPr="00FF56D1">
              <w:rPr>
                <w:rFonts w:ascii="Arial" w:hAnsi="Arial" w:cs="Arial"/>
                <w:color w:val="000000"/>
                <w:sz w:val="22"/>
                <w:szCs w:val="22"/>
              </w:rPr>
              <w:t>Put in place a mechanism that evaluates service delivery of the Translators.</w:t>
            </w:r>
          </w:p>
          <w:p w14:paraId="3035B35E"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172ED74C"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7B063049"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 xml:space="preserve">The Commission is implementing the recommendation by assessing translators before renewing their contracts and upon admitting new translators. </w:t>
            </w:r>
          </w:p>
        </w:tc>
      </w:tr>
      <w:tr w:rsidR="00640F51" w:rsidRPr="00FF56D1" w14:paraId="089A0F9B" w14:textId="77777777" w:rsidTr="00640F51">
        <w:tc>
          <w:tcPr>
            <w:tcW w:w="511" w:type="dxa"/>
          </w:tcPr>
          <w:p w14:paraId="767C30EB" w14:textId="77777777" w:rsidR="00640F51" w:rsidRPr="00FF56D1" w:rsidRDefault="00640F51" w:rsidP="0046507E">
            <w:pPr>
              <w:rPr>
                <w:rFonts w:ascii="Arial" w:hAnsi="Arial" w:cs="Arial"/>
                <w:sz w:val="22"/>
                <w:szCs w:val="22"/>
              </w:rPr>
            </w:pPr>
            <w:r w:rsidRPr="00FF56D1">
              <w:rPr>
                <w:rFonts w:ascii="Arial" w:hAnsi="Arial" w:cs="Arial"/>
                <w:sz w:val="22"/>
                <w:szCs w:val="22"/>
              </w:rPr>
              <w:t>4</w:t>
            </w:r>
          </w:p>
        </w:tc>
        <w:tc>
          <w:tcPr>
            <w:tcW w:w="1407" w:type="dxa"/>
          </w:tcPr>
          <w:p w14:paraId="12C0D068" w14:textId="77777777" w:rsidR="00640F51" w:rsidRPr="00FF56D1" w:rsidRDefault="00640F51" w:rsidP="0046507E">
            <w:pPr>
              <w:autoSpaceDE w:val="0"/>
              <w:autoSpaceDN w:val="0"/>
              <w:adjustRightInd w:val="0"/>
              <w:spacing w:after="180" w:line="276" w:lineRule="auto"/>
              <w:rPr>
                <w:rFonts w:ascii="Arial" w:hAnsi="Arial" w:cs="Arial"/>
                <w:color w:val="000000"/>
                <w:sz w:val="22"/>
                <w:szCs w:val="22"/>
                <w:u w:color="000000"/>
              </w:rPr>
            </w:pPr>
          </w:p>
        </w:tc>
        <w:tc>
          <w:tcPr>
            <w:tcW w:w="2675" w:type="dxa"/>
          </w:tcPr>
          <w:p w14:paraId="156DA0E8" w14:textId="363E654B" w:rsidR="00640F51" w:rsidRPr="00FF56D1" w:rsidRDefault="00640F51" w:rsidP="0046507E">
            <w:pPr>
              <w:autoSpaceDE w:val="0"/>
              <w:autoSpaceDN w:val="0"/>
              <w:adjustRightInd w:val="0"/>
              <w:spacing w:after="180" w:line="276" w:lineRule="auto"/>
              <w:rPr>
                <w:rFonts w:ascii="Arial" w:hAnsi="Arial" w:cs="Arial"/>
                <w:color w:val="000000"/>
                <w:sz w:val="22"/>
                <w:szCs w:val="22"/>
                <w:u w:color="000000"/>
              </w:rPr>
            </w:pPr>
            <w:r w:rsidRPr="00FF56D1">
              <w:rPr>
                <w:rFonts w:ascii="Arial" w:hAnsi="Arial" w:cs="Arial"/>
                <w:color w:val="000000"/>
                <w:sz w:val="22"/>
                <w:szCs w:val="22"/>
                <w:u w:color="000000"/>
              </w:rPr>
              <w:t>Payments for official dinner did not have the details on the type of delegates that were being hosted by the Commission.</w:t>
            </w:r>
          </w:p>
          <w:p w14:paraId="29C2AFBC" w14:textId="77777777" w:rsidR="00640F51" w:rsidRPr="00FF56D1" w:rsidRDefault="00640F51" w:rsidP="0046507E">
            <w:pPr>
              <w:rPr>
                <w:rFonts w:ascii="Arial" w:hAnsi="Arial" w:cs="Arial"/>
                <w:sz w:val="22"/>
                <w:szCs w:val="22"/>
              </w:rPr>
            </w:pPr>
          </w:p>
        </w:tc>
        <w:tc>
          <w:tcPr>
            <w:tcW w:w="2329" w:type="dxa"/>
          </w:tcPr>
          <w:p w14:paraId="2CDC95C4"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 xml:space="preserve">Official dinners should have details of the activities being hosted by the Commission. </w:t>
            </w:r>
          </w:p>
          <w:p w14:paraId="256A4B35"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79D40345"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58E7829"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narrates properly on payment vouchers the activities it carries out.</w:t>
            </w:r>
          </w:p>
          <w:p w14:paraId="55A48DBE" w14:textId="77777777" w:rsidR="00640F51" w:rsidRPr="00FF56D1" w:rsidRDefault="00640F51" w:rsidP="0046507E">
            <w:pPr>
              <w:jc w:val="both"/>
              <w:rPr>
                <w:rFonts w:ascii="Arial" w:hAnsi="Arial" w:cs="Arial"/>
                <w:sz w:val="22"/>
                <w:szCs w:val="22"/>
              </w:rPr>
            </w:pPr>
          </w:p>
          <w:p w14:paraId="24DE8B7D"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Suffice to mention that the Director is sometimes under confidentiality cover with the people he has dinner with as regards his mandate under Pars 3, 4 and 5 of the Regulations.</w:t>
            </w:r>
          </w:p>
        </w:tc>
      </w:tr>
      <w:tr w:rsidR="00640F51" w:rsidRPr="00FF56D1" w14:paraId="7877F29C" w14:textId="77777777" w:rsidTr="00640F51">
        <w:tc>
          <w:tcPr>
            <w:tcW w:w="511" w:type="dxa"/>
          </w:tcPr>
          <w:p w14:paraId="195574F1"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5</w:t>
            </w:r>
          </w:p>
        </w:tc>
        <w:tc>
          <w:tcPr>
            <w:tcW w:w="1407" w:type="dxa"/>
          </w:tcPr>
          <w:p w14:paraId="69DBCE02"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7E740DE6" w14:textId="0A07D750"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Tickets were bought on 15th December 2017 from South African Airways for the special select committee of Board meeting of the Commission to be held on 17th December 2017.</w:t>
            </w:r>
          </w:p>
          <w:p w14:paraId="45463447"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Air tickets to attend the International Network (ICN) Annual Conference 2018 in Delhi India on 20th March 2018 to 23rd March 2018. The Aide memoire was prepared on 13th March 2018 and tickets were bought on 15th March 2018.</w:t>
            </w:r>
          </w:p>
          <w:p w14:paraId="31506E39" w14:textId="77777777" w:rsidR="00640F51" w:rsidRPr="00FF56D1" w:rsidRDefault="00640F51" w:rsidP="0046507E">
            <w:pPr>
              <w:rPr>
                <w:rFonts w:ascii="Arial" w:hAnsi="Arial" w:cs="Arial"/>
                <w:sz w:val="22"/>
                <w:szCs w:val="22"/>
              </w:rPr>
            </w:pPr>
          </w:p>
        </w:tc>
        <w:tc>
          <w:tcPr>
            <w:tcW w:w="2329" w:type="dxa"/>
          </w:tcPr>
          <w:p w14:paraId="75A13FCB"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Tickets should be bought 2 weeks before the missions are undertaken and immediately upon approval of aide memoires and travel authorizations;</w:t>
            </w:r>
          </w:p>
          <w:p w14:paraId="46194CB3"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Quarterly aide memoire should be prepared so that invitations are sent in good time for the nomination of delegates by MS;</w:t>
            </w:r>
          </w:p>
          <w:p w14:paraId="53A055E7"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Member States should be reminded about meeting dates and the need to nominate delegates to attend the meeting in good time.</w:t>
            </w:r>
          </w:p>
          <w:p w14:paraId="490C67D1"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7BF7A227"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66149B37"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tickets were bought for an urgent meeting which was convened in response to a court decision which needed to be complied with within prescribed time frames.</w:t>
            </w:r>
          </w:p>
          <w:p w14:paraId="3F93804C" w14:textId="77777777" w:rsidR="00640F51" w:rsidRPr="00FF56D1" w:rsidRDefault="00640F51" w:rsidP="0046507E">
            <w:pPr>
              <w:jc w:val="both"/>
              <w:rPr>
                <w:rFonts w:ascii="Arial" w:hAnsi="Arial" w:cs="Arial"/>
                <w:sz w:val="22"/>
                <w:szCs w:val="22"/>
              </w:rPr>
            </w:pPr>
          </w:p>
          <w:p w14:paraId="18ADABF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continues to send the invitations to Member States on time but Member States take their time to nominate representatives. The Commission has however been proactive in sending reminders.</w:t>
            </w:r>
          </w:p>
          <w:p w14:paraId="59ABF495" w14:textId="77777777" w:rsidR="00640F51" w:rsidRPr="00FF56D1" w:rsidRDefault="00640F51" w:rsidP="0046507E">
            <w:pPr>
              <w:jc w:val="both"/>
              <w:rPr>
                <w:rFonts w:ascii="Arial" w:hAnsi="Arial" w:cs="Arial"/>
                <w:b/>
                <w:sz w:val="22"/>
                <w:szCs w:val="22"/>
                <w:u w:val="single"/>
              </w:rPr>
            </w:pPr>
          </w:p>
          <w:p w14:paraId="34D2D2A5" w14:textId="77777777" w:rsidR="00640F51" w:rsidRPr="00FF56D1" w:rsidRDefault="00640F51" w:rsidP="0046507E">
            <w:pPr>
              <w:jc w:val="both"/>
              <w:rPr>
                <w:rFonts w:ascii="Arial" w:hAnsi="Arial" w:cs="Arial"/>
                <w:b/>
                <w:sz w:val="22"/>
                <w:szCs w:val="22"/>
                <w:u w:val="single"/>
              </w:rPr>
            </w:pPr>
          </w:p>
          <w:p w14:paraId="16E7C79B"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54E1399C"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As recommended during the last review, Quarterly activity plans should be prepared then missions and workshops within the quarter identified for timely preparation of meetings.  </w:t>
            </w:r>
          </w:p>
          <w:p w14:paraId="5F6BE744" w14:textId="77777777" w:rsidR="00640F51" w:rsidRPr="00FF56D1" w:rsidRDefault="00640F51" w:rsidP="0046507E">
            <w:pPr>
              <w:jc w:val="both"/>
              <w:rPr>
                <w:rFonts w:ascii="Arial" w:hAnsi="Arial" w:cs="Arial"/>
                <w:sz w:val="22"/>
                <w:szCs w:val="22"/>
              </w:rPr>
            </w:pPr>
          </w:p>
          <w:p w14:paraId="4994147D"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We further recommend that an annual schedule of meetings and workshops be prepared after the approval of the workplan for dissemination to stakeholders. This will inform stakeholders about planned meetings and workshops in good time.</w:t>
            </w:r>
          </w:p>
          <w:p w14:paraId="50E2D1C1" w14:textId="77777777" w:rsidR="00640F51" w:rsidRPr="00FF56D1" w:rsidRDefault="00640F51" w:rsidP="0046507E">
            <w:pPr>
              <w:jc w:val="both"/>
              <w:rPr>
                <w:rFonts w:ascii="Arial" w:hAnsi="Arial" w:cs="Arial"/>
                <w:sz w:val="22"/>
                <w:szCs w:val="22"/>
              </w:rPr>
            </w:pPr>
          </w:p>
          <w:p w14:paraId="2895CADB"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1594030F"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shall prepare detailed schedule of meetings and share with Member States at the beginning of the year.</w:t>
            </w:r>
          </w:p>
          <w:p w14:paraId="6A462592" w14:textId="77777777" w:rsidR="00640F51" w:rsidRPr="00FF56D1" w:rsidRDefault="00640F51" w:rsidP="0046507E">
            <w:pPr>
              <w:jc w:val="both"/>
              <w:rPr>
                <w:rFonts w:ascii="Arial" w:hAnsi="Arial" w:cs="Arial"/>
                <w:sz w:val="22"/>
                <w:szCs w:val="22"/>
              </w:rPr>
            </w:pPr>
          </w:p>
          <w:p w14:paraId="201C4B0D"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 xml:space="preserve">However, it should be noted that the schedule of meetings </w:t>
            </w:r>
            <w:proofErr w:type="gramStart"/>
            <w:r w:rsidRPr="00FF56D1">
              <w:rPr>
                <w:rFonts w:ascii="Arial" w:hAnsi="Arial" w:cs="Arial"/>
                <w:sz w:val="22"/>
                <w:szCs w:val="22"/>
              </w:rPr>
              <w:t>are</w:t>
            </w:r>
            <w:proofErr w:type="gramEnd"/>
            <w:r w:rsidRPr="00FF56D1">
              <w:rPr>
                <w:rFonts w:ascii="Arial" w:hAnsi="Arial" w:cs="Arial"/>
                <w:sz w:val="22"/>
                <w:szCs w:val="22"/>
              </w:rPr>
              <w:t xml:space="preserve"> always disturbed by other factors that may take precedent such as the Policy Organ Meetings whose dates are not certain, availability of resource persons, political</w:t>
            </w:r>
            <w:r w:rsidRPr="00FF56D1">
              <w:rPr>
                <w:rFonts w:ascii="Arial" w:hAnsi="Arial" w:cs="Arial"/>
                <w:b/>
                <w:sz w:val="22"/>
                <w:szCs w:val="22"/>
                <w:u w:val="single"/>
              </w:rPr>
              <w:t xml:space="preserve"> </w:t>
            </w:r>
            <w:r w:rsidRPr="00FF56D1">
              <w:rPr>
                <w:rFonts w:ascii="Arial" w:hAnsi="Arial" w:cs="Arial"/>
                <w:sz w:val="22"/>
                <w:szCs w:val="22"/>
              </w:rPr>
              <w:t>environments in host countries among other factors. Moreover, our annual work programmes give an indicative date for all our activities.</w:t>
            </w:r>
          </w:p>
        </w:tc>
      </w:tr>
      <w:tr w:rsidR="00640F51" w:rsidRPr="00FF56D1" w14:paraId="3D9919BC" w14:textId="77777777" w:rsidTr="00640F51">
        <w:tc>
          <w:tcPr>
            <w:tcW w:w="511" w:type="dxa"/>
          </w:tcPr>
          <w:p w14:paraId="2CA3300D"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6</w:t>
            </w:r>
          </w:p>
        </w:tc>
        <w:tc>
          <w:tcPr>
            <w:tcW w:w="1407" w:type="dxa"/>
          </w:tcPr>
          <w:p w14:paraId="7DB5E49D" w14:textId="77777777" w:rsidR="00640F51" w:rsidRPr="00FF56D1" w:rsidRDefault="00640F51" w:rsidP="0046507E">
            <w:pPr>
              <w:rPr>
                <w:rFonts w:ascii="Arial" w:hAnsi="Arial" w:cs="Arial"/>
                <w:color w:val="000000"/>
                <w:sz w:val="22"/>
                <w:szCs w:val="22"/>
                <w:u w:color="000000"/>
              </w:rPr>
            </w:pPr>
          </w:p>
        </w:tc>
        <w:tc>
          <w:tcPr>
            <w:tcW w:w="2675" w:type="dxa"/>
          </w:tcPr>
          <w:p w14:paraId="0B77336D" w14:textId="307B1A8A" w:rsidR="00640F51" w:rsidRPr="00FF56D1" w:rsidRDefault="00640F51" w:rsidP="0046507E">
            <w:pPr>
              <w:rPr>
                <w:rFonts w:ascii="Arial" w:hAnsi="Arial" w:cs="Arial"/>
                <w:sz w:val="22"/>
                <w:szCs w:val="22"/>
              </w:rPr>
            </w:pPr>
            <w:r w:rsidRPr="00FF56D1">
              <w:rPr>
                <w:rFonts w:ascii="Arial" w:hAnsi="Arial" w:cs="Arial"/>
                <w:color w:val="000000"/>
                <w:sz w:val="22"/>
                <w:szCs w:val="22"/>
                <w:u w:color="000000"/>
              </w:rPr>
              <w:t>The Commission does not track air tickets using ticket tracking forms to follow up unutilized tickets.</w:t>
            </w:r>
          </w:p>
        </w:tc>
        <w:tc>
          <w:tcPr>
            <w:tcW w:w="2329" w:type="dxa"/>
          </w:tcPr>
          <w:p w14:paraId="76FC81C2"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color w:val="000000"/>
                <w:sz w:val="22"/>
                <w:szCs w:val="22"/>
                <w:u w:color="000000"/>
              </w:rPr>
              <w:t>Maintain an air ticket tracking form to follow up unutilized tickets; and unutilized tickets should be recognized as debtors.</w:t>
            </w:r>
          </w:p>
        </w:tc>
        <w:tc>
          <w:tcPr>
            <w:tcW w:w="2428" w:type="dxa"/>
          </w:tcPr>
          <w:p w14:paraId="500AF346"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4F23B1C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maintains an air ticket tracking form.</w:t>
            </w:r>
          </w:p>
          <w:p w14:paraId="2766ED1E" w14:textId="77777777" w:rsidR="00640F51" w:rsidRPr="00FF56D1" w:rsidRDefault="00640F51" w:rsidP="0046507E">
            <w:pPr>
              <w:jc w:val="both"/>
              <w:rPr>
                <w:rFonts w:ascii="Arial" w:hAnsi="Arial" w:cs="Arial"/>
                <w:sz w:val="22"/>
                <w:szCs w:val="22"/>
              </w:rPr>
            </w:pPr>
          </w:p>
          <w:p w14:paraId="32A34DA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shall recognise the unutilised tickets as a debtor when preparing the financial statements.</w:t>
            </w:r>
          </w:p>
          <w:p w14:paraId="3DE5AFAB" w14:textId="77777777" w:rsidR="00640F51" w:rsidRPr="00FF56D1" w:rsidRDefault="00640F51" w:rsidP="0046507E">
            <w:pPr>
              <w:jc w:val="both"/>
              <w:rPr>
                <w:rFonts w:ascii="Arial" w:hAnsi="Arial" w:cs="Arial"/>
                <w:sz w:val="22"/>
                <w:szCs w:val="22"/>
              </w:rPr>
            </w:pPr>
          </w:p>
          <w:p w14:paraId="2F9103F8" w14:textId="77777777" w:rsidR="00640F51" w:rsidRPr="00FF56D1" w:rsidRDefault="00640F51" w:rsidP="0046507E">
            <w:pPr>
              <w:jc w:val="both"/>
              <w:rPr>
                <w:rFonts w:ascii="Arial" w:hAnsi="Arial" w:cs="Arial"/>
                <w:sz w:val="22"/>
                <w:szCs w:val="22"/>
              </w:rPr>
            </w:pPr>
          </w:p>
          <w:p w14:paraId="69521A8E"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0DD1B52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Unutilized tickets should be recognized immediately refunds are received by the Commission</w:t>
            </w:r>
          </w:p>
          <w:p w14:paraId="411F1413" w14:textId="77777777" w:rsidR="00640F51" w:rsidRPr="00FF56D1" w:rsidRDefault="00640F51" w:rsidP="0046507E">
            <w:pPr>
              <w:jc w:val="both"/>
              <w:rPr>
                <w:rFonts w:ascii="Arial" w:hAnsi="Arial" w:cs="Arial"/>
                <w:sz w:val="22"/>
                <w:szCs w:val="22"/>
              </w:rPr>
            </w:pPr>
          </w:p>
          <w:p w14:paraId="6051E941"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416E3FF9"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lastRenderedPageBreak/>
              <w:t>The Commission has taken note of the recommendation.</w:t>
            </w:r>
          </w:p>
        </w:tc>
      </w:tr>
      <w:tr w:rsidR="00640F51" w:rsidRPr="00FF56D1" w14:paraId="5283AE4E" w14:textId="77777777" w:rsidTr="00640F51">
        <w:tc>
          <w:tcPr>
            <w:tcW w:w="511" w:type="dxa"/>
          </w:tcPr>
          <w:p w14:paraId="357D18D0"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7</w:t>
            </w:r>
          </w:p>
        </w:tc>
        <w:tc>
          <w:tcPr>
            <w:tcW w:w="1407" w:type="dxa"/>
          </w:tcPr>
          <w:p w14:paraId="7CA5C39C" w14:textId="77777777" w:rsidR="00640F51" w:rsidRPr="00FF56D1" w:rsidRDefault="00640F51" w:rsidP="0046507E">
            <w:pPr>
              <w:rPr>
                <w:rFonts w:ascii="Arial" w:hAnsi="Arial" w:cs="Arial"/>
                <w:color w:val="000000"/>
                <w:sz w:val="22"/>
                <w:szCs w:val="22"/>
                <w:u w:color="000000"/>
              </w:rPr>
            </w:pPr>
          </w:p>
        </w:tc>
        <w:tc>
          <w:tcPr>
            <w:tcW w:w="2675" w:type="dxa"/>
          </w:tcPr>
          <w:p w14:paraId="1B2DC366" w14:textId="46105BFD" w:rsidR="00640F51" w:rsidRPr="00FF56D1" w:rsidRDefault="00640F51" w:rsidP="0046507E">
            <w:pPr>
              <w:rPr>
                <w:rFonts w:ascii="Arial" w:hAnsi="Arial" w:cs="Arial"/>
                <w:sz w:val="22"/>
                <w:szCs w:val="22"/>
              </w:rPr>
            </w:pPr>
            <w:r w:rsidRPr="00FF56D1">
              <w:rPr>
                <w:rFonts w:ascii="Arial" w:hAnsi="Arial" w:cs="Arial"/>
                <w:color w:val="000000"/>
                <w:sz w:val="22"/>
                <w:szCs w:val="22"/>
                <w:u w:color="000000"/>
              </w:rPr>
              <w:t>There was no request from the Administrative Assistant for replenishments of office supplies which should have indicated what has left and required.</w:t>
            </w:r>
          </w:p>
        </w:tc>
        <w:tc>
          <w:tcPr>
            <w:tcW w:w="2329" w:type="dxa"/>
          </w:tcPr>
          <w:p w14:paraId="45ADDFBE"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The Administrative Assistant should maintain a re-order levels and make formal request to the Director &amp; CEO for purchases of stores.</w:t>
            </w:r>
          </w:p>
        </w:tc>
        <w:tc>
          <w:tcPr>
            <w:tcW w:w="2428" w:type="dxa"/>
          </w:tcPr>
          <w:p w14:paraId="3A6D6500"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11C876D6"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maintains stores records to observe re-order.</w:t>
            </w:r>
          </w:p>
        </w:tc>
      </w:tr>
      <w:tr w:rsidR="00640F51" w:rsidRPr="00FF56D1" w14:paraId="300EE746" w14:textId="77777777" w:rsidTr="00640F51">
        <w:tc>
          <w:tcPr>
            <w:tcW w:w="511" w:type="dxa"/>
          </w:tcPr>
          <w:p w14:paraId="20C2D9E1" w14:textId="77777777" w:rsidR="00640F51" w:rsidRPr="00FF56D1" w:rsidRDefault="00640F51" w:rsidP="0046507E">
            <w:pPr>
              <w:rPr>
                <w:rFonts w:ascii="Arial" w:hAnsi="Arial" w:cs="Arial"/>
                <w:sz w:val="22"/>
                <w:szCs w:val="22"/>
              </w:rPr>
            </w:pPr>
            <w:r w:rsidRPr="00FF56D1">
              <w:rPr>
                <w:rFonts w:ascii="Arial" w:hAnsi="Arial" w:cs="Arial"/>
                <w:sz w:val="22"/>
                <w:szCs w:val="22"/>
              </w:rPr>
              <w:t>8</w:t>
            </w:r>
          </w:p>
        </w:tc>
        <w:tc>
          <w:tcPr>
            <w:tcW w:w="1407" w:type="dxa"/>
          </w:tcPr>
          <w:p w14:paraId="1A4F37B6"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6E2D43A9" w14:textId="7E4E3B8B"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 xml:space="preserve">Some missions which were undertaken by the Commission did not have confirmation of budget availability by the Accountant. </w:t>
            </w:r>
          </w:p>
        </w:tc>
        <w:tc>
          <w:tcPr>
            <w:tcW w:w="2329" w:type="dxa"/>
          </w:tcPr>
          <w:p w14:paraId="598989B4" w14:textId="77777777" w:rsidR="00640F51" w:rsidRPr="00FF56D1" w:rsidRDefault="00640F51" w:rsidP="0046507E">
            <w:pPr>
              <w:autoSpaceDE w:val="0"/>
              <w:autoSpaceDN w:val="0"/>
              <w:adjustRightInd w:val="0"/>
              <w:spacing w:after="180" w:line="276" w:lineRule="auto"/>
              <w:rPr>
                <w:rFonts w:ascii="Arial" w:hAnsi="Arial" w:cs="Arial"/>
                <w:b/>
                <w:sz w:val="22"/>
                <w:szCs w:val="22"/>
              </w:rPr>
            </w:pPr>
            <w:r w:rsidRPr="00FF56D1">
              <w:rPr>
                <w:rFonts w:ascii="Arial" w:hAnsi="Arial" w:cs="Arial"/>
                <w:color w:val="000000"/>
                <w:sz w:val="22"/>
                <w:szCs w:val="22"/>
                <w:u w:color="000000"/>
              </w:rPr>
              <w:t>The Accountant should confirm the availability of funds before missions are undertaken.</w:t>
            </w:r>
            <w:r w:rsidRPr="00FF56D1">
              <w:rPr>
                <w:rFonts w:ascii="Arial" w:hAnsi="Arial" w:cs="Arial"/>
                <w:b/>
                <w:sz w:val="22"/>
                <w:szCs w:val="22"/>
              </w:rPr>
              <w:t xml:space="preserve"> </w:t>
            </w:r>
          </w:p>
          <w:p w14:paraId="0C749A08" w14:textId="77777777" w:rsidR="00640F51" w:rsidRPr="00FF56D1" w:rsidRDefault="00640F51" w:rsidP="0046507E">
            <w:pPr>
              <w:autoSpaceDE w:val="0"/>
              <w:autoSpaceDN w:val="0"/>
              <w:adjustRightInd w:val="0"/>
              <w:spacing w:after="180" w:line="276" w:lineRule="auto"/>
              <w:rPr>
                <w:rFonts w:ascii="Arial" w:hAnsi="Arial" w:cs="Arial"/>
                <w:sz w:val="22"/>
                <w:szCs w:val="22"/>
              </w:rPr>
            </w:pPr>
          </w:p>
        </w:tc>
        <w:tc>
          <w:tcPr>
            <w:tcW w:w="2428" w:type="dxa"/>
          </w:tcPr>
          <w:p w14:paraId="7045DE00"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43628F93"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Accounts Division has been implementing this recommendation.</w:t>
            </w:r>
          </w:p>
          <w:p w14:paraId="372AD1B2" w14:textId="77777777" w:rsidR="00640F51" w:rsidRPr="00FF56D1" w:rsidRDefault="00640F51" w:rsidP="0046507E">
            <w:pPr>
              <w:jc w:val="both"/>
              <w:rPr>
                <w:rFonts w:ascii="Arial" w:hAnsi="Arial" w:cs="Arial"/>
                <w:sz w:val="22"/>
                <w:szCs w:val="22"/>
              </w:rPr>
            </w:pPr>
          </w:p>
          <w:p w14:paraId="00BB6499"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Before the aide memoir is presented to the Director for approval, the Accountant confirms availability of funds.</w:t>
            </w:r>
          </w:p>
        </w:tc>
      </w:tr>
      <w:tr w:rsidR="00640F51" w:rsidRPr="00FF56D1" w14:paraId="0D5D5589" w14:textId="77777777" w:rsidTr="00640F51">
        <w:tc>
          <w:tcPr>
            <w:tcW w:w="511" w:type="dxa"/>
          </w:tcPr>
          <w:p w14:paraId="46CB29EB" w14:textId="77777777" w:rsidR="00640F51" w:rsidRPr="00FF56D1" w:rsidRDefault="00640F51" w:rsidP="0046507E">
            <w:pPr>
              <w:rPr>
                <w:rFonts w:ascii="Arial" w:hAnsi="Arial" w:cs="Arial"/>
                <w:sz w:val="22"/>
                <w:szCs w:val="22"/>
              </w:rPr>
            </w:pPr>
            <w:r w:rsidRPr="00FF56D1">
              <w:rPr>
                <w:rFonts w:ascii="Arial" w:hAnsi="Arial" w:cs="Arial"/>
                <w:sz w:val="22"/>
                <w:szCs w:val="22"/>
              </w:rPr>
              <w:t>9</w:t>
            </w:r>
          </w:p>
        </w:tc>
        <w:tc>
          <w:tcPr>
            <w:tcW w:w="1407" w:type="dxa"/>
          </w:tcPr>
          <w:p w14:paraId="18998CC9" w14:textId="77777777" w:rsidR="00640F51" w:rsidRPr="00FF56D1" w:rsidRDefault="00640F51" w:rsidP="0046507E">
            <w:pPr>
              <w:rPr>
                <w:rFonts w:ascii="Arial" w:hAnsi="Arial" w:cs="Arial"/>
                <w:color w:val="000000"/>
                <w:sz w:val="22"/>
                <w:szCs w:val="22"/>
                <w:u w:color="000000"/>
              </w:rPr>
            </w:pPr>
          </w:p>
        </w:tc>
        <w:tc>
          <w:tcPr>
            <w:tcW w:w="2675" w:type="dxa"/>
          </w:tcPr>
          <w:p w14:paraId="7B13F844" w14:textId="6C191077" w:rsidR="00640F51" w:rsidRPr="00FF56D1" w:rsidRDefault="00640F51" w:rsidP="0046507E">
            <w:pPr>
              <w:rPr>
                <w:rFonts w:ascii="Arial" w:hAnsi="Arial" w:cs="Arial"/>
                <w:sz w:val="22"/>
                <w:szCs w:val="22"/>
              </w:rPr>
            </w:pPr>
            <w:r w:rsidRPr="00FF56D1">
              <w:rPr>
                <w:rFonts w:ascii="Arial" w:hAnsi="Arial" w:cs="Arial"/>
                <w:color w:val="000000"/>
                <w:sz w:val="22"/>
                <w:szCs w:val="22"/>
                <w:u w:color="000000"/>
              </w:rPr>
              <w:t>Mileage claim from delegates did not have Mileage distance covered and calculations to support the claim.</w:t>
            </w:r>
          </w:p>
        </w:tc>
        <w:tc>
          <w:tcPr>
            <w:tcW w:w="2329" w:type="dxa"/>
          </w:tcPr>
          <w:p w14:paraId="482853C5"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Mileage distances covered and calculations should be attached to support the claims.</w:t>
            </w:r>
          </w:p>
        </w:tc>
        <w:tc>
          <w:tcPr>
            <w:tcW w:w="2428" w:type="dxa"/>
          </w:tcPr>
          <w:p w14:paraId="4E228B33"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1E430D2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attaches supporting documentation to the claims.</w:t>
            </w:r>
          </w:p>
        </w:tc>
      </w:tr>
      <w:tr w:rsidR="00640F51" w:rsidRPr="00FF56D1" w14:paraId="175DCBEA" w14:textId="77777777" w:rsidTr="00640F51">
        <w:tc>
          <w:tcPr>
            <w:tcW w:w="511" w:type="dxa"/>
          </w:tcPr>
          <w:p w14:paraId="50A7289C" w14:textId="77777777" w:rsidR="00640F51" w:rsidRPr="00FF56D1" w:rsidRDefault="00640F51" w:rsidP="0046507E">
            <w:pPr>
              <w:rPr>
                <w:rFonts w:ascii="Arial" w:hAnsi="Arial" w:cs="Arial"/>
                <w:sz w:val="22"/>
                <w:szCs w:val="22"/>
              </w:rPr>
            </w:pPr>
            <w:r w:rsidRPr="00FF56D1">
              <w:rPr>
                <w:rFonts w:ascii="Arial" w:hAnsi="Arial" w:cs="Arial"/>
                <w:sz w:val="22"/>
                <w:szCs w:val="22"/>
              </w:rPr>
              <w:t>10</w:t>
            </w:r>
          </w:p>
        </w:tc>
        <w:tc>
          <w:tcPr>
            <w:tcW w:w="1407" w:type="dxa"/>
          </w:tcPr>
          <w:p w14:paraId="75F30DBD"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p>
        </w:tc>
        <w:tc>
          <w:tcPr>
            <w:tcW w:w="2675" w:type="dxa"/>
          </w:tcPr>
          <w:p w14:paraId="37CDB938" w14:textId="55BAAFB1"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r w:rsidRPr="00FF56D1">
              <w:rPr>
                <w:rFonts w:ascii="Arial" w:hAnsi="Arial" w:cs="Arial"/>
                <w:color w:val="000000"/>
                <w:sz w:val="22"/>
                <w:szCs w:val="22"/>
              </w:rPr>
              <w:t>Over and underpayment of staff emoluments.</w:t>
            </w:r>
          </w:p>
          <w:p w14:paraId="6A477D4C"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r w:rsidRPr="00FF56D1">
              <w:rPr>
                <w:rFonts w:ascii="Arial" w:hAnsi="Arial" w:cs="Arial"/>
                <w:color w:val="000000"/>
                <w:sz w:val="22"/>
                <w:szCs w:val="22"/>
              </w:rPr>
              <w:t>Alfred Chima, underpaid education allowance by $ 283.15; increment effected in June 2018 instead of July 2017.</w:t>
            </w:r>
          </w:p>
          <w:p w14:paraId="539EB249"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r w:rsidRPr="00FF56D1">
              <w:rPr>
                <w:rFonts w:ascii="Arial" w:hAnsi="Arial" w:cs="Arial"/>
                <w:color w:val="000000"/>
                <w:sz w:val="22"/>
                <w:szCs w:val="22"/>
              </w:rPr>
              <w:t>Angela Minika – increment effected in June 2018 instead of July 2017; overpaid house allowance by $ 2,165.85.</w:t>
            </w:r>
          </w:p>
          <w:p w14:paraId="0A2A8705"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r w:rsidRPr="00FF56D1">
              <w:rPr>
                <w:rFonts w:ascii="Arial" w:hAnsi="Arial" w:cs="Arial"/>
                <w:color w:val="000000"/>
                <w:sz w:val="22"/>
                <w:szCs w:val="22"/>
              </w:rPr>
              <w:t xml:space="preserve">Underpayment of basic pay for: </w:t>
            </w:r>
            <w:proofErr w:type="spellStart"/>
            <w:r w:rsidRPr="00FF56D1">
              <w:rPr>
                <w:rFonts w:ascii="Arial" w:hAnsi="Arial" w:cs="Arial"/>
                <w:color w:val="000000"/>
                <w:sz w:val="22"/>
                <w:szCs w:val="22"/>
              </w:rPr>
              <w:t>Meti</w:t>
            </w:r>
            <w:proofErr w:type="spellEnd"/>
            <w:r w:rsidRPr="00FF56D1">
              <w:rPr>
                <w:rFonts w:ascii="Arial" w:hAnsi="Arial" w:cs="Arial"/>
                <w:color w:val="000000"/>
                <w:sz w:val="22"/>
                <w:szCs w:val="22"/>
              </w:rPr>
              <w:t xml:space="preserve"> $ 164.76; </w:t>
            </w:r>
            <w:proofErr w:type="spellStart"/>
            <w:r w:rsidRPr="00FF56D1">
              <w:rPr>
                <w:rFonts w:ascii="Arial" w:hAnsi="Arial" w:cs="Arial"/>
                <w:color w:val="000000"/>
                <w:sz w:val="22"/>
                <w:szCs w:val="22"/>
              </w:rPr>
              <w:t>Sandya</w:t>
            </w:r>
            <w:proofErr w:type="spellEnd"/>
            <w:r w:rsidRPr="00FF56D1">
              <w:rPr>
                <w:rFonts w:ascii="Arial" w:hAnsi="Arial" w:cs="Arial"/>
                <w:color w:val="000000"/>
                <w:sz w:val="22"/>
                <w:szCs w:val="22"/>
              </w:rPr>
              <w:t xml:space="preserve">, </w:t>
            </w:r>
            <w:proofErr w:type="spellStart"/>
            <w:r w:rsidRPr="00FF56D1">
              <w:rPr>
                <w:rFonts w:ascii="Arial" w:hAnsi="Arial" w:cs="Arial"/>
                <w:color w:val="000000"/>
                <w:sz w:val="22"/>
                <w:szCs w:val="22"/>
              </w:rPr>
              <w:t>Mwesige</w:t>
            </w:r>
            <w:proofErr w:type="spellEnd"/>
            <w:r w:rsidRPr="00FF56D1">
              <w:rPr>
                <w:rFonts w:ascii="Arial" w:hAnsi="Arial" w:cs="Arial"/>
                <w:color w:val="000000"/>
                <w:sz w:val="22"/>
                <w:szCs w:val="22"/>
              </w:rPr>
              <w:t xml:space="preserve"> and </w:t>
            </w:r>
            <w:r w:rsidRPr="00FF56D1">
              <w:rPr>
                <w:rFonts w:ascii="Arial" w:hAnsi="Arial" w:cs="Arial"/>
                <w:color w:val="000000"/>
                <w:sz w:val="22"/>
                <w:szCs w:val="22"/>
              </w:rPr>
              <w:lastRenderedPageBreak/>
              <w:t>Maseko each underpaid by $ 597.96</w:t>
            </w:r>
          </w:p>
          <w:p w14:paraId="1C8A7EE5"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r w:rsidRPr="00FF56D1">
              <w:rPr>
                <w:rFonts w:ascii="Arial" w:hAnsi="Arial" w:cs="Arial"/>
                <w:color w:val="000000"/>
                <w:sz w:val="22"/>
                <w:szCs w:val="22"/>
              </w:rPr>
              <w:t>Lucy – education claim of $ 1288.40 without receipts; under payment of $ 93.69 and overpayment of 283.19 in medical.</w:t>
            </w:r>
          </w:p>
          <w:p w14:paraId="0832D3E3"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rPr>
            </w:pPr>
            <w:proofErr w:type="spellStart"/>
            <w:r w:rsidRPr="00FF56D1">
              <w:rPr>
                <w:rFonts w:ascii="Arial" w:hAnsi="Arial" w:cs="Arial"/>
                <w:color w:val="000000"/>
                <w:sz w:val="22"/>
                <w:szCs w:val="22"/>
              </w:rPr>
              <w:t>Mwesige</w:t>
            </w:r>
            <w:proofErr w:type="spellEnd"/>
            <w:r w:rsidRPr="00FF56D1">
              <w:rPr>
                <w:rFonts w:ascii="Arial" w:hAnsi="Arial" w:cs="Arial"/>
                <w:color w:val="000000"/>
                <w:sz w:val="22"/>
                <w:szCs w:val="22"/>
              </w:rPr>
              <w:t xml:space="preserve"> – Overpayment of 1,150.75 in education allowance</w:t>
            </w:r>
          </w:p>
          <w:p w14:paraId="20F763E3"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rPr>
              <w:t>Maseko – overpayment in $ 190.45 in medical allowance</w:t>
            </w:r>
          </w:p>
        </w:tc>
        <w:tc>
          <w:tcPr>
            <w:tcW w:w="2329" w:type="dxa"/>
          </w:tcPr>
          <w:p w14:paraId="4DBFCCB0" w14:textId="77777777" w:rsidR="00640F51" w:rsidRPr="00FF56D1" w:rsidRDefault="00640F51" w:rsidP="0046507E">
            <w:pPr>
              <w:autoSpaceDE w:val="0"/>
              <w:autoSpaceDN w:val="0"/>
              <w:adjustRightInd w:val="0"/>
              <w:spacing w:after="180" w:line="276" w:lineRule="auto"/>
              <w:rPr>
                <w:rFonts w:ascii="Arial" w:hAnsi="Arial" w:cs="Arial"/>
                <w:color w:val="000000"/>
                <w:sz w:val="22"/>
                <w:szCs w:val="22"/>
              </w:rPr>
            </w:pPr>
            <w:r w:rsidRPr="00FF56D1">
              <w:rPr>
                <w:rFonts w:ascii="Arial" w:hAnsi="Arial" w:cs="Arial"/>
                <w:color w:val="000000"/>
                <w:sz w:val="22"/>
                <w:szCs w:val="22"/>
              </w:rPr>
              <w:lastRenderedPageBreak/>
              <w:t>Monthly payroll should be checked by the Finance Officer to ensure that amounts are correctly captured by comparing with the payroll inputs; and Management should provide guidance on circumstances under which non original receipts should be used for making financial claims from the organization.</w:t>
            </w:r>
          </w:p>
          <w:p w14:paraId="521C51E1"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lastRenderedPageBreak/>
              <w:t>The Commission shall liaise with the Secretariat on the issues raised.</w:t>
            </w:r>
          </w:p>
          <w:p w14:paraId="237E0BB1"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35934ECE"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6F4315F1"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matter has been notified to the Secretariat.</w:t>
            </w:r>
          </w:p>
          <w:p w14:paraId="7BADA7F9" w14:textId="77777777" w:rsidR="00640F51" w:rsidRPr="00FF56D1" w:rsidRDefault="00640F51" w:rsidP="0046507E">
            <w:pPr>
              <w:jc w:val="both"/>
              <w:rPr>
                <w:rFonts w:ascii="Arial" w:hAnsi="Arial" w:cs="Arial"/>
                <w:sz w:val="22"/>
                <w:szCs w:val="22"/>
              </w:rPr>
            </w:pPr>
          </w:p>
          <w:p w14:paraId="5011EB2D"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Secretariat has failed to provide to staff members in a timely manner. </w:t>
            </w:r>
          </w:p>
          <w:p w14:paraId="5A77F097" w14:textId="77777777" w:rsidR="00640F51" w:rsidRPr="00FF56D1" w:rsidRDefault="00640F51" w:rsidP="0046507E">
            <w:pPr>
              <w:jc w:val="both"/>
              <w:rPr>
                <w:rFonts w:ascii="Arial" w:hAnsi="Arial" w:cs="Arial"/>
                <w:sz w:val="22"/>
                <w:szCs w:val="22"/>
              </w:rPr>
            </w:pPr>
          </w:p>
          <w:p w14:paraId="4655C97D" w14:textId="77777777" w:rsidR="00640F51" w:rsidRPr="00FF56D1" w:rsidRDefault="00640F51" w:rsidP="0046507E">
            <w:pPr>
              <w:jc w:val="both"/>
              <w:rPr>
                <w:rFonts w:ascii="Arial" w:hAnsi="Arial" w:cs="Arial"/>
                <w:sz w:val="22"/>
                <w:szCs w:val="22"/>
              </w:rPr>
            </w:pPr>
          </w:p>
          <w:p w14:paraId="641FAB2E" w14:textId="77777777" w:rsidR="00640F51" w:rsidRPr="00FF56D1" w:rsidRDefault="00640F51" w:rsidP="0046507E">
            <w:pPr>
              <w:jc w:val="both"/>
              <w:rPr>
                <w:rFonts w:ascii="Arial" w:hAnsi="Arial" w:cs="Arial"/>
                <w:sz w:val="22"/>
                <w:szCs w:val="22"/>
              </w:rPr>
            </w:pPr>
          </w:p>
          <w:p w14:paraId="2DF6FDB2"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776F6469"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Staff debtors/Creditors should be recognized immediately an over/under payment is noted. The reversal </w:t>
            </w:r>
            <w:r w:rsidRPr="00FF56D1">
              <w:rPr>
                <w:rFonts w:ascii="Arial" w:hAnsi="Arial" w:cs="Arial"/>
                <w:sz w:val="22"/>
                <w:szCs w:val="22"/>
              </w:rPr>
              <w:lastRenderedPageBreak/>
              <w:t>should be undertaken upon corrective action having been taken.</w:t>
            </w:r>
          </w:p>
          <w:p w14:paraId="076C0CAE" w14:textId="77777777" w:rsidR="00640F51" w:rsidRPr="00FF56D1" w:rsidRDefault="00640F51" w:rsidP="0046507E">
            <w:pPr>
              <w:jc w:val="both"/>
              <w:rPr>
                <w:rFonts w:ascii="Arial" w:hAnsi="Arial" w:cs="Arial"/>
                <w:b/>
                <w:sz w:val="22"/>
                <w:szCs w:val="22"/>
              </w:rPr>
            </w:pPr>
          </w:p>
          <w:p w14:paraId="572F1E7D" w14:textId="77777777" w:rsidR="00640F51" w:rsidRPr="00FF56D1" w:rsidRDefault="00640F51" w:rsidP="0046507E">
            <w:pPr>
              <w:jc w:val="both"/>
              <w:rPr>
                <w:rFonts w:ascii="Arial" w:hAnsi="Arial" w:cs="Arial"/>
                <w:b/>
                <w:sz w:val="22"/>
                <w:szCs w:val="22"/>
              </w:rPr>
            </w:pPr>
          </w:p>
          <w:p w14:paraId="45B192DA" w14:textId="77777777" w:rsidR="00640F51" w:rsidRPr="00FF56D1" w:rsidRDefault="00640F51" w:rsidP="0046507E">
            <w:pPr>
              <w:jc w:val="both"/>
              <w:rPr>
                <w:rFonts w:ascii="Arial" w:hAnsi="Arial" w:cs="Arial"/>
                <w:b/>
                <w:sz w:val="22"/>
                <w:szCs w:val="22"/>
              </w:rPr>
            </w:pPr>
          </w:p>
          <w:p w14:paraId="485B8F2F"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7B90DDA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has taken note of this and shall continue to engage the Secretariat to send the payroll ledger quartely.</w:t>
            </w:r>
          </w:p>
          <w:p w14:paraId="7F9553B8" w14:textId="77777777" w:rsidR="00640F51" w:rsidRPr="00FF56D1" w:rsidRDefault="00640F51" w:rsidP="0046507E">
            <w:pPr>
              <w:jc w:val="both"/>
              <w:rPr>
                <w:rFonts w:ascii="Arial" w:hAnsi="Arial" w:cs="Arial"/>
                <w:sz w:val="22"/>
                <w:szCs w:val="22"/>
              </w:rPr>
            </w:pPr>
          </w:p>
          <w:p w14:paraId="1EB9AF42"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anomalies shall be communicated to the secretariat.</w:t>
            </w:r>
          </w:p>
          <w:p w14:paraId="548542BA" w14:textId="77777777" w:rsidR="00640F51" w:rsidRPr="00FF56D1" w:rsidRDefault="00640F51" w:rsidP="0046507E">
            <w:pPr>
              <w:jc w:val="both"/>
              <w:rPr>
                <w:rFonts w:ascii="Arial" w:hAnsi="Arial" w:cs="Arial"/>
                <w:b/>
                <w:sz w:val="22"/>
                <w:szCs w:val="22"/>
                <w:u w:val="single"/>
              </w:rPr>
            </w:pPr>
          </w:p>
        </w:tc>
      </w:tr>
      <w:tr w:rsidR="00640F51" w:rsidRPr="00FF56D1" w14:paraId="4C867BBA" w14:textId="77777777" w:rsidTr="00640F51">
        <w:tc>
          <w:tcPr>
            <w:tcW w:w="511" w:type="dxa"/>
          </w:tcPr>
          <w:p w14:paraId="04648A88"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11</w:t>
            </w:r>
          </w:p>
        </w:tc>
        <w:tc>
          <w:tcPr>
            <w:tcW w:w="1407" w:type="dxa"/>
          </w:tcPr>
          <w:p w14:paraId="5697DF66"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20233190" w14:textId="0862EFD8"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 xml:space="preserve">Council decided that Member States who have not received their share of merger fees should provide the Commission with full bank account details through the office of the Secretary General. eSwatini Competition Commission Chief Executive Officer wrote a letter to the Commission providing details of the bank accounts for the merger funds to be transferred.  The confirmation of the bank details </w:t>
            </w:r>
            <w:proofErr w:type="gramStart"/>
            <w:r w:rsidRPr="00FF56D1">
              <w:rPr>
                <w:rFonts w:ascii="Arial" w:hAnsi="Arial" w:cs="Arial"/>
                <w:color w:val="000000"/>
                <w:sz w:val="22"/>
                <w:szCs w:val="22"/>
                <w:u w:color="000000"/>
              </w:rPr>
              <w:t>were</w:t>
            </w:r>
            <w:proofErr w:type="gramEnd"/>
            <w:r w:rsidRPr="00FF56D1">
              <w:rPr>
                <w:rFonts w:ascii="Arial" w:hAnsi="Arial" w:cs="Arial"/>
                <w:color w:val="000000"/>
                <w:sz w:val="22"/>
                <w:szCs w:val="22"/>
                <w:u w:color="000000"/>
              </w:rPr>
              <w:t xml:space="preserve"> necessitated by the funds that were returned by the bank to the Institution upon transfer to eSwatini.</w:t>
            </w:r>
          </w:p>
          <w:p w14:paraId="013136F6"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 xml:space="preserve">Djibouti provided bank details to the Commission that were different from the account number that the </w:t>
            </w:r>
            <w:r w:rsidRPr="00FF56D1">
              <w:rPr>
                <w:rFonts w:ascii="Arial" w:hAnsi="Arial" w:cs="Arial"/>
                <w:color w:val="000000"/>
                <w:sz w:val="22"/>
                <w:szCs w:val="22"/>
                <w:u w:color="000000"/>
              </w:rPr>
              <w:lastRenderedPageBreak/>
              <w:t>Commission had earlier received through the Secretary General’s office. The change of the bank account was necessitated by the funds that were returned by the bank to the Commission upon transfer to Djibouti in 2018.</w:t>
            </w:r>
          </w:p>
        </w:tc>
        <w:tc>
          <w:tcPr>
            <w:tcW w:w="2329" w:type="dxa"/>
          </w:tcPr>
          <w:p w14:paraId="58162015" w14:textId="77777777" w:rsidR="00640F51" w:rsidRPr="00FF56D1" w:rsidRDefault="00640F51" w:rsidP="0046507E">
            <w:pPr>
              <w:autoSpaceDE w:val="0"/>
              <w:autoSpaceDN w:val="0"/>
              <w:adjustRightInd w:val="0"/>
              <w:spacing w:after="180" w:line="276" w:lineRule="auto"/>
              <w:rPr>
                <w:rFonts w:ascii="Arial" w:hAnsi="Arial" w:cs="Arial"/>
                <w:b/>
                <w:color w:val="000000"/>
                <w:sz w:val="22"/>
                <w:szCs w:val="22"/>
                <w:u w:color="000000"/>
              </w:rPr>
            </w:pPr>
            <w:r w:rsidRPr="00FF56D1">
              <w:rPr>
                <w:rFonts w:ascii="Arial" w:hAnsi="Arial" w:cs="Arial"/>
                <w:color w:val="000000"/>
                <w:sz w:val="22"/>
                <w:szCs w:val="22"/>
                <w:u w:color="000000"/>
              </w:rPr>
              <w:lastRenderedPageBreak/>
              <w:t xml:space="preserve">All bank details including changes in the bank details for merger fee income accruing to Member States should be provided through the office of the Secretary General as decided by Council. </w:t>
            </w:r>
          </w:p>
          <w:p w14:paraId="63D99F9E"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2ECD5B79"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173AFA17"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is being implemented and the Commission shall continue to remind the Member States to submit bank details or changes on the same through the office of the Secretary General.</w:t>
            </w:r>
          </w:p>
          <w:p w14:paraId="4C99029F" w14:textId="77777777" w:rsidR="00640F51" w:rsidRPr="00FF56D1" w:rsidRDefault="00640F51" w:rsidP="0046507E">
            <w:pPr>
              <w:jc w:val="both"/>
              <w:rPr>
                <w:rFonts w:ascii="Arial" w:hAnsi="Arial" w:cs="Arial"/>
                <w:sz w:val="22"/>
                <w:szCs w:val="22"/>
              </w:rPr>
            </w:pPr>
          </w:p>
          <w:p w14:paraId="2506656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Suffice to mention that this was initiated by the Commission to ensure transparency and </w:t>
            </w:r>
          </w:p>
          <w:p w14:paraId="016DF45F" w14:textId="77777777" w:rsidR="00640F51" w:rsidRPr="00FF56D1" w:rsidRDefault="00640F51" w:rsidP="0046507E">
            <w:pPr>
              <w:jc w:val="both"/>
              <w:rPr>
                <w:rFonts w:ascii="Arial" w:hAnsi="Arial" w:cs="Arial"/>
                <w:sz w:val="22"/>
                <w:szCs w:val="22"/>
              </w:rPr>
            </w:pPr>
          </w:p>
          <w:p w14:paraId="724497F5"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safeguard the merger notification fees.</w:t>
            </w:r>
          </w:p>
        </w:tc>
      </w:tr>
      <w:tr w:rsidR="00640F51" w:rsidRPr="00FF56D1" w14:paraId="46E4B395" w14:textId="77777777" w:rsidTr="00640F51">
        <w:tc>
          <w:tcPr>
            <w:tcW w:w="511" w:type="dxa"/>
          </w:tcPr>
          <w:p w14:paraId="5E457F56" w14:textId="77777777" w:rsidR="00640F51" w:rsidRPr="00FF56D1" w:rsidRDefault="00640F51" w:rsidP="0046507E">
            <w:pPr>
              <w:rPr>
                <w:rFonts w:ascii="Arial" w:hAnsi="Arial" w:cs="Arial"/>
                <w:sz w:val="22"/>
                <w:szCs w:val="22"/>
              </w:rPr>
            </w:pPr>
            <w:r w:rsidRPr="00FF56D1">
              <w:rPr>
                <w:rFonts w:ascii="Arial" w:hAnsi="Arial" w:cs="Arial"/>
                <w:sz w:val="22"/>
                <w:szCs w:val="22"/>
              </w:rPr>
              <w:t>12</w:t>
            </w:r>
          </w:p>
        </w:tc>
        <w:tc>
          <w:tcPr>
            <w:tcW w:w="1407" w:type="dxa"/>
          </w:tcPr>
          <w:p w14:paraId="21515CFA" w14:textId="77777777" w:rsidR="00640F51" w:rsidRPr="00FF56D1" w:rsidRDefault="00640F51" w:rsidP="0046507E">
            <w:pPr>
              <w:rPr>
                <w:rFonts w:ascii="Arial" w:hAnsi="Arial" w:cs="Arial"/>
                <w:color w:val="000000"/>
                <w:sz w:val="22"/>
                <w:szCs w:val="22"/>
                <w:u w:color="000000"/>
              </w:rPr>
            </w:pPr>
          </w:p>
        </w:tc>
        <w:tc>
          <w:tcPr>
            <w:tcW w:w="2675" w:type="dxa"/>
          </w:tcPr>
          <w:p w14:paraId="2B32EE3F" w14:textId="1B623329" w:rsidR="00640F51" w:rsidRPr="00FF56D1" w:rsidRDefault="00640F51" w:rsidP="0046507E">
            <w:pPr>
              <w:rPr>
                <w:rFonts w:ascii="Arial" w:hAnsi="Arial" w:cs="Arial"/>
                <w:sz w:val="22"/>
                <w:szCs w:val="22"/>
              </w:rPr>
            </w:pPr>
            <w:r w:rsidRPr="00FF56D1">
              <w:rPr>
                <w:rFonts w:ascii="Arial" w:hAnsi="Arial" w:cs="Arial"/>
                <w:color w:val="000000"/>
                <w:sz w:val="22"/>
                <w:szCs w:val="22"/>
                <w:u w:color="000000"/>
              </w:rPr>
              <w:t>Air tickets were bought before the approval of the Aide Memoire by the Director &amp; CEO.</w:t>
            </w:r>
          </w:p>
        </w:tc>
        <w:tc>
          <w:tcPr>
            <w:tcW w:w="2329" w:type="dxa"/>
          </w:tcPr>
          <w:p w14:paraId="5BEA9EDB"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Aide memoires should be approved by the Director and CEO before air tickets are bought.</w:t>
            </w:r>
          </w:p>
        </w:tc>
        <w:tc>
          <w:tcPr>
            <w:tcW w:w="2428" w:type="dxa"/>
          </w:tcPr>
          <w:p w14:paraId="52DD2BB2"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09E23A56"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is being adhered to</w:t>
            </w:r>
          </w:p>
        </w:tc>
      </w:tr>
      <w:tr w:rsidR="00640F51" w:rsidRPr="00FF56D1" w14:paraId="24A517A9" w14:textId="77777777" w:rsidTr="00640F51">
        <w:tc>
          <w:tcPr>
            <w:tcW w:w="511" w:type="dxa"/>
          </w:tcPr>
          <w:p w14:paraId="4ECA39C3" w14:textId="77777777" w:rsidR="00640F51" w:rsidRPr="00FF56D1" w:rsidRDefault="00640F51" w:rsidP="0046507E">
            <w:pPr>
              <w:rPr>
                <w:rFonts w:ascii="Arial" w:hAnsi="Arial" w:cs="Arial"/>
                <w:sz w:val="22"/>
                <w:szCs w:val="22"/>
              </w:rPr>
            </w:pPr>
            <w:r w:rsidRPr="00FF56D1">
              <w:rPr>
                <w:rFonts w:ascii="Arial" w:hAnsi="Arial" w:cs="Arial"/>
                <w:sz w:val="22"/>
                <w:szCs w:val="22"/>
              </w:rPr>
              <w:t>13</w:t>
            </w:r>
          </w:p>
        </w:tc>
        <w:tc>
          <w:tcPr>
            <w:tcW w:w="1407" w:type="dxa"/>
          </w:tcPr>
          <w:p w14:paraId="4C3554F6"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3F16D77D" w14:textId="49689552"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 xml:space="preserve">3 regular staff of the Commission were paid Home leave allowance from Merger fees. </w:t>
            </w:r>
          </w:p>
          <w:p w14:paraId="6A55B498" w14:textId="77777777" w:rsidR="00640F51" w:rsidRPr="00FF56D1" w:rsidRDefault="00640F51" w:rsidP="0046507E">
            <w:pPr>
              <w:rPr>
                <w:rFonts w:ascii="Arial" w:hAnsi="Arial" w:cs="Arial"/>
                <w:sz w:val="22"/>
                <w:szCs w:val="22"/>
              </w:rPr>
            </w:pPr>
          </w:p>
        </w:tc>
        <w:tc>
          <w:tcPr>
            <w:tcW w:w="2329" w:type="dxa"/>
          </w:tcPr>
          <w:p w14:paraId="74FE116B"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Regular staff costs should be paid from Regular budget and where there is no budget provision, the same should be communicated to COMESA Secretariat.</w:t>
            </w:r>
          </w:p>
        </w:tc>
        <w:tc>
          <w:tcPr>
            <w:tcW w:w="2428" w:type="dxa"/>
          </w:tcPr>
          <w:p w14:paraId="51EF2CC8"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F95D8AF"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money has since been refunded from Operations to Merger Fees Account.</w:t>
            </w:r>
          </w:p>
          <w:p w14:paraId="12A69E39" w14:textId="77777777" w:rsidR="00640F51" w:rsidRPr="00FF56D1" w:rsidRDefault="00640F51" w:rsidP="0046507E">
            <w:pPr>
              <w:jc w:val="both"/>
              <w:rPr>
                <w:rFonts w:ascii="Arial" w:hAnsi="Arial" w:cs="Arial"/>
                <w:sz w:val="22"/>
                <w:szCs w:val="22"/>
              </w:rPr>
            </w:pPr>
          </w:p>
          <w:p w14:paraId="1D10B2B9"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was for administrative convenience.</w:t>
            </w:r>
          </w:p>
        </w:tc>
      </w:tr>
      <w:tr w:rsidR="00640F51" w:rsidRPr="00FF56D1" w14:paraId="1CB07586" w14:textId="77777777" w:rsidTr="00640F51">
        <w:tc>
          <w:tcPr>
            <w:tcW w:w="511" w:type="dxa"/>
          </w:tcPr>
          <w:p w14:paraId="6C896790" w14:textId="77777777" w:rsidR="00640F51" w:rsidRPr="00FF56D1" w:rsidRDefault="00640F51" w:rsidP="0046507E">
            <w:pPr>
              <w:rPr>
                <w:rFonts w:ascii="Arial" w:hAnsi="Arial" w:cs="Arial"/>
                <w:sz w:val="22"/>
                <w:szCs w:val="22"/>
              </w:rPr>
            </w:pPr>
            <w:r w:rsidRPr="00FF56D1">
              <w:rPr>
                <w:rFonts w:ascii="Arial" w:hAnsi="Arial" w:cs="Arial"/>
                <w:sz w:val="22"/>
                <w:szCs w:val="22"/>
              </w:rPr>
              <w:t>14</w:t>
            </w:r>
          </w:p>
        </w:tc>
        <w:tc>
          <w:tcPr>
            <w:tcW w:w="1407" w:type="dxa"/>
          </w:tcPr>
          <w:p w14:paraId="40677873" w14:textId="77777777" w:rsidR="00640F51" w:rsidRPr="00FF56D1" w:rsidRDefault="00640F51" w:rsidP="0046507E">
            <w:pPr>
              <w:rPr>
                <w:rFonts w:ascii="Arial" w:hAnsi="Arial" w:cs="Arial"/>
                <w:color w:val="000000"/>
                <w:sz w:val="22"/>
                <w:szCs w:val="22"/>
                <w:u w:color="000000"/>
              </w:rPr>
            </w:pPr>
          </w:p>
        </w:tc>
        <w:tc>
          <w:tcPr>
            <w:tcW w:w="2675" w:type="dxa"/>
          </w:tcPr>
          <w:p w14:paraId="6E56EFDA" w14:textId="350949F8" w:rsidR="00640F51" w:rsidRPr="00FF56D1" w:rsidRDefault="00640F51" w:rsidP="0046507E">
            <w:pPr>
              <w:rPr>
                <w:rFonts w:ascii="Arial" w:hAnsi="Arial" w:cs="Arial"/>
                <w:color w:val="000000"/>
                <w:sz w:val="22"/>
                <w:szCs w:val="22"/>
                <w:u w:color="000000"/>
              </w:rPr>
            </w:pPr>
            <w:r w:rsidRPr="00FF56D1">
              <w:rPr>
                <w:rFonts w:ascii="Arial" w:hAnsi="Arial" w:cs="Arial"/>
                <w:color w:val="000000"/>
                <w:sz w:val="22"/>
                <w:szCs w:val="22"/>
                <w:u w:color="000000"/>
              </w:rPr>
              <w:t>There was 5 working days delay in banking of unused imprest</w:t>
            </w:r>
          </w:p>
          <w:p w14:paraId="183C77CF" w14:textId="77777777" w:rsidR="00640F51" w:rsidRPr="00FF56D1" w:rsidRDefault="00640F51" w:rsidP="0046507E">
            <w:pPr>
              <w:rPr>
                <w:rFonts w:ascii="Arial" w:hAnsi="Arial" w:cs="Arial"/>
                <w:color w:val="000000"/>
                <w:sz w:val="22"/>
                <w:szCs w:val="22"/>
                <w:u w:color="000000"/>
              </w:rPr>
            </w:pPr>
          </w:p>
          <w:p w14:paraId="62CCEC2E" w14:textId="77777777" w:rsidR="00640F51" w:rsidRPr="00FF56D1" w:rsidRDefault="00640F51" w:rsidP="0046507E">
            <w:pPr>
              <w:rPr>
                <w:rFonts w:ascii="Arial" w:hAnsi="Arial" w:cs="Arial"/>
                <w:color w:val="000000"/>
                <w:sz w:val="22"/>
                <w:szCs w:val="22"/>
                <w:u w:color="000000"/>
              </w:rPr>
            </w:pPr>
          </w:p>
          <w:p w14:paraId="6A8D9273" w14:textId="77777777" w:rsidR="00640F51" w:rsidRPr="00FF56D1" w:rsidRDefault="00640F51" w:rsidP="0046507E">
            <w:pPr>
              <w:rPr>
                <w:rFonts w:ascii="Arial" w:hAnsi="Arial" w:cs="Arial"/>
                <w:sz w:val="22"/>
                <w:szCs w:val="22"/>
              </w:rPr>
            </w:pPr>
            <w:r w:rsidRPr="00FF56D1">
              <w:rPr>
                <w:rFonts w:ascii="Arial" w:hAnsi="Arial" w:cs="Arial"/>
                <w:color w:val="000000"/>
                <w:sz w:val="22"/>
                <w:szCs w:val="22"/>
                <w:u w:color="000000"/>
              </w:rPr>
              <w:t xml:space="preserve">Put what happened </w:t>
            </w:r>
          </w:p>
        </w:tc>
        <w:tc>
          <w:tcPr>
            <w:tcW w:w="2329" w:type="dxa"/>
          </w:tcPr>
          <w:p w14:paraId="54383BA3"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Management should ensure consistent enforcement of rules on retirement of imprest and banking of cash.</w:t>
            </w:r>
          </w:p>
        </w:tc>
        <w:tc>
          <w:tcPr>
            <w:tcW w:w="2428" w:type="dxa"/>
          </w:tcPr>
          <w:p w14:paraId="0C54D1B5"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2CFDB90A"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Management has been ensuring that unused imprest is banked within the stipulated time. </w:t>
            </w:r>
          </w:p>
        </w:tc>
      </w:tr>
      <w:tr w:rsidR="00640F51" w:rsidRPr="00FF56D1" w14:paraId="01A2703F" w14:textId="77777777" w:rsidTr="00640F51">
        <w:tc>
          <w:tcPr>
            <w:tcW w:w="511" w:type="dxa"/>
          </w:tcPr>
          <w:p w14:paraId="389954B2" w14:textId="77777777" w:rsidR="00640F51" w:rsidRPr="00FF56D1" w:rsidRDefault="00640F51" w:rsidP="0046507E">
            <w:pPr>
              <w:rPr>
                <w:rFonts w:ascii="Arial" w:hAnsi="Arial" w:cs="Arial"/>
                <w:sz w:val="22"/>
                <w:szCs w:val="22"/>
              </w:rPr>
            </w:pPr>
            <w:r w:rsidRPr="00FF56D1">
              <w:rPr>
                <w:rFonts w:ascii="Arial" w:hAnsi="Arial" w:cs="Arial"/>
                <w:sz w:val="22"/>
                <w:szCs w:val="22"/>
              </w:rPr>
              <w:t>15</w:t>
            </w:r>
          </w:p>
        </w:tc>
        <w:tc>
          <w:tcPr>
            <w:tcW w:w="1407" w:type="dxa"/>
          </w:tcPr>
          <w:p w14:paraId="68058394" w14:textId="77777777" w:rsidR="00640F51" w:rsidRPr="00FF56D1" w:rsidRDefault="00640F51" w:rsidP="0046507E">
            <w:pPr>
              <w:rPr>
                <w:rFonts w:ascii="Arial" w:hAnsi="Arial" w:cs="Arial"/>
                <w:color w:val="000000"/>
                <w:sz w:val="22"/>
                <w:szCs w:val="22"/>
                <w:u w:color="000000"/>
              </w:rPr>
            </w:pPr>
          </w:p>
        </w:tc>
        <w:tc>
          <w:tcPr>
            <w:tcW w:w="2675" w:type="dxa"/>
          </w:tcPr>
          <w:p w14:paraId="6D530149" w14:textId="5C84A6F2" w:rsidR="00640F51" w:rsidRPr="00FF56D1" w:rsidRDefault="00640F51" w:rsidP="0046507E">
            <w:pPr>
              <w:rPr>
                <w:rFonts w:ascii="Arial" w:hAnsi="Arial" w:cs="Arial"/>
                <w:sz w:val="22"/>
                <w:szCs w:val="22"/>
              </w:rPr>
            </w:pPr>
            <w:r w:rsidRPr="00FF56D1">
              <w:rPr>
                <w:rFonts w:ascii="Arial" w:hAnsi="Arial" w:cs="Arial"/>
                <w:color w:val="000000"/>
                <w:sz w:val="22"/>
                <w:szCs w:val="22"/>
                <w:u w:color="000000"/>
              </w:rPr>
              <w:t>Dispatch of Board Papers for the 15th Board Meeting which was held in Mauritius on 28th February 2018 were dispatched on 21st February 2018, 7 days before the meeting days contrary to the Board Charter. </w:t>
            </w:r>
          </w:p>
        </w:tc>
        <w:tc>
          <w:tcPr>
            <w:tcW w:w="2329" w:type="dxa"/>
          </w:tcPr>
          <w:p w14:paraId="24653872" w14:textId="77777777" w:rsidR="00640F51" w:rsidRPr="00FF56D1" w:rsidRDefault="00640F51" w:rsidP="0046507E">
            <w:pPr>
              <w:autoSpaceDE w:val="0"/>
              <w:autoSpaceDN w:val="0"/>
              <w:adjustRightInd w:val="0"/>
              <w:spacing w:after="180" w:line="276" w:lineRule="auto"/>
              <w:rPr>
                <w:rFonts w:ascii="Arial" w:hAnsi="Arial" w:cs="Arial"/>
                <w:color w:val="000000"/>
                <w:sz w:val="22"/>
                <w:szCs w:val="22"/>
                <w:u w:color="000000"/>
              </w:rPr>
            </w:pPr>
            <w:r w:rsidRPr="00FF56D1">
              <w:rPr>
                <w:rFonts w:ascii="Arial" w:hAnsi="Arial" w:cs="Arial"/>
                <w:color w:val="000000"/>
                <w:sz w:val="22"/>
                <w:szCs w:val="22"/>
                <w:u w:color="000000"/>
              </w:rPr>
              <w:t>Board Papers should be dispatched 14days before the meeting as stipulated in the Board Charter.</w:t>
            </w:r>
          </w:p>
          <w:p w14:paraId="5A3328AE" w14:textId="77777777" w:rsidR="00640F51" w:rsidRPr="00FF56D1" w:rsidRDefault="00640F51" w:rsidP="0046507E">
            <w:pPr>
              <w:autoSpaceDE w:val="0"/>
              <w:autoSpaceDN w:val="0"/>
              <w:adjustRightInd w:val="0"/>
              <w:spacing w:before="240" w:after="180" w:line="276" w:lineRule="auto"/>
              <w:jc w:val="both"/>
              <w:rPr>
                <w:rFonts w:ascii="Arial" w:hAnsi="Arial" w:cs="Arial"/>
                <w:sz w:val="22"/>
                <w:szCs w:val="22"/>
              </w:rPr>
            </w:pPr>
          </w:p>
        </w:tc>
        <w:tc>
          <w:tcPr>
            <w:tcW w:w="2428" w:type="dxa"/>
          </w:tcPr>
          <w:p w14:paraId="77AC8F0C"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31F8B88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Board Charter approved in 2015 provides that the meeting papers should be circulated to Board Members at least 10 working days before the date set down before the </w:t>
            </w:r>
            <w:proofErr w:type="gramStart"/>
            <w:r w:rsidRPr="00FF56D1">
              <w:rPr>
                <w:rFonts w:ascii="Arial" w:hAnsi="Arial" w:cs="Arial"/>
                <w:sz w:val="22"/>
                <w:szCs w:val="22"/>
              </w:rPr>
              <w:t>meeting,  In</w:t>
            </w:r>
            <w:proofErr w:type="gramEnd"/>
            <w:r w:rsidRPr="00FF56D1">
              <w:rPr>
                <w:rFonts w:ascii="Arial" w:hAnsi="Arial" w:cs="Arial"/>
                <w:sz w:val="22"/>
                <w:szCs w:val="22"/>
              </w:rPr>
              <w:t xml:space="preserve"> this respect the Commission is </w:t>
            </w:r>
            <w:r w:rsidRPr="00FF56D1">
              <w:rPr>
                <w:rFonts w:ascii="Arial" w:hAnsi="Arial" w:cs="Arial"/>
                <w:sz w:val="22"/>
                <w:szCs w:val="22"/>
              </w:rPr>
              <w:lastRenderedPageBreak/>
              <w:t>ensuring Board Packs are circulated within the stipulated time period.</w:t>
            </w:r>
          </w:p>
          <w:p w14:paraId="2DCB9538" w14:textId="77777777" w:rsidR="00640F51" w:rsidRPr="00FF56D1" w:rsidRDefault="00640F51" w:rsidP="0046507E">
            <w:pPr>
              <w:jc w:val="both"/>
              <w:rPr>
                <w:rFonts w:ascii="Arial" w:hAnsi="Arial" w:cs="Arial"/>
                <w:sz w:val="22"/>
                <w:szCs w:val="22"/>
              </w:rPr>
            </w:pPr>
          </w:p>
          <w:p w14:paraId="7628431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Note that the Board Charter refers to 10 days and not 14 days.</w:t>
            </w:r>
          </w:p>
        </w:tc>
      </w:tr>
      <w:tr w:rsidR="00640F51" w:rsidRPr="00FF56D1" w14:paraId="7434A477" w14:textId="77777777" w:rsidTr="00640F51">
        <w:tc>
          <w:tcPr>
            <w:tcW w:w="511" w:type="dxa"/>
          </w:tcPr>
          <w:p w14:paraId="4FB8DEDA"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16</w:t>
            </w:r>
          </w:p>
        </w:tc>
        <w:tc>
          <w:tcPr>
            <w:tcW w:w="1407" w:type="dxa"/>
          </w:tcPr>
          <w:p w14:paraId="281A2DA4"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024A335B" w14:textId="2B286F3B"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 xml:space="preserve">The Commission incurred a withholding tax charges on the investment income from ECO Bank on 31st March 2016 amounting to USD747.42 and USD504.00 on 26th October 2016. The refund for these amounts </w:t>
            </w:r>
            <w:proofErr w:type="gramStart"/>
            <w:r w:rsidRPr="00FF56D1">
              <w:rPr>
                <w:rFonts w:ascii="Arial" w:hAnsi="Arial" w:cs="Arial"/>
                <w:color w:val="000000"/>
                <w:sz w:val="22"/>
                <w:szCs w:val="22"/>
                <w:u w:color="000000"/>
              </w:rPr>
              <w:t>have</w:t>
            </w:r>
            <w:proofErr w:type="gramEnd"/>
            <w:r w:rsidRPr="00FF56D1">
              <w:rPr>
                <w:rFonts w:ascii="Arial" w:hAnsi="Arial" w:cs="Arial"/>
                <w:color w:val="000000"/>
                <w:sz w:val="22"/>
                <w:szCs w:val="22"/>
                <w:u w:color="000000"/>
              </w:rPr>
              <w:t xml:space="preserve"> not been received and these amounts have not been recognized in the 2017 financial statements as receivables </w:t>
            </w:r>
            <w:r w:rsidR="00CC0A66" w:rsidRPr="00FF56D1">
              <w:rPr>
                <w:rFonts w:ascii="Arial" w:hAnsi="Arial" w:cs="Arial"/>
                <w:color w:val="000000"/>
                <w:sz w:val="22"/>
                <w:szCs w:val="22"/>
                <w:u w:color="000000"/>
              </w:rPr>
              <w:t>totalling</w:t>
            </w:r>
            <w:r w:rsidRPr="00FF56D1">
              <w:rPr>
                <w:rFonts w:ascii="Arial" w:hAnsi="Arial" w:cs="Arial"/>
                <w:color w:val="000000"/>
                <w:sz w:val="22"/>
                <w:szCs w:val="22"/>
                <w:u w:color="000000"/>
              </w:rPr>
              <w:t xml:space="preserve"> to USD1,251.42.</w:t>
            </w:r>
          </w:p>
        </w:tc>
        <w:tc>
          <w:tcPr>
            <w:tcW w:w="2329" w:type="dxa"/>
          </w:tcPr>
          <w:p w14:paraId="73A0E70C"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The Commission should follow up on the withholding tax claims with the Malawi Revenue Authority and recognize a debtor in the books of the Commission.</w:t>
            </w:r>
          </w:p>
          <w:p w14:paraId="7ECCB204"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0DD64190"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6F9DD966"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has been engaging and shall continue to engage the Malawi Revenue Authority to refund the withheld tax.</w:t>
            </w:r>
          </w:p>
          <w:p w14:paraId="15A9FEB7" w14:textId="77777777" w:rsidR="00640F51" w:rsidRPr="00FF56D1" w:rsidRDefault="00640F51" w:rsidP="0046507E">
            <w:pPr>
              <w:jc w:val="both"/>
              <w:rPr>
                <w:rFonts w:ascii="Arial" w:hAnsi="Arial" w:cs="Arial"/>
                <w:sz w:val="22"/>
                <w:szCs w:val="22"/>
              </w:rPr>
            </w:pPr>
          </w:p>
          <w:p w14:paraId="359D723F" w14:textId="77777777" w:rsidR="00640F51" w:rsidRPr="00FF56D1" w:rsidRDefault="00640F51" w:rsidP="0046507E">
            <w:pPr>
              <w:jc w:val="both"/>
              <w:rPr>
                <w:rFonts w:ascii="Arial" w:hAnsi="Arial" w:cs="Arial"/>
                <w:sz w:val="22"/>
                <w:szCs w:val="22"/>
                <w:u w:val="single"/>
              </w:rPr>
            </w:pPr>
            <w:r w:rsidRPr="00FF56D1">
              <w:rPr>
                <w:rFonts w:ascii="Arial" w:hAnsi="Arial" w:cs="Arial"/>
                <w:sz w:val="22"/>
                <w:szCs w:val="22"/>
              </w:rPr>
              <w:t>The Commission has also voiced this concern to the Secretariat for them to engage the Member States on the matter of non VAT payments for COMESA and institutions</w:t>
            </w:r>
          </w:p>
        </w:tc>
      </w:tr>
      <w:tr w:rsidR="00640F51" w:rsidRPr="00FF56D1" w14:paraId="699D0B7D" w14:textId="77777777" w:rsidTr="00640F51">
        <w:tc>
          <w:tcPr>
            <w:tcW w:w="511" w:type="dxa"/>
          </w:tcPr>
          <w:p w14:paraId="2296514F" w14:textId="77777777" w:rsidR="00640F51" w:rsidRPr="00FF56D1" w:rsidRDefault="00640F51" w:rsidP="0046507E">
            <w:pPr>
              <w:rPr>
                <w:rFonts w:ascii="Arial" w:hAnsi="Arial" w:cs="Arial"/>
                <w:sz w:val="22"/>
                <w:szCs w:val="22"/>
              </w:rPr>
            </w:pPr>
            <w:r w:rsidRPr="00FF56D1">
              <w:rPr>
                <w:rFonts w:ascii="Arial" w:hAnsi="Arial" w:cs="Arial"/>
                <w:sz w:val="22"/>
                <w:szCs w:val="22"/>
              </w:rPr>
              <w:t>17</w:t>
            </w:r>
          </w:p>
        </w:tc>
        <w:tc>
          <w:tcPr>
            <w:tcW w:w="1407" w:type="dxa"/>
          </w:tcPr>
          <w:p w14:paraId="6787759A" w14:textId="77777777" w:rsidR="00640F51" w:rsidRPr="00FF56D1" w:rsidRDefault="00640F51" w:rsidP="0046507E">
            <w:pPr>
              <w:rPr>
                <w:rFonts w:ascii="Arial" w:hAnsi="Arial" w:cs="Arial"/>
                <w:sz w:val="22"/>
                <w:szCs w:val="22"/>
              </w:rPr>
            </w:pPr>
          </w:p>
        </w:tc>
        <w:tc>
          <w:tcPr>
            <w:tcW w:w="2675" w:type="dxa"/>
          </w:tcPr>
          <w:p w14:paraId="7BBA02B6" w14:textId="0F55BEDA" w:rsidR="00640F51" w:rsidRPr="00FF56D1" w:rsidRDefault="00640F51" w:rsidP="0046507E">
            <w:pPr>
              <w:rPr>
                <w:rFonts w:ascii="Arial" w:hAnsi="Arial" w:cs="Arial"/>
                <w:sz w:val="22"/>
                <w:szCs w:val="22"/>
              </w:rPr>
            </w:pPr>
            <w:r w:rsidRPr="00FF56D1">
              <w:rPr>
                <w:rFonts w:ascii="Arial" w:hAnsi="Arial" w:cs="Arial"/>
                <w:sz w:val="22"/>
                <w:szCs w:val="22"/>
              </w:rPr>
              <w:t xml:space="preserve">Long outstanding debt of CVFTS – $ 2,673,202 and under provision of COBEA audit fee- provision was $ 14,930 while allocation was $ 31,605.70 </w:t>
            </w:r>
          </w:p>
        </w:tc>
        <w:tc>
          <w:tcPr>
            <w:tcW w:w="2329" w:type="dxa"/>
          </w:tcPr>
          <w:p w14:paraId="2A06F71B"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The Commission should engage the management of CVTFS and agree on the repayment plan for the outstanding amount.</w:t>
            </w:r>
          </w:p>
          <w:p w14:paraId="68428B5E"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The under provision of audit fee should be recognized in the books of the Commission in the 2017 financial statements.</w:t>
            </w:r>
          </w:p>
          <w:p w14:paraId="5BE976B4" w14:textId="77777777" w:rsidR="00640F51" w:rsidRPr="00FF56D1" w:rsidRDefault="00640F51" w:rsidP="0046507E">
            <w:pPr>
              <w:jc w:val="both"/>
              <w:rPr>
                <w:rFonts w:ascii="Arial" w:hAnsi="Arial" w:cs="Arial"/>
                <w:b/>
                <w:sz w:val="22"/>
                <w:szCs w:val="22"/>
              </w:rPr>
            </w:pPr>
          </w:p>
          <w:p w14:paraId="267BC443"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75251541"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2AAD536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proper provision on COBEA audit fee was made in the 2017 Financial Statements.</w:t>
            </w:r>
          </w:p>
          <w:p w14:paraId="56665D54" w14:textId="77777777" w:rsidR="00640F51" w:rsidRPr="00FF56D1" w:rsidRDefault="00640F51" w:rsidP="0046507E">
            <w:pPr>
              <w:jc w:val="both"/>
              <w:rPr>
                <w:rFonts w:ascii="Arial" w:hAnsi="Arial" w:cs="Arial"/>
                <w:sz w:val="22"/>
                <w:szCs w:val="22"/>
              </w:rPr>
            </w:pPr>
          </w:p>
          <w:p w14:paraId="30174C76"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On CVTFS the Commission followed up with the COMESA Secretariat on 27</w:t>
            </w:r>
            <w:r w:rsidRPr="00FF56D1">
              <w:rPr>
                <w:rFonts w:ascii="Arial" w:hAnsi="Arial" w:cs="Arial"/>
                <w:sz w:val="22"/>
                <w:szCs w:val="22"/>
                <w:vertAlign w:val="superscript"/>
              </w:rPr>
              <w:t>th</w:t>
            </w:r>
            <w:r w:rsidRPr="00FF56D1">
              <w:rPr>
                <w:rFonts w:ascii="Arial" w:hAnsi="Arial" w:cs="Arial"/>
                <w:sz w:val="22"/>
                <w:szCs w:val="22"/>
              </w:rPr>
              <w:t xml:space="preserve"> March 2019. The ASG Administration and Finance responded and assured the Commission that repayments would be done quartely over a period of 24 months from May 2019 to April 2021. </w:t>
            </w:r>
          </w:p>
          <w:p w14:paraId="08DD28C2" w14:textId="77777777" w:rsidR="00640F51" w:rsidRPr="00FF56D1" w:rsidRDefault="00640F51" w:rsidP="0046507E">
            <w:pPr>
              <w:jc w:val="both"/>
              <w:rPr>
                <w:rFonts w:ascii="Arial" w:hAnsi="Arial" w:cs="Arial"/>
                <w:sz w:val="22"/>
                <w:szCs w:val="22"/>
              </w:rPr>
            </w:pPr>
          </w:p>
          <w:p w14:paraId="27713E72" w14:textId="758ACF8A" w:rsidR="00640F51" w:rsidRPr="00FF56D1" w:rsidRDefault="00CC0A66" w:rsidP="0046507E">
            <w:pPr>
              <w:jc w:val="both"/>
              <w:rPr>
                <w:rFonts w:ascii="Arial" w:hAnsi="Arial" w:cs="Arial"/>
                <w:sz w:val="22"/>
                <w:szCs w:val="22"/>
                <w:u w:val="single"/>
              </w:rPr>
            </w:pPr>
            <w:r w:rsidRPr="00FF56D1">
              <w:rPr>
                <w:rFonts w:ascii="Arial" w:hAnsi="Arial" w:cs="Arial"/>
                <w:sz w:val="22"/>
                <w:szCs w:val="22"/>
              </w:rPr>
              <w:lastRenderedPageBreak/>
              <w:t>However,</w:t>
            </w:r>
            <w:r w:rsidR="00640F51" w:rsidRPr="00FF56D1">
              <w:rPr>
                <w:rFonts w:ascii="Arial" w:hAnsi="Arial" w:cs="Arial"/>
                <w:sz w:val="22"/>
                <w:szCs w:val="22"/>
              </w:rPr>
              <w:t xml:space="preserve"> to date only US$500,000 has been paid. The Assistant Secretary General Finance communicated that he will be following up on the matter.</w:t>
            </w:r>
            <w:r w:rsidR="00640F51" w:rsidRPr="00FF56D1">
              <w:rPr>
                <w:rFonts w:ascii="Arial" w:hAnsi="Arial" w:cs="Arial"/>
                <w:sz w:val="22"/>
                <w:szCs w:val="22"/>
                <w:u w:val="single"/>
              </w:rPr>
              <w:t xml:space="preserve"> </w:t>
            </w:r>
          </w:p>
          <w:p w14:paraId="3E755615" w14:textId="77777777" w:rsidR="00640F51" w:rsidRPr="00FF56D1" w:rsidRDefault="00640F51" w:rsidP="0046507E">
            <w:pPr>
              <w:jc w:val="both"/>
              <w:rPr>
                <w:rFonts w:ascii="Arial" w:hAnsi="Arial" w:cs="Arial"/>
                <w:sz w:val="22"/>
                <w:szCs w:val="22"/>
                <w:u w:val="single"/>
              </w:rPr>
            </w:pPr>
          </w:p>
          <w:p w14:paraId="36744616"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25B1876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provision for the COBEA Audit fee excludes shared costs that were paid by the Secretariat. These should be included in the expenditures of the Commission.</w:t>
            </w:r>
          </w:p>
          <w:p w14:paraId="26A3F985" w14:textId="77777777" w:rsidR="00640F51" w:rsidRPr="00FF56D1" w:rsidRDefault="00640F51" w:rsidP="0046507E">
            <w:pPr>
              <w:jc w:val="both"/>
              <w:rPr>
                <w:rFonts w:ascii="Arial" w:hAnsi="Arial" w:cs="Arial"/>
                <w:sz w:val="22"/>
                <w:szCs w:val="22"/>
              </w:rPr>
            </w:pPr>
          </w:p>
          <w:p w14:paraId="7F368519" w14:textId="77777777" w:rsidR="00640F51" w:rsidRPr="00FF56D1" w:rsidRDefault="00640F51" w:rsidP="00352F17">
            <w:pPr>
              <w:jc w:val="both"/>
              <w:rPr>
                <w:rFonts w:ascii="Arial" w:hAnsi="Arial" w:cs="Arial"/>
                <w:sz w:val="22"/>
                <w:szCs w:val="22"/>
                <w:u w:val="single"/>
              </w:rPr>
            </w:pPr>
          </w:p>
        </w:tc>
      </w:tr>
      <w:tr w:rsidR="00640F51" w:rsidRPr="00FF56D1" w14:paraId="449A3D74" w14:textId="77777777" w:rsidTr="00640F51">
        <w:tc>
          <w:tcPr>
            <w:tcW w:w="511" w:type="dxa"/>
          </w:tcPr>
          <w:p w14:paraId="48CE9A8B"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18</w:t>
            </w:r>
          </w:p>
        </w:tc>
        <w:tc>
          <w:tcPr>
            <w:tcW w:w="1407" w:type="dxa"/>
          </w:tcPr>
          <w:p w14:paraId="66F30F35"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p>
        </w:tc>
        <w:tc>
          <w:tcPr>
            <w:tcW w:w="2675" w:type="dxa"/>
          </w:tcPr>
          <w:p w14:paraId="390BA20F" w14:textId="52B78EEE"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 xml:space="preserve">The Commission prepares mission reports for workshops, trainings and meetings conducted for internal use. However, workshop reports and meetings reports are not prepared where technical matters are discussed with the Commission’s stakeholders. </w:t>
            </w:r>
          </w:p>
          <w:p w14:paraId="0E54F1F1"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color w:val="000000"/>
                <w:sz w:val="22"/>
                <w:szCs w:val="22"/>
                <w:u w:color="000000"/>
              </w:rPr>
              <w:t> </w:t>
            </w:r>
          </w:p>
        </w:tc>
        <w:tc>
          <w:tcPr>
            <w:tcW w:w="2329" w:type="dxa"/>
          </w:tcPr>
          <w:p w14:paraId="6BD271E1" w14:textId="77777777" w:rsidR="00640F51" w:rsidRPr="00FF56D1" w:rsidRDefault="00640F51" w:rsidP="0046507E">
            <w:pPr>
              <w:autoSpaceDE w:val="0"/>
              <w:autoSpaceDN w:val="0"/>
              <w:adjustRightInd w:val="0"/>
              <w:spacing w:after="180" w:line="276" w:lineRule="auto"/>
              <w:jc w:val="both"/>
              <w:rPr>
                <w:rFonts w:ascii="Arial" w:hAnsi="Arial" w:cs="Arial"/>
                <w:color w:val="000000"/>
                <w:sz w:val="22"/>
                <w:szCs w:val="22"/>
                <w:u w:color="000000"/>
              </w:rPr>
            </w:pPr>
            <w:r w:rsidRPr="00FF56D1">
              <w:rPr>
                <w:rFonts w:ascii="Arial" w:hAnsi="Arial" w:cs="Arial"/>
                <w:color w:val="000000"/>
                <w:sz w:val="22"/>
                <w:szCs w:val="22"/>
                <w:u w:color="000000"/>
              </w:rPr>
              <w:t xml:space="preserve">The Commission should prepare workshop and meeting reports for distribution to participants for further action; </w:t>
            </w:r>
          </w:p>
          <w:p w14:paraId="0367C1F3"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color w:val="000000"/>
                <w:sz w:val="22"/>
                <w:szCs w:val="22"/>
                <w:u w:color="000000"/>
              </w:rPr>
              <w:t>Recommendations arising from such meetings and workshops should be shared with the Board for strategic intervention.</w:t>
            </w:r>
          </w:p>
        </w:tc>
        <w:tc>
          <w:tcPr>
            <w:tcW w:w="2428" w:type="dxa"/>
          </w:tcPr>
          <w:p w14:paraId="3E882879"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08856F58"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is implementing the recommendations. </w:t>
            </w:r>
          </w:p>
          <w:p w14:paraId="020D3E17" w14:textId="77777777" w:rsidR="00640F51" w:rsidRPr="00FF56D1" w:rsidRDefault="00640F51" w:rsidP="0046507E">
            <w:pPr>
              <w:jc w:val="both"/>
              <w:rPr>
                <w:rFonts w:ascii="Arial" w:hAnsi="Arial" w:cs="Arial"/>
                <w:sz w:val="22"/>
                <w:szCs w:val="22"/>
              </w:rPr>
            </w:pPr>
          </w:p>
          <w:p w14:paraId="5113B7E5"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7C82A73A"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As per the previous audit recommendation, meeting and workshop reports should be prepared and adopted to enhance ownership of the deliberations by stakeholders. </w:t>
            </w:r>
          </w:p>
          <w:p w14:paraId="3B566783" w14:textId="77777777" w:rsidR="00640F51" w:rsidRPr="00FF56D1" w:rsidRDefault="00640F51" w:rsidP="0046507E">
            <w:pPr>
              <w:jc w:val="both"/>
              <w:rPr>
                <w:rFonts w:ascii="Arial" w:hAnsi="Arial" w:cs="Arial"/>
                <w:sz w:val="22"/>
                <w:szCs w:val="22"/>
              </w:rPr>
            </w:pPr>
          </w:p>
          <w:p w14:paraId="7CCDE7C6"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Recommendations arising from such meetings should be presented to the Board and where need be Council for pronouncement of policy directives that shall enhance achievement of the Commission’s objectives.</w:t>
            </w:r>
          </w:p>
          <w:p w14:paraId="0241994F" w14:textId="77777777" w:rsidR="00640F51" w:rsidRPr="00FF56D1" w:rsidRDefault="00640F51" w:rsidP="0046507E">
            <w:pPr>
              <w:jc w:val="both"/>
              <w:rPr>
                <w:rFonts w:ascii="Arial" w:hAnsi="Arial" w:cs="Arial"/>
                <w:sz w:val="22"/>
                <w:szCs w:val="22"/>
              </w:rPr>
            </w:pPr>
          </w:p>
          <w:p w14:paraId="29A32146"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72404F66"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The Commission has taken note of the recommendation</w:t>
            </w:r>
            <w:r w:rsidRPr="00FF56D1">
              <w:rPr>
                <w:rFonts w:ascii="Arial" w:hAnsi="Arial" w:cs="Arial"/>
                <w:b/>
                <w:sz w:val="22"/>
                <w:szCs w:val="22"/>
                <w:u w:val="single"/>
              </w:rPr>
              <w:t>.</w:t>
            </w:r>
          </w:p>
          <w:p w14:paraId="2832EC26" w14:textId="77777777" w:rsidR="00640F51" w:rsidRPr="00FF56D1" w:rsidRDefault="00640F51" w:rsidP="0046507E">
            <w:pPr>
              <w:jc w:val="both"/>
              <w:rPr>
                <w:rFonts w:ascii="Arial" w:hAnsi="Arial" w:cs="Arial"/>
                <w:sz w:val="22"/>
                <w:szCs w:val="22"/>
              </w:rPr>
            </w:pPr>
          </w:p>
        </w:tc>
      </w:tr>
      <w:tr w:rsidR="00640F51" w:rsidRPr="00FF56D1" w14:paraId="7C83D2A3" w14:textId="77777777" w:rsidTr="00640F51">
        <w:tc>
          <w:tcPr>
            <w:tcW w:w="511" w:type="dxa"/>
          </w:tcPr>
          <w:p w14:paraId="6C346833"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19</w:t>
            </w:r>
          </w:p>
        </w:tc>
        <w:tc>
          <w:tcPr>
            <w:tcW w:w="1407" w:type="dxa"/>
          </w:tcPr>
          <w:p w14:paraId="04DCD484" w14:textId="77777777" w:rsidR="00640F51" w:rsidRPr="00FF56D1" w:rsidRDefault="00640F51" w:rsidP="0046507E">
            <w:pPr>
              <w:spacing w:after="200" w:line="276" w:lineRule="auto"/>
              <w:jc w:val="both"/>
              <w:rPr>
                <w:rFonts w:ascii="Arial" w:eastAsia="Calibri" w:hAnsi="Arial" w:cs="Arial"/>
                <w:sz w:val="22"/>
                <w:szCs w:val="22"/>
              </w:rPr>
            </w:pPr>
          </w:p>
        </w:tc>
        <w:tc>
          <w:tcPr>
            <w:tcW w:w="2675" w:type="dxa"/>
          </w:tcPr>
          <w:p w14:paraId="318E5D4C" w14:textId="159B60CA" w:rsidR="00640F51" w:rsidRPr="00FF56D1" w:rsidRDefault="00640F51" w:rsidP="0046507E">
            <w:pPr>
              <w:spacing w:after="200" w:line="276" w:lineRule="auto"/>
              <w:jc w:val="both"/>
              <w:rPr>
                <w:rFonts w:ascii="Arial" w:hAnsi="Arial" w:cs="Arial"/>
                <w:sz w:val="22"/>
                <w:szCs w:val="22"/>
              </w:rPr>
            </w:pPr>
            <w:r w:rsidRPr="00FF56D1">
              <w:rPr>
                <w:rFonts w:ascii="Arial" w:eastAsia="Calibri" w:hAnsi="Arial" w:cs="Arial"/>
                <w:sz w:val="22"/>
                <w:szCs w:val="22"/>
              </w:rPr>
              <w:t>The Commission hired three Economists in 2016 with funding from the merger fee income. The payroll cost of the Economists for the period 2016 to 2017 amounted to COM$ 574,048 against a budget of COM $ 1,000,000. The Commission has been setting aside COM$ 500,000 annually since 2016 as restricted funds for payment of staff salaries that are funded by merger fee. We noted that the Financial Statements of the Commission do not disclose the restrictions that have been made on part of the cash.</w:t>
            </w:r>
          </w:p>
        </w:tc>
        <w:tc>
          <w:tcPr>
            <w:tcW w:w="2329" w:type="dxa"/>
          </w:tcPr>
          <w:p w14:paraId="3D9DEE52"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The Commission should make a disclosure in its financial statements on the restriction that has been made in the cash for payment of staff emoluments under merger fee. At close of 2017, the restricted amounts within the cash amounted to COM $ 425,952.</w:t>
            </w:r>
          </w:p>
          <w:p w14:paraId="6ECCA517"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3BE65360"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0E1952A2"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shall adhere to the recommendation when preparing the 2018 Financial Statements.</w:t>
            </w:r>
          </w:p>
        </w:tc>
      </w:tr>
      <w:tr w:rsidR="00640F51" w:rsidRPr="00FF56D1" w14:paraId="24FD8FAF" w14:textId="77777777" w:rsidTr="00640F51">
        <w:tc>
          <w:tcPr>
            <w:tcW w:w="511" w:type="dxa"/>
          </w:tcPr>
          <w:p w14:paraId="6834A37C" w14:textId="77777777" w:rsidR="00640F51" w:rsidRPr="00FF56D1" w:rsidRDefault="00640F51" w:rsidP="0046507E">
            <w:pPr>
              <w:rPr>
                <w:rFonts w:ascii="Arial" w:hAnsi="Arial" w:cs="Arial"/>
                <w:sz w:val="22"/>
                <w:szCs w:val="22"/>
              </w:rPr>
            </w:pPr>
            <w:r w:rsidRPr="00FF56D1">
              <w:rPr>
                <w:rFonts w:ascii="Arial" w:hAnsi="Arial" w:cs="Arial"/>
                <w:sz w:val="22"/>
                <w:szCs w:val="22"/>
              </w:rPr>
              <w:t>20</w:t>
            </w:r>
          </w:p>
        </w:tc>
        <w:tc>
          <w:tcPr>
            <w:tcW w:w="1407" w:type="dxa"/>
          </w:tcPr>
          <w:p w14:paraId="4F853FF3" w14:textId="77777777" w:rsidR="00640F51" w:rsidRPr="00FF56D1" w:rsidRDefault="00640F51" w:rsidP="0046507E">
            <w:pPr>
              <w:spacing w:after="200" w:line="276" w:lineRule="auto"/>
              <w:jc w:val="both"/>
              <w:rPr>
                <w:rFonts w:ascii="Arial" w:eastAsia="Calibri" w:hAnsi="Arial" w:cs="Arial"/>
                <w:sz w:val="22"/>
                <w:szCs w:val="22"/>
              </w:rPr>
            </w:pPr>
          </w:p>
        </w:tc>
        <w:tc>
          <w:tcPr>
            <w:tcW w:w="2675" w:type="dxa"/>
          </w:tcPr>
          <w:p w14:paraId="4670B805" w14:textId="26D18919"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 xml:space="preserve">A review of rule 17(6) revaled that the operationalization of the recruitment procedures as outlined in the rules shall be hindered by lack of a quota system which the Commission has not put in place.    It should be recalled that Council in 2015 decided that the recruitment quota that is applied by COMESA Secretariat during recruitment of staff from </w:t>
            </w:r>
            <w:r w:rsidRPr="00FF56D1">
              <w:rPr>
                <w:rFonts w:ascii="Arial" w:eastAsia="Calibri" w:hAnsi="Arial" w:cs="Arial"/>
                <w:sz w:val="22"/>
                <w:szCs w:val="22"/>
              </w:rPr>
              <w:lastRenderedPageBreak/>
              <w:t>the Member states be implemented by Institutions that are funded by Member States.</w:t>
            </w:r>
          </w:p>
          <w:p w14:paraId="6D5067D6"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Further, the provisions of rule 18(1) are likely to contradict the requirements of the host agreement which requires that General Service staff be recruited from the host country. Rule 18(1) stipulates that to the extent possible, positions in the General Service category will be occupied by staff from the host country.</w:t>
            </w:r>
          </w:p>
          <w:p w14:paraId="40AC7CA5" w14:textId="77777777" w:rsidR="00640F51" w:rsidRPr="00FF56D1" w:rsidRDefault="00640F51" w:rsidP="0046507E">
            <w:pPr>
              <w:spacing w:after="200" w:line="276" w:lineRule="auto"/>
              <w:jc w:val="both"/>
              <w:rPr>
                <w:rFonts w:ascii="Arial" w:hAnsi="Arial" w:cs="Arial"/>
                <w:sz w:val="22"/>
                <w:szCs w:val="22"/>
              </w:rPr>
            </w:pPr>
            <w:r w:rsidRPr="00FF56D1">
              <w:rPr>
                <w:rFonts w:ascii="Arial" w:eastAsia="Calibri" w:hAnsi="Arial" w:cs="Arial"/>
                <w:sz w:val="22"/>
                <w:szCs w:val="22"/>
              </w:rPr>
              <w:t>Finally, the Commission’s staff contracts have not been aligned to the requirements of these rules. For instance, staff are currently bound by COMESA staff rules and regulations whereas the Commission has its own rules.</w:t>
            </w:r>
          </w:p>
        </w:tc>
        <w:tc>
          <w:tcPr>
            <w:tcW w:w="2329" w:type="dxa"/>
          </w:tcPr>
          <w:p w14:paraId="3436A22E"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lastRenderedPageBreak/>
              <w:t xml:space="preserve">The Commission should come up with a quota system </w:t>
            </w:r>
            <w:proofErr w:type="gramStart"/>
            <w:r w:rsidRPr="00FF56D1">
              <w:rPr>
                <w:rFonts w:ascii="Arial" w:eastAsia="Calibri" w:hAnsi="Arial" w:cs="Arial"/>
                <w:sz w:val="22"/>
                <w:szCs w:val="22"/>
              </w:rPr>
              <w:t>on the basis of</w:t>
            </w:r>
            <w:proofErr w:type="gramEnd"/>
            <w:r w:rsidRPr="00FF56D1">
              <w:rPr>
                <w:rFonts w:ascii="Arial" w:eastAsia="Calibri" w:hAnsi="Arial" w:cs="Arial"/>
                <w:sz w:val="22"/>
                <w:szCs w:val="22"/>
              </w:rPr>
              <w:t xml:space="preserve"> the approved organization structure. This could benchmark with the COMESA’s quota system given that the budget funding model structure for the Commission and the Secretariat are similar. </w:t>
            </w:r>
          </w:p>
          <w:p w14:paraId="2EF88931"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lastRenderedPageBreak/>
              <w:t>Rule 18(1) should be reviewed for alignment with the requirements of the host agreement.</w:t>
            </w:r>
          </w:p>
          <w:p w14:paraId="0FB3E569" w14:textId="77777777" w:rsidR="00640F51" w:rsidRPr="00FF56D1" w:rsidRDefault="00640F51" w:rsidP="0046507E">
            <w:pPr>
              <w:spacing w:after="200" w:line="276" w:lineRule="auto"/>
              <w:jc w:val="both"/>
              <w:rPr>
                <w:rFonts w:ascii="Arial" w:eastAsia="Calibri" w:hAnsi="Arial" w:cs="Arial"/>
                <w:sz w:val="22"/>
                <w:szCs w:val="22"/>
              </w:rPr>
            </w:pPr>
          </w:p>
          <w:p w14:paraId="0374A100" w14:textId="77777777" w:rsidR="00640F51" w:rsidRPr="00FF56D1" w:rsidRDefault="00640F51" w:rsidP="0046507E">
            <w:pPr>
              <w:spacing w:after="200" w:line="276" w:lineRule="auto"/>
              <w:jc w:val="both"/>
              <w:rPr>
                <w:rFonts w:ascii="Arial" w:eastAsia="Calibri" w:hAnsi="Arial" w:cs="Arial"/>
                <w:sz w:val="22"/>
                <w:szCs w:val="22"/>
              </w:rPr>
            </w:pPr>
          </w:p>
          <w:p w14:paraId="2C5124CA"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Staff contracts should be aligned to the requirements of the Commission’s staff rules.</w:t>
            </w:r>
          </w:p>
          <w:p w14:paraId="3FFD1E2B"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6C7B27B8" w14:textId="77777777" w:rsidR="00640F51" w:rsidRPr="00FF56D1" w:rsidRDefault="00640F51" w:rsidP="0046507E">
            <w:pPr>
              <w:rPr>
                <w:rFonts w:ascii="Arial" w:hAnsi="Arial" w:cs="Arial"/>
                <w:b/>
                <w:sz w:val="22"/>
                <w:szCs w:val="22"/>
              </w:rPr>
            </w:pPr>
            <w:r w:rsidRPr="00FF56D1">
              <w:rPr>
                <w:rFonts w:ascii="Arial" w:hAnsi="Arial" w:cs="Arial"/>
                <w:b/>
                <w:sz w:val="22"/>
                <w:szCs w:val="22"/>
              </w:rPr>
              <w:lastRenderedPageBreak/>
              <w:t>Management Comment</w:t>
            </w:r>
          </w:p>
          <w:p w14:paraId="4BAF9E5A" w14:textId="77777777" w:rsidR="00640F51" w:rsidRPr="00FF56D1" w:rsidRDefault="00640F51" w:rsidP="0046507E">
            <w:pPr>
              <w:rPr>
                <w:rFonts w:ascii="Arial" w:hAnsi="Arial" w:cs="Arial"/>
                <w:sz w:val="22"/>
                <w:szCs w:val="22"/>
              </w:rPr>
            </w:pPr>
            <w:r w:rsidRPr="00FF56D1">
              <w:rPr>
                <w:rFonts w:ascii="Arial" w:hAnsi="Arial" w:cs="Arial"/>
                <w:sz w:val="22"/>
                <w:szCs w:val="22"/>
              </w:rPr>
              <w:t>The Commission is preparing a Recruitment Manual in which it is addressing these recommendations.</w:t>
            </w:r>
          </w:p>
          <w:p w14:paraId="2B5ABABD" w14:textId="77777777" w:rsidR="00640F51" w:rsidRPr="00FF56D1" w:rsidRDefault="00640F51" w:rsidP="0046507E">
            <w:pPr>
              <w:rPr>
                <w:rFonts w:ascii="Arial" w:hAnsi="Arial" w:cs="Arial"/>
                <w:sz w:val="22"/>
                <w:szCs w:val="22"/>
              </w:rPr>
            </w:pPr>
            <w:r w:rsidRPr="00FF56D1">
              <w:rPr>
                <w:rFonts w:ascii="Arial" w:hAnsi="Arial" w:cs="Arial"/>
                <w:sz w:val="22"/>
                <w:szCs w:val="22"/>
              </w:rPr>
              <w:t>Up to date the issue has not arisen to attract material attention.</w:t>
            </w:r>
          </w:p>
          <w:p w14:paraId="52BAA88B" w14:textId="77777777" w:rsidR="00640F51" w:rsidRPr="00FF56D1" w:rsidRDefault="00640F51" w:rsidP="0046507E">
            <w:pPr>
              <w:rPr>
                <w:rFonts w:ascii="Arial" w:hAnsi="Arial" w:cs="Arial"/>
                <w:sz w:val="22"/>
                <w:szCs w:val="22"/>
              </w:rPr>
            </w:pPr>
          </w:p>
          <w:p w14:paraId="5DE0CC10" w14:textId="77777777" w:rsidR="00640F51" w:rsidRPr="00FF56D1" w:rsidRDefault="00640F51" w:rsidP="0046507E">
            <w:pPr>
              <w:rPr>
                <w:rFonts w:ascii="Arial" w:hAnsi="Arial" w:cs="Arial"/>
                <w:sz w:val="22"/>
                <w:szCs w:val="22"/>
              </w:rPr>
            </w:pPr>
            <w:r w:rsidRPr="00FF56D1">
              <w:rPr>
                <w:rFonts w:ascii="Arial" w:hAnsi="Arial" w:cs="Arial"/>
                <w:sz w:val="22"/>
                <w:szCs w:val="22"/>
              </w:rPr>
              <w:t xml:space="preserve">The Commission is of the view that there’s no contradiction between the Host </w:t>
            </w:r>
            <w:r w:rsidRPr="00FF56D1">
              <w:rPr>
                <w:rFonts w:ascii="Arial" w:hAnsi="Arial" w:cs="Arial"/>
                <w:sz w:val="22"/>
                <w:szCs w:val="22"/>
              </w:rPr>
              <w:lastRenderedPageBreak/>
              <w:t>Agreement and Rule 18(1). The interpretation of the staff rules under Rule 4 of the Staff Rules rests with the Director.</w:t>
            </w:r>
          </w:p>
          <w:p w14:paraId="14016D6A" w14:textId="77777777" w:rsidR="00640F51" w:rsidRPr="00FF56D1" w:rsidRDefault="00640F51" w:rsidP="0046507E">
            <w:pPr>
              <w:rPr>
                <w:rFonts w:ascii="Arial" w:hAnsi="Arial" w:cs="Arial"/>
                <w:sz w:val="22"/>
                <w:szCs w:val="22"/>
              </w:rPr>
            </w:pPr>
          </w:p>
          <w:p w14:paraId="15CF28B1" w14:textId="77777777" w:rsidR="00640F51" w:rsidRPr="00FF56D1" w:rsidRDefault="00640F51" w:rsidP="0046507E">
            <w:pPr>
              <w:rPr>
                <w:rFonts w:ascii="Arial" w:hAnsi="Arial" w:cs="Arial"/>
                <w:sz w:val="22"/>
                <w:szCs w:val="22"/>
              </w:rPr>
            </w:pPr>
          </w:p>
          <w:p w14:paraId="4758D615" w14:textId="77777777" w:rsidR="00640F51" w:rsidRPr="00FF56D1" w:rsidRDefault="00640F51" w:rsidP="0046507E">
            <w:pPr>
              <w:rPr>
                <w:rFonts w:ascii="Arial" w:hAnsi="Arial" w:cs="Arial"/>
                <w:sz w:val="22"/>
                <w:szCs w:val="22"/>
              </w:rPr>
            </w:pPr>
            <w:r w:rsidRPr="00FF56D1">
              <w:rPr>
                <w:rFonts w:ascii="Arial" w:hAnsi="Arial" w:cs="Arial"/>
                <w:sz w:val="22"/>
                <w:szCs w:val="22"/>
              </w:rPr>
              <w:t>Matter has been addressed.</w:t>
            </w:r>
          </w:p>
          <w:p w14:paraId="3619BDEB" w14:textId="77777777" w:rsidR="00640F51" w:rsidRPr="00FF56D1" w:rsidRDefault="00640F51" w:rsidP="0046507E">
            <w:pPr>
              <w:rPr>
                <w:rFonts w:ascii="Arial" w:hAnsi="Arial" w:cs="Arial"/>
                <w:sz w:val="22"/>
                <w:szCs w:val="22"/>
              </w:rPr>
            </w:pPr>
          </w:p>
          <w:p w14:paraId="1497B57E" w14:textId="77777777" w:rsidR="00640F51" w:rsidRPr="00FF56D1" w:rsidRDefault="00640F51" w:rsidP="0046507E">
            <w:pPr>
              <w:rPr>
                <w:rFonts w:ascii="Arial" w:hAnsi="Arial" w:cs="Arial"/>
                <w:b/>
                <w:sz w:val="22"/>
                <w:szCs w:val="22"/>
              </w:rPr>
            </w:pPr>
            <w:r w:rsidRPr="00FF56D1">
              <w:rPr>
                <w:rFonts w:ascii="Arial" w:hAnsi="Arial" w:cs="Arial"/>
                <w:b/>
                <w:sz w:val="22"/>
                <w:szCs w:val="22"/>
              </w:rPr>
              <w:t>Audit Comment</w:t>
            </w:r>
          </w:p>
          <w:p w14:paraId="1B1A6370" w14:textId="77777777" w:rsidR="00640F51" w:rsidRPr="00FF56D1" w:rsidRDefault="00640F51" w:rsidP="0046507E">
            <w:pPr>
              <w:rPr>
                <w:rFonts w:ascii="Arial" w:hAnsi="Arial" w:cs="Arial"/>
                <w:sz w:val="22"/>
                <w:szCs w:val="22"/>
              </w:rPr>
            </w:pPr>
            <w:r w:rsidRPr="00FF56D1">
              <w:rPr>
                <w:rFonts w:ascii="Arial" w:hAnsi="Arial" w:cs="Arial"/>
                <w:sz w:val="22"/>
                <w:szCs w:val="22"/>
              </w:rPr>
              <w:t>As earlier recommended, there is need to look at the provisions of the Host Agreement vis a vis the provisions of Rule 18(1) as the risk has not been addressed.</w:t>
            </w:r>
          </w:p>
          <w:p w14:paraId="5E659029" w14:textId="77777777" w:rsidR="00640F51" w:rsidRPr="00FF56D1" w:rsidRDefault="00640F51" w:rsidP="0046507E">
            <w:pPr>
              <w:rPr>
                <w:rFonts w:ascii="Arial" w:hAnsi="Arial" w:cs="Arial"/>
                <w:sz w:val="22"/>
                <w:szCs w:val="22"/>
              </w:rPr>
            </w:pPr>
          </w:p>
          <w:p w14:paraId="795851E1" w14:textId="77777777" w:rsidR="00640F51" w:rsidRPr="00FF56D1" w:rsidRDefault="00640F51" w:rsidP="0046507E">
            <w:pPr>
              <w:rPr>
                <w:rFonts w:ascii="Arial" w:hAnsi="Arial" w:cs="Arial"/>
                <w:sz w:val="22"/>
                <w:szCs w:val="22"/>
              </w:rPr>
            </w:pPr>
          </w:p>
          <w:p w14:paraId="4C4A0E89"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01C89E4" w14:textId="77777777" w:rsidR="00640F51" w:rsidRPr="00FF56D1" w:rsidRDefault="00640F51" w:rsidP="0046507E">
            <w:pPr>
              <w:rPr>
                <w:rFonts w:ascii="Arial" w:hAnsi="Arial" w:cs="Arial"/>
                <w:sz w:val="22"/>
                <w:szCs w:val="22"/>
              </w:rPr>
            </w:pPr>
            <w:r w:rsidRPr="00FF56D1">
              <w:rPr>
                <w:rFonts w:ascii="Arial" w:hAnsi="Arial" w:cs="Arial"/>
                <w:sz w:val="22"/>
                <w:szCs w:val="22"/>
              </w:rPr>
              <w:t>The Commission is of the view that there’s no contradiction between the Host Agreement and Rule 18(1). Under Article 4 of the staff Rules, the interpretation of Staff Rules shall rest with the Director.</w:t>
            </w:r>
          </w:p>
          <w:p w14:paraId="71E2CDC9" w14:textId="77777777" w:rsidR="00640F51" w:rsidRPr="00FF56D1" w:rsidRDefault="00640F51" w:rsidP="0046507E">
            <w:pPr>
              <w:jc w:val="both"/>
              <w:rPr>
                <w:rFonts w:ascii="Arial" w:hAnsi="Arial" w:cs="Arial"/>
                <w:b/>
                <w:sz w:val="22"/>
                <w:szCs w:val="22"/>
                <w:u w:val="single"/>
              </w:rPr>
            </w:pPr>
          </w:p>
        </w:tc>
      </w:tr>
      <w:tr w:rsidR="00640F51" w:rsidRPr="00FF56D1" w14:paraId="6E79F03D" w14:textId="77777777" w:rsidTr="00640F51">
        <w:tc>
          <w:tcPr>
            <w:tcW w:w="511" w:type="dxa"/>
          </w:tcPr>
          <w:p w14:paraId="2E7DE333"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21</w:t>
            </w:r>
          </w:p>
        </w:tc>
        <w:tc>
          <w:tcPr>
            <w:tcW w:w="1407" w:type="dxa"/>
          </w:tcPr>
          <w:p w14:paraId="1CF112E8" w14:textId="77777777" w:rsidR="00640F51" w:rsidRPr="00FF56D1" w:rsidRDefault="00640F51" w:rsidP="0046507E">
            <w:pPr>
              <w:spacing w:after="200" w:line="276" w:lineRule="auto"/>
              <w:jc w:val="both"/>
              <w:rPr>
                <w:rFonts w:ascii="Arial" w:eastAsia="Calibri" w:hAnsi="Arial" w:cs="Arial"/>
                <w:sz w:val="22"/>
                <w:szCs w:val="22"/>
              </w:rPr>
            </w:pPr>
          </w:p>
        </w:tc>
        <w:tc>
          <w:tcPr>
            <w:tcW w:w="2675" w:type="dxa"/>
          </w:tcPr>
          <w:p w14:paraId="2E81DEF7" w14:textId="45F32C23"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 xml:space="preserve">The Board constituted three Committees for detailed technical work before certain matters are considered by the full Board. The Committees include: Committee of Initial Determination (CID); </w:t>
            </w:r>
            <w:bookmarkStart w:id="35" w:name="_Hlk525575035"/>
            <w:r w:rsidRPr="00FF56D1">
              <w:rPr>
                <w:rFonts w:ascii="Arial" w:eastAsia="Calibri" w:hAnsi="Arial" w:cs="Arial"/>
                <w:sz w:val="22"/>
                <w:szCs w:val="22"/>
              </w:rPr>
              <w:t xml:space="preserve">Committee of Budget and Finance; and </w:t>
            </w:r>
            <w:r w:rsidRPr="00FF56D1">
              <w:rPr>
                <w:rFonts w:ascii="Arial" w:eastAsia="Calibri" w:hAnsi="Arial" w:cs="Arial"/>
                <w:sz w:val="22"/>
                <w:szCs w:val="22"/>
              </w:rPr>
              <w:lastRenderedPageBreak/>
              <w:t>the Technical and Strategic Committee</w:t>
            </w:r>
          </w:p>
          <w:bookmarkEnd w:id="35"/>
          <w:p w14:paraId="47536F7D" w14:textId="77777777" w:rsidR="00640F51" w:rsidRPr="00FF56D1" w:rsidRDefault="00640F51" w:rsidP="0046507E">
            <w:pPr>
              <w:spacing w:after="200" w:line="276" w:lineRule="auto"/>
              <w:jc w:val="both"/>
              <w:rPr>
                <w:rFonts w:ascii="Arial" w:hAnsi="Arial" w:cs="Arial"/>
                <w:sz w:val="22"/>
                <w:szCs w:val="22"/>
              </w:rPr>
            </w:pPr>
            <w:r w:rsidRPr="00FF56D1">
              <w:rPr>
                <w:rFonts w:ascii="Arial" w:eastAsia="Calibri" w:hAnsi="Arial" w:cs="Arial"/>
                <w:sz w:val="22"/>
                <w:szCs w:val="22"/>
              </w:rPr>
              <w:t>We noted that other than the CID, the other Committees have not been active during the period 2016 to 2018. As result, strategic, administrative and financial matters are not subjected to expert scrutiny before consideration by the full Board.</w:t>
            </w:r>
          </w:p>
        </w:tc>
        <w:tc>
          <w:tcPr>
            <w:tcW w:w="2329" w:type="dxa"/>
          </w:tcPr>
          <w:p w14:paraId="66E8EC5E"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lastRenderedPageBreak/>
              <w:t xml:space="preserve">The Committee of Budget and Finance; and the Technical and Strategic Committee should be constituted to provide the necessary technical expertise to the Commission. In cases where these Committees require special expertise, </w:t>
            </w:r>
            <w:r w:rsidRPr="00FF56D1">
              <w:rPr>
                <w:rFonts w:ascii="Arial" w:eastAsia="Calibri" w:hAnsi="Arial" w:cs="Arial"/>
                <w:sz w:val="22"/>
                <w:szCs w:val="22"/>
              </w:rPr>
              <w:lastRenderedPageBreak/>
              <w:t>these should be outsourced as provided for in the Commission’s regulations and rules</w:t>
            </w:r>
          </w:p>
          <w:p w14:paraId="10C0C9D0"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4F0AE71C"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7051000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relevant Committees were constituted and have been sitting </w:t>
            </w:r>
          </w:p>
        </w:tc>
      </w:tr>
      <w:tr w:rsidR="00640F51" w:rsidRPr="00FF56D1" w14:paraId="48872044" w14:textId="77777777" w:rsidTr="00640F51">
        <w:tc>
          <w:tcPr>
            <w:tcW w:w="511" w:type="dxa"/>
          </w:tcPr>
          <w:p w14:paraId="57025842" w14:textId="77777777" w:rsidR="00640F51" w:rsidRPr="00FF56D1" w:rsidRDefault="00640F51" w:rsidP="0046507E">
            <w:pPr>
              <w:rPr>
                <w:rFonts w:ascii="Arial" w:hAnsi="Arial" w:cs="Arial"/>
                <w:sz w:val="22"/>
                <w:szCs w:val="22"/>
              </w:rPr>
            </w:pPr>
            <w:r w:rsidRPr="00FF56D1">
              <w:rPr>
                <w:rFonts w:ascii="Arial" w:hAnsi="Arial" w:cs="Arial"/>
                <w:sz w:val="22"/>
                <w:szCs w:val="22"/>
              </w:rPr>
              <w:t>22</w:t>
            </w:r>
          </w:p>
        </w:tc>
        <w:tc>
          <w:tcPr>
            <w:tcW w:w="1407" w:type="dxa"/>
          </w:tcPr>
          <w:p w14:paraId="2D2F6CC6" w14:textId="77777777" w:rsidR="00640F51" w:rsidRPr="00FF56D1" w:rsidRDefault="00640F51" w:rsidP="0046507E">
            <w:pPr>
              <w:spacing w:after="200" w:line="276" w:lineRule="auto"/>
              <w:jc w:val="both"/>
              <w:rPr>
                <w:rFonts w:ascii="Arial" w:eastAsia="Calibri" w:hAnsi="Arial" w:cs="Arial"/>
                <w:sz w:val="22"/>
                <w:szCs w:val="22"/>
              </w:rPr>
            </w:pPr>
          </w:p>
        </w:tc>
        <w:tc>
          <w:tcPr>
            <w:tcW w:w="2675" w:type="dxa"/>
          </w:tcPr>
          <w:p w14:paraId="1000BECF" w14:textId="676F201A" w:rsidR="00640F51" w:rsidRPr="00FF56D1" w:rsidRDefault="00640F51" w:rsidP="0046507E">
            <w:pPr>
              <w:spacing w:after="200" w:line="276" w:lineRule="auto"/>
              <w:jc w:val="both"/>
              <w:rPr>
                <w:rFonts w:ascii="Arial" w:hAnsi="Arial" w:cs="Arial"/>
                <w:sz w:val="22"/>
                <w:szCs w:val="22"/>
              </w:rPr>
            </w:pPr>
            <w:r w:rsidRPr="00FF56D1">
              <w:rPr>
                <w:rFonts w:ascii="Arial" w:eastAsia="Calibri" w:hAnsi="Arial" w:cs="Arial"/>
                <w:sz w:val="22"/>
                <w:szCs w:val="22"/>
              </w:rPr>
              <w:t xml:space="preserve">The Commission since its inception has been recording its transactions in excel. As a result, the Commission’s accounts are prepared </w:t>
            </w:r>
            <w:proofErr w:type="gramStart"/>
            <w:r w:rsidRPr="00FF56D1">
              <w:rPr>
                <w:rFonts w:ascii="Arial" w:eastAsia="Calibri" w:hAnsi="Arial" w:cs="Arial"/>
                <w:sz w:val="22"/>
                <w:szCs w:val="22"/>
              </w:rPr>
              <w:t>on the basis of</w:t>
            </w:r>
            <w:proofErr w:type="gramEnd"/>
            <w:r w:rsidRPr="00FF56D1">
              <w:rPr>
                <w:rFonts w:ascii="Arial" w:eastAsia="Calibri" w:hAnsi="Arial" w:cs="Arial"/>
                <w:sz w:val="22"/>
                <w:szCs w:val="22"/>
              </w:rPr>
              <w:t xml:space="preserve"> analyzing cash book transactions as opposed to the accounts being prepared from general ledgers. General ledgers allow for transactions to be entered in the books of accounts as either debits or credits and at any given time, the debits must equal the credits leading to the balancing of the accounting equation. It should be noted that this issue has consistently featured in all audit reports since the inception of the Commission.</w:t>
            </w:r>
          </w:p>
        </w:tc>
        <w:tc>
          <w:tcPr>
            <w:tcW w:w="2329" w:type="dxa"/>
          </w:tcPr>
          <w:p w14:paraId="07A4D515"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The Commission should fast track the procurement of an accounting system that will enhance the double entry accounting principle. The accounting system should then capture all transactions of the Commission since its inception to enhance the credibility of the Commission’s accounting records.</w:t>
            </w:r>
          </w:p>
          <w:p w14:paraId="598F3DDA"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428" w:type="dxa"/>
          </w:tcPr>
          <w:p w14:paraId="6744A903"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014C99B"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Implementation has commenced.  The Commission is in the process of procuring servers, thereafter the software licence will be bought.</w:t>
            </w:r>
          </w:p>
        </w:tc>
      </w:tr>
      <w:tr w:rsidR="00640F51" w:rsidRPr="00FF56D1" w14:paraId="61EBC86B" w14:textId="77777777" w:rsidTr="00640F51">
        <w:tc>
          <w:tcPr>
            <w:tcW w:w="511" w:type="dxa"/>
          </w:tcPr>
          <w:p w14:paraId="02EDAC32" w14:textId="77777777" w:rsidR="00640F51" w:rsidRPr="00FF56D1" w:rsidRDefault="00640F51" w:rsidP="0046507E">
            <w:pPr>
              <w:rPr>
                <w:rFonts w:ascii="Arial" w:hAnsi="Arial" w:cs="Arial"/>
                <w:sz w:val="22"/>
                <w:szCs w:val="22"/>
              </w:rPr>
            </w:pPr>
            <w:r w:rsidRPr="00FF56D1">
              <w:rPr>
                <w:rFonts w:ascii="Arial" w:hAnsi="Arial" w:cs="Arial"/>
                <w:sz w:val="22"/>
                <w:szCs w:val="22"/>
              </w:rPr>
              <w:t>23</w:t>
            </w:r>
          </w:p>
        </w:tc>
        <w:tc>
          <w:tcPr>
            <w:tcW w:w="1407" w:type="dxa"/>
          </w:tcPr>
          <w:p w14:paraId="5758B682" w14:textId="77777777" w:rsidR="00640F51" w:rsidRPr="00FF56D1" w:rsidRDefault="00640F51" w:rsidP="0046507E">
            <w:pPr>
              <w:rPr>
                <w:rFonts w:ascii="Arial" w:eastAsia="Calibri" w:hAnsi="Arial" w:cs="Arial"/>
                <w:sz w:val="22"/>
                <w:szCs w:val="22"/>
              </w:rPr>
            </w:pPr>
          </w:p>
        </w:tc>
        <w:tc>
          <w:tcPr>
            <w:tcW w:w="2675" w:type="dxa"/>
          </w:tcPr>
          <w:p w14:paraId="72F3A552" w14:textId="0F6CADEA" w:rsidR="00640F51" w:rsidRPr="00FF56D1" w:rsidRDefault="00640F51" w:rsidP="0046507E">
            <w:pPr>
              <w:rPr>
                <w:rFonts w:ascii="Arial" w:hAnsi="Arial" w:cs="Arial"/>
                <w:sz w:val="22"/>
                <w:szCs w:val="22"/>
              </w:rPr>
            </w:pPr>
            <w:r w:rsidRPr="00FF56D1">
              <w:rPr>
                <w:rFonts w:ascii="Arial" w:eastAsia="Calibri" w:hAnsi="Arial" w:cs="Arial"/>
                <w:sz w:val="22"/>
                <w:szCs w:val="22"/>
              </w:rPr>
              <w:t xml:space="preserve">The Board set aside COM$ 500,000 for emoluments of the </w:t>
            </w:r>
            <w:r w:rsidRPr="00FF56D1">
              <w:rPr>
                <w:rFonts w:ascii="Arial" w:eastAsia="Calibri" w:hAnsi="Arial" w:cs="Arial"/>
                <w:sz w:val="22"/>
                <w:szCs w:val="22"/>
              </w:rPr>
              <w:lastRenderedPageBreak/>
              <w:t xml:space="preserve">Economists and this amount was not fully appropriated from the budget. Instead, actual salaries were appropriated from the budget.  </w:t>
            </w:r>
          </w:p>
        </w:tc>
        <w:tc>
          <w:tcPr>
            <w:tcW w:w="2329" w:type="dxa"/>
          </w:tcPr>
          <w:p w14:paraId="081A2C9C"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lastRenderedPageBreak/>
              <w:t xml:space="preserve">The Commission should plan activities that are matched with </w:t>
            </w:r>
            <w:r w:rsidRPr="00FF56D1">
              <w:rPr>
                <w:rFonts w:ascii="Arial" w:eastAsia="Calibri" w:hAnsi="Arial" w:cs="Arial"/>
                <w:sz w:val="22"/>
                <w:szCs w:val="22"/>
              </w:rPr>
              <w:lastRenderedPageBreak/>
              <w:t>its Human Resource base to ensure high budget absorption. The costing for the budget should to the extent possible be based on standard costs.</w:t>
            </w:r>
          </w:p>
          <w:p w14:paraId="6F2E23C7" w14:textId="77777777" w:rsidR="00640F51" w:rsidRPr="00FF56D1" w:rsidRDefault="00640F51" w:rsidP="0046507E">
            <w:pPr>
              <w:spacing w:after="200" w:line="276" w:lineRule="auto"/>
              <w:jc w:val="both"/>
              <w:rPr>
                <w:rFonts w:ascii="Arial" w:hAnsi="Arial" w:cs="Arial"/>
                <w:sz w:val="22"/>
                <w:szCs w:val="22"/>
              </w:rPr>
            </w:pPr>
            <w:r w:rsidRPr="00FF56D1">
              <w:rPr>
                <w:rFonts w:ascii="Arial" w:eastAsia="Calibri" w:hAnsi="Arial" w:cs="Arial"/>
                <w:sz w:val="22"/>
                <w:szCs w:val="22"/>
              </w:rPr>
              <w:t>Amounts set aside by the Board for future payment of Economists salaries should be fully appropriated from the approved budget.</w:t>
            </w:r>
          </w:p>
        </w:tc>
        <w:tc>
          <w:tcPr>
            <w:tcW w:w="2428" w:type="dxa"/>
          </w:tcPr>
          <w:p w14:paraId="581F7198"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4955A81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lastRenderedPageBreak/>
              <w:t>The Commission is implementing this recommendation.</w:t>
            </w:r>
          </w:p>
          <w:p w14:paraId="761D5177" w14:textId="77777777" w:rsidR="00640F51" w:rsidRPr="00FF56D1" w:rsidRDefault="00640F51" w:rsidP="0046507E">
            <w:pPr>
              <w:jc w:val="both"/>
              <w:rPr>
                <w:rFonts w:ascii="Arial" w:hAnsi="Arial" w:cs="Arial"/>
                <w:sz w:val="22"/>
                <w:szCs w:val="22"/>
              </w:rPr>
            </w:pPr>
          </w:p>
          <w:p w14:paraId="5DCB3266"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575949BF"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As recommended in the last review, the Commission activities should match its human resources for optimal budget absorption</w:t>
            </w:r>
          </w:p>
          <w:p w14:paraId="176F044C" w14:textId="77777777" w:rsidR="00640F51" w:rsidRPr="00FF56D1" w:rsidRDefault="00640F51" w:rsidP="0046507E">
            <w:pPr>
              <w:jc w:val="both"/>
              <w:rPr>
                <w:rFonts w:ascii="Arial" w:hAnsi="Arial" w:cs="Arial"/>
                <w:sz w:val="22"/>
                <w:szCs w:val="22"/>
              </w:rPr>
            </w:pPr>
          </w:p>
          <w:p w14:paraId="19049E45"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61387B8E"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shall endeavour to match its activities with the human resources.</w:t>
            </w:r>
          </w:p>
          <w:p w14:paraId="4EE8E328" w14:textId="77777777" w:rsidR="00640F51" w:rsidRPr="00FF56D1" w:rsidRDefault="00640F51" w:rsidP="0046507E">
            <w:pPr>
              <w:jc w:val="both"/>
              <w:rPr>
                <w:rFonts w:ascii="Arial" w:hAnsi="Arial" w:cs="Arial"/>
                <w:sz w:val="22"/>
                <w:szCs w:val="22"/>
              </w:rPr>
            </w:pPr>
          </w:p>
          <w:p w14:paraId="575F56F0" w14:textId="77777777" w:rsidR="00640F51" w:rsidRPr="00FF56D1" w:rsidRDefault="00640F51" w:rsidP="0046507E">
            <w:pPr>
              <w:jc w:val="both"/>
              <w:rPr>
                <w:rFonts w:ascii="Arial" w:hAnsi="Arial" w:cs="Arial"/>
                <w:sz w:val="22"/>
                <w:szCs w:val="22"/>
              </w:rPr>
            </w:pPr>
          </w:p>
          <w:p w14:paraId="7F97141E" w14:textId="77777777" w:rsidR="00640F51" w:rsidRPr="00FF56D1" w:rsidRDefault="00640F51" w:rsidP="0046507E">
            <w:pPr>
              <w:jc w:val="both"/>
              <w:rPr>
                <w:rFonts w:ascii="Arial" w:hAnsi="Arial" w:cs="Arial"/>
                <w:sz w:val="22"/>
                <w:szCs w:val="22"/>
              </w:rPr>
            </w:pPr>
          </w:p>
        </w:tc>
      </w:tr>
      <w:tr w:rsidR="00640F51" w:rsidRPr="00FF56D1" w14:paraId="530E4205" w14:textId="77777777" w:rsidTr="00640F51">
        <w:tc>
          <w:tcPr>
            <w:tcW w:w="511" w:type="dxa"/>
          </w:tcPr>
          <w:p w14:paraId="2D74A516"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24</w:t>
            </w:r>
          </w:p>
        </w:tc>
        <w:tc>
          <w:tcPr>
            <w:tcW w:w="1407" w:type="dxa"/>
          </w:tcPr>
          <w:p w14:paraId="220EE6B8" w14:textId="77777777" w:rsidR="00640F51" w:rsidRPr="00FF56D1" w:rsidRDefault="00640F51" w:rsidP="0046507E">
            <w:pPr>
              <w:rPr>
                <w:rFonts w:ascii="Arial" w:eastAsia="Calibri" w:hAnsi="Arial" w:cs="Arial"/>
                <w:sz w:val="22"/>
                <w:szCs w:val="22"/>
              </w:rPr>
            </w:pPr>
          </w:p>
        </w:tc>
        <w:tc>
          <w:tcPr>
            <w:tcW w:w="2675" w:type="dxa"/>
          </w:tcPr>
          <w:p w14:paraId="6EEE0C44" w14:textId="015E8487" w:rsidR="00640F51" w:rsidRPr="00FF56D1" w:rsidRDefault="00640F51" w:rsidP="0046507E">
            <w:pPr>
              <w:rPr>
                <w:rFonts w:ascii="Arial" w:eastAsia="Calibri" w:hAnsi="Arial" w:cs="Arial"/>
                <w:sz w:val="22"/>
                <w:szCs w:val="22"/>
              </w:rPr>
            </w:pPr>
            <w:r w:rsidRPr="00FF56D1">
              <w:rPr>
                <w:rFonts w:ascii="Arial" w:eastAsia="Calibri" w:hAnsi="Arial" w:cs="Arial"/>
                <w:sz w:val="22"/>
                <w:szCs w:val="22"/>
              </w:rPr>
              <w:t>The mission to South Africa for the African Union sponsored strategy on ratification, domestication and implementation of legal instruments and research seminar and the mission for the Africa Competition Forum and the US Federal Trade Capacity building workshops lacked missions’ reports.</w:t>
            </w:r>
          </w:p>
        </w:tc>
        <w:tc>
          <w:tcPr>
            <w:tcW w:w="2329" w:type="dxa"/>
          </w:tcPr>
          <w:p w14:paraId="3D596D49" w14:textId="77777777" w:rsidR="00640F51" w:rsidRPr="00FF56D1" w:rsidRDefault="00640F51" w:rsidP="0046507E">
            <w:pPr>
              <w:spacing w:after="200" w:line="276" w:lineRule="auto"/>
              <w:jc w:val="both"/>
              <w:rPr>
                <w:rFonts w:ascii="Arial" w:eastAsia="Calibri" w:hAnsi="Arial" w:cs="Arial"/>
                <w:sz w:val="22"/>
                <w:szCs w:val="22"/>
              </w:rPr>
            </w:pPr>
            <w:r w:rsidRPr="00FF56D1">
              <w:rPr>
                <w:rFonts w:ascii="Arial" w:eastAsia="Calibri" w:hAnsi="Arial" w:cs="Arial"/>
                <w:sz w:val="22"/>
                <w:szCs w:val="22"/>
              </w:rPr>
              <w:t xml:space="preserve">The Commission should undertake missions that positively impact and enhance the realization of its objectives while achieving value for the investment made into these missions. </w:t>
            </w:r>
          </w:p>
          <w:p w14:paraId="2AC2689B" w14:textId="77777777" w:rsidR="00640F51" w:rsidRPr="00FF56D1" w:rsidRDefault="00640F51" w:rsidP="0046507E">
            <w:pPr>
              <w:autoSpaceDE w:val="0"/>
              <w:autoSpaceDN w:val="0"/>
              <w:adjustRightInd w:val="0"/>
              <w:spacing w:after="180" w:line="276" w:lineRule="auto"/>
              <w:rPr>
                <w:rFonts w:ascii="Arial" w:hAnsi="Arial" w:cs="Arial"/>
                <w:sz w:val="22"/>
                <w:szCs w:val="22"/>
              </w:rPr>
            </w:pPr>
          </w:p>
        </w:tc>
        <w:tc>
          <w:tcPr>
            <w:tcW w:w="2428" w:type="dxa"/>
          </w:tcPr>
          <w:p w14:paraId="7F33C90A"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00B4707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always </w:t>
            </w:r>
            <w:proofErr w:type="gramStart"/>
            <w:r w:rsidRPr="00FF56D1">
              <w:rPr>
                <w:rFonts w:ascii="Arial" w:hAnsi="Arial" w:cs="Arial"/>
                <w:sz w:val="22"/>
                <w:szCs w:val="22"/>
              </w:rPr>
              <w:t>undertakes  missions</w:t>
            </w:r>
            <w:proofErr w:type="gramEnd"/>
            <w:r w:rsidRPr="00FF56D1">
              <w:rPr>
                <w:rFonts w:ascii="Arial" w:hAnsi="Arial" w:cs="Arial"/>
                <w:sz w:val="22"/>
                <w:szCs w:val="22"/>
              </w:rPr>
              <w:t xml:space="preserve"> that positively impact and enhance the realization of its objectives</w:t>
            </w:r>
          </w:p>
          <w:p w14:paraId="254AFAAB" w14:textId="77777777" w:rsidR="00640F51" w:rsidRPr="00FF56D1" w:rsidRDefault="00640F51" w:rsidP="0046507E">
            <w:pPr>
              <w:jc w:val="both"/>
              <w:rPr>
                <w:rFonts w:ascii="Arial" w:hAnsi="Arial" w:cs="Arial"/>
                <w:b/>
                <w:sz w:val="22"/>
                <w:szCs w:val="22"/>
                <w:u w:val="single"/>
              </w:rPr>
            </w:pPr>
          </w:p>
          <w:p w14:paraId="487F3482" w14:textId="77777777" w:rsidR="00640F51" w:rsidRPr="00FF56D1" w:rsidRDefault="00640F51" w:rsidP="0046507E">
            <w:pPr>
              <w:jc w:val="both"/>
              <w:rPr>
                <w:rFonts w:ascii="Arial" w:hAnsi="Arial" w:cs="Arial"/>
                <w:b/>
                <w:sz w:val="22"/>
                <w:szCs w:val="22"/>
                <w:u w:val="single"/>
              </w:rPr>
            </w:pPr>
          </w:p>
        </w:tc>
      </w:tr>
      <w:tr w:rsidR="00640F51" w:rsidRPr="00FF56D1" w14:paraId="5D2B5398" w14:textId="77777777" w:rsidTr="00640F51">
        <w:tc>
          <w:tcPr>
            <w:tcW w:w="511" w:type="dxa"/>
          </w:tcPr>
          <w:p w14:paraId="6507936E" w14:textId="77777777" w:rsidR="00640F51" w:rsidRPr="00FF56D1" w:rsidRDefault="00640F51" w:rsidP="0046507E">
            <w:pPr>
              <w:rPr>
                <w:rFonts w:ascii="Arial" w:hAnsi="Arial" w:cs="Arial"/>
                <w:sz w:val="22"/>
                <w:szCs w:val="22"/>
              </w:rPr>
            </w:pPr>
            <w:r w:rsidRPr="00FF56D1">
              <w:rPr>
                <w:rFonts w:ascii="Arial" w:hAnsi="Arial" w:cs="Arial"/>
                <w:sz w:val="22"/>
                <w:szCs w:val="22"/>
              </w:rPr>
              <w:t>25</w:t>
            </w:r>
          </w:p>
        </w:tc>
        <w:tc>
          <w:tcPr>
            <w:tcW w:w="1407" w:type="dxa"/>
          </w:tcPr>
          <w:p w14:paraId="4A62CDAE"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tc>
        <w:tc>
          <w:tcPr>
            <w:tcW w:w="2675" w:type="dxa"/>
          </w:tcPr>
          <w:p w14:paraId="6EAFC617" w14:textId="30B5D2C0"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We reviewed the staff contracts and noted that these contracts have different clauses on the Termination clause. This issue was raised in our last internal audit report for staff under Member States funding for a need to harmonize the contracts.</w:t>
            </w:r>
          </w:p>
          <w:p w14:paraId="684F461B" w14:textId="77777777" w:rsidR="00640F51" w:rsidRPr="00FF56D1" w:rsidRDefault="00640F51" w:rsidP="0046507E">
            <w:pPr>
              <w:rPr>
                <w:rFonts w:ascii="Arial" w:eastAsia="Calibri" w:hAnsi="Arial" w:cs="Arial"/>
                <w:sz w:val="22"/>
                <w:szCs w:val="22"/>
              </w:rPr>
            </w:pPr>
          </w:p>
        </w:tc>
        <w:tc>
          <w:tcPr>
            <w:tcW w:w="2329" w:type="dxa"/>
          </w:tcPr>
          <w:p w14:paraId="44416D6C"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Human Resources and Legal should harmonize the termination clause for all the contracts for COMESA Competition Commission as guided by the Commission’s rules and regulations as well as COMESA </w:t>
            </w:r>
            <w:r w:rsidRPr="00FF56D1">
              <w:rPr>
                <w:rFonts w:ascii="Arial" w:hAnsi="Arial" w:cs="Arial"/>
                <w:sz w:val="22"/>
                <w:szCs w:val="22"/>
              </w:rPr>
              <w:lastRenderedPageBreak/>
              <w:t>Staff rules and regulations.</w:t>
            </w:r>
          </w:p>
        </w:tc>
        <w:tc>
          <w:tcPr>
            <w:tcW w:w="2428" w:type="dxa"/>
          </w:tcPr>
          <w:p w14:paraId="1D0FAC7E"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7D591298"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All new contacts have been harmonized</w:t>
            </w:r>
          </w:p>
        </w:tc>
      </w:tr>
      <w:tr w:rsidR="00640F51" w:rsidRPr="00FF56D1" w14:paraId="3D88F08E" w14:textId="77777777" w:rsidTr="00640F51">
        <w:tc>
          <w:tcPr>
            <w:tcW w:w="511" w:type="dxa"/>
          </w:tcPr>
          <w:p w14:paraId="6232CA27" w14:textId="77777777" w:rsidR="00640F51" w:rsidRPr="00FF56D1" w:rsidRDefault="00640F51" w:rsidP="0046507E">
            <w:pPr>
              <w:rPr>
                <w:rFonts w:ascii="Arial" w:hAnsi="Arial" w:cs="Arial"/>
                <w:sz w:val="22"/>
                <w:szCs w:val="22"/>
              </w:rPr>
            </w:pPr>
            <w:r w:rsidRPr="00FF56D1">
              <w:rPr>
                <w:rFonts w:ascii="Arial" w:hAnsi="Arial" w:cs="Arial"/>
                <w:sz w:val="22"/>
                <w:szCs w:val="22"/>
              </w:rPr>
              <w:t>26</w:t>
            </w:r>
          </w:p>
        </w:tc>
        <w:tc>
          <w:tcPr>
            <w:tcW w:w="1407" w:type="dxa"/>
          </w:tcPr>
          <w:p w14:paraId="09265B20" w14:textId="77777777" w:rsidR="00640F51" w:rsidRPr="00FF56D1" w:rsidRDefault="00640F51" w:rsidP="0046507E">
            <w:pPr>
              <w:spacing w:after="180"/>
              <w:rPr>
                <w:rFonts w:ascii="Arial" w:hAnsi="Arial" w:cs="Arial"/>
                <w:sz w:val="22"/>
                <w:szCs w:val="22"/>
              </w:rPr>
            </w:pPr>
          </w:p>
        </w:tc>
        <w:tc>
          <w:tcPr>
            <w:tcW w:w="2675" w:type="dxa"/>
          </w:tcPr>
          <w:p w14:paraId="51823580" w14:textId="4B7957B3" w:rsidR="00640F51" w:rsidRPr="00FF56D1" w:rsidRDefault="00640F51" w:rsidP="0046507E">
            <w:pPr>
              <w:spacing w:after="180"/>
              <w:rPr>
                <w:rFonts w:ascii="Arial" w:hAnsi="Arial" w:cs="Arial"/>
                <w:sz w:val="22"/>
                <w:szCs w:val="22"/>
              </w:rPr>
            </w:pPr>
            <w:r w:rsidRPr="00FF56D1">
              <w:rPr>
                <w:rFonts w:ascii="Arial" w:hAnsi="Arial" w:cs="Arial"/>
                <w:sz w:val="22"/>
                <w:szCs w:val="22"/>
              </w:rPr>
              <w:t>There was no proof that the mission was authorized by the Secretary General for the Director and CEO for the Staff retreat which was held on 19 – 22 January 2017. The travel for both staff and the Director &amp; CEO was approved by the Director &amp; CEO.</w:t>
            </w:r>
          </w:p>
          <w:p w14:paraId="0B4B4898"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We also noted that there was a Second Extra Ordinary Board meeting of the COMESA Competition Commission which was held on 30 May - 31st May 2017 in Lusaka Zambia. Ms </w:t>
            </w:r>
            <w:proofErr w:type="spellStart"/>
            <w:r w:rsidRPr="00FF56D1">
              <w:rPr>
                <w:rFonts w:ascii="Arial" w:hAnsi="Arial" w:cs="Arial"/>
                <w:sz w:val="22"/>
                <w:szCs w:val="22"/>
              </w:rPr>
              <w:t>Meti</w:t>
            </w:r>
            <w:proofErr w:type="spellEnd"/>
            <w:r w:rsidRPr="00FF56D1">
              <w:rPr>
                <w:rFonts w:ascii="Arial" w:hAnsi="Arial" w:cs="Arial"/>
                <w:sz w:val="22"/>
                <w:szCs w:val="22"/>
              </w:rPr>
              <w:t xml:space="preserve"> </w:t>
            </w:r>
            <w:proofErr w:type="spellStart"/>
            <w:r w:rsidRPr="00FF56D1">
              <w:rPr>
                <w:rFonts w:ascii="Arial" w:hAnsi="Arial" w:cs="Arial"/>
                <w:sz w:val="22"/>
                <w:szCs w:val="22"/>
              </w:rPr>
              <w:t>Disasa</w:t>
            </w:r>
            <w:proofErr w:type="spellEnd"/>
            <w:r w:rsidRPr="00FF56D1">
              <w:rPr>
                <w:rFonts w:ascii="Arial" w:hAnsi="Arial" w:cs="Arial"/>
                <w:sz w:val="22"/>
                <w:szCs w:val="22"/>
              </w:rPr>
              <w:t xml:space="preserve"> retired the DSA however the retirement form and the Authority to Travel was not signed and approved by the Director and CEO.</w:t>
            </w:r>
          </w:p>
        </w:tc>
        <w:tc>
          <w:tcPr>
            <w:tcW w:w="2329" w:type="dxa"/>
          </w:tcPr>
          <w:p w14:paraId="622CA192"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All travel authorizations should be sought before all the travels are undertaken and attached to the retirement form.</w:t>
            </w:r>
            <w:r w:rsidRPr="00FF56D1">
              <w:rPr>
                <w:rFonts w:ascii="Arial" w:hAnsi="Arial" w:cs="Arial"/>
                <w:b/>
                <w:sz w:val="22"/>
                <w:szCs w:val="22"/>
                <w:u w:val="single"/>
              </w:rPr>
              <w:t xml:space="preserve"> </w:t>
            </w:r>
          </w:p>
          <w:p w14:paraId="653F3A46" w14:textId="77777777" w:rsidR="00640F51" w:rsidRPr="00FF56D1" w:rsidRDefault="00640F51" w:rsidP="0046507E">
            <w:pPr>
              <w:jc w:val="both"/>
              <w:rPr>
                <w:rFonts w:ascii="Arial" w:hAnsi="Arial" w:cs="Arial"/>
                <w:b/>
                <w:sz w:val="22"/>
                <w:szCs w:val="22"/>
                <w:u w:val="single"/>
              </w:rPr>
            </w:pPr>
          </w:p>
          <w:p w14:paraId="45AB8046"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By approving on mission, there is simply no segregation of duty. We propose that bi-annual schedule of local missions be approved by the SG</w:t>
            </w:r>
          </w:p>
          <w:p w14:paraId="5F64C609" w14:textId="77777777" w:rsidR="00640F51" w:rsidRPr="00FF56D1" w:rsidRDefault="00640F51" w:rsidP="0046507E">
            <w:pPr>
              <w:autoSpaceDE w:val="0"/>
              <w:autoSpaceDN w:val="0"/>
              <w:adjustRightInd w:val="0"/>
              <w:spacing w:after="180" w:line="276" w:lineRule="auto"/>
              <w:jc w:val="both"/>
              <w:rPr>
                <w:rFonts w:ascii="Arial" w:hAnsi="Arial" w:cs="Arial"/>
                <w:sz w:val="22"/>
                <w:szCs w:val="22"/>
              </w:rPr>
            </w:pPr>
          </w:p>
          <w:p w14:paraId="380E217C" w14:textId="77777777" w:rsidR="00640F51" w:rsidRPr="00FF56D1" w:rsidRDefault="00640F51" w:rsidP="0046507E">
            <w:pPr>
              <w:rPr>
                <w:rFonts w:ascii="Arial" w:hAnsi="Arial" w:cs="Arial"/>
                <w:sz w:val="22"/>
                <w:szCs w:val="22"/>
              </w:rPr>
            </w:pPr>
          </w:p>
        </w:tc>
        <w:tc>
          <w:tcPr>
            <w:tcW w:w="2428" w:type="dxa"/>
          </w:tcPr>
          <w:p w14:paraId="11276033" w14:textId="77777777" w:rsidR="00640F51" w:rsidRPr="00FF56D1" w:rsidRDefault="00640F51" w:rsidP="0046507E">
            <w:pPr>
              <w:rPr>
                <w:rFonts w:ascii="Arial" w:hAnsi="Arial" w:cs="Arial"/>
                <w:b/>
                <w:sz w:val="22"/>
                <w:szCs w:val="22"/>
              </w:rPr>
            </w:pPr>
            <w:r w:rsidRPr="00FF56D1">
              <w:rPr>
                <w:rFonts w:ascii="Arial" w:hAnsi="Arial" w:cs="Arial"/>
                <w:b/>
                <w:sz w:val="22"/>
                <w:szCs w:val="22"/>
              </w:rPr>
              <w:t>Management Comment</w:t>
            </w:r>
          </w:p>
          <w:p w14:paraId="2EA24950" w14:textId="77777777" w:rsidR="00640F51" w:rsidRPr="00FF56D1" w:rsidRDefault="00640F51" w:rsidP="0046507E">
            <w:pPr>
              <w:rPr>
                <w:rFonts w:ascii="Arial" w:hAnsi="Arial" w:cs="Arial"/>
                <w:sz w:val="22"/>
                <w:szCs w:val="22"/>
              </w:rPr>
            </w:pPr>
            <w:r w:rsidRPr="00FF56D1">
              <w:rPr>
                <w:rFonts w:ascii="Arial" w:hAnsi="Arial" w:cs="Arial"/>
                <w:sz w:val="22"/>
                <w:szCs w:val="22"/>
              </w:rPr>
              <w:t>This has been implemented</w:t>
            </w:r>
          </w:p>
          <w:p w14:paraId="22E3522A" w14:textId="77777777" w:rsidR="00640F51" w:rsidRPr="00FF56D1" w:rsidRDefault="00640F51" w:rsidP="0046507E">
            <w:pPr>
              <w:rPr>
                <w:rFonts w:ascii="Arial" w:hAnsi="Arial" w:cs="Arial"/>
                <w:sz w:val="22"/>
                <w:szCs w:val="22"/>
              </w:rPr>
            </w:pPr>
          </w:p>
          <w:p w14:paraId="05D3CF68" w14:textId="77777777" w:rsidR="00640F51" w:rsidRPr="00FF56D1" w:rsidRDefault="00640F51" w:rsidP="0046507E">
            <w:pPr>
              <w:rPr>
                <w:rFonts w:ascii="Arial" w:hAnsi="Arial" w:cs="Arial"/>
                <w:sz w:val="22"/>
                <w:szCs w:val="22"/>
              </w:rPr>
            </w:pPr>
          </w:p>
          <w:p w14:paraId="29C87A76" w14:textId="77777777" w:rsidR="00640F51" w:rsidRPr="00FF56D1" w:rsidRDefault="00640F51" w:rsidP="0046507E">
            <w:pPr>
              <w:rPr>
                <w:rFonts w:ascii="Arial" w:hAnsi="Arial" w:cs="Arial"/>
                <w:sz w:val="22"/>
                <w:szCs w:val="22"/>
              </w:rPr>
            </w:pPr>
          </w:p>
          <w:p w14:paraId="0B0EC4C1" w14:textId="77777777" w:rsidR="00640F51" w:rsidRPr="00FF56D1" w:rsidRDefault="00640F51" w:rsidP="0046507E">
            <w:pPr>
              <w:rPr>
                <w:rFonts w:ascii="Arial" w:hAnsi="Arial" w:cs="Arial"/>
                <w:b/>
                <w:sz w:val="22"/>
                <w:szCs w:val="22"/>
              </w:rPr>
            </w:pPr>
            <w:r w:rsidRPr="00FF56D1">
              <w:rPr>
                <w:rFonts w:ascii="Arial" w:hAnsi="Arial" w:cs="Arial"/>
                <w:b/>
                <w:sz w:val="22"/>
                <w:szCs w:val="22"/>
              </w:rPr>
              <w:t>Audit Comment</w:t>
            </w:r>
          </w:p>
          <w:p w14:paraId="509EE951" w14:textId="77777777" w:rsidR="00640F51" w:rsidRPr="00FF56D1" w:rsidRDefault="00640F51" w:rsidP="0046507E">
            <w:pPr>
              <w:rPr>
                <w:rFonts w:ascii="Arial" w:hAnsi="Arial" w:cs="Arial"/>
                <w:sz w:val="22"/>
                <w:szCs w:val="22"/>
              </w:rPr>
            </w:pPr>
            <w:r w:rsidRPr="00FF56D1">
              <w:rPr>
                <w:rFonts w:ascii="Arial" w:hAnsi="Arial" w:cs="Arial"/>
                <w:sz w:val="22"/>
                <w:szCs w:val="22"/>
              </w:rPr>
              <w:t>As recommended in the last audit, staff should not approve own missions.</w:t>
            </w:r>
          </w:p>
          <w:p w14:paraId="7B69B405" w14:textId="77777777" w:rsidR="00640F51" w:rsidRPr="00FF56D1" w:rsidRDefault="00640F51" w:rsidP="0046507E">
            <w:pPr>
              <w:rPr>
                <w:rFonts w:ascii="Arial" w:hAnsi="Arial" w:cs="Arial"/>
                <w:sz w:val="22"/>
                <w:szCs w:val="22"/>
              </w:rPr>
            </w:pPr>
          </w:p>
          <w:p w14:paraId="212C1DBA" w14:textId="77777777" w:rsidR="00640F51" w:rsidRPr="00FF56D1" w:rsidRDefault="00640F51" w:rsidP="0046507E">
            <w:pPr>
              <w:rPr>
                <w:rFonts w:ascii="Arial" w:hAnsi="Arial" w:cs="Arial"/>
                <w:sz w:val="22"/>
                <w:szCs w:val="22"/>
              </w:rPr>
            </w:pPr>
          </w:p>
          <w:p w14:paraId="347D306D" w14:textId="77777777" w:rsidR="00640F51" w:rsidRPr="00FF56D1" w:rsidRDefault="00640F51" w:rsidP="0046507E">
            <w:pPr>
              <w:rPr>
                <w:rFonts w:ascii="Arial" w:hAnsi="Arial" w:cs="Arial"/>
                <w:b/>
                <w:sz w:val="22"/>
                <w:szCs w:val="22"/>
              </w:rPr>
            </w:pPr>
            <w:r w:rsidRPr="00FF56D1">
              <w:rPr>
                <w:rFonts w:ascii="Arial" w:hAnsi="Arial" w:cs="Arial"/>
                <w:b/>
                <w:sz w:val="22"/>
                <w:szCs w:val="22"/>
              </w:rPr>
              <w:t>Management Comment</w:t>
            </w:r>
          </w:p>
          <w:p w14:paraId="41B7A6DB" w14:textId="77777777" w:rsidR="00640F51" w:rsidRPr="00FF56D1" w:rsidRDefault="00640F51" w:rsidP="0046507E">
            <w:pPr>
              <w:jc w:val="both"/>
              <w:rPr>
                <w:rFonts w:ascii="Arial" w:hAnsi="Arial" w:cs="Arial"/>
                <w:sz w:val="22"/>
                <w:szCs w:val="22"/>
                <w:highlight w:val="yellow"/>
              </w:rPr>
            </w:pPr>
            <w:r w:rsidRPr="00FF56D1">
              <w:rPr>
                <w:rFonts w:ascii="Arial" w:hAnsi="Arial" w:cs="Arial"/>
                <w:sz w:val="22"/>
                <w:szCs w:val="22"/>
              </w:rPr>
              <w:t>Approval for the Director shall always be attached to the DSA retirement form as recommended. You may wish to know that when the audit was taking place, the Director had a bereavement in the family and hence was not available to avail you with the necessary approvals.</w:t>
            </w:r>
          </w:p>
        </w:tc>
      </w:tr>
      <w:tr w:rsidR="00640F51" w:rsidRPr="00FF56D1" w14:paraId="5C894A5C" w14:textId="77777777" w:rsidTr="00640F51">
        <w:tc>
          <w:tcPr>
            <w:tcW w:w="511" w:type="dxa"/>
          </w:tcPr>
          <w:p w14:paraId="49815EFD" w14:textId="77777777" w:rsidR="00640F51" w:rsidRPr="00FF56D1" w:rsidRDefault="00640F51" w:rsidP="0046507E">
            <w:pPr>
              <w:rPr>
                <w:rFonts w:ascii="Arial" w:hAnsi="Arial" w:cs="Arial"/>
                <w:sz w:val="22"/>
                <w:szCs w:val="22"/>
              </w:rPr>
            </w:pPr>
            <w:r w:rsidRPr="00FF56D1">
              <w:rPr>
                <w:rFonts w:ascii="Arial" w:hAnsi="Arial" w:cs="Arial"/>
                <w:sz w:val="22"/>
                <w:szCs w:val="22"/>
              </w:rPr>
              <w:t>27</w:t>
            </w:r>
          </w:p>
        </w:tc>
        <w:tc>
          <w:tcPr>
            <w:tcW w:w="1407" w:type="dxa"/>
          </w:tcPr>
          <w:p w14:paraId="71442E14" w14:textId="77777777" w:rsidR="00640F51" w:rsidRPr="00FF56D1" w:rsidRDefault="00640F51" w:rsidP="0046507E">
            <w:pPr>
              <w:rPr>
                <w:rFonts w:ascii="Arial" w:hAnsi="Arial" w:cs="Arial"/>
                <w:sz w:val="22"/>
                <w:szCs w:val="22"/>
              </w:rPr>
            </w:pPr>
          </w:p>
        </w:tc>
        <w:tc>
          <w:tcPr>
            <w:tcW w:w="2675" w:type="dxa"/>
          </w:tcPr>
          <w:p w14:paraId="0325DCDE" w14:textId="1F82A016" w:rsidR="00640F51" w:rsidRPr="00FF56D1" w:rsidRDefault="00640F51" w:rsidP="0046507E">
            <w:pPr>
              <w:rPr>
                <w:rFonts w:ascii="Arial" w:hAnsi="Arial" w:cs="Arial"/>
                <w:sz w:val="22"/>
                <w:szCs w:val="22"/>
              </w:rPr>
            </w:pPr>
            <w:r w:rsidRPr="00FF56D1">
              <w:rPr>
                <w:rFonts w:ascii="Arial" w:hAnsi="Arial" w:cs="Arial"/>
                <w:sz w:val="22"/>
                <w:szCs w:val="22"/>
              </w:rPr>
              <w:t xml:space="preserve">We noted </w:t>
            </w:r>
            <w:proofErr w:type="gramStart"/>
            <w:r w:rsidRPr="00FF56D1">
              <w:rPr>
                <w:rFonts w:ascii="Arial" w:hAnsi="Arial" w:cs="Arial"/>
                <w:sz w:val="22"/>
                <w:szCs w:val="22"/>
              </w:rPr>
              <w:t>a number of</w:t>
            </w:r>
            <w:proofErr w:type="gramEnd"/>
            <w:r w:rsidRPr="00FF56D1">
              <w:rPr>
                <w:rFonts w:ascii="Arial" w:hAnsi="Arial" w:cs="Arial"/>
                <w:sz w:val="22"/>
                <w:szCs w:val="22"/>
              </w:rPr>
              <w:t xml:space="preserve"> unutilized tickets that had not been refunded. These are  annexed at I.</w:t>
            </w:r>
          </w:p>
        </w:tc>
        <w:tc>
          <w:tcPr>
            <w:tcW w:w="2329" w:type="dxa"/>
          </w:tcPr>
          <w:p w14:paraId="5E96D2AA"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sz w:val="22"/>
                <w:szCs w:val="22"/>
              </w:rPr>
              <w:t>The Commission writes an official letter to the respective airlines with the copies of the payment vouchers and the tickets and request for a prompt response;</w:t>
            </w:r>
          </w:p>
          <w:p w14:paraId="5B1CAF6E"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sz w:val="22"/>
                <w:szCs w:val="22"/>
              </w:rPr>
              <w:t xml:space="preserve">The Commission should enter into corporate arrangements with airlines for cheaper tickets and guarantee </w:t>
            </w:r>
            <w:r w:rsidRPr="00FF56D1">
              <w:rPr>
                <w:rFonts w:ascii="Arial" w:hAnsi="Arial" w:cs="Arial"/>
                <w:sz w:val="22"/>
                <w:szCs w:val="22"/>
              </w:rPr>
              <w:lastRenderedPageBreak/>
              <w:t>on prompt refund of tickets;</w:t>
            </w:r>
          </w:p>
          <w:p w14:paraId="76830079"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sz w:val="22"/>
                <w:szCs w:val="22"/>
              </w:rPr>
              <w:t>Every retirement of imprest of meetings should have a status of unutilized tickets;</w:t>
            </w:r>
          </w:p>
          <w:p w14:paraId="1AB62948"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sz w:val="22"/>
                <w:szCs w:val="22"/>
              </w:rPr>
              <w:t>Unutilized tickets should be recognized in the Commission’s accounts</w:t>
            </w:r>
          </w:p>
        </w:tc>
        <w:tc>
          <w:tcPr>
            <w:tcW w:w="2428" w:type="dxa"/>
          </w:tcPr>
          <w:p w14:paraId="595A646E"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7BCBAF6B"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wrote to all concerned airlines and travel agents on the issue of unused tickets and several follow ups were made through email and telephone calls. Following this most tickets have been refunded.</w:t>
            </w:r>
          </w:p>
          <w:p w14:paraId="50158572" w14:textId="77777777" w:rsidR="00640F51" w:rsidRPr="00FF56D1" w:rsidRDefault="00640F51" w:rsidP="0046507E">
            <w:pPr>
              <w:jc w:val="both"/>
              <w:rPr>
                <w:rFonts w:ascii="Arial" w:hAnsi="Arial" w:cs="Arial"/>
                <w:sz w:val="22"/>
                <w:szCs w:val="22"/>
              </w:rPr>
            </w:pPr>
          </w:p>
          <w:p w14:paraId="64AD3DB4"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has engaged the three major airlines in Malawi on entering </w:t>
            </w:r>
            <w:r w:rsidRPr="00FF56D1">
              <w:rPr>
                <w:rFonts w:ascii="Arial" w:hAnsi="Arial" w:cs="Arial"/>
                <w:sz w:val="22"/>
                <w:szCs w:val="22"/>
              </w:rPr>
              <w:lastRenderedPageBreak/>
              <w:t xml:space="preserve">corporate agreements. Only Kenya Airlines has shown interest and discussions towards this are at an advanced stage whilst South African Airways and Ethiopian Airlines are still consulting with their headquarters. </w:t>
            </w:r>
          </w:p>
          <w:p w14:paraId="652513AE" w14:textId="77777777" w:rsidR="00640F51" w:rsidRPr="00FF56D1" w:rsidRDefault="00640F51" w:rsidP="0046507E">
            <w:pPr>
              <w:jc w:val="both"/>
              <w:rPr>
                <w:rFonts w:ascii="Arial" w:hAnsi="Arial" w:cs="Arial"/>
                <w:sz w:val="22"/>
                <w:szCs w:val="22"/>
                <w:highlight w:val="yellow"/>
              </w:rPr>
            </w:pPr>
          </w:p>
          <w:p w14:paraId="5A70ECA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air ticket tracking form is being used for this purpose</w:t>
            </w:r>
          </w:p>
          <w:p w14:paraId="39329DFA" w14:textId="77777777" w:rsidR="00640F51" w:rsidRPr="00FF56D1" w:rsidRDefault="00640F51" w:rsidP="0046507E">
            <w:pPr>
              <w:jc w:val="both"/>
              <w:rPr>
                <w:rFonts w:ascii="Arial" w:hAnsi="Arial" w:cs="Arial"/>
                <w:sz w:val="22"/>
                <w:szCs w:val="22"/>
              </w:rPr>
            </w:pPr>
          </w:p>
          <w:p w14:paraId="65E35037" w14:textId="77777777" w:rsidR="00640F51" w:rsidRPr="00FF56D1" w:rsidRDefault="00640F51" w:rsidP="0046507E">
            <w:pPr>
              <w:jc w:val="both"/>
              <w:rPr>
                <w:rFonts w:ascii="Arial" w:hAnsi="Arial" w:cs="Arial"/>
                <w:b/>
                <w:sz w:val="22"/>
                <w:szCs w:val="22"/>
                <w:highlight w:val="yellow"/>
                <w:u w:val="single"/>
              </w:rPr>
            </w:pPr>
            <w:r w:rsidRPr="00FF56D1">
              <w:rPr>
                <w:rFonts w:ascii="Arial" w:hAnsi="Arial" w:cs="Arial"/>
                <w:sz w:val="22"/>
                <w:szCs w:val="22"/>
              </w:rPr>
              <w:t>This is being implemented</w:t>
            </w:r>
          </w:p>
        </w:tc>
      </w:tr>
      <w:tr w:rsidR="00640F51" w:rsidRPr="00FF56D1" w14:paraId="7AB4A52E" w14:textId="77777777" w:rsidTr="00640F51">
        <w:tc>
          <w:tcPr>
            <w:tcW w:w="511" w:type="dxa"/>
          </w:tcPr>
          <w:p w14:paraId="19F69958"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28</w:t>
            </w:r>
          </w:p>
        </w:tc>
        <w:tc>
          <w:tcPr>
            <w:tcW w:w="1407" w:type="dxa"/>
          </w:tcPr>
          <w:p w14:paraId="61B782D8" w14:textId="77777777" w:rsidR="00640F51" w:rsidRPr="00FF56D1" w:rsidRDefault="00640F51" w:rsidP="0046507E">
            <w:pPr>
              <w:autoSpaceDE w:val="0"/>
              <w:autoSpaceDN w:val="0"/>
              <w:adjustRightInd w:val="0"/>
              <w:spacing w:after="180" w:line="276" w:lineRule="auto"/>
              <w:rPr>
                <w:rFonts w:ascii="Arial" w:hAnsi="Arial" w:cs="Arial"/>
                <w:sz w:val="22"/>
                <w:szCs w:val="22"/>
              </w:rPr>
            </w:pPr>
          </w:p>
        </w:tc>
        <w:tc>
          <w:tcPr>
            <w:tcW w:w="2675" w:type="dxa"/>
          </w:tcPr>
          <w:p w14:paraId="24658A5B" w14:textId="5FA8970C"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sz w:val="22"/>
                <w:szCs w:val="22"/>
              </w:rPr>
              <w:t>Documents were sent using courier services without the approval of the Director &amp; CEO of the Commission. The Commission has overpaid FEDEX Courier company MK4,793.58 for the invoice paid twice.</w:t>
            </w:r>
          </w:p>
        </w:tc>
        <w:tc>
          <w:tcPr>
            <w:tcW w:w="2329" w:type="dxa"/>
          </w:tcPr>
          <w:p w14:paraId="6679802D" w14:textId="77777777" w:rsidR="00640F51" w:rsidRPr="00FF56D1" w:rsidRDefault="00640F51" w:rsidP="0046507E">
            <w:pPr>
              <w:autoSpaceDE w:val="0"/>
              <w:autoSpaceDN w:val="0"/>
              <w:adjustRightInd w:val="0"/>
              <w:spacing w:after="180" w:line="276" w:lineRule="auto"/>
              <w:rPr>
                <w:rFonts w:ascii="Arial" w:hAnsi="Arial" w:cs="Arial"/>
                <w:sz w:val="22"/>
                <w:szCs w:val="22"/>
              </w:rPr>
            </w:pPr>
            <w:r w:rsidRPr="00FF56D1">
              <w:rPr>
                <w:rFonts w:ascii="Arial" w:hAnsi="Arial" w:cs="Arial"/>
                <w:sz w:val="22"/>
                <w:szCs w:val="22"/>
              </w:rPr>
              <w:t>Non-approval of authority to send documents by courier may result into the Commission incurring financial commitments without the authorization of Director &amp; CEO.</w:t>
            </w:r>
          </w:p>
          <w:p w14:paraId="5E372440" w14:textId="77777777" w:rsidR="00640F51" w:rsidRPr="00FF56D1" w:rsidRDefault="00640F51" w:rsidP="0046507E">
            <w:pPr>
              <w:rPr>
                <w:rFonts w:ascii="Arial" w:hAnsi="Arial" w:cs="Arial"/>
                <w:sz w:val="22"/>
                <w:szCs w:val="22"/>
              </w:rPr>
            </w:pPr>
          </w:p>
        </w:tc>
        <w:tc>
          <w:tcPr>
            <w:tcW w:w="2428" w:type="dxa"/>
          </w:tcPr>
          <w:p w14:paraId="0476864B"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20A92F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FedEx has since paid back the money and approvals are being sought </w:t>
            </w:r>
          </w:p>
        </w:tc>
      </w:tr>
      <w:tr w:rsidR="00640F51" w:rsidRPr="00FF56D1" w14:paraId="051729E9" w14:textId="77777777" w:rsidTr="00640F51">
        <w:tc>
          <w:tcPr>
            <w:tcW w:w="511" w:type="dxa"/>
          </w:tcPr>
          <w:p w14:paraId="7F31D04A" w14:textId="77777777" w:rsidR="00640F51" w:rsidRPr="00FF56D1" w:rsidRDefault="00640F51" w:rsidP="0046507E">
            <w:pPr>
              <w:rPr>
                <w:rFonts w:ascii="Arial" w:hAnsi="Arial" w:cs="Arial"/>
                <w:sz w:val="22"/>
                <w:szCs w:val="22"/>
              </w:rPr>
            </w:pPr>
            <w:r w:rsidRPr="00FF56D1">
              <w:rPr>
                <w:rFonts w:ascii="Arial" w:hAnsi="Arial" w:cs="Arial"/>
                <w:sz w:val="22"/>
                <w:szCs w:val="22"/>
              </w:rPr>
              <w:t>29</w:t>
            </w:r>
          </w:p>
        </w:tc>
        <w:tc>
          <w:tcPr>
            <w:tcW w:w="1407" w:type="dxa"/>
          </w:tcPr>
          <w:p w14:paraId="6765BE82" w14:textId="77777777" w:rsidR="00640F51" w:rsidRPr="00FF56D1" w:rsidRDefault="00640F51" w:rsidP="0046507E">
            <w:pPr>
              <w:rPr>
                <w:rFonts w:ascii="Arial" w:hAnsi="Arial" w:cs="Arial"/>
                <w:sz w:val="22"/>
                <w:szCs w:val="22"/>
              </w:rPr>
            </w:pPr>
          </w:p>
        </w:tc>
        <w:tc>
          <w:tcPr>
            <w:tcW w:w="2675" w:type="dxa"/>
          </w:tcPr>
          <w:p w14:paraId="3510AD61" w14:textId="5823905A" w:rsidR="00640F51" w:rsidRPr="00FF56D1" w:rsidRDefault="00640F51" w:rsidP="0046507E">
            <w:pPr>
              <w:rPr>
                <w:rFonts w:ascii="Arial" w:hAnsi="Arial" w:cs="Arial"/>
                <w:sz w:val="22"/>
                <w:szCs w:val="22"/>
              </w:rPr>
            </w:pPr>
            <w:r w:rsidRPr="00FF56D1">
              <w:rPr>
                <w:rFonts w:ascii="Arial" w:hAnsi="Arial" w:cs="Arial"/>
                <w:sz w:val="22"/>
                <w:szCs w:val="22"/>
              </w:rPr>
              <w:t>Depreciation is not calculated on a monthly basis. This observation was raised in the 2016 Internal Audit report.</w:t>
            </w:r>
          </w:p>
        </w:tc>
        <w:tc>
          <w:tcPr>
            <w:tcW w:w="2329" w:type="dxa"/>
          </w:tcPr>
          <w:p w14:paraId="5BD83DE0" w14:textId="2D039FC3" w:rsidR="00640F51" w:rsidRPr="00FF56D1" w:rsidRDefault="00640F51" w:rsidP="0046507E">
            <w:pPr>
              <w:autoSpaceDE w:val="0"/>
              <w:autoSpaceDN w:val="0"/>
              <w:adjustRightInd w:val="0"/>
              <w:spacing w:after="180" w:line="276" w:lineRule="auto"/>
              <w:jc w:val="both"/>
              <w:rPr>
                <w:rFonts w:ascii="Arial" w:hAnsi="Arial" w:cs="Arial"/>
                <w:sz w:val="22"/>
                <w:szCs w:val="22"/>
              </w:rPr>
            </w:pPr>
            <w:r w:rsidRPr="00FF56D1">
              <w:rPr>
                <w:rFonts w:ascii="Arial" w:hAnsi="Arial" w:cs="Arial"/>
                <w:sz w:val="22"/>
                <w:szCs w:val="22"/>
              </w:rPr>
              <w:t xml:space="preserve">Depreciation should be done on a monthly basis to ensure that assets values are monitored. A revaluation exercise should be arranged for the assets whose useful life will soon be coming to an </w:t>
            </w:r>
            <w:r w:rsidR="00CC0A66" w:rsidRPr="00FF56D1">
              <w:rPr>
                <w:rFonts w:ascii="Arial" w:hAnsi="Arial" w:cs="Arial"/>
                <w:sz w:val="22"/>
                <w:szCs w:val="22"/>
              </w:rPr>
              <w:t>end,</w:t>
            </w:r>
            <w:r w:rsidRPr="00FF56D1">
              <w:rPr>
                <w:rFonts w:ascii="Arial" w:hAnsi="Arial" w:cs="Arial"/>
                <w:sz w:val="22"/>
                <w:szCs w:val="22"/>
              </w:rPr>
              <w:t xml:space="preserve"> yet they are still being used by the Commission</w:t>
            </w:r>
          </w:p>
        </w:tc>
        <w:tc>
          <w:tcPr>
            <w:tcW w:w="2428" w:type="dxa"/>
          </w:tcPr>
          <w:p w14:paraId="11CA99D6"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247C69F4" w14:textId="77777777" w:rsidR="00640F51" w:rsidRPr="00FF56D1" w:rsidRDefault="00640F51" w:rsidP="0046507E">
            <w:pPr>
              <w:jc w:val="both"/>
              <w:rPr>
                <w:rFonts w:ascii="Arial" w:hAnsi="Arial" w:cs="Arial"/>
                <w:sz w:val="22"/>
                <w:szCs w:val="22"/>
              </w:rPr>
            </w:pPr>
          </w:p>
          <w:p w14:paraId="53F98CDB"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being implemented</w:t>
            </w:r>
          </w:p>
          <w:p w14:paraId="279D97E2" w14:textId="77777777" w:rsidR="00640F51" w:rsidRPr="00FF56D1" w:rsidRDefault="00640F51" w:rsidP="0046507E">
            <w:pPr>
              <w:jc w:val="both"/>
              <w:rPr>
                <w:rFonts w:ascii="Arial" w:hAnsi="Arial" w:cs="Arial"/>
                <w:sz w:val="22"/>
                <w:szCs w:val="22"/>
              </w:rPr>
            </w:pPr>
          </w:p>
          <w:p w14:paraId="63D88946" w14:textId="095DC000"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shall engage an expert to </w:t>
            </w:r>
            <w:r w:rsidR="00CC0A66" w:rsidRPr="00FF56D1">
              <w:rPr>
                <w:rFonts w:ascii="Arial" w:hAnsi="Arial" w:cs="Arial"/>
                <w:sz w:val="22"/>
                <w:szCs w:val="22"/>
              </w:rPr>
              <w:t>revalue the</w:t>
            </w:r>
            <w:r w:rsidRPr="00FF56D1">
              <w:rPr>
                <w:rFonts w:ascii="Arial" w:hAnsi="Arial" w:cs="Arial"/>
                <w:sz w:val="22"/>
                <w:szCs w:val="22"/>
              </w:rPr>
              <w:t xml:space="preserve"> assets to determine their usefulness </w:t>
            </w:r>
          </w:p>
        </w:tc>
      </w:tr>
      <w:tr w:rsidR="00640F51" w:rsidRPr="00FF56D1" w14:paraId="22762307" w14:textId="77777777" w:rsidTr="00640F51">
        <w:tc>
          <w:tcPr>
            <w:tcW w:w="511" w:type="dxa"/>
          </w:tcPr>
          <w:p w14:paraId="64AF7D33" w14:textId="77777777" w:rsidR="00640F51" w:rsidRPr="00FF56D1" w:rsidRDefault="00640F51" w:rsidP="0046507E">
            <w:pPr>
              <w:rPr>
                <w:rFonts w:ascii="Arial" w:hAnsi="Arial" w:cs="Arial"/>
                <w:sz w:val="22"/>
                <w:szCs w:val="22"/>
              </w:rPr>
            </w:pPr>
            <w:r w:rsidRPr="00FF56D1">
              <w:rPr>
                <w:rFonts w:ascii="Arial" w:hAnsi="Arial" w:cs="Arial"/>
                <w:sz w:val="22"/>
                <w:szCs w:val="22"/>
              </w:rPr>
              <w:t>30</w:t>
            </w:r>
          </w:p>
        </w:tc>
        <w:tc>
          <w:tcPr>
            <w:tcW w:w="1407" w:type="dxa"/>
          </w:tcPr>
          <w:p w14:paraId="55D2D074" w14:textId="77777777" w:rsidR="00640F51" w:rsidRPr="00FF56D1" w:rsidRDefault="00640F51" w:rsidP="0046507E">
            <w:pPr>
              <w:jc w:val="both"/>
              <w:rPr>
                <w:rFonts w:ascii="Arial" w:hAnsi="Arial" w:cs="Arial"/>
                <w:color w:val="000000"/>
                <w:sz w:val="22"/>
                <w:szCs w:val="22"/>
              </w:rPr>
            </w:pPr>
          </w:p>
        </w:tc>
        <w:tc>
          <w:tcPr>
            <w:tcW w:w="2675" w:type="dxa"/>
          </w:tcPr>
          <w:p w14:paraId="3B62F827" w14:textId="454A7E0F" w:rsidR="00640F51" w:rsidRPr="00FF56D1" w:rsidRDefault="00640F51" w:rsidP="0046507E">
            <w:pPr>
              <w:jc w:val="both"/>
              <w:rPr>
                <w:rFonts w:ascii="Arial" w:hAnsi="Arial" w:cs="Arial"/>
                <w:color w:val="000000"/>
                <w:sz w:val="22"/>
                <w:szCs w:val="22"/>
              </w:rPr>
            </w:pPr>
            <w:r w:rsidRPr="00FF56D1">
              <w:rPr>
                <w:rFonts w:ascii="Arial" w:hAnsi="Arial" w:cs="Arial"/>
                <w:color w:val="000000"/>
                <w:sz w:val="22"/>
                <w:szCs w:val="22"/>
              </w:rPr>
              <w:t xml:space="preserve">There was excess expenditure on Commissioners' honorarium and translation and transcription budget lines </w:t>
            </w:r>
            <w:r w:rsidRPr="00FF56D1">
              <w:rPr>
                <w:rFonts w:ascii="Arial" w:hAnsi="Arial" w:cs="Arial"/>
                <w:color w:val="000000"/>
                <w:sz w:val="22"/>
                <w:szCs w:val="22"/>
              </w:rPr>
              <w:lastRenderedPageBreak/>
              <w:t>contrary to the provisions of the financial rules and regulations</w:t>
            </w:r>
          </w:p>
          <w:p w14:paraId="5ED6B5DA" w14:textId="77777777" w:rsidR="00640F51" w:rsidRPr="00FF56D1" w:rsidRDefault="00640F51" w:rsidP="0046507E">
            <w:pPr>
              <w:rPr>
                <w:rFonts w:ascii="Arial" w:hAnsi="Arial" w:cs="Arial"/>
                <w:sz w:val="22"/>
                <w:szCs w:val="22"/>
              </w:rPr>
            </w:pPr>
          </w:p>
        </w:tc>
        <w:tc>
          <w:tcPr>
            <w:tcW w:w="2329" w:type="dxa"/>
          </w:tcPr>
          <w:p w14:paraId="6E0B432F" w14:textId="77777777" w:rsidR="00640F51" w:rsidRPr="00FF56D1" w:rsidRDefault="00640F51" w:rsidP="0046507E">
            <w:pPr>
              <w:jc w:val="both"/>
              <w:rPr>
                <w:rFonts w:ascii="Arial" w:hAnsi="Arial" w:cs="Arial"/>
                <w:color w:val="000000"/>
                <w:sz w:val="22"/>
                <w:szCs w:val="22"/>
              </w:rPr>
            </w:pPr>
            <w:r w:rsidRPr="00FF56D1">
              <w:rPr>
                <w:rFonts w:ascii="Arial" w:hAnsi="Arial" w:cs="Arial"/>
                <w:color w:val="000000"/>
                <w:sz w:val="22"/>
                <w:szCs w:val="22"/>
              </w:rPr>
              <w:lastRenderedPageBreak/>
              <w:t xml:space="preserve">Budget monitoring should be strengthened to identify budget lines with depleted balances in good time </w:t>
            </w:r>
            <w:r w:rsidRPr="00FF56D1">
              <w:rPr>
                <w:rFonts w:ascii="Arial" w:hAnsi="Arial" w:cs="Arial"/>
                <w:color w:val="000000"/>
                <w:sz w:val="22"/>
                <w:szCs w:val="22"/>
              </w:rPr>
              <w:lastRenderedPageBreak/>
              <w:t>so that reallocations can be undertaken prior to committing expenditures in the affected budget lines.</w:t>
            </w:r>
          </w:p>
          <w:p w14:paraId="411D5DDB" w14:textId="77777777" w:rsidR="00640F51" w:rsidRPr="00FF56D1" w:rsidRDefault="00640F51" w:rsidP="0046507E">
            <w:pPr>
              <w:rPr>
                <w:rFonts w:ascii="Arial" w:hAnsi="Arial" w:cs="Arial"/>
                <w:sz w:val="22"/>
                <w:szCs w:val="22"/>
              </w:rPr>
            </w:pPr>
          </w:p>
        </w:tc>
        <w:tc>
          <w:tcPr>
            <w:tcW w:w="2428" w:type="dxa"/>
          </w:tcPr>
          <w:p w14:paraId="1EA67719"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7333BA11"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This is being implemented </w:t>
            </w:r>
          </w:p>
        </w:tc>
      </w:tr>
      <w:tr w:rsidR="00640F51" w:rsidRPr="00FF56D1" w14:paraId="03641BA0" w14:textId="77777777" w:rsidTr="00640F51">
        <w:tc>
          <w:tcPr>
            <w:tcW w:w="511" w:type="dxa"/>
          </w:tcPr>
          <w:p w14:paraId="292A78F8" w14:textId="77777777" w:rsidR="00640F51" w:rsidRPr="00FF56D1" w:rsidRDefault="00640F51" w:rsidP="0046507E">
            <w:pPr>
              <w:rPr>
                <w:rFonts w:ascii="Arial" w:hAnsi="Arial" w:cs="Arial"/>
                <w:sz w:val="22"/>
                <w:szCs w:val="22"/>
              </w:rPr>
            </w:pPr>
            <w:r w:rsidRPr="00FF56D1">
              <w:rPr>
                <w:rFonts w:ascii="Arial" w:hAnsi="Arial" w:cs="Arial"/>
                <w:sz w:val="22"/>
                <w:szCs w:val="22"/>
              </w:rPr>
              <w:t>31</w:t>
            </w:r>
          </w:p>
        </w:tc>
        <w:tc>
          <w:tcPr>
            <w:tcW w:w="1407" w:type="dxa"/>
          </w:tcPr>
          <w:p w14:paraId="26FF99A0" w14:textId="77777777" w:rsidR="00640F51" w:rsidRPr="00FF56D1" w:rsidRDefault="00640F51" w:rsidP="0046507E">
            <w:pPr>
              <w:spacing w:line="276" w:lineRule="auto"/>
              <w:jc w:val="both"/>
              <w:rPr>
                <w:rFonts w:ascii="Arial" w:hAnsi="Arial" w:cs="Arial"/>
                <w:color w:val="000000"/>
                <w:sz w:val="22"/>
                <w:szCs w:val="22"/>
              </w:rPr>
            </w:pPr>
          </w:p>
        </w:tc>
        <w:tc>
          <w:tcPr>
            <w:tcW w:w="2675" w:type="dxa"/>
          </w:tcPr>
          <w:p w14:paraId="5D6F8920" w14:textId="1393C52A" w:rsidR="00640F51" w:rsidRPr="00FF56D1" w:rsidRDefault="00640F51" w:rsidP="0046507E">
            <w:pPr>
              <w:spacing w:line="276" w:lineRule="auto"/>
              <w:jc w:val="both"/>
              <w:rPr>
                <w:rFonts w:ascii="Arial" w:hAnsi="Arial" w:cs="Arial"/>
                <w:sz w:val="22"/>
                <w:szCs w:val="22"/>
              </w:rPr>
            </w:pPr>
            <w:r w:rsidRPr="00FF56D1">
              <w:rPr>
                <w:rFonts w:ascii="Arial" w:hAnsi="Arial" w:cs="Arial"/>
                <w:color w:val="000000"/>
                <w:sz w:val="22"/>
                <w:szCs w:val="22"/>
              </w:rPr>
              <w:t>The authority to reallocate budgets under merger fees was obtained from the Board in November 2016 as required. Both the request to the Board and the approval from the Board were not detailed enough to indicate the movement of funds. COM $ 105,000 was reallocated from market study and research to budget lines that were either exhausted or had low balances. Budget lines whose balances were boosted included: bilateral enforcement; translation; Business Reporters; National sensitization; labour dispute; and finance charges. These budget lines were increased with a total of COM $ 145,000 which represented COM $ 40,779 more than the Board approved reallocations. Further, new budget lines were created in the process of reallocation and include: Finance charges; translation and labour dispute.</w:t>
            </w:r>
          </w:p>
        </w:tc>
        <w:tc>
          <w:tcPr>
            <w:tcW w:w="2329" w:type="dxa"/>
          </w:tcPr>
          <w:p w14:paraId="1AEC71F6" w14:textId="77777777" w:rsidR="00640F51" w:rsidRPr="00FF56D1" w:rsidRDefault="00640F51" w:rsidP="0046507E">
            <w:pPr>
              <w:spacing w:line="276" w:lineRule="auto"/>
              <w:jc w:val="both"/>
              <w:rPr>
                <w:rFonts w:ascii="Arial" w:hAnsi="Arial" w:cs="Arial"/>
                <w:color w:val="000000"/>
                <w:sz w:val="22"/>
                <w:szCs w:val="22"/>
              </w:rPr>
            </w:pPr>
            <w:r w:rsidRPr="00FF56D1">
              <w:rPr>
                <w:rFonts w:ascii="Arial" w:hAnsi="Arial" w:cs="Arial"/>
                <w:color w:val="000000"/>
                <w:sz w:val="22"/>
                <w:szCs w:val="22"/>
              </w:rPr>
              <w:t>Amounts allocated over and above the Board's approval should be submitted to the Board for ratification and future reallocation requests should be more detailed to indicate the movement of budgets and be made before budget lines are exhausted. In addition, supplementary budgets should be obtained for unforeseen budget lines as opposed to creating new budget lines.</w:t>
            </w:r>
          </w:p>
          <w:p w14:paraId="7BDC9BF7" w14:textId="77777777" w:rsidR="00640F51" w:rsidRPr="00FF56D1" w:rsidRDefault="00640F51" w:rsidP="0046507E">
            <w:pPr>
              <w:rPr>
                <w:rFonts w:ascii="Arial" w:hAnsi="Arial" w:cs="Arial"/>
                <w:sz w:val="22"/>
                <w:szCs w:val="22"/>
              </w:rPr>
            </w:pPr>
          </w:p>
        </w:tc>
        <w:tc>
          <w:tcPr>
            <w:tcW w:w="2428" w:type="dxa"/>
          </w:tcPr>
          <w:p w14:paraId="59585C5F"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2DDC9C47"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is being implemented</w:t>
            </w:r>
          </w:p>
        </w:tc>
      </w:tr>
      <w:tr w:rsidR="00640F51" w:rsidRPr="00FF56D1" w14:paraId="788D4512" w14:textId="77777777" w:rsidTr="00640F51">
        <w:tc>
          <w:tcPr>
            <w:tcW w:w="511" w:type="dxa"/>
          </w:tcPr>
          <w:p w14:paraId="328475B5" w14:textId="77777777" w:rsidR="00640F51" w:rsidRPr="00FF56D1" w:rsidRDefault="00640F51" w:rsidP="0046507E">
            <w:pPr>
              <w:rPr>
                <w:rFonts w:ascii="Arial" w:hAnsi="Arial" w:cs="Arial"/>
                <w:sz w:val="22"/>
                <w:szCs w:val="22"/>
              </w:rPr>
            </w:pPr>
            <w:r w:rsidRPr="00FF56D1">
              <w:rPr>
                <w:rFonts w:ascii="Arial" w:hAnsi="Arial" w:cs="Arial"/>
                <w:sz w:val="22"/>
                <w:szCs w:val="22"/>
              </w:rPr>
              <w:t>32</w:t>
            </w:r>
          </w:p>
        </w:tc>
        <w:tc>
          <w:tcPr>
            <w:tcW w:w="1407" w:type="dxa"/>
          </w:tcPr>
          <w:p w14:paraId="672CCD0C" w14:textId="77777777" w:rsidR="00640F51" w:rsidRPr="00FF56D1" w:rsidRDefault="00640F51" w:rsidP="0046507E">
            <w:pPr>
              <w:rPr>
                <w:rFonts w:ascii="Arial" w:hAnsi="Arial" w:cs="Arial"/>
                <w:sz w:val="22"/>
                <w:szCs w:val="22"/>
              </w:rPr>
            </w:pPr>
          </w:p>
        </w:tc>
        <w:tc>
          <w:tcPr>
            <w:tcW w:w="2675" w:type="dxa"/>
          </w:tcPr>
          <w:p w14:paraId="1EA47D84" w14:textId="36B55FE6" w:rsidR="00640F51" w:rsidRPr="00FF56D1" w:rsidRDefault="00640F51" w:rsidP="0046507E">
            <w:pPr>
              <w:rPr>
                <w:rFonts w:ascii="Arial" w:hAnsi="Arial" w:cs="Arial"/>
                <w:sz w:val="22"/>
                <w:szCs w:val="22"/>
              </w:rPr>
            </w:pPr>
            <w:r w:rsidRPr="00FF56D1">
              <w:rPr>
                <w:rFonts w:ascii="Arial" w:hAnsi="Arial" w:cs="Arial"/>
                <w:sz w:val="22"/>
                <w:szCs w:val="22"/>
              </w:rPr>
              <w:t xml:space="preserve">The commission recognises grant income </w:t>
            </w:r>
            <w:r w:rsidRPr="00FF56D1">
              <w:rPr>
                <w:rFonts w:ascii="Arial" w:hAnsi="Arial" w:cs="Arial"/>
                <w:sz w:val="22"/>
                <w:szCs w:val="22"/>
              </w:rPr>
              <w:lastRenderedPageBreak/>
              <w:t>in profit or loss upon receipt in error. This is not in line with IAS 20.12 “Government grant” which requires that grants shall be recognised in profit or loss on a systematic basis over the periods in which the entity recognises as expense the related costs for which the grants are intended to compensate</w:t>
            </w:r>
          </w:p>
        </w:tc>
        <w:tc>
          <w:tcPr>
            <w:tcW w:w="2329" w:type="dxa"/>
          </w:tcPr>
          <w:p w14:paraId="277005D9"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lastRenderedPageBreak/>
              <w:t xml:space="preserve">Management should ensure full </w:t>
            </w:r>
            <w:r w:rsidRPr="00FF56D1">
              <w:rPr>
                <w:rFonts w:ascii="Arial" w:eastAsia="Calibri" w:hAnsi="Arial" w:cs="Arial"/>
                <w:color w:val="000000"/>
                <w:sz w:val="22"/>
                <w:szCs w:val="22"/>
                <w:lang w:val="en-US"/>
              </w:rPr>
              <w:lastRenderedPageBreak/>
              <w:t>compliance with IAS 20.12</w:t>
            </w:r>
          </w:p>
          <w:p w14:paraId="0F9D27F5" w14:textId="77777777" w:rsidR="00640F51" w:rsidRPr="00FF56D1" w:rsidRDefault="00640F51" w:rsidP="0046507E">
            <w:pPr>
              <w:rPr>
                <w:rFonts w:ascii="Arial" w:hAnsi="Arial" w:cs="Arial"/>
                <w:sz w:val="22"/>
                <w:szCs w:val="22"/>
              </w:rPr>
            </w:pPr>
          </w:p>
        </w:tc>
        <w:tc>
          <w:tcPr>
            <w:tcW w:w="2428" w:type="dxa"/>
          </w:tcPr>
          <w:p w14:paraId="1B12987B"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lastRenderedPageBreak/>
              <w:t>Management Comment</w:t>
            </w:r>
          </w:p>
          <w:p w14:paraId="33705C2F"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lastRenderedPageBreak/>
              <w:t>The Commission is complying with this recommendation</w:t>
            </w:r>
          </w:p>
        </w:tc>
      </w:tr>
      <w:tr w:rsidR="00640F51" w:rsidRPr="00FF56D1" w14:paraId="4E2176B1" w14:textId="77777777" w:rsidTr="00640F51">
        <w:tc>
          <w:tcPr>
            <w:tcW w:w="511" w:type="dxa"/>
          </w:tcPr>
          <w:p w14:paraId="5E9FC71D"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33</w:t>
            </w:r>
          </w:p>
        </w:tc>
        <w:tc>
          <w:tcPr>
            <w:tcW w:w="1407" w:type="dxa"/>
          </w:tcPr>
          <w:p w14:paraId="2A3C57E4" w14:textId="77777777" w:rsidR="00640F51" w:rsidRPr="00FF56D1" w:rsidRDefault="00640F51" w:rsidP="0046507E">
            <w:pPr>
              <w:rPr>
                <w:rFonts w:ascii="Arial" w:hAnsi="Arial" w:cs="Arial"/>
                <w:sz w:val="22"/>
                <w:szCs w:val="22"/>
              </w:rPr>
            </w:pPr>
          </w:p>
        </w:tc>
        <w:tc>
          <w:tcPr>
            <w:tcW w:w="2675" w:type="dxa"/>
          </w:tcPr>
          <w:p w14:paraId="32A67BE0" w14:textId="3CC3450A" w:rsidR="00640F51" w:rsidRPr="00FF56D1" w:rsidRDefault="00640F51" w:rsidP="0046507E">
            <w:pPr>
              <w:rPr>
                <w:rFonts w:ascii="Arial" w:hAnsi="Arial" w:cs="Arial"/>
                <w:sz w:val="22"/>
                <w:szCs w:val="22"/>
              </w:rPr>
            </w:pPr>
            <w:r w:rsidRPr="00FF56D1">
              <w:rPr>
                <w:rFonts w:ascii="Arial" w:hAnsi="Arial" w:cs="Arial"/>
                <w:sz w:val="22"/>
                <w:szCs w:val="22"/>
              </w:rPr>
              <w:t>Commission paid $ 280 out of pocket allowance for participation I the SADC-COMESA workshop and policy research seminar in April 2017, which was fully sponsored by World Bank and Oxfam</w:t>
            </w:r>
          </w:p>
        </w:tc>
        <w:tc>
          <w:tcPr>
            <w:tcW w:w="2329" w:type="dxa"/>
          </w:tcPr>
          <w:p w14:paraId="37EB2022"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The payment should be collected and expenses that are permitted as per IP 1 be incurred by the commission.</w:t>
            </w:r>
          </w:p>
        </w:tc>
        <w:tc>
          <w:tcPr>
            <w:tcW w:w="2428" w:type="dxa"/>
          </w:tcPr>
          <w:p w14:paraId="523C976F"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798A6A6B"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amount has been refunded </w:t>
            </w:r>
          </w:p>
        </w:tc>
      </w:tr>
      <w:tr w:rsidR="00640F51" w:rsidRPr="00FF56D1" w14:paraId="69663D1D" w14:textId="77777777" w:rsidTr="00640F51">
        <w:tc>
          <w:tcPr>
            <w:tcW w:w="511" w:type="dxa"/>
          </w:tcPr>
          <w:p w14:paraId="74D34CD3" w14:textId="77777777" w:rsidR="00640F51" w:rsidRPr="00FF56D1" w:rsidRDefault="00640F51" w:rsidP="0046507E">
            <w:pPr>
              <w:rPr>
                <w:rFonts w:ascii="Arial" w:hAnsi="Arial" w:cs="Arial"/>
                <w:sz w:val="22"/>
                <w:szCs w:val="22"/>
              </w:rPr>
            </w:pPr>
            <w:r w:rsidRPr="00FF56D1">
              <w:rPr>
                <w:rFonts w:ascii="Arial" w:hAnsi="Arial" w:cs="Arial"/>
                <w:sz w:val="22"/>
                <w:szCs w:val="22"/>
              </w:rPr>
              <w:t>34</w:t>
            </w:r>
          </w:p>
        </w:tc>
        <w:tc>
          <w:tcPr>
            <w:tcW w:w="1407" w:type="dxa"/>
          </w:tcPr>
          <w:p w14:paraId="12EFE5FF" w14:textId="77777777" w:rsidR="00640F51" w:rsidRPr="00FF56D1" w:rsidRDefault="00640F51" w:rsidP="0046507E">
            <w:pPr>
              <w:rPr>
                <w:rFonts w:ascii="Arial" w:hAnsi="Arial" w:cs="Arial"/>
                <w:sz w:val="22"/>
                <w:szCs w:val="22"/>
              </w:rPr>
            </w:pPr>
          </w:p>
        </w:tc>
        <w:tc>
          <w:tcPr>
            <w:tcW w:w="2675" w:type="dxa"/>
          </w:tcPr>
          <w:p w14:paraId="69372366" w14:textId="680495B3" w:rsidR="00640F51" w:rsidRPr="00FF56D1" w:rsidRDefault="00640F51" w:rsidP="0046507E">
            <w:pPr>
              <w:rPr>
                <w:rFonts w:ascii="Arial" w:hAnsi="Arial" w:cs="Arial"/>
                <w:sz w:val="22"/>
                <w:szCs w:val="22"/>
              </w:rPr>
            </w:pPr>
            <w:r w:rsidRPr="00FF56D1">
              <w:rPr>
                <w:rFonts w:ascii="Arial" w:hAnsi="Arial" w:cs="Arial"/>
                <w:sz w:val="22"/>
                <w:szCs w:val="22"/>
              </w:rPr>
              <w:t xml:space="preserve">Water dispenser and UPS batteries valued at $ 2,019 were purchased in 2019 and assumed as 2017 additions. </w:t>
            </w:r>
          </w:p>
          <w:p w14:paraId="0355FDDD" w14:textId="77777777" w:rsidR="00640F51" w:rsidRPr="00FF56D1" w:rsidRDefault="00640F51" w:rsidP="0046507E">
            <w:pPr>
              <w:rPr>
                <w:rFonts w:ascii="Arial" w:hAnsi="Arial" w:cs="Arial"/>
                <w:sz w:val="22"/>
                <w:szCs w:val="22"/>
              </w:rPr>
            </w:pPr>
          </w:p>
          <w:p w14:paraId="14F8B9CA" w14:textId="77777777" w:rsidR="00640F51" w:rsidRPr="00FF56D1" w:rsidRDefault="00640F51" w:rsidP="0046507E">
            <w:pPr>
              <w:rPr>
                <w:rFonts w:ascii="Arial" w:hAnsi="Arial" w:cs="Arial"/>
                <w:sz w:val="22"/>
                <w:szCs w:val="22"/>
              </w:rPr>
            </w:pPr>
            <w:r w:rsidRPr="00FF56D1">
              <w:rPr>
                <w:rFonts w:ascii="Arial" w:hAnsi="Arial" w:cs="Arial"/>
                <w:sz w:val="22"/>
                <w:szCs w:val="22"/>
              </w:rPr>
              <w:t>There is no purchase date recorded for the boardroom furniture though these are depreciated.</w:t>
            </w:r>
          </w:p>
          <w:p w14:paraId="24FC3E32" w14:textId="77777777" w:rsidR="00640F51" w:rsidRPr="00FF56D1" w:rsidRDefault="00640F51" w:rsidP="0046507E">
            <w:pPr>
              <w:rPr>
                <w:rFonts w:ascii="Arial" w:hAnsi="Arial" w:cs="Arial"/>
                <w:sz w:val="22"/>
                <w:szCs w:val="22"/>
              </w:rPr>
            </w:pPr>
          </w:p>
          <w:p w14:paraId="7BEAC666" w14:textId="77777777" w:rsidR="00640F51" w:rsidRPr="00FF56D1" w:rsidRDefault="00640F51" w:rsidP="0046507E">
            <w:pPr>
              <w:rPr>
                <w:rFonts w:ascii="Arial" w:hAnsi="Arial" w:cs="Arial"/>
                <w:sz w:val="22"/>
                <w:szCs w:val="22"/>
              </w:rPr>
            </w:pPr>
            <w:r w:rsidRPr="00FF56D1">
              <w:rPr>
                <w:rFonts w:ascii="Arial" w:hAnsi="Arial" w:cs="Arial"/>
                <w:sz w:val="22"/>
                <w:szCs w:val="22"/>
              </w:rPr>
              <w:t>There is also no consistency in the accounting policy for assets depreciation</w:t>
            </w:r>
          </w:p>
        </w:tc>
        <w:tc>
          <w:tcPr>
            <w:tcW w:w="2329" w:type="dxa"/>
          </w:tcPr>
          <w:p w14:paraId="78CA26C5"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Undertake monthly depreciation and update the fixed asset register on a regular basis</w:t>
            </w:r>
          </w:p>
        </w:tc>
        <w:tc>
          <w:tcPr>
            <w:tcW w:w="2428" w:type="dxa"/>
          </w:tcPr>
          <w:p w14:paraId="7E3E4D2C"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372389B2"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is being done</w:t>
            </w:r>
          </w:p>
        </w:tc>
      </w:tr>
      <w:tr w:rsidR="00640F51" w:rsidRPr="00FF56D1" w14:paraId="4A9E1A30" w14:textId="77777777" w:rsidTr="00640F51">
        <w:tc>
          <w:tcPr>
            <w:tcW w:w="511" w:type="dxa"/>
          </w:tcPr>
          <w:p w14:paraId="12437E5E" w14:textId="77777777" w:rsidR="00640F51" w:rsidRPr="00FF56D1" w:rsidRDefault="00640F51" w:rsidP="0046507E">
            <w:pPr>
              <w:rPr>
                <w:rFonts w:ascii="Arial" w:hAnsi="Arial" w:cs="Arial"/>
                <w:sz w:val="22"/>
                <w:szCs w:val="22"/>
              </w:rPr>
            </w:pPr>
            <w:r w:rsidRPr="00FF56D1">
              <w:rPr>
                <w:rFonts w:ascii="Arial" w:hAnsi="Arial" w:cs="Arial"/>
                <w:sz w:val="22"/>
                <w:szCs w:val="22"/>
              </w:rPr>
              <w:t>35</w:t>
            </w:r>
          </w:p>
        </w:tc>
        <w:tc>
          <w:tcPr>
            <w:tcW w:w="1407" w:type="dxa"/>
          </w:tcPr>
          <w:p w14:paraId="624D46F8" w14:textId="77777777" w:rsidR="00640F51" w:rsidRPr="00FF56D1" w:rsidRDefault="00640F51" w:rsidP="0046507E">
            <w:pPr>
              <w:rPr>
                <w:rFonts w:ascii="Arial" w:hAnsi="Arial" w:cs="Arial"/>
                <w:sz w:val="22"/>
                <w:szCs w:val="22"/>
              </w:rPr>
            </w:pPr>
          </w:p>
        </w:tc>
        <w:tc>
          <w:tcPr>
            <w:tcW w:w="2675" w:type="dxa"/>
          </w:tcPr>
          <w:p w14:paraId="4253A727" w14:textId="185725AE" w:rsidR="00640F51" w:rsidRPr="00FF56D1" w:rsidRDefault="00640F51" w:rsidP="0046507E">
            <w:pPr>
              <w:rPr>
                <w:rFonts w:ascii="Arial" w:hAnsi="Arial" w:cs="Arial"/>
                <w:sz w:val="22"/>
                <w:szCs w:val="22"/>
              </w:rPr>
            </w:pPr>
            <w:r w:rsidRPr="00FF56D1">
              <w:rPr>
                <w:rFonts w:ascii="Arial" w:hAnsi="Arial" w:cs="Arial"/>
                <w:sz w:val="22"/>
                <w:szCs w:val="22"/>
              </w:rPr>
              <w:t>Undepreciated assets and unutilized COMESA funds are treated as differed income leading to misrepresentation of the accounts.</w:t>
            </w:r>
          </w:p>
        </w:tc>
        <w:tc>
          <w:tcPr>
            <w:tcW w:w="2329" w:type="dxa"/>
          </w:tcPr>
          <w:p w14:paraId="1E405631"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The deferred income should be fully analyzed</w:t>
            </w:r>
          </w:p>
        </w:tc>
        <w:tc>
          <w:tcPr>
            <w:tcW w:w="2428" w:type="dxa"/>
          </w:tcPr>
          <w:p w14:paraId="2537532B"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567E696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deferred income is being fully analysed </w:t>
            </w:r>
          </w:p>
        </w:tc>
      </w:tr>
      <w:tr w:rsidR="00640F51" w:rsidRPr="00FF56D1" w14:paraId="1E393F64" w14:textId="77777777" w:rsidTr="00640F51">
        <w:tc>
          <w:tcPr>
            <w:tcW w:w="511" w:type="dxa"/>
          </w:tcPr>
          <w:p w14:paraId="2E5F7CC1" w14:textId="77777777" w:rsidR="00640F51" w:rsidRPr="00FF56D1" w:rsidRDefault="00640F51" w:rsidP="0046507E">
            <w:pPr>
              <w:rPr>
                <w:rFonts w:ascii="Arial" w:hAnsi="Arial" w:cs="Arial"/>
                <w:sz w:val="22"/>
                <w:szCs w:val="22"/>
              </w:rPr>
            </w:pPr>
            <w:r w:rsidRPr="00FF56D1">
              <w:rPr>
                <w:rFonts w:ascii="Arial" w:hAnsi="Arial" w:cs="Arial"/>
                <w:sz w:val="22"/>
                <w:szCs w:val="22"/>
              </w:rPr>
              <w:t>36</w:t>
            </w:r>
          </w:p>
        </w:tc>
        <w:tc>
          <w:tcPr>
            <w:tcW w:w="1407" w:type="dxa"/>
          </w:tcPr>
          <w:p w14:paraId="62FE97C1" w14:textId="77777777" w:rsidR="00640F51" w:rsidRPr="00FF56D1" w:rsidRDefault="00640F51" w:rsidP="0046507E">
            <w:pPr>
              <w:rPr>
                <w:rFonts w:ascii="Arial" w:hAnsi="Arial" w:cs="Arial"/>
                <w:sz w:val="22"/>
                <w:szCs w:val="22"/>
              </w:rPr>
            </w:pPr>
          </w:p>
        </w:tc>
        <w:tc>
          <w:tcPr>
            <w:tcW w:w="2675" w:type="dxa"/>
          </w:tcPr>
          <w:p w14:paraId="2041BF5F" w14:textId="49A8923A" w:rsidR="00640F51" w:rsidRPr="00FF56D1" w:rsidRDefault="00640F51" w:rsidP="0046507E">
            <w:pPr>
              <w:rPr>
                <w:rFonts w:ascii="Arial" w:hAnsi="Arial" w:cs="Arial"/>
                <w:sz w:val="22"/>
                <w:szCs w:val="22"/>
              </w:rPr>
            </w:pPr>
            <w:r w:rsidRPr="00FF56D1">
              <w:rPr>
                <w:rFonts w:ascii="Arial" w:hAnsi="Arial" w:cs="Arial"/>
                <w:sz w:val="22"/>
                <w:szCs w:val="22"/>
              </w:rPr>
              <w:t>Underutilization of the activity based budget by 39%</w:t>
            </w:r>
          </w:p>
        </w:tc>
        <w:tc>
          <w:tcPr>
            <w:tcW w:w="2329" w:type="dxa"/>
          </w:tcPr>
          <w:p w14:paraId="15576F63"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Budgets should be prepared on the basis of planned activities</w:t>
            </w:r>
          </w:p>
        </w:tc>
        <w:tc>
          <w:tcPr>
            <w:tcW w:w="2428" w:type="dxa"/>
          </w:tcPr>
          <w:p w14:paraId="5658F491"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2DAB4315"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is now preparing budgets </w:t>
            </w:r>
            <w:r w:rsidRPr="00FF56D1">
              <w:rPr>
                <w:rFonts w:ascii="Arial" w:hAnsi="Arial" w:cs="Arial"/>
                <w:sz w:val="22"/>
                <w:szCs w:val="22"/>
              </w:rPr>
              <w:lastRenderedPageBreak/>
              <w:t>based on planned activities.</w:t>
            </w:r>
          </w:p>
        </w:tc>
      </w:tr>
      <w:tr w:rsidR="00640F51" w:rsidRPr="00FF56D1" w14:paraId="0B6DA74A" w14:textId="77777777" w:rsidTr="00640F51">
        <w:tc>
          <w:tcPr>
            <w:tcW w:w="511" w:type="dxa"/>
          </w:tcPr>
          <w:p w14:paraId="1541B31A"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37</w:t>
            </w:r>
          </w:p>
        </w:tc>
        <w:tc>
          <w:tcPr>
            <w:tcW w:w="1407" w:type="dxa"/>
          </w:tcPr>
          <w:p w14:paraId="08F234AA" w14:textId="77777777" w:rsidR="00640F51" w:rsidRPr="00FF56D1" w:rsidRDefault="00640F51" w:rsidP="0046507E">
            <w:pPr>
              <w:rPr>
                <w:rFonts w:ascii="Arial" w:hAnsi="Arial" w:cs="Arial"/>
                <w:sz w:val="22"/>
                <w:szCs w:val="22"/>
              </w:rPr>
            </w:pPr>
          </w:p>
        </w:tc>
        <w:tc>
          <w:tcPr>
            <w:tcW w:w="2675" w:type="dxa"/>
          </w:tcPr>
          <w:p w14:paraId="1480A2C5" w14:textId="5C10BB67" w:rsidR="00640F51" w:rsidRPr="00FF56D1" w:rsidRDefault="00640F51" w:rsidP="0046507E">
            <w:pPr>
              <w:rPr>
                <w:rFonts w:ascii="Arial" w:hAnsi="Arial" w:cs="Arial"/>
                <w:sz w:val="22"/>
                <w:szCs w:val="22"/>
              </w:rPr>
            </w:pPr>
            <w:r w:rsidRPr="00FF56D1">
              <w:rPr>
                <w:rFonts w:ascii="Arial" w:hAnsi="Arial" w:cs="Arial"/>
                <w:sz w:val="22"/>
                <w:szCs w:val="22"/>
              </w:rPr>
              <w:t xml:space="preserve">Lack of risk assessment processes; </w:t>
            </w:r>
          </w:p>
          <w:p w14:paraId="25F12D7E" w14:textId="77777777" w:rsidR="00640F51" w:rsidRPr="00FF56D1" w:rsidRDefault="00640F51" w:rsidP="0046507E">
            <w:pPr>
              <w:rPr>
                <w:rFonts w:ascii="Arial" w:hAnsi="Arial" w:cs="Arial"/>
                <w:sz w:val="22"/>
                <w:szCs w:val="22"/>
              </w:rPr>
            </w:pPr>
          </w:p>
          <w:p w14:paraId="306B1104" w14:textId="77777777" w:rsidR="00640F51" w:rsidRPr="00FF56D1" w:rsidRDefault="00640F51" w:rsidP="0046507E">
            <w:pPr>
              <w:rPr>
                <w:rFonts w:ascii="Arial" w:hAnsi="Arial" w:cs="Arial"/>
                <w:sz w:val="22"/>
                <w:szCs w:val="22"/>
              </w:rPr>
            </w:pPr>
          </w:p>
          <w:p w14:paraId="1678A2EB" w14:textId="77777777" w:rsidR="00640F51" w:rsidRPr="00FF56D1" w:rsidRDefault="00640F51" w:rsidP="0046507E">
            <w:pPr>
              <w:rPr>
                <w:rFonts w:ascii="Arial" w:hAnsi="Arial" w:cs="Arial"/>
                <w:sz w:val="22"/>
                <w:szCs w:val="22"/>
              </w:rPr>
            </w:pPr>
          </w:p>
          <w:p w14:paraId="2D0ECA65" w14:textId="77777777" w:rsidR="00640F51" w:rsidRPr="00FF56D1" w:rsidRDefault="00640F51" w:rsidP="0046507E">
            <w:pPr>
              <w:rPr>
                <w:rFonts w:ascii="Arial" w:hAnsi="Arial" w:cs="Arial"/>
                <w:sz w:val="22"/>
                <w:szCs w:val="22"/>
              </w:rPr>
            </w:pPr>
          </w:p>
          <w:p w14:paraId="2B7740EF" w14:textId="77777777" w:rsidR="00640F51" w:rsidRPr="00FF56D1" w:rsidRDefault="00640F51" w:rsidP="0046507E">
            <w:pPr>
              <w:rPr>
                <w:rFonts w:ascii="Arial" w:hAnsi="Arial" w:cs="Arial"/>
                <w:sz w:val="22"/>
                <w:szCs w:val="22"/>
              </w:rPr>
            </w:pPr>
            <w:r w:rsidRPr="00FF56D1">
              <w:rPr>
                <w:rFonts w:ascii="Arial" w:hAnsi="Arial" w:cs="Arial"/>
                <w:sz w:val="22"/>
                <w:szCs w:val="22"/>
              </w:rPr>
              <w:t xml:space="preserve">No continuous annual performance appraisal evaluation for staff; </w:t>
            </w:r>
          </w:p>
          <w:p w14:paraId="1902EC2A" w14:textId="77777777" w:rsidR="00640F51" w:rsidRPr="00FF56D1" w:rsidRDefault="00640F51" w:rsidP="0046507E">
            <w:pPr>
              <w:rPr>
                <w:rFonts w:ascii="Arial" w:hAnsi="Arial" w:cs="Arial"/>
                <w:sz w:val="22"/>
                <w:szCs w:val="22"/>
              </w:rPr>
            </w:pPr>
          </w:p>
          <w:p w14:paraId="202ACAD8" w14:textId="77777777" w:rsidR="00640F51" w:rsidRPr="00FF56D1" w:rsidRDefault="00640F51" w:rsidP="0046507E">
            <w:pPr>
              <w:rPr>
                <w:rFonts w:ascii="Arial" w:hAnsi="Arial" w:cs="Arial"/>
                <w:sz w:val="22"/>
                <w:szCs w:val="22"/>
              </w:rPr>
            </w:pPr>
          </w:p>
          <w:p w14:paraId="24B4942A" w14:textId="77777777" w:rsidR="00640F51" w:rsidRPr="00FF56D1" w:rsidRDefault="00640F51" w:rsidP="0046507E">
            <w:pPr>
              <w:rPr>
                <w:rFonts w:ascii="Arial" w:hAnsi="Arial" w:cs="Arial"/>
                <w:sz w:val="22"/>
                <w:szCs w:val="22"/>
              </w:rPr>
            </w:pPr>
          </w:p>
          <w:p w14:paraId="3EA4E4FA" w14:textId="77777777" w:rsidR="00640F51" w:rsidRPr="00FF56D1" w:rsidRDefault="00640F51" w:rsidP="0046507E">
            <w:pPr>
              <w:rPr>
                <w:rFonts w:ascii="Arial" w:hAnsi="Arial" w:cs="Arial"/>
                <w:sz w:val="22"/>
                <w:szCs w:val="22"/>
              </w:rPr>
            </w:pPr>
          </w:p>
          <w:p w14:paraId="56F11CDE" w14:textId="77777777" w:rsidR="00640F51" w:rsidRPr="00FF56D1" w:rsidRDefault="00640F51" w:rsidP="0046507E">
            <w:pPr>
              <w:rPr>
                <w:rFonts w:ascii="Arial" w:hAnsi="Arial" w:cs="Arial"/>
                <w:sz w:val="22"/>
                <w:szCs w:val="22"/>
              </w:rPr>
            </w:pPr>
          </w:p>
          <w:p w14:paraId="7AED4683" w14:textId="77777777" w:rsidR="00640F51" w:rsidRPr="00FF56D1" w:rsidRDefault="00640F51" w:rsidP="0046507E">
            <w:pPr>
              <w:rPr>
                <w:rFonts w:ascii="Arial" w:hAnsi="Arial" w:cs="Arial"/>
                <w:sz w:val="22"/>
                <w:szCs w:val="22"/>
              </w:rPr>
            </w:pPr>
          </w:p>
          <w:p w14:paraId="7BB715EF" w14:textId="77777777" w:rsidR="00640F51" w:rsidRPr="00FF56D1" w:rsidRDefault="00640F51" w:rsidP="0046507E">
            <w:pPr>
              <w:rPr>
                <w:rFonts w:ascii="Arial" w:hAnsi="Arial" w:cs="Arial"/>
                <w:sz w:val="22"/>
                <w:szCs w:val="22"/>
              </w:rPr>
            </w:pPr>
            <w:r w:rsidRPr="00FF56D1">
              <w:rPr>
                <w:rFonts w:ascii="Arial" w:hAnsi="Arial" w:cs="Arial"/>
                <w:sz w:val="22"/>
                <w:szCs w:val="22"/>
              </w:rPr>
              <w:t xml:space="preserve">60% posts are still vacant; and </w:t>
            </w:r>
          </w:p>
          <w:p w14:paraId="39D165E4" w14:textId="77777777" w:rsidR="00640F51" w:rsidRPr="00FF56D1" w:rsidRDefault="00640F51" w:rsidP="0046507E">
            <w:pPr>
              <w:rPr>
                <w:rFonts w:ascii="Arial" w:hAnsi="Arial" w:cs="Arial"/>
                <w:sz w:val="22"/>
                <w:szCs w:val="22"/>
              </w:rPr>
            </w:pPr>
          </w:p>
          <w:p w14:paraId="313E9D3E" w14:textId="77777777" w:rsidR="00640F51" w:rsidRPr="00FF56D1" w:rsidRDefault="00640F51" w:rsidP="0046507E">
            <w:pPr>
              <w:rPr>
                <w:rFonts w:ascii="Arial" w:hAnsi="Arial" w:cs="Arial"/>
                <w:sz w:val="22"/>
                <w:szCs w:val="22"/>
              </w:rPr>
            </w:pPr>
          </w:p>
          <w:p w14:paraId="4A231CF4" w14:textId="77777777" w:rsidR="00640F51" w:rsidRPr="00FF56D1" w:rsidRDefault="00640F51" w:rsidP="0046507E">
            <w:pPr>
              <w:rPr>
                <w:rFonts w:ascii="Arial" w:hAnsi="Arial" w:cs="Arial"/>
                <w:sz w:val="22"/>
                <w:szCs w:val="22"/>
              </w:rPr>
            </w:pPr>
          </w:p>
          <w:p w14:paraId="401A96C8" w14:textId="77777777" w:rsidR="00640F51" w:rsidRPr="00FF56D1" w:rsidRDefault="00640F51" w:rsidP="0046507E">
            <w:pPr>
              <w:rPr>
                <w:rFonts w:ascii="Arial" w:hAnsi="Arial" w:cs="Arial"/>
                <w:sz w:val="22"/>
                <w:szCs w:val="22"/>
              </w:rPr>
            </w:pPr>
          </w:p>
          <w:p w14:paraId="57173DD6" w14:textId="77777777" w:rsidR="00640F51" w:rsidRPr="00FF56D1" w:rsidRDefault="00640F51" w:rsidP="0046507E">
            <w:pPr>
              <w:rPr>
                <w:rFonts w:ascii="Arial" w:hAnsi="Arial" w:cs="Arial"/>
                <w:sz w:val="22"/>
                <w:szCs w:val="22"/>
              </w:rPr>
            </w:pPr>
          </w:p>
          <w:p w14:paraId="31AC2A03" w14:textId="77777777" w:rsidR="00640F51" w:rsidRPr="00FF56D1" w:rsidRDefault="00640F51" w:rsidP="0046507E">
            <w:pPr>
              <w:rPr>
                <w:rFonts w:ascii="Arial" w:hAnsi="Arial" w:cs="Arial"/>
                <w:sz w:val="22"/>
                <w:szCs w:val="22"/>
              </w:rPr>
            </w:pPr>
          </w:p>
          <w:p w14:paraId="34D484D1" w14:textId="77777777" w:rsidR="00640F51" w:rsidRPr="00FF56D1" w:rsidRDefault="00640F51" w:rsidP="0046507E">
            <w:pPr>
              <w:rPr>
                <w:rFonts w:ascii="Arial" w:hAnsi="Arial" w:cs="Arial"/>
                <w:sz w:val="22"/>
                <w:szCs w:val="22"/>
              </w:rPr>
            </w:pPr>
          </w:p>
          <w:p w14:paraId="57F80397" w14:textId="77777777" w:rsidR="00640F51" w:rsidRPr="00FF56D1" w:rsidRDefault="00640F51" w:rsidP="0046507E">
            <w:pPr>
              <w:rPr>
                <w:rFonts w:ascii="Arial" w:hAnsi="Arial" w:cs="Arial"/>
                <w:sz w:val="22"/>
                <w:szCs w:val="22"/>
              </w:rPr>
            </w:pPr>
          </w:p>
          <w:p w14:paraId="60AEA480" w14:textId="77777777" w:rsidR="00640F51" w:rsidRPr="00FF56D1" w:rsidRDefault="00640F51" w:rsidP="0046507E">
            <w:pPr>
              <w:rPr>
                <w:rFonts w:ascii="Arial" w:hAnsi="Arial" w:cs="Arial"/>
                <w:sz w:val="22"/>
                <w:szCs w:val="22"/>
              </w:rPr>
            </w:pPr>
            <w:r w:rsidRPr="00FF56D1">
              <w:rPr>
                <w:rFonts w:ascii="Arial" w:hAnsi="Arial" w:cs="Arial"/>
                <w:sz w:val="22"/>
                <w:szCs w:val="22"/>
              </w:rPr>
              <w:t>No budget is raised for the merger fees</w:t>
            </w:r>
          </w:p>
        </w:tc>
        <w:tc>
          <w:tcPr>
            <w:tcW w:w="2329" w:type="dxa"/>
          </w:tcPr>
          <w:p w14:paraId="26E9AAE1"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Institute mechanisms for risk and performance management</w:t>
            </w:r>
          </w:p>
          <w:p w14:paraId="6D4D2E30"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44F1C6F9"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Comply and implement a disaster recovery plan</w:t>
            </w:r>
          </w:p>
          <w:p w14:paraId="0A6B08B7"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473A082E"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Proceed to staff performance appraisal in due time</w:t>
            </w:r>
            <w:r w:rsidRPr="00FF56D1">
              <w:rPr>
                <w:rFonts w:ascii="Arial" w:eastAsia="Calibri" w:hAnsi="Arial" w:cs="Arial"/>
                <w:b/>
                <w:color w:val="000000"/>
                <w:sz w:val="22"/>
                <w:szCs w:val="22"/>
                <w:u w:val="single"/>
                <w:lang w:val="en-US"/>
              </w:rPr>
              <w:t xml:space="preserve"> </w:t>
            </w:r>
          </w:p>
          <w:p w14:paraId="1858B34A"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1DE2EAE9"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255ABBFF"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24EAE6D4"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62A6078A"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167C1FA3"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32D67646"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Address key vacant positions within the Commission</w:t>
            </w:r>
          </w:p>
          <w:p w14:paraId="68842EE6"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320814BB"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7B102857"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35E88CB7"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356B0CBE"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66D49AB4"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053FE8C0"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7FD0BCCD"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Budget process should include budgets for all significant items of the revenue</w:t>
            </w:r>
          </w:p>
          <w:p w14:paraId="05E80760"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p w14:paraId="316FADF1"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p>
        </w:tc>
        <w:tc>
          <w:tcPr>
            <w:tcW w:w="2428" w:type="dxa"/>
          </w:tcPr>
          <w:p w14:paraId="2470B5A4"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12F52C2C" w14:textId="77777777" w:rsidR="00640F51" w:rsidRPr="00FF56D1" w:rsidRDefault="00640F51" w:rsidP="0046507E">
            <w:pPr>
              <w:jc w:val="both"/>
              <w:rPr>
                <w:rFonts w:ascii="Arial" w:hAnsi="Arial" w:cs="Arial"/>
                <w:sz w:val="22"/>
                <w:szCs w:val="22"/>
              </w:rPr>
            </w:pPr>
          </w:p>
          <w:p w14:paraId="62AC546C"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Risk Policy has been developed and approved by the Board on 2</w:t>
            </w:r>
            <w:r w:rsidRPr="00FF56D1">
              <w:rPr>
                <w:rFonts w:ascii="Arial" w:hAnsi="Arial" w:cs="Arial"/>
                <w:sz w:val="22"/>
                <w:szCs w:val="22"/>
                <w:vertAlign w:val="superscript"/>
              </w:rPr>
              <w:t>nd</w:t>
            </w:r>
            <w:r w:rsidRPr="00FF56D1">
              <w:rPr>
                <w:rFonts w:ascii="Arial" w:hAnsi="Arial" w:cs="Arial"/>
                <w:sz w:val="22"/>
                <w:szCs w:val="22"/>
              </w:rPr>
              <w:t xml:space="preserve"> April 2019 and the Commission has started the recruitment of the Internal Auditor to be done before the end of the year has also been approved by the Board.</w:t>
            </w:r>
          </w:p>
          <w:p w14:paraId="082F952B" w14:textId="77777777" w:rsidR="00640F51" w:rsidRPr="00FF56D1" w:rsidRDefault="00640F51" w:rsidP="0046507E">
            <w:pPr>
              <w:jc w:val="both"/>
              <w:rPr>
                <w:rFonts w:ascii="Arial" w:hAnsi="Arial" w:cs="Arial"/>
                <w:sz w:val="22"/>
                <w:szCs w:val="22"/>
              </w:rPr>
            </w:pPr>
          </w:p>
          <w:p w14:paraId="247A559C" w14:textId="669DF8B6"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conducted performance appraisals for staff members for 2018. In </w:t>
            </w:r>
            <w:r w:rsidR="00CC0A66" w:rsidRPr="00FF56D1">
              <w:rPr>
                <w:rFonts w:ascii="Arial" w:hAnsi="Arial" w:cs="Arial"/>
                <w:sz w:val="22"/>
                <w:szCs w:val="22"/>
              </w:rPr>
              <w:t>addition, the</w:t>
            </w:r>
            <w:r w:rsidRPr="00FF56D1">
              <w:rPr>
                <w:rFonts w:ascii="Arial" w:hAnsi="Arial" w:cs="Arial"/>
                <w:sz w:val="22"/>
                <w:szCs w:val="22"/>
              </w:rPr>
              <w:t xml:space="preserve"> Commission advertised for experts to come up with an appropriate performance appraisal system. </w:t>
            </w:r>
          </w:p>
          <w:p w14:paraId="043303FD" w14:textId="77777777" w:rsidR="00640F51" w:rsidRPr="00FF56D1" w:rsidRDefault="00640F51" w:rsidP="0046507E">
            <w:pPr>
              <w:jc w:val="both"/>
              <w:rPr>
                <w:rFonts w:ascii="Arial" w:hAnsi="Arial" w:cs="Arial"/>
                <w:sz w:val="22"/>
                <w:szCs w:val="22"/>
              </w:rPr>
            </w:pPr>
          </w:p>
          <w:p w14:paraId="342CAADF" w14:textId="77777777" w:rsidR="00640F51" w:rsidRPr="00FF56D1" w:rsidRDefault="00640F51" w:rsidP="0046507E">
            <w:pPr>
              <w:jc w:val="both"/>
              <w:rPr>
                <w:rFonts w:ascii="Arial" w:hAnsi="Arial" w:cs="Arial"/>
                <w:sz w:val="22"/>
                <w:szCs w:val="22"/>
              </w:rPr>
            </w:pPr>
          </w:p>
          <w:p w14:paraId="30A3FC1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recruitment for the 10 additional staff members was approved by the Board at its 17</w:t>
            </w:r>
            <w:r w:rsidRPr="00FF56D1">
              <w:rPr>
                <w:rFonts w:ascii="Arial" w:hAnsi="Arial" w:cs="Arial"/>
                <w:sz w:val="22"/>
                <w:szCs w:val="22"/>
                <w:vertAlign w:val="superscript"/>
              </w:rPr>
              <w:t>th</w:t>
            </w:r>
            <w:r w:rsidRPr="00FF56D1">
              <w:rPr>
                <w:rFonts w:ascii="Arial" w:hAnsi="Arial" w:cs="Arial"/>
                <w:sz w:val="22"/>
                <w:szCs w:val="22"/>
              </w:rPr>
              <w:t xml:space="preserve"> Meeting and the adverts for these posts have been prepared in liaison the Director of Administration of COMESA Secretariat. However, recruitment is pending until the Commission secures adequate office premises</w:t>
            </w:r>
          </w:p>
          <w:p w14:paraId="1E09BD7E" w14:textId="77777777" w:rsidR="00640F51" w:rsidRPr="00FF56D1" w:rsidRDefault="00640F51" w:rsidP="0046507E">
            <w:pPr>
              <w:jc w:val="both"/>
              <w:rPr>
                <w:rFonts w:ascii="Arial" w:hAnsi="Arial" w:cs="Arial"/>
                <w:sz w:val="22"/>
                <w:szCs w:val="22"/>
              </w:rPr>
            </w:pPr>
          </w:p>
          <w:p w14:paraId="76B74FC8"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 xml:space="preserve">The Commission raises a budget which </w:t>
            </w:r>
            <w:r w:rsidRPr="00FF56D1">
              <w:rPr>
                <w:rFonts w:ascii="Arial" w:hAnsi="Arial" w:cs="Arial"/>
                <w:sz w:val="22"/>
                <w:szCs w:val="22"/>
              </w:rPr>
              <w:lastRenderedPageBreak/>
              <w:t>is approved by the Board.</w:t>
            </w:r>
          </w:p>
          <w:p w14:paraId="717C90A8" w14:textId="77777777" w:rsidR="00640F51" w:rsidRPr="00FF56D1" w:rsidRDefault="00640F51" w:rsidP="0046507E">
            <w:pPr>
              <w:jc w:val="both"/>
              <w:rPr>
                <w:rFonts w:ascii="Arial" w:hAnsi="Arial" w:cs="Arial"/>
                <w:sz w:val="22"/>
                <w:szCs w:val="22"/>
              </w:rPr>
            </w:pPr>
          </w:p>
          <w:p w14:paraId="52C6778A"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Audit Comment</w:t>
            </w:r>
          </w:p>
          <w:p w14:paraId="22E4C260"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Risk management activities being a management role should kick off.</w:t>
            </w:r>
          </w:p>
          <w:p w14:paraId="3D019D2A" w14:textId="77777777" w:rsidR="00640F51" w:rsidRPr="00FF56D1" w:rsidRDefault="00640F51" w:rsidP="0046507E">
            <w:pPr>
              <w:jc w:val="both"/>
              <w:rPr>
                <w:rFonts w:ascii="Arial" w:hAnsi="Arial" w:cs="Arial"/>
                <w:sz w:val="22"/>
                <w:szCs w:val="22"/>
              </w:rPr>
            </w:pPr>
          </w:p>
          <w:p w14:paraId="01F72842" w14:textId="77777777" w:rsidR="00640F51" w:rsidRPr="00FF56D1" w:rsidRDefault="00640F51" w:rsidP="0046507E">
            <w:pPr>
              <w:jc w:val="both"/>
              <w:rPr>
                <w:rFonts w:ascii="Arial" w:hAnsi="Arial" w:cs="Arial"/>
                <w:sz w:val="22"/>
                <w:szCs w:val="22"/>
              </w:rPr>
            </w:pPr>
          </w:p>
          <w:p w14:paraId="01D010D8"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2622F009"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The Commission shall implement the risk policy.</w:t>
            </w:r>
          </w:p>
          <w:p w14:paraId="255F5146" w14:textId="77777777" w:rsidR="00640F51" w:rsidRPr="00FF56D1" w:rsidRDefault="00640F51" w:rsidP="0046507E">
            <w:pPr>
              <w:jc w:val="both"/>
              <w:rPr>
                <w:rFonts w:ascii="Arial" w:hAnsi="Arial" w:cs="Arial"/>
                <w:sz w:val="22"/>
                <w:szCs w:val="22"/>
              </w:rPr>
            </w:pPr>
          </w:p>
          <w:p w14:paraId="54BDAB9E" w14:textId="77777777" w:rsidR="00640F51" w:rsidRPr="00FF56D1" w:rsidRDefault="00640F51" w:rsidP="0046507E">
            <w:pPr>
              <w:jc w:val="both"/>
              <w:rPr>
                <w:rFonts w:ascii="Arial" w:hAnsi="Arial" w:cs="Arial"/>
                <w:b/>
                <w:sz w:val="22"/>
                <w:szCs w:val="22"/>
                <w:u w:val="single"/>
              </w:rPr>
            </w:pPr>
          </w:p>
        </w:tc>
      </w:tr>
      <w:tr w:rsidR="00640F51" w:rsidRPr="00FF56D1" w14:paraId="2DA32D66" w14:textId="77777777" w:rsidTr="00640F51">
        <w:tc>
          <w:tcPr>
            <w:tcW w:w="511" w:type="dxa"/>
          </w:tcPr>
          <w:p w14:paraId="08B78206" w14:textId="77777777" w:rsidR="00640F51" w:rsidRPr="00FF56D1" w:rsidRDefault="00640F51" w:rsidP="0046507E">
            <w:pPr>
              <w:rPr>
                <w:rFonts w:ascii="Arial" w:hAnsi="Arial" w:cs="Arial"/>
                <w:sz w:val="22"/>
                <w:szCs w:val="22"/>
              </w:rPr>
            </w:pPr>
            <w:r w:rsidRPr="00FF56D1">
              <w:rPr>
                <w:rFonts w:ascii="Arial" w:hAnsi="Arial" w:cs="Arial"/>
                <w:sz w:val="22"/>
                <w:szCs w:val="22"/>
              </w:rPr>
              <w:lastRenderedPageBreak/>
              <w:t>38</w:t>
            </w:r>
          </w:p>
        </w:tc>
        <w:tc>
          <w:tcPr>
            <w:tcW w:w="1407" w:type="dxa"/>
          </w:tcPr>
          <w:p w14:paraId="459597F1" w14:textId="77777777" w:rsidR="00640F51" w:rsidRPr="00FF56D1" w:rsidRDefault="00640F51" w:rsidP="0046507E">
            <w:pPr>
              <w:rPr>
                <w:rFonts w:ascii="Arial" w:hAnsi="Arial" w:cs="Arial"/>
                <w:sz w:val="22"/>
                <w:szCs w:val="22"/>
              </w:rPr>
            </w:pPr>
          </w:p>
        </w:tc>
        <w:tc>
          <w:tcPr>
            <w:tcW w:w="2675" w:type="dxa"/>
          </w:tcPr>
          <w:p w14:paraId="0303E63E" w14:textId="4EDB13DB" w:rsidR="00640F51" w:rsidRPr="00FF56D1" w:rsidRDefault="00640F51" w:rsidP="0046507E">
            <w:pPr>
              <w:rPr>
                <w:rFonts w:ascii="Arial" w:hAnsi="Arial" w:cs="Arial"/>
                <w:sz w:val="22"/>
                <w:szCs w:val="22"/>
              </w:rPr>
            </w:pPr>
            <w:r w:rsidRPr="00FF56D1">
              <w:rPr>
                <w:rFonts w:ascii="Arial" w:hAnsi="Arial" w:cs="Arial"/>
                <w:sz w:val="22"/>
                <w:szCs w:val="22"/>
              </w:rPr>
              <w:t>There was a variance of 17% in the 2017 annual budget that was approved by Council</w:t>
            </w:r>
          </w:p>
        </w:tc>
        <w:tc>
          <w:tcPr>
            <w:tcW w:w="2329" w:type="dxa"/>
          </w:tcPr>
          <w:p w14:paraId="47A485A1" w14:textId="77777777" w:rsidR="00640F51" w:rsidRPr="00FF56D1" w:rsidRDefault="00640F51" w:rsidP="0046507E">
            <w:pPr>
              <w:autoSpaceDE w:val="0"/>
              <w:autoSpaceDN w:val="0"/>
              <w:adjustRightInd w:val="0"/>
              <w:rPr>
                <w:rFonts w:ascii="Arial" w:eastAsia="Calibri" w:hAnsi="Arial" w:cs="Arial"/>
                <w:color w:val="000000"/>
                <w:sz w:val="22"/>
                <w:szCs w:val="22"/>
                <w:lang w:val="en-US"/>
              </w:rPr>
            </w:pPr>
            <w:r w:rsidRPr="00FF56D1">
              <w:rPr>
                <w:rFonts w:ascii="Arial" w:eastAsia="Calibri" w:hAnsi="Arial" w:cs="Arial"/>
                <w:color w:val="000000"/>
                <w:sz w:val="22"/>
                <w:szCs w:val="22"/>
                <w:lang w:val="en-US"/>
              </w:rPr>
              <w:t>Healthy estimation of budgets should be undertaken by Management</w:t>
            </w:r>
          </w:p>
        </w:tc>
        <w:tc>
          <w:tcPr>
            <w:tcW w:w="2428" w:type="dxa"/>
          </w:tcPr>
          <w:p w14:paraId="0DA758AC" w14:textId="77777777" w:rsidR="00640F51" w:rsidRPr="00FF56D1" w:rsidRDefault="00640F51" w:rsidP="0046507E">
            <w:pPr>
              <w:jc w:val="both"/>
              <w:rPr>
                <w:rFonts w:ascii="Arial" w:hAnsi="Arial" w:cs="Arial"/>
                <w:b/>
                <w:sz w:val="22"/>
                <w:szCs w:val="22"/>
              </w:rPr>
            </w:pPr>
            <w:r w:rsidRPr="00FF56D1">
              <w:rPr>
                <w:rFonts w:ascii="Arial" w:hAnsi="Arial" w:cs="Arial"/>
                <w:b/>
                <w:sz w:val="22"/>
                <w:szCs w:val="22"/>
              </w:rPr>
              <w:t>Management Comment</w:t>
            </w:r>
          </w:p>
          <w:p w14:paraId="6801672B" w14:textId="77777777" w:rsidR="00640F51" w:rsidRPr="00FF56D1" w:rsidRDefault="00640F51" w:rsidP="0046507E">
            <w:pPr>
              <w:jc w:val="both"/>
              <w:rPr>
                <w:rFonts w:ascii="Arial" w:hAnsi="Arial" w:cs="Arial"/>
                <w:sz w:val="22"/>
                <w:szCs w:val="22"/>
              </w:rPr>
            </w:pPr>
          </w:p>
          <w:p w14:paraId="18DFCEAA" w14:textId="77777777" w:rsidR="00640F51" w:rsidRPr="00FF56D1" w:rsidRDefault="00640F51" w:rsidP="0046507E">
            <w:pPr>
              <w:jc w:val="both"/>
              <w:rPr>
                <w:rFonts w:ascii="Arial" w:hAnsi="Arial" w:cs="Arial"/>
                <w:sz w:val="22"/>
                <w:szCs w:val="22"/>
              </w:rPr>
            </w:pPr>
            <w:r w:rsidRPr="00FF56D1">
              <w:rPr>
                <w:rFonts w:ascii="Arial" w:hAnsi="Arial" w:cs="Arial"/>
                <w:sz w:val="22"/>
                <w:szCs w:val="22"/>
              </w:rPr>
              <w:t>This has been noted.</w:t>
            </w:r>
          </w:p>
          <w:p w14:paraId="5D0814C4" w14:textId="77777777" w:rsidR="00640F51" w:rsidRPr="00FF56D1" w:rsidRDefault="00640F51" w:rsidP="0046507E">
            <w:pPr>
              <w:jc w:val="both"/>
              <w:rPr>
                <w:rFonts w:ascii="Arial" w:hAnsi="Arial" w:cs="Arial"/>
                <w:sz w:val="22"/>
                <w:szCs w:val="22"/>
              </w:rPr>
            </w:pPr>
          </w:p>
          <w:p w14:paraId="1A118836" w14:textId="77777777" w:rsidR="00640F51" w:rsidRPr="00FF56D1" w:rsidRDefault="00640F51" w:rsidP="0046507E">
            <w:pPr>
              <w:jc w:val="both"/>
              <w:rPr>
                <w:rFonts w:ascii="Arial" w:hAnsi="Arial" w:cs="Arial"/>
                <w:b/>
                <w:sz w:val="22"/>
                <w:szCs w:val="22"/>
                <w:u w:val="single"/>
              </w:rPr>
            </w:pPr>
            <w:r w:rsidRPr="00FF56D1">
              <w:rPr>
                <w:rFonts w:ascii="Arial" w:hAnsi="Arial" w:cs="Arial"/>
                <w:sz w:val="22"/>
                <w:szCs w:val="22"/>
              </w:rPr>
              <w:t>Suffice to mention that sometimes the Commission’s budget performance is affected by the Policy Organs whose dates are communicated later and may conflict with dates the Commission had earlier planned to undertake some missions.</w:t>
            </w:r>
          </w:p>
        </w:tc>
      </w:tr>
    </w:tbl>
    <w:p w14:paraId="68117B38" w14:textId="77777777" w:rsidR="0046507E" w:rsidRPr="00FF56D1" w:rsidRDefault="0046507E" w:rsidP="0046507E">
      <w:pPr>
        <w:ind w:left="720"/>
        <w:contextualSpacing/>
        <w:rPr>
          <w:rFonts w:ascii="Arial" w:hAnsi="Arial" w:cs="Arial"/>
          <w:b/>
          <w:sz w:val="22"/>
          <w:szCs w:val="22"/>
        </w:rPr>
      </w:pPr>
    </w:p>
    <w:p w14:paraId="01B0F308" w14:textId="77777777" w:rsidR="0046507E" w:rsidRPr="00FF56D1" w:rsidRDefault="0046507E" w:rsidP="0046507E">
      <w:pPr>
        <w:ind w:left="720"/>
        <w:contextualSpacing/>
        <w:rPr>
          <w:rFonts w:ascii="Arial" w:hAnsi="Arial" w:cs="Arial"/>
          <w:b/>
          <w:sz w:val="22"/>
          <w:szCs w:val="22"/>
        </w:rPr>
      </w:pPr>
    </w:p>
    <w:p w14:paraId="7C682BA8" w14:textId="77777777" w:rsidR="0046507E" w:rsidRPr="00FF56D1" w:rsidRDefault="0046507E" w:rsidP="0046507E">
      <w:pPr>
        <w:numPr>
          <w:ilvl w:val="0"/>
          <w:numId w:val="31"/>
        </w:numPr>
        <w:spacing w:after="200" w:line="276" w:lineRule="auto"/>
        <w:contextualSpacing/>
        <w:rPr>
          <w:rFonts w:ascii="Arial" w:hAnsi="Arial" w:cs="Arial"/>
          <w:b/>
          <w:sz w:val="22"/>
          <w:szCs w:val="22"/>
        </w:rPr>
      </w:pPr>
      <w:r w:rsidRPr="00FF56D1">
        <w:rPr>
          <w:rFonts w:ascii="Arial" w:hAnsi="Arial" w:cs="Arial"/>
          <w:b/>
          <w:sz w:val="22"/>
          <w:szCs w:val="22"/>
        </w:rPr>
        <w:t>Implementation of Board Resolutions</w:t>
      </w:r>
    </w:p>
    <w:tbl>
      <w:tblPr>
        <w:tblStyle w:val="TableGrid"/>
        <w:tblW w:w="0" w:type="auto"/>
        <w:tblLook w:val="04A0" w:firstRow="1" w:lastRow="0" w:firstColumn="1" w:lastColumn="0" w:noHBand="0" w:noVBand="1"/>
      </w:tblPr>
      <w:tblGrid>
        <w:gridCol w:w="907"/>
        <w:gridCol w:w="539"/>
        <w:gridCol w:w="3509"/>
        <w:gridCol w:w="4395"/>
      </w:tblGrid>
      <w:tr w:rsidR="0046507E" w:rsidRPr="00FF56D1" w14:paraId="39121C22" w14:textId="77777777" w:rsidTr="00080F5D">
        <w:tc>
          <w:tcPr>
            <w:tcW w:w="918" w:type="dxa"/>
          </w:tcPr>
          <w:p w14:paraId="435FBD40" w14:textId="77777777" w:rsidR="0046507E" w:rsidRPr="00FF56D1" w:rsidRDefault="0046507E" w:rsidP="0046507E">
            <w:pPr>
              <w:rPr>
                <w:rFonts w:ascii="Arial" w:hAnsi="Arial" w:cs="Arial"/>
                <w:b/>
                <w:sz w:val="22"/>
                <w:szCs w:val="22"/>
              </w:rPr>
            </w:pPr>
            <w:r w:rsidRPr="00FF56D1">
              <w:rPr>
                <w:rFonts w:ascii="Arial" w:hAnsi="Arial" w:cs="Arial"/>
                <w:b/>
                <w:sz w:val="22"/>
                <w:szCs w:val="22"/>
              </w:rPr>
              <w:t>Year</w:t>
            </w:r>
          </w:p>
        </w:tc>
        <w:tc>
          <w:tcPr>
            <w:tcW w:w="540" w:type="dxa"/>
          </w:tcPr>
          <w:p w14:paraId="4AEC1C56" w14:textId="77777777" w:rsidR="0046507E" w:rsidRPr="00FF56D1" w:rsidRDefault="0046507E" w:rsidP="0046507E">
            <w:pPr>
              <w:rPr>
                <w:rFonts w:ascii="Arial" w:hAnsi="Arial" w:cs="Arial"/>
                <w:b/>
                <w:sz w:val="22"/>
                <w:szCs w:val="22"/>
              </w:rPr>
            </w:pPr>
            <w:r w:rsidRPr="00FF56D1">
              <w:rPr>
                <w:rFonts w:ascii="Arial" w:hAnsi="Arial" w:cs="Arial"/>
                <w:b/>
                <w:sz w:val="22"/>
                <w:szCs w:val="22"/>
              </w:rPr>
              <w:t>No</w:t>
            </w:r>
          </w:p>
        </w:tc>
        <w:tc>
          <w:tcPr>
            <w:tcW w:w="3600" w:type="dxa"/>
          </w:tcPr>
          <w:p w14:paraId="5F07F225" w14:textId="77777777" w:rsidR="0046507E" w:rsidRPr="00FF56D1" w:rsidRDefault="0046507E" w:rsidP="0046507E">
            <w:pPr>
              <w:rPr>
                <w:rFonts w:ascii="Arial" w:hAnsi="Arial" w:cs="Arial"/>
                <w:b/>
                <w:sz w:val="22"/>
                <w:szCs w:val="22"/>
              </w:rPr>
            </w:pPr>
            <w:r w:rsidRPr="00FF56D1">
              <w:rPr>
                <w:rFonts w:ascii="Arial" w:hAnsi="Arial" w:cs="Arial"/>
                <w:b/>
                <w:sz w:val="22"/>
                <w:szCs w:val="22"/>
              </w:rPr>
              <w:t>Resolution</w:t>
            </w:r>
          </w:p>
        </w:tc>
        <w:tc>
          <w:tcPr>
            <w:tcW w:w="4518" w:type="dxa"/>
          </w:tcPr>
          <w:p w14:paraId="4EE16CA7" w14:textId="77777777" w:rsidR="0046507E" w:rsidRPr="00FF56D1" w:rsidRDefault="0046507E" w:rsidP="0046507E">
            <w:pPr>
              <w:rPr>
                <w:rFonts w:ascii="Arial" w:hAnsi="Arial" w:cs="Arial"/>
                <w:b/>
                <w:sz w:val="22"/>
                <w:szCs w:val="22"/>
              </w:rPr>
            </w:pPr>
            <w:r w:rsidRPr="00FF56D1">
              <w:rPr>
                <w:rFonts w:ascii="Arial" w:hAnsi="Arial" w:cs="Arial"/>
                <w:b/>
                <w:sz w:val="22"/>
                <w:szCs w:val="22"/>
              </w:rPr>
              <w:t>Status of Implementation as at July 2019</w:t>
            </w:r>
          </w:p>
        </w:tc>
      </w:tr>
      <w:tr w:rsidR="0046507E" w:rsidRPr="00FF56D1" w14:paraId="786C82D2" w14:textId="77777777" w:rsidTr="00080F5D">
        <w:tc>
          <w:tcPr>
            <w:tcW w:w="918" w:type="dxa"/>
          </w:tcPr>
          <w:p w14:paraId="06CE198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2014</w:t>
            </w:r>
          </w:p>
        </w:tc>
        <w:tc>
          <w:tcPr>
            <w:tcW w:w="540" w:type="dxa"/>
          </w:tcPr>
          <w:p w14:paraId="2BB6D77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w:t>
            </w:r>
          </w:p>
        </w:tc>
        <w:tc>
          <w:tcPr>
            <w:tcW w:w="3600" w:type="dxa"/>
          </w:tcPr>
          <w:p w14:paraId="2075C921"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Develop leniency policy for adoption by MS</w:t>
            </w:r>
          </w:p>
        </w:tc>
        <w:tc>
          <w:tcPr>
            <w:tcW w:w="4518" w:type="dxa"/>
          </w:tcPr>
          <w:p w14:paraId="61B1ADF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has commenced the development of the Leniency Program under the auspices of the World Bank</w:t>
            </w:r>
          </w:p>
        </w:tc>
      </w:tr>
      <w:tr w:rsidR="0046507E" w:rsidRPr="00FF56D1" w14:paraId="7B960F03" w14:textId="77777777" w:rsidTr="00080F5D">
        <w:tc>
          <w:tcPr>
            <w:tcW w:w="918" w:type="dxa"/>
          </w:tcPr>
          <w:p w14:paraId="75E3B02A"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2015</w:t>
            </w:r>
          </w:p>
        </w:tc>
        <w:tc>
          <w:tcPr>
            <w:tcW w:w="540" w:type="dxa"/>
          </w:tcPr>
          <w:p w14:paraId="3AEA4174"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w:t>
            </w:r>
          </w:p>
        </w:tc>
        <w:tc>
          <w:tcPr>
            <w:tcW w:w="3600" w:type="dxa"/>
          </w:tcPr>
          <w:p w14:paraId="47DDE545"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Ensure a clear legal mandate from the regulations for the Commission to adopt the leniency programme</w:t>
            </w:r>
          </w:p>
        </w:tc>
        <w:tc>
          <w:tcPr>
            <w:tcW w:w="4518" w:type="dxa"/>
          </w:tcPr>
          <w:p w14:paraId="26B151A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mandate to develop the leniency policy is provided for under the Regulations</w:t>
            </w:r>
          </w:p>
        </w:tc>
      </w:tr>
      <w:tr w:rsidR="0046507E" w:rsidRPr="00FF56D1" w14:paraId="7BA8F61F" w14:textId="77777777" w:rsidTr="00080F5D">
        <w:tc>
          <w:tcPr>
            <w:tcW w:w="918" w:type="dxa"/>
          </w:tcPr>
          <w:p w14:paraId="46CAF1C2" w14:textId="77777777" w:rsidR="0046507E" w:rsidRPr="00FF56D1" w:rsidRDefault="0046507E" w:rsidP="0046507E">
            <w:pPr>
              <w:jc w:val="both"/>
              <w:rPr>
                <w:rFonts w:ascii="Arial" w:hAnsi="Arial" w:cs="Arial"/>
                <w:sz w:val="22"/>
                <w:szCs w:val="22"/>
              </w:rPr>
            </w:pPr>
          </w:p>
        </w:tc>
        <w:tc>
          <w:tcPr>
            <w:tcW w:w="540" w:type="dxa"/>
          </w:tcPr>
          <w:p w14:paraId="72A96921"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w:t>
            </w:r>
          </w:p>
        </w:tc>
        <w:tc>
          <w:tcPr>
            <w:tcW w:w="3600" w:type="dxa"/>
          </w:tcPr>
          <w:p w14:paraId="6833060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Undertake study on the effects of cartels</w:t>
            </w:r>
          </w:p>
        </w:tc>
        <w:tc>
          <w:tcPr>
            <w:tcW w:w="4518" w:type="dxa"/>
          </w:tcPr>
          <w:p w14:paraId="087B423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has commenced undertaking the study on the effects of cartels in collaboration with the Word Bank</w:t>
            </w:r>
          </w:p>
        </w:tc>
      </w:tr>
      <w:tr w:rsidR="0046507E" w:rsidRPr="00FF56D1" w14:paraId="7039548B" w14:textId="77777777" w:rsidTr="00080F5D">
        <w:tc>
          <w:tcPr>
            <w:tcW w:w="918" w:type="dxa"/>
          </w:tcPr>
          <w:p w14:paraId="1BF70CE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lastRenderedPageBreak/>
              <w:t>2016</w:t>
            </w:r>
          </w:p>
        </w:tc>
        <w:tc>
          <w:tcPr>
            <w:tcW w:w="540" w:type="dxa"/>
          </w:tcPr>
          <w:p w14:paraId="6FB6EDAE" w14:textId="77777777" w:rsidR="0046507E" w:rsidRPr="00FF56D1" w:rsidRDefault="0046507E" w:rsidP="0046507E">
            <w:pPr>
              <w:rPr>
                <w:rFonts w:ascii="Arial" w:hAnsi="Arial" w:cs="Arial"/>
                <w:sz w:val="22"/>
                <w:szCs w:val="22"/>
              </w:rPr>
            </w:pPr>
            <w:r w:rsidRPr="00FF56D1">
              <w:rPr>
                <w:rFonts w:ascii="Arial" w:hAnsi="Arial" w:cs="Arial"/>
                <w:sz w:val="22"/>
                <w:szCs w:val="22"/>
              </w:rPr>
              <w:t>1</w:t>
            </w:r>
          </w:p>
        </w:tc>
        <w:tc>
          <w:tcPr>
            <w:tcW w:w="3600" w:type="dxa"/>
          </w:tcPr>
          <w:p w14:paraId="57C91E67"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Commission to come up with own rules and procedures on how to deal with complaints and related matters</w:t>
            </w:r>
          </w:p>
        </w:tc>
        <w:tc>
          <w:tcPr>
            <w:tcW w:w="4518" w:type="dxa"/>
          </w:tcPr>
          <w:p w14:paraId="59A0285D" w14:textId="77777777" w:rsidR="0046507E" w:rsidRPr="00FF56D1" w:rsidRDefault="0046507E" w:rsidP="0046507E">
            <w:pPr>
              <w:rPr>
                <w:rFonts w:ascii="Arial" w:hAnsi="Arial" w:cs="Arial"/>
                <w:sz w:val="22"/>
                <w:szCs w:val="22"/>
              </w:rPr>
            </w:pPr>
            <w:r w:rsidRPr="00FF56D1">
              <w:rPr>
                <w:rFonts w:ascii="Arial" w:hAnsi="Arial" w:cs="Arial"/>
                <w:sz w:val="22"/>
                <w:szCs w:val="22"/>
              </w:rPr>
              <w:t>The draft Disciplinary Code of Conduct was finalised and awaiting to be presented to the Board through the relevant Sub Committee</w:t>
            </w:r>
          </w:p>
        </w:tc>
      </w:tr>
      <w:tr w:rsidR="0046507E" w:rsidRPr="00FF56D1" w14:paraId="62A81E43" w14:textId="77777777" w:rsidTr="00080F5D">
        <w:tc>
          <w:tcPr>
            <w:tcW w:w="918" w:type="dxa"/>
          </w:tcPr>
          <w:p w14:paraId="626D53C0" w14:textId="77777777" w:rsidR="0046507E" w:rsidRPr="00FF56D1" w:rsidRDefault="0046507E" w:rsidP="0046507E">
            <w:pPr>
              <w:jc w:val="both"/>
              <w:rPr>
                <w:rFonts w:ascii="Arial" w:hAnsi="Arial" w:cs="Arial"/>
                <w:sz w:val="22"/>
                <w:szCs w:val="22"/>
              </w:rPr>
            </w:pPr>
          </w:p>
        </w:tc>
        <w:tc>
          <w:tcPr>
            <w:tcW w:w="540" w:type="dxa"/>
          </w:tcPr>
          <w:p w14:paraId="1732E550" w14:textId="77777777" w:rsidR="0046507E" w:rsidRPr="00FF56D1" w:rsidRDefault="0046507E" w:rsidP="0046507E">
            <w:pPr>
              <w:rPr>
                <w:rFonts w:ascii="Arial" w:hAnsi="Arial" w:cs="Arial"/>
                <w:sz w:val="22"/>
                <w:szCs w:val="22"/>
              </w:rPr>
            </w:pPr>
            <w:r w:rsidRPr="00FF56D1">
              <w:rPr>
                <w:rFonts w:ascii="Arial" w:hAnsi="Arial" w:cs="Arial"/>
                <w:sz w:val="22"/>
                <w:szCs w:val="22"/>
              </w:rPr>
              <w:t>2</w:t>
            </w:r>
          </w:p>
        </w:tc>
        <w:tc>
          <w:tcPr>
            <w:tcW w:w="3600" w:type="dxa"/>
          </w:tcPr>
          <w:p w14:paraId="1693EB8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Conduct a further need assessment of the electronic case management system and its integration with other electronic applications in order to have a robust and holistic system</w:t>
            </w:r>
          </w:p>
          <w:p w14:paraId="43BE8B9B" w14:textId="77777777" w:rsidR="0046507E" w:rsidRPr="00FF56D1" w:rsidRDefault="0046507E" w:rsidP="0046507E">
            <w:pPr>
              <w:jc w:val="both"/>
              <w:rPr>
                <w:rFonts w:ascii="Arial" w:hAnsi="Arial" w:cs="Arial"/>
                <w:sz w:val="22"/>
                <w:szCs w:val="22"/>
              </w:rPr>
            </w:pPr>
          </w:p>
        </w:tc>
        <w:tc>
          <w:tcPr>
            <w:tcW w:w="4518" w:type="dxa"/>
          </w:tcPr>
          <w:p w14:paraId="7FFE87A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The Commission is carrying out further assessments and more investigations regarding the necessity of the system </w:t>
            </w:r>
            <w:proofErr w:type="gramStart"/>
            <w:r w:rsidRPr="00FF56D1">
              <w:rPr>
                <w:rFonts w:ascii="Arial" w:hAnsi="Arial" w:cs="Arial"/>
                <w:sz w:val="22"/>
                <w:szCs w:val="22"/>
              </w:rPr>
              <w:t>at the moment</w:t>
            </w:r>
            <w:proofErr w:type="gramEnd"/>
            <w:r w:rsidRPr="00FF56D1">
              <w:rPr>
                <w:rFonts w:ascii="Arial" w:hAnsi="Arial" w:cs="Arial"/>
                <w:sz w:val="22"/>
                <w:szCs w:val="22"/>
              </w:rPr>
              <w:t xml:space="preserve"> given the high cost of acquiring the same.</w:t>
            </w:r>
          </w:p>
        </w:tc>
      </w:tr>
      <w:tr w:rsidR="0046507E" w:rsidRPr="00FF56D1" w14:paraId="6712C868" w14:textId="77777777" w:rsidTr="00080F5D">
        <w:tc>
          <w:tcPr>
            <w:tcW w:w="918" w:type="dxa"/>
          </w:tcPr>
          <w:p w14:paraId="669DDA83" w14:textId="77777777" w:rsidR="0046507E" w:rsidRPr="00FF56D1" w:rsidRDefault="0046507E" w:rsidP="0046507E">
            <w:pPr>
              <w:jc w:val="both"/>
              <w:rPr>
                <w:rFonts w:ascii="Arial" w:hAnsi="Arial" w:cs="Arial"/>
                <w:sz w:val="22"/>
                <w:szCs w:val="22"/>
              </w:rPr>
            </w:pPr>
          </w:p>
        </w:tc>
        <w:tc>
          <w:tcPr>
            <w:tcW w:w="540" w:type="dxa"/>
          </w:tcPr>
          <w:p w14:paraId="50D4BC30" w14:textId="77777777" w:rsidR="0046507E" w:rsidRPr="00FF56D1" w:rsidRDefault="0046507E" w:rsidP="0046507E">
            <w:pPr>
              <w:rPr>
                <w:rFonts w:ascii="Arial" w:hAnsi="Arial" w:cs="Arial"/>
                <w:sz w:val="22"/>
                <w:szCs w:val="22"/>
              </w:rPr>
            </w:pPr>
            <w:r w:rsidRPr="00FF56D1">
              <w:rPr>
                <w:rFonts w:ascii="Arial" w:hAnsi="Arial" w:cs="Arial"/>
                <w:sz w:val="22"/>
                <w:szCs w:val="22"/>
              </w:rPr>
              <w:t>3</w:t>
            </w:r>
          </w:p>
        </w:tc>
        <w:tc>
          <w:tcPr>
            <w:tcW w:w="3600" w:type="dxa"/>
          </w:tcPr>
          <w:p w14:paraId="0C446D29" w14:textId="77777777" w:rsidR="0046507E" w:rsidRPr="00FF56D1" w:rsidRDefault="0046507E" w:rsidP="0046507E">
            <w:pPr>
              <w:rPr>
                <w:rFonts w:ascii="Arial" w:hAnsi="Arial" w:cs="Arial"/>
                <w:sz w:val="22"/>
                <w:szCs w:val="22"/>
              </w:rPr>
            </w:pPr>
            <w:r w:rsidRPr="00FF56D1">
              <w:rPr>
                <w:rFonts w:ascii="Arial" w:hAnsi="Arial" w:cs="Arial"/>
                <w:sz w:val="22"/>
                <w:szCs w:val="22"/>
              </w:rPr>
              <w:t>Recruitment of additional staff – HR, Translator and 2 Consumer Welfare Officers</w:t>
            </w:r>
          </w:p>
        </w:tc>
        <w:tc>
          <w:tcPr>
            <w:tcW w:w="4518" w:type="dxa"/>
          </w:tcPr>
          <w:p w14:paraId="381C6AB4" w14:textId="77777777" w:rsidR="0046507E" w:rsidRPr="00FF56D1" w:rsidRDefault="0046507E" w:rsidP="0046507E">
            <w:pPr>
              <w:rPr>
                <w:rFonts w:ascii="Arial" w:hAnsi="Arial" w:cs="Arial"/>
                <w:sz w:val="22"/>
                <w:szCs w:val="22"/>
              </w:rPr>
            </w:pPr>
            <w:r w:rsidRPr="00FF56D1">
              <w:rPr>
                <w:rFonts w:ascii="Arial" w:hAnsi="Arial" w:cs="Arial"/>
                <w:sz w:val="22"/>
                <w:szCs w:val="22"/>
              </w:rPr>
              <w:t xml:space="preserve">HR: The Commission conducted interviews but no candidate was successful. The position will be re-advertised. </w:t>
            </w:r>
          </w:p>
          <w:p w14:paraId="353646B2" w14:textId="77777777" w:rsidR="0046507E" w:rsidRPr="00FF56D1" w:rsidRDefault="0046507E" w:rsidP="0046507E">
            <w:pPr>
              <w:rPr>
                <w:rFonts w:ascii="Arial" w:hAnsi="Arial" w:cs="Arial"/>
                <w:sz w:val="22"/>
                <w:szCs w:val="22"/>
              </w:rPr>
            </w:pPr>
            <w:r w:rsidRPr="00FF56D1">
              <w:rPr>
                <w:rFonts w:ascii="Arial" w:hAnsi="Arial" w:cs="Arial"/>
                <w:sz w:val="22"/>
                <w:szCs w:val="22"/>
              </w:rPr>
              <w:t>2 Consumer Welfare Officers: Interviews were conducted and two candidates were successful. Their recruitment is pending until the Commission secures adequate office space.</w:t>
            </w:r>
          </w:p>
          <w:p w14:paraId="7E42E331" w14:textId="77777777" w:rsidR="0046507E" w:rsidRPr="00FF56D1" w:rsidRDefault="0046507E" w:rsidP="0046507E">
            <w:pPr>
              <w:rPr>
                <w:rFonts w:ascii="Arial" w:hAnsi="Arial" w:cs="Arial"/>
                <w:sz w:val="22"/>
                <w:szCs w:val="22"/>
              </w:rPr>
            </w:pPr>
            <w:r w:rsidRPr="00FF56D1">
              <w:rPr>
                <w:rFonts w:ascii="Arial" w:hAnsi="Arial" w:cs="Arial"/>
                <w:sz w:val="22"/>
                <w:szCs w:val="22"/>
              </w:rPr>
              <w:t>Translator: The Board at its 12</w:t>
            </w:r>
            <w:r w:rsidRPr="00FF56D1">
              <w:rPr>
                <w:rFonts w:ascii="Arial" w:hAnsi="Arial" w:cs="Arial"/>
                <w:sz w:val="22"/>
                <w:szCs w:val="22"/>
                <w:vertAlign w:val="superscript"/>
              </w:rPr>
              <w:t>th</w:t>
            </w:r>
            <w:r w:rsidRPr="00FF56D1">
              <w:rPr>
                <w:rFonts w:ascii="Arial" w:hAnsi="Arial" w:cs="Arial"/>
                <w:sz w:val="22"/>
                <w:szCs w:val="22"/>
              </w:rPr>
              <w:t xml:space="preserve"> Meeting resolved that the position of the Translator should be outsourced until such time the Commission is able to recruit a full time Translator depending on the workload. </w:t>
            </w:r>
          </w:p>
        </w:tc>
      </w:tr>
      <w:tr w:rsidR="0046507E" w:rsidRPr="00FF56D1" w14:paraId="55A35028" w14:textId="77777777" w:rsidTr="00080F5D">
        <w:tc>
          <w:tcPr>
            <w:tcW w:w="918" w:type="dxa"/>
          </w:tcPr>
          <w:p w14:paraId="569F367D" w14:textId="77777777" w:rsidR="0046507E" w:rsidRPr="00FF56D1" w:rsidRDefault="0046507E" w:rsidP="0046507E">
            <w:pPr>
              <w:jc w:val="both"/>
              <w:rPr>
                <w:rFonts w:ascii="Arial" w:hAnsi="Arial" w:cs="Arial"/>
                <w:sz w:val="22"/>
                <w:szCs w:val="22"/>
              </w:rPr>
            </w:pPr>
          </w:p>
        </w:tc>
        <w:tc>
          <w:tcPr>
            <w:tcW w:w="540" w:type="dxa"/>
          </w:tcPr>
          <w:p w14:paraId="34FA4B27" w14:textId="77777777" w:rsidR="0046507E" w:rsidRPr="00FF56D1" w:rsidRDefault="0046507E" w:rsidP="0046507E">
            <w:pPr>
              <w:rPr>
                <w:rFonts w:ascii="Arial" w:hAnsi="Arial" w:cs="Arial"/>
                <w:sz w:val="22"/>
                <w:szCs w:val="22"/>
              </w:rPr>
            </w:pPr>
            <w:r w:rsidRPr="00FF56D1">
              <w:rPr>
                <w:rFonts w:ascii="Arial" w:hAnsi="Arial" w:cs="Arial"/>
                <w:sz w:val="22"/>
                <w:szCs w:val="22"/>
              </w:rPr>
              <w:t>4</w:t>
            </w:r>
          </w:p>
        </w:tc>
        <w:tc>
          <w:tcPr>
            <w:tcW w:w="3600" w:type="dxa"/>
          </w:tcPr>
          <w:p w14:paraId="0121E6A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Subject to the approval of the SG, establish own medical scheme to be administered by an insurance company</w:t>
            </w:r>
          </w:p>
          <w:p w14:paraId="0C9AFD40" w14:textId="77777777" w:rsidR="0046507E" w:rsidRPr="00FF56D1" w:rsidRDefault="0046507E" w:rsidP="0046507E">
            <w:pPr>
              <w:rPr>
                <w:rFonts w:ascii="Arial" w:hAnsi="Arial" w:cs="Arial"/>
                <w:sz w:val="22"/>
                <w:szCs w:val="22"/>
              </w:rPr>
            </w:pPr>
          </w:p>
        </w:tc>
        <w:tc>
          <w:tcPr>
            <w:tcW w:w="4518" w:type="dxa"/>
          </w:tcPr>
          <w:p w14:paraId="30F22C8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has submitted the proposed scheme to the SG and awaits guidance and subsequent approval.</w:t>
            </w:r>
          </w:p>
        </w:tc>
      </w:tr>
      <w:tr w:rsidR="0046507E" w:rsidRPr="00FF56D1" w14:paraId="34DF409B" w14:textId="77777777" w:rsidTr="00080F5D">
        <w:tc>
          <w:tcPr>
            <w:tcW w:w="918" w:type="dxa"/>
          </w:tcPr>
          <w:p w14:paraId="7547028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2018</w:t>
            </w:r>
          </w:p>
        </w:tc>
        <w:tc>
          <w:tcPr>
            <w:tcW w:w="540" w:type="dxa"/>
          </w:tcPr>
          <w:p w14:paraId="4039F90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w:t>
            </w:r>
          </w:p>
        </w:tc>
        <w:tc>
          <w:tcPr>
            <w:tcW w:w="3600" w:type="dxa"/>
          </w:tcPr>
          <w:p w14:paraId="0B132357"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Approved the recruitment of an Accountant in the Finance Division</w:t>
            </w:r>
          </w:p>
        </w:tc>
        <w:tc>
          <w:tcPr>
            <w:tcW w:w="4518" w:type="dxa"/>
          </w:tcPr>
          <w:p w14:paraId="783F7102" w14:textId="77777777" w:rsidR="0046507E" w:rsidRPr="00FF56D1" w:rsidRDefault="0046507E" w:rsidP="0046507E">
            <w:pPr>
              <w:rPr>
                <w:rFonts w:ascii="Arial" w:hAnsi="Arial" w:cs="Arial"/>
                <w:sz w:val="22"/>
                <w:szCs w:val="22"/>
              </w:rPr>
            </w:pPr>
            <w:r w:rsidRPr="00FF56D1">
              <w:rPr>
                <w:rFonts w:ascii="Arial" w:hAnsi="Arial" w:cs="Arial"/>
                <w:sz w:val="22"/>
                <w:szCs w:val="22"/>
              </w:rPr>
              <w:t xml:space="preserve">Advert is ready and recruitment is pending until the Commission gets adequate office space </w:t>
            </w:r>
          </w:p>
        </w:tc>
      </w:tr>
      <w:tr w:rsidR="0046507E" w:rsidRPr="00FF56D1" w14:paraId="765ABF42" w14:textId="77777777" w:rsidTr="00080F5D">
        <w:tc>
          <w:tcPr>
            <w:tcW w:w="918" w:type="dxa"/>
          </w:tcPr>
          <w:p w14:paraId="73BE3CEB" w14:textId="77777777" w:rsidR="0046507E" w:rsidRPr="00FF56D1" w:rsidRDefault="0046507E" w:rsidP="0046507E">
            <w:pPr>
              <w:jc w:val="both"/>
              <w:rPr>
                <w:rFonts w:ascii="Arial" w:hAnsi="Arial" w:cs="Arial"/>
                <w:sz w:val="22"/>
                <w:szCs w:val="22"/>
              </w:rPr>
            </w:pPr>
          </w:p>
        </w:tc>
        <w:tc>
          <w:tcPr>
            <w:tcW w:w="540" w:type="dxa"/>
          </w:tcPr>
          <w:p w14:paraId="6433EF91"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w:t>
            </w:r>
          </w:p>
        </w:tc>
        <w:tc>
          <w:tcPr>
            <w:tcW w:w="3600" w:type="dxa"/>
          </w:tcPr>
          <w:p w14:paraId="377A729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Invite Chief Justice of Zimbabwe to make a presentation to the Board Members on the domestication of the COMESA Treaty and the Regulations</w:t>
            </w:r>
          </w:p>
        </w:tc>
        <w:tc>
          <w:tcPr>
            <w:tcW w:w="4518" w:type="dxa"/>
          </w:tcPr>
          <w:p w14:paraId="6F8B717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Chief Justice will be invited to be among the main speakers at the regional Judge’s Colloquium to speak on the subject in August 2019 and Commissioners shall be in attendance.</w:t>
            </w:r>
          </w:p>
          <w:p w14:paraId="538D7F55" w14:textId="77777777" w:rsidR="0046507E" w:rsidRPr="00FF56D1" w:rsidRDefault="0046507E" w:rsidP="0046507E">
            <w:pPr>
              <w:jc w:val="both"/>
              <w:rPr>
                <w:rFonts w:ascii="Arial" w:hAnsi="Arial" w:cs="Arial"/>
                <w:sz w:val="22"/>
                <w:szCs w:val="22"/>
              </w:rPr>
            </w:pPr>
          </w:p>
        </w:tc>
      </w:tr>
      <w:tr w:rsidR="0046507E" w:rsidRPr="00FF56D1" w14:paraId="705C5B6C" w14:textId="77777777" w:rsidTr="00080F5D">
        <w:tc>
          <w:tcPr>
            <w:tcW w:w="918" w:type="dxa"/>
          </w:tcPr>
          <w:p w14:paraId="12684FF3" w14:textId="77777777" w:rsidR="0046507E" w:rsidRPr="00FF56D1" w:rsidRDefault="0046507E" w:rsidP="0046507E">
            <w:pPr>
              <w:jc w:val="both"/>
              <w:rPr>
                <w:rFonts w:ascii="Arial" w:hAnsi="Arial" w:cs="Arial"/>
                <w:sz w:val="22"/>
                <w:szCs w:val="22"/>
              </w:rPr>
            </w:pPr>
          </w:p>
        </w:tc>
        <w:tc>
          <w:tcPr>
            <w:tcW w:w="540" w:type="dxa"/>
          </w:tcPr>
          <w:p w14:paraId="46CFD24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3</w:t>
            </w:r>
          </w:p>
        </w:tc>
        <w:tc>
          <w:tcPr>
            <w:tcW w:w="3600" w:type="dxa"/>
          </w:tcPr>
          <w:p w14:paraId="2DC1CB33"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Budget for estimated costs to be paid to the court</w:t>
            </w:r>
          </w:p>
        </w:tc>
        <w:tc>
          <w:tcPr>
            <w:tcW w:w="4518" w:type="dxa"/>
          </w:tcPr>
          <w:p w14:paraId="7E9D373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The advice from the Board was made when the 2019 budget had already been finalised so the estimated costs will be reflected in the 2020 Commission’s budget. </w:t>
            </w:r>
          </w:p>
        </w:tc>
      </w:tr>
      <w:tr w:rsidR="0046507E" w:rsidRPr="00FF56D1" w14:paraId="2B8729F7" w14:textId="77777777" w:rsidTr="00080F5D">
        <w:tc>
          <w:tcPr>
            <w:tcW w:w="918" w:type="dxa"/>
          </w:tcPr>
          <w:p w14:paraId="222C36A5" w14:textId="77777777" w:rsidR="0046507E" w:rsidRPr="00FF56D1" w:rsidRDefault="0046507E" w:rsidP="0046507E">
            <w:pPr>
              <w:jc w:val="both"/>
              <w:rPr>
                <w:rFonts w:ascii="Arial" w:hAnsi="Arial" w:cs="Arial"/>
                <w:sz w:val="22"/>
                <w:szCs w:val="22"/>
              </w:rPr>
            </w:pPr>
          </w:p>
        </w:tc>
        <w:tc>
          <w:tcPr>
            <w:tcW w:w="540" w:type="dxa"/>
          </w:tcPr>
          <w:p w14:paraId="15392DE3"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4</w:t>
            </w:r>
          </w:p>
        </w:tc>
        <w:tc>
          <w:tcPr>
            <w:tcW w:w="3600" w:type="dxa"/>
          </w:tcPr>
          <w:p w14:paraId="4DA21E0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Comply with quarterly disbursement of merger filing fees to MS</w:t>
            </w:r>
          </w:p>
        </w:tc>
        <w:tc>
          <w:tcPr>
            <w:tcW w:w="4518" w:type="dxa"/>
          </w:tcPr>
          <w:p w14:paraId="5F67C897"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is adhering to this recommendation. The Merger Fee Disbursement Committee has been established and it has taken over the mandate of disbursing the merger fees. The Committee meets every quarter.</w:t>
            </w:r>
          </w:p>
        </w:tc>
      </w:tr>
      <w:tr w:rsidR="0046507E" w:rsidRPr="00FF56D1" w14:paraId="793CD971" w14:textId="77777777" w:rsidTr="00080F5D">
        <w:tc>
          <w:tcPr>
            <w:tcW w:w="918" w:type="dxa"/>
          </w:tcPr>
          <w:p w14:paraId="7B61ABCA" w14:textId="77777777" w:rsidR="0046507E" w:rsidRPr="00FF56D1" w:rsidRDefault="0046507E" w:rsidP="0046507E">
            <w:pPr>
              <w:jc w:val="both"/>
              <w:rPr>
                <w:rFonts w:ascii="Arial" w:hAnsi="Arial" w:cs="Arial"/>
                <w:sz w:val="22"/>
                <w:szCs w:val="22"/>
              </w:rPr>
            </w:pPr>
          </w:p>
        </w:tc>
        <w:tc>
          <w:tcPr>
            <w:tcW w:w="540" w:type="dxa"/>
          </w:tcPr>
          <w:p w14:paraId="6D08540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5</w:t>
            </w:r>
          </w:p>
        </w:tc>
        <w:tc>
          <w:tcPr>
            <w:tcW w:w="3600" w:type="dxa"/>
          </w:tcPr>
          <w:p w14:paraId="738C5CE4"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Registrar to monitor Board performance and compliance to its charter on a quarterly basis</w:t>
            </w:r>
          </w:p>
        </w:tc>
        <w:tc>
          <w:tcPr>
            <w:tcW w:w="4518" w:type="dxa"/>
          </w:tcPr>
          <w:p w14:paraId="6AD49AA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Registrar has prepared a matrix of indicators of Board performance and compliance to its Charter</w:t>
            </w:r>
          </w:p>
        </w:tc>
      </w:tr>
      <w:tr w:rsidR="0046507E" w:rsidRPr="00FF56D1" w14:paraId="12ABB9EC" w14:textId="77777777" w:rsidTr="00080F5D">
        <w:tc>
          <w:tcPr>
            <w:tcW w:w="918" w:type="dxa"/>
          </w:tcPr>
          <w:p w14:paraId="2E6EC4DB" w14:textId="77777777" w:rsidR="0046507E" w:rsidRPr="00FF56D1" w:rsidRDefault="0046507E" w:rsidP="0046507E">
            <w:pPr>
              <w:jc w:val="both"/>
              <w:rPr>
                <w:rFonts w:ascii="Arial" w:hAnsi="Arial" w:cs="Arial"/>
                <w:sz w:val="22"/>
                <w:szCs w:val="22"/>
              </w:rPr>
            </w:pPr>
          </w:p>
        </w:tc>
        <w:tc>
          <w:tcPr>
            <w:tcW w:w="540" w:type="dxa"/>
          </w:tcPr>
          <w:p w14:paraId="6A82C253"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6</w:t>
            </w:r>
          </w:p>
        </w:tc>
        <w:tc>
          <w:tcPr>
            <w:tcW w:w="3600" w:type="dxa"/>
          </w:tcPr>
          <w:p w14:paraId="3565CFE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Prepare an advocacy strategy</w:t>
            </w:r>
          </w:p>
        </w:tc>
        <w:tc>
          <w:tcPr>
            <w:tcW w:w="4518" w:type="dxa"/>
          </w:tcPr>
          <w:p w14:paraId="1DE5C463"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Competition advocacy is beyond the mandate of the Board. However, the Board is being trained in competition law and policy.</w:t>
            </w:r>
          </w:p>
        </w:tc>
      </w:tr>
      <w:tr w:rsidR="0046507E" w:rsidRPr="00FF56D1" w14:paraId="6E810A03" w14:textId="77777777" w:rsidTr="00080F5D">
        <w:tc>
          <w:tcPr>
            <w:tcW w:w="918" w:type="dxa"/>
          </w:tcPr>
          <w:p w14:paraId="61084FCD" w14:textId="77777777" w:rsidR="0046507E" w:rsidRPr="00FF56D1" w:rsidRDefault="0046507E" w:rsidP="0046507E">
            <w:pPr>
              <w:jc w:val="both"/>
              <w:rPr>
                <w:rFonts w:ascii="Arial" w:hAnsi="Arial" w:cs="Arial"/>
                <w:sz w:val="22"/>
                <w:szCs w:val="22"/>
              </w:rPr>
            </w:pPr>
          </w:p>
        </w:tc>
        <w:tc>
          <w:tcPr>
            <w:tcW w:w="540" w:type="dxa"/>
          </w:tcPr>
          <w:p w14:paraId="16EA46B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7</w:t>
            </w:r>
          </w:p>
        </w:tc>
        <w:tc>
          <w:tcPr>
            <w:tcW w:w="3600" w:type="dxa"/>
          </w:tcPr>
          <w:p w14:paraId="34A87D47"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Finance and Administration Committee to review recruitment procedures and report back to the Board</w:t>
            </w:r>
          </w:p>
        </w:tc>
        <w:tc>
          <w:tcPr>
            <w:tcW w:w="4518" w:type="dxa"/>
          </w:tcPr>
          <w:p w14:paraId="3EDAE49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Finance and Administrative Committee consider the Recruitment Procedure of the Commission and submitted its recommendations to the Board at its 17</w:t>
            </w:r>
            <w:r w:rsidRPr="00FF56D1">
              <w:rPr>
                <w:rFonts w:ascii="Arial" w:hAnsi="Arial" w:cs="Arial"/>
                <w:sz w:val="22"/>
                <w:szCs w:val="22"/>
                <w:vertAlign w:val="superscript"/>
              </w:rPr>
              <w:t>th</w:t>
            </w:r>
            <w:r w:rsidRPr="00FF56D1">
              <w:rPr>
                <w:rFonts w:ascii="Arial" w:hAnsi="Arial" w:cs="Arial"/>
                <w:sz w:val="22"/>
                <w:szCs w:val="22"/>
              </w:rPr>
              <w:t xml:space="preserve"> Meeting which resolved that the Commission develops its Recruitment Manual.  The drafting of the Manual is work in progress.</w:t>
            </w:r>
          </w:p>
        </w:tc>
      </w:tr>
      <w:tr w:rsidR="0046507E" w:rsidRPr="00FF56D1" w14:paraId="202F4A0B" w14:textId="77777777" w:rsidTr="00080F5D">
        <w:tc>
          <w:tcPr>
            <w:tcW w:w="918" w:type="dxa"/>
          </w:tcPr>
          <w:p w14:paraId="676A1105" w14:textId="77777777" w:rsidR="0046507E" w:rsidRPr="00FF56D1" w:rsidRDefault="0046507E" w:rsidP="0046507E">
            <w:pPr>
              <w:jc w:val="both"/>
              <w:rPr>
                <w:rFonts w:ascii="Arial" w:hAnsi="Arial" w:cs="Arial"/>
                <w:sz w:val="22"/>
                <w:szCs w:val="22"/>
              </w:rPr>
            </w:pPr>
          </w:p>
        </w:tc>
        <w:tc>
          <w:tcPr>
            <w:tcW w:w="540" w:type="dxa"/>
          </w:tcPr>
          <w:p w14:paraId="6B1BD77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8</w:t>
            </w:r>
          </w:p>
        </w:tc>
        <w:tc>
          <w:tcPr>
            <w:tcW w:w="3600" w:type="dxa"/>
          </w:tcPr>
          <w:p w14:paraId="2624CFB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CCC rules to be amended to provide for the forms prescribed under Rules 61 and 74</w:t>
            </w:r>
          </w:p>
        </w:tc>
        <w:tc>
          <w:tcPr>
            <w:tcW w:w="4518" w:type="dxa"/>
          </w:tcPr>
          <w:p w14:paraId="6D42367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draft forms were prepared and approved by the Board at its 18</w:t>
            </w:r>
            <w:r w:rsidRPr="00FF56D1">
              <w:rPr>
                <w:rFonts w:ascii="Arial" w:hAnsi="Arial" w:cs="Arial"/>
                <w:sz w:val="22"/>
                <w:szCs w:val="22"/>
                <w:vertAlign w:val="superscript"/>
              </w:rPr>
              <w:t>th</w:t>
            </w:r>
            <w:r w:rsidRPr="00FF56D1">
              <w:rPr>
                <w:rFonts w:ascii="Arial" w:hAnsi="Arial" w:cs="Arial"/>
                <w:sz w:val="22"/>
                <w:szCs w:val="22"/>
              </w:rPr>
              <w:t xml:space="preserve"> Meeting. </w:t>
            </w:r>
          </w:p>
        </w:tc>
      </w:tr>
      <w:tr w:rsidR="0046507E" w:rsidRPr="00FF56D1" w14:paraId="773F95B5" w14:textId="77777777" w:rsidTr="00080F5D">
        <w:tc>
          <w:tcPr>
            <w:tcW w:w="918" w:type="dxa"/>
          </w:tcPr>
          <w:p w14:paraId="51385C71" w14:textId="77777777" w:rsidR="0046507E" w:rsidRPr="00FF56D1" w:rsidRDefault="0046507E" w:rsidP="0046507E">
            <w:pPr>
              <w:jc w:val="both"/>
              <w:rPr>
                <w:rFonts w:ascii="Arial" w:hAnsi="Arial" w:cs="Arial"/>
                <w:sz w:val="22"/>
                <w:szCs w:val="22"/>
              </w:rPr>
            </w:pPr>
          </w:p>
        </w:tc>
        <w:tc>
          <w:tcPr>
            <w:tcW w:w="540" w:type="dxa"/>
          </w:tcPr>
          <w:p w14:paraId="7A3F29B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9</w:t>
            </w:r>
          </w:p>
        </w:tc>
        <w:tc>
          <w:tcPr>
            <w:tcW w:w="3600" w:type="dxa"/>
          </w:tcPr>
          <w:p w14:paraId="643093C5"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Draft guidelines on part three of the regulations to be submitted to the Technical and strategic Committee before submission to the Board</w:t>
            </w:r>
          </w:p>
        </w:tc>
        <w:tc>
          <w:tcPr>
            <w:tcW w:w="4518" w:type="dxa"/>
          </w:tcPr>
          <w:p w14:paraId="36A1C64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draft Guidelines under part three of the Regulations were approved by the Board at its 18</w:t>
            </w:r>
            <w:r w:rsidRPr="00FF56D1">
              <w:rPr>
                <w:rFonts w:ascii="Arial" w:hAnsi="Arial" w:cs="Arial"/>
                <w:sz w:val="22"/>
                <w:szCs w:val="22"/>
                <w:vertAlign w:val="superscript"/>
              </w:rPr>
              <w:t>th</w:t>
            </w:r>
            <w:r w:rsidRPr="00FF56D1">
              <w:rPr>
                <w:rFonts w:ascii="Arial" w:hAnsi="Arial" w:cs="Arial"/>
                <w:sz w:val="22"/>
                <w:szCs w:val="22"/>
              </w:rPr>
              <w:t xml:space="preserve"> Meeting</w:t>
            </w:r>
          </w:p>
        </w:tc>
      </w:tr>
      <w:tr w:rsidR="0046507E" w:rsidRPr="00FF56D1" w14:paraId="73FEB84B" w14:textId="77777777" w:rsidTr="00080F5D">
        <w:tc>
          <w:tcPr>
            <w:tcW w:w="918" w:type="dxa"/>
          </w:tcPr>
          <w:p w14:paraId="5D5F48BF" w14:textId="77777777" w:rsidR="0046507E" w:rsidRPr="00FF56D1" w:rsidRDefault="0046507E" w:rsidP="0046507E">
            <w:pPr>
              <w:jc w:val="both"/>
              <w:rPr>
                <w:rFonts w:ascii="Arial" w:hAnsi="Arial" w:cs="Arial"/>
                <w:sz w:val="22"/>
                <w:szCs w:val="22"/>
              </w:rPr>
            </w:pPr>
          </w:p>
        </w:tc>
        <w:tc>
          <w:tcPr>
            <w:tcW w:w="540" w:type="dxa"/>
          </w:tcPr>
          <w:p w14:paraId="2B76BB4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10</w:t>
            </w:r>
          </w:p>
        </w:tc>
        <w:tc>
          <w:tcPr>
            <w:tcW w:w="3600" w:type="dxa"/>
          </w:tcPr>
          <w:p w14:paraId="04FC52B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Follow up of undertakings at national level for informing stakeholders affected by the transaction</w:t>
            </w:r>
          </w:p>
        </w:tc>
        <w:tc>
          <w:tcPr>
            <w:tcW w:w="4518" w:type="dxa"/>
          </w:tcPr>
          <w:p w14:paraId="5EFEE75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This has been implemented</w:t>
            </w:r>
          </w:p>
        </w:tc>
      </w:tr>
      <w:tr w:rsidR="0046507E" w:rsidRPr="00FF56D1" w14:paraId="3BBB1E97" w14:textId="77777777" w:rsidTr="00080F5D">
        <w:tc>
          <w:tcPr>
            <w:tcW w:w="918" w:type="dxa"/>
          </w:tcPr>
          <w:p w14:paraId="0DF10977" w14:textId="77777777" w:rsidR="0046507E" w:rsidRPr="00FF56D1" w:rsidRDefault="0046507E" w:rsidP="0046507E">
            <w:pPr>
              <w:jc w:val="both"/>
              <w:rPr>
                <w:rFonts w:ascii="Arial" w:hAnsi="Arial" w:cs="Arial"/>
                <w:sz w:val="22"/>
                <w:szCs w:val="22"/>
              </w:rPr>
            </w:pPr>
          </w:p>
        </w:tc>
        <w:tc>
          <w:tcPr>
            <w:tcW w:w="540" w:type="dxa"/>
          </w:tcPr>
          <w:p w14:paraId="7304C337"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11</w:t>
            </w:r>
          </w:p>
        </w:tc>
        <w:tc>
          <w:tcPr>
            <w:tcW w:w="3600" w:type="dxa"/>
          </w:tcPr>
          <w:p w14:paraId="18C1FC8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Close DFID account that was opened in 2003 with GBP 22,824.54 and balance transferred to its operational account</w:t>
            </w:r>
          </w:p>
        </w:tc>
        <w:tc>
          <w:tcPr>
            <w:tcW w:w="4518" w:type="dxa"/>
          </w:tcPr>
          <w:p w14:paraId="6501C871"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consulted the Secretariat and was told that they need to check on conditions that were attached to the grant before transferring to the Commission. The Commission extensively engaged secretariat on this and we await response from them.</w:t>
            </w:r>
          </w:p>
          <w:p w14:paraId="10738B7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was liaising with Charles Phiri and Gordon Jeranyama.</w:t>
            </w:r>
          </w:p>
        </w:tc>
      </w:tr>
      <w:tr w:rsidR="0046507E" w:rsidRPr="00FF56D1" w14:paraId="170CC559" w14:textId="77777777" w:rsidTr="00080F5D">
        <w:tc>
          <w:tcPr>
            <w:tcW w:w="918" w:type="dxa"/>
          </w:tcPr>
          <w:p w14:paraId="14915B14" w14:textId="77777777" w:rsidR="0046507E" w:rsidRPr="00FF56D1" w:rsidRDefault="0046507E" w:rsidP="0046507E">
            <w:pPr>
              <w:jc w:val="both"/>
              <w:rPr>
                <w:rFonts w:ascii="Arial" w:hAnsi="Arial" w:cs="Arial"/>
                <w:sz w:val="22"/>
                <w:szCs w:val="22"/>
              </w:rPr>
            </w:pPr>
          </w:p>
        </w:tc>
        <w:tc>
          <w:tcPr>
            <w:tcW w:w="540" w:type="dxa"/>
          </w:tcPr>
          <w:p w14:paraId="275FC80A"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12</w:t>
            </w:r>
          </w:p>
        </w:tc>
        <w:tc>
          <w:tcPr>
            <w:tcW w:w="3600" w:type="dxa"/>
          </w:tcPr>
          <w:p w14:paraId="2089DCD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Engage organizational development or management consultants to assess management of the Commission</w:t>
            </w:r>
          </w:p>
        </w:tc>
        <w:tc>
          <w:tcPr>
            <w:tcW w:w="4518" w:type="dxa"/>
          </w:tcPr>
          <w:p w14:paraId="63E9AFD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has commenced the process of engaging consultants to assess the performance management systems.</w:t>
            </w:r>
          </w:p>
        </w:tc>
      </w:tr>
      <w:tr w:rsidR="0046507E" w:rsidRPr="00FF56D1" w14:paraId="1F7A5049" w14:textId="77777777" w:rsidTr="00080F5D">
        <w:tc>
          <w:tcPr>
            <w:tcW w:w="918" w:type="dxa"/>
          </w:tcPr>
          <w:p w14:paraId="5FFB97CF"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2019</w:t>
            </w:r>
          </w:p>
        </w:tc>
        <w:tc>
          <w:tcPr>
            <w:tcW w:w="540" w:type="dxa"/>
          </w:tcPr>
          <w:p w14:paraId="51FBCE0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w:t>
            </w:r>
          </w:p>
        </w:tc>
        <w:tc>
          <w:tcPr>
            <w:tcW w:w="3600" w:type="dxa"/>
          </w:tcPr>
          <w:p w14:paraId="441C60C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Technical and Strategy Committee to explore further the establishment of the competition and consumer training school</w:t>
            </w:r>
          </w:p>
        </w:tc>
        <w:tc>
          <w:tcPr>
            <w:tcW w:w="4518" w:type="dxa"/>
          </w:tcPr>
          <w:p w14:paraId="0FB9718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committee directed management to explore this possibility.</w:t>
            </w:r>
          </w:p>
          <w:p w14:paraId="584553EF" w14:textId="77777777" w:rsidR="0046507E" w:rsidRPr="00FF56D1" w:rsidRDefault="0046507E" w:rsidP="0046507E">
            <w:pPr>
              <w:jc w:val="both"/>
              <w:rPr>
                <w:rFonts w:ascii="Arial" w:hAnsi="Arial" w:cs="Arial"/>
                <w:sz w:val="22"/>
                <w:szCs w:val="22"/>
              </w:rPr>
            </w:pPr>
          </w:p>
          <w:p w14:paraId="76B1D661"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This was subsequently reported to the Board that the approach was not viable as COMESA was doing something similar under the COMESA Virtual University. The Board therefore directed that the Commission should work closely with the Virtual University. Interactions on the </w:t>
            </w:r>
            <w:r w:rsidRPr="00FF56D1">
              <w:rPr>
                <w:rFonts w:ascii="Arial" w:hAnsi="Arial" w:cs="Arial"/>
                <w:sz w:val="22"/>
                <w:szCs w:val="22"/>
              </w:rPr>
              <w:lastRenderedPageBreak/>
              <w:t xml:space="preserve">matter have began with Mr, Benedict Musengele from the Secretariat. </w:t>
            </w:r>
          </w:p>
        </w:tc>
      </w:tr>
      <w:tr w:rsidR="0046507E" w:rsidRPr="00FF56D1" w14:paraId="7398C2F2" w14:textId="77777777" w:rsidTr="00080F5D">
        <w:tc>
          <w:tcPr>
            <w:tcW w:w="918" w:type="dxa"/>
          </w:tcPr>
          <w:p w14:paraId="3266BC8A" w14:textId="77777777" w:rsidR="0046507E" w:rsidRPr="00FF56D1" w:rsidRDefault="0046507E" w:rsidP="0046507E">
            <w:pPr>
              <w:jc w:val="both"/>
              <w:rPr>
                <w:rFonts w:ascii="Arial" w:hAnsi="Arial" w:cs="Arial"/>
                <w:sz w:val="22"/>
                <w:szCs w:val="22"/>
              </w:rPr>
            </w:pPr>
          </w:p>
        </w:tc>
        <w:tc>
          <w:tcPr>
            <w:tcW w:w="540" w:type="dxa"/>
          </w:tcPr>
          <w:p w14:paraId="2A5BC091"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2</w:t>
            </w:r>
          </w:p>
        </w:tc>
        <w:tc>
          <w:tcPr>
            <w:tcW w:w="3600" w:type="dxa"/>
          </w:tcPr>
          <w:p w14:paraId="1CF74AA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Commission should build/purchase own building after informing the host</w:t>
            </w:r>
          </w:p>
        </w:tc>
        <w:tc>
          <w:tcPr>
            <w:tcW w:w="4518" w:type="dxa"/>
          </w:tcPr>
          <w:p w14:paraId="55F6AEB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is currently discussing with the Host Government on the issue on all options available.</w:t>
            </w:r>
          </w:p>
        </w:tc>
      </w:tr>
      <w:tr w:rsidR="0046507E" w:rsidRPr="00FF56D1" w14:paraId="3F39AE76" w14:textId="77777777" w:rsidTr="00080F5D">
        <w:tc>
          <w:tcPr>
            <w:tcW w:w="918" w:type="dxa"/>
          </w:tcPr>
          <w:p w14:paraId="467BA76A" w14:textId="77777777" w:rsidR="0046507E" w:rsidRPr="00FF56D1" w:rsidRDefault="0046507E" w:rsidP="0046507E">
            <w:pPr>
              <w:jc w:val="both"/>
              <w:rPr>
                <w:rFonts w:ascii="Arial" w:hAnsi="Arial" w:cs="Arial"/>
                <w:sz w:val="22"/>
                <w:szCs w:val="22"/>
              </w:rPr>
            </w:pPr>
          </w:p>
        </w:tc>
        <w:tc>
          <w:tcPr>
            <w:tcW w:w="540" w:type="dxa"/>
          </w:tcPr>
          <w:p w14:paraId="10D25DC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3</w:t>
            </w:r>
          </w:p>
        </w:tc>
        <w:tc>
          <w:tcPr>
            <w:tcW w:w="3600" w:type="dxa"/>
          </w:tcPr>
          <w:p w14:paraId="7163A38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Set a Task force to develop consultancy TORs, project implementation plan, </w:t>
            </w:r>
          </w:p>
        </w:tc>
        <w:tc>
          <w:tcPr>
            <w:tcW w:w="4518" w:type="dxa"/>
          </w:tcPr>
          <w:p w14:paraId="168674C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This issue is pending until discussions regarding the building are concluded.</w:t>
            </w:r>
          </w:p>
        </w:tc>
      </w:tr>
      <w:tr w:rsidR="0046507E" w:rsidRPr="00FF56D1" w14:paraId="5875382E" w14:textId="77777777" w:rsidTr="00080F5D">
        <w:tc>
          <w:tcPr>
            <w:tcW w:w="918" w:type="dxa"/>
          </w:tcPr>
          <w:p w14:paraId="22E6AE00" w14:textId="77777777" w:rsidR="0046507E" w:rsidRPr="00FF56D1" w:rsidRDefault="0046507E" w:rsidP="0046507E">
            <w:pPr>
              <w:jc w:val="both"/>
              <w:rPr>
                <w:rFonts w:ascii="Arial" w:hAnsi="Arial" w:cs="Arial"/>
                <w:sz w:val="22"/>
                <w:szCs w:val="22"/>
              </w:rPr>
            </w:pPr>
          </w:p>
        </w:tc>
        <w:tc>
          <w:tcPr>
            <w:tcW w:w="540" w:type="dxa"/>
          </w:tcPr>
          <w:p w14:paraId="06ADF445"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4</w:t>
            </w:r>
          </w:p>
        </w:tc>
        <w:tc>
          <w:tcPr>
            <w:tcW w:w="3600" w:type="dxa"/>
          </w:tcPr>
          <w:p w14:paraId="5A80AC5E"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Create a SPV to carry this project to completion</w:t>
            </w:r>
          </w:p>
        </w:tc>
        <w:tc>
          <w:tcPr>
            <w:tcW w:w="4518" w:type="dxa"/>
          </w:tcPr>
          <w:p w14:paraId="15617FE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This matter is pending whilst waiting conclusion of discussions on the office building with the Host Government.</w:t>
            </w:r>
          </w:p>
        </w:tc>
      </w:tr>
      <w:tr w:rsidR="0046507E" w:rsidRPr="00FF56D1" w14:paraId="0414CD0B" w14:textId="77777777" w:rsidTr="00080F5D">
        <w:tc>
          <w:tcPr>
            <w:tcW w:w="918" w:type="dxa"/>
          </w:tcPr>
          <w:p w14:paraId="23F92670" w14:textId="77777777" w:rsidR="0046507E" w:rsidRPr="00FF56D1" w:rsidRDefault="0046507E" w:rsidP="0046507E">
            <w:pPr>
              <w:jc w:val="both"/>
              <w:rPr>
                <w:rFonts w:ascii="Arial" w:hAnsi="Arial" w:cs="Arial"/>
                <w:sz w:val="22"/>
                <w:szCs w:val="22"/>
              </w:rPr>
            </w:pPr>
          </w:p>
        </w:tc>
        <w:tc>
          <w:tcPr>
            <w:tcW w:w="540" w:type="dxa"/>
          </w:tcPr>
          <w:p w14:paraId="2844557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5</w:t>
            </w:r>
          </w:p>
        </w:tc>
        <w:tc>
          <w:tcPr>
            <w:tcW w:w="3600" w:type="dxa"/>
          </w:tcPr>
          <w:p w14:paraId="60900B6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Rent office premises for newly recruited staff while awaiting host to provide adequate space</w:t>
            </w:r>
          </w:p>
        </w:tc>
        <w:tc>
          <w:tcPr>
            <w:tcW w:w="4518" w:type="dxa"/>
          </w:tcPr>
          <w:p w14:paraId="11123F5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Commission cannot rent the offices since this will be going against the Host Agreement. This matter awaits conclusion of discussions on the office building with the Host Government.</w:t>
            </w:r>
          </w:p>
        </w:tc>
      </w:tr>
      <w:tr w:rsidR="0046507E" w:rsidRPr="00FF56D1" w14:paraId="1CF66450" w14:textId="77777777" w:rsidTr="00080F5D">
        <w:tc>
          <w:tcPr>
            <w:tcW w:w="918" w:type="dxa"/>
          </w:tcPr>
          <w:p w14:paraId="2D0AC9B5" w14:textId="77777777" w:rsidR="0046507E" w:rsidRPr="00FF56D1" w:rsidRDefault="0046507E" w:rsidP="0046507E">
            <w:pPr>
              <w:jc w:val="both"/>
              <w:rPr>
                <w:rFonts w:ascii="Arial" w:hAnsi="Arial" w:cs="Arial"/>
                <w:sz w:val="22"/>
                <w:szCs w:val="22"/>
              </w:rPr>
            </w:pPr>
          </w:p>
        </w:tc>
        <w:tc>
          <w:tcPr>
            <w:tcW w:w="540" w:type="dxa"/>
          </w:tcPr>
          <w:p w14:paraId="11E8ECC3"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6</w:t>
            </w:r>
          </w:p>
        </w:tc>
        <w:tc>
          <w:tcPr>
            <w:tcW w:w="3600" w:type="dxa"/>
          </w:tcPr>
          <w:p w14:paraId="2FCFBDA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Communicate Board decision to the COMESA SG on purchase or construction of own offices.</w:t>
            </w:r>
          </w:p>
        </w:tc>
        <w:tc>
          <w:tcPr>
            <w:tcW w:w="4518" w:type="dxa"/>
          </w:tcPr>
          <w:p w14:paraId="4FAC383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letter was sent to the Secretary General.</w:t>
            </w:r>
          </w:p>
        </w:tc>
      </w:tr>
      <w:tr w:rsidR="0046507E" w:rsidRPr="00FF56D1" w14:paraId="0CDD7E23" w14:textId="77777777" w:rsidTr="00080F5D">
        <w:tc>
          <w:tcPr>
            <w:tcW w:w="918" w:type="dxa"/>
          </w:tcPr>
          <w:p w14:paraId="337316F9" w14:textId="77777777" w:rsidR="0046507E" w:rsidRPr="00FF56D1" w:rsidRDefault="0046507E" w:rsidP="0046507E">
            <w:pPr>
              <w:jc w:val="both"/>
              <w:rPr>
                <w:rFonts w:ascii="Arial" w:hAnsi="Arial" w:cs="Arial"/>
                <w:sz w:val="22"/>
                <w:szCs w:val="22"/>
              </w:rPr>
            </w:pPr>
          </w:p>
        </w:tc>
        <w:tc>
          <w:tcPr>
            <w:tcW w:w="540" w:type="dxa"/>
          </w:tcPr>
          <w:p w14:paraId="614513F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7</w:t>
            </w:r>
          </w:p>
        </w:tc>
        <w:tc>
          <w:tcPr>
            <w:tcW w:w="3600" w:type="dxa"/>
          </w:tcPr>
          <w:p w14:paraId="321CC054"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Launch the 3 guidelines – guidelines on market definition; restrictive business practises; and abuse of dominant position as a way of creating awareness and informing users of the competition law system</w:t>
            </w:r>
          </w:p>
        </w:tc>
        <w:tc>
          <w:tcPr>
            <w:tcW w:w="4518" w:type="dxa"/>
          </w:tcPr>
          <w:p w14:paraId="140B342E" w14:textId="0DDE0E10"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These are being launched at relevant regional workshops to save on resources. For </w:t>
            </w:r>
            <w:r w:rsidR="00CC0A66" w:rsidRPr="00FF56D1">
              <w:rPr>
                <w:rFonts w:ascii="Arial" w:hAnsi="Arial" w:cs="Arial"/>
                <w:sz w:val="22"/>
                <w:szCs w:val="22"/>
              </w:rPr>
              <w:t>example,</w:t>
            </w:r>
            <w:r w:rsidRPr="00FF56D1">
              <w:rPr>
                <w:rFonts w:ascii="Arial" w:hAnsi="Arial" w:cs="Arial"/>
                <w:sz w:val="22"/>
                <w:szCs w:val="22"/>
              </w:rPr>
              <w:t xml:space="preserve"> the Guidelines on Restrictive Business Practices and Abuse of Dominance were launched at the recently held regional workshop on restrictive business practices in Kenya on 24 – 26 June 2019. The Market Definition Guidelines will be launched at the Regional Mergers Workshop in August 2019. </w:t>
            </w:r>
          </w:p>
        </w:tc>
      </w:tr>
      <w:tr w:rsidR="0046507E" w:rsidRPr="00FF56D1" w14:paraId="609DF902" w14:textId="77777777" w:rsidTr="00080F5D">
        <w:tc>
          <w:tcPr>
            <w:tcW w:w="918" w:type="dxa"/>
          </w:tcPr>
          <w:p w14:paraId="283CCBC0" w14:textId="77777777" w:rsidR="0046507E" w:rsidRPr="00FF56D1" w:rsidRDefault="0046507E" w:rsidP="0046507E">
            <w:pPr>
              <w:jc w:val="both"/>
              <w:rPr>
                <w:rFonts w:ascii="Arial" w:hAnsi="Arial" w:cs="Arial"/>
                <w:sz w:val="22"/>
                <w:szCs w:val="22"/>
              </w:rPr>
            </w:pPr>
          </w:p>
        </w:tc>
        <w:tc>
          <w:tcPr>
            <w:tcW w:w="540" w:type="dxa"/>
          </w:tcPr>
          <w:p w14:paraId="3F613FB8"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8</w:t>
            </w:r>
          </w:p>
        </w:tc>
        <w:tc>
          <w:tcPr>
            <w:tcW w:w="3600" w:type="dxa"/>
          </w:tcPr>
          <w:p w14:paraId="10D64DD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Expedite drafting of guidelines on fines and penalties.</w:t>
            </w:r>
          </w:p>
        </w:tc>
        <w:tc>
          <w:tcPr>
            <w:tcW w:w="4518" w:type="dxa"/>
          </w:tcPr>
          <w:p w14:paraId="0873E17C"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This is work in progress, the first draft is ready.</w:t>
            </w:r>
          </w:p>
        </w:tc>
      </w:tr>
      <w:tr w:rsidR="0046507E" w:rsidRPr="00FF56D1" w14:paraId="6813D4AE" w14:textId="77777777" w:rsidTr="00080F5D">
        <w:tc>
          <w:tcPr>
            <w:tcW w:w="918" w:type="dxa"/>
          </w:tcPr>
          <w:p w14:paraId="2766ACF3" w14:textId="77777777" w:rsidR="0046507E" w:rsidRPr="00FF56D1" w:rsidRDefault="0046507E" w:rsidP="0046507E">
            <w:pPr>
              <w:jc w:val="both"/>
              <w:rPr>
                <w:rFonts w:ascii="Arial" w:hAnsi="Arial" w:cs="Arial"/>
                <w:sz w:val="22"/>
                <w:szCs w:val="22"/>
              </w:rPr>
            </w:pPr>
          </w:p>
        </w:tc>
        <w:tc>
          <w:tcPr>
            <w:tcW w:w="540" w:type="dxa"/>
          </w:tcPr>
          <w:p w14:paraId="2905BD5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9</w:t>
            </w:r>
          </w:p>
        </w:tc>
        <w:tc>
          <w:tcPr>
            <w:tcW w:w="3600" w:type="dxa"/>
          </w:tcPr>
          <w:p w14:paraId="5C3DB55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Develop recruitment manual</w:t>
            </w:r>
          </w:p>
        </w:tc>
        <w:tc>
          <w:tcPr>
            <w:tcW w:w="4518" w:type="dxa"/>
          </w:tcPr>
          <w:p w14:paraId="46633C7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This is work in progress, the first draft is ready.</w:t>
            </w:r>
          </w:p>
        </w:tc>
      </w:tr>
      <w:tr w:rsidR="0046507E" w:rsidRPr="00FF56D1" w14:paraId="7BC2B0C5" w14:textId="77777777" w:rsidTr="00080F5D">
        <w:tc>
          <w:tcPr>
            <w:tcW w:w="918" w:type="dxa"/>
          </w:tcPr>
          <w:p w14:paraId="5BD31889" w14:textId="77777777" w:rsidR="0046507E" w:rsidRPr="00FF56D1" w:rsidRDefault="0046507E" w:rsidP="0046507E">
            <w:pPr>
              <w:jc w:val="both"/>
              <w:rPr>
                <w:rFonts w:ascii="Arial" w:hAnsi="Arial" w:cs="Arial"/>
                <w:sz w:val="22"/>
                <w:szCs w:val="22"/>
              </w:rPr>
            </w:pPr>
          </w:p>
        </w:tc>
        <w:tc>
          <w:tcPr>
            <w:tcW w:w="540" w:type="dxa"/>
          </w:tcPr>
          <w:p w14:paraId="4C612D3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10</w:t>
            </w:r>
          </w:p>
        </w:tc>
        <w:tc>
          <w:tcPr>
            <w:tcW w:w="3600" w:type="dxa"/>
          </w:tcPr>
          <w:p w14:paraId="4711657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Approved recruitment of an Internal Auditor at P3 from merger fees</w:t>
            </w:r>
          </w:p>
        </w:tc>
        <w:tc>
          <w:tcPr>
            <w:tcW w:w="4518" w:type="dxa"/>
          </w:tcPr>
          <w:p w14:paraId="016E33B7"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Advert is ready and recruitment is pending until the Commission gets adequate office space.</w:t>
            </w:r>
          </w:p>
        </w:tc>
      </w:tr>
      <w:tr w:rsidR="0046507E" w:rsidRPr="00FF56D1" w14:paraId="0C8487C2" w14:textId="77777777" w:rsidTr="00080F5D">
        <w:tc>
          <w:tcPr>
            <w:tcW w:w="918" w:type="dxa"/>
          </w:tcPr>
          <w:p w14:paraId="770465BB" w14:textId="77777777" w:rsidR="0046507E" w:rsidRPr="00FF56D1" w:rsidRDefault="0046507E" w:rsidP="0046507E">
            <w:pPr>
              <w:jc w:val="both"/>
              <w:rPr>
                <w:rFonts w:ascii="Arial" w:hAnsi="Arial" w:cs="Arial"/>
                <w:sz w:val="22"/>
                <w:szCs w:val="22"/>
              </w:rPr>
            </w:pPr>
          </w:p>
        </w:tc>
        <w:tc>
          <w:tcPr>
            <w:tcW w:w="540" w:type="dxa"/>
          </w:tcPr>
          <w:p w14:paraId="7EBFBF86"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11</w:t>
            </w:r>
          </w:p>
        </w:tc>
        <w:tc>
          <w:tcPr>
            <w:tcW w:w="3600" w:type="dxa"/>
          </w:tcPr>
          <w:p w14:paraId="1D237CF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Provide travel insurance for commissioners and staff members during travel</w:t>
            </w:r>
          </w:p>
        </w:tc>
        <w:tc>
          <w:tcPr>
            <w:tcW w:w="4518" w:type="dxa"/>
          </w:tcPr>
          <w:p w14:paraId="757E620D"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 xml:space="preserve">The insurance for staff members is being implemented but the Commission is facing logistical challenges to buy for Commissioners since it can only be bought for people travelling from Malawi. The Commission shall explore the possibility of Commissioners buying insurance from their point of origin and </w:t>
            </w:r>
            <w:proofErr w:type="gramStart"/>
            <w:r w:rsidRPr="00FF56D1">
              <w:rPr>
                <w:rFonts w:ascii="Arial" w:hAnsi="Arial" w:cs="Arial"/>
                <w:sz w:val="22"/>
                <w:szCs w:val="22"/>
              </w:rPr>
              <w:t>later on</w:t>
            </w:r>
            <w:proofErr w:type="gramEnd"/>
            <w:r w:rsidRPr="00FF56D1">
              <w:rPr>
                <w:rFonts w:ascii="Arial" w:hAnsi="Arial" w:cs="Arial"/>
                <w:sz w:val="22"/>
                <w:szCs w:val="22"/>
              </w:rPr>
              <w:t xml:space="preserve"> refunded by the Commission</w:t>
            </w:r>
          </w:p>
        </w:tc>
      </w:tr>
      <w:tr w:rsidR="0046507E" w:rsidRPr="00FF56D1" w14:paraId="4B581E9C" w14:textId="77777777" w:rsidTr="00080F5D">
        <w:tc>
          <w:tcPr>
            <w:tcW w:w="918" w:type="dxa"/>
          </w:tcPr>
          <w:p w14:paraId="5358DAD8" w14:textId="77777777" w:rsidR="0046507E" w:rsidRPr="00FF56D1" w:rsidRDefault="0046507E" w:rsidP="0046507E">
            <w:pPr>
              <w:jc w:val="both"/>
              <w:rPr>
                <w:rFonts w:ascii="Arial" w:hAnsi="Arial" w:cs="Arial"/>
                <w:sz w:val="22"/>
                <w:szCs w:val="22"/>
              </w:rPr>
            </w:pPr>
          </w:p>
        </w:tc>
        <w:tc>
          <w:tcPr>
            <w:tcW w:w="540" w:type="dxa"/>
          </w:tcPr>
          <w:p w14:paraId="12D0613F"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12</w:t>
            </w:r>
          </w:p>
        </w:tc>
        <w:tc>
          <w:tcPr>
            <w:tcW w:w="3600" w:type="dxa"/>
          </w:tcPr>
          <w:p w14:paraId="5F2F5A05"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Inform the SG of COMESA on Board approved donations of $ 5000 each to Malawi and Zimbabwe for cyclone IDAI victims</w:t>
            </w:r>
          </w:p>
        </w:tc>
        <w:tc>
          <w:tcPr>
            <w:tcW w:w="4518" w:type="dxa"/>
          </w:tcPr>
          <w:p w14:paraId="369D4B22"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The SG was informed.</w:t>
            </w:r>
          </w:p>
        </w:tc>
      </w:tr>
    </w:tbl>
    <w:p w14:paraId="0E9B168C" w14:textId="77777777" w:rsidR="0046507E" w:rsidRPr="00FF56D1" w:rsidRDefault="0046507E" w:rsidP="0046507E">
      <w:pPr>
        <w:rPr>
          <w:rFonts w:ascii="Arial" w:hAnsi="Arial" w:cs="Arial"/>
          <w:sz w:val="22"/>
          <w:szCs w:val="22"/>
        </w:rPr>
      </w:pPr>
    </w:p>
    <w:p w14:paraId="6EBCC476" w14:textId="77777777" w:rsidR="0046507E" w:rsidRPr="00FF56D1" w:rsidRDefault="0046507E" w:rsidP="0046507E">
      <w:pPr>
        <w:ind w:left="720"/>
        <w:contextualSpacing/>
        <w:rPr>
          <w:rFonts w:ascii="Arial" w:hAnsi="Arial" w:cs="Arial"/>
          <w:b/>
          <w:sz w:val="22"/>
          <w:szCs w:val="22"/>
        </w:rPr>
      </w:pPr>
    </w:p>
    <w:p w14:paraId="5AC9C745" w14:textId="77777777" w:rsidR="0046507E" w:rsidRPr="00FF56D1" w:rsidRDefault="0046507E" w:rsidP="0046507E">
      <w:pPr>
        <w:numPr>
          <w:ilvl w:val="0"/>
          <w:numId w:val="31"/>
        </w:numPr>
        <w:spacing w:after="200" w:line="276" w:lineRule="auto"/>
        <w:contextualSpacing/>
        <w:rPr>
          <w:rFonts w:ascii="Arial" w:hAnsi="Arial" w:cs="Arial"/>
          <w:b/>
          <w:sz w:val="22"/>
          <w:szCs w:val="22"/>
        </w:rPr>
      </w:pPr>
      <w:r w:rsidRPr="00FF56D1">
        <w:rPr>
          <w:rFonts w:ascii="Arial" w:hAnsi="Arial" w:cs="Arial"/>
          <w:b/>
          <w:sz w:val="22"/>
          <w:szCs w:val="22"/>
        </w:rPr>
        <w:t>Implementation of Council Decisions</w:t>
      </w:r>
    </w:p>
    <w:tbl>
      <w:tblPr>
        <w:tblStyle w:val="TableGrid"/>
        <w:tblW w:w="0" w:type="auto"/>
        <w:tblLook w:val="04A0" w:firstRow="1" w:lastRow="0" w:firstColumn="1" w:lastColumn="0" w:noHBand="0" w:noVBand="1"/>
      </w:tblPr>
      <w:tblGrid>
        <w:gridCol w:w="857"/>
        <w:gridCol w:w="2166"/>
        <w:gridCol w:w="3744"/>
        <w:gridCol w:w="2583"/>
      </w:tblGrid>
      <w:tr w:rsidR="0046507E" w:rsidRPr="00FF56D1" w14:paraId="290D6E62" w14:textId="77777777" w:rsidTr="00080F5D">
        <w:tc>
          <w:tcPr>
            <w:tcW w:w="878" w:type="dxa"/>
          </w:tcPr>
          <w:p w14:paraId="09EE8B32" w14:textId="77777777" w:rsidR="0046507E" w:rsidRPr="00FF56D1" w:rsidRDefault="0046507E" w:rsidP="0046507E">
            <w:pPr>
              <w:jc w:val="both"/>
              <w:rPr>
                <w:rFonts w:ascii="Arial" w:hAnsi="Arial" w:cs="Arial"/>
                <w:b/>
                <w:bCs/>
                <w:sz w:val="22"/>
                <w:szCs w:val="22"/>
              </w:rPr>
            </w:pPr>
            <w:r w:rsidRPr="00FF56D1">
              <w:rPr>
                <w:rFonts w:ascii="Arial" w:hAnsi="Arial" w:cs="Arial"/>
                <w:b/>
                <w:bCs/>
                <w:sz w:val="22"/>
                <w:szCs w:val="22"/>
              </w:rPr>
              <w:t>No</w:t>
            </w:r>
          </w:p>
        </w:tc>
        <w:tc>
          <w:tcPr>
            <w:tcW w:w="2200" w:type="dxa"/>
          </w:tcPr>
          <w:p w14:paraId="1F5EAA93" w14:textId="77777777" w:rsidR="0046507E" w:rsidRPr="00FF56D1" w:rsidRDefault="0046507E" w:rsidP="0046507E">
            <w:pPr>
              <w:jc w:val="both"/>
              <w:rPr>
                <w:rFonts w:ascii="Arial" w:hAnsi="Arial" w:cs="Arial"/>
                <w:b/>
                <w:sz w:val="22"/>
                <w:szCs w:val="22"/>
              </w:rPr>
            </w:pPr>
            <w:r w:rsidRPr="00FF56D1">
              <w:rPr>
                <w:rFonts w:ascii="Arial" w:hAnsi="Arial" w:cs="Arial"/>
                <w:b/>
                <w:sz w:val="22"/>
                <w:szCs w:val="22"/>
              </w:rPr>
              <w:t>Decision</w:t>
            </w:r>
          </w:p>
        </w:tc>
        <w:tc>
          <w:tcPr>
            <w:tcW w:w="3870" w:type="dxa"/>
          </w:tcPr>
          <w:p w14:paraId="0DC27FBB" w14:textId="77777777" w:rsidR="0046507E" w:rsidRPr="00FF56D1" w:rsidRDefault="0046507E" w:rsidP="0046507E">
            <w:pPr>
              <w:jc w:val="both"/>
              <w:rPr>
                <w:rFonts w:ascii="Arial" w:hAnsi="Arial" w:cs="Arial"/>
                <w:b/>
                <w:sz w:val="22"/>
                <w:szCs w:val="22"/>
              </w:rPr>
            </w:pPr>
            <w:r w:rsidRPr="00FF56D1">
              <w:rPr>
                <w:rFonts w:ascii="Arial" w:hAnsi="Arial" w:cs="Arial"/>
                <w:b/>
                <w:sz w:val="22"/>
                <w:szCs w:val="22"/>
              </w:rPr>
              <w:t>Context</w:t>
            </w:r>
          </w:p>
        </w:tc>
        <w:tc>
          <w:tcPr>
            <w:tcW w:w="2628" w:type="dxa"/>
          </w:tcPr>
          <w:p w14:paraId="79AAD07E" w14:textId="77777777" w:rsidR="0046507E" w:rsidRPr="00FF56D1" w:rsidRDefault="0046507E" w:rsidP="0046507E">
            <w:pPr>
              <w:jc w:val="both"/>
              <w:rPr>
                <w:rFonts w:ascii="Arial" w:hAnsi="Arial" w:cs="Arial"/>
                <w:b/>
                <w:bCs/>
                <w:sz w:val="22"/>
                <w:szCs w:val="22"/>
              </w:rPr>
            </w:pPr>
            <w:r w:rsidRPr="00FF56D1">
              <w:rPr>
                <w:rFonts w:ascii="Arial" w:hAnsi="Arial" w:cs="Arial"/>
                <w:b/>
                <w:sz w:val="22"/>
                <w:szCs w:val="22"/>
              </w:rPr>
              <w:t>Management Status Update as at July 2019</w:t>
            </w:r>
          </w:p>
        </w:tc>
      </w:tr>
      <w:tr w:rsidR="0046507E" w:rsidRPr="00FF56D1" w14:paraId="2754D59C" w14:textId="77777777" w:rsidTr="00080F5D">
        <w:tc>
          <w:tcPr>
            <w:tcW w:w="878" w:type="dxa"/>
          </w:tcPr>
          <w:p w14:paraId="03505BC7"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1</w:t>
            </w:r>
          </w:p>
        </w:tc>
        <w:tc>
          <w:tcPr>
            <w:tcW w:w="2200" w:type="dxa"/>
          </w:tcPr>
          <w:p w14:paraId="3CDDA148" w14:textId="77777777" w:rsidR="0046507E" w:rsidRPr="00FF56D1" w:rsidRDefault="0046507E" w:rsidP="0046507E">
            <w:pPr>
              <w:jc w:val="both"/>
              <w:rPr>
                <w:rFonts w:ascii="Arial" w:hAnsi="Arial" w:cs="Arial"/>
                <w:sz w:val="22"/>
                <w:szCs w:val="22"/>
              </w:rPr>
            </w:pPr>
            <w:r w:rsidRPr="00FF56D1">
              <w:rPr>
                <w:rFonts w:ascii="Arial" w:hAnsi="Arial" w:cs="Arial"/>
                <w:sz w:val="22"/>
                <w:szCs w:val="22"/>
                <w:lang w:eastAsia="fr-FR"/>
              </w:rPr>
              <w:t>Draft Financial Rules and Regulations, and the draft Procurement Rules and Regulations be submitted to the Legal Drafting Committee before submission to the Budget and Administrative Committee and Policy Organs meetings for review and approval;</w:t>
            </w:r>
          </w:p>
        </w:tc>
        <w:tc>
          <w:tcPr>
            <w:tcW w:w="3870" w:type="dxa"/>
          </w:tcPr>
          <w:p w14:paraId="1D8125A5"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Council considered the Commission’s draft Financial and Procurement Rules at length and emphasized the need for the COMESA Secretariat to be involved in the financial management of the Commission for oversight purposes and providing the necessary expertise and guidance during budget preparation</w:t>
            </w:r>
          </w:p>
        </w:tc>
        <w:tc>
          <w:tcPr>
            <w:tcW w:w="2628" w:type="dxa"/>
          </w:tcPr>
          <w:p w14:paraId="7E8DF74A"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 xml:space="preserve">The </w:t>
            </w:r>
            <w:r w:rsidRPr="00FF56D1">
              <w:rPr>
                <w:rFonts w:ascii="Arial" w:hAnsi="Arial" w:cs="Arial"/>
                <w:sz w:val="22"/>
                <w:szCs w:val="22"/>
                <w:lang w:eastAsia="fr-FR"/>
              </w:rPr>
              <w:t>Financial Rules and Regulations, and the draft Procurement Rules and Regulations will be considered at this year’s Minister of Justice Committee Meeting.</w:t>
            </w:r>
          </w:p>
        </w:tc>
      </w:tr>
      <w:tr w:rsidR="0046507E" w:rsidRPr="00FF56D1" w14:paraId="1D090184" w14:textId="77777777" w:rsidTr="00080F5D">
        <w:tc>
          <w:tcPr>
            <w:tcW w:w="878" w:type="dxa"/>
          </w:tcPr>
          <w:p w14:paraId="7C9381BB"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2</w:t>
            </w:r>
          </w:p>
        </w:tc>
        <w:tc>
          <w:tcPr>
            <w:tcW w:w="2200" w:type="dxa"/>
          </w:tcPr>
          <w:p w14:paraId="41E4EEC0"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An accounting package be procured for both the Commission and FEMCOM from the merger fees income.</w:t>
            </w:r>
          </w:p>
          <w:p w14:paraId="06A8137F" w14:textId="77777777" w:rsidR="0046507E" w:rsidRPr="00FF56D1" w:rsidRDefault="0046507E" w:rsidP="0046507E">
            <w:pPr>
              <w:ind w:left="1440" w:hanging="720"/>
              <w:contextualSpacing/>
              <w:jc w:val="both"/>
              <w:rPr>
                <w:rFonts w:ascii="Arial" w:hAnsi="Arial" w:cs="Arial"/>
                <w:sz w:val="22"/>
                <w:szCs w:val="22"/>
              </w:rPr>
            </w:pPr>
          </w:p>
          <w:p w14:paraId="79009725" w14:textId="77777777" w:rsidR="0046507E" w:rsidRPr="00FF56D1" w:rsidRDefault="0046507E" w:rsidP="0046507E">
            <w:pPr>
              <w:jc w:val="both"/>
              <w:rPr>
                <w:rFonts w:ascii="Arial" w:hAnsi="Arial" w:cs="Arial"/>
                <w:bCs/>
                <w:sz w:val="22"/>
                <w:szCs w:val="22"/>
              </w:rPr>
            </w:pPr>
          </w:p>
        </w:tc>
        <w:tc>
          <w:tcPr>
            <w:tcW w:w="3870" w:type="dxa"/>
          </w:tcPr>
          <w:p w14:paraId="26B3667F" w14:textId="77777777" w:rsidR="0046507E" w:rsidRPr="00FF56D1" w:rsidRDefault="0046507E" w:rsidP="0046507E">
            <w:pPr>
              <w:jc w:val="both"/>
              <w:rPr>
                <w:rFonts w:ascii="Arial" w:hAnsi="Arial" w:cs="Arial"/>
                <w:bCs/>
                <w:sz w:val="22"/>
                <w:szCs w:val="22"/>
              </w:rPr>
            </w:pPr>
            <w:r w:rsidRPr="00FF56D1">
              <w:rPr>
                <w:rFonts w:ascii="Arial" w:hAnsi="Arial" w:cs="Arial"/>
                <w:sz w:val="22"/>
                <w:szCs w:val="22"/>
              </w:rPr>
              <w:t>Council noted the corrective actions put in place by CCC to address the audit findings and proposed that the Commission should utilise merger fees to procure an accounting package that shall be used by both the Commission and FEMCOM.  This will address the audit finding that was noted by the external auditors.</w:t>
            </w:r>
          </w:p>
        </w:tc>
        <w:tc>
          <w:tcPr>
            <w:tcW w:w="2628" w:type="dxa"/>
          </w:tcPr>
          <w:p w14:paraId="4B6FD9F2" w14:textId="77777777" w:rsidR="0046507E" w:rsidRPr="00FF56D1" w:rsidRDefault="0046507E" w:rsidP="0046507E">
            <w:pPr>
              <w:jc w:val="both"/>
              <w:rPr>
                <w:rFonts w:ascii="Arial" w:hAnsi="Arial" w:cs="Arial"/>
                <w:bCs/>
                <w:sz w:val="22"/>
                <w:szCs w:val="22"/>
              </w:rPr>
            </w:pPr>
            <w:r w:rsidRPr="00FF56D1">
              <w:rPr>
                <w:rFonts w:ascii="Arial" w:hAnsi="Arial" w:cs="Arial"/>
                <w:sz w:val="22"/>
                <w:szCs w:val="22"/>
              </w:rPr>
              <w:t>Implementation has commenced.  The Commission is in the process of procuring servers, thereafter the software licence will be bought.</w:t>
            </w:r>
          </w:p>
        </w:tc>
      </w:tr>
      <w:tr w:rsidR="0046507E" w:rsidRPr="00FF56D1" w14:paraId="5D0B75D1" w14:textId="77777777" w:rsidTr="00080F5D">
        <w:tc>
          <w:tcPr>
            <w:tcW w:w="878" w:type="dxa"/>
          </w:tcPr>
          <w:p w14:paraId="7D8BEE4E"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3</w:t>
            </w:r>
          </w:p>
        </w:tc>
        <w:tc>
          <w:tcPr>
            <w:tcW w:w="2200" w:type="dxa"/>
          </w:tcPr>
          <w:p w14:paraId="7C421FDE" w14:textId="77777777" w:rsidR="0046507E" w:rsidRPr="00FF56D1" w:rsidRDefault="0046507E" w:rsidP="0046507E">
            <w:pPr>
              <w:jc w:val="both"/>
              <w:rPr>
                <w:rFonts w:ascii="Arial" w:hAnsi="Arial" w:cs="Arial"/>
                <w:bCs/>
                <w:sz w:val="22"/>
                <w:szCs w:val="22"/>
              </w:rPr>
            </w:pPr>
            <w:r w:rsidRPr="00FF56D1">
              <w:rPr>
                <w:rFonts w:ascii="Arial" w:hAnsi="Arial" w:cs="Arial"/>
                <w:sz w:val="22"/>
                <w:szCs w:val="22"/>
              </w:rPr>
              <w:t xml:space="preserve">All COMESA Institutions should put in place and implement an IT policy; </w:t>
            </w:r>
          </w:p>
        </w:tc>
        <w:tc>
          <w:tcPr>
            <w:tcW w:w="3870" w:type="dxa"/>
          </w:tcPr>
          <w:p w14:paraId="0FCD7978" w14:textId="121C16FD" w:rsidR="0046507E" w:rsidRPr="00FF56D1" w:rsidRDefault="0046507E" w:rsidP="0046507E">
            <w:pPr>
              <w:jc w:val="both"/>
              <w:rPr>
                <w:rFonts w:ascii="Arial" w:hAnsi="Arial" w:cs="Arial"/>
                <w:sz w:val="22"/>
                <w:szCs w:val="22"/>
                <w:lang w:eastAsia="fr-FR"/>
              </w:rPr>
            </w:pPr>
            <w:r w:rsidRPr="00FF56D1">
              <w:rPr>
                <w:rFonts w:ascii="Arial" w:hAnsi="Arial" w:cs="Arial"/>
                <w:sz w:val="22"/>
                <w:szCs w:val="22"/>
                <w:lang w:eastAsia="fr-FR"/>
              </w:rPr>
              <w:t xml:space="preserve">Council noted that some of the key audit observations considered by the Sub-Committee included; lack of a Marketing Plan for the COMESA Regional Investment Authority; lack of offsite back up for COMESA Leather and Leather Products Institute’s information </w:t>
            </w:r>
            <w:r w:rsidR="00CC0A66" w:rsidRPr="00FF56D1">
              <w:rPr>
                <w:rFonts w:ascii="Arial" w:hAnsi="Arial" w:cs="Arial"/>
                <w:sz w:val="22"/>
                <w:szCs w:val="22"/>
                <w:lang w:eastAsia="fr-FR"/>
              </w:rPr>
              <w:t>resources; and</w:t>
            </w:r>
            <w:r w:rsidRPr="00FF56D1">
              <w:rPr>
                <w:rFonts w:ascii="Arial" w:hAnsi="Arial" w:cs="Arial"/>
                <w:sz w:val="22"/>
                <w:szCs w:val="22"/>
                <w:lang w:eastAsia="fr-FR"/>
              </w:rPr>
              <w:t xml:space="preserve"> non-comprehensive confidential clause for the Secretariat staff and its consultants. </w:t>
            </w:r>
          </w:p>
          <w:p w14:paraId="58B9A0C5" w14:textId="77777777" w:rsidR="0046507E" w:rsidRPr="00FF56D1" w:rsidRDefault="0046507E" w:rsidP="0046507E">
            <w:pPr>
              <w:jc w:val="both"/>
              <w:rPr>
                <w:rFonts w:ascii="Arial" w:hAnsi="Arial" w:cs="Arial"/>
                <w:bCs/>
                <w:sz w:val="22"/>
                <w:szCs w:val="22"/>
              </w:rPr>
            </w:pPr>
          </w:p>
        </w:tc>
        <w:tc>
          <w:tcPr>
            <w:tcW w:w="2628" w:type="dxa"/>
          </w:tcPr>
          <w:p w14:paraId="64599DE6"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The Commission has drafted the IT Policy which shall be taken to the Board for approval.</w:t>
            </w:r>
          </w:p>
        </w:tc>
      </w:tr>
      <w:tr w:rsidR="0046507E" w:rsidRPr="00FF56D1" w14:paraId="6F1A7857" w14:textId="77777777" w:rsidTr="00080F5D">
        <w:tc>
          <w:tcPr>
            <w:tcW w:w="878" w:type="dxa"/>
          </w:tcPr>
          <w:p w14:paraId="1BB3B708"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4</w:t>
            </w:r>
          </w:p>
        </w:tc>
        <w:tc>
          <w:tcPr>
            <w:tcW w:w="2200" w:type="dxa"/>
          </w:tcPr>
          <w:p w14:paraId="58817B28" w14:textId="77777777" w:rsidR="0046507E" w:rsidRPr="00FF56D1" w:rsidRDefault="0046507E" w:rsidP="0046507E">
            <w:pPr>
              <w:autoSpaceDE w:val="0"/>
              <w:autoSpaceDN w:val="0"/>
              <w:adjustRightInd w:val="0"/>
              <w:jc w:val="both"/>
              <w:rPr>
                <w:rFonts w:ascii="Arial" w:eastAsia="Calibri" w:hAnsi="Arial" w:cs="Arial"/>
                <w:bCs/>
                <w:iCs/>
                <w:color w:val="000000"/>
                <w:sz w:val="22"/>
                <w:szCs w:val="22"/>
              </w:rPr>
            </w:pPr>
            <w:r w:rsidRPr="00FF56D1">
              <w:rPr>
                <w:rFonts w:ascii="Arial" w:hAnsi="Arial" w:cs="Arial"/>
                <w:sz w:val="22"/>
                <w:szCs w:val="22"/>
              </w:rPr>
              <w:t xml:space="preserve">A mechanism on the utilization of the fifty per cent of the Merger Filing Fees accruing to the Commission be developed and </w:t>
            </w:r>
            <w:r w:rsidRPr="00FF56D1">
              <w:rPr>
                <w:rFonts w:ascii="Arial" w:hAnsi="Arial" w:cs="Arial"/>
                <w:sz w:val="22"/>
                <w:szCs w:val="22"/>
              </w:rPr>
              <w:lastRenderedPageBreak/>
              <w:t>presented to the next Policy Organs meetings</w:t>
            </w:r>
          </w:p>
        </w:tc>
        <w:tc>
          <w:tcPr>
            <w:tcW w:w="3870" w:type="dxa"/>
          </w:tcPr>
          <w:p w14:paraId="7A5E91C8" w14:textId="77777777" w:rsidR="0046507E" w:rsidRPr="00FF56D1" w:rsidRDefault="0046507E" w:rsidP="0046507E">
            <w:pPr>
              <w:jc w:val="both"/>
              <w:rPr>
                <w:rFonts w:ascii="Arial" w:hAnsi="Arial" w:cs="Arial"/>
                <w:bCs/>
                <w:iCs/>
                <w:sz w:val="22"/>
                <w:szCs w:val="22"/>
              </w:rPr>
            </w:pPr>
            <w:r w:rsidRPr="00FF56D1">
              <w:rPr>
                <w:rFonts w:ascii="Arial" w:hAnsi="Arial" w:cs="Arial"/>
                <w:sz w:val="22"/>
                <w:szCs w:val="22"/>
              </w:rPr>
              <w:lastRenderedPageBreak/>
              <w:t xml:space="preserve">The Audit and Budget Sub-Committee applauded the Commission for generating revenue which will lead towards self-financing of the Organisation.  Though this is a step in the right direction, it was observed that a </w:t>
            </w:r>
            <w:r w:rsidRPr="00FF56D1">
              <w:rPr>
                <w:rFonts w:ascii="Arial" w:hAnsi="Arial" w:cs="Arial"/>
                <w:sz w:val="22"/>
                <w:szCs w:val="22"/>
              </w:rPr>
              <w:lastRenderedPageBreak/>
              <w:t>mechanism should be put in place to enable the Organisation to effectively use and control the fifty per cent major filing fees that accrue to the Organisation.</w:t>
            </w:r>
          </w:p>
        </w:tc>
        <w:tc>
          <w:tcPr>
            <w:tcW w:w="2628" w:type="dxa"/>
          </w:tcPr>
          <w:p w14:paraId="190BA736"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lastRenderedPageBreak/>
              <w:t xml:space="preserve">The Commission is currently guided by its strategic plan and annual work plans in the utilisation of fees however the Commission is trying to </w:t>
            </w:r>
            <w:r w:rsidRPr="00FF56D1">
              <w:rPr>
                <w:rFonts w:ascii="Arial" w:hAnsi="Arial" w:cs="Arial"/>
                <w:bCs/>
                <w:sz w:val="22"/>
                <w:szCs w:val="22"/>
              </w:rPr>
              <w:lastRenderedPageBreak/>
              <w:t>come up with a policy on the utilisation of the merger fees.</w:t>
            </w:r>
          </w:p>
        </w:tc>
      </w:tr>
      <w:tr w:rsidR="0046507E" w:rsidRPr="00FF56D1" w14:paraId="2F95A33F" w14:textId="77777777" w:rsidTr="00080F5D">
        <w:tc>
          <w:tcPr>
            <w:tcW w:w="878" w:type="dxa"/>
          </w:tcPr>
          <w:p w14:paraId="65878482"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lastRenderedPageBreak/>
              <w:t>5</w:t>
            </w:r>
          </w:p>
        </w:tc>
        <w:tc>
          <w:tcPr>
            <w:tcW w:w="2200" w:type="dxa"/>
          </w:tcPr>
          <w:p w14:paraId="1AF36671" w14:textId="77777777" w:rsidR="0046507E" w:rsidRPr="00FF56D1" w:rsidRDefault="0046507E" w:rsidP="0046507E">
            <w:pPr>
              <w:autoSpaceDE w:val="0"/>
              <w:autoSpaceDN w:val="0"/>
              <w:adjustRightInd w:val="0"/>
              <w:jc w:val="both"/>
              <w:rPr>
                <w:rFonts w:ascii="Arial" w:eastAsia="Calibri" w:hAnsi="Arial" w:cs="Arial"/>
                <w:bCs/>
                <w:iCs/>
                <w:color w:val="000000"/>
                <w:sz w:val="22"/>
                <w:szCs w:val="22"/>
              </w:rPr>
            </w:pPr>
            <w:r w:rsidRPr="00FF56D1">
              <w:rPr>
                <w:rFonts w:ascii="Arial" w:hAnsi="Arial" w:cs="Arial"/>
                <w:sz w:val="22"/>
                <w:szCs w:val="22"/>
              </w:rPr>
              <w:t>The Regulations on the fifty per cent revenue that accrues to the Commission be amended to enable the COMESA Policy Organs to have control on the utilization of the funds</w:t>
            </w:r>
          </w:p>
        </w:tc>
        <w:tc>
          <w:tcPr>
            <w:tcW w:w="3870" w:type="dxa"/>
          </w:tcPr>
          <w:p w14:paraId="06ADB028" w14:textId="77777777" w:rsidR="0046507E" w:rsidRPr="00FF56D1" w:rsidRDefault="0046507E" w:rsidP="0046507E">
            <w:pPr>
              <w:jc w:val="both"/>
              <w:rPr>
                <w:rFonts w:ascii="Arial" w:hAnsi="Arial" w:cs="Arial"/>
                <w:sz w:val="22"/>
                <w:szCs w:val="22"/>
                <w:lang w:eastAsia="fr-FR"/>
              </w:rPr>
            </w:pPr>
            <w:r w:rsidRPr="00FF56D1">
              <w:rPr>
                <w:rFonts w:ascii="Arial" w:hAnsi="Arial" w:cs="Arial"/>
                <w:sz w:val="22"/>
                <w:szCs w:val="22"/>
                <w:lang w:eastAsia="fr-FR"/>
              </w:rPr>
              <w:t xml:space="preserve">The Sub Committee also observed that the Regulation dealing with the revenue accruing to the Commission be amended to enable the fund to be transferred to the COMESA Secretariat. </w:t>
            </w:r>
          </w:p>
          <w:p w14:paraId="504B9D5C" w14:textId="77777777" w:rsidR="0046507E" w:rsidRPr="00FF56D1" w:rsidRDefault="0046507E" w:rsidP="0046507E">
            <w:pPr>
              <w:ind w:left="720"/>
              <w:contextualSpacing/>
              <w:rPr>
                <w:rFonts w:ascii="Arial" w:hAnsi="Arial" w:cs="Arial"/>
                <w:sz w:val="22"/>
                <w:szCs w:val="22"/>
              </w:rPr>
            </w:pPr>
          </w:p>
          <w:p w14:paraId="7FE0C06A"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Rule 6 on merger revenue sharing be amended to include a provision for an Internal Audit of the financial statements and that a report be submitted annually to the Sub-Committee.</w:t>
            </w:r>
          </w:p>
          <w:p w14:paraId="6C429538" w14:textId="77777777" w:rsidR="0046507E" w:rsidRPr="00FF56D1" w:rsidRDefault="0046507E" w:rsidP="0046507E">
            <w:pPr>
              <w:ind w:left="1440" w:hanging="720"/>
              <w:contextualSpacing/>
              <w:jc w:val="both"/>
              <w:rPr>
                <w:rFonts w:ascii="Arial" w:hAnsi="Arial" w:cs="Arial"/>
                <w:sz w:val="22"/>
                <w:szCs w:val="22"/>
              </w:rPr>
            </w:pPr>
          </w:p>
          <w:p w14:paraId="51638924"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Rule 8 of the merger revenue sharing to be amended to include the submission of a detailed record on the utilization of the merger fees accruing to the Commission to the Sub-Committee.</w:t>
            </w:r>
          </w:p>
          <w:p w14:paraId="72911765" w14:textId="77777777" w:rsidR="0046507E" w:rsidRPr="00FF56D1" w:rsidRDefault="0046507E" w:rsidP="0046507E">
            <w:pPr>
              <w:jc w:val="both"/>
              <w:rPr>
                <w:rFonts w:ascii="Arial" w:hAnsi="Arial" w:cs="Arial"/>
                <w:bCs/>
                <w:iCs/>
                <w:sz w:val="22"/>
                <w:szCs w:val="22"/>
              </w:rPr>
            </w:pPr>
          </w:p>
        </w:tc>
        <w:tc>
          <w:tcPr>
            <w:tcW w:w="2628" w:type="dxa"/>
          </w:tcPr>
          <w:p w14:paraId="433B7E6B"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The amendments were done and duly approved by the council.</w:t>
            </w:r>
          </w:p>
          <w:p w14:paraId="5C6DAB1B" w14:textId="77777777" w:rsidR="0046507E" w:rsidRPr="00FF56D1" w:rsidRDefault="0046507E" w:rsidP="0046507E">
            <w:pPr>
              <w:jc w:val="both"/>
              <w:rPr>
                <w:rFonts w:ascii="Arial" w:hAnsi="Arial" w:cs="Arial"/>
                <w:bCs/>
                <w:sz w:val="22"/>
                <w:szCs w:val="22"/>
              </w:rPr>
            </w:pPr>
          </w:p>
          <w:p w14:paraId="764A1BA6" w14:textId="77777777" w:rsidR="0046507E" w:rsidRPr="00FF56D1" w:rsidRDefault="0046507E" w:rsidP="0046507E">
            <w:pPr>
              <w:jc w:val="both"/>
              <w:rPr>
                <w:rFonts w:ascii="Arial" w:hAnsi="Arial" w:cs="Arial"/>
                <w:bCs/>
                <w:sz w:val="22"/>
                <w:szCs w:val="22"/>
              </w:rPr>
            </w:pPr>
          </w:p>
          <w:p w14:paraId="14139E47" w14:textId="77777777" w:rsidR="0046507E" w:rsidRPr="00FF56D1" w:rsidRDefault="0046507E" w:rsidP="0046507E">
            <w:pPr>
              <w:jc w:val="both"/>
              <w:rPr>
                <w:rFonts w:ascii="Arial" w:hAnsi="Arial" w:cs="Arial"/>
                <w:b/>
                <w:bCs/>
                <w:sz w:val="22"/>
                <w:szCs w:val="22"/>
              </w:rPr>
            </w:pPr>
            <w:r w:rsidRPr="00FF56D1">
              <w:rPr>
                <w:rFonts w:ascii="Arial" w:hAnsi="Arial" w:cs="Arial"/>
                <w:b/>
                <w:bCs/>
                <w:sz w:val="22"/>
                <w:szCs w:val="22"/>
              </w:rPr>
              <w:t>Audit Comment</w:t>
            </w:r>
          </w:p>
          <w:p w14:paraId="4FABBDB8"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The amendments should be revisited to confirm whether they addressed the Council decision.</w:t>
            </w:r>
          </w:p>
          <w:p w14:paraId="0A9A10F7" w14:textId="77777777" w:rsidR="0046507E" w:rsidRPr="00FF56D1" w:rsidRDefault="0046507E" w:rsidP="0046507E">
            <w:pPr>
              <w:jc w:val="both"/>
              <w:rPr>
                <w:rFonts w:ascii="Arial" w:hAnsi="Arial" w:cs="Arial"/>
                <w:bCs/>
                <w:sz w:val="22"/>
                <w:szCs w:val="22"/>
              </w:rPr>
            </w:pPr>
          </w:p>
          <w:p w14:paraId="53899465" w14:textId="77777777" w:rsidR="0046507E" w:rsidRPr="00FF56D1" w:rsidRDefault="0046507E" w:rsidP="0046507E">
            <w:pPr>
              <w:jc w:val="both"/>
              <w:rPr>
                <w:rFonts w:ascii="Arial" w:hAnsi="Arial" w:cs="Arial"/>
                <w:b/>
                <w:bCs/>
                <w:sz w:val="22"/>
                <w:szCs w:val="22"/>
              </w:rPr>
            </w:pPr>
            <w:r w:rsidRPr="00FF56D1">
              <w:rPr>
                <w:rFonts w:ascii="Arial" w:hAnsi="Arial" w:cs="Arial"/>
                <w:b/>
                <w:bCs/>
                <w:sz w:val="22"/>
                <w:szCs w:val="22"/>
              </w:rPr>
              <w:t>Management comment</w:t>
            </w:r>
          </w:p>
          <w:p w14:paraId="600EB72A" w14:textId="77777777" w:rsidR="0046507E" w:rsidRPr="00FF56D1" w:rsidRDefault="0046507E" w:rsidP="0046507E">
            <w:pPr>
              <w:jc w:val="both"/>
              <w:rPr>
                <w:rFonts w:ascii="Arial" w:hAnsi="Arial" w:cs="Arial"/>
                <w:b/>
                <w:bCs/>
                <w:sz w:val="22"/>
                <w:szCs w:val="22"/>
                <w:u w:val="single"/>
              </w:rPr>
            </w:pPr>
            <w:r w:rsidRPr="00FF56D1">
              <w:rPr>
                <w:rFonts w:ascii="Arial" w:hAnsi="Arial" w:cs="Arial"/>
                <w:bCs/>
                <w:sz w:val="22"/>
                <w:szCs w:val="22"/>
              </w:rPr>
              <w:t>The Commission is satisfied that the amendment addressed the Council decision</w:t>
            </w:r>
            <w:r w:rsidRPr="00FF56D1">
              <w:rPr>
                <w:rFonts w:ascii="Arial" w:hAnsi="Arial" w:cs="Arial"/>
                <w:b/>
                <w:bCs/>
                <w:sz w:val="22"/>
                <w:szCs w:val="22"/>
                <w:u w:val="single"/>
              </w:rPr>
              <w:t>.</w:t>
            </w:r>
          </w:p>
        </w:tc>
      </w:tr>
      <w:tr w:rsidR="0046507E" w:rsidRPr="00FF56D1" w14:paraId="49283FA8" w14:textId="77777777" w:rsidTr="00080F5D">
        <w:tc>
          <w:tcPr>
            <w:tcW w:w="878" w:type="dxa"/>
          </w:tcPr>
          <w:p w14:paraId="1AA46B53"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6</w:t>
            </w:r>
          </w:p>
        </w:tc>
        <w:tc>
          <w:tcPr>
            <w:tcW w:w="2200" w:type="dxa"/>
          </w:tcPr>
          <w:p w14:paraId="30B614E9"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All COMESA Institutions re-classify all amounts and costs recorded under miscellaneous activities budget line to a relevant budget line in order to facilitate meaningful monitoring, reporting and control of expenditure.</w:t>
            </w:r>
          </w:p>
          <w:p w14:paraId="544D0C9B" w14:textId="77777777" w:rsidR="0046507E" w:rsidRPr="00FF56D1" w:rsidRDefault="0046507E" w:rsidP="0046507E">
            <w:pPr>
              <w:autoSpaceDE w:val="0"/>
              <w:autoSpaceDN w:val="0"/>
              <w:adjustRightInd w:val="0"/>
              <w:jc w:val="both"/>
              <w:rPr>
                <w:rFonts w:ascii="Arial" w:hAnsi="Arial" w:cs="Arial"/>
                <w:sz w:val="22"/>
                <w:szCs w:val="22"/>
              </w:rPr>
            </w:pPr>
          </w:p>
        </w:tc>
        <w:tc>
          <w:tcPr>
            <w:tcW w:w="3870" w:type="dxa"/>
          </w:tcPr>
          <w:p w14:paraId="2AE9679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Budget lines should meaningfully describe transactions that are similar. This facilitate monitoring, reporting and control.</w:t>
            </w:r>
          </w:p>
          <w:p w14:paraId="57388238" w14:textId="77777777" w:rsidR="0046507E" w:rsidRPr="00FF56D1" w:rsidRDefault="0046507E" w:rsidP="0046507E">
            <w:pPr>
              <w:ind w:left="720"/>
              <w:rPr>
                <w:rFonts w:ascii="Arial" w:hAnsi="Arial" w:cs="Arial"/>
                <w:sz w:val="22"/>
                <w:szCs w:val="22"/>
              </w:rPr>
            </w:pPr>
          </w:p>
          <w:p w14:paraId="2DE8812D" w14:textId="77777777" w:rsidR="0046507E" w:rsidRPr="00FF56D1" w:rsidRDefault="0046507E" w:rsidP="0046507E">
            <w:pPr>
              <w:jc w:val="both"/>
              <w:rPr>
                <w:rFonts w:ascii="Arial" w:hAnsi="Arial" w:cs="Arial"/>
                <w:sz w:val="22"/>
                <w:szCs w:val="22"/>
              </w:rPr>
            </w:pPr>
          </w:p>
        </w:tc>
        <w:tc>
          <w:tcPr>
            <w:tcW w:w="2628" w:type="dxa"/>
          </w:tcPr>
          <w:p w14:paraId="4BB0653A"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This is being implemented.</w:t>
            </w:r>
          </w:p>
        </w:tc>
      </w:tr>
      <w:tr w:rsidR="0046507E" w:rsidRPr="00FF56D1" w14:paraId="7C278A77" w14:textId="77777777" w:rsidTr="00080F5D">
        <w:tc>
          <w:tcPr>
            <w:tcW w:w="878" w:type="dxa"/>
          </w:tcPr>
          <w:p w14:paraId="281EE4DA"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7</w:t>
            </w:r>
          </w:p>
        </w:tc>
        <w:tc>
          <w:tcPr>
            <w:tcW w:w="2200" w:type="dxa"/>
          </w:tcPr>
          <w:p w14:paraId="443E4A59" w14:textId="77777777" w:rsidR="0046507E" w:rsidRPr="00FF56D1" w:rsidRDefault="0046507E" w:rsidP="0046507E">
            <w:pPr>
              <w:autoSpaceDE w:val="0"/>
              <w:autoSpaceDN w:val="0"/>
              <w:adjustRightInd w:val="0"/>
              <w:jc w:val="both"/>
              <w:rPr>
                <w:rFonts w:ascii="Arial" w:hAnsi="Arial" w:cs="Arial"/>
                <w:sz w:val="22"/>
                <w:szCs w:val="22"/>
              </w:rPr>
            </w:pPr>
            <w:r w:rsidRPr="00FF56D1">
              <w:rPr>
                <w:rFonts w:ascii="Arial" w:hAnsi="Arial" w:cs="Arial"/>
                <w:sz w:val="22"/>
                <w:szCs w:val="22"/>
              </w:rPr>
              <w:t xml:space="preserve">All COMESA Institutions adopt uniform chart of accounts to facilitate a focus on significant general ledger accounts and benchmarking with experiences of </w:t>
            </w:r>
            <w:r w:rsidRPr="00FF56D1">
              <w:rPr>
                <w:rFonts w:ascii="Arial" w:hAnsi="Arial" w:cs="Arial"/>
                <w:sz w:val="22"/>
                <w:szCs w:val="22"/>
              </w:rPr>
              <w:lastRenderedPageBreak/>
              <w:t>comparable organisations</w:t>
            </w:r>
          </w:p>
        </w:tc>
        <w:tc>
          <w:tcPr>
            <w:tcW w:w="3870" w:type="dxa"/>
          </w:tcPr>
          <w:p w14:paraId="24B7194B"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lastRenderedPageBreak/>
              <w:t>COMESA Institutions have established chart of general ledger accounts that are different from each other, which makes it impossible to compare amounts allocated and charged to general ledger accounts.</w:t>
            </w:r>
          </w:p>
          <w:p w14:paraId="1F52075F" w14:textId="77777777" w:rsidR="0046507E" w:rsidRPr="00FF56D1" w:rsidRDefault="0046507E" w:rsidP="0046507E">
            <w:pPr>
              <w:jc w:val="both"/>
              <w:rPr>
                <w:rFonts w:ascii="Arial" w:hAnsi="Arial" w:cs="Arial"/>
                <w:bCs/>
                <w:iCs/>
                <w:sz w:val="22"/>
                <w:szCs w:val="22"/>
              </w:rPr>
            </w:pPr>
          </w:p>
        </w:tc>
        <w:tc>
          <w:tcPr>
            <w:tcW w:w="2628" w:type="dxa"/>
          </w:tcPr>
          <w:p w14:paraId="28F19909"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This will be done during the implementation of an accounting software.</w:t>
            </w:r>
          </w:p>
          <w:p w14:paraId="5788B9B9" w14:textId="77777777" w:rsidR="0046507E" w:rsidRPr="00FF56D1" w:rsidRDefault="0046507E" w:rsidP="0046507E">
            <w:pPr>
              <w:jc w:val="both"/>
              <w:rPr>
                <w:rFonts w:ascii="Arial" w:hAnsi="Arial" w:cs="Arial"/>
                <w:bCs/>
                <w:sz w:val="22"/>
                <w:szCs w:val="22"/>
              </w:rPr>
            </w:pPr>
          </w:p>
          <w:p w14:paraId="3349C4AD" w14:textId="77777777" w:rsidR="0046507E" w:rsidRPr="00FF56D1" w:rsidRDefault="0046507E" w:rsidP="0046507E">
            <w:pPr>
              <w:jc w:val="both"/>
              <w:rPr>
                <w:rFonts w:ascii="Arial" w:hAnsi="Arial" w:cs="Arial"/>
                <w:b/>
                <w:bCs/>
                <w:sz w:val="22"/>
                <w:szCs w:val="22"/>
              </w:rPr>
            </w:pPr>
            <w:r w:rsidRPr="00FF56D1">
              <w:rPr>
                <w:rFonts w:ascii="Arial" w:hAnsi="Arial" w:cs="Arial"/>
                <w:b/>
                <w:bCs/>
                <w:sz w:val="22"/>
                <w:szCs w:val="22"/>
              </w:rPr>
              <w:t>Audit Comment</w:t>
            </w:r>
          </w:p>
          <w:p w14:paraId="300AEBDA" w14:textId="77777777" w:rsidR="0046507E" w:rsidRPr="00FF56D1" w:rsidRDefault="0046507E" w:rsidP="0046507E">
            <w:pPr>
              <w:jc w:val="both"/>
              <w:rPr>
                <w:rFonts w:ascii="Arial" w:hAnsi="Arial" w:cs="Arial"/>
                <w:bCs/>
                <w:sz w:val="22"/>
                <w:szCs w:val="22"/>
              </w:rPr>
            </w:pPr>
          </w:p>
          <w:p w14:paraId="2E06DD38"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 xml:space="preserve">Reclassification of costs to appropriate ledger accounts should </w:t>
            </w:r>
            <w:r w:rsidRPr="00FF56D1">
              <w:rPr>
                <w:rFonts w:ascii="Arial" w:hAnsi="Arial" w:cs="Arial"/>
                <w:bCs/>
                <w:sz w:val="22"/>
                <w:szCs w:val="22"/>
              </w:rPr>
              <w:lastRenderedPageBreak/>
              <w:t>commence even before the procurement system to comply with the Council decision.</w:t>
            </w:r>
          </w:p>
          <w:p w14:paraId="58616AB5" w14:textId="77777777" w:rsidR="0046507E" w:rsidRPr="00FF56D1" w:rsidRDefault="0046507E" w:rsidP="0046507E">
            <w:pPr>
              <w:jc w:val="both"/>
              <w:rPr>
                <w:rFonts w:ascii="Arial" w:hAnsi="Arial" w:cs="Arial"/>
                <w:bCs/>
                <w:sz w:val="22"/>
                <w:szCs w:val="22"/>
              </w:rPr>
            </w:pPr>
          </w:p>
          <w:p w14:paraId="2C4798E4" w14:textId="77777777" w:rsidR="0046507E" w:rsidRPr="00FF56D1" w:rsidRDefault="0046507E" w:rsidP="0046507E">
            <w:pPr>
              <w:jc w:val="both"/>
              <w:rPr>
                <w:rFonts w:ascii="Arial" w:hAnsi="Arial" w:cs="Arial"/>
                <w:b/>
                <w:bCs/>
                <w:sz w:val="22"/>
                <w:szCs w:val="22"/>
              </w:rPr>
            </w:pPr>
            <w:r w:rsidRPr="00FF56D1">
              <w:rPr>
                <w:rFonts w:ascii="Arial" w:hAnsi="Arial" w:cs="Arial"/>
                <w:b/>
                <w:bCs/>
                <w:sz w:val="22"/>
                <w:szCs w:val="22"/>
              </w:rPr>
              <w:t>Management comment</w:t>
            </w:r>
          </w:p>
          <w:p w14:paraId="51C13553" w14:textId="77777777" w:rsidR="0046507E" w:rsidRPr="00FF56D1" w:rsidRDefault="0046507E" w:rsidP="0046507E">
            <w:pPr>
              <w:jc w:val="both"/>
              <w:rPr>
                <w:rFonts w:ascii="Arial" w:hAnsi="Arial" w:cs="Arial"/>
                <w:bCs/>
                <w:sz w:val="22"/>
                <w:szCs w:val="22"/>
              </w:rPr>
            </w:pPr>
            <w:r w:rsidRPr="00FF56D1">
              <w:rPr>
                <w:rFonts w:ascii="Arial" w:hAnsi="Arial" w:cs="Arial"/>
                <w:bCs/>
                <w:sz w:val="22"/>
                <w:szCs w:val="22"/>
              </w:rPr>
              <w:t>The recommendation has been noted.</w:t>
            </w:r>
          </w:p>
        </w:tc>
      </w:tr>
    </w:tbl>
    <w:p w14:paraId="13F7E4DB" w14:textId="77777777" w:rsidR="0046507E" w:rsidRPr="00FF56D1" w:rsidRDefault="0046507E" w:rsidP="0046507E">
      <w:pPr>
        <w:autoSpaceDE w:val="0"/>
        <w:autoSpaceDN w:val="0"/>
        <w:adjustRightInd w:val="0"/>
        <w:spacing w:after="180"/>
        <w:rPr>
          <w:rFonts w:ascii="Arial" w:hAnsi="Arial" w:cs="Arial"/>
          <w:sz w:val="22"/>
          <w:szCs w:val="22"/>
        </w:rPr>
      </w:pPr>
      <w:r w:rsidRPr="00FF56D1">
        <w:rPr>
          <w:rFonts w:ascii="Arial" w:hAnsi="Arial" w:cs="Arial"/>
          <w:sz w:val="22"/>
          <w:szCs w:val="22"/>
        </w:rPr>
        <w:lastRenderedPageBreak/>
        <w:t>Annex I</w:t>
      </w:r>
    </w:p>
    <w:tbl>
      <w:tblPr>
        <w:tblW w:w="10177" w:type="dxa"/>
        <w:tblInd w:w="-30" w:type="dxa"/>
        <w:tblLayout w:type="fixed"/>
        <w:tblCellMar>
          <w:left w:w="0" w:type="dxa"/>
          <w:right w:w="0" w:type="dxa"/>
        </w:tblCellMar>
        <w:tblLook w:val="0000" w:firstRow="0" w:lastRow="0" w:firstColumn="0" w:lastColumn="0" w:noHBand="0" w:noVBand="0"/>
      </w:tblPr>
      <w:tblGrid>
        <w:gridCol w:w="1087"/>
        <w:gridCol w:w="1800"/>
        <w:gridCol w:w="1530"/>
        <w:gridCol w:w="990"/>
        <w:gridCol w:w="1170"/>
        <w:gridCol w:w="1620"/>
        <w:gridCol w:w="1980"/>
      </w:tblGrid>
      <w:tr w:rsidR="0046507E" w:rsidRPr="00FF56D1" w14:paraId="5D6B184B" w14:textId="77777777" w:rsidTr="00080F5D">
        <w:trPr>
          <w:trHeight w:val="290"/>
        </w:trPr>
        <w:tc>
          <w:tcPr>
            <w:tcW w:w="1087" w:type="dxa"/>
            <w:tcBorders>
              <w:top w:val="single" w:sz="18" w:space="0" w:color="000000"/>
              <w:left w:val="single" w:sz="18" w:space="0" w:color="000000"/>
              <w:bottom w:val="nil"/>
              <w:right w:val="single" w:sz="6" w:space="0" w:color="000000"/>
            </w:tcBorders>
            <w:tcMar>
              <w:top w:w="0" w:type="dxa"/>
              <w:left w:w="0" w:type="dxa"/>
              <w:bottom w:w="0" w:type="dxa"/>
              <w:right w:w="0" w:type="dxa"/>
            </w:tcMar>
          </w:tcPr>
          <w:p w14:paraId="28134F25"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DATE</w:t>
            </w:r>
          </w:p>
        </w:tc>
        <w:tc>
          <w:tcPr>
            <w:tcW w:w="1800" w:type="dxa"/>
            <w:tcBorders>
              <w:top w:val="single" w:sz="18" w:space="0" w:color="000000"/>
              <w:left w:val="single" w:sz="6" w:space="0" w:color="000000"/>
              <w:bottom w:val="nil"/>
              <w:right w:val="single" w:sz="6" w:space="0" w:color="000000"/>
            </w:tcBorders>
            <w:tcMar>
              <w:top w:w="0" w:type="dxa"/>
              <w:left w:w="0" w:type="dxa"/>
              <w:bottom w:w="0" w:type="dxa"/>
              <w:right w:w="0" w:type="dxa"/>
            </w:tcMar>
          </w:tcPr>
          <w:p w14:paraId="07D01104"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NAME OF PASSENGER</w:t>
            </w:r>
          </w:p>
        </w:tc>
        <w:tc>
          <w:tcPr>
            <w:tcW w:w="1530" w:type="dxa"/>
            <w:tcBorders>
              <w:top w:val="single" w:sz="18" w:space="0" w:color="000000"/>
              <w:left w:val="single" w:sz="6" w:space="0" w:color="000000"/>
              <w:bottom w:val="single" w:sz="6" w:space="0" w:color="000000"/>
              <w:right w:val="nil"/>
            </w:tcBorders>
            <w:tcMar>
              <w:top w:w="0" w:type="dxa"/>
              <w:left w:w="0" w:type="dxa"/>
              <w:bottom w:w="0" w:type="dxa"/>
              <w:right w:w="0" w:type="dxa"/>
            </w:tcMar>
          </w:tcPr>
          <w:p w14:paraId="5429805F"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DETAILS OF TICKET</w:t>
            </w:r>
          </w:p>
        </w:tc>
        <w:tc>
          <w:tcPr>
            <w:tcW w:w="990" w:type="dxa"/>
            <w:tcBorders>
              <w:top w:val="single" w:sz="18" w:space="0" w:color="000000"/>
              <w:left w:val="nil"/>
              <w:bottom w:val="single" w:sz="6" w:space="0" w:color="000000"/>
              <w:right w:val="nil"/>
            </w:tcBorders>
            <w:tcMar>
              <w:top w:w="0" w:type="dxa"/>
              <w:left w:w="0" w:type="dxa"/>
              <w:bottom w:w="0" w:type="dxa"/>
              <w:right w:w="0" w:type="dxa"/>
            </w:tcMar>
          </w:tcPr>
          <w:p w14:paraId="572EA602"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 </w:t>
            </w:r>
          </w:p>
        </w:tc>
        <w:tc>
          <w:tcPr>
            <w:tcW w:w="1170" w:type="dxa"/>
            <w:tcBorders>
              <w:top w:val="single" w:sz="18" w:space="0" w:color="000000"/>
              <w:left w:val="nil"/>
              <w:bottom w:val="single" w:sz="6" w:space="0" w:color="000000"/>
              <w:right w:val="nil"/>
            </w:tcBorders>
            <w:tcMar>
              <w:top w:w="0" w:type="dxa"/>
              <w:left w:w="0" w:type="dxa"/>
              <w:bottom w:w="0" w:type="dxa"/>
              <w:right w:w="0" w:type="dxa"/>
            </w:tcMar>
          </w:tcPr>
          <w:p w14:paraId="33A39157"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 </w:t>
            </w:r>
          </w:p>
        </w:tc>
        <w:tc>
          <w:tcPr>
            <w:tcW w:w="1620" w:type="dxa"/>
            <w:tcBorders>
              <w:top w:val="single" w:sz="18" w:space="0" w:color="000000"/>
              <w:left w:val="nil"/>
              <w:bottom w:val="single" w:sz="6" w:space="0" w:color="000000"/>
              <w:right w:val="single" w:sz="6" w:space="0" w:color="000000"/>
            </w:tcBorders>
            <w:tcMar>
              <w:top w:w="0" w:type="dxa"/>
              <w:left w:w="0" w:type="dxa"/>
              <w:bottom w:w="0" w:type="dxa"/>
              <w:right w:w="0" w:type="dxa"/>
            </w:tcMar>
          </w:tcPr>
          <w:p w14:paraId="250B7EB0"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 </w:t>
            </w:r>
          </w:p>
        </w:tc>
        <w:tc>
          <w:tcPr>
            <w:tcW w:w="1980" w:type="dxa"/>
            <w:tcBorders>
              <w:top w:val="single" w:sz="18" w:space="0" w:color="000000"/>
              <w:left w:val="single" w:sz="6" w:space="0" w:color="000000"/>
              <w:bottom w:val="single" w:sz="6" w:space="0" w:color="000000"/>
              <w:right w:val="single" w:sz="18" w:space="0" w:color="000000"/>
            </w:tcBorders>
            <w:tcMar>
              <w:top w:w="0" w:type="dxa"/>
              <w:left w:w="0" w:type="dxa"/>
              <w:bottom w:w="0" w:type="dxa"/>
              <w:right w:w="0" w:type="dxa"/>
            </w:tcMar>
          </w:tcPr>
          <w:p w14:paraId="4507F5BC"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STATUS OF REFUND</w:t>
            </w:r>
          </w:p>
        </w:tc>
      </w:tr>
      <w:tr w:rsidR="0046507E" w:rsidRPr="00FF56D1" w14:paraId="1070DF08" w14:textId="77777777" w:rsidTr="00080F5D">
        <w:trPr>
          <w:trHeight w:val="581"/>
        </w:trPr>
        <w:tc>
          <w:tcPr>
            <w:tcW w:w="1087" w:type="dxa"/>
            <w:tcBorders>
              <w:top w:val="nil"/>
              <w:left w:val="single" w:sz="18" w:space="0" w:color="000000"/>
              <w:bottom w:val="single" w:sz="6" w:space="0" w:color="000000"/>
              <w:right w:val="single" w:sz="6" w:space="0" w:color="000000"/>
            </w:tcBorders>
            <w:tcMar>
              <w:top w:w="0" w:type="dxa"/>
              <w:left w:w="0" w:type="dxa"/>
              <w:bottom w:w="0" w:type="dxa"/>
              <w:right w:w="0" w:type="dxa"/>
            </w:tcMar>
          </w:tcPr>
          <w:p w14:paraId="708FDDC5"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 </w:t>
            </w:r>
          </w:p>
        </w:tc>
        <w:tc>
          <w:tcPr>
            <w:tcW w:w="18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A3BB751"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475DE"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b/>
                <w:sz w:val="22"/>
                <w:szCs w:val="22"/>
              </w:rPr>
              <w:t>AIRLINE/AGENT</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A9E84"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b/>
                <w:sz w:val="22"/>
                <w:szCs w:val="22"/>
              </w:rPr>
              <w:t>FROM</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FF1C3"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b/>
                <w:sz w:val="22"/>
                <w:szCs w:val="22"/>
              </w:rPr>
              <w:t>TO</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AAE70"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b/>
                <w:sz w:val="22"/>
                <w:szCs w:val="22"/>
              </w:rPr>
              <w:t>AMOUNT OF TICKET</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69B2EE67" w14:textId="77777777" w:rsidR="0046507E" w:rsidRPr="00FF56D1" w:rsidRDefault="0046507E" w:rsidP="0046507E">
            <w:pPr>
              <w:autoSpaceDE w:val="0"/>
              <w:autoSpaceDN w:val="0"/>
              <w:adjustRightInd w:val="0"/>
              <w:jc w:val="center"/>
              <w:rPr>
                <w:rFonts w:ascii="Arial" w:hAnsi="Arial" w:cs="Arial"/>
                <w:sz w:val="22"/>
                <w:szCs w:val="22"/>
              </w:rPr>
            </w:pPr>
            <w:r w:rsidRPr="00FF56D1">
              <w:rPr>
                <w:rFonts w:ascii="Arial" w:hAnsi="Arial" w:cs="Arial"/>
                <w:b/>
                <w:sz w:val="22"/>
                <w:szCs w:val="22"/>
              </w:rPr>
              <w:t> </w:t>
            </w:r>
          </w:p>
        </w:tc>
      </w:tr>
      <w:tr w:rsidR="0046507E" w:rsidRPr="00FF56D1" w14:paraId="3F6DA76A" w14:textId="77777777" w:rsidTr="00080F5D">
        <w:trPr>
          <w:trHeight w:val="581"/>
        </w:trPr>
        <w:tc>
          <w:tcPr>
            <w:tcW w:w="108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tcPr>
          <w:p w14:paraId="5528E1D0"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19-Mar-14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BD356"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Commissioner Rostom Omar ROSTOM</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75DDC"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South African Airways</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8B60A"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Egypt</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C4D84"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Malawi</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6770D"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 xml:space="preserve">      1,602,838.00 </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71720D1B"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r w:rsidR="0046507E" w:rsidRPr="00FF56D1" w14:paraId="44CF26FB" w14:textId="77777777" w:rsidTr="00080F5D">
        <w:trPr>
          <w:trHeight w:val="581"/>
        </w:trPr>
        <w:tc>
          <w:tcPr>
            <w:tcW w:w="108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tcPr>
          <w:p w14:paraId="6CBC68D8"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28-Sep-14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F106C"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George K. LIPIMILE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5ACB7"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Ultimate Travel</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FCC23"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Lilongwe</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72486"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Seychelles; Livingstone</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0D8EE"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MK1,029,457.00</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264F21C4"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r w:rsidR="0046507E" w:rsidRPr="00FF56D1" w14:paraId="07D79C0F" w14:textId="77777777" w:rsidTr="00080F5D">
        <w:trPr>
          <w:trHeight w:val="581"/>
        </w:trPr>
        <w:tc>
          <w:tcPr>
            <w:tcW w:w="108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tcPr>
          <w:p w14:paraId="5A174FA9"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10-Jul-15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7F67D" w14:textId="77777777" w:rsidR="0046507E" w:rsidRPr="00FF56D1" w:rsidRDefault="0046507E" w:rsidP="0046507E">
            <w:pPr>
              <w:autoSpaceDE w:val="0"/>
              <w:autoSpaceDN w:val="0"/>
              <w:adjustRightInd w:val="0"/>
              <w:rPr>
                <w:rFonts w:ascii="Arial" w:hAnsi="Arial" w:cs="Arial"/>
                <w:sz w:val="22"/>
                <w:szCs w:val="22"/>
              </w:rPr>
            </w:pPr>
            <w:proofErr w:type="spellStart"/>
            <w:r w:rsidRPr="00FF56D1">
              <w:rPr>
                <w:rFonts w:ascii="Arial" w:hAnsi="Arial" w:cs="Arial"/>
                <w:sz w:val="22"/>
                <w:szCs w:val="22"/>
              </w:rPr>
              <w:t>Paulos</w:t>
            </w:r>
            <w:proofErr w:type="spellEnd"/>
            <w:r w:rsidRPr="00FF56D1">
              <w:rPr>
                <w:rFonts w:ascii="Arial" w:hAnsi="Arial" w:cs="Arial"/>
                <w:sz w:val="22"/>
                <w:szCs w:val="22"/>
              </w:rPr>
              <w:t xml:space="preserve"> </w:t>
            </w:r>
            <w:proofErr w:type="spellStart"/>
            <w:r w:rsidRPr="00FF56D1">
              <w:rPr>
                <w:rFonts w:ascii="Arial" w:hAnsi="Arial" w:cs="Arial"/>
                <w:sz w:val="22"/>
                <w:szCs w:val="22"/>
              </w:rPr>
              <w:t>Netabay</w:t>
            </w:r>
            <w:proofErr w:type="spellEnd"/>
            <w:r w:rsidRPr="00FF56D1">
              <w:rPr>
                <w:rFonts w:ascii="Arial" w:hAnsi="Arial" w:cs="Arial"/>
                <w:sz w:val="22"/>
                <w:szCs w:val="22"/>
              </w:rPr>
              <w:t xml:space="preserve"> ABRAHAM</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7E910"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Ultimate Travel</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4C183"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Asmara, Eritrea</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88FE"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Livingstone</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46045"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MK1,635,617.00</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49CE3BC4"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r w:rsidR="0046507E" w:rsidRPr="00FF56D1" w14:paraId="219E5E99" w14:textId="77777777" w:rsidTr="00080F5D">
        <w:trPr>
          <w:trHeight w:val="581"/>
        </w:trPr>
        <w:tc>
          <w:tcPr>
            <w:tcW w:w="108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tcPr>
          <w:p w14:paraId="758A945B"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21-Jul-15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A6E01"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Steven KAMUKAMA</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AFB72"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Kenya Airways</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D3183"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Kampala, Uganda</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1340D"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Malawi</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698CF"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MK265,026.00</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70D11EFA"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r w:rsidR="0046507E" w:rsidRPr="00FF56D1" w14:paraId="41DAEEB2" w14:textId="77777777" w:rsidTr="00080F5D">
        <w:trPr>
          <w:trHeight w:val="581"/>
        </w:trPr>
        <w:tc>
          <w:tcPr>
            <w:tcW w:w="108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tcPr>
          <w:p w14:paraId="539FDE23"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21-Apr-17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9B44A"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Matthews CHIKANKHENI</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650F9"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Malawian Airlines</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D5559"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Lilongwe</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FF897"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Lusaka</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0C113"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MK281,856.00</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1BEBD870"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r w:rsidR="0046507E" w:rsidRPr="00FF56D1" w14:paraId="2376DC01" w14:textId="77777777" w:rsidTr="00080F5D">
        <w:trPr>
          <w:trHeight w:val="871"/>
        </w:trPr>
        <w:tc>
          <w:tcPr>
            <w:tcW w:w="1087" w:type="dxa"/>
            <w:tcBorders>
              <w:top w:val="single" w:sz="6" w:space="0" w:color="000000"/>
              <w:left w:val="single" w:sz="18" w:space="0" w:color="000000"/>
              <w:bottom w:val="single" w:sz="6" w:space="0" w:color="000000"/>
              <w:right w:val="single" w:sz="6" w:space="0" w:color="000000"/>
            </w:tcBorders>
            <w:tcMar>
              <w:top w:w="0" w:type="dxa"/>
              <w:left w:w="0" w:type="dxa"/>
              <w:bottom w:w="0" w:type="dxa"/>
              <w:right w:w="0" w:type="dxa"/>
            </w:tcMar>
          </w:tcPr>
          <w:p w14:paraId="0703EA60"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28-Apr-17</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311D5" w14:textId="77777777" w:rsidR="0046507E" w:rsidRPr="00FF56D1" w:rsidRDefault="0046507E" w:rsidP="0046507E">
            <w:pPr>
              <w:autoSpaceDE w:val="0"/>
              <w:autoSpaceDN w:val="0"/>
              <w:adjustRightInd w:val="0"/>
              <w:rPr>
                <w:rFonts w:ascii="Arial" w:hAnsi="Arial" w:cs="Arial"/>
                <w:sz w:val="22"/>
                <w:szCs w:val="22"/>
              </w:rPr>
            </w:pPr>
            <w:proofErr w:type="spellStart"/>
            <w:r w:rsidRPr="00FF56D1">
              <w:rPr>
                <w:rFonts w:ascii="Arial" w:hAnsi="Arial" w:cs="Arial"/>
                <w:sz w:val="22"/>
                <w:szCs w:val="22"/>
              </w:rPr>
              <w:t>Abera</w:t>
            </w:r>
            <w:proofErr w:type="spellEnd"/>
            <w:r w:rsidRPr="00FF56D1">
              <w:rPr>
                <w:rFonts w:ascii="Arial" w:hAnsi="Arial" w:cs="Arial"/>
                <w:sz w:val="22"/>
                <w:szCs w:val="22"/>
              </w:rPr>
              <w:t xml:space="preserve"> BERHE</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FF19E"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South African Airways</w:t>
            </w:r>
          </w:p>
        </w:tc>
        <w:tc>
          <w:tcPr>
            <w:tcW w:w="9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5210D"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Addis Ababa, Ethiopia</w:t>
            </w:r>
          </w:p>
        </w:tc>
        <w:tc>
          <w:tcPr>
            <w:tcW w:w="11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1C3DF"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Victoria Falls, Zimbabwe</w:t>
            </w:r>
          </w:p>
        </w:tc>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3F4D0"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MK662,974.00</w:t>
            </w:r>
          </w:p>
        </w:tc>
        <w:tc>
          <w:tcPr>
            <w:tcW w:w="1980" w:type="dxa"/>
            <w:tcBorders>
              <w:top w:val="single" w:sz="6" w:space="0" w:color="000000"/>
              <w:left w:val="single" w:sz="6" w:space="0" w:color="000000"/>
              <w:bottom w:val="single" w:sz="6" w:space="0" w:color="000000"/>
              <w:right w:val="single" w:sz="18" w:space="0" w:color="000000"/>
            </w:tcBorders>
            <w:tcMar>
              <w:top w:w="0" w:type="dxa"/>
              <w:left w:w="0" w:type="dxa"/>
              <w:bottom w:w="0" w:type="dxa"/>
              <w:right w:w="0" w:type="dxa"/>
            </w:tcMar>
          </w:tcPr>
          <w:p w14:paraId="1653AF40"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r w:rsidR="0046507E" w:rsidRPr="00FF56D1" w14:paraId="7232810C" w14:textId="77777777" w:rsidTr="00080F5D">
        <w:trPr>
          <w:trHeight w:val="595"/>
        </w:trPr>
        <w:tc>
          <w:tcPr>
            <w:tcW w:w="1087" w:type="dxa"/>
            <w:tcBorders>
              <w:top w:val="single" w:sz="6" w:space="0" w:color="000000"/>
              <w:left w:val="single" w:sz="18" w:space="0" w:color="000000"/>
              <w:bottom w:val="single" w:sz="18" w:space="0" w:color="000000"/>
              <w:right w:val="single" w:sz="6" w:space="0" w:color="000000"/>
            </w:tcBorders>
            <w:tcMar>
              <w:top w:w="0" w:type="dxa"/>
              <w:left w:w="0" w:type="dxa"/>
              <w:bottom w:w="0" w:type="dxa"/>
              <w:right w:w="0" w:type="dxa"/>
            </w:tcMar>
          </w:tcPr>
          <w:p w14:paraId="21E2DD38" w14:textId="77777777" w:rsidR="0046507E" w:rsidRPr="00FF56D1" w:rsidRDefault="0046507E" w:rsidP="0046507E">
            <w:pPr>
              <w:autoSpaceDE w:val="0"/>
              <w:autoSpaceDN w:val="0"/>
              <w:adjustRightInd w:val="0"/>
              <w:jc w:val="right"/>
              <w:rPr>
                <w:rFonts w:ascii="Arial" w:hAnsi="Arial" w:cs="Arial"/>
                <w:sz w:val="22"/>
                <w:szCs w:val="22"/>
              </w:rPr>
            </w:pPr>
            <w:r w:rsidRPr="00FF56D1">
              <w:rPr>
                <w:rFonts w:ascii="Arial" w:hAnsi="Arial" w:cs="Arial"/>
                <w:sz w:val="22"/>
                <w:szCs w:val="22"/>
              </w:rPr>
              <w:t>14-Jun-17</w:t>
            </w:r>
          </w:p>
        </w:tc>
        <w:tc>
          <w:tcPr>
            <w:tcW w:w="1800" w:type="dxa"/>
            <w:tcBorders>
              <w:top w:val="single" w:sz="6" w:space="0" w:color="000000"/>
              <w:left w:val="single" w:sz="6" w:space="0" w:color="000000"/>
              <w:bottom w:val="single" w:sz="18" w:space="0" w:color="000000"/>
              <w:right w:val="single" w:sz="6" w:space="0" w:color="000000"/>
            </w:tcBorders>
            <w:tcMar>
              <w:top w:w="0" w:type="dxa"/>
              <w:left w:w="0" w:type="dxa"/>
              <w:bottom w:w="0" w:type="dxa"/>
              <w:right w:w="0" w:type="dxa"/>
            </w:tcMar>
          </w:tcPr>
          <w:p w14:paraId="174D726E"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George K. LIPIMILE</w:t>
            </w:r>
          </w:p>
        </w:tc>
        <w:tc>
          <w:tcPr>
            <w:tcW w:w="1530" w:type="dxa"/>
            <w:tcBorders>
              <w:top w:val="single" w:sz="6" w:space="0" w:color="000000"/>
              <w:left w:val="single" w:sz="6" w:space="0" w:color="000000"/>
              <w:bottom w:val="single" w:sz="18" w:space="0" w:color="000000"/>
              <w:right w:val="single" w:sz="6" w:space="0" w:color="000000"/>
            </w:tcBorders>
            <w:tcMar>
              <w:top w:w="0" w:type="dxa"/>
              <w:left w:w="0" w:type="dxa"/>
              <w:bottom w:w="0" w:type="dxa"/>
              <w:right w:w="0" w:type="dxa"/>
            </w:tcMar>
          </w:tcPr>
          <w:p w14:paraId="112BAB93"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Malawian Airlines</w:t>
            </w:r>
          </w:p>
        </w:tc>
        <w:tc>
          <w:tcPr>
            <w:tcW w:w="990" w:type="dxa"/>
            <w:tcBorders>
              <w:top w:val="single" w:sz="6" w:space="0" w:color="000000"/>
              <w:left w:val="single" w:sz="6" w:space="0" w:color="000000"/>
              <w:bottom w:val="single" w:sz="18" w:space="0" w:color="000000"/>
              <w:right w:val="single" w:sz="6" w:space="0" w:color="000000"/>
            </w:tcBorders>
            <w:tcMar>
              <w:top w:w="0" w:type="dxa"/>
              <w:left w:w="0" w:type="dxa"/>
              <w:bottom w:w="0" w:type="dxa"/>
              <w:right w:w="0" w:type="dxa"/>
            </w:tcMar>
          </w:tcPr>
          <w:p w14:paraId="5361D010"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Lilongwe</w:t>
            </w:r>
          </w:p>
        </w:tc>
        <w:tc>
          <w:tcPr>
            <w:tcW w:w="1170" w:type="dxa"/>
            <w:tcBorders>
              <w:top w:val="single" w:sz="6" w:space="0" w:color="000000"/>
              <w:left w:val="single" w:sz="6" w:space="0" w:color="000000"/>
              <w:bottom w:val="single" w:sz="18" w:space="0" w:color="000000"/>
              <w:right w:val="single" w:sz="6" w:space="0" w:color="000000"/>
            </w:tcBorders>
            <w:tcMar>
              <w:top w:w="0" w:type="dxa"/>
              <w:left w:w="0" w:type="dxa"/>
              <w:bottom w:w="0" w:type="dxa"/>
              <w:right w:w="0" w:type="dxa"/>
            </w:tcMar>
          </w:tcPr>
          <w:p w14:paraId="6A77CF59"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Blantyre</w:t>
            </w:r>
          </w:p>
        </w:tc>
        <w:tc>
          <w:tcPr>
            <w:tcW w:w="1620" w:type="dxa"/>
            <w:tcBorders>
              <w:top w:val="single" w:sz="6" w:space="0" w:color="000000"/>
              <w:left w:val="single" w:sz="6" w:space="0" w:color="000000"/>
              <w:bottom w:val="single" w:sz="18" w:space="0" w:color="000000"/>
              <w:right w:val="single" w:sz="6" w:space="0" w:color="000000"/>
            </w:tcBorders>
            <w:tcMar>
              <w:top w:w="0" w:type="dxa"/>
              <w:left w:w="0" w:type="dxa"/>
              <w:bottom w:w="0" w:type="dxa"/>
              <w:right w:w="0" w:type="dxa"/>
            </w:tcMar>
          </w:tcPr>
          <w:p w14:paraId="115A8BDC"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MK103,641.00</w:t>
            </w:r>
          </w:p>
        </w:tc>
        <w:tc>
          <w:tcPr>
            <w:tcW w:w="1980" w:type="dxa"/>
            <w:tcBorders>
              <w:top w:val="single" w:sz="6" w:space="0" w:color="000000"/>
              <w:left w:val="single" w:sz="6" w:space="0" w:color="000000"/>
              <w:bottom w:val="single" w:sz="18" w:space="0" w:color="000000"/>
              <w:right w:val="single" w:sz="18" w:space="0" w:color="000000"/>
            </w:tcBorders>
            <w:tcMar>
              <w:top w:w="0" w:type="dxa"/>
              <w:left w:w="0" w:type="dxa"/>
              <w:bottom w:w="0" w:type="dxa"/>
              <w:right w:w="0" w:type="dxa"/>
            </w:tcMar>
          </w:tcPr>
          <w:p w14:paraId="59B43A6E" w14:textId="77777777" w:rsidR="0046507E" w:rsidRPr="00FF56D1" w:rsidRDefault="0046507E" w:rsidP="0046507E">
            <w:pPr>
              <w:autoSpaceDE w:val="0"/>
              <w:autoSpaceDN w:val="0"/>
              <w:adjustRightInd w:val="0"/>
              <w:rPr>
                <w:rFonts w:ascii="Arial" w:hAnsi="Arial" w:cs="Arial"/>
                <w:sz w:val="22"/>
                <w:szCs w:val="22"/>
              </w:rPr>
            </w:pPr>
            <w:r w:rsidRPr="00FF56D1">
              <w:rPr>
                <w:rFonts w:ascii="Arial" w:hAnsi="Arial" w:cs="Arial"/>
                <w:sz w:val="22"/>
                <w:szCs w:val="22"/>
              </w:rPr>
              <w:t>Not yet refunded</w:t>
            </w:r>
          </w:p>
        </w:tc>
      </w:tr>
    </w:tbl>
    <w:p w14:paraId="168DA991" w14:textId="77777777" w:rsidR="0046507E" w:rsidRPr="00FF56D1" w:rsidRDefault="0046507E" w:rsidP="0046507E">
      <w:pPr>
        <w:autoSpaceDE w:val="0"/>
        <w:autoSpaceDN w:val="0"/>
        <w:adjustRightInd w:val="0"/>
        <w:jc w:val="both"/>
        <w:rPr>
          <w:rFonts w:ascii="Arial" w:hAnsi="Arial" w:cs="Arial"/>
          <w:sz w:val="22"/>
          <w:szCs w:val="22"/>
        </w:rPr>
      </w:pPr>
      <w:r w:rsidRPr="00FF56D1">
        <w:rPr>
          <w:rFonts w:ascii="Arial" w:hAnsi="Arial" w:cs="Arial"/>
          <w:sz w:val="22"/>
          <w:szCs w:val="22"/>
        </w:rPr>
        <w:t> </w:t>
      </w:r>
    </w:p>
    <w:p w14:paraId="53AECB0F" w14:textId="77777777" w:rsidR="0046507E" w:rsidRPr="00FF56D1" w:rsidRDefault="0046507E" w:rsidP="0046507E">
      <w:pPr>
        <w:rPr>
          <w:rFonts w:ascii="Arial" w:hAnsi="Arial" w:cs="Arial"/>
          <w:b/>
          <w:sz w:val="22"/>
          <w:szCs w:val="22"/>
        </w:rPr>
      </w:pPr>
      <w:r w:rsidRPr="00FF56D1">
        <w:rPr>
          <w:rFonts w:ascii="Arial" w:hAnsi="Arial" w:cs="Arial"/>
          <w:b/>
          <w:sz w:val="22"/>
          <w:szCs w:val="22"/>
        </w:rPr>
        <w:t>Regulatory Compliance</w:t>
      </w:r>
    </w:p>
    <w:p w14:paraId="34B85D34" w14:textId="77777777" w:rsidR="00390DDD" w:rsidRDefault="00390DDD" w:rsidP="0046507E">
      <w:pPr>
        <w:rPr>
          <w:rFonts w:ascii="Arial" w:hAnsi="Arial" w:cs="Arial"/>
          <w:sz w:val="22"/>
          <w:szCs w:val="22"/>
        </w:rPr>
      </w:pPr>
    </w:p>
    <w:p w14:paraId="73B0DECE" w14:textId="63865D5B" w:rsidR="0046507E" w:rsidRPr="00FF56D1" w:rsidRDefault="0046507E" w:rsidP="0046507E">
      <w:pPr>
        <w:rPr>
          <w:rFonts w:ascii="Arial" w:hAnsi="Arial" w:cs="Arial"/>
          <w:sz w:val="22"/>
          <w:szCs w:val="22"/>
        </w:rPr>
      </w:pPr>
      <w:r w:rsidRPr="00FF56D1">
        <w:rPr>
          <w:rFonts w:ascii="Arial" w:hAnsi="Arial" w:cs="Arial"/>
          <w:sz w:val="22"/>
          <w:szCs w:val="22"/>
        </w:rPr>
        <w:t>The Commission through its Legal and Compliance Division identifies and proposes measures to address legal and compliance risks that it is exposed. We noted noncompliance with Article 13(4) as regards the composition of the Committee responsible for initial determination (CID). The rules stipulate that Commissioners serving on this Committee should possess suitable qualifications and experience in law and economics.</w:t>
      </w:r>
    </w:p>
    <w:p w14:paraId="6360754D" w14:textId="77777777" w:rsidR="0046507E" w:rsidRPr="00FF56D1" w:rsidRDefault="0046507E" w:rsidP="0046507E">
      <w:pPr>
        <w:rPr>
          <w:rFonts w:ascii="Arial" w:hAnsi="Arial" w:cs="Arial"/>
          <w:sz w:val="22"/>
          <w:szCs w:val="22"/>
        </w:rPr>
      </w:pPr>
    </w:p>
    <w:p w14:paraId="0680FD8B" w14:textId="77777777" w:rsidR="0046507E" w:rsidRPr="00FF56D1" w:rsidRDefault="0046507E" w:rsidP="0046507E">
      <w:pPr>
        <w:rPr>
          <w:rFonts w:ascii="Arial" w:hAnsi="Arial" w:cs="Arial"/>
          <w:b/>
          <w:sz w:val="22"/>
          <w:szCs w:val="22"/>
        </w:rPr>
      </w:pPr>
      <w:r w:rsidRPr="00FF56D1">
        <w:rPr>
          <w:rFonts w:ascii="Arial" w:hAnsi="Arial" w:cs="Arial"/>
          <w:b/>
          <w:sz w:val="22"/>
          <w:szCs w:val="22"/>
        </w:rPr>
        <w:t>Risk</w:t>
      </w:r>
    </w:p>
    <w:p w14:paraId="6242E074" w14:textId="77777777" w:rsidR="00390DDD" w:rsidRDefault="00390DDD" w:rsidP="0046507E">
      <w:pPr>
        <w:rPr>
          <w:rFonts w:ascii="Arial" w:hAnsi="Arial" w:cs="Arial"/>
          <w:sz w:val="22"/>
          <w:szCs w:val="22"/>
        </w:rPr>
      </w:pPr>
    </w:p>
    <w:p w14:paraId="1D8B668F" w14:textId="1FDC5202" w:rsidR="0046507E" w:rsidRPr="00FF56D1" w:rsidRDefault="0046507E" w:rsidP="0046507E">
      <w:pPr>
        <w:rPr>
          <w:rFonts w:ascii="Arial" w:hAnsi="Arial" w:cs="Arial"/>
          <w:sz w:val="22"/>
          <w:szCs w:val="22"/>
        </w:rPr>
      </w:pPr>
      <w:r w:rsidRPr="00FF56D1">
        <w:rPr>
          <w:rFonts w:ascii="Arial" w:hAnsi="Arial" w:cs="Arial"/>
          <w:sz w:val="22"/>
          <w:szCs w:val="22"/>
        </w:rPr>
        <w:t xml:space="preserve">Decisions made by the Committee may be contested </w:t>
      </w:r>
      <w:proofErr w:type="gramStart"/>
      <w:r w:rsidRPr="00FF56D1">
        <w:rPr>
          <w:rFonts w:ascii="Arial" w:hAnsi="Arial" w:cs="Arial"/>
          <w:sz w:val="22"/>
          <w:szCs w:val="22"/>
        </w:rPr>
        <w:t>on the basis of</w:t>
      </w:r>
      <w:proofErr w:type="gramEnd"/>
      <w:r w:rsidRPr="00FF56D1">
        <w:rPr>
          <w:rFonts w:ascii="Arial" w:hAnsi="Arial" w:cs="Arial"/>
          <w:sz w:val="22"/>
          <w:szCs w:val="22"/>
        </w:rPr>
        <w:t xml:space="preserve"> the suitability of Commissioners serving in this Committee.</w:t>
      </w:r>
    </w:p>
    <w:p w14:paraId="07EA441C" w14:textId="77777777" w:rsidR="0046507E" w:rsidRPr="00FF56D1" w:rsidRDefault="0046507E" w:rsidP="0046507E">
      <w:pPr>
        <w:rPr>
          <w:rFonts w:ascii="Arial" w:hAnsi="Arial" w:cs="Arial"/>
          <w:sz w:val="22"/>
          <w:szCs w:val="22"/>
        </w:rPr>
      </w:pPr>
    </w:p>
    <w:p w14:paraId="1C0A8D3B" w14:textId="77777777" w:rsidR="00390DDD" w:rsidRDefault="00390DDD" w:rsidP="0046507E">
      <w:pPr>
        <w:rPr>
          <w:rFonts w:ascii="Arial" w:hAnsi="Arial" w:cs="Arial"/>
          <w:b/>
          <w:sz w:val="22"/>
          <w:szCs w:val="22"/>
        </w:rPr>
      </w:pPr>
    </w:p>
    <w:p w14:paraId="29502BBF" w14:textId="77777777" w:rsidR="00390DDD" w:rsidRDefault="00390DDD" w:rsidP="0046507E">
      <w:pPr>
        <w:rPr>
          <w:rFonts w:ascii="Arial" w:hAnsi="Arial" w:cs="Arial"/>
          <w:b/>
          <w:sz w:val="22"/>
          <w:szCs w:val="22"/>
        </w:rPr>
      </w:pPr>
    </w:p>
    <w:p w14:paraId="50B9F532" w14:textId="77777777" w:rsidR="00390DDD" w:rsidRDefault="00390DDD" w:rsidP="0046507E">
      <w:pPr>
        <w:rPr>
          <w:rFonts w:ascii="Arial" w:hAnsi="Arial" w:cs="Arial"/>
          <w:b/>
          <w:sz w:val="22"/>
          <w:szCs w:val="22"/>
        </w:rPr>
      </w:pPr>
    </w:p>
    <w:p w14:paraId="41439693" w14:textId="03AAF65D" w:rsidR="0046507E" w:rsidRPr="00FF56D1" w:rsidRDefault="0046507E" w:rsidP="0046507E">
      <w:pPr>
        <w:rPr>
          <w:rFonts w:ascii="Arial" w:hAnsi="Arial" w:cs="Arial"/>
          <w:b/>
          <w:sz w:val="22"/>
          <w:szCs w:val="22"/>
        </w:rPr>
      </w:pPr>
      <w:r w:rsidRPr="00FF56D1">
        <w:rPr>
          <w:rFonts w:ascii="Arial" w:hAnsi="Arial" w:cs="Arial"/>
          <w:b/>
          <w:sz w:val="22"/>
          <w:szCs w:val="22"/>
        </w:rPr>
        <w:lastRenderedPageBreak/>
        <w:t>Recommendation</w:t>
      </w:r>
    </w:p>
    <w:p w14:paraId="58F46C47" w14:textId="77777777" w:rsidR="0046507E" w:rsidRPr="00FF56D1" w:rsidRDefault="0046507E" w:rsidP="0046507E">
      <w:pPr>
        <w:rPr>
          <w:rFonts w:ascii="Arial" w:hAnsi="Arial" w:cs="Arial"/>
          <w:b/>
          <w:sz w:val="22"/>
          <w:szCs w:val="22"/>
        </w:rPr>
      </w:pPr>
    </w:p>
    <w:p w14:paraId="33EAC8B2" w14:textId="77777777" w:rsidR="0046507E" w:rsidRPr="00FF56D1" w:rsidRDefault="0046507E" w:rsidP="0046507E">
      <w:pPr>
        <w:rPr>
          <w:rFonts w:ascii="Arial" w:hAnsi="Arial" w:cs="Arial"/>
          <w:sz w:val="22"/>
          <w:szCs w:val="22"/>
        </w:rPr>
      </w:pPr>
      <w:r w:rsidRPr="00FF56D1">
        <w:rPr>
          <w:rFonts w:ascii="Arial" w:hAnsi="Arial" w:cs="Arial"/>
          <w:sz w:val="22"/>
          <w:szCs w:val="22"/>
        </w:rPr>
        <w:t>The Commission should review the extent to which this rule is being complied with for corrective action.</w:t>
      </w:r>
    </w:p>
    <w:p w14:paraId="51221387" w14:textId="77777777" w:rsidR="0046507E" w:rsidRPr="00FF56D1" w:rsidRDefault="0046507E" w:rsidP="0046507E">
      <w:pPr>
        <w:jc w:val="center"/>
        <w:rPr>
          <w:rFonts w:ascii="Arial" w:hAnsi="Arial" w:cs="Arial"/>
          <w:sz w:val="22"/>
          <w:szCs w:val="22"/>
        </w:rPr>
      </w:pPr>
    </w:p>
    <w:p w14:paraId="23540B18" w14:textId="5AAAB011" w:rsidR="0046507E" w:rsidRDefault="0046507E" w:rsidP="0046507E">
      <w:pPr>
        <w:rPr>
          <w:rFonts w:ascii="Arial" w:hAnsi="Arial" w:cs="Arial"/>
          <w:b/>
          <w:sz w:val="22"/>
          <w:szCs w:val="22"/>
        </w:rPr>
      </w:pPr>
      <w:r w:rsidRPr="00FF56D1">
        <w:rPr>
          <w:rFonts w:ascii="Arial" w:hAnsi="Arial" w:cs="Arial"/>
          <w:b/>
          <w:sz w:val="22"/>
          <w:szCs w:val="22"/>
        </w:rPr>
        <w:t>Management comment</w:t>
      </w:r>
    </w:p>
    <w:p w14:paraId="613152F1" w14:textId="77777777" w:rsidR="00CC0A66" w:rsidRPr="00FF56D1" w:rsidRDefault="00CC0A66" w:rsidP="0046507E">
      <w:pPr>
        <w:rPr>
          <w:rFonts w:ascii="Arial" w:hAnsi="Arial" w:cs="Arial"/>
          <w:b/>
          <w:sz w:val="22"/>
          <w:szCs w:val="22"/>
        </w:rPr>
      </w:pPr>
    </w:p>
    <w:p w14:paraId="6A3A6485" w14:textId="77777777" w:rsidR="0046507E" w:rsidRPr="00FF56D1" w:rsidRDefault="0046507E" w:rsidP="0046507E">
      <w:pPr>
        <w:jc w:val="both"/>
        <w:rPr>
          <w:rFonts w:ascii="Arial" w:hAnsi="Arial" w:cs="Arial"/>
          <w:sz w:val="22"/>
          <w:szCs w:val="22"/>
        </w:rPr>
      </w:pPr>
      <w:r w:rsidRPr="00FF56D1">
        <w:rPr>
          <w:rFonts w:ascii="Arial" w:hAnsi="Arial" w:cs="Arial"/>
          <w:sz w:val="22"/>
          <w:szCs w:val="22"/>
        </w:rPr>
        <w:t>Competition Law is a wide subject that cuts across all sectors of the economy. Therefore, officials involved with the subject may have varied qualifications. The Regulations also talk about suitable qualifications and not just law and economics. As pointed out already, many qualifications may be suitable in the effective enforcement of a competition law.</w:t>
      </w:r>
    </w:p>
    <w:p w14:paraId="53CB6052" w14:textId="77777777" w:rsidR="00623DB4" w:rsidRPr="00FF56D1" w:rsidRDefault="00623DB4" w:rsidP="0046507E">
      <w:pPr>
        <w:jc w:val="both"/>
        <w:rPr>
          <w:rFonts w:ascii="Arial" w:hAnsi="Arial" w:cs="Arial"/>
          <w:sz w:val="22"/>
          <w:szCs w:val="22"/>
        </w:rPr>
      </w:pPr>
    </w:p>
    <w:p w14:paraId="3C3B117E" w14:textId="3C47CE6E" w:rsidR="00623DB4" w:rsidRDefault="00623DB4" w:rsidP="0046507E">
      <w:pPr>
        <w:jc w:val="both"/>
        <w:rPr>
          <w:rFonts w:ascii="Arial" w:hAnsi="Arial" w:cs="Arial"/>
          <w:b/>
          <w:sz w:val="22"/>
          <w:szCs w:val="22"/>
        </w:rPr>
      </w:pPr>
      <w:r w:rsidRPr="00FF56D1">
        <w:rPr>
          <w:rFonts w:ascii="Arial" w:hAnsi="Arial" w:cs="Arial"/>
          <w:b/>
          <w:sz w:val="22"/>
          <w:szCs w:val="22"/>
        </w:rPr>
        <w:t>Audit Comment on the management comment</w:t>
      </w:r>
    </w:p>
    <w:p w14:paraId="29C71480" w14:textId="77777777" w:rsidR="00CC0A66" w:rsidRPr="00FF56D1" w:rsidRDefault="00CC0A66" w:rsidP="0046507E">
      <w:pPr>
        <w:jc w:val="both"/>
        <w:rPr>
          <w:rFonts w:ascii="Arial" w:hAnsi="Arial" w:cs="Arial"/>
          <w:b/>
          <w:sz w:val="22"/>
          <w:szCs w:val="22"/>
        </w:rPr>
      </w:pPr>
    </w:p>
    <w:p w14:paraId="411AD13C" w14:textId="0A030B43" w:rsidR="00623DB4" w:rsidRPr="00FF56D1" w:rsidRDefault="00623DB4" w:rsidP="0046507E">
      <w:pPr>
        <w:jc w:val="both"/>
        <w:rPr>
          <w:rFonts w:ascii="Arial" w:hAnsi="Arial" w:cs="Arial"/>
          <w:sz w:val="22"/>
          <w:szCs w:val="22"/>
        </w:rPr>
      </w:pPr>
      <w:r w:rsidRPr="00FF56D1">
        <w:rPr>
          <w:rFonts w:ascii="Arial" w:hAnsi="Arial" w:cs="Arial"/>
          <w:sz w:val="22"/>
          <w:szCs w:val="22"/>
        </w:rPr>
        <w:t xml:space="preserve">Article 13(4) is quite specific on the composition of CID whose decisions have ramification on competition in the Common Market. </w:t>
      </w:r>
    </w:p>
    <w:p w14:paraId="706C2713" w14:textId="24E196D4" w:rsidR="002318D7" w:rsidRPr="00FF56D1" w:rsidRDefault="002318D7" w:rsidP="0046507E">
      <w:pPr>
        <w:pStyle w:val="Heading"/>
        <w:ind w:left="720"/>
        <w:rPr>
          <w:rFonts w:cs="Arial"/>
          <w:b w:val="0"/>
          <w:sz w:val="22"/>
          <w:szCs w:val="22"/>
          <w:u w:val="single"/>
        </w:rPr>
      </w:pPr>
    </w:p>
    <w:sectPr w:rsidR="002318D7" w:rsidRPr="00FF56D1" w:rsidSect="00035BED">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7795F" w14:textId="77777777" w:rsidR="001636EF" w:rsidRDefault="001636EF" w:rsidP="005F43E3">
      <w:r>
        <w:separator/>
      </w:r>
    </w:p>
  </w:endnote>
  <w:endnote w:type="continuationSeparator" w:id="0">
    <w:p w14:paraId="45572D80" w14:textId="77777777" w:rsidR="001636EF" w:rsidRDefault="001636EF" w:rsidP="005F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4086"/>
      <w:docPartObj>
        <w:docPartGallery w:val="Page Numbers (Bottom of Page)"/>
        <w:docPartUnique/>
      </w:docPartObj>
    </w:sdtPr>
    <w:sdtEndPr/>
    <w:sdtContent>
      <w:p w14:paraId="24B84C61" w14:textId="77777777" w:rsidR="00AE2BD4" w:rsidRDefault="00AE2BD4">
        <w:pPr>
          <w:pStyle w:val="Footer"/>
          <w:jc w:val="center"/>
        </w:pPr>
        <w:r w:rsidRPr="00926247">
          <w:rPr>
            <w:rFonts w:ascii="Arial" w:hAnsi="Arial" w:cs="Arial"/>
            <w:sz w:val="18"/>
          </w:rPr>
          <w:fldChar w:fldCharType="begin"/>
        </w:r>
        <w:r w:rsidRPr="00926247">
          <w:rPr>
            <w:rFonts w:ascii="Arial" w:hAnsi="Arial" w:cs="Arial"/>
            <w:sz w:val="18"/>
          </w:rPr>
          <w:instrText xml:space="preserve"> PAGE   \* MERGEFORMAT </w:instrText>
        </w:r>
        <w:r w:rsidRPr="00926247">
          <w:rPr>
            <w:rFonts w:ascii="Arial" w:hAnsi="Arial" w:cs="Arial"/>
            <w:sz w:val="18"/>
          </w:rPr>
          <w:fldChar w:fldCharType="separate"/>
        </w:r>
        <w:r>
          <w:rPr>
            <w:rFonts w:ascii="Arial" w:hAnsi="Arial" w:cs="Arial"/>
            <w:noProof/>
            <w:sz w:val="18"/>
          </w:rPr>
          <w:t>51</w:t>
        </w:r>
        <w:r w:rsidRPr="00926247">
          <w:rPr>
            <w:rFonts w:ascii="Arial" w:hAnsi="Arial" w:cs="Arial"/>
            <w:sz w:val="18"/>
          </w:rPr>
          <w:fldChar w:fldCharType="end"/>
        </w:r>
      </w:p>
    </w:sdtContent>
  </w:sdt>
  <w:p w14:paraId="24B84C62" w14:textId="77777777" w:rsidR="00AE2BD4" w:rsidRDefault="00AE2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FEC1" w14:textId="77777777" w:rsidR="001636EF" w:rsidRDefault="001636EF" w:rsidP="005F43E3">
      <w:r>
        <w:separator/>
      </w:r>
    </w:p>
  </w:footnote>
  <w:footnote w:type="continuationSeparator" w:id="0">
    <w:p w14:paraId="66220A3C" w14:textId="77777777" w:rsidR="001636EF" w:rsidRDefault="001636EF" w:rsidP="005F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1A12" w14:textId="1E599024" w:rsidR="00AE2BD4" w:rsidRPr="001748A0" w:rsidRDefault="00AE2BD4" w:rsidP="00FF56D1">
    <w:pPr>
      <w:pStyle w:val="Header"/>
      <w:jc w:val="right"/>
      <w:rPr>
        <w:rFonts w:ascii="Arial" w:hAnsi="Arial" w:cs="Arial"/>
      </w:rPr>
    </w:pPr>
    <w:r w:rsidRPr="001748A0">
      <w:rPr>
        <w:rFonts w:ascii="Arial" w:hAnsi="Arial" w:cs="Arial"/>
      </w:rPr>
      <w:t>CS/ADM/</w:t>
    </w:r>
    <w:r>
      <w:rPr>
        <w:rFonts w:ascii="Arial" w:hAnsi="Arial" w:cs="Arial"/>
      </w:rPr>
      <w:t>SC</w:t>
    </w:r>
    <w:r w:rsidR="009E3A27">
      <w:rPr>
        <w:rFonts w:ascii="Arial" w:hAnsi="Arial" w:cs="Arial"/>
      </w:rPr>
      <w:t>/</w:t>
    </w:r>
    <w:r w:rsidRPr="001748A0">
      <w:rPr>
        <w:rFonts w:ascii="Arial" w:hAnsi="Arial" w:cs="Arial"/>
      </w:rPr>
      <w:t>X</w:t>
    </w:r>
    <w:r>
      <w:rPr>
        <w:rFonts w:ascii="Arial" w:hAnsi="Arial" w:cs="Arial"/>
      </w:rPr>
      <w:t>XII</w:t>
    </w:r>
    <w:r w:rsidRPr="001748A0">
      <w:rPr>
        <w:rFonts w:ascii="Arial" w:hAnsi="Arial" w:cs="Arial"/>
      </w:rPr>
      <w:t>/</w:t>
    </w:r>
    <w:r>
      <w:rPr>
        <w:rFonts w:ascii="Arial" w:hAnsi="Arial" w:cs="Arial"/>
      </w:rPr>
      <w:t>9.3</w:t>
    </w:r>
  </w:p>
  <w:p w14:paraId="77A4FD7A" w14:textId="77777777" w:rsidR="00AE2BD4" w:rsidRPr="00D7061E" w:rsidRDefault="00AE2BD4" w:rsidP="00FF56D1">
    <w:pPr>
      <w:pStyle w:val="Header"/>
      <w:jc w:val="right"/>
      <w:rPr>
        <w:rFonts w:ascii="Arial" w:hAnsi="Arial" w:cs="Arial"/>
        <w:lang w:val="fr-CA"/>
      </w:rPr>
    </w:pPr>
    <w:r w:rsidRPr="00D7061E">
      <w:rPr>
        <w:rFonts w:ascii="Arial" w:hAnsi="Arial" w:cs="Arial"/>
        <w:lang w:val="fr-CA"/>
      </w:rPr>
      <w:t xml:space="preserve">Page </w:t>
    </w:r>
    <w:r w:rsidRPr="00D7061E">
      <w:rPr>
        <w:rFonts w:ascii="Arial" w:hAnsi="Arial" w:cs="Arial"/>
      </w:rPr>
      <w:fldChar w:fldCharType="begin"/>
    </w:r>
    <w:r w:rsidRPr="00D7061E">
      <w:rPr>
        <w:rFonts w:ascii="Arial" w:hAnsi="Arial" w:cs="Arial"/>
        <w:lang w:val="fr-CA"/>
      </w:rPr>
      <w:instrText xml:space="preserve"> PAGE   \* MERGEFORMAT </w:instrText>
    </w:r>
    <w:r w:rsidRPr="00D7061E">
      <w:rPr>
        <w:rFonts w:ascii="Arial" w:hAnsi="Arial" w:cs="Arial"/>
      </w:rPr>
      <w:fldChar w:fldCharType="separate"/>
    </w:r>
    <w:r>
      <w:rPr>
        <w:rFonts w:ascii="Arial" w:hAnsi="Arial" w:cs="Arial"/>
      </w:rPr>
      <w:t>2</w:t>
    </w:r>
    <w:r w:rsidRPr="00D7061E">
      <w:rPr>
        <w:rFonts w:ascii="Arial" w:hAnsi="Arial" w:cs="Arial"/>
      </w:rPr>
      <w:fldChar w:fldCharType="end"/>
    </w:r>
  </w:p>
  <w:p w14:paraId="11106AD5" w14:textId="77777777" w:rsidR="00AE2BD4" w:rsidRPr="00FF56D1" w:rsidRDefault="00AE2BD4" w:rsidP="00FF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536FDC4"/>
    <w:lvl w:ilvl="0" w:tplc="FFFFFFFF">
      <w:start w:val="3"/>
      <w:numFmt w:val="lowerRoman"/>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CCD22E74">
      <w:start w:val="1"/>
      <w:numFmt w:val="decimal"/>
      <w:lvlText w:val="%4."/>
      <w:lvlJc w:val="left"/>
      <w:pPr>
        <w:ind w:left="1800" w:hanging="360"/>
      </w:pPr>
      <w:rPr>
        <w:b/>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1" w15:restartNumberingAfterBreak="0">
    <w:nsid w:val="075278A8"/>
    <w:multiLevelType w:val="hybridMultilevel"/>
    <w:tmpl w:val="1B96B430"/>
    <w:lvl w:ilvl="0" w:tplc="58DA3D3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31F2"/>
    <w:multiLevelType w:val="hybridMultilevel"/>
    <w:tmpl w:val="56F6825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683508"/>
    <w:multiLevelType w:val="hybridMultilevel"/>
    <w:tmpl w:val="67EA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932E3"/>
    <w:multiLevelType w:val="hybridMultilevel"/>
    <w:tmpl w:val="4404D5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FA2621"/>
    <w:multiLevelType w:val="hybridMultilevel"/>
    <w:tmpl w:val="5712B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74F1B"/>
    <w:multiLevelType w:val="hybridMultilevel"/>
    <w:tmpl w:val="3DDA65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C26B42"/>
    <w:multiLevelType w:val="hybridMultilevel"/>
    <w:tmpl w:val="4846F5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790CE2"/>
    <w:multiLevelType w:val="hybridMultilevel"/>
    <w:tmpl w:val="F2DA3166"/>
    <w:lvl w:ilvl="0" w:tplc="7F404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043E3"/>
    <w:multiLevelType w:val="hybridMultilevel"/>
    <w:tmpl w:val="C0921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43C7E"/>
    <w:multiLevelType w:val="multilevel"/>
    <w:tmpl w:val="F6326E2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162097"/>
    <w:multiLevelType w:val="hybridMultilevel"/>
    <w:tmpl w:val="BB24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60D5C"/>
    <w:multiLevelType w:val="hybridMultilevel"/>
    <w:tmpl w:val="8E8E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F5E26"/>
    <w:multiLevelType w:val="hybridMultilevel"/>
    <w:tmpl w:val="D2C45D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2700B65"/>
    <w:multiLevelType w:val="hybridMultilevel"/>
    <w:tmpl w:val="BA9094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8415E7"/>
    <w:multiLevelType w:val="multilevel"/>
    <w:tmpl w:val="92100ADA"/>
    <w:lvl w:ilvl="0">
      <w:start w:val="1"/>
      <w:numFmt w:val="decimal"/>
      <w:pStyle w:val="ListNumber"/>
      <w:lvlText w:val="(%1)"/>
      <w:lvlJc w:val="left"/>
      <w:pPr>
        <w:tabs>
          <w:tab w:val="num" w:pos="1191"/>
        </w:tabs>
        <w:ind w:left="1191" w:hanging="709"/>
      </w:pPr>
    </w:lvl>
    <w:lvl w:ilvl="1">
      <w:start w:val="1"/>
      <w:numFmt w:val="lowerLetter"/>
      <w:pStyle w:val="ListNumberLevel2"/>
      <w:lvlText w:val="(%2)"/>
      <w:lvlJc w:val="left"/>
      <w:pPr>
        <w:tabs>
          <w:tab w:val="num" w:pos="1899"/>
        </w:tabs>
        <w:ind w:left="1899" w:hanging="708"/>
      </w:pPr>
    </w:lvl>
    <w:lvl w:ilvl="2">
      <w:start w:val="1"/>
      <w:numFmt w:val="bullet"/>
      <w:pStyle w:val="ListNumberLevel3"/>
      <w:lvlText w:val="–"/>
      <w:lvlJc w:val="left"/>
      <w:pPr>
        <w:tabs>
          <w:tab w:val="num" w:pos="2608"/>
        </w:tabs>
        <w:ind w:left="2608" w:hanging="709"/>
      </w:pPr>
      <w:rPr>
        <w:rFonts w:ascii="Times New Roman" w:hAnsi="Times New Roman"/>
      </w:rPr>
    </w:lvl>
    <w:lvl w:ilvl="3">
      <w:start w:val="1"/>
      <w:numFmt w:val="bullet"/>
      <w:pStyle w:val="ListNumberLevel4"/>
      <w:lvlText w:val=""/>
      <w:lvlJc w:val="left"/>
      <w:pPr>
        <w:tabs>
          <w:tab w:val="num" w:pos="3317"/>
        </w:tabs>
        <w:ind w:left="3317" w:hanging="709"/>
      </w:pPr>
      <w:rPr>
        <w:rFonts w:ascii="Symbol" w:hAnsi="Symbol"/>
      </w:rPr>
    </w:lvl>
    <w:lvl w:ilvl="4">
      <w:start w:val="1"/>
      <w:numFmt w:val="lowerLetter"/>
      <w:lvlText w:val="(%5)"/>
      <w:lvlJc w:val="left"/>
      <w:pPr>
        <w:tabs>
          <w:tab w:val="num" w:pos="2282"/>
        </w:tabs>
        <w:ind w:left="2282" w:hanging="360"/>
      </w:pPr>
    </w:lvl>
    <w:lvl w:ilvl="5">
      <w:start w:val="1"/>
      <w:numFmt w:val="lowerRoman"/>
      <w:lvlText w:val="(%6)"/>
      <w:lvlJc w:val="left"/>
      <w:pPr>
        <w:tabs>
          <w:tab w:val="num" w:pos="2642"/>
        </w:tabs>
        <w:ind w:left="2642" w:hanging="360"/>
      </w:pPr>
    </w:lvl>
    <w:lvl w:ilvl="6">
      <w:start w:val="1"/>
      <w:numFmt w:val="decimal"/>
      <w:lvlText w:val="%7."/>
      <w:lvlJc w:val="left"/>
      <w:pPr>
        <w:tabs>
          <w:tab w:val="num" w:pos="3002"/>
        </w:tabs>
        <w:ind w:left="3002" w:hanging="360"/>
      </w:pPr>
    </w:lvl>
    <w:lvl w:ilvl="7">
      <w:start w:val="1"/>
      <w:numFmt w:val="lowerLetter"/>
      <w:lvlText w:val="%8."/>
      <w:lvlJc w:val="left"/>
      <w:pPr>
        <w:tabs>
          <w:tab w:val="num" w:pos="3362"/>
        </w:tabs>
        <w:ind w:left="3362" w:hanging="360"/>
      </w:pPr>
    </w:lvl>
    <w:lvl w:ilvl="8">
      <w:start w:val="1"/>
      <w:numFmt w:val="lowerRoman"/>
      <w:lvlText w:val="%9."/>
      <w:lvlJc w:val="left"/>
      <w:pPr>
        <w:tabs>
          <w:tab w:val="num" w:pos="3722"/>
        </w:tabs>
        <w:ind w:left="3722" w:hanging="360"/>
      </w:pPr>
    </w:lvl>
  </w:abstractNum>
  <w:abstractNum w:abstractNumId="16" w15:restartNumberingAfterBreak="0">
    <w:nsid w:val="42976252"/>
    <w:multiLevelType w:val="hybridMultilevel"/>
    <w:tmpl w:val="4CC8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92CA2"/>
    <w:multiLevelType w:val="hybridMultilevel"/>
    <w:tmpl w:val="B31CBD9E"/>
    <w:lvl w:ilvl="0" w:tplc="D89A2E3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CE64B33"/>
    <w:multiLevelType w:val="multilevel"/>
    <w:tmpl w:val="503EE00A"/>
    <w:lvl w:ilvl="0">
      <w:start w:val="1"/>
      <w:numFmt w:val="none"/>
      <w:lvlText w:val="(i)"/>
      <w:lvlJc w:val="left"/>
      <w:pPr>
        <w:tabs>
          <w:tab w:val="num" w:pos="720"/>
        </w:tabs>
        <w:ind w:left="720" w:hanging="360"/>
      </w:pPr>
      <w:rPr>
        <w:rFonts w:ascii="Arial" w:eastAsiaTheme="minorHAnsi" w:hAnsi="Arial" w:cs="Arial" w:hint="default"/>
      </w:rPr>
    </w:lvl>
    <w:lvl w:ilvl="1">
      <w:start w:val="2"/>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5FE454B"/>
    <w:multiLevelType w:val="hybridMultilevel"/>
    <w:tmpl w:val="7916C4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78562EE"/>
    <w:multiLevelType w:val="hybridMultilevel"/>
    <w:tmpl w:val="6BA072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D665CEF"/>
    <w:multiLevelType w:val="hybridMultilevel"/>
    <w:tmpl w:val="7BD03D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2A6C41"/>
    <w:multiLevelType w:val="hybridMultilevel"/>
    <w:tmpl w:val="CCA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E3EBD"/>
    <w:multiLevelType w:val="hybridMultilevel"/>
    <w:tmpl w:val="816453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58F7B8C"/>
    <w:multiLevelType w:val="hybridMultilevel"/>
    <w:tmpl w:val="081681BA"/>
    <w:lvl w:ilvl="0" w:tplc="62BE6C1A">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5A81B15"/>
    <w:multiLevelType w:val="hybridMultilevel"/>
    <w:tmpl w:val="78BA1A1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7A5AB8"/>
    <w:multiLevelType w:val="hybridMultilevel"/>
    <w:tmpl w:val="1DEC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278F4"/>
    <w:multiLevelType w:val="hybridMultilevel"/>
    <w:tmpl w:val="D17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96A7C"/>
    <w:multiLevelType w:val="hybridMultilevel"/>
    <w:tmpl w:val="BCB03C8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DF47783"/>
    <w:multiLevelType w:val="hybridMultilevel"/>
    <w:tmpl w:val="B88698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0CE71AA"/>
    <w:multiLevelType w:val="hybridMultilevel"/>
    <w:tmpl w:val="08DC60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22D6E42"/>
    <w:multiLevelType w:val="hybridMultilevel"/>
    <w:tmpl w:val="B5947E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5E23922"/>
    <w:multiLevelType w:val="hybridMultilevel"/>
    <w:tmpl w:val="F66E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749ED"/>
    <w:multiLevelType w:val="hybridMultilevel"/>
    <w:tmpl w:val="621073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89F3995"/>
    <w:multiLevelType w:val="hybridMultilevel"/>
    <w:tmpl w:val="91FC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A5C62"/>
    <w:multiLevelType w:val="multilevel"/>
    <w:tmpl w:val="D25806E6"/>
    <w:lvl w:ilvl="0">
      <w:start w:val="1"/>
      <w:numFmt w:val="decimal"/>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160" w:hanging="72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240" w:hanging="108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320" w:hanging="144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36" w15:restartNumberingAfterBreak="0">
    <w:nsid w:val="798F2DC2"/>
    <w:multiLevelType w:val="hybridMultilevel"/>
    <w:tmpl w:val="4D9E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F4E96"/>
    <w:multiLevelType w:val="hybridMultilevel"/>
    <w:tmpl w:val="AF3AF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55EBC"/>
    <w:multiLevelType w:val="multilevel"/>
    <w:tmpl w:val="47DC2052"/>
    <w:lvl w:ilvl="0">
      <w:start w:val="1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9" w15:restartNumberingAfterBreak="0">
    <w:nsid w:val="7E067912"/>
    <w:multiLevelType w:val="hybridMultilevel"/>
    <w:tmpl w:val="37B6C34C"/>
    <w:lvl w:ilvl="0" w:tplc="C1C8AF3A">
      <w:start w:val="1"/>
      <w:numFmt w:val="lowerRoman"/>
      <w:lvlText w:val="(%1)"/>
      <w:lvlJc w:val="left"/>
      <w:pPr>
        <w:ind w:left="90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37"/>
  </w:num>
  <w:num w:numId="5">
    <w:abstractNumId w:val="18"/>
  </w:num>
  <w:num w:numId="6">
    <w:abstractNumId w:val="1"/>
  </w:num>
  <w:num w:numId="7">
    <w:abstractNumId w:val="39"/>
  </w:num>
  <w:num w:numId="8">
    <w:abstractNumId w:val="8"/>
  </w:num>
  <w:num w:numId="9">
    <w:abstractNumId w:val="19"/>
  </w:num>
  <w:num w:numId="10">
    <w:abstractNumId w:val="21"/>
  </w:num>
  <w:num w:numId="11">
    <w:abstractNumId w:val="7"/>
  </w:num>
  <w:num w:numId="12">
    <w:abstractNumId w:val="14"/>
  </w:num>
  <w:num w:numId="13">
    <w:abstractNumId w:val="30"/>
  </w:num>
  <w:num w:numId="14">
    <w:abstractNumId w:val="20"/>
  </w:num>
  <w:num w:numId="15">
    <w:abstractNumId w:val="29"/>
  </w:num>
  <w:num w:numId="16">
    <w:abstractNumId w:val="13"/>
  </w:num>
  <w:num w:numId="17">
    <w:abstractNumId w:val="23"/>
  </w:num>
  <w:num w:numId="18">
    <w:abstractNumId w:val="31"/>
  </w:num>
  <w:num w:numId="19">
    <w:abstractNumId w:val="33"/>
  </w:num>
  <w:num w:numId="20">
    <w:abstractNumId w:val="4"/>
  </w:num>
  <w:num w:numId="21">
    <w:abstractNumId w:val="24"/>
  </w:num>
  <w:num w:numId="22">
    <w:abstractNumId w:val="27"/>
  </w:num>
  <w:num w:numId="23">
    <w:abstractNumId w:val="34"/>
  </w:num>
  <w:num w:numId="24">
    <w:abstractNumId w:val="16"/>
  </w:num>
  <w:num w:numId="25">
    <w:abstractNumId w:val="12"/>
  </w:num>
  <w:num w:numId="26">
    <w:abstractNumId w:val="22"/>
  </w:num>
  <w:num w:numId="27">
    <w:abstractNumId w:val="3"/>
  </w:num>
  <w:num w:numId="28">
    <w:abstractNumId w:val="32"/>
  </w:num>
  <w:num w:numId="29">
    <w:abstractNumId w:val="36"/>
  </w:num>
  <w:num w:numId="30">
    <w:abstractNumId w:val="25"/>
  </w:num>
  <w:num w:numId="31">
    <w:abstractNumId w:val="5"/>
  </w:num>
  <w:num w:numId="32">
    <w:abstractNumId w:val="28"/>
  </w:num>
  <w:num w:numId="33">
    <w:abstractNumId w:val="6"/>
  </w:num>
  <w:num w:numId="34">
    <w:abstractNumId w:val="2"/>
  </w:num>
  <w:num w:numId="35">
    <w:abstractNumId w:val="35"/>
  </w:num>
  <w:num w:numId="36">
    <w:abstractNumId w:val="38"/>
  </w:num>
  <w:num w:numId="37">
    <w:abstractNumId w:val="10"/>
  </w:num>
  <w:num w:numId="38">
    <w:abstractNumId w:val="17"/>
  </w:num>
  <w:num w:numId="39">
    <w:abstractNumId w:val="9"/>
  </w:num>
  <w:num w:numId="4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TT" w:vendorID="64" w:dllVersion="6" w:nlCheck="1" w:checkStyle="1"/>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ZA" w:vendorID="64" w:dllVersion="6" w:nlCheck="1" w:checkStyle="1"/>
  <w:activeWritingStyle w:appName="MSWord" w:lang="fr-CA" w:vendorID="64" w:dllVersion="0" w:nlCheck="1" w:checkStyle="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F2"/>
    <w:rsid w:val="00000989"/>
    <w:rsid w:val="000019C6"/>
    <w:rsid w:val="000039BE"/>
    <w:rsid w:val="00003F4F"/>
    <w:rsid w:val="000040F3"/>
    <w:rsid w:val="000041D0"/>
    <w:rsid w:val="000049E4"/>
    <w:rsid w:val="00004F17"/>
    <w:rsid w:val="00005930"/>
    <w:rsid w:val="0000628A"/>
    <w:rsid w:val="00006936"/>
    <w:rsid w:val="00006EC4"/>
    <w:rsid w:val="00010BFA"/>
    <w:rsid w:val="00010DD3"/>
    <w:rsid w:val="00010F5D"/>
    <w:rsid w:val="000111FB"/>
    <w:rsid w:val="000115B1"/>
    <w:rsid w:val="0001177A"/>
    <w:rsid w:val="000122D6"/>
    <w:rsid w:val="00012423"/>
    <w:rsid w:val="00012F37"/>
    <w:rsid w:val="000149C1"/>
    <w:rsid w:val="00017993"/>
    <w:rsid w:val="00017B8C"/>
    <w:rsid w:val="000201EE"/>
    <w:rsid w:val="00020587"/>
    <w:rsid w:val="00020E5B"/>
    <w:rsid w:val="000211AD"/>
    <w:rsid w:val="00021C13"/>
    <w:rsid w:val="00022299"/>
    <w:rsid w:val="00024AF2"/>
    <w:rsid w:val="0002652E"/>
    <w:rsid w:val="00026765"/>
    <w:rsid w:val="00026E42"/>
    <w:rsid w:val="0002749D"/>
    <w:rsid w:val="00030462"/>
    <w:rsid w:val="00031B81"/>
    <w:rsid w:val="00032595"/>
    <w:rsid w:val="00032932"/>
    <w:rsid w:val="0003311A"/>
    <w:rsid w:val="00034BFE"/>
    <w:rsid w:val="00035ABE"/>
    <w:rsid w:val="00035BED"/>
    <w:rsid w:val="0003799C"/>
    <w:rsid w:val="00040985"/>
    <w:rsid w:val="00041035"/>
    <w:rsid w:val="0004119A"/>
    <w:rsid w:val="0004129A"/>
    <w:rsid w:val="0004238E"/>
    <w:rsid w:val="00042D12"/>
    <w:rsid w:val="0004497D"/>
    <w:rsid w:val="00044A88"/>
    <w:rsid w:val="0004587C"/>
    <w:rsid w:val="0004611C"/>
    <w:rsid w:val="00046336"/>
    <w:rsid w:val="00046A7D"/>
    <w:rsid w:val="00046CCB"/>
    <w:rsid w:val="000475DE"/>
    <w:rsid w:val="00050961"/>
    <w:rsid w:val="00052712"/>
    <w:rsid w:val="00052B4B"/>
    <w:rsid w:val="0005423C"/>
    <w:rsid w:val="00054B05"/>
    <w:rsid w:val="00055DA5"/>
    <w:rsid w:val="00056000"/>
    <w:rsid w:val="00056147"/>
    <w:rsid w:val="000566B3"/>
    <w:rsid w:val="000568D5"/>
    <w:rsid w:val="00056BB9"/>
    <w:rsid w:val="00057C64"/>
    <w:rsid w:val="0006006D"/>
    <w:rsid w:val="000606C3"/>
    <w:rsid w:val="000649D6"/>
    <w:rsid w:val="000659FC"/>
    <w:rsid w:val="00065BEF"/>
    <w:rsid w:val="00066D88"/>
    <w:rsid w:val="00066D91"/>
    <w:rsid w:val="00067038"/>
    <w:rsid w:val="0006732F"/>
    <w:rsid w:val="00070875"/>
    <w:rsid w:val="00070C99"/>
    <w:rsid w:val="00071295"/>
    <w:rsid w:val="000734C6"/>
    <w:rsid w:val="0007379F"/>
    <w:rsid w:val="00073C59"/>
    <w:rsid w:val="00073D22"/>
    <w:rsid w:val="00074F2A"/>
    <w:rsid w:val="000750D3"/>
    <w:rsid w:val="000757D7"/>
    <w:rsid w:val="00075D06"/>
    <w:rsid w:val="000761C4"/>
    <w:rsid w:val="00076744"/>
    <w:rsid w:val="00076E97"/>
    <w:rsid w:val="000779F6"/>
    <w:rsid w:val="00080166"/>
    <w:rsid w:val="000803EF"/>
    <w:rsid w:val="00080F5D"/>
    <w:rsid w:val="00081076"/>
    <w:rsid w:val="000822CA"/>
    <w:rsid w:val="000822F4"/>
    <w:rsid w:val="00082A78"/>
    <w:rsid w:val="00082B18"/>
    <w:rsid w:val="0008400E"/>
    <w:rsid w:val="0008442A"/>
    <w:rsid w:val="00085C4A"/>
    <w:rsid w:val="000862FF"/>
    <w:rsid w:val="0008641E"/>
    <w:rsid w:val="00086455"/>
    <w:rsid w:val="000869C7"/>
    <w:rsid w:val="00087B5B"/>
    <w:rsid w:val="000904F2"/>
    <w:rsid w:val="000908A8"/>
    <w:rsid w:val="00091B7A"/>
    <w:rsid w:val="00094C18"/>
    <w:rsid w:val="0009508D"/>
    <w:rsid w:val="000951B8"/>
    <w:rsid w:val="00095EE1"/>
    <w:rsid w:val="0009679E"/>
    <w:rsid w:val="000969E9"/>
    <w:rsid w:val="00097270"/>
    <w:rsid w:val="00097989"/>
    <w:rsid w:val="00097E1C"/>
    <w:rsid w:val="000A0110"/>
    <w:rsid w:val="000A04F6"/>
    <w:rsid w:val="000A0C85"/>
    <w:rsid w:val="000A0D30"/>
    <w:rsid w:val="000A1FA6"/>
    <w:rsid w:val="000A2193"/>
    <w:rsid w:val="000A276F"/>
    <w:rsid w:val="000A2C95"/>
    <w:rsid w:val="000A2CF1"/>
    <w:rsid w:val="000A6593"/>
    <w:rsid w:val="000A6FBD"/>
    <w:rsid w:val="000B0D60"/>
    <w:rsid w:val="000B0EA9"/>
    <w:rsid w:val="000B31E1"/>
    <w:rsid w:val="000B37B6"/>
    <w:rsid w:val="000B3933"/>
    <w:rsid w:val="000B5006"/>
    <w:rsid w:val="000B599C"/>
    <w:rsid w:val="000B65F9"/>
    <w:rsid w:val="000B65FA"/>
    <w:rsid w:val="000B6618"/>
    <w:rsid w:val="000C078D"/>
    <w:rsid w:val="000C0952"/>
    <w:rsid w:val="000C192A"/>
    <w:rsid w:val="000C19D4"/>
    <w:rsid w:val="000C2205"/>
    <w:rsid w:val="000C23E7"/>
    <w:rsid w:val="000C26B0"/>
    <w:rsid w:val="000C3F13"/>
    <w:rsid w:val="000C47D5"/>
    <w:rsid w:val="000C4A74"/>
    <w:rsid w:val="000C60A4"/>
    <w:rsid w:val="000C65CD"/>
    <w:rsid w:val="000C6FDE"/>
    <w:rsid w:val="000C70F7"/>
    <w:rsid w:val="000C7100"/>
    <w:rsid w:val="000C75EB"/>
    <w:rsid w:val="000C7B07"/>
    <w:rsid w:val="000D208A"/>
    <w:rsid w:val="000D300C"/>
    <w:rsid w:val="000D3226"/>
    <w:rsid w:val="000D35F9"/>
    <w:rsid w:val="000D3EFC"/>
    <w:rsid w:val="000D484A"/>
    <w:rsid w:val="000D4D57"/>
    <w:rsid w:val="000D4E3D"/>
    <w:rsid w:val="000D6C66"/>
    <w:rsid w:val="000D6F77"/>
    <w:rsid w:val="000D788A"/>
    <w:rsid w:val="000E1B8A"/>
    <w:rsid w:val="000E2D33"/>
    <w:rsid w:val="000E2E77"/>
    <w:rsid w:val="000E38AB"/>
    <w:rsid w:val="000E3AA8"/>
    <w:rsid w:val="000E400A"/>
    <w:rsid w:val="000E479A"/>
    <w:rsid w:val="000E4E60"/>
    <w:rsid w:val="000E5206"/>
    <w:rsid w:val="000E54DA"/>
    <w:rsid w:val="000E6485"/>
    <w:rsid w:val="000E697F"/>
    <w:rsid w:val="000E6F47"/>
    <w:rsid w:val="000E72EE"/>
    <w:rsid w:val="000E790D"/>
    <w:rsid w:val="000F00A2"/>
    <w:rsid w:val="000F043D"/>
    <w:rsid w:val="000F0629"/>
    <w:rsid w:val="000F0806"/>
    <w:rsid w:val="000F25EC"/>
    <w:rsid w:val="000F4182"/>
    <w:rsid w:val="000F435C"/>
    <w:rsid w:val="000F47A9"/>
    <w:rsid w:val="000F51AF"/>
    <w:rsid w:val="000F58E7"/>
    <w:rsid w:val="000F6A58"/>
    <w:rsid w:val="000F6AC4"/>
    <w:rsid w:val="001001DC"/>
    <w:rsid w:val="001005D2"/>
    <w:rsid w:val="00101C24"/>
    <w:rsid w:val="001026FB"/>
    <w:rsid w:val="001032A0"/>
    <w:rsid w:val="001035B5"/>
    <w:rsid w:val="00103B5D"/>
    <w:rsid w:val="001051E6"/>
    <w:rsid w:val="00105578"/>
    <w:rsid w:val="00106565"/>
    <w:rsid w:val="00107C50"/>
    <w:rsid w:val="00107DB6"/>
    <w:rsid w:val="00107FAE"/>
    <w:rsid w:val="001102A0"/>
    <w:rsid w:val="00110D72"/>
    <w:rsid w:val="00110D9F"/>
    <w:rsid w:val="00111004"/>
    <w:rsid w:val="001116CF"/>
    <w:rsid w:val="00111AA4"/>
    <w:rsid w:val="00111DA7"/>
    <w:rsid w:val="00112758"/>
    <w:rsid w:val="00112B3F"/>
    <w:rsid w:val="00112C1E"/>
    <w:rsid w:val="00114B04"/>
    <w:rsid w:val="00114CC7"/>
    <w:rsid w:val="00114EC3"/>
    <w:rsid w:val="00115645"/>
    <w:rsid w:val="00115799"/>
    <w:rsid w:val="00116E03"/>
    <w:rsid w:val="001176C4"/>
    <w:rsid w:val="0012036A"/>
    <w:rsid w:val="00120789"/>
    <w:rsid w:val="00121693"/>
    <w:rsid w:val="00122DEF"/>
    <w:rsid w:val="001241C1"/>
    <w:rsid w:val="00124B82"/>
    <w:rsid w:val="00125A42"/>
    <w:rsid w:val="00125B8F"/>
    <w:rsid w:val="00126268"/>
    <w:rsid w:val="001279E9"/>
    <w:rsid w:val="00127B82"/>
    <w:rsid w:val="001302DC"/>
    <w:rsid w:val="001303C3"/>
    <w:rsid w:val="00130A6D"/>
    <w:rsid w:val="00130CB8"/>
    <w:rsid w:val="0013252C"/>
    <w:rsid w:val="0013298C"/>
    <w:rsid w:val="00132D0F"/>
    <w:rsid w:val="00133B43"/>
    <w:rsid w:val="00134369"/>
    <w:rsid w:val="001344A9"/>
    <w:rsid w:val="001346EF"/>
    <w:rsid w:val="00134DF1"/>
    <w:rsid w:val="0013643C"/>
    <w:rsid w:val="0013725C"/>
    <w:rsid w:val="0013734E"/>
    <w:rsid w:val="001375BC"/>
    <w:rsid w:val="00140806"/>
    <w:rsid w:val="00140A86"/>
    <w:rsid w:val="00141249"/>
    <w:rsid w:val="00141CDC"/>
    <w:rsid w:val="0014259B"/>
    <w:rsid w:val="001439A3"/>
    <w:rsid w:val="00143E95"/>
    <w:rsid w:val="001457DF"/>
    <w:rsid w:val="00151A72"/>
    <w:rsid w:val="00151D19"/>
    <w:rsid w:val="00152122"/>
    <w:rsid w:val="001522A2"/>
    <w:rsid w:val="0015322E"/>
    <w:rsid w:val="0015332F"/>
    <w:rsid w:val="0015376F"/>
    <w:rsid w:val="00153D00"/>
    <w:rsid w:val="00153D58"/>
    <w:rsid w:val="00153DDD"/>
    <w:rsid w:val="00155EC7"/>
    <w:rsid w:val="00156293"/>
    <w:rsid w:val="001578EF"/>
    <w:rsid w:val="00157E27"/>
    <w:rsid w:val="00160515"/>
    <w:rsid w:val="001607D7"/>
    <w:rsid w:val="00161558"/>
    <w:rsid w:val="00161DC3"/>
    <w:rsid w:val="00162227"/>
    <w:rsid w:val="001636EF"/>
    <w:rsid w:val="001642FC"/>
    <w:rsid w:val="001644DA"/>
    <w:rsid w:val="00165B30"/>
    <w:rsid w:val="00165BF5"/>
    <w:rsid w:val="001670CB"/>
    <w:rsid w:val="00170D3E"/>
    <w:rsid w:val="00171760"/>
    <w:rsid w:val="00171F1E"/>
    <w:rsid w:val="00171F59"/>
    <w:rsid w:val="001720BD"/>
    <w:rsid w:val="001725AA"/>
    <w:rsid w:val="00172716"/>
    <w:rsid w:val="00173180"/>
    <w:rsid w:val="00173C90"/>
    <w:rsid w:val="001750C8"/>
    <w:rsid w:val="001755BE"/>
    <w:rsid w:val="001758A2"/>
    <w:rsid w:val="0017652E"/>
    <w:rsid w:val="00177758"/>
    <w:rsid w:val="00177A87"/>
    <w:rsid w:val="00177D2D"/>
    <w:rsid w:val="001803D1"/>
    <w:rsid w:val="0018071E"/>
    <w:rsid w:val="0018082A"/>
    <w:rsid w:val="001827DC"/>
    <w:rsid w:val="001837EE"/>
    <w:rsid w:val="00184C85"/>
    <w:rsid w:val="00184F0C"/>
    <w:rsid w:val="00185C3E"/>
    <w:rsid w:val="00186CE7"/>
    <w:rsid w:val="00190B09"/>
    <w:rsid w:val="00190C7A"/>
    <w:rsid w:val="00191257"/>
    <w:rsid w:val="0019142B"/>
    <w:rsid w:val="001914EC"/>
    <w:rsid w:val="0019461C"/>
    <w:rsid w:val="00194942"/>
    <w:rsid w:val="0019537A"/>
    <w:rsid w:val="0019611B"/>
    <w:rsid w:val="00196E0B"/>
    <w:rsid w:val="00196E37"/>
    <w:rsid w:val="00197FC8"/>
    <w:rsid w:val="001A1083"/>
    <w:rsid w:val="001A20A4"/>
    <w:rsid w:val="001A4D4A"/>
    <w:rsid w:val="001A6032"/>
    <w:rsid w:val="001A64B9"/>
    <w:rsid w:val="001A680F"/>
    <w:rsid w:val="001A690C"/>
    <w:rsid w:val="001A78FE"/>
    <w:rsid w:val="001B085E"/>
    <w:rsid w:val="001B1504"/>
    <w:rsid w:val="001B1670"/>
    <w:rsid w:val="001B2ABF"/>
    <w:rsid w:val="001B2C24"/>
    <w:rsid w:val="001B4804"/>
    <w:rsid w:val="001B4A24"/>
    <w:rsid w:val="001B4A4C"/>
    <w:rsid w:val="001B4DA5"/>
    <w:rsid w:val="001B62F1"/>
    <w:rsid w:val="001B7937"/>
    <w:rsid w:val="001B7C46"/>
    <w:rsid w:val="001C180B"/>
    <w:rsid w:val="001C1A24"/>
    <w:rsid w:val="001C1B30"/>
    <w:rsid w:val="001C2062"/>
    <w:rsid w:val="001C2B68"/>
    <w:rsid w:val="001C4159"/>
    <w:rsid w:val="001C4C4E"/>
    <w:rsid w:val="001C5D6F"/>
    <w:rsid w:val="001D10FF"/>
    <w:rsid w:val="001D11FB"/>
    <w:rsid w:val="001D1405"/>
    <w:rsid w:val="001D181A"/>
    <w:rsid w:val="001D18D0"/>
    <w:rsid w:val="001D190B"/>
    <w:rsid w:val="001D1FE7"/>
    <w:rsid w:val="001D2D93"/>
    <w:rsid w:val="001D4A69"/>
    <w:rsid w:val="001D55DE"/>
    <w:rsid w:val="001D69D6"/>
    <w:rsid w:val="001D6C2F"/>
    <w:rsid w:val="001D6DC9"/>
    <w:rsid w:val="001D6F95"/>
    <w:rsid w:val="001D70CA"/>
    <w:rsid w:val="001E053F"/>
    <w:rsid w:val="001E0C8B"/>
    <w:rsid w:val="001E15A4"/>
    <w:rsid w:val="001E1A6E"/>
    <w:rsid w:val="001E20A1"/>
    <w:rsid w:val="001E2919"/>
    <w:rsid w:val="001E29AC"/>
    <w:rsid w:val="001E3F71"/>
    <w:rsid w:val="001E40F5"/>
    <w:rsid w:val="001E612B"/>
    <w:rsid w:val="001E6151"/>
    <w:rsid w:val="001E74FE"/>
    <w:rsid w:val="001F02D1"/>
    <w:rsid w:val="001F0DB5"/>
    <w:rsid w:val="001F1256"/>
    <w:rsid w:val="001F1EA0"/>
    <w:rsid w:val="001F1FFA"/>
    <w:rsid w:val="001F3839"/>
    <w:rsid w:val="001F4A8F"/>
    <w:rsid w:val="001F5A1E"/>
    <w:rsid w:val="001F5A9A"/>
    <w:rsid w:val="001F5DE5"/>
    <w:rsid w:val="001F5E9C"/>
    <w:rsid w:val="001F6B6E"/>
    <w:rsid w:val="001F6DCB"/>
    <w:rsid w:val="001F7161"/>
    <w:rsid w:val="001F7874"/>
    <w:rsid w:val="00201CA4"/>
    <w:rsid w:val="00202489"/>
    <w:rsid w:val="002041C1"/>
    <w:rsid w:val="002042BE"/>
    <w:rsid w:val="002048AA"/>
    <w:rsid w:val="0020648B"/>
    <w:rsid w:val="002079A9"/>
    <w:rsid w:val="00207F3F"/>
    <w:rsid w:val="00210024"/>
    <w:rsid w:val="00212943"/>
    <w:rsid w:val="00213028"/>
    <w:rsid w:val="0021313F"/>
    <w:rsid w:val="002140AA"/>
    <w:rsid w:val="00215637"/>
    <w:rsid w:val="00215DFC"/>
    <w:rsid w:val="00215F17"/>
    <w:rsid w:val="00217DFE"/>
    <w:rsid w:val="00221211"/>
    <w:rsid w:val="00221A4B"/>
    <w:rsid w:val="00221DB9"/>
    <w:rsid w:val="00222417"/>
    <w:rsid w:val="002237B5"/>
    <w:rsid w:val="00224691"/>
    <w:rsid w:val="00224EFA"/>
    <w:rsid w:val="00226747"/>
    <w:rsid w:val="00230106"/>
    <w:rsid w:val="002306A9"/>
    <w:rsid w:val="00231759"/>
    <w:rsid w:val="002318D7"/>
    <w:rsid w:val="00233126"/>
    <w:rsid w:val="00233412"/>
    <w:rsid w:val="00234B42"/>
    <w:rsid w:val="002368E9"/>
    <w:rsid w:val="00237DA8"/>
    <w:rsid w:val="002405FB"/>
    <w:rsid w:val="00240D3C"/>
    <w:rsid w:val="00241807"/>
    <w:rsid w:val="0024318F"/>
    <w:rsid w:val="00243A38"/>
    <w:rsid w:val="002462ED"/>
    <w:rsid w:val="0024675A"/>
    <w:rsid w:val="00247757"/>
    <w:rsid w:val="0025031A"/>
    <w:rsid w:val="00250559"/>
    <w:rsid w:val="0025141D"/>
    <w:rsid w:val="00253204"/>
    <w:rsid w:val="00253996"/>
    <w:rsid w:val="002539EA"/>
    <w:rsid w:val="00253E10"/>
    <w:rsid w:val="0025537D"/>
    <w:rsid w:val="002553C8"/>
    <w:rsid w:val="002572CD"/>
    <w:rsid w:val="00257A77"/>
    <w:rsid w:val="002603A0"/>
    <w:rsid w:val="002603DF"/>
    <w:rsid w:val="0026087E"/>
    <w:rsid w:val="00260C3D"/>
    <w:rsid w:val="00260CB6"/>
    <w:rsid w:val="002610F1"/>
    <w:rsid w:val="0026197D"/>
    <w:rsid w:val="00262127"/>
    <w:rsid w:val="00262764"/>
    <w:rsid w:val="00264516"/>
    <w:rsid w:val="00264EF0"/>
    <w:rsid w:val="0026549D"/>
    <w:rsid w:val="00265CDB"/>
    <w:rsid w:val="00267035"/>
    <w:rsid w:val="00267EDE"/>
    <w:rsid w:val="00270DDA"/>
    <w:rsid w:val="00270F1F"/>
    <w:rsid w:val="00271812"/>
    <w:rsid w:val="00271BCC"/>
    <w:rsid w:val="00272784"/>
    <w:rsid w:val="00272B1F"/>
    <w:rsid w:val="00272EC4"/>
    <w:rsid w:val="00273952"/>
    <w:rsid w:val="00274008"/>
    <w:rsid w:val="00274B2E"/>
    <w:rsid w:val="00275672"/>
    <w:rsid w:val="002759DB"/>
    <w:rsid w:val="002766CD"/>
    <w:rsid w:val="00277339"/>
    <w:rsid w:val="00280AD2"/>
    <w:rsid w:val="00283599"/>
    <w:rsid w:val="0028435A"/>
    <w:rsid w:val="00284A60"/>
    <w:rsid w:val="00285316"/>
    <w:rsid w:val="00285459"/>
    <w:rsid w:val="00285833"/>
    <w:rsid w:val="0028610E"/>
    <w:rsid w:val="0028684B"/>
    <w:rsid w:val="00286A13"/>
    <w:rsid w:val="002876C0"/>
    <w:rsid w:val="002879AF"/>
    <w:rsid w:val="002900B4"/>
    <w:rsid w:val="00290913"/>
    <w:rsid w:val="002916A2"/>
    <w:rsid w:val="002926E8"/>
    <w:rsid w:val="00293A49"/>
    <w:rsid w:val="00295BD3"/>
    <w:rsid w:val="0029608B"/>
    <w:rsid w:val="002968FB"/>
    <w:rsid w:val="00296914"/>
    <w:rsid w:val="00297418"/>
    <w:rsid w:val="00297502"/>
    <w:rsid w:val="002A0304"/>
    <w:rsid w:val="002A047C"/>
    <w:rsid w:val="002A0863"/>
    <w:rsid w:val="002A0906"/>
    <w:rsid w:val="002A19D2"/>
    <w:rsid w:val="002A1F86"/>
    <w:rsid w:val="002A3643"/>
    <w:rsid w:val="002A443E"/>
    <w:rsid w:val="002A60A4"/>
    <w:rsid w:val="002A6E25"/>
    <w:rsid w:val="002A7EE9"/>
    <w:rsid w:val="002A7F0D"/>
    <w:rsid w:val="002B16B6"/>
    <w:rsid w:val="002B1791"/>
    <w:rsid w:val="002B1EFF"/>
    <w:rsid w:val="002B274D"/>
    <w:rsid w:val="002B3444"/>
    <w:rsid w:val="002B4014"/>
    <w:rsid w:val="002B42BA"/>
    <w:rsid w:val="002B44E9"/>
    <w:rsid w:val="002B49FA"/>
    <w:rsid w:val="002B4BF2"/>
    <w:rsid w:val="002B5657"/>
    <w:rsid w:val="002B6370"/>
    <w:rsid w:val="002B6CFD"/>
    <w:rsid w:val="002B7E71"/>
    <w:rsid w:val="002C088F"/>
    <w:rsid w:val="002C2344"/>
    <w:rsid w:val="002C28F0"/>
    <w:rsid w:val="002C2F55"/>
    <w:rsid w:val="002C3127"/>
    <w:rsid w:val="002C36A5"/>
    <w:rsid w:val="002C4520"/>
    <w:rsid w:val="002C4CCA"/>
    <w:rsid w:val="002C4FB7"/>
    <w:rsid w:val="002C776B"/>
    <w:rsid w:val="002D06DF"/>
    <w:rsid w:val="002D19EB"/>
    <w:rsid w:val="002D245A"/>
    <w:rsid w:val="002D2C7A"/>
    <w:rsid w:val="002D303C"/>
    <w:rsid w:val="002D3D84"/>
    <w:rsid w:val="002D3F35"/>
    <w:rsid w:val="002D4669"/>
    <w:rsid w:val="002D4E76"/>
    <w:rsid w:val="002D5DB8"/>
    <w:rsid w:val="002D6AB8"/>
    <w:rsid w:val="002D741D"/>
    <w:rsid w:val="002D79E6"/>
    <w:rsid w:val="002E0BC2"/>
    <w:rsid w:val="002E0BFD"/>
    <w:rsid w:val="002E129B"/>
    <w:rsid w:val="002E1F9D"/>
    <w:rsid w:val="002E26F5"/>
    <w:rsid w:val="002E2CB3"/>
    <w:rsid w:val="002E31ED"/>
    <w:rsid w:val="002E3284"/>
    <w:rsid w:val="002E45B9"/>
    <w:rsid w:val="002E4BFC"/>
    <w:rsid w:val="002E57AA"/>
    <w:rsid w:val="002E63B3"/>
    <w:rsid w:val="002E63DA"/>
    <w:rsid w:val="002E756F"/>
    <w:rsid w:val="002E779C"/>
    <w:rsid w:val="002F125B"/>
    <w:rsid w:val="002F179E"/>
    <w:rsid w:val="002F342B"/>
    <w:rsid w:val="002F401B"/>
    <w:rsid w:val="002F591C"/>
    <w:rsid w:val="002F7C5F"/>
    <w:rsid w:val="003027C4"/>
    <w:rsid w:val="00304DB5"/>
    <w:rsid w:val="0030555D"/>
    <w:rsid w:val="0030626A"/>
    <w:rsid w:val="00306689"/>
    <w:rsid w:val="003067CF"/>
    <w:rsid w:val="00310354"/>
    <w:rsid w:val="00310649"/>
    <w:rsid w:val="003109DC"/>
    <w:rsid w:val="00312094"/>
    <w:rsid w:val="0031229A"/>
    <w:rsid w:val="00312EA5"/>
    <w:rsid w:val="003153C8"/>
    <w:rsid w:val="00317818"/>
    <w:rsid w:val="00317B77"/>
    <w:rsid w:val="0032009C"/>
    <w:rsid w:val="003213D0"/>
    <w:rsid w:val="00321AD4"/>
    <w:rsid w:val="00323807"/>
    <w:rsid w:val="00323D5A"/>
    <w:rsid w:val="003246EE"/>
    <w:rsid w:val="003253AC"/>
    <w:rsid w:val="00327315"/>
    <w:rsid w:val="003275DC"/>
    <w:rsid w:val="003279DC"/>
    <w:rsid w:val="00327B74"/>
    <w:rsid w:val="00331194"/>
    <w:rsid w:val="00331D67"/>
    <w:rsid w:val="00332248"/>
    <w:rsid w:val="00333387"/>
    <w:rsid w:val="00333449"/>
    <w:rsid w:val="00333B61"/>
    <w:rsid w:val="00334022"/>
    <w:rsid w:val="003360A9"/>
    <w:rsid w:val="0033699D"/>
    <w:rsid w:val="003369C6"/>
    <w:rsid w:val="00336C6A"/>
    <w:rsid w:val="00340A51"/>
    <w:rsid w:val="003416B3"/>
    <w:rsid w:val="00341D87"/>
    <w:rsid w:val="003436A1"/>
    <w:rsid w:val="00343B49"/>
    <w:rsid w:val="0034456B"/>
    <w:rsid w:val="003463BB"/>
    <w:rsid w:val="00346940"/>
    <w:rsid w:val="00346988"/>
    <w:rsid w:val="00350294"/>
    <w:rsid w:val="00350E9F"/>
    <w:rsid w:val="00352BCB"/>
    <w:rsid w:val="00352F17"/>
    <w:rsid w:val="00353715"/>
    <w:rsid w:val="00354249"/>
    <w:rsid w:val="00354449"/>
    <w:rsid w:val="003547D8"/>
    <w:rsid w:val="003552B9"/>
    <w:rsid w:val="00355AB8"/>
    <w:rsid w:val="00356356"/>
    <w:rsid w:val="00356BC3"/>
    <w:rsid w:val="00357ACD"/>
    <w:rsid w:val="00360313"/>
    <w:rsid w:val="00360346"/>
    <w:rsid w:val="00361290"/>
    <w:rsid w:val="00362104"/>
    <w:rsid w:val="00363657"/>
    <w:rsid w:val="0036401D"/>
    <w:rsid w:val="0036404E"/>
    <w:rsid w:val="0036499F"/>
    <w:rsid w:val="00364F04"/>
    <w:rsid w:val="00365175"/>
    <w:rsid w:val="003651A8"/>
    <w:rsid w:val="00365A1D"/>
    <w:rsid w:val="00365F2C"/>
    <w:rsid w:val="0036670B"/>
    <w:rsid w:val="0036675D"/>
    <w:rsid w:val="00366CE8"/>
    <w:rsid w:val="0036760F"/>
    <w:rsid w:val="00367B43"/>
    <w:rsid w:val="003712FD"/>
    <w:rsid w:val="003719F2"/>
    <w:rsid w:val="0037205B"/>
    <w:rsid w:val="00372B27"/>
    <w:rsid w:val="0037466F"/>
    <w:rsid w:val="00376730"/>
    <w:rsid w:val="003772F0"/>
    <w:rsid w:val="003773FC"/>
    <w:rsid w:val="00377705"/>
    <w:rsid w:val="00377831"/>
    <w:rsid w:val="003778CE"/>
    <w:rsid w:val="00377A32"/>
    <w:rsid w:val="00380A36"/>
    <w:rsid w:val="0038270A"/>
    <w:rsid w:val="003835E6"/>
    <w:rsid w:val="00384023"/>
    <w:rsid w:val="00385343"/>
    <w:rsid w:val="00385DAA"/>
    <w:rsid w:val="00385E5C"/>
    <w:rsid w:val="003864BB"/>
    <w:rsid w:val="003879AB"/>
    <w:rsid w:val="00390558"/>
    <w:rsid w:val="0039058F"/>
    <w:rsid w:val="00390DDD"/>
    <w:rsid w:val="0039309B"/>
    <w:rsid w:val="00393277"/>
    <w:rsid w:val="003941AE"/>
    <w:rsid w:val="003942CE"/>
    <w:rsid w:val="003946AB"/>
    <w:rsid w:val="00395BDA"/>
    <w:rsid w:val="003963EA"/>
    <w:rsid w:val="00396548"/>
    <w:rsid w:val="00396A8B"/>
    <w:rsid w:val="00396AB5"/>
    <w:rsid w:val="00397AFB"/>
    <w:rsid w:val="003A03FA"/>
    <w:rsid w:val="003A08AC"/>
    <w:rsid w:val="003A0FBB"/>
    <w:rsid w:val="003A1026"/>
    <w:rsid w:val="003A23B1"/>
    <w:rsid w:val="003A293B"/>
    <w:rsid w:val="003A408E"/>
    <w:rsid w:val="003A4160"/>
    <w:rsid w:val="003A45A9"/>
    <w:rsid w:val="003A576A"/>
    <w:rsid w:val="003A6E8C"/>
    <w:rsid w:val="003A6F1A"/>
    <w:rsid w:val="003A7BEB"/>
    <w:rsid w:val="003B07BF"/>
    <w:rsid w:val="003B0AE1"/>
    <w:rsid w:val="003B181D"/>
    <w:rsid w:val="003B1A54"/>
    <w:rsid w:val="003B280A"/>
    <w:rsid w:val="003B3E00"/>
    <w:rsid w:val="003B3E8F"/>
    <w:rsid w:val="003B4751"/>
    <w:rsid w:val="003B5889"/>
    <w:rsid w:val="003B768B"/>
    <w:rsid w:val="003B7D88"/>
    <w:rsid w:val="003B7E33"/>
    <w:rsid w:val="003C03E7"/>
    <w:rsid w:val="003C1479"/>
    <w:rsid w:val="003C19A9"/>
    <w:rsid w:val="003C256E"/>
    <w:rsid w:val="003C3DC7"/>
    <w:rsid w:val="003C420E"/>
    <w:rsid w:val="003C459C"/>
    <w:rsid w:val="003C46E8"/>
    <w:rsid w:val="003C4B6D"/>
    <w:rsid w:val="003C57E8"/>
    <w:rsid w:val="003C5923"/>
    <w:rsid w:val="003C646D"/>
    <w:rsid w:val="003C67A7"/>
    <w:rsid w:val="003C68B5"/>
    <w:rsid w:val="003C6ADB"/>
    <w:rsid w:val="003C6BDA"/>
    <w:rsid w:val="003C6FA1"/>
    <w:rsid w:val="003C72B5"/>
    <w:rsid w:val="003C7302"/>
    <w:rsid w:val="003C748A"/>
    <w:rsid w:val="003C7AFB"/>
    <w:rsid w:val="003D134B"/>
    <w:rsid w:val="003D1648"/>
    <w:rsid w:val="003D183D"/>
    <w:rsid w:val="003D1E91"/>
    <w:rsid w:val="003D3594"/>
    <w:rsid w:val="003D3DD9"/>
    <w:rsid w:val="003D3E58"/>
    <w:rsid w:val="003D4554"/>
    <w:rsid w:val="003D51B1"/>
    <w:rsid w:val="003D529D"/>
    <w:rsid w:val="003D64E1"/>
    <w:rsid w:val="003D7162"/>
    <w:rsid w:val="003D7D44"/>
    <w:rsid w:val="003E0375"/>
    <w:rsid w:val="003E0FBA"/>
    <w:rsid w:val="003E1059"/>
    <w:rsid w:val="003E13C4"/>
    <w:rsid w:val="003E22ED"/>
    <w:rsid w:val="003E32B8"/>
    <w:rsid w:val="003E379F"/>
    <w:rsid w:val="003E40B2"/>
    <w:rsid w:val="003E42C9"/>
    <w:rsid w:val="003E5151"/>
    <w:rsid w:val="003E524E"/>
    <w:rsid w:val="003E52C4"/>
    <w:rsid w:val="003E6661"/>
    <w:rsid w:val="003E67AC"/>
    <w:rsid w:val="003E6B2D"/>
    <w:rsid w:val="003E6EF5"/>
    <w:rsid w:val="003F05F9"/>
    <w:rsid w:val="003F065A"/>
    <w:rsid w:val="003F1902"/>
    <w:rsid w:val="003F1CAB"/>
    <w:rsid w:val="003F3830"/>
    <w:rsid w:val="003F3936"/>
    <w:rsid w:val="003F39F2"/>
    <w:rsid w:val="003F485C"/>
    <w:rsid w:val="003F4AED"/>
    <w:rsid w:val="003F4FF0"/>
    <w:rsid w:val="003F5346"/>
    <w:rsid w:val="003F5436"/>
    <w:rsid w:val="003F59EF"/>
    <w:rsid w:val="003F5B90"/>
    <w:rsid w:val="003F5CFA"/>
    <w:rsid w:val="003F5DBC"/>
    <w:rsid w:val="003F63C0"/>
    <w:rsid w:val="003F6825"/>
    <w:rsid w:val="003F799A"/>
    <w:rsid w:val="0040034A"/>
    <w:rsid w:val="004008CB"/>
    <w:rsid w:val="0040107F"/>
    <w:rsid w:val="00403FAD"/>
    <w:rsid w:val="0040436A"/>
    <w:rsid w:val="00404B0A"/>
    <w:rsid w:val="00404B43"/>
    <w:rsid w:val="00404B8B"/>
    <w:rsid w:val="0040608C"/>
    <w:rsid w:val="004068D0"/>
    <w:rsid w:val="004108A8"/>
    <w:rsid w:val="004115DE"/>
    <w:rsid w:val="004119EF"/>
    <w:rsid w:val="00411C1B"/>
    <w:rsid w:val="004135AB"/>
    <w:rsid w:val="00413A3D"/>
    <w:rsid w:val="00413DD9"/>
    <w:rsid w:val="00413E6D"/>
    <w:rsid w:val="00413E92"/>
    <w:rsid w:val="00413F21"/>
    <w:rsid w:val="00413FEC"/>
    <w:rsid w:val="0041442A"/>
    <w:rsid w:val="00415217"/>
    <w:rsid w:val="004159FD"/>
    <w:rsid w:val="00415A1F"/>
    <w:rsid w:val="00415D87"/>
    <w:rsid w:val="0042048D"/>
    <w:rsid w:val="00420BC2"/>
    <w:rsid w:val="004213CC"/>
    <w:rsid w:val="00421924"/>
    <w:rsid w:val="00422FBE"/>
    <w:rsid w:val="0042334E"/>
    <w:rsid w:val="00424706"/>
    <w:rsid w:val="00425457"/>
    <w:rsid w:val="00425C2D"/>
    <w:rsid w:val="00426180"/>
    <w:rsid w:val="00426440"/>
    <w:rsid w:val="00427B79"/>
    <w:rsid w:val="00430378"/>
    <w:rsid w:val="00432D4D"/>
    <w:rsid w:val="00432DA3"/>
    <w:rsid w:val="004338D1"/>
    <w:rsid w:val="0043397D"/>
    <w:rsid w:val="00433FCE"/>
    <w:rsid w:val="004355A1"/>
    <w:rsid w:val="00436529"/>
    <w:rsid w:val="00437B2D"/>
    <w:rsid w:val="0044019C"/>
    <w:rsid w:val="00441263"/>
    <w:rsid w:val="0044181B"/>
    <w:rsid w:val="004423FA"/>
    <w:rsid w:val="00443B6F"/>
    <w:rsid w:val="004455AD"/>
    <w:rsid w:val="00446A2D"/>
    <w:rsid w:val="00447295"/>
    <w:rsid w:val="00450C64"/>
    <w:rsid w:val="00451E33"/>
    <w:rsid w:val="0045207A"/>
    <w:rsid w:val="00452B77"/>
    <w:rsid w:val="00454D3E"/>
    <w:rsid w:val="0045624B"/>
    <w:rsid w:val="004568EA"/>
    <w:rsid w:val="00456C0D"/>
    <w:rsid w:val="00457460"/>
    <w:rsid w:val="0045777A"/>
    <w:rsid w:val="00457F4E"/>
    <w:rsid w:val="00460B5F"/>
    <w:rsid w:val="00460E2B"/>
    <w:rsid w:val="0046182C"/>
    <w:rsid w:val="00461B43"/>
    <w:rsid w:val="00461D38"/>
    <w:rsid w:val="0046219D"/>
    <w:rsid w:val="00462FC9"/>
    <w:rsid w:val="00464CFF"/>
    <w:rsid w:val="0046507E"/>
    <w:rsid w:val="00465D06"/>
    <w:rsid w:val="00465F56"/>
    <w:rsid w:val="00466637"/>
    <w:rsid w:val="004667A0"/>
    <w:rsid w:val="00466CD5"/>
    <w:rsid w:val="0046701F"/>
    <w:rsid w:val="004673B9"/>
    <w:rsid w:val="00467E9A"/>
    <w:rsid w:val="00470739"/>
    <w:rsid w:val="00470CFD"/>
    <w:rsid w:val="00472BF1"/>
    <w:rsid w:val="00473FB4"/>
    <w:rsid w:val="00475666"/>
    <w:rsid w:val="00475DD7"/>
    <w:rsid w:val="00475F51"/>
    <w:rsid w:val="00480FA7"/>
    <w:rsid w:val="00481C25"/>
    <w:rsid w:val="004823C5"/>
    <w:rsid w:val="0048428D"/>
    <w:rsid w:val="004848B5"/>
    <w:rsid w:val="004849A0"/>
    <w:rsid w:val="0048660D"/>
    <w:rsid w:val="0048669C"/>
    <w:rsid w:val="00486AC3"/>
    <w:rsid w:val="0048707A"/>
    <w:rsid w:val="00487FE8"/>
    <w:rsid w:val="004906B1"/>
    <w:rsid w:val="00490976"/>
    <w:rsid w:val="00490B0D"/>
    <w:rsid w:val="00490D75"/>
    <w:rsid w:val="00491306"/>
    <w:rsid w:val="00491EC0"/>
    <w:rsid w:val="004928F5"/>
    <w:rsid w:val="0049577F"/>
    <w:rsid w:val="00495B82"/>
    <w:rsid w:val="0049605F"/>
    <w:rsid w:val="0049624D"/>
    <w:rsid w:val="004A08C7"/>
    <w:rsid w:val="004A08E2"/>
    <w:rsid w:val="004A0E21"/>
    <w:rsid w:val="004A21EA"/>
    <w:rsid w:val="004A3621"/>
    <w:rsid w:val="004A409A"/>
    <w:rsid w:val="004A5571"/>
    <w:rsid w:val="004A5977"/>
    <w:rsid w:val="004A5D71"/>
    <w:rsid w:val="004A6956"/>
    <w:rsid w:val="004A74D2"/>
    <w:rsid w:val="004A7923"/>
    <w:rsid w:val="004B0A26"/>
    <w:rsid w:val="004B139C"/>
    <w:rsid w:val="004B2FF5"/>
    <w:rsid w:val="004B3366"/>
    <w:rsid w:val="004B3AD5"/>
    <w:rsid w:val="004B5F43"/>
    <w:rsid w:val="004B625D"/>
    <w:rsid w:val="004B6394"/>
    <w:rsid w:val="004B775B"/>
    <w:rsid w:val="004B7907"/>
    <w:rsid w:val="004B7CD2"/>
    <w:rsid w:val="004C2E10"/>
    <w:rsid w:val="004C3A39"/>
    <w:rsid w:val="004C3DEF"/>
    <w:rsid w:val="004C6F19"/>
    <w:rsid w:val="004C7487"/>
    <w:rsid w:val="004C79CE"/>
    <w:rsid w:val="004D1BC3"/>
    <w:rsid w:val="004D1BD3"/>
    <w:rsid w:val="004D3154"/>
    <w:rsid w:val="004D3447"/>
    <w:rsid w:val="004D3CF2"/>
    <w:rsid w:val="004D46F0"/>
    <w:rsid w:val="004D6222"/>
    <w:rsid w:val="004D7B33"/>
    <w:rsid w:val="004E1172"/>
    <w:rsid w:val="004E183C"/>
    <w:rsid w:val="004E19B1"/>
    <w:rsid w:val="004E1F2D"/>
    <w:rsid w:val="004E1FE6"/>
    <w:rsid w:val="004E30EC"/>
    <w:rsid w:val="004E3EE9"/>
    <w:rsid w:val="004E4D74"/>
    <w:rsid w:val="004E6634"/>
    <w:rsid w:val="004E781E"/>
    <w:rsid w:val="004F0F74"/>
    <w:rsid w:val="004F14BE"/>
    <w:rsid w:val="004F2864"/>
    <w:rsid w:val="004F38EE"/>
    <w:rsid w:val="004F3D2D"/>
    <w:rsid w:val="004F5649"/>
    <w:rsid w:val="00501DB8"/>
    <w:rsid w:val="005031DC"/>
    <w:rsid w:val="00503272"/>
    <w:rsid w:val="005033A1"/>
    <w:rsid w:val="00503F67"/>
    <w:rsid w:val="00504011"/>
    <w:rsid w:val="00504580"/>
    <w:rsid w:val="00505463"/>
    <w:rsid w:val="00505675"/>
    <w:rsid w:val="005063BB"/>
    <w:rsid w:val="00506ECE"/>
    <w:rsid w:val="00507147"/>
    <w:rsid w:val="00507F1A"/>
    <w:rsid w:val="00507FDF"/>
    <w:rsid w:val="00511702"/>
    <w:rsid w:val="0051303D"/>
    <w:rsid w:val="005149A2"/>
    <w:rsid w:val="0051603E"/>
    <w:rsid w:val="00516239"/>
    <w:rsid w:val="005162BC"/>
    <w:rsid w:val="00516A44"/>
    <w:rsid w:val="00516FCF"/>
    <w:rsid w:val="00517AA8"/>
    <w:rsid w:val="00520544"/>
    <w:rsid w:val="00520B58"/>
    <w:rsid w:val="005211E9"/>
    <w:rsid w:val="00524339"/>
    <w:rsid w:val="005243DC"/>
    <w:rsid w:val="00524497"/>
    <w:rsid w:val="0052488E"/>
    <w:rsid w:val="00525D4A"/>
    <w:rsid w:val="005262D7"/>
    <w:rsid w:val="005278C5"/>
    <w:rsid w:val="005279ED"/>
    <w:rsid w:val="00527EB2"/>
    <w:rsid w:val="00530464"/>
    <w:rsid w:val="00530C92"/>
    <w:rsid w:val="00531ACB"/>
    <w:rsid w:val="00531C45"/>
    <w:rsid w:val="0053231F"/>
    <w:rsid w:val="00532536"/>
    <w:rsid w:val="00533283"/>
    <w:rsid w:val="00534C92"/>
    <w:rsid w:val="00536256"/>
    <w:rsid w:val="0053639A"/>
    <w:rsid w:val="0053752B"/>
    <w:rsid w:val="00541135"/>
    <w:rsid w:val="00541150"/>
    <w:rsid w:val="00541C16"/>
    <w:rsid w:val="00541CA8"/>
    <w:rsid w:val="0054271A"/>
    <w:rsid w:val="00542E93"/>
    <w:rsid w:val="0054332E"/>
    <w:rsid w:val="00543556"/>
    <w:rsid w:val="00544B23"/>
    <w:rsid w:val="00544CAF"/>
    <w:rsid w:val="005452DA"/>
    <w:rsid w:val="005460AE"/>
    <w:rsid w:val="005464C5"/>
    <w:rsid w:val="0055081C"/>
    <w:rsid w:val="00553768"/>
    <w:rsid w:val="0055391B"/>
    <w:rsid w:val="00553EED"/>
    <w:rsid w:val="0055492B"/>
    <w:rsid w:val="00556991"/>
    <w:rsid w:val="00557E19"/>
    <w:rsid w:val="00560996"/>
    <w:rsid w:val="00560F01"/>
    <w:rsid w:val="005612A5"/>
    <w:rsid w:val="005626A2"/>
    <w:rsid w:val="00563CB0"/>
    <w:rsid w:val="0056403F"/>
    <w:rsid w:val="00564702"/>
    <w:rsid w:val="0056492F"/>
    <w:rsid w:val="00564FDB"/>
    <w:rsid w:val="0056504E"/>
    <w:rsid w:val="0056591D"/>
    <w:rsid w:val="00565D01"/>
    <w:rsid w:val="0056626A"/>
    <w:rsid w:val="00570DA2"/>
    <w:rsid w:val="00570E42"/>
    <w:rsid w:val="005719C4"/>
    <w:rsid w:val="00571A31"/>
    <w:rsid w:val="00573F37"/>
    <w:rsid w:val="005743D1"/>
    <w:rsid w:val="005754C0"/>
    <w:rsid w:val="0057593C"/>
    <w:rsid w:val="005759C6"/>
    <w:rsid w:val="00575B34"/>
    <w:rsid w:val="00575FA1"/>
    <w:rsid w:val="00576CCF"/>
    <w:rsid w:val="00577381"/>
    <w:rsid w:val="00577D8A"/>
    <w:rsid w:val="00580717"/>
    <w:rsid w:val="00581232"/>
    <w:rsid w:val="00581A4F"/>
    <w:rsid w:val="00582903"/>
    <w:rsid w:val="005829EE"/>
    <w:rsid w:val="00582F4C"/>
    <w:rsid w:val="0058312B"/>
    <w:rsid w:val="005838C4"/>
    <w:rsid w:val="00584523"/>
    <w:rsid w:val="005872D4"/>
    <w:rsid w:val="005877AB"/>
    <w:rsid w:val="0059020C"/>
    <w:rsid w:val="005910A1"/>
    <w:rsid w:val="0059204F"/>
    <w:rsid w:val="005921C8"/>
    <w:rsid w:val="0059301C"/>
    <w:rsid w:val="00593B43"/>
    <w:rsid w:val="00593E41"/>
    <w:rsid w:val="005940E3"/>
    <w:rsid w:val="0059464F"/>
    <w:rsid w:val="00594869"/>
    <w:rsid w:val="0059553E"/>
    <w:rsid w:val="00595CD2"/>
    <w:rsid w:val="00597E69"/>
    <w:rsid w:val="005A0A7D"/>
    <w:rsid w:val="005A0B65"/>
    <w:rsid w:val="005A0EB1"/>
    <w:rsid w:val="005A1211"/>
    <w:rsid w:val="005A1B3F"/>
    <w:rsid w:val="005A1F2E"/>
    <w:rsid w:val="005A20E2"/>
    <w:rsid w:val="005A2544"/>
    <w:rsid w:val="005A2952"/>
    <w:rsid w:val="005A2B0D"/>
    <w:rsid w:val="005A3DC3"/>
    <w:rsid w:val="005A5179"/>
    <w:rsid w:val="005A572A"/>
    <w:rsid w:val="005A65B8"/>
    <w:rsid w:val="005A672D"/>
    <w:rsid w:val="005A6D72"/>
    <w:rsid w:val="005A6EB8"/>
    <w:rsid w:val="005A7961"/>
    <w:rsid w:val="005B238C"/>
    <w:rsid w:val="005B3905"/>
    <w:rsid w:val="005B408F"/>
    <w:rsid w:val="005B48C9"/>
    <w:rsid w:val="005B541C"/>
    <w:rsid w:val="005B5908"/>
    <w:rsid w:val="005B6AEC"/>
    <w:rsid w:val="005C0381"/>
    <w:rsid w:val="005C1D37"/>
    <w:rsid w:val="005C2BB9"/>
    <w:rsid w:val="005C32DC"/>
    <w:rsid w:val="005C44F5"/>
    <w:rsid w:val="005C536E"/>
    <w:rsid w:val="005C5745"/>
    <w:rsid w:val="005C5957"/>
    <w:rsid w:val="005C6822"/>
    <w:rsid w:val="005C6CD0"/>
    <w:rsid w:val="005C6D9D"/>
    <w:rsid w:val="005C7A56"/>
    <w:rsid w:val="005C7D97"/>
    <w:rsid w:val="005D01BE"/>
    <w:rsid w:val="005D0400"/>
    <w:rsid w:val="005D0578"/>
    <w:rsid w:val="005D0751"/>
    <w:rsid w:val="005D1B34"/>
    <w:rsid w:val="005D2445"/>
    <w:rsid w:val="005D25BD"/>
    <w:rsid w:val="005D29BD"/>
    <w:rsid w:val="005D2D68"/>
    <w:rsid w:val="005D33EF"/>
    <w:rsid w:val="005D3584"/>
    <w:rsid w:val="005D3F55"/>
    <w:rsid w:val="005D5DC9"/>
    <w:rsid w:val="005D5FC0"/>
    <w:rsid w:val="005D6385"/>
    <w:rsid w:val="005D7203"/>
    <w:rsid w:val="005D7460"/>
    <w:rsid w:val="005E04D3"/>
    <w:rsid w:val="005E082C"/>
    <w:rsid w:val="005E1AE5"/>
    <w:rsid w:val="005E1B4A"/>
    <w:rsid w:val="005E2AB1"/>
    <w:rsid w:val="005E2AB6"/>
    <w:rsid w:val="005E2FF4"/>
    <w:rsid w:val="005E38CE"/>
    <w:rsid w:val="005E58EB"/>
    <w:rsid w:val="005E662A"/>
    <w:rsid w:val="005E7E47"/>
    <w:rsid w:val="005F00BC"/>
    <w:rsid w:val="005F03B3"/>
    <w:rsid w:val="005F0715"/>
    <w:rsid w:val="005F0B3D"/>
    <w:rsid w:val="005F106E"/>
    <w:rsid w:val="005F1406"/>
    <w:rsid w:val="005F1636"/>
    <w:rsid w:val="005F16C3"/>
    <w:rsid w:val="005F20BD"/>
    <w:rsid w:val="005F2DB8"/>
    <w:rsid w:val="005F3F7E"/>
    <w:rsid w:val="005F43E3"/>
    <w:rsid w:val="005F4AE3"/>
    <w:rsid w:val="005F6245"/>
    <w:rsid w:val="005F65F5"/>
    <w:rsid w:val="005F6DA2"/>
    <w:rsid w:val="005F6DD4"/>
    <w:rsid w:val="005F7F92"/>
    <w:rsid w:val="006009BB"/>
    <w:rsid w:val="00600DF9"/>
    <w:rsid w:val="0060150E"/>
    <w:rsid w:val="006025B2"/>
    <w:rsid w:val="00602C22"/>
    <w:rsid w:val="006030DF"/>
    <w:rsid w:val="00603585"/>
    <w:rsid w:val="00604844"/>
    <w:rsid w:val="006048BD"/>
    <w:rsid w:val="006051BC"/>
    <w:rsid w:val="006052A7"/>
    <w:rsid w:val="00606A33"/>
    <w:rsid w:val="006073D6"/>
    <w:rsid w:val="00607698"/>
    <w:rsid w:val="00611152"/>
    <w:rsid w:val="00611AD2"/>
    <w:rsid w:val="006128E8"/>
    <w:rsid w:val="006141E5"/>
    <w:rsid w:val="00615063"/>
    <w:rsid w:val="006152AB"/>
    <w:rsid w:val="006175E6"/>
    <w:rsid w:val="00620506"/>
    <w:rsid w:val="00620FC9"/>
    <w:rsid w:val="00622001"/>
    <w:rsid w:val="00622068"/>
    <w:rsid w:val="00622437"/>
    <w:rsid w:val="006225C0"/>
    <w:rsid w:val="0062322E"/>
    <w:rsid w:val="00623823"/>
    <w:rsid w:val="006238C9"/>
    <w:rsid w:val="00623DB4"/>
    <w:rsid w:val="006245C1"/>
    <w:rsid w:val="00625250"/>
    <w:rsid w:val="0062536A"/>
    <w:rsid w:val="006253D0"/>
    <w:rsid w:val="00625834"/>
    <w:rsid w:val="00625C40"/>
    <w:rsid w:val="00626E87"/>
    <w:rsid w:val="00626F8F"/>
    <w:rsid w:val="0062705A"/>
    <w:rsid w:val="0063229B"/>
    <w:rsid w:val="00632CB6"/>
    <w:rsid w:val="006333DC"/>
    <w:rsid w:val="006335F6"/>
    <w:rsid w:val="006336BA"/>
    <w:rsid w:val="00634D5E"/>
    <w:rsid w:val="00635C5B"/>
    <w:rsid w:val="0063601C"/>
    <w:rsid w:val="0063643C"/>
    <w:rsid w:val="006369B2"/>
    <w:rsid w:val="00637480"/>
    <w:rsid w:val="006376F5"/>
    <w:rsid w:val="00637D8F"/>
    <w:rsid w:val="0064066A"/>
    <w:rsid w:val="00640F51"/>
    <w:rsid w:val="00641AB8"/>
    <w:rsid w:val="00641D7B"/>
    <w:rsid w:val="00641EC5"/>
    <w:rsid w:val="00643FFA"/>
    <w:rsid w:val="00644396"/>
    <w:rsid w:val="0064466A"/>
    <w:rsid w:val="006449A8"/>
    <w:rsid w:val="00647178"/>
    <w:rsid w:val="00650089"/>
    <w:rsid w:val="00650B1D"/>
    <w:rsid w:val="00650B66"/>
    <w:rsid w:val="00651CA9"/>
    <w:rsid w:val="00651E4D"/>
    <w:rsid w:val="0065228F"/>
    <w:rsid w:val="006531F5"/>
    <w:rsid w:val="006540C5"/>
    <w:rsid w:val="00654962"/>
    <w:rsid w:val="0065498B"/>
    <w:rsid w:val="00654CB5"/>
    <w:rsid w:val="006553E3"/>
    <w:rsid w:val="00656033"/>
    <w:rsid w:val="006564A9"/>
    <w:rsid w:val="0065655C"/>
    <w:rsid w:val="00657B19"/>
    <w:rsid w:val="006611B1"/>
    <w:rsid w:val="006613F4"/>
    <w:rsid w:val="00663401"/>
    <w:rsid w:val="00663EC0"/>
    <w:rsid w:val="0066574B"/>
    <w:rsid w:val="0066657C"/>
    <w:rsid w:val="00667202"/>
    <w:rsid w:val="006678BD"/>
    <w:rsid w:val="006702D8"/>
    <w:rsid w:val="00670614"/>
    <w:rsid w:val="00670915"/>
    <w:rsid w:val="00671294"/>
    <w:rsid w:val="00671F61"/>
    <w:rsid w:val="00672C2E"/>
    <w:rsid w:val="00672DF1"/>
    <w:rsid w:val="00672E20"/>
    <w:rsid w:val="00673900"/>
    <w:rsid w:val="00674499"/>
    <w:rsid w:val="006769FE"/>
    <w:rsid w:val="00681469"/>
    <w:rsid w:val="006816AB"/>
    <w:rsid w:val="00681789"/>
    <w:rsid w:val="00681E47"/>
    <w:rsid w:val="00682AE3"/>
    <w:rsid w:val="00683388"/>
    <w:rsid w:val="00683C75"/>
    <w:rsid w:val="00684E21"/>
    <w:rsid w:val="00684F17"/>
    <w:rsid w:val="00685723"/>
    <w:rsid w:val="00687495"/>
    <w:rsid w:val="0069059E"/>
    <w:rsid w:val="00692CFC"/>
    <w:rsid w:val="00692D55"/>
    <w:rsid w:val="006930B3"/>
    <w:rsid w:val="006941EF"/>
    <w:rsid w:val="006947B1"/>
    <w:rsid w:val="00696BAB"/>
    <w:rsid w:val="006A017C"/>
    <w:rsid w:val="006A01AB"/>
    <w:rsid w:val="006A1C9F"/>
    <w:rsid w:val="006A269C"/>
    <w:rsid w:val="006A3384"/>
    <w:rsid w:val="006A440A"/>
    <w:rsid w:val="006A5611"/>
    <w:rsid w:val="006A5B1B"/>
    <w:rsid w:val="006A5F2A"/>
    <w:rsid w:val="006A6015"/>
    <w:rsid w:val="006A6197"/>
    <w:rsid w:val="006A61C8"/>
    <w:rsid w:val="006A620B"/>
    <w:rsid w:val="006A670D"/>
    <w:rsid w:val="006A6DF5"/>
    <w:rsid w:val="006B019F"/>
    <w:rsid w:val="006B09EF"/>
    <w:rsid w:val="006B1151"/>
    <w:rsid w:val="006B15AD"/>
    <w:rsid w:val="006B1CD6"/>
    <w:rsid w:val="006B20EF"/>
    <w:rsid w:val="006B3CC3"/>
    <w:rsid w:val="006B3DF8"/>
    <w:rsid w:val="006B43B0"/>
    <w:rsid w:val="006B4982"/>
    <w:rsid w:val="006B4F06"/>
    <w:rsid w:val="006B52CB"/>
    <w:rsid w:val="006B5C04"/>
    <w:rsid w:val="006B5C09"/>
    <w:rsid w:val="006B7816"/>
    <w:rsid w:val="006B7D66"/>
    <w:rsid w:val="006C0CEC"/>
    <w:rsid w:val="006C10AC"/>
    <w:rsid w:val="006C3661"/>
    <w:rsid w:val="006C3FD9"/>
    <w:rsid w:val="006C432F"/>
    <w:rsid w:val="006C45D0"/>
    <w:rsid w:val="006C468F"/>
    <w:rsid w:val="006C5468"/>
    <w:rsid w:val="006C79D2"/>
    <w:rsid w:val="006C7A58"/>
    <w:rsid w:val="006D17C3"/>
    <w:rsid w:val="006D1B94"/>
    <w:rsid w:val="006D231F"/>
    <w:rsid w:val="006D2BE7"/>
    <w:rsid w:val="006D2C2B"/>
    <w:rsid w:val="006D48AF"/>
    <w:rsid w:val="006D6131"/>
    <w:rsid w:val="006D632B"/>
    <w:rsid w:val="006D679D"/>
    <w:rsid w:val="006D7568"/>
    <w:rsid w:val="006E0470"/>
    <w:rsid w:val="006E0C75"/>
    <w:rsid w:val="006E4C42"/>
    <w:rsid w:val="006E527B"/>
    <w:rsid w:val="006F1399"/>
    <w:rsid w:val="006F1E64"/>
    <w:rsid w:val="006F20FF"/>
    <w:rsid w:val="006F2624"/>
    <w:rsid w:val="006F2D83"/>
    <w:rsid w:val="006F37BF"/>
    <w:rsid w:val="006F424C"/>
    <w:rsid w:val="006F6749"/>
    <w:rsid w:val="006F6C0B"/>
    <w:rsid w:val="006F70CB"/>
    <w:rsid w:val="006F73E7"/>
    <w:rsid w:val="00700698"/>
    <w:rsid w:val="0070083B"/>
    <w:rsid w:val="00700FA0"/>
    <w:rsid w:val="00701990"/>
    <w:rsid w:val="00701F66"/>
    <w:rsid w:val="00701F9C"/>
    <w:rsid w:val="00702339"/>
    <w:rsid w:val="0070285F"/>
    <w:rsid w:val="00703EB9"/>
    <w:rsid w:val="0070486F"/>
    <w:rsid w:val="007053D8"/>
    <w:rsid w:val="00705A02"/>
    <w:rsid w:val="00706C6E"/>
    <w:rsid w:val="007074A5"/>
    <w:rsid w:val="007078E1"/>
    <w:rsid w:val="007133BE"/>
    <w:rsid w:val="00713E84"/>
    <w:rsid w:val="00714EA7"/>
    <w:rsid w:val="007159A7"/>
    <w:rsid w:val="00715C72"/>
    <w:rsid w:val="00716162"/>
    <w:rsid w:val="007167ED"/>
    <w:rsid w:val="00717474"/>
    <w:rsid w:val="00717968"/>
    <w:rsid w:val="00717A01"/>
    <w:rsid w:val="0072025B"/>
    <w:rsid w:val="00720B16"/>
    <w:rsid w:val="007211D4"/>
    <w:rsid w:val="007216F0"/>
    <w:rsid w:val="00722430"/>
    <w:rsid w:val="007234AE"/>
    <w:rsid w:val="00723580"/>
    <w:rsid w:val="007236DF"/>
    <w:rsid w:val="0072467E"/>
    <w:rsid w:val="00725223"/>
    <w:rsid w:val="00725645"/>
    <w:rsid w:val="00725847"/>
    <w:rsid w:val="007269B6"/>
    <w:rsid w:val="00727287"/>
    <w:rsid w:val="0072728B"/>
    <w:rsid w:val="007308FC"/>
    <w:rsid w:val="007317A4"/>
    <w:rsid w:val="00732895"/>
    <w:rsid w:val="00732D89"/>
    <w:rsid w:val="00734863"/>
    <w:rsid w:val="00734FF1"/>
    <w:rsid w:val="00735437"/>
    <w:rsid w:val="007363BF"/>
    <w:rsid w:val="00736CD0"/>
    <w:rsid w:val="00736F1C"/>
    <w:rsid w:val="00737ABA"/>
    <w:rsid w:val="00737FB9"/>
    <w:rsid w:val="00741031"/>
    <w:rsid w:val="00741349"/>
    <w:rsid w:val="00742E59"/>
    <w:rsid w:val="0074378F"/>
    <w:rsid w:val="00743BD4"/>
    <w:rsid w:val="00744065"/>
    <w:rsid w:val="007452BC"/>
    <w:rsid w:val="00745EE1"/>
    <w:rsid w:val="007461D8"/>
    <w:rsid w:val="00746447"/>
    <w:rsid w:val="00746792"/>
    <w:rsid w:val="00747875"/>
    <w:rsid w:val="00747D65"/>
    <w:rsid w:val="00747F17"/>
    <w:rsid w:val="007502CD"/>
    <w:rsid w:val="00750E2F"/>
    <w:rsid w:val="00751BF5"/>
    <w:rsid w:val="007537B3"/>
    <w:rsid w:val="00754A62"/>
    <w:rsid w:val="00754DDF"/>
    <w:rsid w:val="00755852"/>
    <w:rsid w:val="00755996"/>
    <w:rsid w:val="0075706C"/>
    <w:rsid w:val="00757D7C"/>
    <w:rsid w:val="007607F8"/>
    <w:rsid w:val="00760845"/>
    <w:rsid w:val="00760FA1"/>
    <w:rsid w:val="00761455"/>
    <w:rsid w:val="00761C58"/>
    <w:rsid w:val="00761D5E"/>
    <w:rsid w:val="00761E87"/>
    <w:rsid w:val="00762563"/>
    <w:rsid w:val="00762669"/>
    <w:rsid w:val="007635D2"/>
    <w:rsid w:val="00764215"/>
    <w:rsid w:val="00764D34"/>
    <w:rsid w:val="00764EC9"/>
    <w:rsid w:val="00770965"/>
    <w:rsid w:val="00771201"/>
    <w:rsid w:val="00771288"/>
    <w:rsid w:val="00771D5F"/>
    <w:rsid w:val="00772889"/>
    <w:rsid w:val="00772B9F"/>
    <w:rsid w:val="007735C7"/>
    <w:rsid w:val="00774103"/>
    <w:rsid w:val="00774710"/>
    <w:rsid w:val="00775790"/>
    <w:rsid w:val="0077600D"/>
    <w:rsid w:val="0077609E"/>
    <w:rsid w:val="007760FA"/>
    <w:rsid w:val="0078051B"/>
    <w:rsid w:val="0078168C"/>
    <w:rsid w:val="00781DCE"/>
    <w:rsid w:val="00782C73"/>
    <w:rsid w:val="00784040"/>
    <w:rsid w:val="0078424B"/>
    <w:rsid w:val="00784F89"/>
    <w:rsid w:val="0078588D"/>
    <w:rsid w:val="00785A6E"/>
    <w:rsid w:val="0078600C"/>
    <w:rsid w:val="007865F8"/>
    <w:rsid w:val="00790F8E"/>
    <w:rsid w:val="0079167D"/>
    <w:rsid w:val="007923A5"/>
    <w:rsid w:val="00792627"/>
    <w:rsid w:val="00792849"/>
    <w:rsid w:val="00793794"/>
    <w:rsid w:val="00793F5B"/>
    <w:rsid w:val="007945B9"/>
    <w:rsid w:val="00794CAA"/>
    <w:rsid w:val="007951B2"/>
    <w:rsid w:val="00797096"/>
    <w:rsid w:val="00797C73"/>
    <w:rsid w:val="007A0129"/>
    <w:rsid w:val="007A02FE"/>
    <w:rsid w:val="007A06DF"/>
    <w:rsid w:val="007A0926"/>
    <w:rsid w:val="007A216B"/>
    <w:rsid w:val="007A223B"/>
    <w:rsid w:val="007A242F"/>
    <w:rsid w:val="007A294C"/>
    <w:rsid w:val="007A34B6"/>
    <w:rsid w:val="007A395E"/>
    <w:rsid w:val="007A3B52"/>
    <w:rsid w:val="007A442A"/>
    <w:rsid w:val="007A50C3"/>
    <w:rsid w:val="007A528E"/>
    <w:rsid w:val="007A5524"/>
    <w:rsid w:val="007A5834"/>
    <w:rsid w:val="007A5C0D"/>
    <w:rsid w:val="007B2852"/>
    <w:rsid w:val="007B3D85"/>
    <w:rsid w:val="007B4CA8"/>
    <w:rsid w:val="007B6058"/>
    <w:rsid w:val="007B66C8"/>
    <w:rsid w:val="007C1A1C"/>
    <w:rsid w:val="007C3D62"/>
    <w:rsid w:val="007C518A"/>
    <w:rsid w:val="007C5EF9"/>
    <w:rsid w:val="007C6D5E"/>
    <w:rsid w:val="007C716E"/>
    <w:rsid w:val="007D05FD"/>
    <w:rsid w:val="007D4137"/>
    <w:rsid w:val="007D4582"/>
    <w:rsid w:val="007D4779"/>
    <w:rsid w:val="007D48D5"/>
    <w:rsid w:val="007D4D72"/>
    <w:rsid w:val="007D5893"/>
    <w:rsid w:val="007D5A22"/>
    <w:rsid w:val="007D5BCD"/>
    <w:rsid w:val="007D7010"/>
    <w:rsid w:val="007D7A19"/>
    <w:rsid w:val="007E15B2"/>
    <w:rsid w:val="007E240E"/>
    <w:rsid w:val="007E28FA"/>
    <w:rsid w:val="007E2950"/>
    <w:rsid w:val="007E300A"/>
    <w:rsid w:val="007E3BA5"/>
    <w:rsid w:val="007E40E2"/>
    <w:rsid w:val="007E4F0F"/>
    <w:rsid w:val="007E59C6"/>
    <w:rsid w:val="007E69F2"/>
    <w:rsid w:val="007E718D"/>
    <w:rsid w:val="007E7C56"/>
    <w:rsid w:val="007E7FE3"/>
    <w:rsid w:val="007F095D"/>
    <w:rsid w:val="007F0DA0"/>
    <w:rsid w:val="007F1684"/>
    <w:rsid w:val="007F1B9F"/>
    <w:rsid w:val="007F1F70"/>
    <w:rsid w:val="007F20B0"/>
    <w:rsid w:val="007F3AC4"/>
    <w:rsid w:val="007F46E6"/>
    <w:rsid w:val="007F495F"/>
    <w:rsid w:val="007F5263"/>
    <w:rsid w:val="007F603E"/>
    <w:rsid w:val="007F6FED"/>
    <w:rsid w:val="007F713D"/>
    <w:rsid w:val="007F7B78"/>
    <w:rsid w:val="007F7C38"/>
    <w:rsid w:val="00802882"/>
    <w:rsid w:val="00802A61"/>
    <w:rsid w:val="00802A80"/>
    <w:rsid w:val="0080390C"/>
    <w:rsid w:val="008045EF"/>
    <w:rsid w:val="00804DC2"/>
    <w:rsid w:val="00806A2E"/>
    <w:rsid w:val="00806D4F"/>
    <w:rsid w:val="00807654"/>
    <w:rsid w:val="00807BE1"/>
    <w:rsid w:val="00807E32"/>
    <w:rsid w:val="00807F20"/>
    <w:rsid w:val="008108B7"/>
    <w:rsid w:val="008119BC"/>
    <w:rsid w:val="008119CD"/>
    <w:rsid w:val="00811A1F"/>
    <w:rsid w:val="00811E40"/>
    <w:rsid w:val="0081284F"/>
    <w:rsid w:val="00812DA2"/>
    <w:rsid w:val="008132C8"/>
    <w:rsid w:val="00813500"/>
    <w:rsid w:val="00813A10"/>
    <w:rsid w:val="008141E8"/>
    <w:rsid w:val="0081424A"/>
    <w:rsid w:val="0081542D"/>
    <w:rsid w:val="008155DE"/>
    <w:rsid w:val="00815F4E"/>
    <w:rsid w:val="00821EB7"/>
    <w:rsid w:val="00822720"/>
    <w:rsid w:val="00822945"/>
    <w:rsid w:val="00822D0F"/>
    <w:rsid w:val="008245CC"/>
    <w:rsid w:val="00824DFC"/>
    <w:rsid w:val="008259F5"/>
    <w:rsid w:val="00825C80"/>
    <w:rsid w:val="00826333"/>
    <w:rsid w:val="008266F7"/>
    <w:rsid w:val="00826AFC"/>
    <w:rsid w:val="00826F08"/>
    <w:rsid w:val="00827827"/>
    <w:rsid w:val="008300A7"/>
    <w:rsid w:val="008308B5"/>
    <w:rsid w:val="00830984"/>
    <w:rsid w:val="00832AA4"/>
    <w:rsid w:val="00832FE6"/>
    <w:rsid w:val="008352DD"/>
    <w:rsid w:val="0083643C"/>
    <w:rsid w:val="00837338"/>
    <w:rsid w:val="00837A29"/>
    <w:rsid w:val="00841CF3"/>
    <w:rsid w:val="00841E5F"/>
    <w:rsid w:val="0084228D"/>
    <w:rsid w:val="00842A07"/>
    <w:rsid w:val="00842FA8"/>
    <w:rsid w:val="00843659"/>
    <w:rsid w:val="0084370D"/>
    <w:rsid w:val="008439CE"/>
    <w:rsid w:val="00843D0B"/>
    <w:rsid w:val="00844386"/>
    <w:rsid w:val="00844A47"/>
    <w:rsid w:val="00844E8E"/>
    <w:rsid w:val="00845491"/>
    <w:rsid w:val="0084582C"/>
    <w:rsid w:val="00845DC0"/>
    <w:rsid w:val="0084624F"/>
    <w:rsid w:val="008463F6"/>
    <w:rsid w:val="008474AE"/>
    <w:rsid w:val="00847F04"/>
    <w:rsid w:val="008515D1"/>
    <w:rsid w:val="00851E99"/>
    <w:rsid w:val="00852912"/>
    <w:rsid w:val="008530D6"/>
    <w:rsid w:val="00853F32"/>
    <w:rsid w:val="00853F45"/>
    <w:rsid w:val="00854384"/>
    <w:rsid w:val="0085455C"/>
    <w:rsid w:val="00854BCB"/>
    <w:rsid w:val="00856BB4"/>
    <w:rsid w:val="00856BC3"/>
    <w:rsid w:val="00857B8D"/>
    <w:rsid w:val="0086096B"/>
    <w:rsid w:val="00860B92"/>
    <w:rsid w:val="00861852"/>
    <w:rsid w:val="00864027"/>
    <w:rsid w:val="008641EB"/>
    <w:rsid w:val="00864378"/>
    <w:rsid w:val="00864A2C"/>
    <w:rsid w:val="00864EE6"/>
    <w:rsid w:val="00866AE9"/>
    <w:rsid w:val="00866E71"/>
    <w:rsid w:val="00867FDB"/>
    <w:rsid w:val="008709FE"/>
    <w:rsid w:val="00871119"/>
    <w:rsid w:val="00871271"/>
    <w:rsid w:val="008712AD"/>
    <w:rsid w:val="008712F0"/>
    <w:rsid w:val="008718E5"/>
    <w:rsid w:val="0087205D"/>
    <w:rsid w:val="00872690"/>
    <w:rsid w:val="0087295E"/>
    <w:rsid w:val="00872DF8"/>
    <w:rsid w:val="00872FD1"/>
    <w:rsid w:val="008742A5"/>
    <w:rsid w:val="008749FC"/>
    <w:rsid w:val="00875686"/>
    <w:rsid w:val="00875B8D"/>
    <w:rsid w:val="00876AD2"/>
    <w:rsid w:val="00877BBB"/>
    <w:rsid w:val="00877F6F"/>
    <w:rsid w:val="0088105F"/>
    <w:rsid w:val="00881EF9"/>
    <w:rsid w:val="00882222"/>
    <w:rsid w:val="00883C1C"/>
    <w:rsid w:val="00884326"/>
    <w:rsid w:val="00884A99"/>
    <w:rsid w:val="00884BC3"/>
    <w:rsid w:val="00884FC1"/>
    <w:rsid w:val="00885BFD"/>
    <w:rsid w:val="0088612B"/>
    <w:rsid w:val="0088783C"/>
    <w:rsid w:val="00890F6F"/>
    <w:rsid w:val="00891408"/>
    <w:rsid w:val="0089214D"/>
    <w:rsid w:val="00892833"/>
    <w:rsid w:val="008932D5"/>
    <w:rsid w:val="00897C19"/>
    <w:rsid w:val="008A04B3"/>
    <w:rsid w:val="008A135C"/>
    <w:rsid w:val="008A16AD"/>
    <w:rsid w:val="008A278F"/>
    <w:rsid w:val="008A399D"/>
    <w:rsid w:val="008A4121"/>
    <w:rsid w:val="008A4AAD"/>
    <w:rsid w:val="008A5422"/>
    <w:rsid w:val="008A57FC"/>
    <w:rsid w:val="008A5C7D"/>
    <w:rsid w:val="008A6304"/>
    <w:rsid w:val="008A7BA7"/>
    <w:rsid w:val="008B0276"/>
    <w:rsid w:val="008B08F0"/>
    <w:rsid w:val="008B0D18"/>
    <w:rsid w:val="008B18D5"/>
    <w:rsid w:val="008B19F8"/>
    <w:rsid w:val="008B2576"/>
    <w:rsid w:val="008B2658"/>
    <w:rsid w:val="008B3BA5"/>
    <w:rsid w:val="008B41B9"/>
    <w:rsid w:val="008B5A04"/>
    <w:rsid w:val="008B7339"/>
    <w:rsid w:val="008B7E00"/>
    <w:rsid w:val="008C07A3"/>
    <w:rsid w:val="008C0AEE"/>
    <w:rsid w:val="008C2579"/>
    <w:rsid w:val="008C2AE4"/>
    <w:rsid w:val="008C2C4D"/>
    <w:rsid w:val="008C2E6B"/>
    <w:rsid w:val="008C465E"/>
    <w:rsid w:val="008C4772"/>
    <w:rsid w:val="008C4A58"/>
    <w:rsid w:val="008C70B9"/>
    <w:rsid w:val="008C7BBB"/>
    <w:rsid w:val="008C7D5E"/>
    <w:rsid w:val="008D0AEC"/>
    <w:rsid w:val="008D1F94"/>
    <w:rsid w:val="008D2511"/>
    <w:rsid w:val="008D2B0F"/>
    <w:rsid w:val="008D30F8"/>
    <w:rsid w:val="008D3435"/>
    <w:rsid w:val="008D55D5"/>
    <w:rsid w:val="008D5603"/>
    <w:rsid w:val="008D6BDF"/>
    <w:rsid w:val="008D7DC7"/>
    <w:rsid w:val="008E0D68"/>
    <w:rsid w:val="008E171B"/>
    <w:rsid w:val="008E2513"/>
    <w:rsid w:val="008E2A4D"/>
    <w:rsid w:val="008E2E36"/>
    <w:rsid w:val="008E351E"/>
    <w:rsid w:val="008E374F"/>
    <w:rsid w:val="008E3953"/>
    <w:rsid w:val="008E5FE0"/>
    <w:rsid w:val="008E66BB"/>
    <w:rsid w:val="008E687F"/>
    <w:rsid w:val="008E7625"/>
    <w:rsid w:val="008E7A4C"/>
    <w:rsid w:val="008E7B88"/>
    <w:rsid w:val="008E7BEC"/>
    <w:rsid w:val="008F0067"/>
    <w:rsid w:val="008F4152"/>
    <w:rsid w:val="008F4808"/>
    <w:rsid w:val="008F51CA"/>
    <w:rsid w:val="00900347"/>
    <w:rsid w:val="009017EA"/>
    <w:rsid w:val="009020C4"/>
    <w:rsid w:val="00902B21"/>
    <w:rsid w:val="00902ED3"/>
    <w:rsid w:val="009035B7"/>
    <w:rsid w:val="009039DD"/>
    <w:rsid w:val="00906AD3"/>
    <w:rsid w:val="00910B04"/>
    <w:rsid w:val="009114BC"/>
    <w:rsid w:val="00912290"/>
    <w:rsid w:val="00912EAB"/>
    <w:rsid w:val="009145BB"/>
    <w:rsid w:val="00915ABC"/>
    <w:rsid w:val="00915EB0"/>
    <w:rsid w:val="00915ED2"/>
    <w:rsid w:val="00916B70"/>
    <w:rsid w:val="0091791E"/>
    <w:rsid w:val="00921D93"/>
    <w:rsid w:val="00921DFA"/>
    <w:rsid w:val="0092209C"/>
    <w:rsid w:val="0092234A"/>
    <w:rsid w:val="00922817"/>
    <w:rsid w:val="00924347"/>
    <w:rsid w:val="00924493"/>
    <w:rsid w:val="00924C3C"/>
    <w:rsid w:val="009256C1"/>
    <w:rsid w:val="00926247"/>
    <w:rsid w:val="00926E50"/>
    <w:rsid w:val="0093018C"/>
    <w:rsid w:val="00930B89"/>
    <w:rsid w:val="009310CC"/>
    <w:rsid w:val="00936A5E"/>
    <w:rsid w:val="009370B1"/>
    <w:rsid w:val="0093768D"/>
    <w:rsid w:val="009378A2"/>
    <w:rsid w:val="009403EA"/>
    <w:rsid w:val="00940C14"/>
    <w:rsid w:val="00940EA7"/>
    <w:rsid w:val="0094120B"/>
    <w:rsid w:val="0094154B"/>
    <w:rsid w:val="00942666"/>
    <w:rsid w:val="009433F9"/>
    <w:rsid w:val="00943841"/>
    <w:rsid w:val="00944FBD"/>
    <w:rsid w:val="00946E61"/>
    <w:rsid w:val="00950246"/>
    <w:rsid w:val="009504AB"/>
    <w:rsid w:val="00950F04"/>
    <w:rsid w:val="0095162B"/>
    <w:rsid w:val="0095176A"/>
    <w:rsid w:val="009524F3"/>
    <w:rsid w:val="0095526E"/>
    <w:rsid w:val="009556A3"/>
    <w:rsid w:val="00956369"/>
    <w:rsid w:val="00957162"/>
    <w:rsid w:val="009575F6"/>
    <w:rsid w:val="00957D2C"/>
    <w:rsid w:val="0096042B"/>
    <w:rsid w:val="00960602"/>
    <w:rsid w:val="00960B43"/>
    <w:rsid w:val="00961148"/>
    <w:rsid w:val="009631CA"/>
    <w:rsid w:val="009639BF"/>
    <w:rsid w:val="009641E4"/>
    <w:rsid w:val="00965255"/>
    <w:rsid w:val="009652B6"/>
    <w:rsid w:val="009656D0"/>
    <w:rsid w:val="00965D32"/>
    <w:rsid w:val="00967269"/>
    <w:rsid w:val="00967D7F"/>
    <w:rsid w:val="00971CAE"/>
    <w:rsid w:val="009723E9"/>
    <w:rsid w:val="009726E0"/>
    <w:rsid w:val="00972C42"/>
    <w:rsid w:val="0097309A"/>
    <w:rsid w:val="00973464"/>
    <w:rsid w:val="009759E9"/>
    <w:rsid w:val="00975A03"/>
    <w:rsid w:val="009764C2"/>
    <w:rsid w:val="00976D26"/>
    <w:rsid w:val="00976D29"/>
    <w:rsid w:val="00976FFB"/>
    <w:rsid w:val="009777DC"/>
    <w:rsid w:val="0098039A"/>
    <w:rsid w:val="00980579"/>
    <w:rsid w:val="00980814"/>
    <w:rsid w:val="00981F8F"/>
    <w:rsid w:val="009842D7"/>
    <w:rsid w:val="00984440"/>
    <w:rsid w:val="0098690E"/>
    <w:rsid w:val="00987A22"/>
    <w:rsid w:val="00987EB0"/>
    <w:rsid w:val="00987FE2"/>
    <w:rsid w:val="0099019C"/>
    <w:rsid w:val="00991B10"/>
    <w:rsid w:val="009921DD"/>
    <w:rsid w:val="0099265E"/>
    <w:rsid w:val="00993D7A"/>
    <w:rsid w:val="00995D9F"/>
    <w:rsid w:val="00996881"/>
    <w:rsid w:val="00996E3B"/>
    <w:rsid w:val="00996F19"/>
    <w:rsid w:val="009A03C1"/>
    <w:rsid w:val="009A183D"/>
    <w:rsid w:val="009A1C24"/>
    <w:rsid w:val="009A288A"/>
    <w:rsid w:val="009A2E7F"/>
    <w:rsid w:val="009A3FF6"/>
    <w:rsid w:val="009A4ED2"/>
    <w:rsid w:val="009A5423"/>
    <w:rsid w:val="009A5DEB"/>
    <w:rsid w:val="009A72FC"/>
    <w:rsid w:val="009A7B89"/>
    <w:rsid w:val="009A7FBF"/>
    <w:rsid w:val="009B072B"/>
    <w:rsid w:val="009B0F06"/>
    <w:rsid w:val="009B16F3"/>
    <w:rsid w:val="009B19E6"/>
    <w:rsid w:val="009B2ABD"/>
    <w:rsid w:val="009B3011"/>
    <w:rsid w:val="009B37D0"/>
    <w:rsid w:val="009B3F1F"/>
    <w:rsid w:val="009B44FA"/>
    <w:rsid w:val="009B49D1"/>
    <w:rsid w:val="009B6590"/>
    <w:rsid w:val="009B6DC2"/>
    <w:rsid w:val="009B6F5D"/>
    <w:rsid w:val="009B7092"/>
    <w:rsid w:val="009C086D"/>
    <w:rsid w:val="009C14B1"/>
    <w:rsid w:val="009C1F2A"/>
    <w:rsid w:val="009C2D2F"/>
    <w:rsid w:val="009C3304"/>
    <w:rsid w:val="009C40A6"/>
    <w:rsid w:val="009C479C"/>
    <w:rsid w:val="009C4EE6"/>
    <w:rsid w:val="009C5040"/>
    <w:rsid w:val="009C679D"/>
    <w:rsid w:val="009C6843"/>
    <w:rsid w:val="009C6A1F"/>
    <w:rsid w:val="009C6D7B"/>
    <w:rsid w:val="009C7F58"/>
    <w:rsid w:val="009D20A5"/>
    <w:rsid w:val="009D230C"/>
    <w:rsid w:val="009D2757"/>
    <w:rsid w:val="009D2D7C"/>
    <w:rsid w:val="009D2F68"/>
    <w:rsid w:val="009D392D"/>
    <w:rsid w:val="009D41BB"/>
    <w:rsid w:val="009D4317"/>
    <w:rsid w:val="009D60F3"/>
    <w:rsid w:val="009D6B90"/>
    <w:rsid w:val="009D7401"/>
    <w:rsid w:val="009D7DC3"/>
    <w:rsid w:val="009D7F4B"/>
    <w:rsid w:val="009E092F"/>
    <w:rsid w:val="009E0C04"/>
    <w:rsid w:val="009E14DF"/>
    <w:rsid w:val="009E2D04"/>
    <w:rsid w:val="009E3A27"/>
    <w:rsid w:val="009E3D24"/>
    <w:rsid w:val="009E44AC"/>
    <w:rsid w:val="009E4C60"/>
    <w:rsid w:val="009E4D3D"/>
    <w:rsid w:val="009E51B7"/>
    <w:rsid w:val="009E53D9"/>
    <w:rsid w:val="009E5DF7"/>
    <w:rsid w:val="009E67AA"/>
    <w:rsid w:val="009E721D"/>
    <w:rsid w:val="009E74DC"/>
    <w:rsid w:val="009F20EB"/>
    <w:rsid w:val="009F28EE"/>
    <w:rsid w:val="009F4145"/>
    <w:rsid w:val="009F4894"/>
    <w:rsid w:val="009F5D38"/>
    <w:rsid w:val="009F6426"/>
    <w:rsid w:val="009F647B"/>
    <w:rsid w:val="009F71AA"/>
    <w:rsid w:val="009F7B99"/>
    <w:rsid w:val="00A001D7"/>
    <w:rsid w:val="00A0130D"/>
    <w:rsid w:val="00A023BB"/>
    <w:rsid w:val="00A031D0"/>
    <w:rsid w:val="00A062DB"/>
    <w:rsid w:val="00A063FC"/>
    <w:rsid w:val="00A064B4"/>
    <w:rsid w:val="00A10DE0"/>
    <w:rsid w:val="00A11FA0"/>
    <w:rsid w:val="00A175C4"/>
    <w:rsid w:val="00A17A58"/>
    <w:rsid w:val="00A204C9"/>
    <w:rsid w:val="00A2050C"/>
    <w:rsid w:val="00A20F37"/>
    <w:rsid w:val="00A21CE6"/>
    <w:rsid w:val="00A21DFE"/>
    <w:rsid w:val="00A220E6"/>
    <w:rsid w:val="00A22172"/>
    <w:rsid w:val="00A2230D"/>
    <w:rsid w:val="00A22392"/>
    <w:rsid w:val="00A22C50"/>
    <w:rsid w:val="00A22F0A"/>
    <w:rsid w:val="00A23A2D"/>
    <w:rsid w:val="00A23E10"/>
    <w:rsid w:val="00A258FF"/>
    <w:rsid w:val="00A265F0"/>
    <w:rsid w:val="00A27AA6"/>
    <w:rsid w:val="00A27ABA"/>
    <w:rsid w:val="00A302CD"/>
    <w:rsid w:val="00A307CA"/>
    <w:rsid w:val="00A30F6C"/>
    <w:rsid w:val="00A31B46"/>
    <w:rsid w:val="00A32ABA"/>
    <w:rsid w:val="00A333E5"/>
    <w:rsid w:val="00A335F8"/>
    <w:rsid w:val="00A34157"/>
    <w:rsid w:val="00A34BFF"/>
    <w:rsid w:val="00A36096"/>
    <w:rsid w:val="00A36C26"/>
    <w:rsid w:val="00A40244"/>
    <w:rsid w:val="00A40DE7"/>
    <w:rsid w:val="00A41C22"/>
    <w:rsid w:val="00A429E1"/>
    <w:rsid w:val="00A42E79"/>
    <w:rsid w:val="00A43CDC"/>
    <w:rsid w:val="00A43DE6"/>
    <w:rsid w:val="00A444E5"/>
    <w:rsid w:val="00A44506"/>
    <w:rsid w:val="00A44849"/>
    <w:rsid w:val="00A44B4D"/>
    <w:rsid w:val="00A500F1"/>
    <w:rsid w:val="00A502CE"/>
    <w:rsid w:val="00A50C24"/>
    <w:rsid w:val="00A50C65"/>
    <w:rsid w:val="00A51EE9"/>
    <w:rsid w:val="00A52F58"/>
    <w:rsid w:val="00A54BCC"/>
    <w:rsid w:val="00A5597F"/>
    <w:rsid w:val="00A55F00"/>
    <w:rsid w:val="00A56CD2"/>
    <w:rsid w:val="00A5734A"/>
    <w:rsid w:val="00A57A0F"/>
    <w:rsid w:val="00A60B94"/>
    <w:rsid w:val="00A613CB"/>
    <w:rsid w:val="00A62656"/>
    <w:rsid w:val="00A62CCF"/>
    <w:rsid w:val="00A63B68"/>
    <w:rsid w:val="00A64188"/>
    <w:rsid w:val="00A64787"/>
    <w:rsid w:val="00A647C7"/>
    <w:rsid w:val="00A64CDD"/>
    <w:rsid w:val="00A654DC"/>
    <w:rsid w:val="00A662CC"/>
    <w:rsid w:val="00A66C8B"/>
    <w:rsid w:val="00A70539"/>
    <w:rsid w:val="00A70825"/>
    <w:rsid w:val="00A70A53"/>
    <w:rsid w:val="00A70C77"/>
    <w:rsid w:val="00A71303"/>
    <w:rsid w:val="00A718AA"/>
    <w:rsid w:val="00A71EAB"/>
    <w:rsid w:val="00A72367"/>
    <w:rsid w:val="00A72EB2"/>
    <w:rsid w:val="00A7388B"/>
    <w:rsid w:val="00A74609"/>
    <w:rsid w:val="00A7469E"/>
    <w:rsid w:val="00A753EC"/>
    <w:rsid w:val="00A75F49"/>
    <w:rsid w:val="00A76193"/>
    <w:rsid w:val="00A76EFB"/>
    <w:rsid w:val="00A8058F"/>
    <w:rsid w:val="00A8082A"/>
    <w:rsid w:val="00A808A2"/>
    <w:rsid w:val="00A810CC"/>
    <w:rsid w:val="00A811CA"/>
    <w:rsid w:val="00A82032"/>
    <w:rsid w:val="00A8362D"/>
    <w:rsid w:val="00A840F3"/>
    <w:rsid w:val="00A85021"/>
    <w:rsid w:val="00A87A98"/>
    <w:rsid w:val="00A90CD6"/>
    <w:rsid w:val="00A9231B"/>
    <w:rsid w:val="00A92451"/>
    <w:rsid w:val="00A9372A"/>
    <w:rsid w:val="00A95C18"/>
    <w:rsid w:val="00A95CF3"/>
    <w:rsid w:val="00A95FC3"/>
    <w:rsid w:val="00A968F5"/>
    <w:rsid w:val="00A96E91"/>
    <w:rsid w:val="00A97110"/>
    <w:rsid w:val="00A97F54"/>
    <w:rsid w:val="00AA2573"/>
    <w:rsid w:val="00AA4EB6"/>
    <w:rsid w:val="00AA5554"/>
    <w:rsid w:val="00AA5BDA"/>
    <w:rsid w:val="00AB0061"/>
    <w:rsid w:val="00AB02CB"/>
    <w:rsid w:val="00AB0720"/>
    <w:rsid w:val="00AB1474"/>
    <w:rsid w:val="00AB1AF4"/>
    <w:rsid w:val="00AB3779"/>
    <w:rsid w:val="00AB41AA"/>
    <w:rsid w:val="00AB5278"/>
    <w:rsid w:val="00AB5397"/>
    <w:rsid w:val="00AB544E"/>
    <w:rsid w:val="00AB5973"/>
    <w:rsid w:val="00AB5A9C"/>
    <w:rsid w:val="00AB5AEA"/>
    <w:rsid w:val="00AB758E"/>
    <w:rsid w:val="00AB77FD"/>
    <w:rsid w:val="00AC07F5"/>
    <w:rsid w:val="00AC1DB9"/>
    <w:rsid w:val="00AC2388"/>
    <w:rsid w:val="00AC25D7"/>
    <w:rsid w:val="00AC2C03"/>
    <w:rsid w:val="00AC3450"/>
    <w:rsid w:val="00AC5F11"/>
    <w:rsid w:val="00AC7231"/>
    <w:rsid w:val="00AC7477"/>
    <w:rsid w:val="00AC788E"/>
    <w:rsid w:val="00AC7A5D"/>
    <w:rsid w:val="00AD00D0"/>
    <w:rsid w:val="00AD08CC"/>
    <w:rsid w:val="00AD096D"/>
    <w:rsid w:val="00AD0C34"/>
    <w:rsid w:val="00AD128A"/>
    <w:rsid w:val="00AD1369"/>
    <w:rsid w:val="00AD1885"/>
    <w:rsid w:val="00AD1A6E"/>
    <w:rsid w:val="00AD247B"/>
    <w:rsid w:val="00AD371A"/>
    <w:rsid w:val="00AD3B71"/>
    <w:rsid w:val="00AD54AC"/>
    <w:rsid w:val="00AD5699"/>
    <w:rsid w:val="00AD731D"/>
    <w:rsid w:val="00AD7BC8"/>
    <w:rsid w:val="00AE0EF4"/>
    <w:rsid w:val="00AE1231"/>
    <w:rsid w:val="00AE1366"/>
    <w:rsid w:val="00AE1D6C"/>
    <w:rsid w:val="00AE2BD4"/>
    <w:rsid w:val="00AE30FC"/>
    <w:rsid w:val="00AE3338"/>
    <w:rsid w:val="00AE3576"/>
    <w:rsid w:val="00AE4462"/>
    <w:rsid w:val="00AE58DB"/>
    <w:rsid w:val="00AE641D"/>
    <w:rsid w:val="00AE6541"/>
    <w:rsid w:val="00AE6961"/>
    <w:rsid w:val="00AE7946"/>
    <w:rsid w:val="00AF05EA"/>
    <w:rsid w:val="00AF0AB1"/>
    <w:rsid w:val="00AF134C"/>
    <w:rsid w:val="00AF1DF0"/>
    <w:rsid w:val="00AF223F"/>
    <w:rsid w:val="00AF301B"/>
    <w:rsid w:val="00AF3B28"/>
    <w:rsid w:val="00AF4134"/>
    <w:rsid w:val="00AF466A"/>
    <w:rsid w:val="00AF539A"/>
    <w:rsid w:val="00AF5449"/>
    <w:rsid w:val="00AF5772"/>
    <w:rsid w:val="00B00B2D"/>
    <w:rsid w:val="00B01346"/>
    <w:rsid w:val="00B038ED"/>
    <w:rsid w:val="00B03903"/>
    <w:rsid w:val="00B03CA9"/>
    <w:rsid w:val="00B03F9F"/>
    <w:rsid w:val="00B04139"/>
    <w:rsid w:val="00B052E2"/>
    <w:rsid w:val="00B0594D"/>
    <w:rsid w:val="00B06661"/>
    <w:rsid w:val="00B06B5F"/>
    <w:rsid w:val="00B06B6E"/>
    <w:rsid w:val="00B076E2"/>
    <w:rsid w:val="00B07929"/>
    <w:rsid w:val="00B07B1A"/>
    <w:rsid w:val="00B07E01"/>
    <w:rsid w:val="00B10249"/>
    <w:rsid w:val="00B106E2"/>
    <w:rsid w:val="00B10ADE"/>
    <w:rsid w:val="00B13E91"/>
    <w:rsid w:val="00B14910"/>
    <w:rsid w:val="00B156F2"/>
    <w:rsid w:val="00B160E4"/>
    <w:rsid w:val="00B16261"/>
    <w:rsid w:val="00B1681F"/>
    <w:rsid w:val="00B2020A"/>
    <w:rsid w:val="00B21A04"/>
    <w:rsid w:val="00B21A87"/>
    <w:rsid w:val="00B21DDF"/>
    <w:rsid w:val="00B21E2E"/>
    <w:rsid w:val="00B22369"/>
    <w:rsid w:val="00B23397"/>
    <w:rsid w:val="00B233E0"/>
    <w:rsid w:val="00B234D3"/>
    <w:rsid w:val="00B25B33"/>
    <w:rsid w:val="00B27402"/>
    <w:rsid w:val="00B275B1"/>
    <w:rsid w:val="00B27E6D"/>
    <w:rsid w:val="00B30C97"/>
    <w:rsid w:val="00B30EF6"/>
    <w:rsid w:val="00B31684"/>
    <w:rsid w:val="00B31A95"/>
    <w:rsid w:val="00B328DE"/>
    <w:rsid w:val="00B329DA"/>
    <w:rsid w:val="00B32F28"/>
    <w:rsid w:val="00B33342"/>
    <w:rsid w:val="00B33DFE"/>
    <w:rsid w:val="00B33EE2"/>
    <w:rsid w:val="00B35603"/>
    <w:rsid w:val="00B35973"/>
    <w:rsid w:val="00B3606A"/>
    <w:rsid w:val="00B373A9"/>
    <w:rsid w:val="00B3754B"/>
    <w:rsid w:val="00B45B20"/>
    <w:rsid w:val="00B45FA9"/>
    <w:rsid w:val="00B46653"/>
    <w:rsid w:val="00B46E2D"/>
    <w:rsid w:val="00B47976"/>
    <w:rsid w:val="00B47A39"/>
    <w:rsid w:val="00B505AE"/>
    <w:rsid w:val="00B50C7D"/>
    <w:rsid w:val="00B50D1A"/>
    <w:rsid w:val="00B51217"/>
    <w:rsid w:val="00B52778"/>
    <w:rsid w:val="00B53320"/>
    <w:rsid w:val="00B53729"/>
    <w:rsid w:val="00B53C83"/>
    <w:rsid w:val="00B546C6"/>
    <w:rsid w:val="00B54E7E"/>
    <w:rsid w:val="00B55367"/>
    <w:rsid w:val="00B56761"/>
    <w:rsid w:val="00B56A4B"/>
    <w:rsid w:val="00B56DBB"/>
    <w:rsid w:val="00B56F60"/>
    <w:rsid w:val="00B57B03"/>
    <w:rsid w:val="00B60068"/>
    <w:rsid w:val="00B606C3"/>
    <w:rsid w:val="00B608EB"/>
    <w:rsid w:val="00B61472"/>
    <w:rsid w:val="00B62FB3"/>
    <w:rsid w:val="00B6334D"/>
    <w:rsid w:val="00B65CB0"/>
    <w:rsid w:val="00B66E08"/>
    <w:rsid w:val="00B67726"/>
    <w:rsid w:val="00B70622"/>
    <w:rsid w:val="00B71783"/>
    <w:rsid w:val="00B73314"/>
    <w:rsid w:val="00B739AA"/>
    <w:rsid w:val="00B74479"/>
    <w:rsid w:val="00B75DA5"/>
    <w:rsid w:val="00B771AC"/>
    <w:rsid w:val="00B77CE6"/>
    <w:rsid w:val="00B808C2"/>
    <w:rsid w:val="00B82585"/>
    <w:rsid w:val="00B82988"/>
    <w:rsid w:val="00B8382F"/>
    <w:rsid w:val="00B84BF5"/>
    <w:rsid w:val="00B84CBC"/>
    <w:rsid w:val="00B84F98"/>
    <w:rsid w:val="00B853BE"/>
    <w:rsid w:val="00B86F03"/>
    <w:rsid w:val="00B87F85"/>
    <w:rsid w:val="00B90376"/>
    <w:rsid w:val="00B9135D"/>
    <w:rsid w:val="00B92AF7"/>
    <w:rsid w:val="00B938D6"/>
    <w:rsid w:val="00B94EAD"/>
    <w:rsid w:val="00B94EC0"/>
    <w:rsid w:val="00B957D3"/>
    <w:rsid w:val="00B9626F"/>
    <w:rsid w:val="00B9714B"/>
    <w:rsid w:val="00BA010D"/>
    <w:rsid w:val="00BA168D"/>
    <w:rsid w:val="00BA18FA"/>
    <w:rsid w:val="00BA218E"/>
    <w:rsid w:val="00BA32A1"/>
    <w:rsid w:val="00BA4966"/>
    <w:rsid w:val="00BA53F9"/>
    <w:rsid w:val="00BA7340"/>
    <w:rsid w:val="00BA7B58"/>
    <w:rsid w:val="00BB1046"/>
    <w:rsid w:val="00BB207E"/>
    <w:rsid w:val="00BB2EFA"/>
    <w:rsid w:val="00BB6118"/>
    <w:rsid w:val="00BB63D7"/>
    <w:rsid w:val="00BB71D5"/>
    <w:rsid w:val="00BB748D"/>
    <w:rsid w:val="00BB7795"/>
    <w:rsid w:val="00BC102C"/>
    <w:rsid w:val="00BC11F9"/>
    <w:rsid w:val="00BC135F"/>
    <w:rsid w:val="00BC1447"/>
    <w:rsid w:val="00BC149E"/>
    <w:rsid w:val="00BC23A1"/>
    <w:rsid w:val="00BC2C29"/>
    <w:rsid w:val="00BC3163"/>
    <w:rsid w:val="00BC33A1"/>
    <w:rsid w:val="00BC3865"/>
    <w:rsid w:val="00BC38FF"/>
    <w:rsid w:val="00BC3AE6"/>
    <w:rsid w:val="00BC460A"/>
    <w:rsid w:val="00BC4B3C"/>
    <w:rsid w:val="00BC4D56"/>
    <w:rsid w:val="00BC4E6A"/>
    <w:rsid w:val="00BC6947"/>
    <w:rsid w:val="00BC6AD1"/>
    <w:rsid w:val="00BC7F59"/>
    <w:rsid w:val="00BD0078"/>
    <w:rsid w:val="00BD016B"/>
    <w:rsid w:val="00BD2E67"/>
    <w:rsid w:val="00BD33DC"/>
    <w:rsid w:val="00BD5EF4"/>
    <w:rsid w:val="00BD6187"/>
    <w:rsid w:val="00BD744F"/>
    <w:rsid w:val="00BD74E8"/>
    <w:rsid w:val="00BE140A"/>
    <w:rsid w:val="00BE354C"/>
    <w:rsid w:val="00BE3B29"/>
    <w:rsid w:val="00BE4296"/>
    <w:rsid w:val="00BE4C5D"/>
    <w:rsid w:val="00BE4FC4"/>
    <w:rsid w:val="00BE575D"/>
    <w:rsid w:val="00BE5DFC"/>
    <w:rsid w:val="00BE688C"/>
    <w:rsid w:val="00BE7272"/>
    <w:rsid w:val="00BF0084"/>
    <w:rsid w:val="00BF0B63"/>
    <w:rsid w:val="00BF1ADE"/>
    <w:rsid w:val="00BF24AF"/>
    <w:rsid w:val="00BF3742"/>
    <w:rsid w:val="00BF3A16"/>
    <w:rsid w:val="00BF55ED"/>
    <w:rsid w:val="00BF59C3"/>
    <w:rsid w:val="00BF6250"/>
    <w:rsid w:val="00BF6411"/>
    <w:rsid w:val="00BF6B29"/>
    <w:rsid w:val="00BF6C61"/>
    <w:rsid w:val="00BF769A"/>
    <w:rsid w:val="00BF776A"/>
    <w:rsid w:val="00BF786F"/>
    <w:rsid w:val="00C00469"/>
    <w:rsid w:val="00C00650"/>
    <w:rsid w:val="00C01608"/>
    <w:rsid w:val="00C01829"/>
    <w:rsid w:val="00C01A8F"/>
    <w:rsid w:val="00C021D2"/>
    <w:rsid w:val="00C023C4"/>
    <w:rsid w:val="00C02B59"/>
    <w:rsid w:val="00C02DCA"/>
    <w:rsid w:val="00C031C1"/>
    <w:rsid w:val="00C0377E"/>
    <w:rsid w:val="00C03DDD"/>
    <w:rsid w:val="00C04DA5"/>
    <w:rsid w:val="00C05106"/>
    <w:rsid w:val="00C05C12"/>
    <w:rsid w:val="00C071E4"/>
    <w:rsid w:val="00C1096E"/>
    <w:rsid w:val="00C10F88"/>
    <w:rsid w:val="00C118CA"/>
    <w:rsid w:val="00C11E1A"/>
    <w:rsid w:val="00C12D17"/>
    <w:rsid w:val="00C13B2E"/>
    <w:rsid w:val="00C17251"/>
    <w:rsid w:val="00C1738F"/>
    <w:rsid w:val="00C17A3C"/>
    <w:rsid w:val="00C20325"/>
    <w:rsid w:val="00C20D9F"/>
    <w:rsid w:val="00C20EF6"/>
    <w:rsid w:val="00C21918"/>
    <w:rsid w:val="00C2234C"/>
    <w:rsid w:val="00C2352B"/>
    <w:rsid w:val="00C23E41"/>
    <w:rsid w:val="00C24725"/>
    <w:rsid w:val="00C248B6"/>
    <w:rsid w:val="00C2530C"/>
    <w:rsid w:val="00C25599"/>
    <w:rsid w:val="00C256C3"/>
    <w:rsid w:val="00C27238"/>
    <w:rsid w:val="00C301CB"/>
    <w:rsid w:val="00C31C57"/>
    <w:rsid w:val="00C324B2"/>
    <w:rsid w:val="00C32C6B"/>
    <w:rsid w:val="00C33192"/>
    <w:rsid w:val="00C33D3F"/>
    <w:rsid w:val="00C33F9F"/>
    <w:rsid w:val="00C347CB"/>
    <w:rsid w:val="00C35938"/>
    <w:rsid w:val="00C35A90"/>
    <w:rsid w:val="00C35BFF"/>
    <w:rsid w:val="00C3642A"/>
    <w:rsid w:val="00C37BD3"/>
    <w:rsid w:val="00C40192"/>
    <w:rsid w:val="00C405FD"/>
    <w:rsid w:val="00C40777"/>
    <w:rsid w:val="00C41ECC"/>
    <w:rsid w:val="00C42E48"/>
    <w:rsid w:val="00C4395B"/>
    <w:rsid w:val="00C439BC"/>
    <w:rsid w:val="00C43F12"/>
    <w:rsid w:val="00C4402E"/>
    <w:rsid w:val="00C44E2E"/>
    <w:rsid w:val="00C45420"/>
    <w:rsid w:val="00C474F4"/>
    <w:rsid w:val="00C503A7"/>
    <w:rsid w:val="00C50407"/>
    <w:rsid w:val="00C50780"/>
    <w:rsid w:val="00C50B98"/>
    <w:rsid w:val="00C51404"/>
    <w:rsid w:val="00C51A3F"/>
    <w:rsid w:val="00C5350D"/>
    <w:rsid w:val="00C53E34"/>
    <w:rsid w:val="00C53F9B"/>
    <w:rsid w:val="00C56DFE"/>
    <w:rsid w:val="00C617B8"/>
    <w:rsid w:val="00C62559"/>
    <w:rsid w:val="00C6413D"/>
    <w:rsid w:val="00C64B66"/>
    <w:rsid w:val="00C6682C"/>
    <w:rsid w:val="00C7040C"/>
    <w:rsid w:val="00C70A73"/>
    <w:rsid w:val="00C70AD7"/>
    <w:rsid w:val="00C721E6"/>
    <w:rsid w:val="00C72690"/>
    <w:rsid w:val="00C728AA"/>
    <w:rsid w:val="00C72AD8"/>
    <w:rsid w:val="00C72D8B"/>
    <w:rsid w:val="00C74F33"/>
    <w:rsid w:val="00C754FC"/>
    <w:rsid w:val="00C763FC"/>
    <w:rsid w:val="00C76B89"/>
    <w:rsid w:val="00C77917"/>
    <w:rsid w:val="00C817AC"/>
    <w:rsid w:val="00C827B9"/>
    <w:rsid w:val="00C82B09"/>
    <w:rsid w:val="00C8364B"/>
    <w:rsid w:val="00C83D70"/>
    <w:rsid w:val="00C841BF"/>
    <w:rsid w:val="00C84F5D"/>
    <w:rsid w:val="00C85DC1"/>
    <w:rsid w:val="00C86075"/>
    <w:rsid w:val="00C8720C"/>
    <w:rsid w:val="00C9023A"/>
    <w:rsid w:val="00C904A3"/>
    <w:rsid w:val="00C90FE7"/>
    <w:rsid w:val="00C922D2"/>
    <w:rsid w:val="00C92D71"/>
    <w:rsid w:val="00C92F4A"/>
    <w:rsid w:val="00C933A9"/>
    <w:rsid w:val="00C935ED"/>
    <w:rsid w:val="00C937FA"/>
    <w:rsid w:val="00C93E82"/>
    <w:rsid w:val="00C944E0"/>
    <w:rsid w:val="00C95080"/>
    <w:rsid w:val="00C95CC3"/>
    <w:rsid w:val="00C9632D"/>
    <w:rsid w:val="00C968AD"/>
    <w:rsid w:val="00C96BDC"/>
    <w:rsid w:val="00CA12CD"/>
    <w:rsid w:val="00CA192A"/>
    <w:rsid w:val="00CA4047"/>
    <w:rsid w:val="00CA4158"/>
    <w:rsid w:val="00CA4388"/>
    <w:rsid w:val="00CA5AA0"/>
    <w:rsid w:val="00CA6359"/>
    <w:rsid w:val="00CA6974"/>
    <w:rsid w:val="00CB01DF"/>
    <w:rsid w:val="00CB1A0B"/>
    <w:rsid w:val="00CB210A"/>
    <w:rsid w:val="00CB43A0"/>
    <w:rsid w:val="00CB6F07"/>
    <w:rsid w:val="00CB7A84"/>
    <w:rsid w:val="00CC04C4"/>
    <w:rsid w:val="00CC0A66"/>
    <w:rsid w:val="00CC1DF4"/>
    <w:rsid w:val="00CC2EFA"/>
    <w:rsid w:val="00CC3861"/>
    <w:rsid w:val="00CC4990"/>
    <w:rsid w:val="00CC4C75"/>
    <w:rsid w:val="00CC67B0"/>
    <w:rsid w:val="00CC6DB9"/>
    <w:rsid w:val="00CC79CF"/>
    <w:rsid w:val="00CD0974"/>
    <w:rsid w:val="00CD0E0D"/>
    <w:rsid w:val="00CD158D"/>
    <w:rsid w:val="00CD15F8"/>
    <w:rsid w:val="00CD1B11"/>
    <w:rsid w:val="00CD249A"/>
    <w:rsid w:val="00CD3DE3"/>
    <w:rsid w:val="00CD49C4"/>
    <w:rsid w:val="00CD5BE5"/>
    <w:rsid w:val="00CD615E"/>
    <w:rsid w:val="00CD685A"/>
    <w:rsid w:val="00CD68EE"/>
    <w:rsid w:val="00CD698B"/>
    <w:rsid w:val="00CD6A62"/>
    <w:rsid w:val="00CD6AC2"/>
    <w:rsid w:val="00CD7567"/>
    <w:rsid w:val="00CE1BD0"/>
    <w:rsid w:val="00CE3327"/>
    <w:rsid w:val="00CE3BA9"/>
    <w:rsid w:val="00CE4A2C"/>
    <w:rsid w:val="00CE53D4"/>
    <w:rsid w:val="00CE57CC"/>
    <w:rsid w:val="00CE6225"/>
    <w:rsid w:val="00CE6590"/>
    <w:rsid w:val="00CE7617"/>
    <w:rsid w:val="00CE7856"/>
    <w:rsid w:val="00CE79AC"/>
    <w:rsid w:val="00CE7F43"/>
    <w:rsid w:val="00CF29E7"/>
    <w:rsid w:val="00CF2EB1"/>
    <w:rsid w:val="00CF3F70"/>
    <w:rsid w:val="00CF4F15"/>
    <w:rsid w:val="00CF4FA7"/>
    <w:rsid w:val="00CF66C5"/>
    <w:rsid w:val="00CF6A20"/>
    <w:rsid w:val="00D00DB3"/>
    <w:rsid w:val="00D01014"/>
    <w:rsid w:val="00D017EA"/>
    <w:rsid w:val="00D0182D"/>
    <w:rsid w:val="00D01888"/>
    <w:rsid w:val="00D02677"/>
    <w:rsid w:val="00D02A64"/>
    <w:rsid w:val="00D0303D"/>
    <w:rsid w:val="00D05522"/>
    <w:rsid w:val="00D05B91"/>
    <w:rsid w:val="00D06CD7"/>
    <w:rsid w:val="00D06CFC"/>
    <w:rsid w:val="00D06DEC"/>
    <w:rsid w:val="00D1055F"/>
    <w:rsid w:val="00D10B70"/>
    <w:rsid w:val="00D11DDE"/>
    <w:rsid w:val="00D123CF"/>
    <w:rsid w:val="00D12C88"/>
    <w:rsid w:val="00D14111"/>
    <w:rsid w:val="00D1462C"/>
    <w:rsid w:val="00D15E3D"/>
    <w:rsid w:val="00D16179"/>
    <w:rsid w:val="00D1697A"/>
    <w:rsid w:val="00D16BA9"/>
    <w:rsid w:val="00D17029"/>
    <w:rsid w:val="00D1760B"/>
    <w:rsid w:val="00D202EC"/>
    <w:rsid w:val="00D20858"/>
    <w:rsid w:val="00D20B53"/>
    <w:rsid w:val="00D221E2"/>
    <w:rsid w:val="00D22804"/>
    <w:rsid w:val="00D23050"/>
    <w:rsid w:val="00D2369B"/>
    <w:rsid w:val="00D25BD1"/>
    <w:rsid w:val="00D25E08"/>
    <w:rsid w:val="00D26450"/>
    <w:rsid w:val="00D2688C"/>
    <w:rsid w:val="00D27BE9"/>
    <w:rsid w:val="00D30218"/>
    <w:rsid w:val="00D304B4"/>
    <w:rsid w:val="00D3075C"/>
    <w:rsid w:val="00D30E21"/>
    <w:rsid w:val="00D31CD2"/>
    <w:rsid w:val="00D31F50"/>
    <w:rsid w:val="00D32396"/>
    <w:rsid w:val="00D334DF"/>
    <w:rsid w:val="00D349DE"/>
    <w:rsid w:val="00D353DC"/>
    <w:rsid w:val="00D357CA"/>
    <w:rsid w:val="00D369B6"/>
    <w:rsid w:val="00D373AA"/>
    <w:rsid w:val="00D3797D"/>
    <w:rsid w:val="00D40150"/>
    <w:rsid w:val="00D40887"/>
    <w:rsid w:val="00D40DCE"/>
    <w:rsid w:val="00D4123E"/>
    <w:rsid w:val="00D419BE"/>
    <w:rsid w:val="00D41D05"/>
    <w:rsid w:val="00D4224D"/>
    <w:rsid w:val="00D427F1"/>
    <w:rsid w:val="00D42AF5"/>
    <w:rsid w:val="00D43791"/>
    <w:rsid w:val="00D43C86"/>
    <w:rsid w:val="00D43E18"/>
    <w:rsid w:val="00D43E82"/>
    <w:rsid w:val="00D44662"/>
    <w:rsid w:val="00D453BB"/>
    <w:rsid w:val="00D464F9"/>
    <w:rsid w:val="00D4706E"/>
    <w:rsid w:val="00D47205"/>
    <w:rsid w:val="00D47DED"/>
    <w:rsid w:val="00D47F34"/>
    <w:rsid w:val="00D5030D"/>
    <w:rsid w:val="00D50617"/>
    <w:rsid w:val="00D51878"/>
    <w:rsid w:val="00D535FF"/>
    <w:rsid w:val="00D538DA"/>
    <w:rsid w:val="00D54B92"/>
    <w:rsid w:val="00D54D2A"/>
    <w:rsid w:val="00D5765A"/>
    <w:rsid w:val="00D60150"/>
    <w:rsid w:val="00D601A4"/>
    <w:rsid w:val="00D601DD"/>
    <w:rsid w:val="00D602EF"/>
    <w:rsid w:val="00D615A5"/>
    <w:rsid w:val="00D623A3"/>
    <w:rsid w:val="00D626BF"/>
    <w:rsid w:val="00D630A5"/>
    <w:rsid w:val="00D641DD"/>
    <w:rsid w:val="00D6601F"/>
    <w:rsid w:val="00D66927"/>
    <w:rsid w:val="00D6703B"/>
    <w:rsid w:val="00D67ED3"/>
    <w:rsid w:val="00D71721"/>
    <w:rsid w:val="00D73AD7"/>
    <w:rsid w:val="00D74859"/>
    <w:rsid w:val="00D762B2"/>
    <w:rsid w:val="00D762CF"/>
    <w:rsid w:val="00D771D7"/>
    <w:rsid w:val="00D819E0"/>
    <w:rsid w:val="00D81DB4"/>
    <w:rsid w:val="00D82830"/>
    <w:rsid w:val="00D82D85"/>
    <w:rsid w:val="00D83179"/>
    <w:rsid w:val="00D8345D"/>
    <w:rsid w:val="00D83EDA"/>
    <w:rsid w:val="00D84A12"/>
    <w:rsid w:val="00D84EAD"/>
    <w:rsid w:val="00D859D5"/>
    <w:rsid w:val="00D85DB2"/>
    <w:rsid w:val="00D87A21"/>
    <w:rsid w:val="00D9010B"/>
    <w:rsid w:val="00D90C60"/>
    <w:rsid w:val="00D9108A"/>
    <w:rsid w:val="00D9149A"/>
    <w:rsid w:val="00D917E7"/>
    <w:rsid w:val="00D91839"/>
    <w:rsid w:val="00D93737"/>
    <w:rsid w:val="00D93D61"/>
    <w:rsid w:val="00D952A4"/>
    <w:rsid w:val="00D954F1"/>
    <w:rsid w:val="00D957A8"/>
    <w:rsid w:val="00D95A45"/>
    <w:rsid w:val="00D962D9"/>
    <w:rsid w:val="00D965E0"/>
    <w:rsid w:val="00D9754E"/>
    <w:rsid w:val="00D97AF0"/>
    <w:rsid w:val="00DA00B9"/>
    <w:rsid w:val="00DA03CC"/>
    <w:rsid w:val="00DA130F"/>
    <w:rsid w:val="00DA1500"/>
    <w:rsid w:val="00DA1E2F"/>
    <w:rsid w:val="00DA2244"/>
    <w:rsid w:val="00DA26DA"/>
    <w:rsid w:val="00DA349C"/>
    <w:rsid w:val="00DA3632"/>
    <w:rsid w:val="00DA3E85"/>
    <w:rsid w:val="00DA47DA"/>
    <w:rsid w:val="00DA56FA"/>
    <w:rsid w:val="00DA71F8"/>
    <w:rsid w:val="00DA77DB"/>
    <w:rsid w:val="00DA78AE"/>
    <w:rsid w:val="00DA7E1C"/>
    <w:rsid w:val="00DB13BB"/>
    <w:rsid w:val="00DB1524"/>
    <w:rsid w:val="00DB184D"/>
    <w:rsid w:val="00DB3E6D"/>
    <w:rsid w:val="00DB4EFD"/>
    <w:rsid w:val="00DB4F5D"/>
    <w:rsid w:val="00DB537A"/>
    <w:rsid w:val="00DB5E5A"/>
    <w:rsid w:val="00DB5F25"/>
    <w:rsid w:val="00DB6F7A"/>
    <w:rsid w:val="00DB7262"/>
    <w:rsid w:val="00DB75C5"/>
    <w:rsid w:val="00DB7C48"/>
    <w:rsid w:val="00DC00BA"/>
    <w:rsid w:val="00DC05A8"/>
    <w:rsid w:val="00DC221E"/>
    <w:rsid w:val="00DC305E"/>
    <w:rsid w:val="00DC319C"/>
    <w:rsid w:val="00DC3E88"/>
    <w:rsid w:val="00DC48BF"/>
    <w:rsid w:val="00DC4C24"/>
    <w:rsid w:val="00DC6195"/>
    <w:rsid w:val="00DC670C"/>
    <w:rsid w:val="00DC6734"/>
    <w:rsid w:val="00DC67FE"/>
    <w:rsid w:val="00DC6E0F"/>
    <w:rsid w:val="00DC7181"/>
    <w:rsid w:val="00DC72FD"/>
    <w:rsid w:val="00DC7618"/>
    <w:rsid w:val="00DC7BE1"/>
    <w:rsid w:val="00DD23BA"/>
    <w:rsid w:val="00DD26E7"/>
    <w:rsid w:val="00DD3FF0"/>
    <w:rsid w:val="00DD41E7"/>
    <w:rsid w:val="00DD44A9"/>
    <w:rsid w:val="00DD52F2"/>
    <w:rsid w:val="00DD5F03"/>
    <w:rsid w:val="00DD768F"/>
    <w:rsid w:val="00DD7DC7"/>
    <w:rsid w:val="00DE00FE"/>
    <w:rsid w:val="00DE0384"/>
    <w:rsid w:val="00DE06BF"/>
    <w:rsid w:val="00DE1998"/>
    <w:rsid w:val="00DE233E"/>
    <w:rsid w:val="00DE382A"/>
    <w:rsid w:val="00DE3DD4"/>
    <w:rsid w:val="00DE75D8"/>
    <w:rsid w:val="00DE7823"/>
    <w:rsid w:val="00DF1E8D"/>
    <w:rsid w:val="00DF24F0"/>
    <w:rsid w:val="00DF33C1"/>
    <w:rsid w:val="00DF3A21"/>
    <w:rsid w:val="00DF3F03"/>
    <w:rsid w:val="00DF472E"/>
    <w:rsid w:val="00DF50FA"/>
    <w:rsid w:val="00DF5DF8"/>
    <w:rsid w:val="00DF7EA9"/>
    <w:rsid w:val="00E010B6"/>
    <w:rsid w:val="00E013D1"/>
    <w:rsid w:val="00E01BE0"/>
    <w:rsid w:val="00E02631"/>
    <w:rsid w:val="00E03241"/>
    <w:rsid w:val="00E03D6D"/>
    <w:rsid w:val="00E03FF0"/>
    <w:rsid w:val="00E041F1"/>
    <w:rsid w:val="00E06827"/>
    <w:rsid w:val="00E07382"/>
    <w:rsid w:val="00E106BD"/>
    <w:rsid w:val="00E10D45"/>
    <w:rsid w:val="00E10FF6"/>
    <w:rsid w:val="00E11012"/>
    <w:rsid w:val="00E11C27"/>
    <w:rsid w:val="00E12563"/>
    <w:rsid w:val="00E14847"/>
    <w:rsid w:val="00E14A5F"/>
    <w:rsid w:val="00E14E1D"/>
    <w:rsid w:val="00E15683"/>
    <w:rsid w:val="00E169B2"/>
    <w:rsid w:val="00E1743D"/>
    <w:rsid w:val="00E176BD"/>
    <w:rsid w:val="00E20DE4"/>
    <w:rsid w:val="00E21F3E"/>
    <w:rsid w:val="00E24286"/>
    <w:rsid w:val="00E2585D"/>
    <w:rsid w:val="00E27A62"/>
    <w:rsid w:val="00E324F1"/>
    <w:rsid w:val="00E33008"/>
    <w:rsid w:val="00E337BB"/>
    <w:rsid w:val="00E3423D"/>
    <w:rsid w:val="00E34CE2"/>
    <w:rsid w:val="00E34DEE"/>
    <w:rsid w:val="00E34E49"/>
    <w:rsid w:val="00E40792"/>
    <w:rsid w:val="00E412AE"/>
    <w:rsid w:val="00E41322"/>
    <w:rsid w:val="00E43C8E"/>
    <w:rsid w:val="00E44014"/>
    <w:rsid w:val="00E44683"/>
    <w:rsid w:val="00E44A2A"/>
    <w:rsid w:val="00E44C7D"/>
    <w:rsid w:val="00E45026"/>
    <w:rsid w:val="00E4579F"/>
    <w:rsid w:val="00E45A80"/>
    <w:rsid w:val="00E45B18"/>
    <w:rsid w:val="00E45BEE"/>
    <w:rsid w:val="00E45F5B"/>
    <w:rsid w:val="00E46089"/>
    <w:rsid w:val="00E460B7"/>
    <w:rsid w:val="00E47083"/>
    <w:rsid w:val="00E472AD"/>
    <w:rsid w:val="00E473A6"/>
    <w:rsid w:val="00E47680"/>
    <w:rsid w:val="00E52468"/>
    <w:rsid w:val="00E52FAB"/>
    <w:rsid w:val="00E5313A"/>
    <w:rsid w:val="00E53BBB"/>
    <w:rsid w:val="00E53CBB"/>
    <w:rsid w:val="00E553CF"/>
    <w:rsid w:val="00E560B8"/>
    <w:rsid w:val="00E567E6"/>
    <w:rsid w:val="00E568F3"/>
    <w:rsid w:val="00E57239"/>
    <w:rsid w:val="00E578DA"/>
    <w:rsid w:val="00E604D7"/>
    <w:rsid w:val="00E61B73"/>
    <w:rsid w:val="00E61BA5"/>
    <w:rsid w:val="00E621F8"/>
    <w:rsid w:val="00E6233A"/>
    <w:rsid w:val="00E6384F"/>
    <w:rsid w:val="00E64099"/>
    <w:rsid w:val="00E65EB0"/>
    <w:rsid w:val="00E660EE"/>
    <w:rsid w:val="00E678AA"/>
    <w:rsid w:val="00E70092"/>
    <w:rsid w:val="00E71783"/>
    <w:rsid w:val="00E71A7B"/>
    <w:rsid w:val="00E731F8"/>
    <w:rsid w:val="00E736C4"/>
    <w:rsid w:val="00E740A1"/>
    <w:rsid w:val="00E74C52"/>
    <w:rsid w:val="00E74ED7"/>
    <w:rsid w:val="00E756EA"/>
    <w:rsid w:val="00E75C50"/>
    <w:rsid w:val="00E760D2"/>
    <w:rsid w:val="00E77282"/>
    <w:rsid w:val="00E778C1"/>
    <w:rsid w:val="00E778F6"/>
    <w:rsid w:val="00E80419"/>
    <w:rsid w:val="00E82811"/>
    <w:rsid w:val="00E83CEB"/>
    <w:rsid w:val="00E83E39"/>
    <w:rsid w:val="00E85630"/>
    <w:rsid w:val="00E85D71"/>
    <w:rsid w:val="00E86E7F"/>
    <w:rsid w:val="00E907E3"/>
    <w:rsid w:val="00E9081B"/>
    <w:rsid w:val="00E90F87"/>
    <w:rsid w:val="00E9331E"/>
    <w:rsid w:val="00E97205"/>
    <w:rsid w:val="00E9797C"/>
    <w:rsid w:val="00EA0C92"/>
    <w:rsid w:val="00EA0C9F"/>
    <w:rsid w:val="00EA1730"/>
    <w:rsid w:val="00EA199A"/>
    <w:rsid w:val="00EA2248"/>
    <w:rsid w:val="00EA25BF"/>
    <w:rsid w:val="00EA2EAF"/>
    <w:rsid w:val="00EA356F"/>
    <w:rsid w:val="00EA4594"/>
    <w:rsid w:val="00EA5D50"/>
    <w:rsid w:val="00EA6122"/>
    <w:rsid w:val="00EA655B"/>
    <w:rsid w:val="00EA6714"/>
    <w:rsid w:val="00EA6A74"/>
    <w:rsid w:val="00EB0853"/>
    <w:rsid w:val="00EB0873"/>
    <w:rsid w:val="00EB14DA"/>
    <w:rsid w:val="00EB24F5"/>
    <w:rsid w:val="00EB2EFD"/>
    <w:rsid w:val="00EB4D10"/>
    <w:rsid w:val="00EB542E"/>
    <w:rsid w:val="00EB5437"/>
    <w:rsid w:val="00EB567C"/>
    <w:rsid w:val="00EB6646"/>
    <w:rsid w:val="00EC0902"/>
    <w:rsid w:val="00EC0C34"/>
    <w:rsid w:val="00EC11E7"/>
    <w:rsid w:val="00EC1A7B"/>
    <w:rsid w:val="00EC1D61"/>
    <w:rsid w:val="00EC1F20"/>
    <w:rsid w:val="00EC26D4"/>
    <w:rsid w:val="00EC3776"/>
    <w:rsid w:val="00EC5985"/>
    <w:rsid w:val="00EC5E5F"/>
    <w:rsid w:val="00EC611D"/>
    <w:rsid w:val="00EC6AA0"/>
    <w:rsid w:val="00EC6AC6"/>
    <w:rsid w:val="00EC6CE6"/>
    <w:rsid w:val="00EC7EC9"/>
    <w:rsid w:val="00ED000E"/>
    <w:rsid w:val="00ED07C5"/>
    <w:rsid w:val="00ED12A8"/>
    <w:rsid w:val="00ED136F"/>
    <w:rsid w:val="00ED184D"/>
    <w:rsid w:val="00ED18FA"/>
    <w:rsid w:val="00ED1BD5"/>
    <w:rsid w:val="00ED3782"/>
    <w:rsid w:val="00ED4CC9"/>
    <w:rsid w:val="00ED7770"/>
    <w:rsid w:val="00ED7F31"/>
    <w:rsid w:val="00EE251B"/>
    <w:rsid w:val="00EE28E6"/>
    <w:rsid w:val="00EE43CE"/>
    <w:rsid w:val="00EE448C"/>
    <w:rsid w:val="00EE4597"/>
    <w:rsid w:val="00EE4CED"/>
    <w:rsid w:val="00EE506B"/>
    <w:rsid w:val="00EE543C"/>
    <w:rsid w:val="00EE5AAD"/>
    <w:rsid w:val="00EE5B3D"/>
    <w:rsid w:val="00EE6844"/>
    <w:rsid w:val="00EE6D2C"/>
    <w:rsid w:val="00EF04AC"/>
    <w:rsid w:val="00EF05BD"/>
    <w:rsid w:val="00EF11EF"/>
    <w:rsid w:val="00EF1333"/>
    <w:rsid w:val="00EF1437"/>
    <w:rsid w:val="00EF185C"/>
    <w:rsid w:val="00EF1AD0"/>
    <w:rsid w:val="00EF1B7B"/>
    <w:rsid w:val="00EF54DD"/>
    <w:rsid w:val="00EF61F6"/>
    <w:rsid w:val="00EF645E"/>
    <w:rsid w:val="00EF66FD"/>
    <w:rsid w:val="00F000B7"/>
    <w:rsid w:val="00F0050B"/>
    <w:rsid w:val="00F011C6"/>
    <w:rsid w:val="00F0191D"/>
    <w:rsid w:val="00F02667"/>
    <w:rsid w:val="00F04DCF"/>
    <w:rsid w:val="00F06B9C"/>
    <w:rsid w:val="00F06C0B"/>
    <w:rsid w:val="00F07551"/>
    <w:rsid w:val="00F07D25"/>
    <w:rsid w:val="00F10170"/>
    <w:rsid w:val="00F10403"/>
    <w:rsid w:val="00F10F96"/>
    <w:rsid w:val="00F113FC"/>
    <w:rsid w:val="00F1149A"/>
    <w:rsid w:val="00F119C8"/>
    <w:rsid w:val="00F127D3"/>
    <w:rsid w:val="00F12C1E"/>
    <w:rsid w:val="00F1474C"/>
    <w:rsid w:val="00F14B5D"/>
    <w:rsid w:val="00F15ABE"/>
    <w:rsid w:val="00F15BCC"/>
    <w:rsid w:val="00F160C9"/>
    <w:rsid w:val="00F16B87"/>
    <w:rsid w:val="00F21346"/>
    <w:rsid w:val="00F2273A"/>
    <w:rsid w:val="00F22A21"/>
    <w:rsid w:val="00F236DB"/>
    <w:rsid w:val="00F247D1"/>
    <w:rsid w:val="00F2491D"/>
    <w:rsid w:val="00F25BE5"/>
    <w:rsid w:val="00F261CE"/>
    <w:rsid w:val="00F263DD"/>
    <w:rsid w:val="00F268C0"/>
    <w:rsid w:val="00F268D5"/>
    <w:rsid w:val="00F27815"/>
    <w:rsid w:val="00F27FF9"/>
    <w:rsid w:val="00F30293"/>
    <w:rsid w:val="00F30591"/>
    <w:rsid w:val="00F30917"/>
    <w:rsid w:val="00F30C7E"/>
    <w:rsid w:val="00F31009"/>
    <w:rsid w:val="00F3109A"/>
    <w:rsid w:val="00F31377"/>
    <w:rsid w:val="00F32156"/>
    <w:rsid w:val="00F32297"/>
    <w:rsid w:val="00F3299D"/>
    <w:rsid w:val="00F338FA"/>
    <w:rsid w:val="00F34B9E"/>
    <w:rsid w:val="00F351FF"/>
    <w:rsid w:val="00F369D5"/>
    <w:rsid w:val="00F37736"/>
    <w:rsid w:val="00F40046"/>
    <w:rsid w:val="00F41600"/>
    <w:rsid w:val="00F43932"/>
    <w:rsid w:val="00F43B57"/>
    <w:rsid w:val="00F44142"/>
    <w:rsid w:val="00F44932"/>
    <w:rsid w:val="00F44AC4"/>
    <w:rsid w:val="00F44C59"/>
    <w:rsid w:val="00F457AF"/>
    <w:rsid w:val="00F45897"/>
    <w:rsid w:val="00F52798"/>
    <w:rsid w:val="00F52F6F"/>
    <w:rsid w:val="00F5327D"/>
    <w:rsid w:val="00F53678"/>
    <w:rsid w:val="00F53730"/>
    <w:rsid w:val="00F537A7"/>
    <w:rsid w:val="00F55267"/>
    <w:rsid w:val="00F61EF2"/>
    <w:rsid w:val="00F6255D"/>
    <w:rsid w:val="00F62DAF"/>
    <w:rsid w:val="00F637C3"/>
    <w:rsid w:val="00F643AE"/>
    <w:rsid w:val="00F66A77"/>
    <w:rsid w:val="00F70174"/>
    <w:rsid w:val="00F7125B"/>
    <w:rsid w:val="00F716F9"/>
    <w:rsid w:val="00F72363"/>
    <w:rsid w:val="00F72E1F"/>
    <w:rsid w:val="00F731FF"/>
    <w:rsid w:val="00F737CE"/>
    <w:rsid w:val="00F743E7"/>
    <w:rsid w:val="00F74477"/>
    <w:rsid w:val="00F74A67"/>
    <w:rsid w:val="00F74FA4"/>
    <w:rsid w:val="00F75E0A"/>
    <w:rsid w:val="00F77306"/>
    <w:rsid w:val="00F80B91"/>
    <w:rsid w:val="00F80C58"/>
    <w:rsid w:val="00F82D54"/>
    <w:rsid w:val="00F82E8D"/>
    <w:rsid w:val="00F858F5"/>
    <w:rsid w:val="00F87128"/>
    <w:rsid w:val="00F87687"/>
    <w:rsid w:val="00F9012D"/>
    <w:rsid w:val="00F91C88"/>
    <w:rsid w:val="00F91DF3"/>
    <w:rsid w:val="00F91E3A"/>
    <w:rsid w:val="00F91E51"/>
    <w:rsid w:val="00F928EB"/>
    <w:rsid w:val="00F92E0C"/>
    <w:rsid w:val="00F92ECF"/>
    <w:rsid w:val="00F93196"/>
    <w:rsid w:val="00F932D4"/>
    <w:rsid w:val="00F9355A"/>
    <w:rsid w:val="00F93897"/>
    <w:rsid w:val="00F93E67"/>
    <w:rsid w:val="00F9497F"/>
    <w:rsid w:val="00F94B85"/>
    <w:rsid w:val="00F94FDD"/>
    <w:rsid w:val="00F95528"/>
    <w:rsid w:val="00F95DF4"/>
    <w:rsid w:val="00F970C6"/>
    <w:rsid w:val="00F975B9"/>
    <w:rsid w:val="00F97B95"/>
    <w:rsid w:val="00FA20B5"/>
    <w:rsid w:val="00FA28F8"/>
    <w:rsid w:val="00FA3041"/>
    <w:rsid w:val="00FA3489"/>
    <w:rsid w:val="00FA3EAA"/>
    <w:rsid w:val="00FA49C0"/>
    <w:rsid w:val="00FA58C1"/>
    <w:rsid w:val="00FA5AAB"/>
    <w:rsid w:val="00FA5ECF"/>
    <w:rsid w:val="00FA7A38"/>
    <w:rsid w:val="00FB1529"/>
    <w:rsid w:val="00FB17E6"/>
    <w:rsid w:val="00FB1A41"/>
    <w:rsid w:val="00FB23AF"/>
    <w:rsid w:val="00FB3557"/>
    <w:rsid w:val="00FB482B"/>
    <w:rsid w:val="00FB4FE3"/>
    <w:rsid w:val="00FB5A21"/>
    <w:rsid w:val="00FB6816"/>
    <w:rsid w:val="00FC0C10"/>
    <w:rsid w:val="00FC0FD1"/>
    <w:rsid w:val="00FC222E"/>
    <w:rsid w:val="00FC247E"/>
    <w:rsid w:val="00FC3284"/>
    <w:rsid w:val="00FC39BF"/>
    <w:rsid w:val="00FC3A20"/>
    <w:rsid w:val="00FC58B1"/>
    <w:rsid w:val="00FC593C"/>
    <w:rsid w:val="00FC59B9"/>
    <w:rsid w:val="00FC5DE3"/>
    <w:rsid w:val="00FC69CF"/>
    <w:rsid w:val="00FC7461"/>
    <w:rsid w:val="00FD1C15"/>
    <w:rsid w:val="00FD234D"/>
    <w:rsid w:val="00FD31B3"/>
    <w:rsid w:val="00FD402D"/>
    <w:rsid w:val="00FD4326"/>
    <w:rsid w:val="00FD4724"/>
    <w:rsid w:val="00FD4B68"/>
    <w:rsid w:val="00FD60B7"/>
    <w:rsid w:val="00FD6C1A"/>
    <w:rsid w:val="00FD79D2"/>
    <w:rsid w:val="00FE19F1"/>
    <w:rsid w:val="00FE2494"/>
    <w:rsid w:val="00FE28BE"/>
    <w:rsid w:val="00FE3184"/>
    <w:rsid w:val="00FE364A"/>
    <w:rsid w:val="00FE377E"/>
    <w:rsid w:val="00FE39C6"/>
    <w:rsid w:val="00FE4AA8"/>
    <w:rsid w:val="00FE6B4C"/>
    <w:rsid w:val="00FE78C3"/>
    <w:rsid w:val="00FE78E2"/>
    <w:rsid w:val="00FE7CF8"/>
    <w:rsid w:val="00FF01B8"/>
    <w:rsid w:val="00FF0C90"/>
    <w:rsid w:val="00FF0EA3"/>
    <w:rsid w:val="00FF0FD3"/>
    <w:rsid w:val="00FF2475"/>
    <w:rsid w:val="00FF3136"/>
    <w:rsid w:val="00FF33AA"/>
    <w:rsid w:val="00FF372E"/>
    <w:rsid w:val="00FF3B1F"/>
    <w:rsid w:val="00FF3C4B"/>
    <w:rsid w:val="00FF417D"/>
    <w:rsid w:val="00FF56D1"/>
    <w:rsid w:val="00FF5E83"/>
    <w:rsid w:val="00FF6D76"/>
    <w:rsid w:val="00FF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48FB"/>
  <w15:docId w15:val="{945757AC-BB75-40BF-A895-5CFD796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87F"/>
    <w:rPr>
      <w:rFonts w:ascii="Times New Roman" w:eastAsia="Times New Roman" w:hAnsi="Times New Roman"/>
      <w:lang w:val="en-GB"/>
    </w:rPr>
  </w:style>
  <w:style w:type="paragraph" w:styleId="Heading1">
    <w:name w:val="heading 1"/>
    <w:basedOn w:val="Normal"/>
    <w:next w:val="Normal"/>
    <w:link w:val="Heading1Char"/>
    <w:qFormat/>
    <w:rsid w:val="000F4182"/>
    <w:pPr>
      <w:keepNext/>
      <w:outlineLvl w:val="0"/>
    </w:pPr>
    <w:rPr>
      <w:rFonts w:ascii="Arial" w:hAnsi="Arial"/>
      <w:sz w:val="24"/>
    </w:rPr>
  </w:style>
  <w:style w:type="paragraph" w:styleId="Heading2">
    <w:name w:val="heading 2"/>
    <w:basedOn w:val="Normal"/>
    <w:next w:val="Normal"/>
    <w:link w:val="Heading2Char"/>
    <w:uiPriority w:val="9"/>
    <w:unhideWhenUsed/>
    <w:qFormat/>
    <w:rsid w:val="00243A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D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6F77"/>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832A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2AA4"/>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182"/>
    <w:rPr>
      <w:rFonts w:ascii="Arial" w:eastAsia="Times New Roman" w:hAnsi="Arial" w:cs="Times New Roman"/>
      <w:sz w:val="24"/>
      <w:szCs w:val="20"/>
      <w:lang w:val="en-GB"/>
    </w:rPr>
  </w:style>
  <w:style w:type="paragraph" w:styleId="Title">
    <w:name w:val="Title"/>
    <w:basedOn w:val="Normal"/>
    <w:link w:val="TitleChar"/>
    <w:uiPriority w:val="10"/>
    <w:qFormat/>
    <w:rsid w:val="000F4182"/>
    <w:pPr>
      <w:jc w:val="center"/>
    </w:pPr>
    <w:rPr>
      <w:b/>
      <w:sz w:val="28"/>
    </w:rPr>
  </w:style>
  <w:style w:type="character" w:customStyle="1" w:styleId="TitleChar">
    <w:name w:val="Title Char"/>
    <w:basedOn w:val="DefaultParagraphFont"/>
    <w:link w:val="Title"/>
    <w:uiPriority w:val="10"/>
    <w:rsid w:val="000F4182"/>
    <w:rPr>
      <w:rFonts w:ascii="Times New Roman" w:eastAsia="Times New Roman" w:hAnsi="Times New Roman" w:cs="Times New Roman"/>
      <w:b/>
      <w:sz w:val="28"/>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0F4182"/>
    <w:pPr>
      <w:ind w:left="720"/>
      <w:contextualSpacing/>
    </w:pPr>
  </w:style>
  <w:style w:type="paragraph" w:styleId="BalloonText">
    <w:name w:val="Balloon Text"/>
    <w:basedOn w:val="Normal"/>
    <w:link w:val="BalloonTextChar"/>
    <w:uiPriority w:val="99"/>
    <w:semiHidden/>
    <w:unhideWhenUsed/>
    <w:rsid w:val="000F4182"/>
    <w:rPr>
      <w:rFonts w:ascii="Tahoma" w:hAnsi="Tahoma" w:cs="Tahoma"/>
      <w:sz w:val="16"/>
      <w:szCs w:val="16"/>
    </w:rPr>
  </w:style>
  <w:style w:type="character" w:customStyle="1" w:styleId="BalloonTextChar">
    <w:name w:val="Balloon Text Char"/>
    <w:basedOn w:val="DefaultParagraphFont"/>
    <w:link w:val="BalloonText"/>
    <w:uiPriority w:val="99"/>
    <w:semiHidden/>
    <w:rsid w:val="000F4182"/>
    <w:rPr>
      <w:rFonts w:ascii="Tahoma" w:eastAsia="Times New Roman" w:hAnsi="Tahoma" w:cs="Tahoma"/>
      <w:sz w:val="16"/>
      <w:szCs w:val="16"/>
      <w:lang w:val="en-GB"/>
    </w:rPr>
  </w:style>
  <w:style w:type="table" w:styleId="TableGrid">
    <w:name w:val="Table Grid"/>
    <w:basedOn w:val="TableNormal"/>
    <w:uiPriority w:val="59"/>
    <w:rsid w:val="000449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Elegant">
    <w:name w:val="Table Elegant"/>
    <w:basedOn w:val="TableNormal"/>
    <w:rsid w:val="00DB7C48"/>
    <w:pPr>
      <w:spacing w:line="280" w:lineRule="exact"/>
      <w:jc w:val="both"/>
    </w:pPr>
    <w:rPr>
      <w:rFonts w:ascii="CG Times (W1)" w:eastAsia="Times New Roman" w:hAnsi="CG Times (W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aliases w:val="ContentsHeader"/>
    <w:basedOn w:val="Normal"/>
    <w:link w:val="HeaderChar"/>
    <w:unhideWhenUsed/>
    <w:rsid w:val="005F43E3"/>
    <w:pPr>
      <w:tabs>
        <w:tab w:val="center" w:pos="4680"/>
        <w:tab w:val="right" w:pos="9360"/>
      </w:tabs>
    </w:pPr>
  </w:style>
  <w:style w:type="character" w:customStyle="1" w:styleId="HeaderChar">
    <w:name w:val="Header Char"/>
    <w:aliases w:val="ContentsHeader Char"/>
    <w:basedOn w:val="DefaultParagraphFont"/>
    <w:link w:val="Header"/>
    <w:rsid w:val="005F43E3"/>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F43E3"/>
    <w:pPr>
      <w:tabs>
        <w:tab w:val="center" w:pos="4680"/>
        <w:tab w:val="right" w:pos="9360"/>
      </w:tabs>
    </w:pPr>
  </w:style>
  <w:style w:type="character" w:customStyle="1" w:styleId="FooterChar">
    <w:name w:val="Footer Char"/>
    <w:basedOn w:val="DefaultParagraphFont"/>
    <w:link w:val="Footer"/>
    <w:uiPriority w:val="99"/>
    <w:rsid w:val="005F43E3"/>
    <w:rPr>
      <w:rFonts w:ascii="Times New Roman" w:eastAsia="Times New Roman" w:hAnsi="Times New Roman" w:cs="Times New Roman"/>
      <w:sz w:val="20"/>
      <w:szCs w:val="20"/>
      <w:lang w:val="en-GB"/>
    </w:rPr>
  </w:style>
  <w:style w:type="paragraph" w:customStyle="1" w:styleId="Heading">
    <w:name w:val="Heading"/>
    <w:basedOn w:val="Heading1"/>
    <w:link w:val="HeadingChar"/>
    <w:qFormat/>
    <w:rsid w:val="0098690E"/>
    <w:rPr>
      <w:b/>
    </w:rPr>
  </w:style>
  <w:style w:type="paragraph" w:styleId="TOCHeading">
    <w:name w:val="TOC Heading"/>
    <w:basedOn w:val="Heading1"/>
    <w:next w:val="Normal"/>
    <w:uiPriority w:val="39"/>
    <w:unhideWhenUsed/>
    <w:qFormat/>
    <w:rsid w:val="00727287"/>
    <w:pPr>
      <w:keepLines/>
      <w:spacing w:before="480" w:line="276" w:lineRule="auto"/>
      <w:outlineLvl w:val="9"/>
    </w:pPr>
    <w:rPr>
      <w:rFonts w:ascii="Cambria" w:eastAsia="PMingLiU" w:hAnsi="Cambria"/>
      <w:b/>
      <w:bCs/>
      <w:color w:val="365F91"/>
      <w:sz w:val="28"/>
      <w:szCs w:val="28"/>
      <w:lang w:val="en-US"/>
    </w:rPr>
  </w:style>
  <w:style w:type="character" w:customStyle="1" w:styleId="HeadingChar">
    <w:name w:val="Heading Char"/>
    <w:basedOn w:val="Heading1Char"/>
    <w:link w:val="Heading"/>
    <w:rsid w:val="0098690E"/>
    <w:rPr>
      <w:rFonts w:ascii="Arial" w:eastAsia="Times New Roman" w:hAnsi="Arial" w:cs="Times New Roman"/>
      <w:b/>
      <w:sz w:val="24"/>
      <w:szCs w:val="20"/>
      <w:lang w:val="en-GB"/>
    </w:rPr>
  </w:style>
  <w:style w:type="paragraph" w:styleId="TOC1">
    <w:name w:val="toc 1"/>
    <w:basedOn w:val="Normal"/>
    <w:next w:val="Normal"/>
    <w:autoRedefine/>
    <w:uiPriority w:val="39"/>
    <w:unhideWhenUsed/>
    <w:rsid w:val="00926247"/>
    <w:pPr>
      <w:tabs>
        <w:tab w:val="right" w:leader="dot" w:pos="9350"/>
      </w:tabs>
      <w:spacing w:after="100" w:line="480" w:lineRule="auto"/>
    </w:pPr>
    <w:rPr>
      <w:rFonts w:ascii="Arial" w:hAnsi="Arial" w:cs="Arial"/>
      <w:b/>
      <w:noProof/>
    </w:rPr>
  </w:style>
  <w:style w:type="character" w:styleId="Hyperlink">
    <w:name w:val="Hyperlink"/>
    <w:basedOn w:val="DefaultParagraphFont"/>
    <w:uiPriority w:val="99"/>
    <w:unhideWhenUsed/>
    <w:rsid w:val="00727287"/>
    <w:rPr>
      <w:color w:val="0000FF"/>
      <w:u w:val="single"/>
    </w:rPr>
  </w:style>
  <w:style w:type="paragraph" w:customStyle="1" w:styleId="Normal1">
    <w:name w:val="Normal1"/>
    <w:basedOn w:val="Normal"/>
    <w:link w:val="NormalChar"/>
    <w:qFormat/>
    <w:rsid w:val="006175E6"/>
    <w:pPr>
      <w:jc w:val="both"/>
    </w:pPr>
    <w:rPr>
      <w:rFonts w:ascii="Arial" w:hAnsi="Arial" w:cs="Arial"/>
      <w:sz w:val="22"/>
      <w:szCs w:val="22"/>
    </w:rPr>
  </w:style>
  <w:style w:type="character" w:customStyle="1" w:styleId="NormalChar">
    <w:name w:val="Normal Char"/>
    <w:basedOn w:val="DefaultParagraphFont"/>
    <w:link w:val="Normal1"/>
    <w:rsid w:val="006175E6"/>
    <w:rPr>
      <w:rFonts w:ascii="Arial" w:eastAsia="Times New Roman" w:hAnsi="Arial" w:cs="Arial"/>
      <w:lang w:val="en-GB"/>
    </w:rPr>
  </w:style>
  <w:style w:type="paragraph" w:styleId="NormalWeb">
    <w:name w:val="Normal (Web)"/>
    <w:basedOn w:val="Normal"/>
    <w:uiPriority w:val="99"/>
    <w:unhideWhenUsed/>
    <w:rsid w:val="00B156F2"/>
    <w:rPr>
      <w:sz w:val="24"/>
      <w:szCs w:val="24"/>
      <w:lang w:val="en-US"/>
    </w:rPr>
  </w:style>
  <w:style w:type="character" w:customStyle="1" w:styleId="Heading2Char">
    <w:name w:val="Heading 2 Char"/>
    <w:basedOn w:val="DefaultParagraphFont"/>
    <w:link w:val="Heading2"/>
    <w:uiPriority w:val="9"/>
    <w:rsid w:val="00243A38"/>
    <w:rPr>
      <w:rFonts w:asciiTheme="majorHAnsi" w:eastAsiaTheme="majorEastAsia" w:hAnsiTheme="majorHAnsi" w:cstheme="majorBidi"/>
      <w:b/>
      <w:bCs/>
      <w:color w:val="4F81BD" w:themeColor="accent1"/>
      <w:sz w:val="26"/>
      <w:szCs w:val="26"/>
      <w:lang w:val="en-GB"/>
    </w:rPr>
  </w:style>
  <w:style w:type="paragraph" w:styleId="TOC2">
    <w:name w:val="toc 2"/>
    <w:basedOn w:val="Normal"/>
    <w:next w:val="Normal"/>
    <w:autoRedefine/>
    <w:uiPriority w:val="39"/>
    <w:unhideWhenUsed/>
    <w:rsid w:val="003C459C"/>
    <w:pPr>
      <w:tabs>
        <w:tab w:val="left" w:pos="660"/>
        <w:tab w:val="right" w:leader="dot" w:pos="9350"/>
      </w:tabs>
      <w:spacing w:after="100"/>
      <w:ind w:left="200"/>
    </w:pPr>
  </w:style>
  <w:style w:type="character" w:customStyle="1" w:styleId="Heading3Char">
    <w:name w:val="Heading 3 Char"/>
    <w:basedOn w:val="DefaultParagraphFont"/>
    <w:link w:val="Heading3"/>
    <w:uiPriority w:val="9"/>
    <w:rsid w:val="006A6DF5"/>
    <w:rPr>
      <w:rFonts w:asciiTheme="majorHAnsi" w:eastAsiaTheme="majorEastAsia" w:hAnsiTheme="majorHAnsi" w:cstheme="majorBidi"/>
      <w:b/>
      <w:bCs/>
      <w:color w:val="4F81BD" w:themeColor="accent1"/>
      <w:lang w:val="en-GB"/>
    </w:rPr>
  </w:style>
  <w:style w:type="paragraph" w:styleId="BodyText">
    <w:name w:val="Body Text"/>
    <w:basedOn w:val="Normal"/>
    <w:link w:val="BodyTextChar"/>
    <w:rsid w:val="000B31E1"/>
    <w:pPr>
      <w:jc w:val="both"/>
    </w:pPr>
    <w:rPr>
      <w:rFonts w:ascii="Arial" w:hAnsi="Arial" w:cs="Arial"/>
      <w:sz w:val="24"/>
      <w:szCs w:val="24"/>
    </w:rPr>
  </w:style>
  <w:style w:type="character" w:customStyle="1" w:styleId="BodyTextChar">
    <w:name w:val="Body Text Char"/>
    <w:basedOn w:val="DefaultParagraphFont"/>
    <w:link w:val="BodyText"/>
    <w:rsid w:val="000B31E1"/>
    <w:rPr>
      <w:rFonts w:ascii="Arial" w:eastAsia="Times New Roman" w:hAnsi="Arial" w:cs="Arial"/>
      <w:sz w:val="24"/>
      <w:szCs w:val="24"/>
      <w:lang w:val="en-GB"/>
    </w:rPr>
  </w:style>
  <w:style w:type="character" w:customStyle="1" w:styleId="Heading4Char">
    <w:name w:val="Heading 4 Char"/>
    <w:basedOn w:val="DefaultParagraphFont"/>
    <w:link w:val="Heading4"/>
    <w:uiPriority w:val="9"/>
    <w:semiHidden/>
    <w:rsid w:val="000D6F77"/>
    <w:rPr>
      <w:rFonts w:asciiTheme="majorHAnsi" w:eastAsiaTheme="majorEastAsia" w:hAnsiTheme="majorHAnsi" w:cstheme="majorBidi"/>
      <w:b/>
      <w:bCs/>
      <w:i/>
      <w:iCs/>
      <w:color w:val="4F81BD" w:themeColor="accent1"/>
      <w:lang w:val="en-GB"/>
    </w:rPr>
  </w:style>
  <w:style w:type="paragraph" w:styleId="TOC3">
    <w:name w:val="toc 3"/>
    <w:basedOn w:val="Normal"/>
    <w:next w:val="Normal"/>
    <w:autoRedefine/>
    <w:uiPriority w:val="39"/>
    <w:unhideWhenUsed/>
    <w:rsid w:val="00190B09"/>
    <w:pPr>
      <w:spacing w:after="100" w:line="276"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190B09"/>
    <w:pPr>
      <w:spacing w:after="100" w:line="276"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190B09"/>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190B09"/>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190B09"/>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190B09"/>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190B09"/>
    <w:pPr>
      <w:spacing w:after="100" w:line="276" w:lineRule="auto"/>
      <w:ind w:left="1760"/>
    </w:pPr>
    <w:rPr>
      <w:rFonts w:asciiTheme="minorHAnsi" w:eastAsiaTheme="minorEastAsia" w:hAnsiTheme="minorHAnsi" w:cstheme="minorBidi"/>
      <w:sz w:val="22"/>
      <w:szCs w:val="22"/>
      <w:lang w:val="en-US"/>
    </w:rPr>
  </w:style>
  <w:style w:type="paragraph" w:customStyle="1" w:styleId="Default">
    <w:name w:val="Default"/>
    <w:qFormat/>
    <w:rsid w:val="003D7D4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F737CE"/>
    <w:pPr>
      <w:spacing w:after="120" w:line="480" w:lineRule="auto"/>
    </w:pPr>
  </w:style>
  <w:style w:type="character" w:customStyle="1" w:styleId="BodyText2Char">
    <w:name w:val="Body Text 2 Char"/>
    <w:basedOn w:val="DefaultParagraphFont"/>
    <w:link w:val="BodyText2"/>
    <w:uiPriority w:val="99"/>
    <w:semiHidden/>
    <w:rsid w:val="00F737CE"/>
    <w:rPr>
      <w:rFonts w:ascii="Times New Roman" w:eastAsia="Times New Roman" w:hAnsi="Times New Roman"/>
      <w:lang w:val="en-GB"/>
    </w:rPr>
  </w:style>
  <w:style w:type="paragraph" w:styleId="ListNumber">
    <w:name w:val="List Number"/>
    <w:basedOn w:val="Normal"/>
    <w:semiHidden/>
    <w:rsid w:val="00F737CE"/>
    <w:pPr>
      <w:numPr>
        <w:numId w:val="1"/>
      </w:numPr>
      <w:spacing w:after="240"/>
      <w:jc w:val="both"/>
    </w:pPr>
    <w:rPr>
      <w:sz w:val="24"/>
    </w:rPr>
  </w:style>
  <w:style w:type="paragraph" w:customStyle="1" w:styleId="ListNumberLevel2">
    <w:name w:val="List Number (Level 2)"/>
    <w:basedOn w:val="Normal"/>
    <w:rsid w:val="00F737CE"/>
    <w:pPr>
      <w:numPr>
        <w:ilvl w:val="1"/>
        <w:numId w:val="1"/>
      </w:numPr>
      <w:spacing w:after="240"/>
      <w:jc w:val="both"/>
    </w:pPr>
    <w:rPr>
      <w:sz w:val="24"/>
    </w:rPr>
  </w:style>
  <w:style w:type="paragraph" w:customStyle="1" w:styleId="ListNumberLevel3">
    <w:name w:val="List Number (Level 3)"/>
    <w:basedOn w:val="Normal"/>
    <w:rsid w:val="00F737CE"/>
    <w:pPr>
      <w:numPr>
        <w:ilvl w:val="2"/>
        <w:numId w:val="1"/>
      </w:numPr>
      <w:spacing w:after="240"/>
      <w:jc w:val="both"/>
    </w:pPr>
    <w:rPr>
      <w:sz w:val="24"/>
    </w:rPr>
  </w:style>
  <w:style w:type="paragraph" w:customStyle="1" w:styleId="ListNumberLevel4">
    <w:name w:val="List Number (Level 4)"/>
    <w:basedOn w:val="Normal"/>
    <w:rsid w:val="00F737CE"/>
    <w:pPr>
      <w:numPr>
        <w:ilvl w:val="3"/>
        <w:numId w:val="1"/>
      </w:numPr>
      <w:spacing w:after="240"/>
      <w:jc w:val="both"/>
    </w:pPr>
    <w:rPr>
      <w:sz w:val="24"/>
    </w:rPr>
  </w:style>
  <w:style w:type="character" w:customStyle="1" w:styleId="Heading7Char">
    <w:name w:val="Heading 7 Char"/>
    <w:basedOn w:val="DefaultParagraphFont"/>
    <w:link w:val="Heading7"/>
    <w:uiPriority w:val="9"/>
    <w:semiHidden/>
    <w:rsid w:val="00832AA4"/>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832AA4"/>
    <w:rPr>
      <w:rFonts w:asciiTheme="majorHAnsi" w:eastAsiaTheme="majorEastAsia" w:hAnsiTheme="majorHAnsi" w:cstheme="majorBidi"/>
      <w:color w:val="404040" w:themeColor="text1" w:themeTint="BF"/>
      <w:lang w:val="en-GB"/>
    </w:rPr>
  </w:style>
  <w:style w:type="paragraph" w:styleId="EndnoteText">
    <w:name w:val="endnote text"/>
    <w:basedOn w:val="Normal"/>
    <w:link w:val="EndnoteTextChar"/>
    <w:uiPriority w:val="99"/>
    <w:semiHidden/>
    <w:unhideWhenUsed/>
    <w:rsid w:val="00E44683"/>
  </w:style>
  <w:style w:type="character" w:customStyle="1" w:styleId="EndnoteTextChar">
    <w:name w:val="Endnote Text Char"/>
    <w:basedOn w:val="DefaultParagraphFont"/>
    <w:link w:val="EndnoteText"/>
    <w:uiPriority w:val="99"/>
    <w:semiHidden/>
    <w:rsid w:val="00E44683"/>
    <w:rPr>
      <w:rFonts w:ascii="Times New Roman" w:eastAsia="Times New Roman" w:hAnsi="Times New Roman"/>
      <w:lang w:val="en-GB"/>
    </w:rPr>
  </w:style>
  <w:style w:type="character" w:styleId="EndnoteReference">
    <w:name w:val="endnote reference"/>
    <w:basedOn w:val="DefaultParagraphFont"/>
    <w:uiPriority w:val="99"/>
    <w:semiHidden/>
    <w:unhideWhenUsed/>
    <w:rsid w:val="00E44683"/>
    <w:rPr>
      <w:vertAlign w:val="superscript"/>
    </w:rPr>
  </w:style>
  <w:style w:type="table" w:customStyle="1" w:styleId="TableGrid1">
    <w:name w:val="Table Grid1"/>
    <w:basedOn w:val="TableNormal"/>
    <w:next w:val="TableGrid"/>
    <w:uiPriority w:val="59"/>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3D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1E8"/>
    <w:rPr>
      <w:sz w:val="16"/>
      <w:szCs w:val="16"/>
    </w:rPr>
  </w:style>
  <w:style w:type="paragraph" w:styleId="CommentText">
    <w:name w:val="annotation text"/>
    <w:basedOn w:val="Normal"/>
    <w:link w:val="CommentTextChar"/>
    <w:uiPriority w:val="99"/>
    <w:semiHidden/>
    <w:unhideWhenUsed/>
    <w:rsid w:val="008141E8"/>
  </w:style>
  <w:style w:type="character" w:customStyle="1" w:styleId="CommentTextChar">
    <w:name w:val="Comment Text Char"/>
    <w:basedOn w:val="DefaultParagraphFont"/>
    <w:link w:val="CommentText"/>
    <w:uiPriority w:val="99"/>
    <w:semiHidden/>
    <w:rsid w:val="008141E8"/>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141E8"/>
    <w:rPr>
      <w:b/>
      <w:bCs/>
    </w:rPr>
  </w:style>
  <w:style w:type="character" w:customStyle="1" w:styleId="CommentSubjectChar">
    <w:name w:val="Comment Subject Char"/>
    <w:basedOn w:val="CommentTextChar"/>
    <w:link w:val="CommentSubject"/>
    <w:uiPriority w:val="99"/>
    <w:semiHidden/>
    <w:rsid w:val="008141E8"/>
    <w:rPr>
      <w:rFonts w:ascii="Times New Roman" w:eastAsia="Times New Roman" w:hAnsi="Times New Roman"/>
      <w:b/>
      <w:bCs/>
      <w:lang w:val="en-GB"/>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165BF5"/>
    <w:rPr>
      <w:rFonts w:ascii="Times New Roman" w:eastAsia="Times New Roman" w:hAnsi="Times New Roman"/>
      <w:lang w:val="en-GB"/>
    </w:rPr>
  </w:style>
  <w:style w:type="table" w:customStyle="1" w:styleId="TableGrid11">
    <w:name w:val="Table Grid11"/>
    <w:basedOn w:val="TableNormal"/>
    <w:next w:val="TableGrid"/>
    <w:uiPriority w:val="59"/>
    <w:rsid w:val="00165B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C0377E"/>
    <w:pPr>
      <w:tabs>
        <w:tab w:val="left" w:pos="-709"/>
      </w:tabs>
      <w:spacing w:line="360" w:lineRule="auto"/>
      <w:jc w:val="both"/>
    </w:pPr>
    <w:rPr>
      <w:sz w:val="24"/>
      <w:szCs w:val="24"/>
      <w:lang w:eastAsia="fr-FR"/>
    </w:rPr>
  </w:style>
  <w:style w:type="character" w:customStyle="1" w:styleId="DefaultTextChar">
    <w:name w:val="Default Text Char"/>
    <w:link w:val="DefaultText"/>
    <w:locked/>
    <w:rsid w:val="00C0377E"/>
    <w:rPr>
      <w:rFonts w:ascii="Times New Roman" w:eastAsia="Times New Roman" w:hAnsi="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3443">
      <w:bodyDiv w:val="1"/>
      <w:marLeft w:val="0"/>
      <w:marRight w:val="0"/>
      <w:marTop w:val="0"/>
      <w:marBottom w:val="0"/>
      <w:divBdr>
        <w:top w:val="none" w:sz="0" w:space="0" w:color="auto"/>
        <w:left w:val="none" w:sz="0" w:space="0" w:color="auto"/>
        <w:bottom w:val="none" w:sz="0" w:space="0" w:color="auto"/>
        <w:right w:val="none" w:sz="0" w:space="0" w:color="auto"/>
      </w:divBdr>
    </w:div>
    <w:div w:id="207305701">
      <w:bodyDiv w:val="1"/>
      <w:marLeft w:val="0"/>
      <w:marRight w:val="0"/>
      <w:marTop w:val="0"/>
      <w:marBottom w:val="0"/>
      <w:divBdr>
        <w:top w:val="none" w:sz="0" w:space="0" w:color="auto"/>
        <w:left w:val="none" w:sz="0" w:space="0" w:color="auto"/>
        <w:bottom w:val="none" w:sz="0" w:space="0" w:color="auto"/>
        <w:right w:val="none" w:sz="0" w:space="0" w:color="auto"/>
      </w:divBdr>
    </w:div>
    <w:div w:id="311103784">
      <w:bodyDiv w:val="1"/>
      <w:marLeft w:val="0"/>
      <w:marRight w:val="0"/>
      <w:marTop w:val="0"/>
      <w:marBottom w:val="0"/>
      <w:divBdr>
        <w:top w:val="none" w:sz="0" w:space="0" w:color="auto"/>
        <w:left w:val="none" w:sz="0" w:space="0" w:color="auto"/>
        <w:bottom w:val="none" w:sz="0" w:space="0" w:color="auto"/>
        <w:right w:val="none" w:sz="0" w:space="0" w:color="auto"/>
      </w:divBdr>
    </w:div>
    <w:div w:id="337580307">
      <w:bodyDiv w:val="1"/>
      <w:marLeft w:val="0"/>
      <w:marRight w:val="0"/>
      <w:marTop w:val="0"/>
      <w:marBottom w:val="0"/>
      <w:divBdr>
        <w:top w:val="none" w:sz="0" w:space="0" w:color="auto"/>
        <w:left w:val="none" w:sz="0" w:space="0" w:color="auto"/>
        <w:bottom w:val="none" w:sz="0" w:space="0" w:color="auto"/>
        <w:right w:val="none" w:sz="0" w:space="0" w:color="auto"/>
      </w:divBdr>
    </w:div>
    <w:div w:id="410398120">
      <w:bodyDiv w:val="1"/>
      <w:marLeft w:val="0"/>
      <w:marRight w:val="0"/>
      <w:marTop w:val="0"/>
      <w:marBottom w:val="0"/>
      <w:divBdr>
        <w:top w:val="none" w:sz="0" w:space="0" w:color="auto"/>
        <w:left w:val="none" w:sz="0" w:space="0" w:color="auto"/>
        <w:bottom w:val="none" w:sz="0" w:space="0" w:color="auto"/>
        <w:right w:val="none" w:sz="0" w:space="0" w:color="auto"/>
      </w:divBdr>
    </w:div>
    <w:div w:id="451482726">
      <w:bodyDiv w:val="1"/>
      <w:marLeft w:val="0"/>
      <w:marRight w:val="0"/>
      <w:marTop w:val="0"/>
      <w:marBottom w:val="0"/>
      <w:divBdr>
        <w:top w:val="none" w:sz="0" w:space="0" w:color="auto"/>
        <w:left w:val="none" w:sz="0" w:space="0" w:color="auto"/>
        <w:bottom w:val="none" w:sz="0" w:space="0" w:color="auto"/>
        <w:right w:val="none" w:sz="0" w:space="0" w:color="auto"/>
      </w:divBdr>
    </w:div>
    <w:div w:id="500631001">
      <w:bodyDiv w:val="1"/>
      <w:marLeft w:val="0"/>
      <w:marRight w:val="0"/>
      <w:marTop w:val="0"/>
      <w:marBottom w:val="0"/>
      <w:divBdr>
        <w:top w:val="none" w:sz="0" w:space="0" w:color="auto"/>
        <w:left w:val="none" w:sz="0" w:space="0" w:color="auto"/>
        <w:bottom w:val="none" w:sz="0" w:space="0" w:color="auto"/>
        <w:right w:val="none" w:sz="0" w:space="0" w:color="auto"/>
      </w:divBdr>
    </w:div>
    <w:div w:id="507184091">
      <w:bodyDiv w:val="1"/>
      <w:marLeft w:val="0"/>
      <w:marRight w:val="0"/>
      <w:marTop w:val="0"/>
      <w:marBottom w:val="0"/>
      <w:divBdr>
        <w:top w:val="none" w:sz="0" w:space="0" w:color="auto"/>
        <w:left w:val="none" w:sz="0" w:space="0" w:color="auto"/>
        <w:bottom w:val="none" w:sz="0" w:space="0" w:color="auto"/>
        <w:right w:val="none" w:sz="0" w:space="0" w:color="auto"/>
      </w:divBdr>
    </w:div>
    <w:div w:id="510753818">
      <w:bodyDiv w:val="1"/>
      <w:marLeft w:val="0"/>
      <w:marRight w:val="0"/>
      <w:marTop w:val="0"/>
      <w:marBottom w:val="0"/>
      <w:divBdr>
        <w:top w:val="none" w:sz="0" w:space="0" w:color="auto"/>
        <w:left w:val="none" w:sz="0" w:space="0" w:color="auto"/>
        <w:bottom w:val="none" w:sz="0" w:space="0" w:color="auto"/>
        <w:right w:val="none" w:sz="0" w:space="0" w:color="auto"/>
      </w:divBdr>
    </w:div>
    <w:div w:id="564222527">
      <w:bodyDiv w:val="1"/>
      <w:marLeft w:val="0"/>
      <w:marRight w:val="0"/>
      <w:marTop w:val="0"/>
      <w:marBottom w:val="0"/>
      <w:divBdr>
        <w:top w:val="none" w:sz="0" w:space="0" w:color="auto"/>
        <w:left w:val="none" w:sz="0" w:space="0" w:color="auto"/>
        <w:bottom w:val="none" w:sz="0" w:space="0" w:color="auto"/>
        <w:right w:val="none" w:sz="0" w:space="0" w:color="auto"/>
      </w:divBdr>
    </w:div>
    <w:div w:id="615599629">
      <w:bodyDiv w:val="1"/>
      <w:marLeft w:val="0"/>
      <w:marRight w:val="0"/>
      <w:marTop w:val="0"/>
      <w:marBottom w:val="0"/>
      <w:divBdr>
        <w:top w:val="none" w:sz="0" w:space="0" w:color="auto"/>
        <w:left w:val="none" w:sz="0" w:space="0" w:color="auto"/>
        <w:bottom w:val="none" w:sz="0" w:space="0" w:color="auto"/>
        <w:right w:val="none" w:sz="0" w:space="0" w:color="auto"/>
      </w:divBdr>
    </w:div>
    <w:div w:id="647976903">
      <w:bodyDiv w:val="1"/>
      <w:marLeft w:val="0"/>
      <w:marRight w:val="0"/>
      <w:marTop w:val="0"/>
      <w:marBottom w:val="0"/>
      <w:divBdr>
        <w:top w:val="none" w:sz="0" w:space="0" w:color="auto"/>
        <w:left w:val="none" w:sz="0" w:space="0" w:color="auto"/>
        <w:bottom w:val="none" w:sz="0" w:space="0" w:color="auto"/>
        <w:right w:val="none" w:sz="0" w:space="0" w:color="auto"/>
      </w:divBdr>
    </w:div>
    <w:div w:id="690374618">
      <w:bodyDiv w:val="1"/>
      <w:marLeft w:val="0"/>
      <w:marRight w:val="0"/>
      <w:marTop w:val="0"/>
      <w:marBottom w:val="0"/>
      <w:divBdr>
        <w:top w:val="none" w:sz="0" w:space="0" w:color="auto"/>
        <w:left w:val="none" w:sz="0" w:space="0" w:color="auto"/>
        <w:bottom w:val="none" w:sz="0" w:space="0" w:color="auto"/>
        <w:right w:val="none" w:sz="0" w:space="0" w:color="auto"/>
      </w:divBdr>
    </w:div>
    <w:div w:id="723220198">
      <w:bodyDiv w:val="1"/>
      <w:marLeft w:val="0"/>
      <w:marRight w:val="0"/>
      <w:marTop w:val="0"/>
      <w:marBottom w:val="0"/>
      <w:divBdr>
        <w:top w:val="none" w:sz="0" w:space="0" w:color="auto"/>
        <w:left w:val="none" w:sz="0" w:space="0" w:color="auto"/>
        <w:bottom w:val="none" w:sz="0" w:space="0" w:color="auto"/>
        <w:right w:val="none" w:sz="0" w:space="0" w:color="auto"/>
      </w:divBdr>
    </w:div>
    <w:div w:id="728698602">
      <w:bodyDiv w:val="1"/>
      <w:marLeft w:val="0"/>
      <w:marRight w:val="0"/>
      <w:marTop w:val="0"/>
      <w:marBottom w:val="0"/>
      <w:divBdr>
        <w:top w:val="none" w:sz="0" w:space="0" w:color="auto"/>
        <w:left w:val="none" w:sz="0" w:space="0" w:color="auto"/>
        <w:bottom w:val="none" w:sz="0" w:space="0" w:color="auto"/>
        <w:right w:val="none" w:sz="0" w:space="0" w:color="auto"/>
      </w:divBdr>
    </w:div>
    <w:div w:id="777799779">
      <w:bodyDiv w:val="1"/>
      <w:marLeft w:val="0"/>
      <w:marRight w:val="0"/>
      <w:marTop w:val="0"/>
      <w:marBottom w:val="0"/>
      <w:divBdr>
        <w:top w:val="none" w:sz="0" w:space="0" w:color="auto"/>
        <w:left w:val="none" w:sz="0" w:space="0" w:color="auto"/>
        <w:bottom w:val="none" w:sz="0" w:space="0" w:color="auto"/>
        <w:right w:val="none" w:sz="0" w:space="0" w:color="auto"/>
      </w:divBdr>
    </w:div>
    <w:div w:id="804930971">
      <w:bodyDiv w:val="1"/>
      <w:marLeft w:val="0"/>
      <w:marRight w:val="0"/>
      <w:marTop w:val="0"/>
      <w:marBottom w:val="0"/>
      <w:divBdr>
        <w:top w:val="none" w:sz="0" w:space="0" w:color="auto"/>
        <w:left w:val="none" w:sz="0" w:space="0" w:color="auto"/>
        <w:bottom w:val="none" w:sz="0" w:space="0" w:color="auto"/>
        <w:right w:val="none" w:sz="0" w:space="0" w:color="auto"/>
      </w:divBdr>
    </w:div>
    <w:div w:id="851527337">
      <w:bodyDiv w:val="1"/>
      <w:marLeft w:val="0"/>
      <w:marRight w:val="0"/>
      <w:marTop w:val="0"/>
      <w:marBottom w:val="0"/>
      <w:divBdr>
        <w:top w:val="none" w:sz="0" w:space="0" w:color="auto"/>
        <w:left w:val="none" w:sz="0" w:space="0" w:color="auto"/>
        <w:bottom w:val="none" w:sz="0" w:space="0" w:color="auto"/>
        <w:right w:val="none" w:sz="0" w:space="0" w:color="auto"/>
      </w:divBdr>
    </w:div>
    <w:div w:id="865018273">
      <w:bodyDiv w:val="1"/>
      <w:marLeft w:val="0"/>
      <w:marRight w:val="0"/>
      <w:marTop w:val="0"/>
      <w:marBottom w:val="0"/>
      <w:divBdr>
        <w:top w:val="none" w:sz="0" w:space="0" w:color="auto"/>
        <w:left w:val="none" w:sz="0" w:space="0" w:color="auto"/>
        <w:bottom w:val="none" w:sz="0" w:space="0" w:color="auto"/>
        <w:right w:val="none" w:sz="0" w:space="0" w:color="auto"/>
      </w:divBdr>
    </w:div>
    <w:div w:id="920069885">
      <w:bodyDiv w:val="1"/>
      <w:marLeft w:val="0"/>
      <w:marRight w:val="0"/>
      <w:marTop w:val="0"/>
      <w:marBottom w:val="0"/>
      <w:divBdr>
        <w:top w:val="none" w:sz="0" w:space="0" w:color="auto"/>
        <w:left w:val="none" w:sz="0" w:space="0" w:color="auto"/>
        <w:bottom w:val="none" w:sz="0" w:space="0" w:color="auto"/>
        <w:right w:val="none" w:sz="0" w:space="0" w:color="auto"/>
      </w:divBdr>
    </w:div>
    <w:div w:id="964308150">
      <w:bodyDiv w:val="1"/>
      <w:marLeft w:val="0"/>
      <w:marRight w:val="0"/>
      <w:marTop w:val="0"/>
      <w:marBottom w:val="0"/>
      <w:divBdr>
        <w:top w:val="none" w:sz="0" w:space="0" w:color="auto"/>
        <w:left w:val="none" w:sz="0" w:space="0" w:color="auto"/>
        <w:bottom w:val="none" w:sz="0" w:space="0" w:color="auto"/>
        <w:right w:val="none" w:sz="0" w:space="0" w:color="auto"/>
      </w:divBdr>
    </w:div>
    <w:div w:id="965088546">
      <w:bodyDiv w:val="1"/>
      <w:marLeft w:val="0"/>
      <w:marRight w:val="0"/>
      <w:marTop w:val="0"/>
      <w:marBottom w:val="0"/>
      <w:divBdr>
        <w:top w:val="none" w:sz="0" w:space="0" w:color="auto"/>
        <w:left w:val="none" w:sz="0" w:space="0" w:color="auto"/>
        <w:bottom w:val="none" w:sz="0" w:space="0" w:color="auto"/>
        <w:right w:val="none" w:sz="0" w:space="0" w:color="auto"/>
      </w:divBdr>
    </w:div>
    <w:div w:id="1091782392">
      <w:bodyDiv w:val="1"/>
      <w:marLeft w:val="0"/>
      <w:marRight w:val="0"/>
      <w:marTop w:val="0"/>
      <w:marBottom w:val="0"/>
      <w:divBdr>
        <w:top w:val="none" w:sz="0" w:space="0" w:color="auto"/>
        <w:left w:val="none" w:sz="0" w:space="0" w:color="auto"/>
        <w:bottom w:val="none" w:sz="0" w:space="0" w:color="auto"/>
        <w:right w:val="none" w:sz="0" w:space="0" w:color="auto"/>
      </w:divBdr>
    </w:div>
    <w:div w:id="1126512605">
      <w:bodyDiv w:val="1"/>
      <w:marLeft w:val="0"/>
      <w:marRight w:val="0"/>
      <w:marTop w:val="0"/>
      <w:marBottom w:val="0"/>
      <w:divBdr>
        <w:top w:val="none" w:sz="0" w:space="0" w:color="auto"/>
        <w:left w:val="none" w:sz="0" w:space="0" w:color="auto"/>
        <w:bottom w:val="none" w:sz="0" w:space="0" w:color="auto"/>
        <w:right w:val="none" w:sz="0" w:space="0" w:color="auto"/>
      </w:divBdr>
    </w:div>
    <w:div w:id="1136949519">
      <w:bodyDiv w:val="1"/>
      <w:marLeft w:val="0"/>
      <w:marRight w:val="0"/>
      <w:marTop w:val="0"/>
      <w:marBottom w:val="0"/>
      <w:divBdr>
        <w:top w:val="none" w:sz="0" w:space="0" w:color="auto"/>
        <w:left w:val="none" w:sz="0" w:space="0" w:color="auto"/>
        <w:bottom w:val="none" w:sz="0" w:space="0" w:color="auto"/>
        <w:right w:val="none" w:sz="0" w:space="0" w:color="auto"/>
      </w:divBdr>
    </w:div>
    <w:div w:id="1145700880">
      <w:bodyDiv w:val="1"/>
      <w:marLeft w:val="0"/>
      <w:marRight w:val="0"/>
      <w:marTop w:val="0"/>
      <w:marBottom w:val="0"/>
      <w:divBdr>
        <w:top w:val="none" w:sz="0" w:space="0" w:color="auto"/>
        <w:left w:val="none" w:sz="0" w:space="0" w:color="auto"/>
        <w:bottom w:val="none" w:sz="0" w:space="0" w:color="auto"/>
        <w:right w:val="none" w:sz="0" w:space="0" w:color="auto"/>
      </w:divBdr>
    </w:div>
    <w:div w:id="1146050800">
      <w:bodyDiv w:val="1"/>
      <w:marLeft w:val="0"/>
      <w:marRight w:val="0"/>
      <w:marTop w:val="0"/>
      <w:marBottom w:val="0"/>
      <w:divBdr>
        <w:top w:val="none" w:sz="0" w:space="0" w:color="auto"/>
        <w:left w:val="none" w:sz="0" w:space="0" w:color="auto"/>
        <w:bottom w:val="none" w:sz="0" w:space="0" w:color="auto"/>
        <w:right w:val="none" w:sz="0" w:space="0" w:color="auto"/>
      </w:divBdr>
    </w:div>
    <w:div w:id="1205871712">
      <w:bodyDiv w:val="1"/>
      <w:marLeft w:val="0"/>
      <w:marRight w:val="0"/>
      <w:marTop w:val="0"/>
      <w:marBottom w:val="0"/>
      <w:divBdr>
        <w:top w:val="none" w:sz="0" w:space="0" w:color="auto"/>
        <w:left w:val="none" w:sz="0" w:space="0" w:color="auto"/>
        <w:bottom w:val="none" w:sz="0" w:space="0" w:color="auto"/>
        <w:right w:val="none" w:sz="0" w:space="0" w:color="auto"/>
      </w:divBdr>
    </w:div>
    <w:div w:id="1224028962">
      <w:bodyDiv w:val="1"/>
      <w:marLeft w:val="0"/>
      <w:marRight w:val="0"/>
      <w:marTop w:val="0"/>
      <w:marBottom w:val="0"/>
      <w:divBdr>
        <w:top w:val="none" w:sz="0" w:space="0" w:color="auto"/>
        <w:left w:val="none" w:sz="0" w:space="0" w:color="auto"/>
        <w:bottom w:val="none" w:sz="0" w:space="0" w:color="auto"/>
        <w:right w:val="none" w:sz="0" w:space="0" w:color="auto"/>
      </w:divBdr>
    </w:div>
    <w:div w:id="1227371935">
      <w:bodyDiv w:val="1"/>
      <w:marLeft w:val="0"/>
      <w:marRight w:val="0"/>
      <w:marTop w:val="0"/>
      <w:marBottom w:val="0"/>
      <w:divBdr>
        <w:top w:val="none" w:sz="0" w:space="0" w:color="auto"/>
        <w:left w:val="none" w:sz="0" w:space="0" w:color="auto"/>
        <w:bottom w:val="none" w:sz="0" w:space="0" w:color="auto"/>
        <w:right w:val="none" w:sz="0" w:space="0" w:color="auto"/>
      </w:divBdr>
    </w:div>
    <w:div w:id="1234199623">
      <w:bodyDiv w:val="1"/>
      <w:marLeft w:val="0"/>
      <w:marRight w:val="0"/>
      <w:marTop w:val="0"/>
      <w:marBottom w:val="0"/>
      <w:divBdr>
        <w:top w:val="none" w:sz="0" w:space="0" w:color="auto"/>
        <w:left w:val="none" w:sz="0" w:space="0" w:color="auto"/>
        <w:bottom w:val="none" w:sz="0" w:space="0" w:color="auto"/>
        <w:right w:val="none" w:sz="0" w:space="0" w:color="auto"/>
      </w:divBdr>
    </w:div>
    <w:div w:id="1253852515">
      <w:bodyDiv w:val="1"/>
      <w:marLeft w:val="0"/>
      <w:marRight w:val="0"/>
      <w:marTop w:val="0"/>
      <w:marBottom w:val="0"/>
      <w:divBdr>
        <w:top w:val="none" w:sz="0" w:space="0" w:color="auto"/>
        <w:left w:val="none" w:sz="0" w:space="0" w:color="auto"/>
        <w:bottom w:val="none" w:sz="0" w:space="0" w:color="auto"/>
        <w:right w:val="none" w:sz="0" w:space="0" w:color="auto"/>
      </w:divBdr>
    </w:div>
    <w:div w:id="1256329767">
      <w:bodyDiv w:val="1"/>
      <w:marLeft w:val="0"/>
      <w:marRight w:val="0"/>
      <w:marTop w:val="0"/>
      <w:marBottom w:val="0"/>
      <w:divBdr>
        <w:top w:val="none" w:sz="0" w:space="0" w:color="auto"/>
        <w:left w:val="none" w:sz="0" w:space="0" w:color="auto"/>
        <w:bottom w:val="none" w:sz="0" w:space="0" w:color="auto"/>
        <w:right w:val="none" w:sz="0" w:space="0" w:color="auto"/>
      </w:divBdr>
    </w:div>
    <w:div w:id="1266033741">
      <w:bodyDiv w:val="1"/>
      <w:marLeft w:val="0"/>
      <w:marRight w:val="0"/>
      <w:marTop w:val="0"/>
      <w:marBottom w:val="0"/>
      <w:divBdr>
        <w:top w:val="none" w:sz="0" w:space="0" w:color="auto"/>
        <w:left w:val="none" w:sz="0" w:space="0" w:color="auto"/>
        <w:bottom w:val="none" w:sz="0" w:space="0" w:color="auto"/>
        <w:right w:val="none" w:sz="0" w:space="0" w:color="auto"/>
      </w:divBdr>
    </w:div>
    <w:div w:id="1291787125">
      <w:bodyDiv w:val="1"/>
      <w:marLeft w:val="0"/>
      <w:marRight w:val="0"/>
      <w:marTop w:val="0"/>
      <w:marBottom w:val="0"/>
      <w:divBdr>
        <w:top w:val="none" w:sz="0" w:space="0" w:color="auto"/>
        <w:left w:val="none" w:sz="0" w:space="0" w:color="auto"/>
        <w:bottom w:val="none" w:sz="0" w:space="0" w:color="auto"/>
        <w:right w:val="none" w:sz="0" w:space="0" w:color="auto"/>
      </w:divBdr>
    </w:div>
    <w:div w:id="1308901693">
      <w:bodyDiv w:val="1"/>
      <w:marLeft w:val="0"/>
      <w:marRight w:val="0"/>
      <w:marTop w:val="0"/>
      <w:marBottom w:val="0"/>
      <w:divBdr>
        <w:top w:val="none" w:sz="0" w:space="0" w:color="auto"/>
        <w:left w:val="none" w:sz="0" w:space="0" w:color="auto"/>
        <w:bottom w:val="none" w:sz="0" w:space="0" w:color="auto"/>
        <w:right w:val="none" w:sz="0" w:space="0" w:color="auto"/>
      </w:divBdr>
    </w:div>
    <w:div w:id="1372995197">
      <w:bodyDiv w:val="1"/>
      <w:marLeft w:val="0"/>
      <w:marRight w:val="0"/>
      <w:marTop w:val="0"/>
      <w:marBottom w:val="0"/>
      <w:divBdr>
        <w:top w:val="none" w:sz="0" w:space="0" w:color="auto"/>
        <w:left w:val="none" w:sz="0" w:space="0" w:color="auto"/>
        <w:bottom w:val="none" w:sz="0" w:space="0" w:color="auto"/>
        <w:right w:val="none" w:sz="0" w:space="0" w:color="auto"/>
      </w:divBdr>
    </w:div>
    <w:div w:id="1383366118">
      <w:bodyDiv w:val="1"/>
      <w:marLeft w:val="0"/>
      <w:marRight w:val="0"/>
      <w:marTop w:val="0"/>
      <w:marBottom w:val="0"/>
      <w:divBdr>
        <w:top w:val="none" w:sz="0" w:space="0" w:color="auto"/>
        <w:left w:val="none" w:sz="0" w:space="0" w:color="auto"/>
        <w:bottom w:val="none" w:sz="0" w:space="0" w:color="auto"/>
        <w:right w:val="none" w:sz="0" w:space="0" w:color="auto"/>
      </w:divBdr>
    </w:div>
    <w:div w:id="1404331665">
      <w:bodyDiv w:val="1"/>
      <w:marLeft w:val="0"/>
      <w:marRight w:val="0"/>
      <w:marTop w:val="0"/>
      <w:marBottom w:val="0"/>
      <w:divBdr>
        <w:top w:val="none" w:sz="0" w:space="0" w:color="auto"/>
        <w:left w:val="none" w:sz="0" w:space="0" w:color="auto"/>
        <w:bottom w:val="none" w:sz="0" w:space="0" w:color="auto"/>
        <w:right w:val="none" w:sz="0" w:space="0" w:color="auto"/>
      </w:divBdr>
    </w:div>
    <w:div w:id="1431193767">
      <w:bodyDiv w:val="1"/>
      <w:marLeft w:val="0"/>
      <w:marRight w:val="0"/>
      <w:marTop w:val="0"/>
      <w:marBottom w:val="0"/>
      <w:divBdr>
        <w:top w:val="none" w:sz="0" w:space="0" w:color="auto"/>
        <w:left w:val="none" w:sz="0" w:space="0" w:color="auto"/>
        <w:bottom w:val="none" w:sz="0" w:space="0" w:color="auto"/>
        <w:right w:val="none" w:sz="0" w:space="0" w:color="auto"/>
      </w:divBdr>
    </w:div>
    <w:div w:id="1440183070">
      <w:bodyDiv w:val="1"/>
      <w:marLeft w:val="0"/>
      <w:marRight w:val="0"/>
      <w:marTop w:val="0"/>
      <w:marBottom w:val="0"/>
      <w:divBdr>
        <w:top w:val="none" w:sz="0" w:space="0" w:color="auto"/>
        <w:left w:val="none" w:sz="0" w:space="0" w:color="auto"/>
        <w:bottom w:val="none" w:sz="0" w:space="0" w:color="auto"/>
        <w:right w:val="none" w:sz="0" w:space="0" w:color="auto"/>
      </w:divBdr>
    </w:div>
    <w:div w:id="1523011068">
      <w:bodyDiv w:val="1"/>
      <w:marLeft w:val="0"/>
      <w:marRight w:val="0"/>
      <w:marTop w:val="0"/>
      <w:marBottom w:val="0"/>
      <w:divBdr>
        <w:top w:val="none" w:sz="0" w:space="0" w:color="auto"/>
        <w:left w:val="none" w:sz="0" w:space="0" w:color="auto"/>
        <w:bottom w:val="none" w:sz="0" w:space="0" w:color="auto"/>
        <w:right w:val="none" w:sz="0" w:space="0" w:color="auto"/>
      </w:divBdr>
    </w:div>
    <w:div w:id="1560363133">
      <w:bodyDiv w:val="1"/>
      <w:marLeft w:val="0"/>
      <w:marRight w:val="0"/>
      <w:marTop w:val="0"/>
      <w:marBottom w:val="0"/>
      <w:divBdr>
        <w:top w:val="none" w:sz="0" w:space="0" w:color="auto"/>
        <w:left w:val="none" w:sz="0" w:space="0" w:color="auto"/>
        <w:bottom w:val="none" w:sz="0" w:space="0" w:color="auto"/>
        <w:right w:val="none" w:sz="0" w:space="0" w:color="auto"/>
      </w:divBdr>
    </w:div>
    <w:div w:id="1577744490">
      <w:bodyDiv w:val="1"/>
      <w:marLeft w:val="0"/>
      <w:marRight w:val="0"/>
      <w:marTop w:val="0"/>
      <w:marBottom w:val="0"/>
      <w:divBdr>
        <w:top w:val="none" w:sz="0" w:space="0" w:color="auto"/>
        <w:left w:val="none" w:sz="0" w:space="0" w:color="auto"/>
        <w:bottom w:val="none" w:sz="0" w:space="0" w:color="auto"/>
        <w:right w:val="none" w:sz="0" w:space="0" w:color="auto"/>
      </w:divBdr>
    </w:div>
    <w:div w:id="1583031451">
      <w:bodyDiv w:val="1"/>
      <w:marLeft w:val="0"/>
      <w:marRight w:val="0"/>
      <w:marTop w:val="0"/>
      <w:marBottom w:val="0"/>
      <w:divBdr>
        <w:top w:val="none" w:sz="0" w:space="0" w:color="auto"/>
        <w:left w:val="none" w:sz="0" w:space="0" w:color="auto"/>
        <w:bottom w:val="none" w:sz="0" w:space="0" w:color="auto"/>
        <w:right w:val="none" w:sz="0" w:space="0" w:color="auto"/>
      </w:divBdr>
    </w:div>
    <w:div w:id="1632249463">
      <w:bodyDiv w:val="1"/>
      <w:marLeft w:val="0"/>
      <w:marRight w:val="0"/>
      <w:marTop w:val="0"/>
      <w:marBottom w:val="0"/>
      <w:divBdr>
        <w:top w:val="none" w:sz="0" w:space="0" w:color="auto"/>
        <w:left w:val="none" w:sz="0" w:space="0" w:color="auto"/>
        <w:bottom w:val="none" w:sz="0" w:space="0" w:color="auto"/>
        <w:right w:val="none" w:sz="0" w:space="0" w:color="auto"/>
      </w:divBdr>
    </w:div>
    <w:div w:id="1641838605">
      <w:bodyDiv w:val="1"/>
      <w:marLeft w:val="0"/>
      <w:marRight w:val="0"/>
      <w:marTop w:val="0"/>
      <w:marBottom w:val="0"/>
      <w:divBdr>
        <w:top w:val="none" w:sz="0" w:space="0" w:color="auto"/>
        <w:left w:val="none" w:sz="0" w:space="0" w:color="auto"/>
        <w:bottom w:val="none" w:sz="0" w:space="0" w:color="auto"/>
        <w:right w:val="none" w:sz="0" w:space="0" w:color="auto"/>
      </w:divBdr>
    </w:div>
    <w:div w:id="1649672300">
      <w:bodyDiv w:val="1"/>
      <w:marLeft w:val="0"/>
      <w:marRight w:val="0"/>
      <w:marTop w:val="0"/>
      <w:marBottom w:val="0"/>
      <w:divBdr>
        <w:top w:val="none" w:sz="0" w:space="0" w:color="auto"/>
        <w:left w:val="none" w:sz="0" w:space="0" w:color="auto"/>
        <w:bottom w:val="none" w:sz="0" w:space="0" w:color="auto"/>
        <w:right w:val="none" w:sz="0" w:space="0" w:color="auto"/>
      </w:divBdr>
    </w:div>
    <w:div w:id="1669400418">
      <w:bodyDiv w:val="1"/>
      <w:marLeft w:val="0"/>
      <w:marRight w:val="0"/>
      <w:marTop w:val="0"/>
      <w:marBottom w:val="0"/>
      <w:divBdr>
        <w:top w:val="none" w:sz="0" w:space="0" w:color="auto"/>
        <w:left w:val="none" w:sz="0" w:space="0" w:color="auto"/>
        <w:bottom w:val="none" w:sz="0" w:space="0" w:color="auto"/>
        <w:right w:val="none" w:sz="0" w:space="0" w:color="auto"/>
      </w:divBdr>
    </w:div>
    <w:div w:id="1701008802">
      <w:bodyDiv w:val="1"/>
      <w:marLeft w:val="0"/>
      <w:marRight w:val="0"/>
      <w:marTop w:val="0"/>
      <w:marBottom w:val="0"/>
      <w:divBdr>
        <w:top w:val="none" w:sz="0" w:space="0" w:color="auto"/>
        <w:left w:val="none" w:sz="0" w:space="0" w:color="auto"/>
        <w:bottom w:val="none" w:sz="0" w:space="0" w:color="auto"/>
        <w:right w:val="none" w:sz="0" w:space="0" w:color="auto"/>
      </w:divBdr>
    </w:div>
    <w:div w:id="1834299629">
      <w:bodyDiv w:val="1"/>
      <w:marLeft w:val="0"/>
      <w:marRight w:val="0"/>
      <w:marTop w:val="0"/>
      <w:marBottom w:val="0"/>
      <w:divBdr>
        <w:top w:val="none" w:sz="0" w:space="0" w:color="auto"/>
        <w:left w:val="none" w:sz="0" w:space="0" w:color="auto"/>
        <w:bottom w:val="none" w:sz="0" w:space="0" w:color="auto"/>
        <w:right w:val="none" w:sz="0" w:space="0" w:color="auto"/>
      </w:divBdr>
    </w:div>
    <w:div w:id="1851605024">
      <w:bodyDiv w:val="1"/>
      <w:marLeft w:val="0"/>
      <w:marRight w:val="0"/>
      <w:marTop w:val="0"/>
      <w:marBottom w:val="0"/>
      <w:divBdr>
        <w:top w:val="none" w:sz="0" w:space="0" w:color="auto"/>
        <w:left w:val="none" w:sz="0" w:space="0" w:color="auto"/>
        <w:bottom w:val="none" w:sz="0" w:space="0" w:color="auto"/>
        <w:right w:val="none" w:sz="0" w:space="0" w:color="auto"/>
      </w:divBdr>
    </w:div>
    <w:div w:id="1933510477">
      <w:bodyDiv w:val="1"/>
      <w:marLeft w:val="0"/>
      <w:marRight w:val="0"/>
      <w:marTop w:val="0"/>
      <w:marBottom w:val="0"/>
      <w:divBdr>
        <w:top w:val="none" w:sz="0" w:space="0" w:color="auto"/>
        <w:left w:val="none" w:sz="0" w:space="0" w:color="auto"/>
        <w:bottom w:val="none" w:sz="0" w:space="0" w:color="auto"/>
        <w:right w:val="none" w:sz="0" w:space="0" w:color="auto"/>
      </w:divBdr>
    </w:div>
    <w:div w:id="1947691716">
      <w:bodyDiv w:val="1"/>
      <w:marLeft w:val="0"/>
      <w:marRight w:val="0"/>
      <w:marTop w:val="0"/>
      <w:marBottom w:val="0"/>
      <w:divBdr>
        <w:top w:val="none" w:sz="0" w:space="0" w:color="auto"/>
        <w:left w:val="none" w:sz="0" w:space="0" w:color="auto"/>
        <w:bottom w:val="none" w:sz="0" w:space="0" w:color="auto"/>
        <w:right w:val="none" w:sz="0" w:space="0" w:color="auto"/>
      </w:divBdr>
    </w:div>
    <w:div w:id="1956136700">
      <w:bodyDiv w:val="1"/>
      <w:marLeft w:val="0"/>
      <w:marRight w:val="0"/>
      <w:marTop w:val="0"/>
      <w:marBottom w:val="0"/>
      <w:divBdr>
        <w:top w:val="none" w:sz="0" w:space="0" w:color="auto"/>
        <w:left w:val="none" w:sz="0" w:space="0" w:color="auto"/>
        <w:bottom w:val="none" w:sz="0" w:space="0" w:color="auto"/>
        <w:right w:val="none" w:sz="0" w:space="0" w:color="auto"/>
      </w:divBdr>
    </w:div>
    <w:div w:id="1957441683">
      <w:bodyDiv w:val="1"/>
      <w:marLeft w:val="0"/>
      <w:marRight w:val="0"/>
      <w:marTop w:val="0"/>
      <w:marBottom w:val="0"/>
      <w:divBdr>
        <w:top w:val="none" w:sz="0" w:space="0" w:color="auto"/>
        <w:left w:val="none" w:sz="0" w:space="0" w:color="auto"/>
        <w:bottom w:val="none" w:sz="0" w:space="0" w:color="auto"/>
        <w:right w:val="none" w:sz="0" w:space="0" w:color="auto"/>
      </w:divBdr>
    </w:div>
    <w:div w:id="19800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https://comesaheadoffice-my.sharepoint.com/personal/aolunga_comesa_int/Documents/Documents/COMESA%20COMP%20COMM/2019/2018%20BUDGET%20PERFORMANCE%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comesaheadoffice-my.sharepoint.com/personal/aolunga_comesa_int/Documents/Documents/COMESA%20COMP%20COMM/2019/2018%20BUDGET%20PERFORMANCE%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comesaheadoffice-my.sharepoint.com/personal/aolunga_comesa_int/Documents/Documents/COMESA%20COMP%20COMM/2019/2018%20ACTIVITY%20BASED%20BUDGET%20PERFORMANCE%20YEAR%20END%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s://comesaheadoffice-my.sharepoint.com/personal/aolunga_comesa_int/Documents/Documents/COMESA%20COMP%20COMM/2019/2018%20ACTIVITY%20BASED%20BUDGET%20PERFORMANCE%20YEAR%20END%2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'[2018 BUDGET PERFORMANCE .xlsx]Graphs'!$B$1</c:f>
              <c:strCache>
                <c:ptCount val="1"/>
                <c:pt idx="0">
                  <c:v>% Budget</c:v>
                </c:pt>
              </c:strCache>
            </c:strRef>
          </c:tx>
          <c:spPr>
            <a:solidFill>
              <a:schemeClr val="accent1"/>
            </a:solidFill>
            <a:ln>
              <a:noFill/>
            </a:ln>
            <a:effectLst/>
          </c:spPr>
          <c:invertIfNegative val="0"/>
          <c:cat>
            <c:strRef>
              <c:f>'[2018 BUDGET PERFORMANCE .xlsx]Graphs'!$A$2:$A$24</c:f>
              <c:strCache>
                <c:ptCount val="23"/>
                <c:pt idx="0">
                  <c:v>Commissioners' honorarium</c:v>
                </c:pt>
                <c:pt idx="1">
                  <c:v>Technical expenses</c:v>
                </c:pt>
                <c:pt idx="2">
                  <c:v>Recruitment expenses</c:v>
                </c:pt>
                <c:pt idx="3">
                  <c:v>Travel expenses - official </c:v>
                </c:pt>
                <c:pt idx="4">
                  <c:v>Travel expenses - contractual</c:v>
                </c:pt>
                <c:pt idx="5">
                  <c:v>Publication and Publicity</c:v>
                </c:pt>
                <c:pt idx="6">
                  <c:v>Advertising and Annual report</c:v>
                </c:pt>
                <c:pt idx="7">
                  <c:v>Office supplies</c:v>
                </c:pt>
                <c:pt idx="8">
                  <c:v>Public relations and Promotional activities</c:v>
                </c:pt>
                <c:pt idx="9">
                  <c:v>Audit fees</c:v>
                </c:pt>
                <c:pt idx="10">
                  <c:v>Legal fees</c:v>
                </c:pt>
                <c:pt idx="11">
                  <c:v>Translation and Transcription</c:v>
                </c:pt>
                <c:pt idx="12">
                  <c:v>M/V repair and maintenance</c:v>
                </c:pt>
                <c:pt idx="13">
                  <c:v>Insurance motor vehicles</c:v>
                </c:pt>
                <c:pt idx="14">
                  <c:v>Insurance other assets</c:v>
                </c:pt>
                <c:pt idx="15">
                  <c:v>Maintanance of office, utilities for common areas and security</c:v>
                </c:pt>
                <c:pt idx="16">
                  <c:v>Communication</c:v>
                </c:pt>
                <c:pt idx="17">
                  <c:v>Office Utilities</c:v>
                </c:pt>
                <c:pt idx="18">
                  <c:v>Hospitality</c:v>
                </c:pt>
                <c:pt idx="19">
                  <c:v>Office cleaning services</c:v>
                </c:pt>
                <c:pt idx="20">
                  <c:v>Consultancy costs</c:v>
                </c:pt>
                <c:pt idx="21">
                  <c:v>Bank charges</c:v>
                </c:pt>
                <c:pt idx="22">
                  <c:v>Office furniture and Equipment</c:v>
                </c:pt>
              </c:strCache>
            </c:strRef>
          </c:cat>
          <c:val>
            <c:numRef>
              <c:f>'[2018 BUDGET PERFORMANCE .xlsx]Graphs'!$B$2:$B$24</c:f>
              <c:numCache>
                <c:formatCode>General</c:formatCode>
                <c:ptCount val="23"/>
                <c:pt idx="0">
                  <c:v>7.3135056070209652</c:v>
                </c:pt>
                <c:pt idx="1">
                  <c:v>3.900536323744515</c:v>
                </c:pt>
                <c:pt idx="2">
                  <c:v>2.4378352023403216</c:v>
                </c:pt>
                <c:pt idx="3">
                  <c:v>21.940516821062896</c:v>
                </c:pt>
                <c:pt idx="4">
                  <c:v>2.4378352023403216</c:v>
                </c:pt>
                <c:pt idx="5">
                  <c:v>2.4378352023403216</c:v>
                </c:pt>
                <c:pt idx="6">
                  <c:v>0</c:v>
                </c:pt>
                <c:pt idx="7">
                  <c:v>3.900536323744515</c:v>
                </c:pt>
                <c:pt idx="8">
                  <c:v>2.774256460263286</c:v>
                </c:pt>
                <c:pt idx="9">
                  <c:v>10.195026816187227</c:v>
                </c:pt>
                <c:pt idx="10">
                  <c:v>3.4129692832764507</c:v>
                </c:pt>
                <c:pt idx="11">
                  <c:v>3.4129692832764507</c:v>
                </c:pt>
                <c:pt idx="12">
                  <c:v>3.900536323744515</c:v>
                </c:pt>
                <c:pt idx="13">
                  <c:v>1.9502681618722575</c:v>
                </c:pt>
                <c:pt idx="14">
                  <c:v>0.97513408093612874</c:v>
                </c:pt>
                <c:pt idx="15">
                  <c:v>4.8756704046806432</c:v>
                </c:pt>
                <c:pt idx="16">
                  <c:v>12.189176011701608</c:v>
                </c:pt>
                <c:pt idx="17">
                  <c:v>1.4627011214041932</c:v>
                </c:pt>
                <c:pt idx="18">
                  <c:v>0.73135056070209659</c:v>
                </c:pt>
                <c:pt idx="19">
                  <c:v>0.73135056070209659</c:v>
                </c:pt>
                <c:pt idx="20">
                  <c:v>3.4129692832764507</c:v>
                </c:pt>
                <c:pt idx="21">
                  <c:v>0.73135056070209659</c:v>
                </c:pt>
                <c:pt idx="22">
                  <c:v>4.8756704046806432</c:v>
                </c:pt>
              </c:numCache>
            </c:numRef>
          </c:val>
          <c:extLst>
            <c:ext xmlns:c16="http://schemas.microsoft.com/office/drawing/2014/chart" uri="{C3380CC4-5D6E-409C-BE32-E72D297353CC}">
              <c16:uniqueId val="{00000000-0DF8-437D-ADFB-BF216B59D644}"/>
            </c:ext>
          </c:extLst>
        </c:ser>
        <c:dLbls>
          <c:showLegendKey val="0"/>
          <c:showVal val="0"/>
          <c:showCatName val="0"/>
          <c:showSerName val="0"/>
          <c:showPercent val="0"/>
          <c:showBubbleSize val="0"/>
        </c:dLbls>
        <c:gapWidth val="219"/>
        <c:overlap val="-27"/>
        <c:axId val="49026560"/>
        <c:axId val="143132928"/>
      </c:barChart>
      <c:catAx>
        <c:axId val="4902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32928"/>
        <c:crosses val="autoZero"/>
        <c:auto val="1"/>
        <c:lblAlgn val="ctr"/>
        <c:lblOffset val="100"/>
        <c:noMultiLvlLbl val="0"/>
      </c:catAx>
      <c:valAx>
        <c:axId val="14313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26560"/>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'[2018 BUDGET PERFORMANCE .xlsx]Graphs'!$B$43</c:f>
              <c:strCache>
                <c:ptCount val="1"/>
                <c:pt idx="0">
                  <c:v>% spent</c:v>
                </c:pt>
              </c:strCache>
            </c:strRef>
          </c:tx>
          <c:spPr>
            <a:solidFill>
              <a:schemeClr val="accent1"/>
            </a:solidFill>
            <a:ln>
              <a:noFill/>
            </a:ln>
            <a:effectLst/>
          </c:spPr>
          <c:invertIfNegative val="0"/>
          <c:cat>
            <c:strRef>
              <c:f>'[2018 BUDGET PERFORMANCE .xlsx]Graphs'!$A$44:$A$66</c:f>
              <c:strCache>
                <c:ptCount val="23"/>
                <c:pt idx="0">
                  <c:v>Commissioners' honorarium</c:v>
                </c:pt>
                <c:pt idx="1">
                  <c:v>Technical expenses</c:v>
                </c:pt>
                <c:pt idx="2">
                  <c:v>Recruitment expenses</c:v>
                </c:pt>
                <c:pt idx="3">
                  <c:v>Travel expenses - official </c:v>
                </c:pt>
                <c:pt idx="4">
                  <c:v>Travel expenses - contractual</c:v>
                </c:pt>
                <c:pt idx="5">
                  <c:v>Publication and Publicity</c:v>
                </c:pt>
                <c:pt idx="6">
                  <c:v>Advertising and Annual report</c:v>
                </c:pt>
                <c:pt idx="7">
                  <c:v>Office supplies</c:v>
                </c:pt>
                <c:pt idx="8">
                  <c:v>Public relations and Promotional activities</c:v>
                </c:pt>
                <c:pt idx="9">
                  <c:v>Audit fees</c:v>
                </c:pt>
                <c:pt idx="10">
                  <c:v>Legal fees</c:v>
                </c:pt>
                <c:pt idx="11">
                  <c:v>Translation and Transcription</c:v>
                </c:pt>
                <c:pt idx="12">
                  <c:v>M/V repair and maintenance</c:v>
                </c:pt>
                <c:pt idx="13">
                  <c:v>Insurance motor vehicles</c:v>
                </c:pt>
                <c:pt idx="14">
                  <c:v>Insurance other assets</c:v>
                </c:pt>
                <c:pt idx="15">
                  <c:v>Maintanance of office, utilities for common areas and security</c:v>
                </c:pt>
                <c:pt idx="16">
                  <c:v>Communication</c:v>
                </c:pt>
                <c:pt idx="17">
                  <c:v>Office Utilities</c:v>
                </c:pt>
                <c:pt idx="18">
                  <c:v>Hospitality</c:v>
                </c:pt>
                <c:pt idx="19">
                  <c:v>Office cleaning services</c:v>
                </c:pt>
                <c:pt idx="20">
                  <c:v>Consultancy costs</c:v>
                </c:pt>
                <c:pt idx="21">
                  <c:v>Bank charges</c:v>
                </c:pt>
                <c:pt idx="22">
                  <c:v>Office furniture and Equipment</c:v>
                </c:pt>
              </c:strCache>
            </c:strRef>
          </c:cat>
          <c:val>
            <c:numRef>
              <c:f>'[2018 BUDGET PERFORMANCE .xlsx]Graphs'!$B$44:$B$66</c:f>
              <c:numCache>
                <c:formatCode>General</c:formatCode>
                <c:ptCount val="23"/>
                <c:pt idx="0">
                  <c:v>93</c:v>
                </c:pt>
                <c:pt idx="1">
                  <c:v>95.45</c:v>
                </c:pt>
                <c:pt idx="2">
                  <c:v>78.52</c:v>
                </c:pt>
                <c:pt idx="3">
                  <c:v>99.464444444444439</c:v>
                </c:pt>
                <c:pt idx="4">
                  <c:v>39.299999999999997</c:v>
                </c:pt>
                <c:pt idx="5">
                  <c:v>96.92</c:v>
                </c:pt>
                <c:pt idx="6">
                  <c:v>0</c:v>
                </c:pt>
                <c:pt idx="7">
                  <c:v>96.9</c:v>
                </c:pt>
                <c:pt idx="8">
                  <c:v>97.574692442882252</c:v>
                </c:pt>
                <c:pt idx="9">
                  <c:v>100</c:v>
                </c:pt>
                <c:pt idx="10">
                  <c:v>0</c:v>
                </c:pt>
                <c:pt idx="11">
                  <c:v>67.142857142857139</c:v>
                </c:pt>
                <c:pt idx="12">
                  <c:v>82.887500000000003</c:v>
                </c:pt>
                <c:pt idx="13">
                  <c:v>37.875</c:v>
                </c:pt>
                <c:pt idx="14">
                  <c:v>48.55</c:v>
                </c:pt>
                <c:pt idx="15">
                  <c:v>100.36</c:v>
                </c:pt>
                <c:pt idx="16">
                  <c:v>99.111999999999995</c:v>
                </c:pt>
                <c:pt idx="17">
                  <c:v>80.5</c:v>
                </c:pt>
                <c:pt idx="18">
                  <c:v>40</c:v>
                </c:pt>
                <c:pt idx="19">
                  <c:v>93.6</c:v>
                </c:pt>
                <c:pt idx="20">
                  <c:v>50</c:v>
                </c:pt>
                <c:pt idx="21">
                  <c:v>76.400000000000006</c:v>
                </c:pt>
                <c:pt idx="22">
                  <c:v>82.85</c:v>
                </c:pt>
              </c:numCache>
            </c:numRef>
          </c:val>
          <c:extLst>
            <c:ext xmlns:c16="http://schemas.microsoft.com/office/drawing/2014/chart" uri="{C3380CC4-5D6E-409C-BE32-E72D297353CC}">
              <c16:uniqueId val="{00000000-4859-45D5-8C96-52CB3120F876}"/>
            </c:ext>
          </c:extLst>
        </c:ser>
        <c:dLbls>
          <c:showLegendKey val="0"/>
          <c:showVal val="0"/>
          <c:showCatName val="0"/>
          <c:showSerName val="0"/>
          <c:showPercent val="0"/>
          <c:showBubbleSize val="0"/>
        </c:dLbls>
        <c:gapWidth val="219"/>
        <c:overlap val="-27"/>
        <c:axId val="49028096"/>
        <c:axId val="143134656"/>
      </c:barChart>
      <c:catAx>
        <c:axId val="4902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34656"/>
        <c:crosses val="autoZero"/>
        <c:auto val="1"/>
        <c:lblAlgn val="ctr"/>
        <c:lblOffset val="100"/>
        <c:noMultiLvlLbl val="0"/>
      </c:catAx>
      <c:valAx>
        <c:axId val="14313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28096"/>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'[2018 ACTIVITY BASED BUDGET PERFORMANCE YEAR END .xlsx]Strategic objectives'!$B$50</c:f>
              <c:strCache>
                <c:ptCount val="1"/>
                <c:pt idx="0">
                  <c:v>% Budget</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0-880B-462D-9E10-48CF3C28465C}"/>
              </c:ext>
            </c:extLst>
          </c:dPt>
          <c:dPt>
            <c:idx val="1"/>
            <c:invertIfNegative val="0"/>
            <c:bubble3D val="0"/>
            <c:extLst>
              <c:ext xmlns:c16="http://schemas.microsoft.com/office/drawing/2014/chart" uri="{C3380CC4-5D6E-409C-BE32-E72D297353CC}">
                <c16:uniqueId val="{00000001-880B-462D-9E10-48CF3C28465C}"/>
              </c:ext>
            </c:extLst>
          </c:dPt>
          <c:dPt>
            <c:idx val="2"/>
            <c:invertIfNegative val="0"/>
            <c:bubble3D val="0"/>
            <c:extLst>
              <c:ext xmlns:c16="http://schemas.microsoft.com/office/drawing/2014/chart" uri="{C3380CC4-5D6E-409C-BE32-E72D297353CC}">
                <c16:uniqueId val="{00000002-880B-462D-9E10-48CF3C28465C}"/>
              </c:ext>
            </c:extLst>
          </c:dPt>
          <c:dPt>
            <c:idx val="3"/>
            <c:invertIfNegative val="0"/>
            <c:bubble3D val="0"/>
            <c:extLst>
              <c:ext xmlns:c16="http://schemas.microsoft.com/office/drawing/2014/chart" uri="{C3380CC4-5D6E-409C-BE32-E72D297353CC}">
                <c16:uniqueId val="{00000003-880B-462D-9E10-48CF3C2846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 ACTIVITY BASED BUDGET PERFORMANCE YEAR END .xlsx]Strategic objectives'!$A$51:$A$54</c:f>
              <c:strCache>
                <c:ptCount val="4"/>
                <c:pt idx="0">
                  <c:v>Determination of conduct harmful to competition in the market</c:v>
                </c:pt>
                <c:pt idx="1">
                  <c:v>Strengthening enforcement</c:v>
                </c:pt>
                <c:pt idx="2">
                  <c:v>Advocacy and strategic collaboration</c:v>
                </c:pt>
                <c:pt idx="3">
                  <c:v>Institutional strengthening</c:v>
                </c:pt>
              </c:strCache>
            </c:strRef>
          </c:cat>
          <c:val>
            <c:numRef>
              <c:f>'[2018 ACTIVITY BASED BUDGET PERFORMANCE YEAR END .xlsx]Strategic objectives'!$B$51:$B$54</c:f>
              <c:numCache>
                <c:formatCode>0.00%</c:formatCode>
                <c:ptCount val="4"/>
                <c:pt idx="0">
                  <c:v>0.2492</c:v>
                </c:pt>
                <c:pt idx="1">
                  <c:v>9.2899999999999996E-2</c:v>
                </c:pt>
                <c:pt idx="2" formatCode="0%">
                  <c:v>0.31</c:v>
                </c:pt>
                <c:pt idx="3">
                  <c:v>0.34799999999999998</c:v>
                </c:pt>
              </c:numCache>
            </c:numRef>
          </c:val>
          <c:extLst>
            <c:ext xmlns:c16="http://schemas.microsoft.com/office/drawing/2014/chart" uri="{C3380CC4-5D6E-409C-BE32-E72D297353CC}">
              <c16:uniqueId val="{00000004-880B-462D-9E10-48CF3C28465C}"/>
            </c:ext>
          </c:extLst>
        </c:ser>
        <c:dLbls>
          <c:showLegendKey val="0"/>
          <c:showVal val="0"/>
          <c:showCatName val="0"/>
          <c:showSerName val="0"/>
          <c:showPercent val="0"/>
          <c:showBubbleSize val="0"/>
        </c:dLbls>
        <c:gapWidth val="100"/>
        <c:axId val="69616640"/>
        <c:axId val="143134080"/>
      </c:barChart>
      <c:valAx>
        <c:axId val="14313408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16640"/>
        <c:crosses val="autoZero"/>
        <c:crossBetween val="between"/>
      </c:valAx>
      <c:catAx>
        <c:axId val="6961664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34080"/>
        <c:crosses val="autoZero"/>
        <c:auto val="1"/>
        <c:lblAlgn val="ctr"/>
        <c:lblOffset val="100"/>
        <c:noMultiLvlLbl val="0"/>
      </c:cat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'[2018 ACTIVITY BASED BUDGET PERFORMANCE YEAR END .xlsx]Strategic objectives'!$B$60</c:f>
              <c:strCache>
                <c:ptCount val="1"/>
                <c:pt idx="0">
                  <c:v>Budget spent</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0-3197-481B-9671-5944442E0D2B}"/>
              </c:ext>
            </c:extLst>
          </c:dPt>
          <c:dPt>
            <c:idx val="1"/>
            <c:invertIfNegative val="0"/>
            <c:bubble3D val="0"/>
            <c:extLst>
              <c:ext xmlns:c16="http://schemas.microsoft.com/office/drawing/2014/chart" uri="{C3380CC4-5D6E-409C-BE32-E72D297353CC}">
                <c16:uniqueId val="{00000001-3197-481B-9671-5944442E0D2B}"/>
              </c:ext>
            </c:extLst>
          </c:dPt>
          <c:dPt>
            <c:idx val="2"/>
            <c:invertIfNegative val="0"/>
            <c:bubble3D val="0"/>
            <c:extLst>
              <c:ext xmlns:c16="http://schemas.microsoft.com/office/drawing/2014/chart" uri="{C3380CC4-5D6E-409C-BE32-E72D297353CC}">
                <c16:uniqueId val="{00000002-3197-481B-9671-5944442E0D2B}"/>
              </c:ext>
            </c:extLst>
          </c:dPt>
          <c:dPt>
            <c:idx val="3"/>
            <c:invertIfNegative val="0"/>
            <c:bubble3D val="0"/>
            <c:extLst>
              <c:ext xmlns:c16="http://schemas.microsoft.com/office/drawing/2014/chart" uri="{C3380CC4-5D6E-409C-BE32-E72D297353CC}">
                <c16:uniqueId val="{00000003-3197-481B-9671-5944442E0D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 ACTIVITY BASED BUDGET PERFORMANCE YEAR END .xlsx]Strategic objectives'!$A$61:$A$64</c:f>
              <c:strCache>
                <c:ptCount val="4"/>
                <c:pt idx="0">
                  <c:v>Determination of conduct harmful to competition in the market</c:v>
                </c:pt>
                <c:pt idx="1">
                  <c:v>Strengthening enforcement</c:v>
                </c:pt>
                <c:pt idx="2">
                  <c:v>Advocacy and strategic collaboration</c:v>
                </c:pt>
                <c:pt idx="3">
                  <c:v>Institutional strengthening</c:v>
                </c:pt>
              </c:strCache>
            </c:strRef>
          </c:cat>
          <c:val>
            <c:numRef>
              <c:f>'[2018 ACTIVITY BASED BUDGET PERFORMANCE YEAR END .xlsx]Strategic objectives'!$B$61:$B$64</c:f>
              <c:numCache>
                <c:formatCode>General</c:formatCode>
                <c:ptCount val="4"/>
                <c:pt idx="0">
                  <c:v>17.600000000000001</c:v>
                </c:pt>
                <c:pt idx="1">
                  <c:v>59.7</c:v>
                </c:pt>
                <c:pt idx="2">
                  <c:v>74.36</c:v>
                </c:pt>
                <c:pt idx="3">
                  <c:v>90.15</c:v>
                </c:pt>
              </c:numCache>
            </c:numRef>
          </c:val>
          <c:extLst>
            <c:ext xmlns:c16="http://schemas.microsoft.com/office/drawing/2014/chart" uri="{C3380CC4-5D6E-409C-BE32-E72D297353CC}">
              <c16:uniqueId val="{00000004-3197-481B-9671-5944442E0D2B}"/>
            </c:ext>
          </c:extLst>
        </c:ser>
        <c:dLbls>
          <c:showLegendKey val="0"/>
          <c:showVal val="0"/>
          <c:showCatName val="0"/>
          <c:showSerName val="0"/>
          <c:showPercent val="0"/>
          <c:showBubbleSize val="0"/>
        </c:dLbls>
        <c:gapWidth val="100"/>
        <c:axId val="69617664"/>
        <c:axId val="143137536"/>
      </c:barChart>
      <c:valAx>
        <c:axId val="143137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17664"/>
        <c:crosses val="autoZero"/>
        <c:crossBetween val="between"/>
      </c:valAx>
      <c:catAx>
        <c:axId val="696176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37536"/>
        <c:crosses val="autoZero"/>
        <c:auto val="1"/>
        <c:lblAlgn val="ctr"/>
        <c:lblOffset val="100"/>
        <c:noMultiLvlLbl val="0"/>
      </c:cat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259D-A8DC-4DF6-A1B7-E7233E05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16831</Words>
  <Characters>95939</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TeamMate Report</vt:lpstr>
    </vt:vector>
  </TitlesOfParts>
  <Company>Microsoft Corporation</Company>
  <LinksUpToDate>false</LinksUpToDate>
  <CharactersWithSpaces>112545</CharactersWithSpaces>
  <SharedDoc>false</SharedDoc>
  <HLinks>
    <vt:vector size="48" baseType="variant">
      <vt:variant>
        <vt:i4>1048631</vt:i4>
      </vt:variant>
      <vt:variant>
        <vt:i4>62</vt:i4>
      </vt:variant>
      <vt:variant>
        <vt:i4>0</vt:i4>
      </vt:variant>
      <vt:variant>
        <vt:i4>5</vt:i4>
      </vt:variant>
      <vt:variant>
        <vt:lpwstr/>
      </vt:variant>
      <vt:variant>
        <vt:lpwstr>_Toc265155559</vt:lpwstr>
      </vt:variant>
      <vt:variant>
        <vt:i4>1048631</vt:i4>
      </vt:variant>
      <vt:variant>
        <vt:i4>56</vt:i4>
      </vt:variant>
      <vt:variant>
        <vt:i4>0</vt:i4>
      </vt:variant>
      <vt:variant>
        <vt:i4>5</vt:i4>
      </vt:variant>
      <vt:variant>
        <vt:lpwstr/>
      </vt:variant>
      <vt:variant>
        <vt:lpwstr>_Toc265155558</vt:lpwstr>
      </vt:variant>
      <vt:variant>
        <vt:i4>1048631</vt:i4>
      </vt:variant>
      <vt:variant>
        <vt:i4>50</vt:i4>
      </vt:variant>
      <vt:variant>
        <vt:i4>0</vt:i4>
      </vt:variant>
      <vt:variant>
        <vt:i4>5</vt:i4>
      </vt:variant>
      <vt:variant>
        <vt:lpwstr/>
      </vt:variant>
      <vt:variant>
        <vt:lpwstr>_Toc265155557</vt:lpwstr>
      </vt:variant>
      <vt:variant>
        <vt:i4>1048631</vt:i4>
      </vt:variant>
      <vt:variant>
        <vt:i4>44</vt:i4>
      </vt:variant>
      <vt:variant>
        <vt:i4>0</vt:i4>
      </vt:variant>
      <vt:variant>
        <vt:i4>5</vt:i4>
      </vt:variant>
      <vt:variant>
        <vt:lpwstr/>
      </vt:variant>
      <vt:variant>
        <vt:lpwstr>_Toc265155556</vt:lpwstr>
      </vt:variant>
      <vt:variant>
        <vt:i4>1048631</vt:i4>
      </vt:variant>
      <vt:variant>
        <vt:i4>38</vt:i4>
      </vt:variant>
      <vt:variant>
        <vt:i4>0</vt:i4>
      </vt:variant>
      <vt:variant>
        <vt:i4>5</vt:i4>
      </vt:variant>
      <vt:variant>
        <vt:lpwstr/>
      </vt:variant>
      <vt:variant>
        <vt:lpwstr>_Toc265155555</vt:lpwstr>
      </vt:variant>
      <vt:variant>
        <vt:i4>1048631</vt:i4>
      </vt:variant>
      <vt:variant>
        <vt:i4>32</vt:i4>
      </vt:variant>
      <vt:variant>
        <vt:i4>0</vt:i4>
      </vt:variant>
      <vt:variant>
        <vt:i4>5</vt:i4>
      </vt:variant>
      <vt:variant>
        <vt:lpwstr/>
      </vt:variant>
      <vt:variant>
        <vt:lpwstr>_Toc265155554</vt:lpwstr>
      </vt:variant>
      <vt:variant>
        <vt:i4>1048631</vt:i4>
      </vt:variant>
      <vt:variant>
        <vt:i4>26</vt:i4>
      </vt:variant>
      <vt:variant>
        <vt:i4>0</vt:i4>
      </vt:variant>
      <vt:variant>
        <vt:i4>5</vt:i4>
      </vt:variant>
      <vt:variant>
        <vt:lpwstr/>
      </vt:variant>
      <vt:variant>
        <vt:lpwstr>_Toc265155553</vt:lpwstr>
      </vt:variant>
      <vt:variant>
        <vt:i4>1048631</vt:i4>
      </vt:variant>
      <vt:variant>
        <vt:i4>20</vt:i4>
      </vt:variant>
      <vt:variant>
        <vt:i4>0</vt:i4>
      </vt:variant>
      <vt:variant>
        <vt:i4>5</vt:i4>
      </vt:variant>
      <vt:variant>
        <vt:lpwstr/>
      </vt:variant>
      <vt:variant>
        <vt:lpwstr>_Toc265155552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TeamMate Report</dc:title>
  <dc:subject>XML 4</dc:subject>
  <dc:creator>Deepraj Dhunput</dc:creator>
  <cp:lastModifiedBy>Clement Kanyama</cp:lastModifiedBy>
  <cp:revision>2</cp:revision>
  <cp:lastPrinted>2019-09-11T09:41:00Z</cp:lastPrinted>
  <dcterms:created xsi:type="dcterms:W3CDTF">2019-10-10T11:18:00Z</dcterms:created>
  <dcterms:modified xsi:type="dcterms:W3CDTF">2019-10-10T11:18:00Z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_/TmData/@Version">
    <vt:lpwstr>9.0.0</vt:lpwstr>
  </property>
  <property fmtid="{D5CDD505-2E9C-101B-9397-08002B2CF9AE}" pid="3" name="TM_/TmData/@Date">
    <vt:lpwstr>2015-08-04T09:08:06.2707407</vt:lpwstr>
  </property>
  <property fmtid="{D5CDD505-2E9C-101B-9397-08002B2CF9AE}" pid="4" name="TM_/TmData/@Format">
    <vt:lpwstr>9</vt:lpwstr>
  </property>
  <property fmtid="{D5CDD505-2E9C-101B-9397-08002B2CF9AE}" pid="5" name="TM_/TmData/@Author">
    <vt:lpwstr>Deepraj  Dhunput</vt:lpwstr>
  </property>
  <property fmtid="{D5CDD505-2E9C-101B-9397-08002B2CF9AE}" pid="6" name="TM_/TmData/@Description">
    <vt:lpwstr/>
  </property>
  <property fmtid="{D5CDD505-2E9C-101B-9397-08002B2CF9AE}" pid="7" name="TM_/TmData/PROJECT/@ID">
    <vt:lpwstr>346</vt:lpwstr>
  </property>
  <property fmtid="{D5CDD505-2E9C-101B-9397-08002B2CF9AE}" pid="8" name="TM_/TmData/PROJECT/@GUID">
    <vt:lpwstr>EE39D34463F84220BD6A0191390E4F8D</vt:lpwstr>
  </property>
  <property fmtid="{D5CDD505-2E9C-101B-9397-08002B2CF9AE}" pid="9" name="TM_/TmData/PROJECT/INFO/NAME">
    <vt:lpwstr>Budget and Finance</vt:lpwstr>
  </property>
  <property fmtid="{D5CDD505-2E9C-101B-9397-08002B2CF9AE}" pid="10" name="TM_/TmData/PROJECT/INFO/GUID">
    <vt:lpwstr>EE39D34463F84220BD6A0191390E4F8D</vt:lpwstr>
  </property>
  <property fmtid="{D5CDD505-2E9C-101B-9397-08002B2CF9AE}" pid="11" name="TM_/TmData/PROJECT/INFO/CODE">
    <vt:lpwstr>COM-IAU-Secretariat-2015-1</vt:lpwstr>
  </property>
  <property fmtid="{D5CDD505-2E9C-101B-9397-08002B2CF9AE}" pid="12" name="TM_EX_CATEGORY_LABEL">
    <vt:lpwstr>Exception Categoty</vt:lpwstr>
  </property>
  <property fmtid="{D5CDD505-2E9C-101B-9397-08002B2CF9AE}" pid="13" name="TM_EX_RECPROPERTIES_LABEL">
    <vt:lpwstr>Properties</vt:lpwstr>
  </property>
  <property fmtid="{D5CDD505-2E9C-101B-9397-08002B2CF9AE}" pid="14" name="TM_FINDING_LABEL">
    <vt:lpwstr>Audit Observation</vt:lpwstr>
  </property>
  <property fmtid="{D5CDD505-2E9C-101B-9397-08002B2CF9AE}" pid="15" name="TM_TAB1_LABEL">
    <vt:lpwstr>Audit Objective</vt:lpwstr>
  </property>
  <property fmtid="{D5CDD505-2E9C-101B-9397-08002B2CF9AE}" pid="16" name="TM_TAB2_LABEL">
    <vt:lpwstr>Audit Test</vt:lpwstr>
  </property>
  <property fmtid="{D5CDD505-2E9C-101B-9397-08002B2CF9AE}" pid="17" name="TM_TAB3_LABEL">
    <vt:lpwstr>Purpose</vt:lpwstr>
  </property>
  <property fmtid="{D5CDD505-2E9C-101B-9397-08002B2CF9AE}" pid="18" name="TM_TAB4_LABEL">
    <vt:lpwstr>Risk/Impact</vt:lpwstr>
  </property>
  <property fmtid="{D5CDD505-2E9C-101B-9397-08002B2CF9AE}" pid="19" name="TM_TAB5_LABEL">
    <vt:lpwstr>Exception Text 4</vt:lpwstr>
  </property>
  <property fmtid="{D5CDD505-2E9C-101B-9397-08002B2CF9AE}" pid="20" name="TM_EX_FINDING_LABEL">
    <vt:lpwstr>Audit Observation</vt:lpwstr>
  </property>
  <property fmtid="{D5CDD505-2E9C-101B-9397-08002B2CF9AE}" pid="21" name="TM_EX_TAB1_LABEL">
    <vt:lpwstr>Recommendation</vt:lpwstr>
  </property>
  <property fmtid="{D5CDD505-2E9C-101B-9397-08002B2CF9AE}" pid="22" name="TM_EX_TAB2_LABEL">
    <vt:lpwstr>Management Action</vt:lpwstr>
  </property>
  <property fmtid="{D5CDD505-2E9C-101B-9397-08002B2CF9AE}" pid="23" name="TM_EX_TAB3_LABEL">
    <vt:lpwstr>Specific Examples</vt:lpwstr>
  </property>
  <property fmtid="{D5CDD505-2E9C-101B-9397-08002B2CF9AE}" pid="24" name="TM_EX_TAB4_LABEL">
    <vt:lpwstr>Risk/Impact</vt:lpwstr>
  </property>
  <property fmtid="{D5CDD505-2E9C-101B-9397-08002B2CF9AE}" pid="25" name="TM_EX_TAB5_LABEL">
    <vt:lpwstr>Exception Text 4</vt:lpwstr>
  </property>
  <property fmtid="{D5CDD505-2E9C-101B-9397-08002B2CF9AE}" pid="26" name="TM_EX_COST1">
    <vt:lpwstr>Cost Savings</vt:lpwstr>
  </property>
  <property fmtid="{D5CDD505-2E9C-101B-9397-08002B2CF9AE}" pid="27" name="TM_EX_COST2">
    <vt:lpwstr>Cost Avoidance</vt:lpwstr>
  </property>
  <property fmtid="{D5CDD505-2E9C-101B-9397-08002B2CF9AE}" pid="28" name="TM_EX_TAB8_LABEL">
    <vt:lpwstr>Followup Notes</vt:lpwstr>
  </property>
  <property fmtid="{D5CDD505-2E9C-101B-9397-08002B2CF9AE}" pid="29" name="TM_EX_USERTEXT_LABEL">
    <vt:lpwstr>Exception Text 5</vt:lpwstr>
  </property>
  <property fmtid="{D5CDD505-2E9C-101B-9397-08002B2CF9AE}" pid="30" name="TM_EX_USERCAT1_LABEL">
    <vt:lpwstr>Risk</vt:lpwstr>
  </property>
  <property fmtid="{D5CDD505-2E9C-101B-9397-08002B2CF9AE}" pid="31" name="TM_EX_USERCAT2_LABEL">
    <vt:lpwstr>Exception Category 2</vt:lpwstr>
  </property>
  <property fmtid="{D5CDD505-2E9C-101B-9397-08002B2CF9AE}" pid="32" name="TM_EX_USERCAT3_LABEL">
    <vt:lpwstr>Exception Category 3</vt:lpwstr>
  </property>
  <property fmtid="{D5CDD505-2E9C-101B-9397-08002B2CF9AE}" pid="33" name="TM_EX_USERCAT4_LABEL">
    <vt:lpwstr>Exception Category 4</vt:lpwstr>
  </property>
  <property fmtid="{D5CDD505-2E9C-101B-9397-08002B2CF9AE}" pid="34" name="TM_EX_PRIORITY_LABEL">
    <vt:lpwstr>Priority</vt:lpwstr>
  </property>
  <property fmtid="{D5CDD505-2E9C-101B-9397-08002B2CF9AE}" pid="35" name="TM_EX_RECTYPE1_LABEL">
    <vt:lpwstr>Recommendation Category 1</vt:lpwstr>
  </property>
  <property fmtid="{D5CDD505-2E9C-101B-9397-08002B2CF9AE}" pid="36" name="TM_EX_RECTYPE2_LABEL">
    <vt:lpwstr>Recommendation Category 2</vt:lpwstr>
  </property>
  <property fmtid="{D5CDD505-2E9C-101B-9397-08002B2CF9AE}" pid="37" name="TM_EX_RECTEXT1_LABEL">
    <vt:lpwstr>Recommendation Text 3</vt:lpwstr>
  </property>
  <property fmtid="{D5CDD505-2E9C-101B-9397-08002B2CF9AE}" pid="38" name="TM_EX_RECTEXT2_LABEL">
    <vt:lpwstr>Recommendation Text 4</vt:lpwstr>
  </property>
  <property fmtid="{D5CDD505-2E9C-101B-9397-08002B2CF9AE}" pid="39" name="TM_EX_IMPACT">
    <vt:lpwstr>Impact</vt:lpwstr>
  </property>
  <property fmtid="{D5CDD505-2E9C-101B-9397-08002B2CF9AE}" pid="40" name="TM_EX_LIKELIHOOD">
    <vt:lpwstr>Likelihood</vt:lpwstr>
  </property>
  <property fmtid="{D5CDD505-2E9C-101B-9397-08002B2CF9AE}" pid="41" name="TM_EX_RS_OPEN_LABEL">
    <vt:lpwstr>Open</vt:lpwstr>
  </property>
  <property fmtid="{D5CDD505-2E9C-101B-9397-08002B2CF9AE}" pid="42" name="TM_EX_RS_PENDING_LABEL">
    <vt:lpwstr>Pending</vt:lpwstr>
  </property>
  <property fmtid="{D5CDD505-2E9C-101B-9397-08002B2CF9AE}" pid="43" name="TM_EX_RS_INPROGRESS_LABEL">
    <vt:lpwstr>In Progress</vt:lpwstr>
  </property>
  <property fmtid="{D5CDD505-2E9C-101B-9397-08002B2CF9AE}" pid="44" name="TM_EX_RS_IMPLEMENTED_LABEL">
    <vt:lpwstr>Implemented</vt:lpwstr>
  </property>
  <property fmtid="{D5CDD505-2E9C-101B-9397-08002B2CF9AE}" pid="45" name="TM_EX_RS_VERIFIED_LABEL">
    <vt:lpwstr>Closed - Verified</vt:lpwstr>
  </property>
  <property fmtid="{D5CDD505-2E9C-101B-9397-08002B2CF9AE}" pid="46" name="TM_EX_RS_NOTVERIFIED_LABEL">
    <vt:lpwstr>Closed - Not Verified</vt:lpwstr>
  </property>
  <property fmtid="{D5CDD505-2E9C-101B-9397-08002B2CF9AE}" pid="47" name="TM_EX_RS_RISKACCEPTED_LABEL">
    <vt:lpwstr>Closed - Management Accepts Risk</vt:lpwstr>
  </property>
  <property fmtid="{D5CDD505-2E9C-101B-9397-08002B2CF9AE}" pid="48" name="TM_EX_RS_NOTRELEVANT_LABEL">
    <vt:lpwstr>Closed - No Longer Applicable</vt:lpwstr>
  </property>
  <property fmtid="{D5CDD505-2E9C-101B-9397-08002B2CF9AE}" pid="49" name="TM_EX_STATUS_LABEL">
    <vt:lpwstr>Status</vt:lpwstr>
  </property>
  <property fmtid="{D5CDD505-2E9C-101B-9397-08002B2CF9AE}" pid="50" name="TM_EX_PROGRESS_LABEL">
    <vt:lpwstr>Progress</vt:lpwstr>
  </property>
  <property fmtid="{D5CDD505-2E9C-101B-9397-08002B2CF9AE}" pid="51" name="TM_EX_REGIMPACT_LABEL">
    <vt:lpwstr>Regulatory Impact</vt:lpwstr>
  </property>
  <property fmtid="{D5CDD505-2E9C-101B-9397-08002B2CF9AE}" pid="52" name="TM_EX_RECURRED_LABEL">
    <vt:lpwstr>Recurred</vt:lpwstr>
  </property>
  <property fmtid="{D5CDD505-2E9C-101B-9397-08002B2CF9AE}" pid="53" name="TM_EX_PROPERTIES_LABEL">
    <vt:lpwstr>Properties</vt:lpwstr>
  </property>
  <property fmtid="{D5CDD505-2E9C-101B-9397-08002B2CF9AE}" pid="54" name="TM_RESULTS_LABEL">
    <vt:lpwstr>Record of Workdone</vt:lpwstr>
  </property>
  <property fmtid="{D5CDD505-2E9C-101B-9397-08002B2CF9AE}" pid="55" name="TM_CONCLUSION_LABEL">
    <vt:lpwstr>Conclusion</vt:lpwstr>
  </property>
  <property fmtid="{D5CDD505-2E9C-101B-9397-08002B2CF9AE}" pid="56" name="TM_OVERVIEW_LABEL">
    <vt:lpwstr>Summary</vt:lpwstr>
  </property>
  <property fmtid="{D5CDD505-2E9C-101B-9397-08002B2CF9AE}" pid="57" name="TM_SUMMARY_LABEL">
    <vt:lpwstr>Overview</vt:lpwstr>
  </property>
  <property fmtid="{D5CDD505-2E9C-101B-9397-08002B2CF9AE}" pid="58" name="TM_PLAN4_LABEL">
    <vt:lpwstr>Testing Text 4</vt:lpwstr>
  </property>
  <property fmtid="{D5CDD505-2E9C-101B-9397-08002B2CF9AE}" pid="59" name="TM_PLAN5_LABEL">
    <vt:lpwstr>Testing Text 5</vt:lpwstr>
  </property>
  <property fmtid="{D5CDD505-2E9C-101B-9397-08002B2CF9AE}" pid="60" name="TM_EXEC3_LABEL">
    <vt:lpwstr>Results Text 3</vt:lpwstr>
  </property>
  <property fmtid="{D5CDD505-2E9C-101B-9397-08002B2CF9AE}" pid="61" name="TM_EXEC4_LABEL">
    <vt:lpwstr>Results Text 4</vt:lpwstr>
  </property>
  <property fmtid="{D5CDD505-2E9C-101B-9397-08002B2CF9AE}" pid="62" name="TM_CATEGORY_LABEL">
    <vt:lpwstr>Category</vt:lpwstr>
  </property>
  <property fmtid="{D5CDD505-2E9C-101B-9397-08002B2CF9AE}" pid="63" name="TM_FREQUENCY_LABEL">
    <vt:lpwstr>Frequency</vt:lpwstr>
  </property>
  <property fmtid="{D5CDD505-2E9C-101B-9397-08002B2CF9AE}" pid="64" name="TM_VISIT_LABEL">
    <vt:lpwstr>Visit</vt:lpwstr>
  </property>
  <property fmtid="{D5CDD505-2E9C-101B-9397-08002B2CF9AE}" pid="65" name="TM_USERTYPE1_LABEL">
    <vt:lpwstr>Testing Category 1</vt:lpwstr>
  </property>
  <property fmtid="{D5CDD505-2E9C-101B-9397-08002B2CF9AE}" pid="66" name="TM_USERTYPE2_LABEL">
    <vt:lpwstr>Testing Category 2</vt:lpwstr>
  </property>
  <property fmtid="{D5CDD505-2E9C-101B-9397-08002B2CF9AE}" pid="67" name="TM_USERTEXT_LABEL">
    <vt:lpwstr>Program Text 3</vt:lpwstr>
  </property>
  <property fmtid="{D5CDD505-2E9C-101B-9397-08002B2CF9AE}" pid="68" name="TM_SCORE_SAMPLE_LABEL">
    <vt:lpwstr>Sample Size</vt:lpwstr>
  </property>
  <property fmtid="{D5CDD505-2E9C-101B-9397-08002B2CF9AE}" pid="69" name="TM_SCORE_CATEGORY_LABEL">
    <vt:lpwstr>Control Effectiveness</vt:lpwstr>
  </property>
  <property fmtid="{D5CDD505-2E9C-101B-9397-08002B2CF9AE}" pid="70" name="TM_SCORE_RETEST_LABEL">
    <vt:lpwstr>Retest</vt:lpwstr>
  </property>
  <property fmtid="{D5CDD505-2E9C-101B-9397-08002B2CF9AE}" pid="71" name="TM_PR_PROPERTIES_LABEL">
    <vt:lpwstr>Properties</vt:lpwstr>
  </property>
  <property fmtid="{D5CDD505-2E9C-101B-9397-08002B2CF9AE}" pid="72" name="TM_PROJECT_OBJ_LABEL">
    <vt:lpwstr>Introduction</vt:lpwstr>
  </property>
  <property fmtid="{D5CDD505-2E9C-101B-9397-08002B2CF9AE}" pid="73" name="TM_PROJECT_BKGRD_LABEL">
    <vt:lpwstr>Executive Summary</vt:lpwstr>
  </property>
  <property fmtid="{D5CDD505-2E9C-101B-9397-08002B2CF9AE}" pid="74" name="TM_PROJECT_PLAN_LABEL">
    <vt:lpwstr>Audit Objectives</vt:lpwstr>
  </property>
  <property fmtid="{D5CDD505-2E9C-101B-9397-08002B2CF9AE}" pid="75" name="TM_PROJECT_COST1_LABEL">
    <vt:lpwstr>Cost Savings</vt:lpwstr>
  </property>
  <property fmtid="{D5CDD505-2E9C-101B-9397-08002B2CF9AE}" pid="76" name="TM_PROJECT_COST2_LABEL">
    <vt:lpwstr>Cost Avoidance</vt:lpwstr>
  </property>
  <property fmtid="{D5CDD505-2E9C-101B-9397-08002B2CF9AE}" pid="77" name="TM_PROJECT_USERTEXT1_LABEL">
    <vt:lpwstr>Audit Strategy/Scope</vt:lpwstr>
  </property>
  <property fmtid="{D5CDD505-2E9C-101B-9397-08002B2CF9AE}" pid="78" name="TM_PROJECT_USERTEXT2_LABEL">
    <vt:lpwstr>Area of Best Practices</vt:lpwstr>
  </property>
  <property fmtid="{D5CDD505-2E9C-101B-9397-08002B2CF9AE}" pid="79" name="TM_EDIT_DATE">
    <vt:lpwstr>7/31/2015</vt:lpwstr>
  </property>
  <property fmtid="{D5CDD505-2E9C-101B-9397-08002B2CF9AE}" pid="80" name="TM_BU_NAME">
    <vt:lpwstr>Budget and Finance</vt:lpwstr>
  </property>
  <property fmtid="{D5CDD505-2E9C-101B-9397-08002B2CF9AE}" pid="81" name="TM_SHORT_NAME">
    <vt:lpwstr>COM-IAU-Secretariat-2015-1</vt:lpwstr>
  </property>
  <property fmtid="{D5CDD505-2E9C-101B-9397-08002B2CF9AE}" pid="82" name="TM_PROJECT_DATE">
    <vt:lpwstr>5/27/2015</vt:lpwstr>
  </property>
  <property fmtid="{D5CDD505-2E9C-101B-9397-08002B2CF9AE}" pid="83" name="TM_BUD_START_DATE">
    <vt:lpwstr>5/27/2015</vt:lpwstr>
  </property>
  <property fmtid="{D5CDD505-2E9C-101B-9397-08002B2CF9AE}" pid="84" name="TM_BUD_END_DATE">
    <vt:lpwstr>5/27/2015</vt:lpwstr>
  </property>
  <property fmtid="{D5CDD505-2E9C-101B-9397-08002B2CF9AE}" pid="85" name="TM_BUD_HOURS">
    <vt:lpwstr>1.00</vt:lpwstr>
  </property>
  <property fmtid="{D5CDD505-2E9C-101B-9397-08002B2CF9AE}" pid="86" name="TM_COST_SAVE">
    <vt:lpwstr>0.00</vt:lpwstr>
  </property>
  <property fmtid="{D5CDD505-2E9C-101B-9397-08002B2CF9AE}" pid="87" name="TM_COST_AVOID">
    <vt:lpwstr>0.00</vt:lpwstr>
  </property>
  <property fmtid="{D5CDD505-2E9C-101B-9397-08002B2CF9AE}" pid="88" name="TM_PRIMARY_FIRST">
    <vt:lpwstr>Dev</vt:lpwstr>
  </property>
  <property fmtid="{D5CDD505-2E9C-101B-9397-08002B2CF9AE}" pid="89" name="TM_PRIMARY_LAST">
    <vt:lpwstr>Haman</vt:lpwstr>
  </property>
  <property fmtid="{D5CDD505-2E9C-101B-9397-08002B2CF9AE}" pid="90" name="TM_PRIMARY_TITLE">
    <vt:lpwstr>Director of Budget &amp; Finance</vt:lpwstr>
  </property>
  <property fmtid="{D5CDD505-2E9C-101B-9397-08002B2CF9AE}" pid="91" name="TM_PRIMARY_ADDRESS">
    <vt:lpwstr>dhaman@comesa.int</vt:lpwstr>
  </property>
  <property fmtid="{D5CDD505-2E9C-101B-9397-08002B2CF9AE}" pid="92" name="TM_MANAGEMENT_FIRST">
    <vt:lpwstr>Gordon</vt:lpwstr>
  </property>
  <property fmtid="{D5CDD505-2E9C-101B-9397-08002B2CF9AE}" pid="93" name="TM_MANAGEMENT_LAST">
    <vt:lpwstr>Jeranyama</vt:lpwstr>
  </property>
  <property fmtid="{D5CDD505-2E9C-101B-9397-08002B2CF9AE}" pid="94" name="TM_MANAGEMENT_TITLE">
    <vt:lpwstr>Finance Officer</vt:lpwstr>
  </property>
  <property fmtid="{D5CDD505-2E9C-101B-9397-08002B2CF9AE}" pid="95" name="TM_MANAGEMENT_ADDRESS">
    <vt:lpwstr>gjeranyama@comesa.int</vt:lpwstr>
  </property>
  <property fmtid="{D5CDD505-2E9C-101B-9397-08002B2CF9AE}" pid="96" name="TM_PROJECT_TYPE">
    <vt:lpwstr>Financial Audit</vt:lpwstr>
  </property>
  <property fmtid="{D5CDD505-2E9C-101B-9397-08002B2CF9AE}" pid="97" name="TM_PROJECT_SCOPE">
    <vt:lpwstr>Limited Scope</vt:lpwstr>
  </property>
  <property fmtid="{D5CDD505-2E9C-101B-9397-08002B2CF9AE}" pid="98" name="TM_RISK_SCORE_TOTAL">
    <vt:lpwstr>2.050</vt:lpwstr>
  </property>
  <property fmtid="{D5CDD505-2E9C-101B-9397-08002B2CF9AE}" pid="99" name="TM_RISK_SCORE_RESIDUAL">
    <vt:lpwstr>2.105</vt:lpwstr>
  </property>
  <property fmtid="{D5CDD505-2E9C-101B-9397-08002B2CF9AE}" pid="100" name="TM_RISK_SCORE_INHERENT">
    <vt:lpwstr>2.053</vt:lpwstr>
  </property>
  <property fmtid="{D5CDD505-2E9C-101B-9397-08002B2CF9AE}" pid="101" name="TM_REPORT_TITLE">
    <vt:lpwstr>TeamMate Report</vt:lpwstr>
  </property>
</Properties>
</file>