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FF4C08" w14:textId="1F30885B" w:rsidR="005A6D16" w:rsidRDefault="005A6D16" w:rsidP="004639E4">
      <w:pPr>
        <w:pBdr>
          <w:top w:val="thinThickThinSmallGap" w:sz="24" w:space="1" w:color="auto"/>
          <w:left w:val="thinThickThinSmallGap" w:sz="24" w:space="2" w:color="auto"/>
          <w:bottom w:val="thinThickThinSmallGap" w:sz="24" w:space="31" w:color="auto"/>
          <w:right w:val="thinThickThinSmallGap" w:sz="24" w:space="0" w:color="auto"/>
        </w:pBdr>
        <w:rPr>
          <w:rFonts w:ascii="Arial" w:hAnsi="Arial"/>
          <w:strike/>
          <w:sz w:val="22"/>
        </w:rPr>
      </w:pPr>
      <w:bookmarkStart w:id="0" w:name="_Hlk527479417"/>
      <w:bookmarkEnd w:id="0"/>
    </w:p>
    <w:p w14:paraId="23EBC37B" w14:textId="26B716E8" w:rsidR="00A2279B" w:rsidRDefault="00A2279B" w:rsidP="004639E4">
      <w:pPr>
        <w:pBdr>
          <w:top w:val="thinThickThinSmallGap" w:sz="24" w:space="1" w:color="auto"/>
          <w:left w:val="thinThickThinSmallGap" w:sz="24" w:space="2" w:color="auto"/>
          <w:bottom w:val="thinThickThinSmallGap" w:sz="24" w:space="31" w:color="auto"/>
          <w:right w:val="thinThickThinSmallGap" w:sz="24" w:space="0" w:color="auto"/>
        </w:pBdr>
        <w:rPr>
          <w:rFonts w:ascii="Arial" w:hAnsi="Arial"/>
          <w:strike/>
          <w:sz w:val="22"/>
        </w:rPr>
      </w:pPr>
    </w:p>
    <w:p w14:paraId="58F69839" w14:textId="77777777" w:rsidR="00A2279B" w:rsidRDefault="00A2279B" w:rsidP="004639E4">
      <w:pPr>
        <w:pBdr>
          <w:top w:val="thinThickThinSmallGap" w:sz="24" w:space="1" w:color="auto"/>
          <w:left w:val="thinThickThinSmallGap" w:sz="24" w:space="2" w:color="auto"/>
          <w:bottom w:val="thinThickThinSmallGap" w:sz="24" w:space="31" w:color="auto"/>
          <w:right w:val="thinThickThinSmallGap" w:sz="24" w:space="0" w:color="auto"/>
        </w:pBdr>
        <w:rPr>
          <w:rFonts w:ascii="Arial" w:hAnsi="Arial"/>
          <w:strike/>
          <w:sz w:val="22"/>
        </w:rPr>
      </w:pPr>
    </w:p>
    <w:p w14:paraId="0C14BF87" w14:textId="77777777" w:rsidR="00FC0DA7" w:rsidRDefault="00FC0DA7" w:rsidP="005A09E9">
      <w:pPr>
        <w:pBdr>
          <w:top w:val="thinThickThinSmallGap" w:sz="24" w:space="1" w:color="auto"/>
          <w:left w:val="thinThickThinSmallGap" w:sz="24" w:space="2" w:color="auto"/>
          <w:bottom w:val="thinThickThinSmallGap" w:sz="24" w:space="31" w:color="auto"/>
          <w:right w:val="thinThickThinSmallGap" w:sz="24" w:space="0" w:color="auto"/>
        </w:pBdr>
        <w:tabs>
          <w:tab w:val="center" w:pos="4734"/>
        </w:tabs>
        <w:rPr>
          <w:rFonts w:ascii="Arial" w:hAnsi="Arial"/>
          <w:sz w:val="22"/>
        </w:rPr>
      </w:pPr>
      <w:r>
        <w:tab/>
      </w:r>
      <w:r w:rsidR="009236D2" w:rsidRPr="00F753D9">
        <w:rPr>
          <w:rFonts w:ascii="Arial" w:hAnsi="Arial"/>
          <w:sz w:val="22"/>
        </w:rPr>
        <w:t xml:space="preserve">                                                     </w:t>
      </w:r>
      <w:r w:rsidR="005C0A9A" w:rsidRPr="00F753D9">
        <w:rPr>
          <w:rFonts w:ascii="Arial" w:hAnsi="Arial"/>
          <w:sz w:val="22"/>
        </w:rPr>
        <w:t xml:space="preserve"> </w:t>
      </w:r>
    </w:p>
    <w:p w14:paraId="130451D2" w14:textId="77777777" w:rsidR="00FC0DA7" w:rsidRDefault="00FC0DA7" w:rsidP="004639E4">
      <w:pPr>
        <w:pBdr>
          <w:top w:val="thinThickThinSmallGap" w:sz="24" w:space="1" w:color="auto"/>
          <w:left w:val="thinThickThinSmallGap" w:sz="24" w:space="2" w:color="auto"/>
          <w:bottom w:val="thinThickThinSmallGap" w:sz="24" w:space="31" w:color="auto"/>
          <w:right w:val="thinThickThinSmallGap" w:sz="24" w:space="0" w:color="auto"/>
        </w:pBdr>
        <w:jc w:val="right"/>
        <w:rPr>
          <w:rFonts w:ascii="Arial" w:hAnsi="Arial"/>
          <w:sz w:val="22"/>
        </w:rPr>
      </w:pPr>
    </w:p>
    <w:p w14:paraId="27C3AC79" w14:textId="77777777" w:rsidR="00FC0DA7" w:rsidRPr="005A09E9" w:rsidRDefault="00FC0DA7" w:rsidP="005A09E9">
      <w:pPr>
        <w:pBdr>
          <w:top w:val="thinThickThinSmallGap" w:sz="24" w:space="1" w:color="auto"/>
          <w:left w:val="thinThickThinSmallGap" w:sz="24" w:space="2" w:color="auto"/>
          <w:bottom w:val="thinThickThinSmallGap" w:sz="24" w:space="31" w:color="auto"/>
          <w:right w:val="thinThickThinSmallGap" w:sz="24" w:space="0" w:color="auto"/>
        </w:pBdr>
        <w:tabs>
          <w:tab w:val="left" w:pos="3525"/>
        </w:tabs>
        <w:jc w:val="right"/>
        <w:rPr>
          <w:rFonts w:ascii="Arial" w:hAnsi="Arial"/>
          <w:sz w:val="22"/>
          <w:szCs w:val="22"/>
        </w:rPr>
      </w:pPr>
      <w:r>
        <w:rPr>
          <w:rFonts w:ascii="Arial" w:hAnsi="Arial"/>
          <w:sz w:val="22"/>
        </w:rPr>
        <w:tab/>
      </w:r>
      <w:r>
        <w:rPr>
          <w:noProof/>
          <w:sz w:val="22"/>
          <w:szCs w:val="22"/>
        </w:rPr>
        <w:drawing>
          <wp:inline distT="0" distB="0" distL="0" distR="0" wp14:anchorId="49A2F67C" wp14:editId="0BD6D9C7">
            <wp:extent cx="990600" cy="990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0" cy="990600"/>
                    </a:xfrm>
                    <a:prstGeom prst="rect">
                      <a:avLst/>
                    </a:prstGeom>
                    <a:noFill/>
                    <a:ln>
                      <a:noFill/>
                    </a:ln>
                  </pic:spPr>
                </pic:pic>
              </a:graphicData>
            </a:graphic>
          </wp:inline>
        </w:drawing>
      </w:r>
      <w:r w:rsidR="005A09E9">
        <w:rPr>
          <w:rFonts w:ascii="Arial" w:hAnsi="Arial"/>
          <w:sz w:val="22"/>
        </w:rPr>
        <w:tab/>
      </w:r>
      <w:r w:rsidR="005A09E9">
        <w:rPr>
          <w:rFonts w:ascii="Arial" w:hAnsi="Arial"/>
          <w:sz w:val="22"/>
        </w:rPr>
        <w:tab/>
      </w:r>
      <w:r w:rsidR="005A09E9">
        <w:rPr>
          <w:rFonts w:ascii="Arial" w:hAnsi="Arial"/>
          <w:sz w:val="22"/>
        </w:rPr>
        <w:tab/>
      </w:r>
      <w:r w:rsidR="005A09E9">
        <w:rPr>
          <w:rFonts w:ascii="Arial" w:hAnsi="Arial"/>
          <w:sz w:val="22"/>
        </w:rPr>
        <w:tab/>
      </w:r>
      <w:r w:rsidR="005A09E9" w:rsidRPr="005A09E9">
        <w:rPr>
          <w:rFonts w:ascii="Arial" w:hAnsi="Arial"/>
          <w:sz w:val="22"/>
          <w:szCs w:val="22"/>
        </w:rPr>
        <w:tab/>
      </w:r>
      <w:r w:rsidR="005A09E9" w:rsidRPr="005A09E9">
        <w:rPr>
          <w:rFonts w:ascii="Arial" w:hAnsi="Arial"/>
          <w:sz w:val="22"/>
          <w:szCs w:val="22"/>
        </w:rPr>
        <w:tab/>
      </w:r>
      <w:r w:rsidR="005A09E9" w:rsidRPr="005A09E9">
        <w:rPr>
          <w:rFonts w:ascii="Arial" w:hAnsi="Arial"/>
          <w:sz w:val="22"/>
          <w:szCs w:val="22"/>
        </w:rPr>
        <w:tab/>
      </w:r>
      <w:r w:rsidR="005A09E9" w:rsidRPr="005A09E9">
        <w:rPr>
          <w:rFonts w:ascii="Arial" w:hAnsi="Arial"/>
          <w:sz w:val="22"/>
          <w:szCs w:val="22"/>
        </w:rPr>
        <w:tab/>
      </w:r>
      <w:r w:rsidR="005A09E9" w:rsidRPr="005A09E9">
        <w:rPr>
          <w:rFonts w:ascii="Arial" w:hAnsi="Arial"/>
          <w:sz w:val="22"/>
          <w:szCs w:val="22"/>
        </w:rPr>
        <w:tab/>
      </w:r>
      <w:r w:rsidR="005A09E9" w:rsidRPr="005A09E9">
        <w:rPr>
          <w:rFonts w:ascii="Arial" w:hAnsi="Arial"/>
          <w:sz w:val="22"/>
          <w:szCs w:val="22"/>
        </w:rPr>
        <w:tab/>
        <w:t>Distr.</w:t>
      </w:r>
    </w:p>
    <w:p w14:paraId="18BC66DD" w14:textId="77777777" w:rsidR="005A09E9" w:rsidRPr="00FB3DA7" w:rsidRDefault="005A09E9" w:rsidP="005A09E9">
      <w:pPr>
        <w:pBdr>
          <w:top w:val="thinThickThinSmallGap" w:sz="24" w:space="1" w:color="auto"/>
          <w:left w:val="thinThickThinSmallGap" w:sz="24" w:space="2" w:color="auto"/>
          <w:bottom w:val="thinThickThinSmallGap" w:sz="24" w:space="31" w:color="auto"/>
          <w:right w:val="thinThickThinSmallGap" w:sz="24" w:space="0" w:color="auto"/>
        </w:pBdr>
        <w:tabs>
          <w:tab w:val="left" w:pos="3525"/>
        </w:tabs>
        <w:jc w:val="right"/>
        <w:rPr>
          <w:rFonts w:ascii="Arial" w:hAnsi="Arial"/>
          <w:b/>
          <w:sz w:val="22"/>
          <w:szCs w:val="22"/>
        </w:rPr>
      </w:pPr>
      <w:r w:rsidRPr="005A09E9">
        <w:rPr>
          <w:rFonts w:ascii="Arial" w:hAnsi="Arial"/>
          <w:sz w:val="22"/>
          <w:szCs w:val="22"/>
        </w:rPr>
        <w:tab/>
      </w:r>
      <w:r w:rsidRPr="005A09E9">
        <w:rPr>
          <w:rFonts w:ascii="Arial" w:hAnsi="Arial"/>
          <w:sz w:val="22"/>
          <w:szCs w:val="22"/>
        </w:rPr>
        <w:tab/>
      </w:r>
      <w:r w:rsidRPr="005A09E9">
        <w:rPr>
          <w:rFonts w:ascii="Arial" w:hAnsi="Arial"/>
          <w:sz w:val="22"/>
          <w:szCs w:val="22"/>
        </w:rPr>
        <w:tab/>
      </w:r>
      <w:r w:rsidRPr="005A09E9">
        <w:rPr>
          <w:rFonts w:ascii="Arial" w:hAnsi="Arial"/>
          <w:sz w:val="22"/>
          <w:szCs w:val="22"/>
        </w:rPr>
        <w:tab/>
      </w:r>
      <w:r w:rsidRPr="005A09E9">
        <w:rPr>
          <w:rFonts w:ascii="Arial" w:hAnsi="Arial"/>
          <w:sz w:val="22"/>
          <w:szCs w:val="22"/>
        </w:rPr>
        <w:tab/>
      </w:r>
      <w:r w:rsidRPr="005A09E9">
        <w:rPr>
          <w:rFonts w:ascii="Arial" w:hAnsi="Arial"/>
          <w:sz w:val="22"/>
          <w:szCs w:val="22"/>
        </w:rPr>
        <w:tab/>
      </w:r>
      <w:r w:rsidRPr="005A09E9">
        <w:rPr>
          <w:rFonts w:ascii="Arial" w:hAnsi="Arial"/>
          <w:sz w:val="22"/>
          <w:szCs w:val="22"/>
        </w:rPr>
        <w:tab/>
      </w:r>
      <w:r w:rsidRPr="005A09E9">
        <w:rPr>
          <w:rFonts w:ascii="Arial" w:hAnsi="Arial"/>
          <w:sz w:val="22"/>
          <w:szCs w:val="22"/>
        </w:rPr>
        <w:tab/>
      </w:r>
      <w:r w:rsidRPr="005A09E9">
        <w:rPr>
          <w:rFonts w:ascii="Arial" w:hAnsi="Arial"/>
          <w:sz w:val="22"/>
          <w:szCs w:val="22"/>
        </w:rPr>
        <w:tab/>
      </w:r>
      <w:r w:rsidRPr="00FB3DA7">
        <w:rPr>
          <w:rFonts w:ascii="Arial" w:hAnsi="Arial"/>
          <w:b/>
          <w:sz w:val="22"/>
          <w:szCs w:val="22"/>
        </w:rPr>
        <w:t>Limited</w:t>
      </w:r>
    </w:p>
    <w:p w14:paraId="0EC2FC03" w14:textId="77777777" w:rsidR="005A09E9" w:rsidRDefault="005A09E9" w:rsidP="005A09E9">
      <w:pPr>
        <w:pBdr>
          <w:top w:val="thinThickThinSmallGap" w:sz="24" w:space="1" w:color="auto"/>
          <w:left w:val="thinThickThinSmallGap" w:sz="24" w:space="2" w:color="auto"/>
          <w:bottom w:val="thinThickThinSmallGap" w:sz="24" w:space="31" w:color="auto"/>
          <w:right w:val="thinThickThinSmallGap" w:sz="24" w:space="0" w:color="auto"/>
        </w:pBdr>
        <w:tabs>
          <w:tab w:val="left" w:pos="3525"/>
        </w:tabs>
        <w:jc w:val="right"/>
        <w:rPr>
          <w:rFonts w:ascii="Arial" w:hAnsi="Arial"/>
          <w:sz w:val="22"/>
          <w:szCs w:val="22"/>
        </w:rPr>
      </w:pPr>
      <w:r w:rsidRPr="005A09E9">
        <w:rPr>
          <w:rFonts w:ascii="Arial" w:hAnsi="Arial"/>
          <w:sz w:val="22"/>
          <w:szCs w:val="22"/>
        </w:rPr>
        <w:tab/>
      </w:r>
      <w:r w:rsidRPr="005A09E9">
        <w:rPr>
          <w:rFonts w:ascii="Arial" w:hAnsi="Arial"/>
          <w:sz w:val="22"/>
          <w:szCs w:val="22"/>
        </w:rPr>
        <w:tab/>
      </w:r>
      <w:r w:rsidRPr="005A09E9">
        <w:rPr>
          <w:rFonts w:ascii="Arial" w:hAnsi="Arial"/>
          <w:sz w:val="22"/>
          <w:szCs w:val="22"/>
        </w:rPr>
        <w:tab/>
      </w:r>
      <w:r w:rsidRPr="005A09E9">
        <w:rPr>
          <w:rFonts w:ascii="Arial" w:hAnsi="Arial"/>
          <w:sz w:val="22"/>
          <w:szCs w:val="22"/>
        </w:rPr>
        <w:tab/>
      </w:r>
    </w:p>
    <w:p w14:paraId="694ABCC1" w14:textId="77777777" w:rsidR="005A09E9" w:rsidRPr="005A09E9" w:rsidRDefault="005A09E9" w:rsidP="005A09E9">
      <w:pPr>
        <w:pBdr>
          <w:top w:val="thinThickThinSmallGap" w:sz="24" w:space="1" w:color="auto"/>
          <w:left w:val="thinThickThinSmallGap" w:sz="24" w:space="2" w:color="auto"/>
          <w:bottom w:val="thinThickThinSmallGap" w:sz="24" w:space="31" w:color="auto"/>
          <w:right w:val="thinThickThinSmallGap" w:sz="24" w:space="0" w:color="auto"/>
        </w:pBdr>
        <w:tabs>
          <w:tab w:val="left" w:pos="3525"/>
        </w:tabs>
        <w:jc w:val="right"/>
        <w:rPr>
          <w:rFonts w:ascii="Arial" w:hAnsi="Arial"/>
          <w:sz w:val="22"/>
          <w:szCs w:val="22"/>
        </w:rPr>
      </w:pPr>
      <w:r w:rsidRPr="005A09E9">
        <w:rPr>
          <w:rFonts w:ascii="Arial" w:hAnsi="Arial"/>
          <w:sz w:val="22"/>
          <w:szCs w:val="22"/>
        </w:rPr>
        <w:t>CS/ADM/SC/XX</w:t>
      </w:r>
      <w:r w:rsidR="007369A9">
        <w:rPr>
          <w:rFonts w:ascii="Arial" w:hAnsi="Arial"/>
          <w:sz w:val="22"/>
          <w:szCs w:val="22"/>
        </w:rPr>
        <w:t>I</w:t>
      </w:r>
      <w:r w:rsidRPr="005A09E9">
        <w:rPr>
          <w:rFonts w:ascii="Arial" w:hAnsi="Arial"/>
          <w:sz w:val="22"/>
          <w:szCs w:val="22"/>
        </w:rPr>
        <w:t>I/</w:t>
      </w:r>
      <w:r w:rsidR="005F0D5A">
        <w:rPr>
          <w:rFonts w:ascii="Arial" w:hAnsi="Arial"/>
          <w:sz w:val="22"/>
          <w:szCs w:val="22"/>
        </w:rPr>
        <w:t>9.</w:t>
      </w:r>
      <w:r w:rsidRPr="005A09E9">
        <w:rPr>
          <w:rFonts w:ascii="Arial" w:hAnsi="Arial"/>
          <w:sz w:val="22"/>
          <w:szCs w:val="22"/>
        </w:rPr>
        <w:t>5</w:t>
      </w:r>
    </w:p>
    <w:p w14:paraId="733824C2" w14:textId="77777777" w:rsidR="005A09E9" w:rsidRPr="005A09E9" w:rsidRDefault="005A09E9" w:rsidP="005A09E9">
      <w:pPr>
        <w:pBdr>
          <w:top w:val="thinThickThinSmallGap" w:sz="24" w:space="1" w:color="auto"/>
          <w:left w:val="thinThickThinSmallGap" w:sz="24" w:space="2" w:color="auto"/>
          <w:bottom w:val="thinThickThinSmallGap" w:sz="24" w:space="31" w:color="auto"/>
          <w:right w:val="thinThickThinSmallGap" w:sz="24" w:space="0" w:color="auto"/>
        </w:pBdr>
        <w:tabs>
          <w:tab w:val="left" w:pos="3525"/>
        </w:tabs>
        <w:jc w:val="right"/>
        <w:rPr>
          <w:rFonts w:ascii="Arial" w:hAnsi="Arial"/>
          <w:sz w:val="22"/>
          <w:szCs w:val="22"/>
        </w:rPr>
      </w:pPr>
    </w:p>
    <w:p w14:paraId="4BE70EDA" w14:textId="77777777" w:rsidR="005A09E9" w:rsidRPr="005A09E9" w:rsidRDefault="005A09E9" w:rsidP="005A09E9">
      <w:pPr>
        <w:pBdr>
          <w:top w:val="thinThickThinSmallGap" w:sz="24" w:space="1" w:color="auto"/>
          <w:left w:val="thinThickThinSmallGap" w:sz="24" w:space="2" w:color="auto"/>
          <w:bottom w:val="thinThickThinSmallGap" w:sz="24" w:space="31" w:color="auto"/>
          <w:right w:val="thinThickThinSmallGap" w:sz="24" w:space="0" w:color="auto"/>
        </w:pBdr>
        <w:tabs>
          <w:tab w:val="left" w:pos="3525"/>
        </w:tabs>
        <w:jc w:val="right"/>
        <w:rPr>
          <w:rFonts w:ascii="Arial" w:hAnsi="Arial"/>
          <w:sz w:val="22"/>
          <w:szCs w:val="22"/>
        </w:rPr>
      </w:pPr>
      <w:r w:rsidRPr="005A09E9">
        <w:rPr>
          <w:rFonts w:ascii="Arial" w:hAnsi="Arial"/>
          <w:sz w:val="22"/>
          <w:szCs w:val="22"/>
        </w:rPr>
        <w:tab/>
      </w:r>
      <w:r w:rsidRPr="005A09E9">
        <w:rPr>
          <w:rFonts w:ascii="Arial" w:hAnsi="Arial"/>
          <w:sz w:val="22"/>
          <w:szCs w:val="22"/>
        </w:rPr>
        <w:tab/>
      </w:r>
      <w:r w:rsidRPr="005A09E9">
        <w:rPr>
          <w:rFonts w:ascii="Arial" w:hAnsi="Arial"/>
          <w:sz w:val="22"/>
          <w:szCs w:val="22"/>
        </w:rPr>
        <w:tab/>
      </w:r>
      <w:r w:rsidRPr="005A09E9">
        <w:rPr>
          <w:rFonts w:ascii="Arial" w:hAnsi="Arial"/>
          <w:sz w:val="22"/>
          <w:szCs w:val="22"/>
        </w:rPr>
        <w:tab/>
      </w:r>
      <w:r w:rsidRPr="005A09E9">
        <w:rPr>
          <w:rFonts w:ascii="Arial" w:hAnsi="Arial"/>
          <w:sz w:val="22"/>
          <w:szCs w:val="22"/>
        </w:rPr>
        <w:tab/>
      </w:r>
      <w:r w:rsidRPr="005A09E9">
        <w:rPr>
          <w:rFonts w:ascii="Arial" w:hAnsi="Arial"/>
          <w:sz w:val="22"/>
          <w:szCs w:val="22"/>
        </w:rPr>
        <w:tab/>
      </w:r>
      <w:r w:rsidRPr="005A09E9">
        <w:rPr>
          <w:rFonts w:ascii="Arial" w:hAnsi="Arial"/>
          <w:sz w:val="22"/>
          <w:szCs w:val="22"/>
        </w:rPr>
        <w:tab/>
        <w:t xml:space="preserve">          Original </w:t>
      </w:r>
      <w:r w:rsidRPr="00FB3DA7">
        <w:rPr>
          <w:rFonts w:ascii="Arial" w:hAnsi="Arial"/>
          <w:b/>
          <w:sz w:val="22"/>
          <w:szCs w:val="22"/>
        </w:rPr>
        <w:t>English</w:t>
      </w:r>
      <w:r w:rsidRPr="005A09E9">
        <w:rPr>
          <w:rFonts w:ascii="Arial" w:hAnsi="Arial"/>
          <w:sz w:val="22"/>
          <w:szCs w:val="22"/>
        </w:rPr>
        <w:tab/>
      </w:r>
    </w:p>
    <w:p w14:paraId="7A319C15" w14:textId="77777777" w:rsidR="005A6D16" w:rsidRPr="005A09E9" w:rsidRDefault="005A6D16" w:rsidP="005A09E9">
      <w:pPr>
        <w:pBdr>
          <w:top w:val="thinThickThinSmallGap" w:sz="24" w:space="1" w:color="auto"/>
          <w:left w:val="thinThickThinSmallGap" w:sz="24" w:space="2" w:color="auto"/>
          <w:bottom w:val="thinThickThinSmallGap" w:sz="24" w:space="31" w:color="auto"/>
          <w:right w:val="thinThickThinSmallGap" w:sz="24" w:space="0" w:color="auto"/>
        </w:pBdr>
        <w:jc w:val="right"/>
        <w:rPr>
          <w:rFonts w:ascii="Arial" w:hAnsi="Arial"/>
          <w:sz w:val="22"/>
          <w:szCs w:val="22"/>
        </w:rPr>
      </w:pPr>
    </w:p>
    <w:p w14:paraId="5C3DB821" w14:textId="77777777" w:rsidR="00FC0DA7" w:rsidRPr="005A09E9" w:rsidRDefault="00FC0DA7" w:rsidP="004639E4">
      <w:pPr>
        <w:pBdr>
          <w:top w:val="thinThickThinSmallGap" w:sz="24" w:space="1" w:color="auto"/>
          <w:left w:val="thinThickThinSmallGap" w:sz="24" w:space="2" w:color="auto"/>
          <w:bottom w:val="thinThickThinSmallGap" w:sz="24" w:space="31" w:color="auto"/>
          <w:right w:val="thinThickThinSmallGap" w:sz="24" w:space="0" w:color="auto"/>
        </w:pBdr>
        <w:rPr>
          <w:rFonts w:ascii="Arial" w:hAnsi="Arial" w:cs="Arial"/>
          <w:b/>
          <w:sz w:val="22"/>
          <w:szCs w:val="22"/>
        </w:rPr>
      </w:pPr>
    </w:p>
    <w:p w14:paraId="46CDB669" w14:textId="77777777" w:rsidR="00FC0DA7" w:rsidRPr="005A09E9" w:rsidRDefault="00FC0DA7" w:rsidP="004639E4">
      <w:pPr>
        <w:pBdr>
          <w:top w:val="thinThickThinSmallGap" w:sz="24" w:space="1" w:color="auto"/>
          <w:left w:val="thinThickThinSmallGap" w:sz="24" w:space="2" w:color="auto"/>
          <w:bottom w:val="thinThickThinSmallGap" w:sz="24" w:space="31" w:color="auto"/>
          <w:right w:val="thinThickThinSmallGap" w:sz="24" w:space="0" w:color="auto"/>
        </w:pBdr>
        <w:rPr>
          <w:rFonts w:ascii="Arial" w:hAnsi="Arial" w:cs="Arial"/>
          <w:b/>
          <w:sz w:val="22"/>
          <w:szCs w:val="22"/>
        </w:rPr>
      </w:pPr>
    </w:p>
    <w:p w14:paraId="5CDBAD9D" w14:textId="77777777" w:rsidR="00FC0DA7" w:rsidRPr="005A09E9" w:rsidRDefault="00FC0DA7" w:rsidP="004639E4">
      <w:pPr>
        <w:pBdr>
          <w:top w:val="thinThickThinSmallGap" w:sz="24" w:space="1" w:color="auto"/>
          <w:left w:val="thinThickThinSmallGap" w:sz="24" w:space="2" w:color="auto"/>
          <w:bottom w:val="thinThickThinSmallGap" w:sz="24" w:space="31" w:color="auto"/>
          <w:right w:val="thinThickThinSmallGap" w:sz="24" w:space="0" w:color="auto"/>
        </w:pBdr>
        <w:rPr>
          <w:rFonts w:ascii="Arial" w:hAnsi="Arial" w:cs="Arial"/>
          <w:b/>
          <w:sz w:val="22"/>
          <w:szCs w:val="22"/>
        </w:rPr>
      </w:pPr>
    </w:p>
    <w:p w14:paraId="72A04735" w14:textId="77777777" w:rsidR="009236D2" w:rsidRPr="005A09E9" w:rsidRDefault="005A6D16" w:rsidP="004639E4">
      <w:pPr>
        <w:pBdr>
          <w:top w:val="thinThickThinSmallGap" w:sz="24" w:space="1" w:color="auto"/>
          <w:left w:val="thinThickThinSmallGap" w:sz="24" w:space="2" w:color="auto"/>
          <w:bottom w:val="thinThickThinSmallGap" w:sz="24" w:space="31" w:color="auto"/>
          <w:right w:val="thinThickThinSmallGap" w:sz="24" w:space="0" w:color="auto"/>
        </w:pBdr>
        <w:rPr>
          <w:rFonts w:ascii="Arial" w:hAnsi="Arial" w:cs="Arial"/>
          <w:b/>
          <w:sz w:val="22"/>
          <w:szCs w:val="22"/>
        </w:rPr>
      </w:pPr>
      <w:r w:rsidRPr="005A09E9">
        <w:rPr>
          <w:rFonts w:ascii="Arial" w:hAnsi="Arial" w:cs="Arial"/>
          <w:b/>
          <w:sz w:val="22"/>
          <w:szCs w:val="22"/>
        </w:rPr>
        <w:t xml:space="preserve">COMMON MARKET FOR EASTERN </w:t>
      </w:r>
    </w:p>
    <w:p w14:paraId="09D8C108" w14:textId="77777777" w:rsidR="005A6D16" w:rsidRPr="005A09E9" w:rsidRDefault="005A6D16" w:rsidP="004639E4">
      <w:pPr>
        <w:pBdr>
          <w:top w:val="thinThickThinSmallGap" w:sz="24" w:space="1" w:color="auto"/>
          <w:left w:val="thinThickThinSmallGap" w:sz="24" w:space="2" w:color="auto"/>
          <w:bottom w:val="thinThickThinSmallGap" w:sz="24" w:space="31" w:color="auto"/>
          <w:right w:val="thinThickThinSmallGap" w:sz="24" w:space="0" w:color="auto"/>
        </w:pBdr>
        <w:rPr>
          <w:rFonts w:ascii="Arial" w:hAnsi="Arial" w:cs="Arial"/>
          <w:b/>
          <w:sz w:val="22"/>
          <w:szCs w:val="22"/>
        </w:rPr>
      </w:pPr>
      <w:r w:rsidRPr="005A09E9">
        <w:rPr>
          <w:rFonts w:ascii="Arial" w:hAnsi="Arial" w:cs="Arial"/>
          <w:b/>
          <w:sz w:val="22"/>
          <w:szCs w:val="22"/>
        </w:rPr>
        <w:t>AND</w:t>
      </w:r>
      <w:r w:rsidR="009236D2" w:rsidRPr="005A09E9">
        <w:rPr>
          <w:rFonts w:ascii="Arial" w:hAnsi="Arial" w:cs="Arial"/>
          <w:b/>
          <w:sz w:val="22"/>
          <w:szCs w:val="22"/>
        </w:rPr>
        <w:t xml:space="preserve"> </w:t>
      </w:r>
      <w:r w:rsidRPr="005A09E9">
        <w:rPr>
          <w:rFonts w:ascii="Arial" w:hAnsi="Arial" w:cs="Arial"/>
          <w:b/>
          <w:sz w:val="22"/>
          <w:szCs w:val="22"/>
        </w:rPr>
        <w:t>SOUTHERN AFRICA</w:t>
      </w:r>
    </w:p>
    <w:p w14:paraId="5B71FE49" w14:textId="77777777" w:rsidR="005A6D16" w:rsidRPr="005A09E9" w:rsidRDefault="005A6D16" w:rsidP="004639E4">
      <w:pPr>
        <w:pBdr>
          <w:top w:val="thinThickThinSmallGap" w:sz="24" w:space="1" w:color="auto"/>
          <w:left w:val="thinThickThinSmallGap" w:sz="24" w:space="2" w:color="auto"/>
          <w:bottom w:val="thinThickThinSmallGap" w:sz="24" w:space="31" w:color="auto"/>
          <w:right w:val="thinThickThinSmallGap" w:sz="24" w:space="0" w:color="auto"/>
        </w:pBdr>
        <w:rPr>
          <w:rFonts w:ascii="Arial" w:hAnsi="Arial" w:cs="Arial"/>
          <w:sz w:val="22"/>
          <w:szCs w:val="22"/>
        </w:rPr>
      </w:pPr>
    </w:p>
    <w:p w14:paraId="3F352111" w14:textId="77777777" w:rsidR="009236D2" w:rsidRPr="005A09E9" w:rsidRDefault="00FC0DA7" w:rsidP="004639E4">
      <w:pPr>
        <w:pBdr>
          <w:top w:val="thinThickThinSmallGap" w:sz="24" w:space="1" w:color="auto"/>
          <w:left w:val="thinThickThinSmallGap" w:sz="24" w:space="2" w:color="auto"/>
          <w:bottom w:val="thinThickThinSmallGap" w:sz="24" w:space="31" w:color="auto"/>
          <w:right w:val="thinThickThinSmallGap" w:sz="24" w:space="0" w:color="auto"/>
        </w:pBdr>
        <w:rPr>
          <w:rFonts w:ascii="Arial" w:hAnsi="Arial" w:cs="Arial"/>
          <w:sz w:val="22"/>
          <w:szCs w:val="22"/>
        </w:rPr>
      </w:pPr>
      <w:r w:rsidRPr="005A09E9">
        <w:rPr>
          <w:rFonts w:ascii="Arial" w:hAnsi="Arial" w:cs="Arial"/>
          <w:sz w:val="22"/>
          <w:szCs w:val="22"/>
        </w:rPr>
        <w:t xml:space="preserve">Twenty </w:t>
      </w:r>
      <w:r w:rsidR="007369A9">
        <w:rPr>
          <w:rFonts w:ascii="Arial" w:hAnsi="Arial" w:cs="Arial"/>
          <w:sz w:val="22"/>
          <w:szCs w:val="22"/>
        </w:rPr>
        <w:t>Second</w:t>
      </w:r>
      <w:r w:rsidRPr="005A09E9">
        <w:rPr>
          <w:rFonts w:ascii="Arial" w:hAnsi="Arial" w:cs="Arial"/>
          <w:sz w:val="22"/>
          <w:szCs w:val="22"/>
        </w:rPr>
        <w:t xml:space="preserve"> </w:t>
      </w:r>
      <w:r w:rsidR="004365DF" w:rsidRPr="005A09E9">
        <w:rPr>
          <w:rFonts w:ascii="Arial" w:hAnsi="Arial" w:cs="Arial"/>
          <w:sz w:val="22"/>
          <w:szCs w:val="22"/>
        </w:rPr>
        <w:t>Meeting</w:t>
      </w:r>
      <w:r w:rsidR="005A6D16" w:rsidRPr="005A09E9">
        <w:rPr>
          <w:rFonts w:ascii="Arial" w:hAnsi="Arial" w:cs="Arial"/>
          <w:sz w:val="22"/>
          <w:szCs w:val="22"/>
        </w:rPr>
        <w:t xml:space="preserve"> of the </w:t>
      </w:r>
      <w:r w:rsidR="00FB3DA7">
        <w:rPr>
          <w:rFonts w:ascii="Arial" w:hAnsi="Arial" w:cs="Arial"/>
          <w:sz w:val="22"/>
          <w:szCs w:val="22"/>
        </w:rPr>
        <w:t>Sub Committee on Audit and Budgetary Matters</w:t>
      </w:r>
      <w:r w:rsidR="00153555" w:rsidRPr="005A09E9">
        <w:rPr>
          <w:rFonts w:ascii="Arial" w:hAnsi="Arial" w:cs="Arial"/>
          <w:sz w:val="22"/>
          <w:szCs w:val="22"/>
        </w:rPr>
        <w:t xml:space="preserve"> </w:t>
      </w:r>
      <w:r w:rsidR="00FD7C33" w:rsidRPr="005A09E9">
        <w:rPr>
          <w:rFonts w:ascii="Arial" w:hAnsi="Arial" w:cs="Arial"/>
          <w:sz w:val="22"/>
          <w:szCs w:val="22"/>
        </w:rPr>
        <w:t xml:space="preserve"> </w:t>
      </w:r>
    </w:p>
    <w:p w14:paraId="74426E40" w14:textId="77777777" w:rsidR="005A6D16" w:rsidRPr="005A09E9" w:rsidRDefault="00153555" w:rsidP="004639E4">
      <w:pPr>
        <w:pBdr>
          <w:top w:val="thinThickThinSmallGap" w:sz="24" w:space="1" w:color="auto"/>
          <w:left w:val="thinThickThinSmallGap" w:sz="24" w:space="2" w:color="auto"/>
          <w:bottom w:val="thinThickThinSmallGap" w:sz="24" w:space="31" w:color="auto"/>
          <w:right w:val="thinThickThinSmallGap" w:sz="24" w:space="0" w:color="auto"/>
        </w:pBdr>
        <w:rPr>
          <w:rFonts w:ascii="Arial" w:hAnsi="Arial" w:cs="Arial"/>
          <w:sz w:val="22"/>
          <w:szCs w:val="22"/>
        </w:rPr>
      </w:pPr>
      <w:r w:rsidRPr="005A09E9">
        <w:rPr>
          <w:rFonts w:ascii="Arial" w:hAnsi="Arial" w:cs="Arial"/>
          <w:sz w:val="22"/>
          <w:szCs w:val="22"/>
        </w:rPr>
        <w:t>Sub Committee</w:t>
      </w:r>
    </w:p>
    <w:p w14:paraId="338C8EBA" w14:textId="77777777" w:rsidR="005A6D16" w:rsidRPr="005A09E9" w:rsidRDefault="005A6D16" w:rsidP="004639E4">
      <w:pPr>
        <w:pBdr>
          <w:top w:val="thinThickThinSmallGap" w:sz="24" w:space="1" w:color="auto"/>
          <w:left w:val="thinThickThinSmallGap" w:sz="24" w:space="2" w:color="auto"/>
          <w:bottom w:val="thinThickThinSmallGap" w:sz="24" w:space="31" w:color="auto"/>
          <w:right w:val="thinThickThinSmallGap" w:sz="24" w:space="0" w:color="auto"/>
        </w:pBdr>
        <w:rPr>
          <w:rFonts w:ascii="Arial" w:hAnsi="Arial" w:cs="Arial"/>
          <w:sz w:val="22"/>
          <w:szCs w:val="22"/>
        </w:rPr>
      </w:pPr>
    </w:p>
    <w:p w14:paraId="324C4A9D" w14:textId="77777777" w:rsidR="00DF2B53" w:rsidRPr="005A09E9" w:rsidRDefault="00153555" w:rsidP="004639E4">
      <w:pPr>
        <w:pBdr>
          <w:top w:val="thinThickThinSmallGap" w:sz="24" w:space="1" w:color="auto"/>
          <w:left w:val="thinThickThinSmallGap" w:sz="24" w:space="2" w:color="auto"/>
          <w:bottom w:val="thinThickThinSmallGap" w:sz="24" w:space="31" w:color="auto"/>
          <w:right w:val="thinThickThinSmallGap" w:sz="24" w:space="0" w:color="auto"/>
        </w:pBdr>
        <w:rPr>
          <w:rFonts w:ascii="Arial" w:hAnsi="Arial" w:cs="Arial"/>
          <w:sz w:val="22"/>
          <w:szCs w:val="22"/>
        </w:rPr>
      </w:pPr>
      <w:r w:rsidRPr="005A09E9">
        <w:rPr>
          <w:rFonts w:ascii="Arial" w:hAnsi="Arial" w:cs="Arial"/>
          <w:sz w:val="22"/>
          <w:szCs w:val="22"/>
        </w:rPr>
        <w:t>Lusaka</w:t>
      </w:r>
      <w:r w:rsidR="00DF2B53" w:rsidRPr="005A09E9">
        <w:rPr>
          <w:rFonts w:ascii="Arial" w:hAnsi="Arial" w:cs="Arial"/>
          <w:sz w:val="22"/>
          <w:szCs w:val="22"/>
        </w:rPr>
        <w:t xml:space="preserve">, </w:t>
      </w:r>
      <w:r w:rsidRPr="005A09E9">
        <w:rPr>
          <w:rFonts w:ascii="Arial" w:hAnsi="Arial" w:cs="Arial"/>
          <w:sz w:val="22"/>
          <w:szCs w:val="22"/>
        </w:rPr>
        <w:t>Zambia</w:t>
      </w:r>
    </w:p>
    <w:p w14:paraId="33D74918" w14:textId="638DF86B" w:rsidR="00DF2B53" w:rsidRPr="005A09E9" w:rsidRDefault="005D7CF8" w:rsidP="004639E4">
      <w:pPr>
        <w:pBdr>
          <w:top w:val="thinThickThinSmallGap" w:sz="24" w:space="1" w:color="auto"/>
          <w:left w:val="thinThickThinSmallGap" w:sz="24" w:space="2" w:color="auto"/>
          <w:bottom w:val="thinThickThinSmallGap" w:sz="24" w:space="31" w:color="auto"/>
          <w:right w:val="thinThickThinSmallGap" w:sz="24" w:space="0" w:color="auto"/>
        </w:pBdr>
        <w:rPr>
          <w:rFonts w:ascii="Arial" w:hAnsi="Arial" w:cs="Arial"/>
          <w:sz w:val="22"/>
          <w:szCs w:val="22"/>
        </w:rPr>
      </w:pPr>
      <w:r>
        <w:rPr>
          <w:rFonts w:ascii="Arial" w:hAnsi="Arial" w:cs="Arial"/>
          <w:sz w:val="22"/>
          <w:szCs w:val="22"/>
        </w:rPr>
        <w:t>28</w:t>
      </w:r>
      <w:r w:rsidR="001A7DA6">
        <w:rPr>
          <w:rFonts w:ascii="Arial" w:hAnsi="Arial" w:cs="Arial"/>
          <w:sz w:val="22"/>
          <w:szCs w:val="22"/>
        </w:rPr>
        <w:t xml:space="preserve"> </w:t>
      </w:r>
      <w:r w:rsidR="006E61F3">
        <w:rPr>
          <w:rFonts w:ascii="Arial" w:hAnsi="Arial" w:cs="Arial"/>
          <w:sz w:val="22"/>
          <w:szCs w:val="22"/>
        </w:rPr>
        <w:t>October</w:t>
      </w:r>
      <w:r w:rsidR="006E61F3" w:rsidRPr="005A09E9">
        <w:rPr>
          <w:rFonts w:ascii="Arial" w:hAnsi="Arial" w:cs="Arial"/>
          <w:sz w:val="22"/>
          <w:szCs w:val="22"/>
        </w:rPr>
        <w:t xml:space="preserve"> </w:t>
      </w:r>
      <w:r w:rsidR="00FC0DA7" w:rsidRPr="005A09E9">
        <w:rPr>
          <w:rFonts w:ascii="Arial" w:hAnsi="Arial" w:cs="Arial"/>
          <w:sz w:val="22"/>
          <w:szCs w:val="22"/>
        </w:rPr>
        <w:t xml:space="preserve">– </w:t>
      </w:r>
      <w:r w:rsidR="005F0D5A">
        <w:rPr>
          <w:rFonts w:ascii="Arial" w:hAnsi="Arial" w:cs="Arial"/>
          <w:sz w:val="22"/>
          <w:szCs w:val="22"/>
        </w:rPr>
        <w:t xml:space="preserve"> </w:t>
      </w:r>
      <w:r w:rsidR="006E61F3">
        <w:rPr>
          <w:rFonts w:ascii="Arial" w:hAnsi="Arial" w:cs="Arial"/>
          <w:sz w:val="22"/>
          <w:szCs w:val="22"/>
        </w:rPr>
        <w:t xml:space="preserve"> 1 </w:t>
      </w:r>
      <w:r w:rsidR="00A2279B">
        <w:rPr>
          <w:rFonts w:ascii="Arial" w:hAnsi="Arial" w:cs="Arial"/>
          <w:sz w:val="22"/>
          <w:szCs w:val="22"/>
        </w:rPr>
        <w:t xml:space="preserve">November </w:t>
      </w:r>
      <w:r w:rsidR="00A2279B" w:rsidRPr="005A09E9">
        <w:rPr>
          <w:rFonts w:ascii="Arial" w:hAnsi="Arial" w:cs="Arial"/>
          <w:sz w:val="22"/>
          <w:szCs w:val="22"/>
        </w:rPr>
        <w:t>2019</w:t>
      </w:r>
    </w:p>
    <w:p w14:paraId="651BF250" w14:textId="77777777" w:rsidR="0085093C" w:rsidRPr="005A09E9" w:rsidRDefault="0085093C" w:rsidP="004639E4">
      <w:pPr>
        <w:pBdr>
          <w:top w:val="thinThickThinSmallGap" w:sz="24" w:space="1" w:color="auto"/>
          <w:left w:val="thinThickThinSmallGap" w:sz="24" w:space="2" w:color="auto"/>
          <w:bottom w:val="thinThickThinSmallGap" w:sz="24" w:space="31" w:color="auto"/>
          <w:right w:val="thinThickThinSmallGap" w:sz="24" w:space="0" w:color="auto"/>
        </w:pBdr>
        <w:rPr>
          <w:rFonts w:ascii="Arial" w:hAnsi="Arial" w:cs="Arial"/>
          <w:b/>
          <w:sz w:val="22"/>
          <w:szCs w:val="22"/>
        </w:rPr>
      </w:pPr>
    </w:p>
    <w:p w14:paraId="7C2BC3AC" w14:textId="77777777" w:rsidR="00E543C2" w:rsidRPr="005A09E9" w:rsidRDefault="00E543C2" w:rsidP="004639E4">
      <w:pPr>
        <w:pBdr>
          <w:top w:val="thinThickThinSmallGap" w:sz="24" w:space="1" w:color="auto"/>
          <w:left w:val="thinThickThinSmallGap" w:sz="24" w:space="2" w:color="auto"/>
          <w:bottom w:val="thinThickThinSmallGap" w:sz="24" w:space="31" w:color="auto"/>
          <w:right w:val="thinThickThinSmallGap" w:sz="24" w:space="0" w:color="auto"/>
        </w:pBdr>
        <w:rPr>
          <w:rFonts w:ascii="Arial" w:hAnsi="Arial"/>
          <w:sz w:val="22"/>
          <w:szCs w:val="22"/>
        </w:rPr>
      </w:pPr>
    </w:p>
    <w:p w14:paraId="35FE8ACE" w14:textId="77777777" w:rsidR="005A6D16" w:rsidRPr="005A09E9" w:rsidRDefault="005A6D16" w:rsidP="004639E4">
      <w:pPr>
        <w:pBdr>
          <w:top w:val="thinThickThinSmallGap" w:sz="24" w:space="1" w:color="auto"/>
          <w:left w:val="thinThickThinSmallGap" w:sz="24" w:space="2" w:color="auto"/>
          <w:bottom w:val="thinThickThinSmallGap" w:sz="24" w:space="31" w:color="auto"/>
          <w:right w:val="thinThickThinSmallGap" w:sz="24" w:space="0" w:color="auto"/>
        </w:pBdr>
        <w:rPr>
          <w:rFonts w:ascii="Arial" w:hAnsi="Arial"/>
          <w:sz w:val="22"/>
          <w:szCs w:val="22"/>
        </w:rPr>
      </w:pPr>
    </w:p>
    <w:p w14:paraId="011FDB47" w14:textId="77777777" w:rsidR="005A6D16" w:rsidRPr="005A09E9" w:rsidRDefault="005A6D16" w:rsidP="004639E4">
      <w:pPr>
        <w:pBdr>
          <w:top w:val="thinThickThinSmallGap" w:sz="24" w:space="1" w:color="auto"/>
          <w:left w:val="thinThickThinSmallGap" w:sz="24" w:space="2" w:color="auto"/>
          <w:bottom w:val="thinThickThinSmallGap" w:sz="24" w:space="31" w:color="auto"/>
          <w:right w:val="thinThickThinSmallGap" w:sz="24" w:space="0" w:color="auto"/>
        </w:pBdr>
        <w:rPr>
          <w:rFonts w:ascii="Arial" w:hAnsi="Arial"/>
          <w:sz w:val="22"/>
          <w:szCs w:val="22"/>
        </w:rPr>
      </w:pPr>
    </w:p>
    <w:p w14:paraId="3E2BEF7C" w14:textId="77777777" w:rsidR="005A09E9" w:rsidRDefault="005A09E9" w:rsidP="004639E4">
      <w:pPr>
        <w:pStyle w:val="Heading1"/>
        <w:pBdr>
          <w:top w:val="thinThickThinSmallGap" w:sz="24" w:space="1" w:color="auto"/>
          <w:left w:val="thinThickThinSmallGap" w:sz="24" w:space="2" w:color="auto"/>
          <w:bottom w:val="thinThickThinSmallGap" w:sz="24" w:space="31" w:color="auto"/>
          <w:right w:val="thinThickThinSmallGap" w:sz="24" w:space="0" w:color="auto"/>
        </w:pBdr>
        <w:jc w:val="center"/>
        <w:rPr>
          <w:b/>
          <w:sz w:val="22"/>
          <w:szCs w:val="22"/>
        </w:rPr>
      </w:pPr>
    </w:p>
    <w:p w14:paraId="368F46D5" w14:textId="77777777" w:rsidR="002D2794" w:rsidRPr="005A09E9" w:rsidRDefault="00517289" w:rsidP="004639E4">
      <w:pPr>
        <w:pStyle w:val="Heading1"/>
        <w:pBdr>
          <w:top w:val="thinThickThinSmallGap" w:sz="24" w:space="1" w:color="auto"/>
          <w:left w:val="thinThickThinSmallGap" w:sz="24" w:space="2" w:color="auto"/>
          <w:bottom w:val="thinThickThinSmallGap" w:sz="24" w:space="31" w:color="auto"/>
          <w:right w:val="thinThickThinSmallGap" w:sz="24" w:space="0" w:color="auto"/>
        </w:pBdr>
        <w:jc w:val="center"/>
        <w:rPr>
          <w:b/>
          <w:sz w:val="22"/>
          <w:szCs w:val="22"/>
        </w:rPr>
      </w:pPr>
      <w:r w:rsidRPr="005A09E9">
        <w:rPr>
          <w:b/>
          <w:sz w:val="22"/>
          <w:szCs w:val="22"/>
        </w:rPr>
        <w:t>REPORT O</w:t>
      </w:r>
      <w:r w:rsidR="0041221D" w:rsidRPr="005A09E9">
        <w:rPr>
          <w:b/>
          <w:sz w:val="22"/>
          <w:szCs w:val="22"/>
        </w:rPr>
        <w:t xml:space="preserve">N THE STATUS OF IMPLEMENTATION OF </w:t>
      </w:r>
    </w:p>
    <w:p w14:paraId="319D3611" w14:textId="77777777" w:rsidR="002D2794" w:rsidRPr="005A09E9" w:rsidRDefault="0041221D" w:rsidP="004639E4">
      <w:pPr>
        <w:pStyle w:val="Heading1"/>
        <w:pBdr>
          <w:top w:val="thinThickThinSmallGap" w:sz="24" w:space="1" w:color="auto"/>
          <w:left w:val="thinThickThinSmallGap" w:sz="24" w:space="2" w:color="auto"/>
          <w:bottom w:val="thinThickThinSmallGap" w:sz="24" w:space="31" w:color="auto"/>
          <w:right w:val="thinThickThinSmallGap" w:sz="24" w:space="0" w:color="auto"/>
        </w:pBdr>
        <w:jc w:val="center"/>
        <w:rPr>
          <w:b/>
          <w:sz w:val="22"/>
          <w:szCs w:val="22"/>
        </w:rPr>
      </w:pPr>
      <w:r w:rsidRPr="005A09E9">
        <w:rPr>
          <w:b/>
          <w:sz w:val="22"/>
          <w:szCs w:val="22"/>
        </w:rPr>
        <w:t>COUNCIL</w:t>
      </w:r>
      <w:r w:rsidR="002D2794" w:rsidRPr="005A09E9">
        <w:rPr>
          <w:b/>
          <w:sz w:val="22"/>
          <w:szCs w:val="22"/>
        </w:rPr>
        <w:t xml:space="preserve"> </w:t>
      </w:r>
      <w:r w:rsidRPr="005A09E9">
        <w:rPr>
          <w:b/>
          <w:sz w:val="22"/>
          <w:szCs w:val="22"/>
        </w:rPr>
        <w:t xml:space="preserve">DECISIONS </w:t>
      </w:r>
      <w:r w:rsidR="00AD1A42" w:rsidRPr="005A09E9">
        <w:rPr>
          <w:b/>
          <w:sz w:val="22"/>
          <w:szCs w:val="22"/>
        </w:rPr>
        <w:t xml:space="preserve">ON </w:t>
      </w:r>
      <w:r w:rsidRPr="005A09E9">
        <w:rPr>
          <w:b/>
          <w:sz w:val="22"/>
          <w:szCs w:val="22"/>
        </w:rPr>
        <w:t>ADMINISTRATIVE</w:t>
      </w:r>
      <w:r w:rsidR="002D2794" w:rsidRPr="005A09E9">
        <w:rPr>
          <w:b/>
          <w:sz w:val="22"/>
          <w:szCs w:val="22"/>
        </w:rPr>
        <w:t xml:space="preserve"> </w:t>
      </w:r>
    </w:p>
    <w:p w14:paraId="772FF819" w14:textId="77777777" w:rsidR="002D2794" w:rsidRPr="005A09E9" w:rsidRDefault="00AD1A42" w:rsidP="004639E4">
      <w:pPr>
        <w:pStyle w:val="Heading1"/>
        <w:pBdr>
          <w:top w:val="thinThickThinSmallGap" w:sz="24" w:space="1" w:color="auto"/>
          <w:left w:val="thinThickThinSmallGap" w:sz="24" w:space="2" w:color="auto"/>
          <w:bottom w:val="thinThickThinSmallGap" w:sz="24" w:space="31" w:color="auto"/>
          <w:right w:val="thinThickThinSmallGap" w:sz="24" w:space="0" w:color="auto"/>
        </w:pBdr>
        <w:jc w:val="center"/>
        <w:rPr>
          <w:b/>
          <w:sz w:val="22"/>
          <w:szCs w:val="22"/>
        </w:rPr>
      </w:pPr>
      <w:r w:rsidRPr="005A09E9">
        <w:rPr>
          <w:b/>
          <w:sz w:val="22"/>
          <w:szCs w:val="22"/>
        </w:rPr>
        <w:t>AND BUDGETARY MATTERS</w:t>
      </w:r>
      <w:r w:rsidR="00C85C4C" w:rsidRPr="005A09E9">
        <w:rPr>
          <w:b/>
          <w:sz w:val="22"/>
          <w:szCs w:val="22"/>
        </w:rPr>
        <w:t xml:space="preserve"> </w:t>
      </w:r>
      <w:r w:rsidR="002D2794" w:rsidRPr="005A09E9">
        <w:rPr>
          <w:b/>
          <w:sz w:val="22"/>
          <w:szCs w:val="22"/>
        </w:rPr>
        <w:t xml:space="preserve">FOR THE </w:t>
      </w:r>
    </w:p>
    <w:p w14:paraId="064DD3B1" w14:textId="77777777" w:rsidR="00517289" w:rsidRPr="005A09E9" w:rsidRDefault="002D2794" w:rsidP="004639E4">
      <w:pPr>
        <w:pStyle w:val="Heading1"/>
        <w:pBdr>
          <w:top w:val="thinThickThinSmallGap" w:sz="24" w:space="1" w:color="auto"/>
          <w:left w:val="thinThickThinSmallGap" w:sz="24" w:space="2" w:color="auto"/>
          <w:bottom w:val="thinThickThinSmallGap" w:sz="24" w:space="31" w:color="auto"/>
          <w:right w:val="thinThickThinSmallGap" w:sz="24" w:space="0" w:color="auto"/>
        </w:pBdr>
        <w:jc w:val="center"/>
        <w:rPr>
          <w:b/>
          <w:sz w:val="22"/>
          <w:szCs w:val="22"/>
        </w:rPr>
      </w:pPr>
      <w:r w:rsidRPr="005A09E9">
        <w:rPr>
          <w:b/>
          <w:sz w:val="22"/>
          <w:szCs w:val="22"/>
        </w:rPr>
        <w:t xml:space="preserve">PERIOD </w:t>
      </w:r>
      <w:r w:rsidR="00C85C4C" w:rsidRPr="005A09E9">
        <w:rPr>
          <w:b/>
          <w:sz w:val="22"/>
          <w:szCs w:val="22"/>
        </w:rPr>
        <w:t xml:space="preserve">2016 – </w:t>
      </w:r>
      <w:r w:rsidR="002B73DA">
        <w:rPr>
          <w:b/>
          <w:sz w:val="22"/>
          <w:szCs w:val="22"/>
        </w:rPr>
        <w:t>A</w:t>
      </w:r>
      <w:r w:rsidR="00B04B6E">
        <w:rPr>
          <w:b/>
          <w:sz w:val="22"/>
          <w:szCs w:val="22"/>
        </w:rPr>
        <w:t xml:space="preserve">PRIL </w:t>
      </w:r>
      <w:r w:rsidR="00C85C4C" w:rsidRPr="005A09E9">
        <w:rPr>
          <w:b/>
          <w:sz w:val="22"/>
          <w:szCs w:val="22"/>
        </w:rPr>
        <w:t>201</w:t>
      </w:r>
      <w:r w:rsidR="002B73DA">
        <w:rPr>
          <w:b/>
          <w:sz w:val="22"/>
          <w:szCs w:val="22"/>
        </w:rPr>
        <w:t>9</w:t>
      </w:r>
    </w:p>
    <w:p w14:paraId="72BEE379" w14:textId="77777777" w:rsidR="005A6D16" w:rsidRPr="005A09E9" w:rsidRDefault="005A6D16" w:rsidP="004639E4">
      <w:pPr>
        <w:pBdr>
          <w:top w:val="thinThickThinSmallGap" w:sz="24" w:space="1" w:color="auto"/>
          <w:left w:val="thinThickThinSmallGap" w:sz="24" w:space="2" w:color="auto"/>
          <w:bottom w:val="thinThickThinSmallGap" w:sz="24" w:space="31" w:color="auto"/>
          <w:right w:val="thinThickThinSmallGap" w:sz="24" w:space="0" w:color="auto"/>
        </w:pBdr>
        <w:jc w:val="center"/>
        <w:rPr>
          <w:rFonts w:ascii="Arial" w:hAnsi="Arial"/>
          <w:b/>
          <w:sz w:val="22"/>
          <w:szCs w:val="22"/>
        </w:rPr>
      </w:pPr>
    </w:p>
    <w:p w14:paraId="20297F50" w14:textId="77777777" w:rsidR="005A6D16" w:rsidRPr="005A09E9" w:rsidRDefault="005A6D16" w:rsidP="004639E4">
      <w:pPr>
        <w:pBdr>
          <w:top w:val="thinThickThinSmallGap" w:sz="24" w:space="1" w:color="auto"/>
          <w:left w:val="thinThickThinSmallGap" w:sz="24" w:space="2" w:color="auto"/>
          <w:bottom w:val="thinThickThinSmallGap" w:sz="24" w:space="31" w:color="auto"/>
          <w:right w:val="thinThickThinSmallGap" w:sz="24" w:space="0" w:color="auto"/>
        </w:pBdr>
        <w:jc w:val="center"/>
        <w:rPr>
          <w:rFonts w:ascii="Arial" w:hAnsi="Arial"/>
          <w:b/>
          <w:sz w:val="22"/>
          <w:szCs w:val="22"/>
        </w:rPr>
      </w:pPr>
    </w:p>
    <w:p w14:paraId="7305D855" w14:textId="77777777" w:rsidR="005A6D16" w:rsidRPr="005A09E9" w:rsidRDefault="005A6D16" w:rsidP="004639E4">
      <w:pPr>
        <w:pBdr>
          <w:top w:val="thinThickThinSmallGap" w:sz="24" w:space="1" w:color="auto"/>
          <w:left w:val="thinThickThinSmallGap" w:sz="24" w:space="2" w:color="auto"/>
          <w:bottom w:val="thinThickThinSmallGap" w:sz="24" w:space="31" w:color="auto"/>
          <w:right w:val="thinThickThinSmallGap" w:sz="24" w:space="0" w:color="auto"/>
        </w:pBdr>
        <w:jc w:val="center"/>
        <w:rPr>
          <w:rFonts w:ascii="Arial" w:hAnsi="Arial"/>
          <w:b/>
          <w:sz w:val="22"/>
          <w:szCs w:val="22"/>
        </w:rPr>
      </w:pPr>
    </w:p>
    <w:p w14:paraId="42491E87" w14:textId="77777777" w:rsidR="00F122A6" w:rsidRDefault="00F122A6" w:rsidP="004639E4">
      <w:pPr>
        <w:pBdr>
          <w:top w:val="thinThickThinSmallGap" w:sz="24" w:space="1" w:color="auto"/>
          <w:left w:val="thinThickThinSmallGap" w:sz="24" w:space="2" w:color="auto"/>
          <w:bottom w:val="thinThickThinSmallGap" w:sz="24" w:space="31" w:color="auto"/>
          <w:right w:val="thinThickThinSmallGap" w:sz="24" w:space="0" w:color="auto"/>
        </w:pBdr>
        <w:jc w:val="center"/>
        <w:rPr>
          <w:rFonts w:ascii="Arial" w:hAnsi="Arial"/>
          <w:b/>
          <w:sz w:val="22"/>
          <w:szCs w:val="22"/>
        </w:rPr>
      </w:pPr>
    </w:p>
    <w:p w14:paraId="0A24FF62" w14:textId="77777777" w:rsidR="005A09E9" w:rsidRPr="005A09E9" w:rsidRDefault="005A09E9" w:rsidP="004639E4">
      <w:pPr>
        <w:pBdr>
          <w:top w:val="thinThickThinSmallGap" w:sz="24" w:space="1" w:color="auto"/>
          <w:left w:val="thinThickThinSmallGap" w:sz="24" w:space="2" w:color="auto"/>
          <w:bottom w:val="thinThickThinSmallGap" w:sz="24" w:space="31" w:color="auto"/>
          <w:right w:val="thinThickThinSmallGap" w:sz="24" w:space="0" w:color="auto"/>
        </w:pBdr>
        <w:jc w:val="center"/>
        <w:rPr>
          <w:rFonts w:ascii="Arial" w:hAnsi="Arial"/>
          <w:b/>
          <w:sz w:val="22"/>
          <w:szCs w:val="22"/>
        </w:rPr>
      </w:pPr>
    </w:p>
    <w:p w14:paraId="54688958" w14:textId="77777777" w:rsidR="005A09E9" w:rsidRDefault="005A09E9" w:rsidP="004639E4">
      <w:pPr>
        <w:pBdr>
          <w:top w:val="thinThickThinSmallGap" w:sz="24" w:space="1" w:color="auto"/>
          <w:left w:val="thinThickThinSmallGap" w:sz="24" w:space="2" w:color="auto"/>
          <w:bottom w:val="thinThickThinSmallGap" w:sz="24" w:space="31" w:color="auto"/>
          <w:right w:val="thinThickThinSmallGap" w:sz="24" w:space="0" w:color="auto"/>
        </w:pBdr>
        <w:jc w:val="center"/>
        <w:rPr>
          <w:rFonts w:ascii="Arial" w:hAnsi="Arial"/>
          <w:b/>
          <w:sz w:val="22"/>
          <w:szCs w:val="22"/>
        </w:rPr>
      </w:pPr>
    </w:p>
    <w:p w14:paraId="4969DE9E" w14:textId="77777777" w:rsidR="005A09E9" w:rsidRDefault="005A09E9" w:rsidP="004639E4">
      <w:pPr>
        <w:pBdr>
          <w:top w:val="thinThickThinSmallGap" w:sz="24" w:space="1" w:color="auto"/>
          <w:left w:val="thinThickThinSmallGap" w:sz="24" w:space="2" w:color="auto"/>
          <w:bottom w:val="thinThickThinSmallGap" w:sz="24" w:space="31" w:color="auto"/>
          <w:right w:val="thinThickThinSmallGap" w:sz="24" w:space="0" w:color="auto"/>
        </w:pBdr>
        <w:jc w:val="center"/>
        <w:rPr>
          <w:rFonts w:ascii="Arial" w:hAnsi="Arial"/>
          <w:b/>
          <w:sz w:val="22"/>
          <w:szCs w:val="22"/>
        </w:rPr>
      </w:pPr>
    </w:p>
    <w:p w14:paraId="7D8E3194" w14:textId="77777777" w:rsidR="005A09E9" w:rsidRDefault="005A09E9" w:rsidP="004639E4">
      <w:pPr>
        <w:pBdr>
          <w:top w:val="thinThickThinSmallGap" w:sz="24" w:space="1" w:color="auto"/>
          <w:left w:val="thinThickThinSmallGap" w:sz="24" w:space="2" w:color="auto"/>
          <w:bottom w:val="thinThickThinSmallGap" w:sz="24" w:space="31" w:color="auto"/>
          <w:right w:val="thinThickThinSmallGap" w:sz="24" w:space="0" w:color="auto"/>
        </w:pBdr>
        <w:jc w:val="center"/>
        <w:rPr>
          <w:rFonts w:ascii="Arial" w:hAnsi="Arial"/>
          <w:b/>
          <w:sz w:val="22"/>
          <w:szCs w:val="22"/>
        </w:rPr>
      </w:pPr>
    </w:p>
    <w:p w14:paraId="53110755" w14:textId="77777777" w:rsidR="00C537B8" w:rsidRPr="0084182C" w:rsidRDefault="00C537B8" w:rsidP="004639E4">
      <w:pPr>
        <w:pBdr>
          <w:top w:val="thinThickThinSmallGap" w:sz="24" w:space="1" w:color="auto"/>
          <w:left w:val="thinThickThinSmallGap" w:sz="24" w:space="2" w:color="auto"/>
          <w:bottom w:val="thinThickThinSmallGap" w:sz="24" w:space="31" w:color="auto"/>
          <w:right w:val="thinThickThinSmallGap" w:sz="24" w:space="0" w:color="auto"/>
        </w:pBdr>
        <w:rPr>
          <w:rFonts w:ascii="Arial" w:hAnsi="Arial"/>
        </w:rPr>
      </w:pPr>
    </w:p>
    <w:p w14:paraId="4F53186D" w14:textId="77777777" w:rsidR="004214D1" w:rsidRDefault="004214D1" w:rsidP="004639E4">
      <w:pPr>
        <w:pBdr>
          <w:top w:val="thinThickThinSmallGap" w:sz="24" w:space="1" w:color="auto"/>
          <w:left w:val="thinThickThinSmallGap" w:sz="24" w:space="2" w:color="auto"/>
          <w:bottom w:val="thinThickThinSmallGap" w:sz="24" w:space="31" w:color="auto"/>
          <w:right w:val="thinThickThinSmallGap" w:sz="24" w:space="0" w:color="auto"/>
        </w:pBdr>
        <w:rPr>
          <w:rFonts w:ascii="Arial" w:hAnsi="Arial"/>
        </w:rPr>
      </w:pPr>
    </w:p>
    <w:p w14:paraId="41DCF18D" w14:textId="77777777" w:rsidR="0041221D" w:rsidRDefault="0041221D" w:rsidP="004639E4">
      <w:pPr>
        <w:pBdr>
          <w:top w:val="thinThickThinSmallGap" w:sz="24" w:space="1" w:color="auto"/>
          <w:left w:val="thinThickThinSmallGap" w:sz="24" w:space="2" w:color="auto"/>
          <w:bottom w:val="thinThickThinSmallGap" w:sz="24" w:space="31" w:color="auto"/>
          <w:right w:val="thinThickThinSmallGap" w:sz="24" w:space="0" w:color="auto"/>
        </w:pBdr>
        <w:rPr>
          <w:rFonts w:ascii="Arial" w:hAnsi="Arial"/>
        </w:rPr>
      </w:pPr>
    </w:p>
    <w:p w14:paraId="542B93E6" w14:textId="77777777" w:rsidR="0041221D" w:rsidRDefault="0041221D" w:rsidP="004639E4">
      <w:pPr>
        <w:pBdr>
          <w:top w:val="thinThickThinSmallGap" w:sz="24" w:space="1" w:color="auto"/>
          <w:left w:val="thinThickThinSmallGap" w:sz="24" w:space="2" w:color="auto"/>
          <w:bottom w:val="thinThickThinSmallGap" w:sz="24" w:space="31" w:color="auto"/>
          <w:right w:val="thinThickThinSmallGap" w:sz="24" w:space="0" w:color="auto"/>
        </w:pBdr>
        <w:rPr>
          <w:rFonts w:ascii="Arial" w:hAnsi="Arial"/>
        </w:rPr>
      </w:pPr>
    </w:p>
    <w:p w14:paraId="26D5CB0D" w14:textId="77777777" w:rsidR="0041221D" w:rsidRDefault="0041221D" w:rsidP="004639E4">
      <w:pPr>
        <w:pBdr>
          <w:top w:val="thinThickThinSmallGap" w:sz="24" w:space="1" w:color="auto"/>
          <w:left w:val="thinThickThinSmallGap" w:sz="24" w:space="2" w:color="auto"/>
          <w:bottom w:val="thinThickThinSmallGap" w:sz="24" w:space="31" w:color="auto"/>
          <w:right w:val="thinThickThinSmallGap" w:sz="24" w:space="0" w:color="auto"/>
        </w:pBdr>
        <w:rPr>
          <w:rFonts w:ascii="Arial" w:hAnsi="Arial"/>
        </w:rPr>
      </w:pPr>
    </w:p>
    <w:p w14:paraId="72DB8C29" w14:textId="77777777" w:rsidR="0041221D" w:rsidRDefault="0041221D" w:rsidP="004639E4">
      <w:pPr>
        <w:pBdr>
          <w:top w:val="thinThickThinSmallGap" w:sz="24" w:space="1" w:color="auto"/>
          <w:left w:val="thinThickThinSmallGap" w:sz="24" w:space="2" w:color="auto"/>
          <w:bottom w:val="thinThickThinSmallGap" w:sz="24" w:space="31" w:color="auto"/>
          <w:right w:val="thinThickThinSmallGap" w:sz="24" w:space="0" w:color="auto"/>
        </w:pBdr>
        <w:rPr>
          <w:rFonts w:ascii="Arial" w:hAnsi="Arial"/>
        </w:rPr>
      </w:pPr>
    </w:p>
    <w:p w14:paraId="6B9CE3F3" w14:textId="77777777" w:rsidR="00A02D21" w:rsidRPr="00DD78A1" w:rsidRDefault="00ED3ED4" w:rsidP="004639E4">
      <w:pPr>
        <w:pBdr>
          <w:top w:val="thinThickThinSmallGap" w:sz="24" w:space="1" w:color="auto"/>
          <w:left w:val="thinThickThinSmallGap" w:sz="24" w:space="2" w:color="auto"/>
          <w:bottom w:val="thinThickThinSmallGap" w:sz="24" w:space="31" w:color="auto"/>
          <w:right w:val="thinThickThinSmallGap" w:sz="24" w:space="0" w:color="auto"/>
        </w:pBdr>
        <w:rPr>
          <w:rFonts w:ascii="Arial" w:hAnsi="Arial"/>
          <w:sz w:val="22"/>
          <w:szCs w:val="22"/>
        </w:rPr>
      </w:pPr>
      <w:r w:rsidRPr="00DD78A1">
        <w:rPr>
          <w:rFonts w:ascii="Arial" w:hAnsi="Arial"/>
          <w:sz w:val="22"/>
          <w:szCs w:val="22"/>
        </w:rPr>
        <w:t>AO/</w:t>
      </w:r>
      <w:proofErr w:type="spellStart"/>
      <w:r w:rsidRPr="00DD78A1">
        <w:rPr>
          <w:rFonts w:ascii="Arial" w:hAnsi="Arial"/>
          <w:sz w:val="22"/>
          <w:szCs w:val="22"/>
        </w:rPr>
        <w:t>hcm</w:t>
      </w:r>
      <w:proofErr w:type="spellEnd"/>
    </w:p>
    <w:p w14:paraId="7CE1C035" w14:textId="77777777" w:rsidR="002B73DA" w:rsidRPr="00DD78A1" w:rsidRDefault="002B73DA" w:rsidP="00B61073">
      <w:pPr>
        <w:pStyle w:val="ListParagraph"/>
        <w:numPr>
          <w:ilvl w:val="0"/>
          <w:numId w:val="11"/>
        </w:numPr>
        <w:tabs>
          <w:tab w:val="left" w:pos="720"/>
        </w:tabs>
        <w:ind w:left="0" w:firstLine="0"/>
        <w:jc w:val="both"/>
        <w:rPr>
          <w:rFonts w:ascii="Arial" w:hAnsi="Arial" w:cs="Arial"/>
          <w:sz w:val="22"/>
          <w:szCs w:val="22"/>
        </w:rPr>
      </w:pPr>
      <w:r w:rsidRPr="00DD78A1">
        <w:rPr>
          <w:rFonts w:ascii="Arial" w:hAnsi="Arial" w:cs="Arial"/>
          <w:sz w:val="22"/>
          <w:szCs w:val="22"/>
        </w:rPr>
        <w:t xml:space="preserve">Council considers audit, financial, administrative and budgetary matters during its </w:t>
      </w:r>
      <w:r w:rsidR="00B04B6E" w:rsidRPr="00DD78A1">
        <w:rPr>
          <w:rFonts w:ascii="Arial" w:hAnsi="Arial" w:cs="Arial"/>
          <w:sz w:val="22"/>
          <w:szCs w:val="22"/>
        </w:rPr>
        <w:t>meetings and</w:t>
      </w:r>
      <w:r w:rsidRPr="00DD78A1">
        <w:rPr>
          <w:rFonts w:ascii="Arial" w:hAnsi="Arial" w:cs="Arial"/>
          <w:sz w:val="22"/>
          <w:szCs w:val="22"/>
        </w:rPr>
        <w:t xml:space="preserve"> takes </w:t>
      </w:r>
      <w:r w:rsidR="00B04B6E" w:rsidRPr="00DD78A1">
        <w:rPr>
          <w:rFonts w:ascii="Arial" w:hAnsi="Arial" w:cs="Arial"/>
          <w:sz w:val="22"/>
          <w:szCs w:val="22"/>
        </w:rPr>
        <w:t xml:space="preserve">appropriate </w:t>
      </w:r>
      <w:r w:rsidRPr="00DD78A1">
        <w:rPr>
          <w:rFonts w:ascii="Arial" w:hAnsi="Arial" w:cs="Arial"/>
          <w:sz w:val="22"/>
          <w:szCs w:val="22"/>
        </w:rPr>
        <w:t>decisions</w:t>
      </w:r>
      <w:r w:rsidR="00B04B6E" w:rsidRPr="00DD78A1">
        <w:rPr>
          <w:rFonts w:ascii="Arial" w:hAnsi="Arial" w:cs="Arial"/>
          <w:sz w:val="22"/>
          <w:szCs w:val="22"/>
        </w:rPr>
        <w:t xml:space="preserve"> to enhance the financial and administrative management of COMESA and its Institutions</w:t>
      </w:r>
      <w:r w:rsidRPr="00DD78A1">
        <w:rPr>
          <w:rFonts w:ascii="Arial" w:hAnsi="Arial" w:cs="Arial"/>
          <w:sz w:val="22"/>
          <w:szCs w:val="22"/>
        </w:rPr>
        <w:t>. Pursuant to this, audit, financial, administrative and budgetary matters are considered by the Audit and Budget Sub Committee and thereafter by the Budget and Administrative Committee. The Budget and Administrative Committee makes recommendations on policy issues for consideration by the Inter-Governmental Committee and recommendation to Council for approval.</w:t>
      </w:r>
    </w:p>
    <w:p w14:paraId="7B97B6D9" w14:textId="77777777" w:rsidR="002B73DA" w:rsidRPr="00DD78A1" w:rsidRDefault="002B73DA" w:rsidP="002B73DA">
      <w:pPr>
        <w:pStyle w:val="ListParagraph"/>
        <w:jc w:val="both"/>
        <w:rPr>
          <w:rFonts w:ascii="Arial" w:hAnsi="Arial" w:cs="Arial"/>
          <w:sz w:val="22"/>
          <w:szCs w:val="22"/>
        </w:rPr>
      </w:pPr>
    </w:p>
    <w:p w14:paraId="064E9DF1" w14:textId="4E038683" w:rsidR="002B73DA" w:rsidRPr="0076093B" w:rsidRDefault="002B73DA" w:rsidP="00B61073">
      <w:pPr>
        <w:pStyle w:val="ListParagraph"/>
        <w:numPr>
          <w:ilvl w:val="0"/>
          <w:numId w:val="11"/>
        </w:numPr>
        <w:ind w:left="0" w:firstLine="0"/>
        <w:jc w:val="both"/>
        <w:rPr>
          <w:rFonts w:ascii="Arial" w:hAnsi="Arial" w:cs="Arial"/>
          <w:sz w:val="22"/>
          <w:szCs w:val="22"/>
        </w:rPr>
      </w:pPr>
      <w:r w:rsidRPr="0076093B">
        <w:rPr>
          <w:rFonts w:ascii="Arial" w:hAnsi="Arial" w:cs="Arial"/>
          <w:sz w:val="22"/>
          <w:szCs w:val="22"/>
        </w:rPr>
        <w:t xml:space="preserve">In October 2016, Council decided that a matrix on the implementation of Council decisions on Audit and Budgetary matters should be prepared and submitted to the Sub-Committee </w:t>
      </w:r>
      <w:r w:rsidR="00B04B6E" w:rsidRPr="0076093B">
        <w:rPr>
          <w:rFonts w:ascii="Arial" w:hAnsi="Arial" w:cs="Arial"/>
          <w:sz w:val="22"/>
          <w:szCs w:val="22"/>
        </w:rPr>
        <w:t xml:space="preserve">on Audit and Budgetary Matters </w:t>
      </w:r>
      <w:r w:rsidRPr="0076093B">
        <w:rPr>
          <w:rFonts w:ascii="Arial" w:hAnsi="Arial" w:cs="Arial"/>
          <w:sz w:val="22"/>
          <w:szCs w:val="22"/>
        </w:rPr>
        <w:t xml:space="preserve">during its meeting. The matrices below outline the status of </w:t>
      </w:r>
      <w:r w:rsidR="0076093B" w:rsidRPr="0076093B">
        <w:rPr>
          <w:rFonts w:ascii="Arial" w:hAnsi="Arial" w:cs="Arial"/>
          <w:sz w:val="22"/>
          <w:szCs w:val="22"/>
        </w:rPr>
        <w:t>outstanding Council</w:t>
      </w:r>
      <w:r w:rsidRPr="0076093B">
        <w:rPr>
          <w:rFonts w:ascii="Arial" w:hAnsi="Arial" w:cs="Arial"/>
          <w:sz w:val="22"/>
          <w:szCs w:val="22"/>
        </w:rPr>
        <w:t xml:space="preserve"> decisions </w:t>
      </w:r>
      <w:r w:rsidR="00F50786" w:rsidRPr="0076093B">
        <w:rPr>
          <w:rFonts w:ascii="Arial" w:hAnsi="Arial" w:cs="Arial"/>
          <w:sz w:val="22"/>
          <w:szCs w:val="22"/>
        </w:rPr>
        <w:t xml:space="preserve">as reported during the November 2018 Council meetings together with </w:t>
      </w:r>
      <w:r w:rsidR="0076093B" w:rsidRPr="0076093B">
        <w:rPr>
          <w:rFonts w:ascii="Arial" w:hAnsi="Arial" w:cs="Arial"/>
          <w:sz w:val="22"/>
          <w:szCs w:val="22"/>
        </w:rPr>
        <w:t xml:space="preserve">the decisions that were taken by Council in November 2018 and April 2019. The various statuses have been </w:t>
      </w:r>
      <w:r w:rsidRPr="0076093B">
        <w:rPr>
          <w:rFonts w:ascii="Arial" w:hAnsi="Arial" w:cs="Arial"/>
          <w:sz w:val="22"/>
          <w:szCs w:val="22"/>
        </w:rPr>
        <w:t xml:space="preserve">confirmed by Management and verified by Internal Audit. </w:t>
      </w:r>
    </w:p>
    <w:p w14:paraId="110DEAD0" w14:textId="77777777" w:rsidR="002B73DA" w:rsidRPr="00DD78A1" w:rsidRDefault="002B73DA" w:rsidP="002B73DA">
      <w:pPr>
        <w:pStyle w:val="ListParagraph"/>
        <w:rPr>
          <w:rFonts w:ascii="Arial" w:hAnsi="Arial" w:cs="Arial"/>
          <w:sz w:val="22"/>
          <w:szCs w:val="22"/>
        </w:rPr>
      </w:pPr>
    </w:p>
    <w:p w14:paraId="5DF5F33F" w14:textId="71520410" w:rsidR="002B73DA" w:rsidRPr="00DD78A1" w:rsidRDefault="002B73DA" w:rsidP="00B61073">
      <w:pPr>
        <w:pStyle w:val="ListParagraph"/>
        <w:numPr>
          <w:ilvl w:val="0"/>
          <w:numId w:val="11"/>
        </w:numPr>
        <w:ind w:left="0" w:firstLine="0"/>
        <w:jc w:val="both"/>
        <w:rPr>
          <w:rFonts w:ascii="Arial" w:hAnsi="Arial" w:cs="Arial"/>
          <w:sz w:val="22"/>
          <w:szCs w:val="22"/>
        </w:rPr>
      </w:pPr>
      <w:r w:rsidRPr="00DD78A1">
        <w:rPr>
          <w:rFonts w:ascii="Arial" w:hAnsi="Arial" w:cs="Arial"/>
          <w:sz w:val="22"/>
          <w:szCs w:val="22"/>
        </w:rPr>
        <w:t>The decisions were taken during the period October 2016 to April 2019</w:t>
      </w:r>
      <w:r w:rsidR="006875A7">
        <w:rPr>
          <w:rFonts w:ascii="Arial" w:hAnsi="Arial" w:cs="Arial"/>
          <w:sz w:val="22"/>
          <w:szCs w:val="22"/>
        </w:rPr>
        <w:t xml:space="preserve"> and overall </w:t>
      </w:r>
      <w:r w:rsidR="00D14B6C" w:rsidRPr="00DD78A1">
        <w:rPr>
          <w:rFonts w:ascii="Arial" w:hAnsi="Arial" w:cs="Arial"/>
          <w:sz w:val="22"/>
          <w:szCs w:val="22"/>
        </w:rPr>
        <w:t xml:space="preserve">implementation status </w:t>
      </w:r>
      <w:r w:rsidR="00F50786">
        <w:rPr>
          <w:rFonts w:ascii="Arial" w:hAnsi="Arial" w:cs="Arial"/>
          <w:sz w:val="22"/>
          <w:szCs w:val="22"/>
        </w:rPr>
        <w:t xml:space="preserve">and aging analysis </w:t>
      </w:r>
      <w:r w:rsidR="00F12AA8">
        <w:rPr>
          <w:rFonts w:ascii="Arial" w:hAnsi="Arial" w:cs="Arial"/>
          <w:sz w:val="22"/>
          <w:szCs w:val="22"/>
        </w:rPr>
        <w:t xml:space="preserve">is </w:t>
      </w:r>
      <w:r w:rsidR="00D14B6C" w:rsidRPr="00DD78A1">
        <w:rPr>
          <w:rFonts w:ascii="Arial" w:hAnsi="Arial" w:cs="Arial"/>
          <w:sz w:val="22"/>
          <w:szCs w:val="22"/>
        </w:rPr>
        <w:t>summarized below:</w:t>
      </w:r>
    </w:p>
    <w:p w14:paraId="3F818EE1" w14:textId="77777777" w:rsidR="00D14B6C" w:rsidRPr="00DD78A1" w:rsidRDefault="00D14B6C" w:rsidP="00D14B6C">
      <w:pPr>
        <w:pStyle w:val="ListParagraph"/>
        <w:rPr>
          <w:rFonts w:ascii="Arial" w:hAnsi="Arial" w:cs="Arial"/>
          <w:sz w:val="22"/>
          <w:szCs w:val="22"/>
        </w:rPr>
      </w:pPr>
    </w:p>
    <w:p w14:paraId="68532328" w14:textId="77777777" w:rsidR="00D14B6C" w:rsidRDefault="00D14B6C" w:rsidP="00D14B6C">
      <w:pPr>
        <w:jc w:val="both"/>
        <w:rPr>
          <w:rFonts w:ascii="Arial" w:hAnsi="Arial" w:cs="Arial"/>
          <w:sz w:val="22"/>
          <w:szCs w:val="22"/>
        </w:rPr>
      </w:pPr>
    </w:p>
    <w:p w14:paraId="762762C3" w14:textId="5730BDCF" w:rsidR="006875A7" w:rsidRPr="006875A7" w:rsidRDefault="006875A7" w:rsidP="00D14B6C">
      <w:pPr>
        <w:jc w:val="both"/>
        <w:rPr>
          <w:rFonts w:ascii="Arial" w:hAnsi="Arial" w:cs="Arial"/>
          <w:b/>
        </w:rPr>
      </w:pPr>
      <w:r>
        <w:rPr>
          <w:rFonts w:ascii="Arial" w:hAnsi="Arial" w:cs="Arial"/>
          <w:sz w:val="22"/>
          <w:szCs w:val="22"/>
        </w:rPr>
        <w:t xml:space="preserve">               </w:t>
      </w:r>
      <w:r w:rsidRPr="006875A7">
        <w:rPr>
          <w:rFonts w:ascii="Arial" w:hAnsi="Arial" w:cs="Arial"/>
          <w:b/>
        </w:rPr>
        <w:t xml:space="preserve">Percentage Implementation </w:t>
      </w:r>
    </w:p>
    <w:tbl>
      <w:tblPr>
        <w:tblStyle w:val="TableGrid"/>
        <w:tblW w:w="0" w:type="auto"/>
        <w:tblInd w:w="961" w:type="dxa"/>
        <w:tblLayout w:type="fixed"/>
        <w:tblLook w:val="04A0" w:firstRow="1" w:lastRow="0" w:firstColumn="1" w:lastColumn="0" w:noHBand="0" w:noVBand="1"/>
      </w:tblPr>
      <w:tblGrid>
        <w:gridCol w:w="1440"/>
        <w:gridCol w:w="1260"/>
        <w:gridCol w:w="1620"/>
        <w:gridCol w:w="1589"/>
      </w:tblGrid>
      <w:tr w:rsidR="00D14B6C" w:rsidRPr="006875A7" w14:paraId="4E6EDD8A" w14:textId="77777777" w:rsidTr="00F50786">
        <w:tc>
          <w:tcPr>
            <w:tcW w:w="1440" w:type="dxa"/>
          </w:tcPr>
          <w:p w14:paraId="58789211" w14:textId="77777777" w:rsidR="00D14B6C" w:rsidRPr="006875A7" w:rsidRDefault="00D14B6C" w:rsidP="00D14B6C">
            <w:pPr>
              <w:jc w:val="both"/>
              <w:rPr>
                <w:rFonts w:ascii="Arial" w:hAnsi="Arial" w:cs="Arial"/>
                <w:b/>
              </w:rPr>
            </w:pPr>
            <w:r w:rsidRPr="006875A7">
              <w:rPr>
                <w:rFonts w:ascii="Arial" w:hAnsi="Arial" w:cs="Arial"/>
                <w:b/>
              </w:rPr>
              <w:t>Period</w:t>
            </w:r>
          </w:p>
        </w:tc>
        <w:tc>
          <w:tcPr>
            <w:tcW w:w="1260" w:type="dxa"/>
          </w:tcPr>
          <w:p w14:paraId="24887C88" w14:textId="721D4BEA" w:rsidR="00D14B6C" w:rsidRPr="006875A7" w:rsidRDefault="00D14B6C" w:rsidP="0076093B">
            <w:pPr>
              <w:jc w:val="both"/>
              <w:rPr>
                <w:rFonts w:ascii="Arial" w:hAnsi="Arial" w:cs="Arial"/>
                <w:b/>
              </w:rPr>
            </w:pPr>
            <w:r w:rsidRPr="006875A7">
              <w:rPr>
                <w:rFonts w:ascii="Arial" w:hAnsi="Arial" w:cs="Arial"/>
                <w:b/>
              </w:rPr>
              <w:t>Decisio</w:t>
            </w:r>
            <w:r w:rsidR="0076093B" w:rsidRPr="006875A7">
              <w:rPr>
                <w:rFonts w:ascii="Arial" w:hAnsi="Arial" w:cs="Arial"/>
                <w:b/>
              </w:rPr>
              <w:t>n</w:t>
            </w:r>
            <w:r w:rsidR="00F152D2">
              <w:rPr>
                <w:rFonts w:ascii="Arial" w:hAnsi="Arial" w:cs="Arial"/>
                <w:b/>
              </w:rPr>
              <w:t>s</w:t>
            </w:r>
            <w:r w:rsidRPr="006875A7">
              <w:rPr>
                <w:rFonts w:ascii="Arial" w:hAnsi="Arial" w:cs="Arial"/>
                <w:b/>
              </w:rPr>
              <w:t xml:space="preserve"> </w:t>
            </w:r>
          </w:p>
        </w:tc>
        <w:tc>
          <w:tcPr>
            <w:tcW w:w="1620" w:type="dxa"/>
          </w:tcPr>
          <w:p w14:paraId="231E2588" w14:textId="77777777" w:rsidR="00D14B6C" w:rsidRPr="006875A7" w:rsidRDefault="00D14B6C" w:rsidP="00D14B6C">
            <w:pPr>
              <w:jc w:val="both"/>
              <w:rPr>
                <w:rFonts w:ascii="Arial" w:hAnsi="Arial" w:cs="Arial"/>
                <w:b/>
              </w:rPr>
            </w:pPr>
            <w:r w:rsidRPr="006875A7">
              <w:rPr>
                <w:rFonts w:ascii="Arial" w:hAnsi="Arial" w:cs="Arial"/>
                <w:b/>
              </w:rPr>
              <w:t>Implemented</w:t>
            </w:r>
          </w:p>
        </w:tc>
        <w:tc>
          <w:tcPr>
            <w:tcW w:w="1589" w:type="dxa"/>
          </w:tcPr>
          <w:p w14:paraId="569287C1" w14:textId="77777777" w:rsidR="00D14B6C" w:rsidRPr="006875A7" w:rsidRDefault="00D14B6C" w:rsidP="00D14B6C">
            <w:pPr>
              <w:jc w:val="both"/>
              <w:rPr>
                <w:rFonts w:ascii="Arial" w:hAnsi="Arial" w:cs="Arial"/>
                <w:b/>
              </w:rPr>
            </w:pPr>
            <w:r w:rsidRPr="006875A7">
              <w:rPr>
                <w:rFonts w:ascii="Arial" w:hAnsi="Arial" w:cs="Arial"/>
                <w:b/>
              </w:rPr>
              <w:t>Partial/Not Implemented</w:t>
            </w:r>
          </w:p>
        </w:tc>
      </w:tr>
      <w:tr w:rsidR="00D14B6C" w:rsidRPr="00F50786" w14:paraId="585A7F2D" w14:textId="77777777" w:rsidTr="00F50786">
        <w:tc>
          <w:tcPr>
            <w:tcW w:w="1440" w:type="dxa"/>
          </w:tcPr>
          <w:p w14:paraId="0E35DC97" w14:textId="77777777" w:rsidR="00D14B6C" w:rsidRPr="00F50786" w:rsidRDefault="00D14B6C" w:rsidP="00D14B6C">
            <w:pPr>
              <w:jc w:val="both"/>
              <w:rPr>
                <w:rFonts w:ascii="Arial" w:hAnsi="Arial" w:cs="Arial"/>
              </w:rPr>
            </w:pPr>
            <w:r w:rsidRPr="00F50786">
              <w:rPr>
                <w:rFonts w:ascii="Arial" w:hAnsi="Arial" w:cs="Arial"/>
              </w:rPr>
              <w:t>October 2016</w:t>
            </w:r>
          </w:p>
        </w:tc>
        <w:tc>
          <w:tcPr>
            <w:tcW w:w="1260" w:type="dxa"/>
          </w:tcPr>
          <w:p w14:paraId="435C3E15" w14:textId="77777777" w:rsidR="00D14B6C" w:rsidRPr="00F50786" w:rsidRDefault="007165EB" w:rsidP="00D14B6C">
            <w:pPr>
              <w:jc w:val="both"/>
              <w:rPr>
                <w:rFonts w:ascii="Arial" w:hAnsi="Arial" w:cs="Arial"/>
              </w:rPr>
            </w:pPr>
            <w:r w:rsidRPr="00F50786">
              <w:rPr>
                <w:rFonts w:ascii="Arial" w:hAnsi="Arial" w:cs="Arial"/>
              </w:rPr>
              <w:t>62</w:t>
            </w:r>
          </w:p>
        </w:tc>
        <w:tc>
          <w:tcPr>
            <w:tcW w:w="1620" w:type="dxa"/>
          </w:tcPr>
          <w:p w14:paraId="44C6926E" w14:textId="6D62B55E" w:rsidR="00D14B6C" w:rsidRPr="00F50786" w:rsidRDefault="00B24C0E" w:rsidP="00D14B6C">
            <w:pPr>
              <w:jc w:val="both"/>
              <w:rPr>
                <w:rFonts w:ascii="Arial" w:hAnsi="Arial" w:cs="Arial"/>
              </w:rPr>
            </w:pPr>
            <w:r>
              <w:rPr>
                <w:rFonts w:ascii="Arial" w:hAnsi="Arial" w:cs="Arial"/>
              </w:rPr>
              <w:t>53</w:t>
            </w:r>
          </w:p>
        </w:tc>
        <w:tc>
          <w:tcPr>
            <w:tcW w:w="1589" w:type="dxa"/>
          </w:tcPr>
          <w:p w14:paraId="10EC67E5" w14:textId="4861DCDC" w:rsidR="00D14B6C" w:rsidRPr="00F50786" w:rsidRDefault="00B24C0E" w:rsidP="00D14B6C">
            <w:pPr>
              <w:jc w:val="both"/>
              <w:rPr>
                <w:rFonts w:ascii="Arial" w:hAnsi="Arial" w:cs="Arial"/>
              </w:rPr>
            </w:pPr>
            <w:r>
              <w:rPr>
                <w:rFonts w:ascii="Arial" w:hAnsi="Arial" w:cs="Arial"/>
              </w:rPr>
              <w:t>9</w:t>
            </w:r>
          </w:p>
        </w:tc>
      </w:tr>
      <w:tr w:rsidR="00D14B6C" w:rsidRPr="00F50786" w14:paraId="6F010418" w14:textId="77777777" w:rsidTr="00F50786">
        <w:tc>
          <w:tcPr>
            <w:tcW w:w="1440" w:type="dxa"/>
          </w:tcPr>
          <w:p w14:paraId="22CDCA06" w14:textId="77777777" w:rsidR="00D14B6C" w:rsidRPr="00F50786" w:rsidRDefault="00D14B6C" w:rsidP="00D14B6C">
            <w:pPr>
              <w:jc w:val="both"/>
              <w:rPr>
                <w:rFonts w:ascii="Arial" w:hAnsi="Arial" w:cs="Arial"/>
              </w:rPr>
            </w:pPr>
            <w:r w:rsidRPr="00F50786">
              <w:rPr>
                <w:rFonts w:ascii="Arial" w:hAnsi="Arial" w:cs="Arial"/>
              </w:rPr>
              <w:t>November 2017</w:t>
            </w:r>
          </w:p>
        </w:tc>
        <w:tc>
          <w:tcPr>
            <w:tcW w:w="1260" w:type="dxa"/>
          </w:tcPr>
          <w:p w14:paraId="4BCC1881" w14:textId="77777777" w:rsidR="00D14B6C" w:rsidRPr="00F50786" w:rsidRDefault="00D14B6C" w:rsidP="00D14B6C">
            <w:pPr>
              <w:jc w:val="both"/>
              <w:rPr>
                <w:rFonts w:ascii="Arial" w:hAnsi="Arial" w:cs="Arial"/>
              </w:rPr>
            </w:pPr>
            <w:r w:rsidRPr="00F50786">
              <w:rPr>
                <w:rFonts w:ascii="Arial" w:hAnsi="Arial" w:cs="Arial"/>
              </w:rPr>
              <w:t>50</w:t>
            </w:r>
          </w:p>
        </w:tc>
        <w:tc>
          <w:tcPr>
            <w:tcW w:w="1620" w:type="dxa"/>
          </w:tcPr>
          <w:p w14:paraId="6FD4DBE9" w14:textId="43232E60" w:rsidR="00D14B6C" w:rsidRPr="00F50786" w:rsidRDefault="00B24C0E" w:rsidP="00D14B6C">
            <w:pPr>
              <w:jc w:val="both"/>
              <w:rPr>
                <w:rFonts w:ascii="Arial" w:hAnsi="Arial" w:cs="Arial"/>
              </w:rPr>
            </w:pPr>
            <w:r>
              <w:rPr>
                <w:rFonts w:ascii="Arial" w:hAnsi="Arial" w:cs="Arial"/>
              </w:rPr>
              <w:t>31</w:t>
            </w:r>
          </w:p>
        </w:tc>
        <w:tc>
          <w:tcPr>
            <w:tcW w:w="1589" w:type="dxa"/>
          </w:tcPr>
          <w:p w14:paraId="54056BAF" w14:textId="7ED4C1FE" w:rsidR="00D14B6C" w:rsidRPr="00F50786" w:rsidRDefault="00B24C0E" w:rsidP="00D14B6C">
            <w:pPr>
              <w:jc w:val="both"/>
              <w:rPr>
                <w:rFonts w:ascii="Arial" w:hAnsi="Arial" w:cs="Arial"/>
              </w:rPr>
            </w:pPr>
            <w:r>
              <w:rPr>
                <w:rFonts w:ascii="Arial" w:hAnsi="Arial" w:cs="Arial"/>
              </w:rPr>
              <w:t>19</w:t>
            </w:r>
          </w:p>
        </w:tc>
      </w:tr>
      <w:tr w:rsidR="00D14B6C" w:rsidRPr="00F50786" w14:paraId="462C8777" w14:textId="77777777" w:rsidTr="00F50786">
        <w:tc>
          <w:tcPr>
            <w:tcW w:w="1440" w:type="dxa"/>
          </w:tcPr>
          <w:p w14:paraId="1506FFA9" w14:textId="77777777" w:rsidR="00D14B6C" w:rsidRPr="00F50786" w:rsidRDefault="00D14B6C" w:rsidP="00D14B6C">
            <w:pPr>
              <w:jc w:val="both"/>
              <w:rPr>
                <w:rFonts w:ascii="Arial" w:hAnsi="Arial" w:cs="Arial"/>
              </w:rPr>
            </w:pPr>
            <w:r w:rsidRPr="00F50786">
              <w:rPr>
                <w:rFonts w:ascii="Arial" w:hAnsi="Arial" w:cs="Arial"/>
              </w:rPr>
              <w:t>July 2018</w:t>
            </w:r>
          </w:p>
        </w:tc>
        <w:tc>
          <w:tcPr>
            <w:tcW w:w="1260" w:type="dxa"/>
          </w:tcPr>
          <w:p w14:paraId="488AC272" w14:textId="77777777" w:rsidR="00D14B6C" w:rsidRPr="00F50786" w:rsidRDefault="007165EB" w:rsidP="00D14B6C">
            <w:pPr>
              <w:jc w:val="both"/>
              <w:rPr>
                <w:rFonts w:ascii="Arial" w:hAnsi="Arial" w:cs="Arial"/>
              </w:rPr>
            </w:pPr>
            <w:r w:rsidRPr="00F50786">
              <w:rPr>
                <w:rFonts w:ascii="Arial" w:hAnsi="Arial" w:cs="Arial"/>
              </w:rPr>
              <w:t>1</w:t>
            </w:r>
            <w:r w:rsidR="00D14B6C" w:rsidRPr="00F50786">
              <w:rPr>
                <w:rFonts w:ascii="Arial" w:hAnsi="Arial" w:cs="Arial"/>
              </w:rPr>
              <w:t>9</w:t>
            </w:r>
          </w:p>
        </w:tc>
        <w:tc>
          <w:tcPr>
            <w:tcW w:w="1620" w:type="dxa"/>
          </w:tcPr>
          <w:p w14:paraId="0E527745" w14:textId="005C2A3A" w:rsidR="00D14B6C" w:rsidRPr="00F50786" w:rsidRDefault="00B24C0E" w:rsidP="00D14B6C">
            <w:pPr>
              <w:jc w:val="both"/>
              <w:rPr>
                <w:rFonts w:ascii="Arial" w:hAnsi="Arial" w:cs="Arial"/>
              </w:rPr>
            </w:pPr>
            <w:r>
              <w:rPr>
                <w:rFonts w:ascii="Arial" w:hAnsi="Arial" w:cs="Arial"/>
              </w:rPr>
              <w:t>11</w:t>
            </w:r>
          </w:p>
        </w:tc>
        <w:tc>
          <w:tcPr>
            <w:tcW w:w="1589" w:type="dxa"/>
          </w:tcPr>
          <w:p w14:paraId="0CB63C1B" w14:textId="37B6F184" w:rsidR="00D14B6C" w:rsidRPr="00F50786" w:rsidRDefault="00B24C0E" w:rsidP="00D14B6C">
            <w:pPr>
              <w:jc w:val="both"/>
              <w:rPr>
                <w:rFonts w:ascii="Arial" w:hAnsi="Arial" w:cs="Arial"/>
              </w:rPr>
            </w:pPr>
            <w:r>
              <w:rPr>
                <w:rFonts w:ascii="Arial" w:hAnsi="Arial" w:cs="Arial"/>
              </w:rPr>
              <w:t>8</w:t>
            </w:r>
          </w:p>
        </w:tc>
      </w:tr>
      <w:tr w:rsidR="00D14B6C" w:rsidRPr="00F50786" w14:paraId="53212F5B" w14:textId="77777777" w:rsidTr="00F50786">
        <w:tc>
          <w:tcPr>
            <w:tcW w:w="1440" w:type="dxa"/>
          </w:tcPr>
          <w:p w14:paraId="3555A7CA" w14:textId="77777777" w:rsidR="00D14B6C" w:rsidRPr="00F50786" w:rsidRDefault="00D14B6C" w:rsidP="00D14B6C">
            <w:pPr>
              <w:jc w:val="both"/>
              <w:rPr>
                <w:rFonts w:ascii="Arial" w:hAnsi="Arial" w:cs="Arial"/>
              </w:rPr>
            </w:pPr>
            <w:r w:rsidRPr="00F50786">
              <w:rPr>
                <w:rFonts w:ascii="Arial" w:hAnsi="Arial" w:cs="Arial"/>
              </w:rPr>
              <w:t>November 2018</w:t>
            </w:r>
          </w:p>
        </w:tc>
        <w:tc>
          <w:tcPr>
            <w:tcW w:w="1260" w:type="dxa"/>
          </w:tcPr>
          <w:p w14:paraId="3212B5C5" w14:textId="77777777" w:rsidR="00D14B6C" w:rsidRPr="00F50786" w:rsidRDefault="00D14B6C" w:rsidP="00D14B6C">
            <w:pPr>
              <w:jc w:val="both"/>
              <w:rPr>
                <w:rFonts w:ascii="Arial" w:hAnsi="Arial" w:cs="Arial"/>
              </w:rPr>
            </w:pPr>
            <w:r w:rsidRPr="00F50786">
              <w:rPr>
                <w:rFonts w:ascii="Arial" w:hAnsi="Arial" w:cs="Arial"/>
              </w:rPr>
              <w:t>26</w:t>
            </w:r>
          </w:p>
        </w:tc>
        <w:tc>
          <w:tcPr>
            <w:tcW w:w="1620" w:type="dxa"/>
          </w:tcPr>
          <w:p w14:paraId="12D401B0" w14:textId="466EEDEE" w:rsidR="00D14B6C" w:rsidRPr="00F50786" w:rsidRDefault="00B24C0E" w:rsidP="00D14B6C">
            <w:pPr>
              <w:jc w:val="both"/>
              <w:rPr>
                <w:rFonts w:ascii="Arial" w:hAnsi="Arial" w:cs="Arial"/>
              </w:rPr>
            </w:pPr>
            <w:r>
              <w:rPr>
                <w:rFonts w:ascii="Arial" w:hAnsi="Arial" w:cs="Arial"/>
              </w:rPr>
              <w:t>10</w:t>
            </w:r>
          </w:p>
        </w:tc>
        <w:tc>
          <w:tcPr>
            <w:tcW w:w="1589" w:type="dxa"/>
          </w:tcPr>
          <w:p w14:paraId="6A517C79" w14:textId="6ACC9B4E" w:rsidR="00D14B6C" w:rsidRPr="00F50786" w:rsidRDefault="00B24C0E" w:rsidP="00D14B6C">
            <w:pPr>
              <w:jc w:val="both"/>
              <w:rPr>
                <w:rFonts w:ascii="Arial" w:hAnsi="Arial" w:cs="Arial"/>
              </w:rPr>
            </w:pPr>
            <w:r>
              <w:rPr>
                <w:rFonts w:ascii="Arial" w:hAnsi="Arial" w:cs="Arial"/>
              </w:rPr>
              <w:t>16</w:t>
            </w:r>
          </w:p>
        </w:tc>
      </w:tr>
      <w:tr w:rsidR="00D14B6C" w:rsidRPr="00F50786" w14:paraId="003BFB78" w14:textId="77777777" w:rsidTr="00F50786">
        <w:tc>
          <w:tcPr>
            <w:tcW w:w="1440" w:type="dxa"/>
          </w:tcPr>
          <w:p w14:paraId="3B22AA7F" w14:textId="77777777" w:rsidR="00D14B6C" w:rsidRPr="00F50786" w:rsidRDefault="00D14B6C" w:rsidP="00D14B6C">
            <w:pPr>
              <w:jc w:val="both"/>
              <w:rPr>
                <w:rFonts w:ascii="Arial" w:hAnsi="Arial" w:cs="Arial"/>
              </w:rPr>
            </w:pPr>
            <w:r w:rsidRPr="00F50786">
              <w:rPr>
                <w:rFonts w:ascii="Arial" w:hAnsi="Arial" w:cs="Arial"/>
              </w:rPr>
              <w:t>April 2019</w:t>
            </w:r>
          </w:p>
        </w:tc>
        <w:tc>
          <w:tcPr>
            <w:tcW w:w="1260" w:type="dxa"/>
          </w:tcPr>
          <w:p w14:paraId="3BF3AE51" w14:textId="77777777" w:rsidR="00D14B6C" w:rsidRPr="00F50786" w:rsidRDefault="00D14B6C" w:rsidP="00D14B6C">
            <w:pPr>
              <w:jc w:val="both"/>
              <w:rPr>
                <w:rFonts w:ascii="Arial" w:hAnsi="Arial" w:cs="Arial"/>
              </w:rPr>
            </w:pPr>
            <w:r w:rsidRPr="00F50786">
              <w:rPr>
                <w:rFonts w:ascii="Arial" w:hAnsi="Arial" w:cs="Arial"/>
              </w:rPr>
              <w:t>9</w:t>
            </w:r>
          </w:p>
        </w:tc>
        <w:tc>
          <w:tcPr>
            <w:tcW w:w="1620" w:type="dxa"/>
          </w:tcPr>
          <w:p w14:paraId="0E732DA6" w14:textId="371EC517" w:rsidR="00D14B6C" w:rsidRPr="00F50786" w:rsidRDefault="00B24C0E" w:rsidP="00D14B6C">
            <w:pPr>
              <w:jc w:val="both"/>
              <w:rPr>
                <w:rFonts w:ascii="Arial" w:hAnsi="Arial" w:cs="Arial"/>
              </w:rPr>
            </w:pPr>
            <w:r>
              <w:rPr>
                <w:rFonts w:ascii="Arial" w:hAnsi="Arial" w:cs="Arial"/>
              </w:rPr>
              <w:t>3</w:t>
            </w:r>
          </w:p>
        </w:tc>
        <w:tc>
          <w:tcPr>
            <w:tcW w:w="1589" w:type="dxa"/>
          </w:tcPr>
          <w:p w14:paraId="73AAF312" w14:textId="28AAAF96" w:rsidR="00D14B6C" w:rsidRPr="00F50786" w:rsidRDefault="00B24C0E" w:rsidP="00D14B6C">
            <w:pPr>
              <w:jc w:val="both"/>
              <w:rPr>
                <w:rFonts w:ascii="Arial" w:hAnsi="Arial" w:cs="Arial"/>
              </w:rPr>
            </w:pPr>
            <w:r>
              <w:rPr>
                <w:rFonts w:ascii="Arial" w:hAnsi="Arial" w:cs="Arial"/>
              </w:rPr>
              <w:t>6</w:t>
            </w:r>
          </w:p>
        </w:tc>
      </w:tr>
      <w:tr w:rsidR="00D14B6C" w:rsidRPr="00F50786" w14:paraId="451DEBFE" w14:textId="77777777" w:rsidTr="00F50786">
        <w:tc>
          <w:tcPr>
            <w:tcW w:w="1440" w:type="dxa"/>
          </w:tcPr>
          <w:p w14:paraId="182ADCE0" w14:textId="77777777" w:rsidR="00D14B6C" w:rsidRPr="00F50786" w:rsidRDefault="00D14B6C" w:rsidP="00D14B6C">
            <w:pPr>
              <w:jc w:val="both"/>
              <w:rPr>
                <w:rFonts w:ascii="Arial" w:hAnsi="Arial" w:cs="Arial"/>
              </w:rPr>
            </w:pPr>
            <w:r w:rsidRPr="00F50786">
              <w:rPr>
                <w:rFonts w:ascii="Arial" w:hAnsi="Arial" w:cs="Arial"/>
              </w:rPr>
              <w:t>Total</w:t>
            </w:r>
          </w:p>
        </w:tc>
        <w:tc>
          <w:tcPr>
            <w:tcW w:w="1260" w:type="dxa"/>
          </w:tcPr>
          <w:p w14:paraId="3F682C48" w14:textId="77777777" w:rsidR="00D14B6C" w:rsidRPr="00F50786" w:rsidRDefault="007165EB" w:rsidP="00D14B6C">
            <w:pPr>
              <w:jc w:val="both"/>
              <w:rPr>
                <w:rFonts w:ascii="Arial" w:hAnsi="Arial" w:cs="Arial"/>
              </w:rPr>
            </w:pPr>
            <w:r w:rsidRPr="00F50786">
              <w:rPr>
                <w:rFonts w:ascii="Arial" w:hAnsi="Arial" w:cs="Arial"/>
              </w:rPr>
              <w:t>166</w:t>
            </w:r>
          </w:p>
        </w:tc>
        <w:tc>
          <w:tcPr>
            <w:tcW w:w="1620" w:type="dxa"/>
          </w:tcPr>
          <w:p w14:paraId="1A77A320" w14:textId="327BD4A7" w:rsidR="00D14B6C" w:rsidRPr="00F50786" w:rsidRDefault="00B24C0E" w:rsidP="00D14B6C">
            <w:pPr>
              <w:jc w:val="both"/>
              <w:rPr>
                <w:rFonts w:ascii="Arial" w:hAnsi="Arial" w:cs="Arial"/>
              </w:rPr>
            </w:pPr>
            <w:r>
              <w:rPr>
                <w:rFonts w:ascii="Arial" w:hAnsi="Arial" w:cs="Arial"/>
              </w:rPr>
              <w:t>108</w:t>
            </w:r>
          </w:p>
        </w:tc>
        <w:tc>
          <w:tcPr>
            <w:tcW w:w="1589" w:type="dxa"/>
          </w:tcPr>
          <w:p w14:paraId="7AB9CDED" w14:textId="5399E794" w:rsidR="00D14B6C" w:rsidRPr="00F50786" w:rsidRDefault="00B24C0E" w:rsidP="00D14B6C">
            <w:pPr>
              <w:jc w:val="both"/>
              <w:rPr>
                <w:rFonts w:ascii="Arial" w:hAnsi="Arial" w:cs="Arial"/>
              </w:rPr>
            </w:pPr>
            <w:r>
              <w:rPr>
                <w:rFonts w:ascii="Arial" w:hAnsi="Arial" w:cs="Arial"/>
              </w:rPr>
              <w:t>58</w:t>
            </w:r>
          </w:p>
        </w:tc>
      </w:tr>
      <w:tr w:rsidR="00D14B6C" w:rsidRPr="00F50786" w14:paraId="4333A1E7" w14:textId="77777777" w:rsidTr="00F50786">
        <w:tc>
          <w:tcPr>
            <w:tcW w:w="1440" w:type="dxa"/>
          </w:tcPr>
          <w:p w14:paraId="27F34285" w14:textId="77777777" w:rsidR="00D14B6C" w:rsidRPr="00F50786" w:rsidRDefault="00D14B6C" w:rsidP="00D14B6C">
            <w:pPr>
              <w:jc w:val="both"/>
              <w:rPr>
                <w:rFonts w:ascii="Arial" w:hAnsi="Arial" w:cs="Arial"/>
              </w:rPr>
            </w:pPr>
            <w:r w:rsidRPr="00F50786">
              <w:rPr>
                <w:rFonts w:ascii="Arial" w:hAnsi="Arial" w:cs="Arial"/>
              </w:rPr>
              <w:t>%</w:t>
            </w:r>
          </w:p>
        </w:tc>
        <w:tc>
          <w:tcPr>
            <w:tcW w:w="1260" w:type="dxa"/>
          </w:tcPr>
          <w:p w14:paraId="3A4BBA97" w14:textId="77777777" w:rsidR="00D14B6C" w:rsidRPr="00F50786" w:rsidRDefault="007165EB" w:rsidP="00D14B6C">
            <w:pPr>
              <w:jc w:val="both"/>
              <w:rPr>
                <w:rFonts w:ascii="Arial" w:hAnsi="Arial" w:cs="Arial"/>
              </w:rPr>
            </w:pPr>
            <w:r w:rsidRPr="00F50786">
              <w:rPr>
                <w:rFonts w:ascii="Arial" w:hAnsi="Arial" w:cs="Arial"/>
              </w:rPr>
              <w:t>100%</w:t>
            </w:r>
          </w:p>
        </w:tc>
        <w:tc>
          <w:tcPr>
            <w:tcW w:w="1620" w:type="dxa"/>
          </w:tcPr>
          <w:p w14:paraId="0641F745" w14:textId="47A1E676" w:rsidR="00D14B6C" w:rsidRPr="00F50786" w:rsidRDefault="00B24C0E" w:rsidP="00D14B6C">
            <w:pPr>
              <w:jc w:val="both"/>
              <w:rPr>
                <w:rFonts w:ascii="Arial" w:hAnsi="Arial" w:cs="Arial"/>
              </w:rPr>
            </w:pPr>
            <w:r>
              <w:rPr>
                <w:rFonts w:ascii="Arial" w:hAnsi="Arial" w:cs="Arial"/>
              </w:rPr>
              <w:t>65%</w:t>
            </w:r>
          </w:p>
        </w:tc>
        <w:tc>
          <w:tcPr>
            <w:tcW w:w="1589" w:type="dxa"/>
          </w:tcPr>
          <w:p w14:paraId="2BB7BF53" w14:textId="5255FB98" w:rsidR="00D14B6C" w:rsidRPr="00F50786" w:rsidRDefault="00B24C0E" w:rsidP="00D14B6C">
            <w:pPr>
              <w:jc w:val="both"/>
              <w:rPr>
                <w:rFonts w:ascii="Arial" w:hAnsi="Arial" w:cs="Arial"/>
              </w:rPr>
            </w:pPr>
            <w:r>
              <w:rPr>
                <w:rFonts w:ascii="Arial" w:hAnsi="Arial" w:cs="Arial"/>
              </w:rPr>
              <w:t>35%</w:t>
            </w:r>
          </w:p>
        </w:tc>
      </w:tr>
    </w:tbl>
    <w:p w14:paraId="2ED6F116" w14:textId="77777777" w:rsidR="00D14B6C" w:rsidRPr="00F50786" w:rsidRDefault="00D14B6C" w:rsidP="00D14B6C">
      <w:pPr>
        <w:jc w:val="both"/>
        <w:rPr>
          <w:rFonts w:ascii="Arial" w:hAnsi="Arial" w:cs="Arial"/>
        </w:rPr>
      </w:pPr>
    </w:p>
    <w:p w14:paraId="7505C247" w14:textId="78FB2110" w:rsidR="00F50786" w:rsidRDefault="00F50786" w:rsidP="00D14B6C">
      <w:pPr>
        <w:jc w:val="both"/>
        <w:rPr>
          <w:rFonts w:ascii="Arial" w:hAnsi="Arial" w:cs="Arial"/>
        </w:rPr>
      </w:pPr>
      <w:r w:rsidRPr="00F50786">
        <w:rPr>
          <w:rFonts w:ascii="Arial" w:hAnsi="Arial" w:cs="Arial"/>
        </w:rPr>
        <w:t xml:space="preserve">                      </w:t>
      </w:r>
    </w:p>
    <w:p w14:paraId="7272CA34" w14:textId="38C4186A" w:rsidR="006875A7" w:rsidRPr="00F50786" w:rsidRDefault="006875A7" w:rsidP="00D14B6C">
      <w:pPr>
        <w:jc w:val="both"/>
        <w:rPr>
          <w:rFonts w:ascii="Arial" w:hAnsi="Arial" w:cs="Arial"/>
        </w:rPr>
      </w:pPr>
      <w:r>
        <w:rPr>
          <w:rFonts w:ascii="Arial" w:hAnsi="Arial" w:cs="Arial"/>
        </w:rPr>
        <w:t xml:space="preserve">                 </w:t>
      </w:r>
    </w:p>
    <w:p w14:paraId="04C42D2D" w14:textId="55E96729" w:rsidR="00F50786" w:rsidRPr="006875A7" w:rsidRDefault="006875A7" w:rsidP="00D14B6C">
      <w:pPr>
        <w:jc w:val="both"/>
        <w:rPr>
          <w:rFonts w:ascii="Arial" w:hAnsi="Arial" w:cs="Arial"/>
          <w:b/>
        </w:rPr>
      </w:pPr>
      <w:r>
        <w:rPr>
          <w:rFonts w:ascii="Arial" w:hAnsi="Arial" w:cs="Arial"/>
        </w:rPr>
        <w:t xml:space="preserve">                </w:t>
      </w:r>
      <w:r w:rsidRPr="006875A7">
        <w:rPr>
          <w:rFonts w:ascii="Arial" w:hAnsi="Arial" w:cs="Arial"/>
          <w:b/>
        </w:rPr>
        <w:t>Aging Analysis</w:t>
      </w:r>
    </w:p>
    <w:tbl>
      <w:tblPr>
        <w:tblStyle w:val="TableGrid"/>
        <w:tblW w:w="0" w:type="auto"/>
        <w:tblInd w:w="961" w:type="dxa"/>
        <w:tblLook w:val="04A0" w:firstRow="1" w:lastRow="0" w:firstColumn="1" w:lastColumn="0" w:noHBand="0" w:noVBand="1"/>
      </w:tblPr>
      <w:tblGrid>
        <w:gridCol w:w="1440"/>
        <w:gridCol w:w="2160"/>
        <w:gridCol w:w="1800"/>
      </w:tblGrid>
      <w:tr w:rsidR="00F50786" w:rsidRPr="00F50786" w14:paraId="00D89D41" w14:textId="77777777" w:rsidTr="00F50786">
        <w:tc>
          <w:tcPr>
            <w:tcW w:w="1440" w:type="dxa"/>
          </w:tcPr>
          <w:p w14:paraId="5D1373A6" w14:textId="5F7652AC" w:rsidR="00F50786" w:rsidRPr="00F50786" w:rsidRDefault="00F50786" w:rsidP="002B73DA">
            <w:pPr>
              <w:pStyle w:val="ListParagraph"/>
              <w:ind w:left="0"/>
              <w:rPr>
                <w:rFonts w:ascii="Arial" w:hAnsi="Arial" w:cs="Arial"/>
                <w:b/>
              </w:rPr>
            </w:pPr>
            <w:r w:rsidRPr="00F50786">
              <w:rPr>
                <w:rFonts w:ascii="Arial" w:hAnsi="Arial" w:cs="Arial"/>
                <w:b/>
              </w:rPr>
              <w:t>Period in months</w:t>
            </w:r>
          </w:p>
        </w:tc>
        <w:tc>
          <w:tcPr>
            <w:tcW w:w="2160" w:type="dxa"/>
          </w:tcPr>
          <w:p w14:paraId="4E489A3E" w14:textId="16ECC1C4" w:rsidR="00F50786" w:rsidRPr="00F50786" w:rsidRDefault="00F50786" w:rsidP="002B73DA">
            <w:pPr>
              <w:pStyle w:val="ListParagraph"/>
              <w:ind w:left="0"/>
              <w:rPr>
                <w:rFonts w:ascii="Arial" w:hAnsi="Arial" w:cs="Arial"/>
                <w:b/>
              </w:rPr>
            </w:pPr>
            <w:r w:rsidRPr="00F50786">
              <w:rPr>
                <w:rFonts w:ascii="Arial" w:hAnsi="Arial" w:cs="Arial"/>
                <w:b/>
              </w:rPr>
              <w:t>Partially implemented</w:t>
            </w:r>
          </w:p>
        </w:tc>
        <w:tc>
          <w:tcPr>
            <w:tcW w:w="1800" w:type="dxa"/>
          </w:tcPr>
          <w:p w14:paraId="52522ECA" w14:textId="05DD0573" w:rsidR="00F50786" w:rsidRPr="00F50786" w:rsidRDefault="00F50786" w:rsidP="002B73DA">
            <w:pPr>
              <w:pStyle w:val="ListParagraph"/>
              <w:ind w:left="0"/>
              <w:rPr>
                <w:rFonts w:ascii="Arial" w:hAnsi="Arial" w:cs="Arial"/>
                <w:b/>
              </w:rPr>
            </w:pPr>
            <w:r w:rsidRPr="00F50786">
              <w:rPr>
                <w:rFonts w:ascii="Arial" w:hAnsi="Arial" w:cs="Arial"/>
                <w:b/>
              </w:rPr>
              <w:t>Not Implemented</w:t>
            </w:r>
          </w:p>
        </w:tc>
      </w:tr>
      <w:tr w:rsidR="00F50786" w:rsidRPr="00F50786" w14:paraId="3842D91F" w14:textId="77777777" w:rsidTr="00F50786">
        <w:tc>
          <w:tcPr>
            <w:tcW w:w="1440" w:type="dxa"/>
          </w:tcPr>
          <w:p w14:paraId="11157586" w14:textId="0AEF4D51" w:rsidR="00F50786" w:rsidRPr="00F50786" w:rsidRDefault="00F50786" w:rsidP="002B73DA">
            <w:pPr>
              <w:pStyle w:val="ListParagraph"/>
              <w:ind w:left="0"/>
              <w:rPr>
                <w:rFonts w:ascii="Arial" w:hAnsi="Arial" w:cs="Arial"/>
              </w:rPr>
            </w:pPr>
            <w:r w:rsidRPr="00F50786">
              <w:rPr>
                <w:rFonts w:ascii="Arial" w:hAnsi="Arial" w:cs="Arial"/>
              </w:rPr>
              <w:t xml:space="preserve">0-6 </w:t>
            </w:r>
          </w:p>
        </w:tc>
        <w:tc>
          <w:tcPr>
            <w:tcW w:w="2160" w:type="dxa"/>
          </w:tcPr>
          <w:p w14:paraId="7F4A3DEA" w14:textId="3160B085" w:rsidR="00F50786" w:rsidRPr="00F50786" w:rsidRDefault="00125CE9" w:rsidP="002B73DA">
            <w:pPr>
              <w:pStyle w:val="ListParagraph"/>
              <w:ind w:left="0"/>
              <w:rPr>
                <w:rFonts w:ascii="Arial" w:hAnsi="Arial" w:cs="Arial"/>
              </w:rPr>
            </w:pPr>
            <w:r>
              <w:rPr>
                <w:rFonts w:ascii="Arial" w:hAnsi="Arial" w:cs="Arial"/>
              </w:rPr>
              <w:t>2</w:t>
            </w:r>
          </w:p>
        </w:tc>
        <w:tc>
          <w:tcPr>
            <w:tcW w:w="1800" w:type="dxa"/>
          </w:tcPr>
          <w:p w14:paraId="5E36341A" w14:textId="6560BF46" w:rsidR="00F50786" w:rsidRPr="00F50786" w:rsidRDefault="00125CE9" w:rsidP="002B73DA">
            <w:pPr>
              <w:pStyle w:val="ListParagraph"/>
              <w:ind w:left="0"/>
              <w:rPr>
                <w:rFonts w:ascii="Arial" w:hAnsi="Arial" w:cs="Arial"/>
              </w:rPr>
            </w:pPr>
            <w:r>
              <w:rPr>
                <w:rFonts w:ascii="Arial" w:hAnsi="Arial" w:cs="Arial"/>
              </w:rPr>
              <w:t>4</w:t>
            </w:r>
          </w:p>
        </w:tc>
      </w:tr>
      <w:tr w:rsidR="00F50786" w:rsidRPr="00F50786" w14:paraId="2969508D" w14:textId="77777777" w:rsidTr="00F50786">
        <w:tc>
          <w:tcPr>
            <w:tcW w:w="1440" w:type="dxa"/>
          </w:tcPr>
          <w:p w14:paraId="77903B12" w14:textId="11124D11" w:rsidR="00F50786" w:rsidRPr="00F50786" w:rsidRDefault="00F50786" w:rsidP="002B73DA">
            <w:pPr>
              <w:pStyle w:val="ListParagraph"/>
              <w:ind w:left="0"/>
              <w:rPr>
                <w:rFonts w:ascii="Arial" w:hAnsi="Arial" w:cs="Arial"/>
              </w:rPr>
            </w:pPr>
            <w:r w:rsidRPr="00F50786">
              <w:rPr>
                <w:rFonts w:ascii="Arial" w:hAnsi="Arial" w:cs="Arial"/>
              </w:rPr>
              <w:t>7-12</w:t>
            </w:r>
          </w:p>
        </w:tc>
        <w:tc>
          <w:tcPr>
            <w:tcW w:w="2160" w:type="dxa"/>
          </w:tcPr>
          <w:p w14:paraId="7337264F" w14:textId="4339D7A5" w:rsidR="00F50786" w:rsidRPr="00F50786" w:rsidRDefault="00125CE9" w:rsidP="002B73DA">
            <w:pPr>
              <w:pStyle w:val="ListParagraph"/>
              <w:ind w:left="0"/>
              <w:rPr>
                <w:rFonts w:ascii="Arial" w:hAnsi="Arial" w:cs="Arial"/>
              </w:rPr>
            </w:pPr>
            <w:r>
              <w:rPr>
                <w:rFonts w:ascii="Arial" w:hAnsi="Arial" w:cs="Arial"/>
              </w:rPr>
              <w:t>9</w:t>
            </w:r>
          </w:p>
        </w:tc>
        <w:tc>
          <w:tcPr>
            <w:tcW w:w="1800" w:type="dxa"/>
          </w:tcPr>
          <w:p w14:paraId="25C59FCF" w14:textId="1D12AB7C" w:rsidR="00F50786" w:rsidRPr="00F50786" w:rsidRDefault="00125CE9" w:rsidP="002B73DA">
            <w:pPr>
              <w:pStyle w:val="ListParagraph"/>
              <w:ind w:left="0"/>
              <w:rPr>
                <w:rFonts w:ascii="Arial" w:hAnsi="Arial" w:cs="Arial"/>
              </w:rPr>
            </w:pPr>
            <w:r>
              <w:rPr>
                <w:rFonts w:ascii="Arial" w:hAnsi="Arial" w:cs="Arial"/>
              </w:rPr>
              <w:t>10</w:t>
            </w:r>
          </w:p>
        </w:tc>
      </w:tr>
      <w:tr w:rsidR="00F50786" w:rsidRPr="00F50786" w14:paraId="6E77AE9C" w14:textId="77777777" w:rsidTr="00F50786">
        <w:tc>
          <w:tcPr>
            <w:tcW w:w="1440" w:type="dxa"/>
          </w:tcPr>
          <w:p w14:paraId="48440837" w14:textId="207576D6" w:rsidR="00F50786" w:rsidRPr="00F50786" w:rsidRDefault="00F50786" w:rsidP="00F50786">
            <w:pPr>
              <w:pStyle w:val="ListParagraph"/>
              <w:ind w:left="0"/>
              <w:rPr>
                <w:rFonts w:ascii="Arial" w:hAnsi="Arial" w:cs="Arial"/>
              </w:rPr>
            </w:pPr>
            <w:r w:rsidRPr="00F50786">
              <w:rPr>
                <w:rFonts w:ascii="Arial" w:hAnsi="Arial" w:cs="Arial"/>
              </w:rPr>
              <w:t>13 – 18</w:t>
            </w:r>
          </w:p>
        </w:tc>
        <w:tc>
          <w:tcPr>
            <w:tcW w:w="2160" w:type="dxa"/>
          </w:tcPr>
          <w:p w14:paraId="74FBFB65" w14:textId="4FA73CB7" w:rsidR="00F50786" w:rsidRPr="00F50786" w:rsidRDefault="00125CE9" w:rsidP="002B73DA">
            <w:pPr>
              <w:pStyle w:val="ListParagraph"/>
              <w:ind w:left="0"/>
              <w:rPr>
                <w:rFonts w:ascii="Arial" w:hAnsi="Arial" w:cs="Arial"/>
              </w:rPr>
            </w:pPr>
            <w:r>
              <w:rPr>
                <w:rFonts w:ascii="Arial" w:hAnsi="Arial" w:cs="Arial"/>
              </w:rPr>
              <w:t>1</w:t>
            </w:r>
          </w:p>
        </w:tc>
        <w:tc>
          <w:tcPr>
            <w:tcW w:w="1800" w:type="dxa"/>
          </w:tcPr>
          <w:p w14:paraId="01E85498" w14:textId="70498604" w:rsidR="00F50786" w:rsidRPr="00F50786" w:rsidRDefault="00125CE9" w:rsidP="002B73DA">
            <w:pPr>
              <w:pStyle w:val="ListParagraph"/>
              <w:ind w:left="0"/>
              <w:rPr>
                <w:rFonts w:ascii="Arial" w:hAnsi="Arial" w:cs="Arial"/>
              </w:rPr>
            </w:pPr>
            <w:r>
              <w:rPr>
                <w:rFonts w:ascii="Arial" w:hAnsi="Arial" w:cs="Arial"/>
              </w:rPr>
              <w:t>7</w:t>
            </w:r>
          </w:p>
        </w:tc>
      </w:tr>
      <w:tr w:rsidR="00F50786" w:rsidRPr="00F50786" w14:paraId="50A7B439" w14:textId="77777777" w:rsidTr="00F50786">
        <w:tc>
          <w:tcPr>
            <w:tcW w:w="1440" w:type="dxa"/>
          </w:tcPr>
          <w:p w14:paraId="00728545" w14:textId="2DD1F224" w:rsidR="00F50786" w:rsidRPr="00F50786" w:rsidRDefault="00F50786" w:rsidP="002B73DA">
            <w:pPr>
              <w:pStyle w:val="ListParagraph"/>
              <w:ind w:left="0"/>
              <w:rPr>
                <w:rFonts w:ascii="Arial" w:hAnsi="Arial" w:cs="Arial"/>
              </w:rPr>
            </w:pPr>
            <w:r w:rsidRPr="00F50786">
              <w:rPr>
                <w:rFonts w:ascii="Arial" w:hAnsi="Arial" w:cs="Arial"/>
              </w:rPr>
              <w:t>19 – 24</w:t>
            </w:r>
          </w:p>
        </w:tc>
        <w:tc>
          <w:tcPr>
            <w:tcW w:w="2160" w:type="dxa"/>
          </w:tcPr>
          <w:p w14:paraId="446F5F70" w14:textId="4C469D23" w:rsidR="00F50786" w:rsidRPr="00F50786" w:rsidRDefault="00784C99" w:rsidP="002B73DA">
            <w:pPr>
              <w:pStyle w:val="ListParagraph"/>
              <w:ind w:left="0"/>
              <w:rPr>
                <w:rFonts w:ascii="Arial" w:hAnsi="Arial" w:cs="Arial"/>
              </w:rPr>
            </w:pPr>
            <w:r>
              <w:rPr>
                <w:rFonts w:ascii="Arial" w:hAnsi="Arial" w:cs="Arial"/>
              </w:rPr>
              <w:t>8</w:t>
            </w:r>
          </w:p>
        </w:tc>
        <w:tc>
          <w:tcPr>
            <w:tcW w:w="1800" w:type="dxa"/>
          </w:tcPr>
          <w:p w14:paraId="7FAD2E71" w14:textId="1AD08337" w:rsidR="00F50786" w:rsidRPr="00F50786" w:rsidRDefault="00784C99" w:rsidP="002B73DA">
            <w:pPr>
              <w:pStyle w:val="ListParagraph"/>
              <w:ind w:left="0"/>
              <w:rPr>
                <w:rFonts w:ascii="Arial" w:hAnsi="Arial" w:cs="Arial"/>
              </w:rPr>
            </w:pPr>
            <w:r>
              <w:rPr>
                <w:rFonts w:ascii="Arial" w:hAnsi="Arial" w:cs="Arial"/>
              </w:rPr>
              <w:t>11</w:t>
            </w:r>
          </w:p>
        </w:tc>
      </w:tr>
      <w:tr w:rsidR="00F50786" w:rsidRPr="00F50786" w14:paraId="28B5A9C7" w14:textId="77777777" w:rsidTr="00F50786">
        <w:tc>
          <w:tcPr>
            <w:tcW w:w="1440" w:type="dxa"/>
          </w:tcPr>
          <w:p w14:paraId="4CB9C061" w14:textId="4B056EBE" w:rsidR="00F50786" w:rsidRPr="00F50786" w:rsidRDefault="00F50786" w:rsidP="002B73DA">
            <w:pPr>
              <w:pStyle w:val="ListParagraph"/>
              <w:ind w:left="0"/>
              <w:rPr>
                <w:rFonts w:ascii="Arial" w:hAnsi="Arial" w:cs="Arial"/>
              </w:rPr>
            </w:pPr>
            <w:r w:rsidRPr="00F50786">
              <w:rPr>
                <w:rFonts w:ascii="Arial" w:hAnsi="Arial" w:cs="Arial"/>
              </w:rPr>
              <w:t>25 – 30</w:t>
            </w:r>
          </w:p>
        </w:tc>
        <w:tc>
          <w:tcPr>
            <w:tcW w:w="2160" w:type="dxa"/>
          </w:tcPr>
          <w:p w14:paraId="0D1622A2" w14:textId="60308CA0" w:rsidR="00F50786" w:rsidRPr="00F50786" w:rsidRDefault="00784C99" w:rsidP="002B73DA">
            <w:pPr>
              <w:pStyle w:val="ListParagraph"/>
              <w:ind w:left="0"/>
              <w:rPr>
                <w:rFonts w:ascii="Arial" w:hAnsi="Arial" w:cs="Arial"/>
              </w:rPr>
            </w:pPr>
            <w:r>
              <w:rPr>
                <w:rFonts w:ascii="Arial" w:hAnsi="Arial" w:cs="Arial"/>
              </w:rPr>
              <w:t>N/A</w:t>
            </w:r>
          </w:p>
        </w:tc>
        <w:tc>
          <w:tcPr>
            <w:tcW w:w="1800" w:type="dxa"/>
          </w:tcPr>
          <w:p w14:paraId="253B48B7" w14:textId="418FC3E5" w:rsidR="00F50786" w:rsidRPr="00F50786" w:rsidRDefault="00784C99" w:rsidP="002B73DA">
            <w:pPr>
              <w:pStyle w:val="ListParagraph"/>
              <w:ind w:left="0"/>
              <w:rPr>
                <w:rFonts w:ascii="Arial" w:hAnsi="Arial" w:cs="Arial"/>
              </w:rPr>
            </w:pPr>
            <w:r>
              <w:rPr>
                <w:rFonts w:ascii="Arial" w:hAnsi="Arial" w:cs="Arial"/>
              </w:rPr>
              <w:t>N/A</w:t>
            </w:r>
          </w:p>
        </w:tc>
      </w:tr>
      <w:tr w:rsidR="00F50786" w:rsidRPr="00F50786" w14:paraId="6F9ADFD2" w14:textId="77777777" w:rsidTr="00F50786">
        <w:tc>
          <w:tcPr>
            <w:tcW w:w="1440" w:type="dxa"/>
          </w:tcPr>
          <w:p w14:paraId="5C3EF1F6" w14:textId="2A763947" w:rsidR="00F50786" w:rsidRPr="00F50786" w:rsidRDefault="00F50786" w:rsidP="002B73DA">
            <w:pPr>
              <w:pStyle w:val="ListParagraph"/>
              <w:ind w:left="0"/>
              <w:rPr>
                <w:rFonts w:ascii="Arial" w:hAnsi="Arial" w:cs="Arial"/>
              </w:rPr>
            </w:pPr>
            <w:r w:rsidRPr="00F50786">
              <w:rPr>
                <w:rFonts w:ascii="Arial" w:hAnsi="Arial" w:cs="Arial"/>
              </w:rPr>
              <w:t>31-36</w:t>
            </w:r>
          </w:p>
        </w:tc>
        <w:tc>
          <w:tcPr>
            <w:tcW w:w="2160" w:type="dxa"/>
          </w:tcPr>
          <w:p w14:paraId="75D54CD2" w14:textId="74B69073" w:rsidR="00F50786" w:rsidRPr="00F50786" w:rsidRDefault="00784C99" w:rsidP="002B73DA">
            <w:pPr>
              <w:pStyle w:val="ListParagraph"/>
              <w:ind w:left="0"/>
              <w:rPr>
                <w:rFonts w:ascii="Arial" w:hAnsi="Arial" w:cs="Arial"/>
              </w:rPr>
            </w:pPr>
            <w:r>
              <w:rPr>
                <w:rFonts w:ascii="Arial" w:hAnsi="Arial" w:cs="Arial"/>
              </w:rPr>
              <w:t>6</w:t>
            </w:r>
          </w:p>
        </w:tc>
        <w:tc>
          <w:tcPr>
            <w:tcW w:w="1800" w:type="dxa"/>
          </w:tcPr>
          <w:p w14:paraId="12F1080E" w14:textId="7BEF2080" w:rsidR="00F50786" w:rsidRPr="00F50786" w:rsidRDefault="00784C99" w:rsidP="002B73DA">
            <w:pPr>
              <w:pStyle w:val="ListParagraph"/>
              <w:ind w:left="0"/>
              <w:rPr>
                <w:rFonts w:ascii="Arial" w:hAnsi="Arial" w:cs="Arial"/>
              </w:rPr>
            </w:pPr>
            <w:r>
              <w:rPr>
                <w:rFonts w:ascii="Arial" w:hAnsi="Arial" w:cs="Arial"/>
              </w:rPr>
              <w:t>3</w:t>
            </w:r>
          </w:p>
        </w:tc>
      </w:tr>
    </w:tbl>
    <w:p w14:paraId="06EBAE7D" w14:textId="77777777" w:rsidR="002B73DA" w:rsidRPr="00F50786" w:rsidRDefault="002B73DA" w:rsidP="002B73DA">
      <w:pPr>
        <w:pStyle w:val="ListParagraph"/>
        <w:rPr>
          <w:rFonts w:ascii="Arial" w:hAnsi="Arial" w:cs="Arial"/>
        </w:rPr>
      </w:pPr>
    </w:p>
    <w:p w14:paraId="1A91AE8E" w14:textId="77777777" w:rsidR="002B73DA" w:rsidRPr="00DD78A1" w:rsidRDefault="002B73DA" w:rsidP="00C852E9">
      <w:pPr>
        <w:jc w:val="both"/>
        <w:rPr>
          <w:rFonts w:ascii="Arial" w:hAnsi="Arial" w:cs="Arial"/>
          <w:b/>
          <w:bCs/>
          <w:sz w:val="22"/>
          <w:szCs w:val="22"/>
        </w:rPr>
      </w:pPr>
    </w:p>
    <w:p w14:paraId="61E23974" w14:textId="77777777" w:rsidR="002B73DA" w:rsidRPr="00DD78A1" w:rsidRDefault="004202EC" w:rsidP="002B73DA">
      <w:pPr>
        <w:jc w:val="both"/>
        <w:rPr>
          <w:rFonts w:ascii="Arial" w:hAnsi="Arial" w:cs="Arial"/>
          <w:b/>
          <w:bCs/>
          <w:sz w:val="22"/>
          <w:szCs w:val="22"/>
        </w:rPr>
      </w:pPr>
      <w:r w:rsidRPr="00DD78A1">
        <w:rPr>
          <w:rFonts w:ascii="Arial" w:hAnsi="Arial" w:cs="Arial"/>
          <w:b/>
          <w:bCs/>
          <w:sz w:val="22"/>
          <w:szCs w:val="22"/>
        </w:rPr>
        <w:t>October 2016 Council Decisions</w:t>
      </w:r>
    </w:p>
    <w:p w14:paraId="3EC2F600" w14:textId="77777777" w:rsidR="002B73DA" w:rsidRPr="00DD78A1" w:rsidRDefault="002B73DA" w:rsidP="002B73DA">
      <w:pPr>
        <w:jc w:val="both"/>
        <w:rPr>
          <w:rFonts w:ascii="Arial" w:hAnsi="Arial" w:cs="Arial"/>
          <w:bCs/>
          <w:sz w:val="22"/>
          <w:szCs w:val="22"/>
        </w:rPr>
      </w:pPr>
    </w:p>
    <w:p w14:paraId="58643630" w14:textId="69C6DB67" w:rsidR="002B73DA" w:rsidRPr="00DD78A1" w:rsidRDefault="002B73DA" w:rsidP="002B73DA">
      <w:pPr>
        <w:jc w:val="both"/>
        <w:rPr>
          <w:rFonts w:ascii="Arial" w:hAnsi="Arial" w:cs="Arial"/>
          <w:bCs/>
          <w:sz w:val="22"/>
          <w:szCs w:val="22"/>
        </w:rPr>
      </w:pPr>
      <w:r w:rsidRPr="00DD78A1">
        <w:rPr>
          <w:rFonts w:ascii="Arial" w:hAnsi="Arial" w:cs="Arial"/>
          <w:bCs/>
          <w:sz w:val="22"/>
          <w:szCs w:val="22"/>
        </w:rPr>
        <w:t xml:space="preserve">Number of Decisions </w:t>
      </w:r>
      <w:r w:rsidR="006875A7">
        <w:rPr>
          <w:rFonts w:ascii="Arial" w:hAnsi="Arial" w:cs="Arial"/>
          <w:bCs/>
          <w:sz w:val="22"/>
          <w:szCs w:val="22"/>
        </w:rPr>
        <w:t xml:space="preserve">Identified for </w:t>
      </w:r>
      <w:r w:rsidR="00A77F7E" w:rsidRPr="00DD78A1">
        <w:rPr>
          <w:rFonts w:ascii="Arial" w:hAnsi="Arial" w:cs="Arial"/>
          <w:bCs/>
          <w:sz w:val="22"/>
          <w:szCs w:val="22"/>
        </w:rPr>
        <w:t>Tracking</w:t>
      </w:r>
      <w:r w:rsidR="00B04B6E" w:rsidRPr="00DD78A1">
        <w:rPr>
          <w:rFonts w:ascii="Arial" w:hAnsi="Arial" w:cs="Arial"/>
          <w:bCs/>
          <w:sz w:val="22"/>
          <w:szCs w:val="22"/>
        </w:rPr>
        <w:t xml:space="preserve"> </w:t>
      </w:r>
      <w:r w:rsidRPr="00DD78A1">
        <w:rPr>
          <w:rFonts w:ascii="Arial" w:hAnsi="Arial" w:cs="Arial"/>
          <w:bCs/>
          <w:sz w:val="22"/>
          <w:szCs w:val="22"/>
        </w:rPr>
        <w:t xml:space="preserve">– </w:t>
      </w:r>
      <w:r w:rsidR="007165EB" w:rsidRPr="00DD78A1">
        <w:rPr>
          <w:rFonts w:ascii="Arial" w:hAnsi="Arial" w:cs="Arial"/>
          <w:bCs/>
          <w:sz w:val="22"/>
          <w:szCs w:val="22"/>
        </w:rPr>
        <w:t>62</w:t>
      </w:r>
    </w:p>
    <w:p w14:paraId="177FC7A0" w14:textId="1467FDBE" w:rsidR="002B73DA" w:rsidRPr="00DD78A1" w:rsidRDefault="002B73DA" w:rsidP="002B73DA">
      <w:pPr>
        <w:jc w:val="both"/>
        <w:rPr>
          <w:rFonts w:ascii="Arial" w:hAnsi="Arial" w:cs="Arial"/>
          <w:bCs/>
          <w:sz w:val="22"/>
          <w:szCs w:val="22"/>
        </w:rPr>
      </w:pPr>
      <w:r w:rsidRPr="00DD78A1">
        <w:rPr>
          <w:rFonts w:ascii="Arial" w:hAnsi="Arial" w:cs="Arial"/>
          <w:bCs/>
          <w:sz w:val="22"/>
          <w:szCs w:val="22"/>
        </w:rPr>
        <w:t xml:space="preserve">Implemented – </w:t>
      </w:r>
      <w:r w:rsidR="00CD48A8">
        <w:rPr>
          <w:rFonts w:ascii="Arial" w:hAnsi="Arial" w:cs="Arial"/>
          <w:bCs/>
          <w:sz w:val="22"/>
          <w:szCs w:val="22"/>
        </w:rPr>
        <w:t>53</w:t>
      </w:r>
    </w:p>
    <w:p w14:paraId="1C1A0617" w14:textId="747E2947" w:rsidR="002B73DA" w:rsidRPr="00DD78A1" w:rsidRDefault="002B73DA" w:rsidP="002B73DA">
      <w:pPr>
        <w:jc w:val="both"/>
        <w:rPr>
          <w:rFonts w:ascii="Arial" w:hAnsi="Arial" w:cs="Arial"/>
          <w:b/>
          <w:bCs/>
          <w:sz w:val="22"/>
          <w:szCs w:val="22"/>
        </w:rPr>
      </w:pPr>
      <w:r w:rsidRPr="00DD78A1">
        <w:rPr>
          <w:rFonts w:ascii="Arial" w:hAnsi="Arial" w:cs="Arial"/>
          <w:bCs/>
          <w:sz w:val="22"/>
          <w:szCs w:val="22"/>
        </w:rPr>
        <w:t>Partially/Not Implemented</w:t>
      </w:r>
      <w:r w:rsidRPr="00DD78A1">
        <w:rPr>
          <w:rFonts w:ascii="Arial" w:hAnsi="Arial" w:cs="Arial"/>
          <w:b/>
          <w:bCs/>
          <w:sz w:val="22"/>
          <w:szCs w:val="22"/>
        </w:rPr>
        <w:t xml:space="preserve"> -</w:t>
      </w:r>
      <w:r w:rsidR="00CD48A8">
        <w:rPr>
          <w:rFonts w:ascii="Arial" w:hAnsi="Arial" w:cs="Arial"/>
          <w:b/>
          <w:bCs/>
          <w:sz w:val="22"/>
          <w:szCs w:val="22"/>
        </w:rPr>
        <w:t xml:space="preserve"> 9</w:t>
      </w:r>
      <w:r w:rsidRPr="00DD78A1">
        <w:rPr>
          <w:rFonts w:ascii="Arial" w:hAnsi="Arial" w:cs="Arial"/>
          <w:b/>
          <w:bCs/>
          <w:sz w:val="22"/>
          <w:szCs w:val="22"/>
        </w:rPr>
        <w:t xml:space="preserve"> </w:t>
      </w:r>
    </w:p>
    <w:p w14:paraId="2D686657" w14:textId="77777777" w:rsidR="00163B3E" w:rsidRPr="00DD78A1" w:rsidRDefault="00163B3E" w:rsidP="00C852E9">
      <w:pPr>
        <w:jc w:val="both"/>
        <w:rPr>
          <w:rFonts w:ascii="Arial" w:hAnsi="Arial" w:cs="Arial"/>
          <w:b/>
          <w:bCs/>
          <w:sz w:val="22"/>
          <w:szCs w:val="22"/>
        </w:rPr>
      </w:pPr>
    </w:p>
    <w:tbl>
      <w:tblPr>
        <w:tblStyle w:val="TableGrid"/>
        <w:tblW w:w="9954" w:type="dxa"/>
        <w:tblLook w:val="04A0" w:firstRow="1" w:lastRow="0" w:firstColumn="1" w:lastColumn="0" w:noHBand="0" w:noVBand="1"/>
      </w:tblPr>
      <w:tblGrid>
        <w:gridCol w:w="512"/>
        <w:gridCol w:w="1934"/>
        <w:gridCol w:w="2110"/>
        <w:gridCol w:w="1615"/>
        <w:gridCol w:w="1842"/>
        <w:gridCol w:w="1941"/>
      </w:tblGrid>
      <w:tr w:rsidR="00E20149" w:rsidRPr="00DD78A1" w14:paraId="69F3D79C" w14:textId="77777777" w:rsidTr="00E20149">
        <w:tc>
          <w:tcPr>
            <w:tcW w:w="511" w:type="dxa"/>
          </w:tcPr>
          <w:p w14:paraId="192AE41C" w14:textId="77777777" w:rsidR="00E20149" w:rsidRPr="00DD78A1" w:rsidRDefault="00E20149" w:rsidP="00C852E9">
            <w:pPr>
              <w:jc w:val="both"/>
              <w:rPr>
                <w:rFonts w:ascii="Arial" w:hAnsi="Arial" w:cs="Arial"/>
                <w:b/>
                <w:bCs/>
                <w:sz w:val="22"/>
                <w:szCs w:val="22"/>
              </w:rPr>
            </w:pPr>
            <w:r w:rsidRPr="00DD78A1">
              <w:rPr>
                <w:rFonts w:ascii="Arial" w:hAnsi="Arial" w:cs="Arial"/>
                <w:b/>
                <w:bCs/>
                <w:sz w:val="22"/>
                <w:szCs w:val="22"/>
              </w:rPr>
              <w:t>No</w:t>
            </w:r>
          </w:p>
        </w:tc>
        <w:tc>
          <w:tcPr>
            <w:tcW w:w="1966" w:type="dxa"/>
          </w:tcPr>
          <w:p w14:paraId="1D7DCB1C" w14:textId="77777777" w:rsidR="00E20149" w:rsidRPr="00DD78A1" w:rsidRDefault="00E20149" w:rsidP="00C852E9">
            <w:pPr>
              <w:jc w:val="both"/>
              <w:rPr>
                <w:rFonts w:ascii="Arial" w:hAnsi="Arial" w:cs="Arial"/>
                <w:b/>
                <w:bCs/>
                <w:sz w:val="22"/>
                <w:szCs w:val="22"/>
              </w:rPr>
            </w:pPr>
            <w:r w:rsidRPr="00DD78A1">
              <w:rPr>
                <w:rFonts w:ascii="Arial" w:hAnsi="Arial" w:cs="Arial"/>
                <w:b/>
                <w:bCs/>
                <w:sz w:val="22"/>
                <w:szCs w:val="22"/>
              </w:rPr>
              <w:t>Decision</w:t>
            </w:r>
          </w:p>
        </w:tc>
        <w:tc>
          <w:tcPr>
            <w:tcW w:w="2150" w:type="dxa"/>
          </w:tcPr>
          <w:p w14:paraId="7DE5A8D7" w14:textId="77777777" w:rsidR="00E20149" w:rsidRPr="00DD78A1" w:rsidRDefault="00E20149" w:rsidP="00C852E9">
            <w:pPr>
              <w:jc w:val="both"/>
              <w:rPr>
                <w:rFonts w:ascii="Arial" w:hAnsi="Arial" w:cs="Arial"/>
                <w:b/>
                <w:bCs/>
                <w:sz w:val="22"/>
                <w:szCs w:val="22"/>
              </w:rPr>
            </w:pPr>
            <w:r w:rsidRPr="00DD78A1">
              <w:rPr>
                <w:rFonts w:ascii="Arial" w:hAnsi="Arial" w:cs="Arial"/>
                <w:b/>
                <w:bCs/>
                <w:sz w:val="22"/>
                <w:szCs w:val="22"/>
              </w:rPr>
              <w:t>Context</w:t>
            </w:r>
          </w:p>
        </w:tc>
        <w:tc>
          <w:tcPr>
            <w:tcW w:w="1616" w:type="dxa"/>
          </w:tcPr>
          <w:p w14:paraId="6E8B3EBB" w14:textId="77777777" w:rsidR="00E20149" w:rsidRPr="00DD78A1" w:rsidRDefault="00E20149" w:rsidP="00DF5A6D">
            <w:pPr>
              <w:jc w:val="both"/>
              <w:rPr>
                <w:rFonts w:ascii="Arial" w:hAnsi="Arial" w:cs="Arial"/>
                <w:b/>
                <w:bCs/>
                <w:sz w:val="22"/>
                <w:szCs w:val="22"/>
              </w:rPr>
            </w:pPr>
            <w:r w:rsidRPr="00DD78A1">
              <w:rPr>
                <w:rFonts w:ascii="Arial" w:hAnsi="Arial" w:cs="Arial"/>
                <w:b/>
                <w:bCs/>
                <w:sz w:val="22"/>
                <w:szCs w:val="22"/>
              </w:rPr>
              <w:t>Responsible Unit/Division</w:t>
            </w:r>
          </w:p>
        </w:tc>
        <w:tc>
          <w:tcPr>
            <w:tcW w:w="1842" w:type="dxa"/>
          </w:tcPr>
          <w:p w14:paraId="6EF28B3C" w14:textId="77777777" w:rsidR="00E20149" w:rsidRPr="00DD78A1" w:rsidRDefault="00E20149" w:rsidP="00153555">
            <w:pPr>
              <w:jc w:val="both"/>
              <w:rPr>
                <w:rFonts w:ascii="Arial" w:hAnsi="Arial" w:cs="Arial"/>
                <w:b/>
                <w:bCs/>
                <w:sz w:val="22"/>
                <w:szCs w:val="22"/>
              </w:rPr>
            </w:pPr>
            <w:r w:rsidRPr="00DD78A1">
              <w:rPr>
                <w:rFonts w:ascii="Arial" w:hAnsi="Arial" w:cs="Arial"/>
                <w:b/>
                <w:bCs/>
                <w:sz w:val="22"/>
                <w:szCs w:val="22"/>
              </w:rPr>
              <w:t>Implementation Status – Nov 2018</w:t>
            </w:r>
          </w:p>
        </w:tc>
        <w:tc>
          <w:tcPr>
            <w:tcW w:w="1869" w:type="dxa"/>
          </w:tcPr>
          <w:p w14:paraId="69D46E03" w14:textId="77777777" w:rsidR="00E20149" w:rsidRPr="00DD78A1" w:rsidRDefault="00E20149" w:rsidP="00E20149">
            <w:pPr>
              <w:jc w:val="both"/>
              <w:rPr>
                <w:rFonts w:ascii="Arial" w:hAnsi="Arial" w:cs="Arial"/>
                <w:b/>
                <w:bCs/>
                <w:sz w:val="22"/>
                <w:szCs w:val="22"/>
              </w:rPr>
            </w:pPr>
            <w:r w:rsidRPr="00DD78A1">
              <w:rPr>
                <w:rFonts w:ascii="Arial" w:hAnsi="Arial" w:cs="Arial"/>
                <w:b/>
                <w:bCs/>
                <w:sz w:val="22"/>
                <w:szCs w:val="22"/>
              </w:rPr>
              <w:t>Implementation Status – Sept</w:t>
            </w:r>
          </w:p>
          <w:p w14:paraId="158D549D" w14:textId="77777777" w:rsidR="00E20149" w:rsidRPr="00DD78A1" w:rsidRDefault="00E20149" w:rsidP="00E20149">
            <w:pPr>
              <w:jc w:val="both"/>
              <w:rPr>
                <w:rFonts w:ascii="Arial" w:hAnsi="Arial" w:cs="Arial"/>
                <w:b/>
                <w:bCs/>
                <w:sz w:val="22"/>
                <w:szCs w:val="22"/>
              </w:rPr>
            </w:pPr>
            <w:r w:rsidRPr="00DD78A1">
              <w:rPr>
                <w:rFonts w:ascii="Arial" w:hAnsi="Arial" w:cs="Arial"/>
                <w:b/>
                <w:bCs/>
                <w:sz w:val="22"/>
                <w:szCs w:val="22"/>
              </w:rPr>
              <w:t>2019</w:t>
            </w:r>
          </w:p>
        </w:tc>
      </w:tr>
      <w:tr w:rsidR="00E20149" w:rsidRPr="00DD78A1" w14:paraId="03714293" w14:textId="77777777" w:rsidTr="00E20149">
        <w:tc>
          <w:tcPr>
            <w:tcW w:w="511" w:type="dxa"/>
          </w:tcPr>
          <w:p w14:paraId="4AA36DF0" w14:textId="77777777" w:rsidR="00E20149" w:rsidRPr="00DD78A1" w:rsidRDefault="00B04B6E" w:rsidP="00C852E9">
            <w:pPr>
              <w:jc w:val="both"/>
              <w:rPr>
                <w:rFonts w:ascii="Arial" w:hAnsi="Arial" w:cs="Arial"/>
                <w:bCs/>
                <w:sz w:val="22"/>
                <w:szCs w:val="22"/>
              </w:rPr>
            </w:pPr>
            <w:r w:rsidRPr="00DD78A1">
              <w:rPr>
                <w:rFonts w:ascii="Arial" w:hAnsi="Arial" w:cs="Arial"/>
                <w:bCs/>
                <w:sz w:val="22"/>
                <w:szCs w:val="22"/>
              </w:rPr>
              <w:t>1</w:t>
            </w:r>
          </w:p>
        </w:tc>
        <w:tc>
          <w:tcPr>
            <w:tcW w:w="1966" w:type="dxa"/>
          </w:tcPr>
          <w:p w14:paraId="7ABD6A19" w14:textId="77777777" w:rsidR="00E20149" w:rsidRPr="00DD78A1" w:rsidRDefault="00E20149" w:rsidP="00CE2AEA">
            <w:pPr>
              <w:contextualSpacing/>
              <w:jc w:val="both"/>
              <w:rPr>
                <w:rFonts w:ascii="Arial" w:hAnsi="Arial" w:cs="Arial"/>
                <w:bCs/>
                <w:sz w:val="22"/>
                <w:szCs w:val="22"/>
              </w:rPr>
            </w:pPr>
            <w:r w:rsidRPr="00DD78A1">
              <w:rPr>
                <w:rFonts w:ascii="Arial" w:eastAsiaTheme="minorEastAsia" w:hAnsi="Arial" w:cs="Arial"/>
                <w:sz w:val="22"/>
                <w:szCs w:val="22"/>
              </w:rPr>
              <w:t xml:space="preserve">The Secretariat should submit a report on the status of contributions payable by Member States to the Ministers of Finance and Governors of the Central Banks Meeting and that of the COMESA Fund Ministerial meeting; </w:t>
            </w:r>
          </w:p>
        </w:tc>
        <w:tc>
          <w:tcPr>
            <w:tcW w:w="2150" w:type="dxa"/>
          </w:tcPr>
          <w:p w14:paraId="4F9C4016" w14:textId="77777777" w:rsidR="00E20149" w:rsidRPr="00DD78A1" w:rsidRDefault="00E20149" w:rsidP="00C852E9">
            <w:pPr>
              <w:jc w:val="both"/>
              <w:rPr>
                <w:rFonts w:ascii="Arial" w:hAnsi="Arial" w:cs="Arial"/>
                <w:bCs/>
                <w:sz w:val="22"/>
                <w:szCs w:val="22"/>
              </w:rPr>
            </w:pPr>
            <w:r w:rsidRPr="00DD78A1">
              <w:rPr>
                <w:rFonts w:ascii="Arial" w:hAnsi="Arial" w:cs="Arial"/>
                <w:sz w:val="22"/>
                <w:szCs w:val="22"/>
              </w:rPr>
              <w:t>It was suggested that during the up-coming Council of Ministers meeting and Summit, there should be a substantive agenda on the low payment of contributions by Member States.  This matter should also be considered by the Ministers of Finance during the COMESA Fund and Governors of Central Banks meetings</w:t>
            </w:r>
          </w:p>
        </w:tc>
        <w:tc>
          <w:tcPr>
            <w:tcW w:w="1616" w:type="dxa"/>
          </w:tcPr>
          <w:p w14:paraId="38536156" w14:textId="77777777" w:rsidR="00E20149" w:rsidRPr="00DD78A1" w:rsidRDefault="00E20149" w:rsidP="00C852E9">
            <w:pPr>
              <w:jc w:val="both"/>
              <w:rPr>
                <w:rFonts w:ascii="Arial" w:hAnsi="Arial" w:cs="Arial"/>
                <w:bCs/>
                <w:sz w:val="22"/>
                <w:szCs w:val="22"/>
              </w:rPr>
            </w:pPr>
            <w:r w:rsidRPr="00DD78A1">
              <w:rPr>
                <w:rFonts w:ascii="Arial" w:hAnsi="Arial" w:cs="Arial"/>
                <w:bCs/>
                <w:sz w:val="22"/>
                <w:szCs w:val="22"/>
              </w:rPr>
              <w:t>Budget and Finance</w:t>
            </w:r>
          </w:p>
        </w:tc>
        <w:tc>
          <w:tcPr>
            <w:tcW w:w="1842" w:type="dxa"/>
          </w:tcPr>
          <w:p w14:paraId="71C9F5CF" w14:textId="77777777" w:rsidR="00E20149" w:rsidRPr="00DD78A1" w:rsidRDefault="00E20149" w:rsidP="00E20149">
            <w:pPr>
              <w:jc w:val="both"/>
              <w:rPr>
                <w:rFonts w:ascii="Arial" w:hAnsi="Arial" w:cs="Arial"/>
                <w:bCs/>
                <w:sz w:val="22"/>
                <w:szCs w:val="22"/>
              </w:rPr>
            </w:pPr>
            <w:r w:rsidRPr="00DD78A1">
              <w:rPr>
                <w:rFonts w:ascii="Arial" w:hAnsi="Arial" w:cs="Arial"/>
                <w:bCs/>
                <w:sz w:val="22"/>
                <w:szCs w:val="22"/>
              </w:rPr>
              <w:t xml:space="preserve">The issue will be addressed in the next Ministers of Finance &amp; Governors of the Central Bank Meeting to be held in 2019. </w:t>
            </w:r>
          </w:p>
          <w:p w14:paraId="6BE7F0AC" w14:textId="77777777" w:rsidR="00E20149" w:rsidRPr="00DD78A1" w:rsidRDefault="00E20149" w:rsidP="00E20149">
            <w:pPr>
              <w:jc w:val="both"/>
              <w:rPr>
                <w:rFonts w:ascii="Arial" w:hAnsi="Arial" w:cs="Arial"/>
                <w:bCs/>
                <w:sz w:val="22"/>
                <w:szCs w:val="22"/>
              </w:rPr>
            </w:pPr>
          </w:p>
          <w:p w14:paraId="3C08D4AB" w14:textId="77777777" w:rsidR="00E20149" w:rsidRPr="00DD78A1" w:rsidRDefault="00E20149" w:rsidP="00E20149">
            <w:pPr>
              <w:jc w:val="both"/>
              <w:rPr>
                <w:rFonts w:ascii="Arial" w:hAnsi="Arial" w:cs="Arial"/>
                <w:bCs/>
                <w:sz w:val="22"/>
                <w:szCs w:val="22"/>
              </w:rPr>
            </w:pPr>
            <w:r w:rsidRPr="00DD78A1">
              <w:rPr>
                <w:rFonts w:ascii="Arial" w:hAnsi="Arial" w:cs="Arial"/>
                <w:bCs/>
                <w:i/>
                <w:sz w:val="22"/>
                <w:szCs w:val="22"/>
              </w:rPr>
              <w:t>Dates of the meeting are yet to be deliberated on.</w:t>
            </w:r>
          </w:p>
        </w:tc>
        <w:tc>
          <w:tcPr>
            <w:tcW w:w="1869" w:type="dxa"/>
          </w:tcPr>
          <w:p w14:paraId="0E7EB417" w14:textId="77777777" w:rsidR="00F253CD" w:rsidRDefault="00F253CD" w:rsidP="00BD365C">
            <w:pPr>
              <w:jc w:val="both"/>
              <w:rPr>
                <w:rFonts w:ascii="Arial" w:hAnsi="Arial" w:cs="Arial"/>
                <w:bCs/>
                <w:sz w:val="22"/>
                <w:szCs w:val="22"/>
              </w:rPr>
            </w:pPr>
            <w:r w:rsidRPr="00F253CD">
              <w:rPr>
                <w:rFonts w:ascii="Arial" w:hAnsi="Arial" w:cs="Arial"/>
                <w:bCs/>
                <w:sz w:val="22"/>
                <w:szCs w:val="22"/>
              </w:rPr>
              <w:t xml:space="preserve">Paper is ready. </w:t>
            </w:r>
          </w:p>
          <w:p w14:paraId="39D38A66" w14:textId="2DCF9EBD" w:rsidR="00E20149" w:rsidRPr="00DD78A1" w:rsidRDefault="00F253CD" w:rsidP="00BD365C">
            <w:pPr>
              <w:jc w:val="both"/>
              <w:rPr>
                <w:rFonts w:ascii="Arial" w:hAnsi="Arial" w:cs="Arial"/>
                <w:bCs/>
                <w:sz w:val="22"/>
                <w:szCs w:val="22"/>
              </w:rPr>
            </w:pPr>
            <w:r w:rsidRPr="00F253CD">
              <w:rPr>
                <w:rFonts w:ascii="Arial" w:hAnsi="Arial" w:cs="Arial"/>
                <w:bCs/>
                <w:sz w:val="22"/>
                <w:szCs w:val="22"/>
              </w:rPr>
              <w:t>Meeting is yet to be convened.</w:t>
            </w:r>
          </w:p>
        </w:tc>
      </w:tr>
      <w:tr w:rsidR="00E20149" w:rsidRPr="00DD78A1" w14:paraId="40DB0189" w14:textId="77777777" w:rsidTr="00E20149">
        <w:tc>
          <w:tcPr>
            <w:tcW w:w="511" w:type="dxa"/>
          </w:tcPr>
          <w:p w14:paraId="2B13BAE0" w14:textId="77777777" w:rsidR="00E20149" w:rsidRPr="00DD78A1" w:rsidRDefault="00B04B6E" w:rsidP="00C852E9">
            <w:pPr>
              <w:jc w:val="both"/>
              <w:rPr>
                <w:rFonts w:ascii="Arial" w:hAnsi="Arial" w:cs="Arial"/>
                <w:bCs/>
                <w:sz w:val="22"/>
                <w:szCs w:val="22"/>
              </w:rPr>
            </w:pPr>
            <w:r w:rsidRPr="00DD78A1">
              <w:rPr>
                <w:rFonts w:ascii="Arial" w:hAnsi="Arial" w:cs="Arial"/>
                <w:bCs/>
                <w:sz w:val="22"/>
                <w:szCs w:val="22"/>
              </w:rPr>
              <w:t>2</w:t>
            </w:r>
          </w:p>
        </w:tc>
        <w:tc>
          <w:tcPr>
            <w:tcW w:w="1966" w:type="dxa"/>
          </w:tcPr>
          <w:p w14:paraId="2EF4E311" w14:textId="77777777" w:rsidR="00E20149" w:rsidRPr="00DD78A1" w:rsidRDefault="00E20149" w:rsidP="00DF5A6D">
            <w:pPr>
              <w:jc w:val="both"/>
              <w:rPr>
                <w:rFonts w:ascii="Arial" w:hAnsi="Arial" w:cs="Arial"/>
                <w:bCs/>
                <w:sz w:val="22"/>
                <w:szCs w:val="22"/>
              </w:rPr>
            </w:pPr>
            <w:r w:rsidRPr="00DD78A1">
              <w:rPr>
                <w:rFonts w:ascii="Arial" w:eastAsiaTheme="minorEastAsia" w:hAnsi="Arial" w:cs="Arial"/>
                <w:sz w:val="22"/>
                <w:szCs w:val="22"/>
              </w:rPr>
              <w:t>The reports of these Ministerial meetings be presented to the Policy Organs meetings during their deliberations on this matter;</w:t>
            </w:r>
          </w:p>
        </w:tc>
        <w:tc>
          <w:tcPr>
            <w:tcW w:w="2150" w:type="dxa"/>
          </w:tcPr>
          <w:p w14:paraId="03B7C5CB" w14:textId="77777777" w:rsidR="00E20149" w:rsidRPr="00DD78A1" w:rsidRDefault="00E20149" w:rsidP="00C852E9">
            <w:pPr>
              <w:jc w:val="both"/>
              <w:rPr>
                <w:rFonts w:ascii="Arial" w:hAnsi="Arial" w:cs="Arial"/>
                <w:bCs/>
                <w:sz w:val="22"/>
                <w:szCs w:val="22"/>
              </w:rPr>
            </w:pPr>
          </w:p>
        </w:tc>
        <w:tc>
          <w:tcPr>
            <w:tcW w:w="1616" w:type="dxa"/>
          </w:tcPr>
          <w:p w14:paraId="3C2B9C37" w14:textId="77777777" w:rsidR="00E20149" w:rsidRPr="00DD78A1" w:rsidRDefault="00E20149" w:rsidP="00C852E9">
            <w:pPr>
              <w:jc w:val="both"/>
              <w:rPr>
                <w:rFonts w:ascii="Arial" w:hAnsi="Arial" w:cs="Arial"/>
                <w:bCs/>
                <w:sz w:val="22"/>
                <w:szCs w:val="22"/>
              </w:rPr>
            </w:pPr>
            <w:r w:rsidRPr="00DD78A1">
              <w:rPr>
                <w:rFonts w:ascii="Arial" w:hAnsi="Arial" w:cs="Arial"/>
                <w:bCs/>
                <w:sz w:val="22"/>
                <w:szCs w:val="22"/>
              </w:rPr>
              <w:t>Budget and Finance</w:t>
            </w:r>
          </w:p>
        </w:tc>
        <w:tc>
          <w:tcPr>
            <w:tcW w:w="1842" w:type="dxa"/>
          </w:tcPr>
          <w:p w14:paraId="7014CEE8" w14:textId="77777777" w:rsidR="00E20149" w:rsidRPr="00DD78A1" w:rsidRDefault="00E20149" w:rsidP="00E20149">
            <w:pPr>
              <w:jc w:val="both"/>
              <w:rPr>
                <w:rFonts w:ascii="Arial" w:hAnsi="Arial" w:cs="Arial"/>
                <w:bCs/>
                <w:sz w:val="22"/>
                <w:szCs w:val="22"/>
              </w:rPr>
            </w:pPr>
            <w:r w:rsidRPr="00DD78A1">
              <w:rPr>
                <w:rFonts w:ascii="Arial" w:hAnsi="Arial" w:cs="Arial"/>
                <w:bCs/>
                <w:sz w:val="22"/>
                <w:szCs w:val="22"/>
              </w:rPr>
              <w:t xml:space="preserve">The issue will be addressed in the next Ministers of Finance &amp; Governors of the Central Bank Meeting to be held in 2019. </w:t>
            </w:r>
          </w:p>
          <w:p w14:paraId="69528DD2" w14:textId="77777777" w:rsidR="00E20149" w:rsidRPr="00DD78A1" w:rsidRDefault="00E20149" w:rsidP="00E20149">
            <w:pPr>
              <w:jc w:val="both"/>
              <w:rPr>
                <w:rFonts w:ascii="Arial" w:hAnsi="Arial" w:cs="Arial"/>
                <w:bCs/>
                <w:sz w:val="22"/>
                <w:szCs w:val="22"/>
              </w:rPr>
            </w:pPr>
          </w:p>
          <w:p w14:paraId="1F178EBA" w14:textId="77777777" w:rsidR="00E20149" w:rsidRPr="00DD78A1" w:rsidRDefault="00E20149" w:rsidP="00E20149">
            <w:pPr>
              <w:jc w:val="both"/>
              <w:rPr>
                <w:rFonts w:ascii="Arial" w:hAnsi="Arial" w:cs="Arial"/>
                <w:bCs/>
                <w:sz w:val="22"/>
                <w:szCs w:val="22"/>
              </w:rPr>
            </w:pPr>
            <w:r w:rsidRPr="00DD78A1">
              <w:rPr>
                <w:rFonts w:ascii="Arial" w:hAnsi="Arial" w:cs="Arial"/>
                <w:bCs/>
                <w:i/>
                <w:sz w:val="22"/>
                <w:szCs w:val="22"/>
              </w:rPr>
              <w:t>Dates of the meeting are yet to be deliberated on.</w:t>
            </w:r>
          </w:p>
        </w:tc>
        <w:tc>
          <w:tcPr>
            <w:tcW w:w="1869" w:type="dxa"/>
          </w:tcPr>
          <w:p w14:paraId="65CB3C73" w14:textId="38C8DB01" w:rsidR="00E20149" w:rsidRPr="00DD78A1" w:rsidRDefault="00F253CD" w:rsidP="00BD365C">
            <w:pPr>
              <w:jc w:val="both"/>
              <w:rPr>
                <w:rFonts w:ascii="Arial" w:hAnsi="Arial" w:cs="Arial"/>
                <w:bCs/>
                <w:sz w:val="22"/>
                <w:szCs w:val="22"/>
              </w:rPr>
            </w:pPr>
            <w:r w:rsidRPr="00F253CD">
              <w:rPr>
                <w:rFonts w:ascii="Arial" w:hAnsi="Arial" w:cs="Arial"/>
                <w:bCs/>
                <w:sz w:val="22"/>
                <w:szCs w:val="22"/>
              </w:rPr>
              <w:t>Pending outcome of 1 above.</w:t>
            </w:r>
          </w:p>
        </w:tc>
      </w:tr>
      <w:tr w:rsidR="00E20149" w:rsidRPr="00DD78A1" w14:paraId="742718C2" w14:textId="77777777" w:rsidTr="00E20149">
        <w:tc>
          <w:tcPr>
            <w:tcW w:w="511" w:type="dxa"/>
          </w:tcPr>
          <w:p w14:paraId="2CD6C4FB" w14:textId="77777777" w:rsidR="00E20149" w:rsidRPr="00DD78A1" w:rsidRDefault="00B04B6E" w:rsidP="00C852E9">
            <w:pPr>
              <w:jc w:val="both"/>
              <w:rPr>
                <w:rFonts w:ascii="Arial" w:hAnsi="Arial" w:cs="Arial"/>
                <w:bCs/>
                <w:sz w:val="22"/>
                <w:szCs w:val="22"/>
              </w:rPr>
            </w:pPr>
            <w:r w:rsidRPr="00DD78A1">
              <w:rPr>
                <w:rFonts w:ascii="Arial" w:hAnsi="Arial" w:cs="Arial"/>
                <w:bCs/>
                <w:sz w:val="22"/>
                <w:szCs w:val="22"/>
              </w:rPr>
              <w:t>3</w:t>
            </w:r>
          </w:p>
        </w:tc>
        <w:tc>
          <w:tcPr>
            <w:tcW w:w="1966" w:type="dxa"/>
          </w:tcPr>
          <w:p w14:paraId="464F8D5A" w14:textId="761DC59A" w:rsidR="00E20149" w:rsidRPr="00DD78A1" w:rsidRDefault="00E20149" w:rsidP="0041221D">
            <w:pPr>
              <w:pStyle w:val="DefaultText"/>
              <w:tabs>
                <w:tab w:val="clear" w:pos="-709"/>
              </w:tabs>
              <w:spacing w:line="240" w:lineRule="auto"/>
              <w:rPr>
                <w:rFonts w:ascii="Arial" w:hAnsi="Arial" w:cs="Arial"/>
                <w:bCs/>
                <w:sz w:val="22"/>
                <w:szCs w:val="22"/>
              </w:rPr>
            </w:pPr>
            <w:r w:rsidRPr="00DD78A1">
              <w:rPr>
                <w:rFonts w:ascii="Arial" w:hAnsi="Arial" w:cs="Arial"/>
                <w:sz w:val="22"/>
                <w:szCs w:val="22"/>
                <w:lang w:eastAsia="zh-CN"/>
              </w:rPr>
              <w:t xml:space="preserve">The Secretariat should explore means of generating financial resources from alternative sources; and continue with its </w:t>
            </w:r>
            <w:proofErr w:type="gramStart"/>
            <w:r w:rsidRPr="00DD78A1">
              <w:rPr>
                <w:rFonts w:ascii="Arial" w:hAnsi="Arial" w:cs="Arial"/>
                <w:sz w:val="22"/>
                <w:szCs w:val="22"/>
                <w:lang w:eastAsia="zh-CN"/>
              </w:rPr>
              <w:t>resources</w:t>
            </w:r>
            <w:proofErr w:type="gramEnd"/>
            <w:r w:rsidRPr="00DD78A1">
              <w:rPr>
                <w:rFonts w:ascii="Arial" w:hAnsi="Arial" w:cs="Arial"/>
                <w:sz w:val="22"/>
                <w:szCs w:val="22"/>
                <w:lang w:eastAsia="zh-CN"/>
              </w:rPr>
              <w:t xml:space="preserve"> mobilisation efforts;</w:t>
            </w:r>
          </w:p>
        </w:tc>
        <w:tc>
          <w:tcPr>
            <w:tcW w:w="2150" w:type="dxa"/>
          </w:tcPr>
          <w:p w14:paraId="74EE8A10" w14:textId="77777777" w:rsidR="00E20149" w:rsidRPr="00DD78A1" w:rsidRDefault="00E20149" w:rsidP="00C852E9">
            <w:pPr>
              <w:jc w:val="both"/>
              <w:rPr>
                <w:rFonts w:ascii="Arial" w:hAnsi="Arial" w:cs="Arial"/>
                <w:bCs/>
                <w:sz w:val="22"/>
                <w:szCs w:val="22"/>
              </w:rPr>
            </w:pPr>
            <w:r w:rsidRPr="00DD78A1">
              <w:rPr>
                <w:rFonts w:ascii="Arial" w:eastAsiaTheme="minorEastAsia" w:hAnsi="Arial" w:cs="Arial"/>
                <w:bCs/>
                <w:sz w:val="22"/>
                <w:szCs w:val="22"/>
              </w:rPr>
              <w:t>Some Development Partners are continuously reducing their financial support from one year to another due to changes in their priority plans. The Secretariat should explore the possibility of mobilizing resources from alternative sources to finance its programmes.</w:t>
            </w:r>
          </w:p>
        </w:tc>
        <w:tc>
          <w:tcPr>
            <w:tcW w:w="1616" w:type="dxa"/>
          </w:tcPr>
          <w:p w14:paraId="7E3375E1" w14:textId="77777777" w:rsidR="00E20149" w:rsidRPr="00DD78A1" w:rsidRDefault="00E20149" w:rsidP="00C852E9">
            <w:pPr>
              <w:jc w:val="both"/>
              <w:rPr>
                <w:rFonts w:ascii="Arial" w:hAnsi="Arial" w:cs="Arial"/>
                <w:bCs/>
                <w:sz w:val="22"/>
                <w:szCs w:val="22"/>
              </w:rPr>
            </w:pPr>
            <w:r w:rsidRPr="00DD78A1">
              <w:rPr>
                <w:rFonts w:ascii="Arial" w:hAnsi="Arial" w:cs="Arial"/>
                <w:bCs/>
                <w:sz w:val="22"/>
                <w:szCs w:val="22"/>
              </w:rPr>
              <w:t xml:space="preserve">Budget and Finance in consultation with </w:t>
            </w:r>
          </w:p>
          <w:p w14:paraId="173E3280" w14:textId="77777777" w:rsidR="00E20149" w:rsidRPr="00DD78A1" w:rsidRDefault="00E20149" w:rsidP="00C852E9">
            <w:pPr>
              <w:jc w:val="both"/>
              <w:rPr>
                <w:rFonts w:ascii="Arial" w:hAnsi="Arial" w:cs="Arial"/>
                <w:bCs/>
                <w:sz w:val="22"/>
                <w:szCs w:val="22"/>
              </w:rPr>
            </w:pPr>
            <w:r w:rsidRPr="00DD78A1">
              <w:rPr>
                <w:rFonts w:ascii="Arial" w:hAnsi="Arial" w:cs="Arial"/>
                <w:bCs/>
                <w:sz w:val="22"/>
                <w:szCs w:val="22"/>
              </w:rPr>
              <w:t>International Cooperation &amp; Resource Mobilization</w:t>
            </w:r>
          </w:p>
        </w:tc>
        <w:tc>
          <w:tcPr>
            <w:tcW w:w="1842" w:type="dxa"/>
          </w:tcPr>
          <w:p w14:paraId="4824126B" w14:textId="77777777" w:rsidR="00E20149" w:rsidRPr="00DD78A1" w:rsidRDefault="00E20149" w:rsidP="00E20149">
            <w:pPr>
              <w:jc w:val="both"/>
              <w:rPr>
                <w:rFonts w:ascii="Arial" w:hAnsi="Arial" w:cs="Arial"/>
                <w:bCs/>
                <w:sz w:val="22"/>
                <w:szCs w:val="22"/>
              </w:rPr>
            </w:pPr>
            <w:r w:rsidRPr="00DD78A1">
              <w:rPr>
                <w:rFonts w:ascii="Arial" w:hAnsi="Arial" w:cs="Arial"/>
                <w:bCs/>
                <w:sz w:val="22"/>
                <w:szCs w:val="22"/>
              </w:rPr>
              <w:t>Resource mobilization strategy is under development – potential sources of resource mobilization have been identified.</w:t>
            </w:r>
          </w:p>
        </w:tc>
        <w:tc>
          <w:tcPr>
            <w:tcW w:w="1869" w:type="dxa"/>
          </w:tcPr>
          <w:p w14:paraId="2AE37C5F" w14:textId="368E65BD" w:rsidR="00E20149" w:rsidRPr="00DD78A1" w:rsidRDefault="00F253CD" w:rsidP="00C852E9">
            <w:pPr>
              <w:jc w:val="both"/>
              <w:rPr>
                <w:rFonts w:ascii="Arial" w:hAnsi="Arial" w:cs="Arial"/>
                <w:bCs/>
                <w:sz w:val="22"/>
                <w:szCs w:val="22"/>
              </w:rPr>
            </w:pPr>
            <w:r w:rsidRPr="00F253CD">
              <w:rPr>
                <w:rFonts w:ascii="Arial" w:hAnsi="Arial" w:cs="Arial"/>
                <w:bCs/>
                <w:sz w:val="22"/>
                <w:szCs w:val="22"/>
              </w:rPr>
              <w:t>A paper on operationalization of COMESA levy, as established under Article 168, was presented to Officials in August 2019</w:t>
            </w:r>
          </w:p>
        </w:tc>
      </w:tr>
      <w:tr w:rsidR="00E20149" w:rsidRPr="00DD78A1" w14:paraId="13749E76" w14:textId="77777777" w:rsidTr="00E20149">
        <w:tc>
          <w:tcPr>
            <w:tcW w:w="511" w:type="dxa"/>
          </w:tcPr>
          <w:p w14:paraId="1AEDB8EC" w14:textId="77777777" w:rsidR="00E20149" w:rsidRPr="00DD78A1" w:rsidRDefault="00B04B6E" w:rsidP="00C852E9">
            <w:pPr>
              <w:jc w:val="both"/>
              <w:rPr>
                <w:rFonts w:ascii="Arial" w:hAnsi="Arial" w:cs="Arial"/>
                <w:bCs/>
                <w:sz w:val="22"/>
                <w:szCs w:val="22"/>
              </w:rPr>
            </w:pPr>
            <w:r w:rsidRPr="00DD78A1">
              <w:rPr>
                <w:rFonts w:ascii="Arial" w:hAnsi="Arial" w:cs="Arial"/>
                <w:bCs/>
                <w:sz w:val="22"/>
                <w:szCs w:val="22"/>
              </w:rPr>
              <w:t>4</w:t>
            </w:r>
          </w:p>
        </w:tc>
        <w:tc>
          <w:tcPr>
            <w:tcW w:w="1966" w:type="dxa"/>
          </w:tcPr>
          <w:p w14:paraId="2CDC05AF" w14:textId="77777777" w:rsidR="00E20149" w:rsidRPr="00DD78A1" w:rsidRDefault="00E20149" w:rsidP="00CE2AEA">
            <w:pPr>
              <w:pStyle w:val="DefaultText"/>
              <w:tabs>
                <w:tab w:val="clear" w:pos="-709"/>
              </w:tabs>
              <w:spacing w:line="240" w:lineRule="auto"/>
              <w:rPr>
                <w:rFonts w:ascii="Arial" w:hAnsi="Arial" w:cs="Arial"/>
                <w:bCs/>
                <w:sz w:val="22"/>
                <w:szCs w:val="22"/>
              </w:rPr>
            </w:pPr>
            <w:r w:rsidRPr="00DD78A1">
              <w:rPr>
                <w:rFonts w:ascii="Arial" w:hAnsi="Arial" w:cs="Arial"/>
                <w:sz w:val="22"/>
                <w:szCs w:val="22"/>
              </w:rPr>
              <w:t xml:space="preserve">FEMCOM should recruit an all rounded staff that can handle Human Resources, Finance, and Administration instead of the Human Resource and Administration Manager initially advertised; </w:t>
            </w:r>
          </w:p>
        </w:tc>
        <w:tc>
          <w:tcPr>
            <w:tcW w:w="2150" w:type="dxa"/>
          </w:tcPr>
          <w:p w14:paraId="0FD2DD26" w14:textId="77777777" w:rsidR="00E20149" w:rsidRPr="00DD78A1" w:rsidRDefault="00E20149" w:rsidP="00990549">
            <w:pPr>
              <w:pStyle w:val="DefaultText"/>
              <w:tabs>
                <w:tab w:val="clear" w:pos="-709"/>
              </w:tabs>
              <w:spacing w:line="240" w:lineRule="auto"/>
              <w:rPr>
                <w:rFonts w:ascii="Arial" w:hAnsi="Arial" w:cs="Arial"/>
                <w:sz w:val="22"/>
                <w:szCs w:val="22"/>
              </w:rPr>
            </w:pPr>
            <w:r w:rsidRPr="00DD78A1">
              <w:rPr>
                <w:rFonts w:ascii="Arial" w:hAnsi="Arial" w:cs="Arial"/>
                <w:sz w:val="22"/>
                <w:szCs w:val="22"/>
              </w:rPr>
              <w:t>The Secretariat informed Council that FEMCOM was in the process of filling the positions of a Programme Manager and Human Resources Manager as provided in its budget. The Committee advised that an all rounded staff in Human Resources, Finance and Administration be considered for recruitment as opposed to a Human Resources Manager because the later would not be fully optimized.</w:t>
            </w:r>
          </w:p>
          <w:p w14:paraId="277AB4BA" w14:textId="77777777" w:rsidR="00E20149" w:rsidRPr="00DD78A1" w:rsidRDefault="00E20149" w:rsidP="00C852E9">
            <w:pPr>
              <w:jc w:val="both"/>
              <w:rPr>
                <w:rFonts w:ascii="Arial" w:hAnsi="Arial" w:cs="Arial"/>
                <w:bCs/>
                <w:sz w:val="22"/>
                <w:szCs w:val="22"/>
              </w:rPr>
            </w:pPr>
          </w:p>
        </w:tc>
        <w:tc>
          <w:tcPr>
            <w:tcW w:w="1616" w:type="dxa"/>
          </w:tcPr>
          <w:p w14:paraId="297406B5" w14:textId="77777777" w:rsidR="00E20149" w:rsidRPr="00DD78A1" w:rsidRDefault="00E20149" w:rsidP="00C852E9">
            <w:pPr>
              <w:jc w:val="both"/>
              <w:rPr>
                <w:rFonts w:ascii="Arial" w:hAnsi="Arial" w:cs="Arial"/>
                <w:bCs/>
                <w:sz w:val="22"/>
                <w:szCs w:val="22"/>
              </w:rPr>
            </w:pPr>
            <w:r w:rsidRPr="00DD78A1">
              <w:rPr>
                <w:rFonts w:ascii="Arial" w:hAnsi="Arial" w:cs="Arial"/>
                <w:bCs/>
                <w:sz w:val="22"/>
                <w:szCs w:val="22"/>
              </w:rPr>
              <w:t>FEMCOM</w:t>
            </w:r>
          </w:p>
        </w:tc>
        <w:tc>
          <w:tcPr>
            <w:tcW w:w="1842" w:type="dxa"/>
          </w:tcPr>
          <w:p w14:paraId="63321E00" w14:textId="77777777" w:rsidR="00E20149" w:rsidRPr="00DD78A1" w:rsidRDefault="00E20149" w:rsidP="00E20149">
            <w:pPr>
              <w:jc w:val="both"/>
              <w:rPr>
                <w:rFonts w:ascii="Arial" w:hAnsi="Arial" w:cs="Arial"/>
                <w:bCs/>
                <w:sz w:val="22"/>
                <w:szCs w:val="22"/>
              </w:rPr>
            </w:pPr>
            <w:r w:rsidRPr="00DD78A1">
              <w:rPr>
                <w:rFonts w:ascii="Arial" w:hAnsi="Arial" w:cs="Arial"/>
                <w:bCs/>
                <w:sz w:val="22"/>
                <w:szCs w:val="22"/>
              </w:rPr>
              <w:t>The FEMCOM Bureau deliberated on the issue of inadequate human resource capacity at FEMCOM Secretariat and recommended that the immediate priority is to:</w:t>
            </w:r>
          </w:p>
          <w:p w14:paraId="14B5D473" w14:textId="77777777" w:rsidR="00E20149" w:rsidRPr="00DD78A1" w:rsidRDefault="00E20149" w:rsidP="00E20149">
            <w:pPr>
              <w:rPr>
                <w:rFonts w:ascii="Arial" w:hAnsi="Arial" w:cs="Arial"/>
                <w:bCs/>
                <w:sz w:val="22"/>
                <w:szCs w:val="22"/>
              </w:rPr>
            </w:pPr>
          </w:p>
          <w:p w14:paraId="1EA3E937" w14:textId="77777777" w:rsidR="00E20149" w:rsidRPr="00DD78A1" w:rsidRDefault="00E20149" w:rsidP="00E20149">
            <w:pPr>
              <w:rPr>
                <w:rFonts w:ascii="Arial" w:hAnsi="Arial" w:cs="Arial"/>
                <w:bCs/>
                <w:sz w:val="22"/>
                <w:szCs w:val="22"/>
              </w:rPr>
            </w:pPr>
            <w:r w:rsidRPr="00DD78A1">
              <w:rPr>
                <w:rFonts w:ascii="Arial" w:hAnsi="Arial" w:cs="Arial"/>
                <w:bCs/>
                <w:sz w:val="22"/>
                <w:szCs w:val="22"/>
              </w:rPr>
              <w:t xml:space="preserve">Recruit a Communication Officer at P2 </w:t>
            </w:r>
          </w:p>
          <w:p w14:paraId="1136A79E" w14:textId="77777777" w:rsidR="00E20149" w:rsidRPr="00DD78A1" w:rsidRDefault="00E20149" w:rsidP="00E20149">
            <w:pPr>
              <w:pStyle w:val="ListParagraph"/>
              <w:ind w:left="57"/>
              <w:jc w:val="both"/>
              <w:rPr>
                <w:rFonts w:ascii="Arial" w:hAnsi="Arial" w:cs="Arial"/>
                <w:bCs/>
                <w:sz w:val="22"/>
                <w:szCs w:val="22"/>
              </w:rPr>
            </w:pPr>
          </w:p>
          <w:p w14:paraId="78C91A8F" w14:textId="77777777" w:rsidR="00E20149" w:rsidRPr="00DD78A1" w:rsidRDefault="00E20149" w:rsidP="00E20149">
            <w:pPr>
              <w:pStyle w:val="ListParagraph"/>
              <w:ind w:left="57"/>
              <w:jc w:val="both"/>
              <w:rPr>
                <w:rFonts w:ascii="Arial" w:hAnsi="Arial" w:cs="Arial"/>
                <w:bCs/>
                <w:sz w:val="22"/>
                <w:szCs w:val="22"/>
              </w:rPr>
            </w:pPr>
            <w:r w:rsidRPr="00DD78A1">
              <w:rPr>
                <w:rFonts w:ascii="Arial" w:hAnsi="Arial" w:cs="Arial"/>
                <w:bCs/>
                <w:sz w:val="22"/>
                <w:szCs w:val="22"/>
              </w:rPr>
              <w:t>Recruit General Services Officer at G5 to handle procurement and administration issues</w:t>
            </w:r>
          </w:p>
          <w:p w14:paraId="560CC8B3" w14:textId="77777777" w:rsidR="00E20149" w:rsidRPr="00DD78A1" w:rsidRDefault="00E20149" w:rsidP="00E20149">
            <w:pPr>
              <w:jc w:val="both"/>
              <w:rPr>
                <w:rFonts w:ascii="Arial" w:hAnsi="Arial" w:cs="Arial"/>
                <w:bCs/>
                <w:sz w:val="22"/>
                <w:szCs w:val="22"/>
              </w:rPr>
            </w:pPr>
            <w:r w:rsidRPr="00DD78A1">
              <w:rPr>
                <w:rFonts w:ascii="Arial" w:hAnsi="Arial" w:cs="Arial"/>
                <w:bCs/>
                <w:sz w:val="22"/>
                <w:szCs w:val="22"/>
              </w:rPr>
              <w:t>Notably the available allocated budget will accommodate the two positions.</w:t>
            </w:r>
          </w:p>
        </w:tc>
        <w:tc>
          <w:tcPr>
            <w:tcW w:w="1869" w:type="dxa"/>
          </w:tcPr>
          <w:p w14:paraId="437C5278" w14:textId="6FF1BCAE" w:rsidR="00E20149" w:rsidRPr="00DD78A1" w:rsidRDefault="007D34B3" w:rsidP="00507EED">
            <w:pPr>
              <w:jc w:val="both"/>
              <w:rPr>
                <w:rFonts w:ascii="Arial" w:hAnsi="Arial" w:cs="Arial"/>
                <w:bCs/>
                <w:sz w:val="22"/>
                <w:szCs w:val="22"/>
              </w:rPr>
            </w:pPr>
            <w:r>
              <w:rPr>
                <w:rFonts w:ascii="Arial" w:hAnsi="Arial" w:cs="Arial"/>
                <w:bCs/>
                <w:sz w:val="22"/>
                <w:szCs w:val="22"/>
              </w:rPr>
              <w:t>Terms of Reference for these positions have been shared with the Secretariat for further input</w:t>
            </w:r>
            <w:r w:rsidR="00E162FE">
              <w:rPr>
                <w:rFonts w:ascii="Arial" w:hAnsi="Arial" w:cs="Arial"/>
                <w:bCs/>
                <w:sz w:val="22"/>
                <w:szCs w:val="22"/>
              </w:rPr>
              <w:t xml:space="preserve"> </w:t>
            </w:r>
          </w:p>
        </w:tc>
      </w:tr>
      <w:tr w:rsidR="00E20149" w:rsidRPr="00DD78A1" w14:paraId="32C805DD" w14:textId="77777777" w:rsidTr="00E20149">
        <w:tc>
          <w:tcPr>
            <w:tcW w:w="511" w:type="dxa"/>
          </w:tcPr>
          <w:p w14:paraId="7BEFD8AD" w14:textId="77777777" w:rsidR="00E20149" w:rsidRPr="00DD78A1" w:rsidRDefault="00B04B6E" w:rsidP="003757C0">
            <w:pPr>
              <w:jc w:val="both"/>
              <w:rPr>
                <w:rFonts w:ascii="Arial" w:hAnsi="Arial" w:cs="Arial"/>
                <w:bCs/>
                <w:sz w:val="22"/>
                <w:szCs w:val="22"/>
              </w:rPr>
            </w:pPr>
            <w:r w:rsidRPr="00DD78A1">
              <w:rPr>
                <w:rFonts w:ascii="Arial" w:hAnsi="Arial" w:cs="Arial"/>
                <w:bCs/>
                <w:sz w:val="22"/>
                <w:szCs w:val="22"/>
              </w:rPr>
              <w:t>5</w:t>
            </w:r>
          </w:p>
        </w:tc>
        <w:tc>
          <w:tcPr>
            <w:tcW w:w="1966" w:type="dxa"/>
          </w:tcPr>
          <w:p w14:paraId="3B584D73" w14:textId="77777777" w:rsidR="00E20149" w:rsidRPr="00DD78A1" w:rsidRDefault="00E20149" w:rsidP="00EE5EDC">
            <w:pPr>
              <w:contextualSpacing/>
              <w:jc w:val="both"/>
              <w:rPr>
                <w:rFonts w:ascii="Arial" w:eastAsia="Calibri" w:hAnsi="Arial" w:cs="Arial"/>
                <w:sz w:val="22"/>
                <w:szCs w:val="22"/>
              </w:rPr>
            </w:pPr>
            <w:r w:rsidRPr="00DD78A1">
              <w:rPr>
                <w:rFonts w:ascii="Arial" w:eastAsia="Calibri" w:hAnsi="Arial" w:cs="Arial"/>
                <w:sz w:val="22"/>
                <w:szCs w:val="22"/>
              </w:rPr>
              <w:t>The Court should present a paper to the Committee on Legal Affairs for their opinion on how to proceed with the issue of insurance of the building of the COMESA Court of Justice.</w:t>
            </w:r>
          </w:p>
          <w:p w14:paraId="459FFE22" w14:textId="77777777" w:rsidR="00E20149" w:rsidRPr="00DD78A1" w:rsidRDefault="00E20149" w:rsidP="004831EF">
            <w:pPr>
              <w:jc w:val="both"/>
              <w:rPr>
                <w:rFonts w:ascii="Arial" w:hAnsi="Arial" w:cs="Arial"/>
                <w:bCs/>
                <w:sz w:val="22"/>
                <w:szCs w:val="22"/>
              </w:rPr>
            </w:pPr>
          </w:p>
        </w:tc>
        <w:tc>
          <w:tcPr>
            <w:tcW w:w="2150" w:type="dxa"/>
          </w:tcPr>
          <w:p w14:paraId="25E53186" w14:textId="77777777" w:rsidR="00E20149" w:rsidRPr="00DD78A1" w:rsidRDefault="00E20149" w:rsidP="00EE5EDC">
            <w:pPr>
              <w:pStyle w:val="DefaultText"/>
              <w:tabs>
                <w:tab w:val="clear" w:pos="-709"/>
              </w:tabs>
              <w:spacing w:line="240" w:lineRule="auto"/>
              <w:rPr>
                <w:rFonts w:ascii="Arial" w:hAnsi="Arial" w:cs="Arial"/>
                <w:bCs/>
                <w:sz w:val="22"/>
                <w:szCs w:val="22"/>
              </w:rPr>
            </w:pPr>
            <w:r w:rsidRPr="00DD78A1">
              <w:rPr>
                <w:rFonts w:ascii="Arial" w:hAnsi="Arial" w:cs="Arial"/>
                <w:sz w:val="22"/>
                <w:szCs w:val="22"/>
              </w:rPr>
              <w:t xml:space="preserve">Council sought to know why the budget for insurance of the building and its contents had not been utilised in 2015 and 2016.  The meeting was informed that the challenge with insuring the building was as a result of the fact that the building and its contents (except those purchased by the Court) were still owned by the Government of Sudan.   </w:t>
            </w:r>
          </w:p>
        </w:tc>
        <w:tc>
          <w:tcPr>
            <w:tcW w:w="1616" w:type="dxa"/>
          </w:tcPr>
          <w:p w14:paraId="64A9ACFB" w14:textId="77777777" w:rsidR="00E20149" w:rsidRPr="00DD78A1" w:rsidRDefault="00E20149" w:rsidP="004831EF">
            <w:pPr>
              <w:jc w:val="both"/>
              <w:rPr>
                <w:rFonts w:ascii="Arial" w:hAnsi="Arial" w:cs="Arial"/>
                <w:bCs/>
                <w:sz w:val="22"/>
                <w:szCs w:val="22"/>
              </w:rPr>
            </w:pPr>
            <w:r w:rsidRPr="00DD78A1">
              <w:rPr>
                <w:rFonts w:ascii="Arial" w:hAnsi="Arial" w:cs="Arial"/>
                <w:bCs/>
                <w:sz w:val="22"/>
                <w:szCs w:val="22"/>
              </w:rPr>
              <w:t>Court of Justice</w:t>
            </w:r>
          </w:p>
        </w:tc>
        <w:tc>
          <w:tcPr>
            <w:tcW w:w="1842" w:type="dxa"/>
          </w:tcPr>
          <w:p w14:paraId="5C5E0813" w14:textId="77777777" w:rsidR="00E20149" w:rsidRPr="00DD78A1" w:rsidRDefault="00E20149" w:rsidP="00E20149">
            <w:pPr>
              <w:jc w:val="both"/>
              <w:rPr>
                <w:rFonts w:ascii="Arial" w:hAnsi="Arial" w:cs="Arial"/>
                <w:bCs/>
                <w:sz w:val="22"/>
                <w:szCs w:val="22"/>
              </w:rPr>
            </w:pPr>
            <w:r w:rsidRPr="00DD78A1">
              <w:rPr>
                <w:rFonts w:ascii="Arial" w:hAnsi="Arial" w:cs="Arial"/>
                <w:bCs/>
                <w:sz w:val="22"/>
                <w:szCs w:val="22"/>
              </w:rPr>
              <w:t>This issue is still outstanding. However, the CCJ has engaged several insurance companies in Khartoum with a view to having the insurance issued as per current status</w:t>
            </w:r>
          </w:p>
        </w:tc>
        <w:tc>
          <w:tcPr>
            <w:tcW w:w="1869" w:type="dxa"/>
          </w:tcPr>
          <w:p w14:paraId="0E197CB9" w14:textId="77777777" w:rsidR="00321F4F" w:rsidRDefault="00321F4F" w:rsidP="00321F4F">
            <w:pPr>
              <w:rPr>
                <w:rFonts w:ascii="Arial" w:hAnsi="Arial" w:cs="Arial"/>
                <w:bCs/>
                <w:sz w:val="22"/>
                <w:szCs w:val="22"/>
              </w:rPr>
            </w:pPr>
            <w:r>
              <w:rPr>
                <w:rFonts w:ascii="Arial" w:hAnsi="Arial" w:cs="Arial"/>
                <w:bCs/>
                <w:sz w:val="22"/>
                <w:szCs w:val="22"/>
              </w:rPr>
              <w:t xml:space="preserve">Due to the situation that had pertained at the Seat of the Court since December 2018, this issue has not been resolved. </w:t>
            </w:r>
          </w:p>
          <w:p w14:paraId="02D28294" w14:textId="77777777" w:rsidR="00321F4F" w:rsidRDefault="00321F4F" w:rsidP="00321F4F">
            <w:pPr>
              <w:rPr>
                <w:rFonts w:ascii="Arial" w:hAnsi="Arial" w:cs="Arial"/>
                <w:bCs/>
                <w:sz w:val="22"/>
                <w:szCs w:val="22"/>
              </w:rPr>
            </w:pPr>
          </w:p>
          <w:p w14:paraId="1E68BA83" w14:textId="60E8122C" w:rsidR="00E20149" w:rsidRPr="00DD78A1" w:rsidRDefault="00321F4F" w:rsidP="00321F4F">
            <w:pPr>
              <w:jc w:val="both"/>
              <w:rPr>
                <w:rFonts w:ascii="Arial" w:hAnsi="Arial" w:cs="Arial"/>
                <w:bCs/>
                <w:sz w:val="22"/>
                <w:szCs w:val="22"/>
              </w:rPr>
            </w:pPr>
            <w:r>
              <w:rPr>
                <w:rFonts w:ascii="Arial" w:hAnsi="Arial" w:cs="Arial"/>
                <w:bCs/>
                <w:sz w:val="22"/>
                <w:szCs w:val="22"/>
              </w:rPr>
              <w:t>However, with the latest positive developments in Sudan, the CCJ will ensure the issue is resolved in 2020.</w:t>
            </w:r>
          </w:p>
        </w:tc>
      </w:tr>
      <w:tr w:rsidR="00E20149" w:rsidRPr="00DD78A1" w14:paraId="3983D913" w14:textId="77777777" w:rsidTr="00E20149">
        <w:tc>
          <w:tcPr>
            <w:tcW w:w="511" w:type="dxa"/>
          </w:tcPr>
          <w:p w14:paraId="3E95B3B2" w14:textId="77777777" w:rsidR="00E20149" w:rsidRPr="00DD78A1" w:rsidRDefault="00B04B6E" w:rsidP="004831EF">
            <w:pPr>
              <w:jc w:val="both"/>
              <w:rPr>
                <w:rFonts w:ascii="Arial" w:hAnsi="Arial" w:cs="Arial"/>
                <w:bCs/>
                <w:sz w:val="22"/>
                <w:szCs w:val="22"/>
              </w:rPr>
            </w:pPr>
            <w:r w:rsidRPr="00DD78A1">
              <w:rPr>
                <w:rFonts w:ascii="Arial" w:hAnsi="Arial" w:cs="Arial"/>
                <w:bCs/>
                <w:sz w:val="22"/>
                <w:szCs w:val="22"/>
              </w:rPr>
              <w:t>6</w:t>
            </w:r>
          </w:p>
        </w:tc>
        <w:tc>
          <w:tcPr>
            <w:tcW w:w="1966" w:type="dxa"/>
          </w:tcPr>
          <w:p w14:paraId="101B874A" w14:textId="77777777" w:rsidR="00E20149" w:rsidRPr="00DD78A1" w:rsidRDefault="00E20149" w:rsidP="00C6217E">
            <w:pPr>
              <w:jc w:val="both"/>
              <w:rPr>
                <w:rFonts w:ascii="Arial" w:hAnsi="Arial" w:cs="Arial"/>
                <w:sz w:val="22"/>
                <w:szCs w:val="22"/>
              </w:rPr>
            </w:pPr>
            <w:r w:rsidRPr="00DD78A1">
              <w:rPr>
                <w:rFonts w:ascii="Arial" w:hAnsi="Arial" w:cs="Arial"/>
                <w:sz w:val="22"/>
                <w:szCs w:val="22"/>
              </w:rPr>
              <w:t>An accounting package be procured for both the Commission and FEMCOM from the merger fees income.</w:t>
            </w:r>
          </w:p>
          <w:p w14:paraId="0B21CA46" w14:textId="77777777" w:rsidR="00E20149" w:rsidRPr="00DD78A1" w:rsidRDefault="00E20149" w:rsidP="00C6217E">
            <w:pPr>
              <w:pStyle w:val="ListParagraph"/>
              <w:ind w:left="1440" w:hanging="720"/>
              <w:jc w:val="both"/>
              <w:rPr>
                <w:rFonts w:ascii="Arial" w:hAnsi="Arial" w:cs="Arial"/>
                <w:sz w:val="22"/>
                <w:szCs w:val="22"/>
              </w:rPr>
            </w:pPr>
          </w:p>
          <w:p w14:paraId="2A598F3C" w14:textId="77777777" w:rsidR="00E20149" w:rsidRPr="00DD78A1" w:rsidRDefault="00E20149" w:rsidP="004831EF">
            <w:pPr>
              <w:jc w:val="both"/>
              <w:rPr>
                <w:rFonts w:ascii="Arial" w:hAnsi="Arial" w:cs="Arial"/>
                <w:bCs/>
                <w:sz w:val="22"/>
                <w:szCs w:val="22"/>
              </w:rPr>
            </w:pPr>
          </w:p>
        </w:tc>
        <w:tc>
          <w:tcPr>
            <w:tcW w:w="2150" w:type="dxa"/>
          </w:tcPr>
          <w:p w14:paraId="48D8C64A" w14:textId="77777777" w:rsidR="00E20149" w:rsidRPr="00DD78A1" w:rsidRDefault="00E20149" w:rsidP="004831EF">
            <w:pPr>
              <w:jc w:val="both"/>
              <w:rPr>
                <w:rFonts w:ascii="Arial" w:hAnsi="Arial" w:cs="Arial"/>
                <w:bCs/>
                <w:sz w:val="22"/>
                <w:szCs w:val="22"/>
              </w:rPr>
            </w:pPr>
            <w:r w:rsidRPr="00DD78A1">
              <w:rPr>
                <w:rFonts w:ascii="Arial" w:hAnsi="Arial" w:cs="Arial"/>
                <w:sz w:val="22"/>
                <w:szCs w:val="22"/>
              </w:rPr>
              <w:t xml:space="preserve">Council noted the corrective actions put in place by CCC to address the audit findings and proposed that the Commission should </w:t>
            </w:r>
            <w:proofErr w:type="spellStart"/>
            <w:r w:rsidRPr="00DD78A1">
              <w:rPr>
                <w:rFonts w:ascii="Arial" w:hAnsi="Arial" w:cs="Arial"/>
                <w:sz w:val="22"/>
                <w:szCs w:val="22"/>
              </w:rPr>
              <w:t>utilise</w:t>
            </w:r>
            <w:proofErr w:type="spellEnd"/>
            <w:r w:rsidRPr="00DD78A1">
              <w:rPr>
                <w:rFonts w:ascii="Arial" w:hAnsi="Arial" w:cs="Arial"/>
                <w:sz w:val="22"/>
                <w:szCs w:val="22"/>
              </w:rPr>
              <w:t xml:space="preserve"> merger fees to procure an accounting package that shall be used by both the Commission and FEMCOM.  This will address the audit finding that was noted by the external auditors.</w:t>
            </w:r>
          </w:p>
        </w:tc>
        <w:tc>
          <w:tcPr>
            <w:tcW w:w="1616" w:type="dxa"/>
          </w:tcPr>
          <w:p w14:paraId="3F3BE863" w14:textId="77777777" w:rsidR="00E20149" w:rsidRPr="00DD78A1" w:rsidRDefault="00E20149" w:rsidP="004831EF">
            <w:pPr>
              <w:jc w:val="both"/>
              <w:rPr>
                <w:rFonts w:ascii="Arial" w:hAnsi="Arial" w:cs="Arial"/>
                <w:bCs/>
                <w:sz w:val="22"/>
                <w:szCs w:val="22"/>
              </w:rPr>
            </w:pPr>
            <w:r w:rsidRPr="00DD78A1">
              <w:rPr>
                <w:rFonts w:ascii="Arial" w:hAnsi="Arial" w:cs="Arial"/>
                <w:bCs/>
                <w:sz w:val="22"/>
                <w:szCs w:val="22"/>
              </w:rPr>
              <w:t>COMESA Competition Commission</w:t>
            </w:r>
          </w:p>
        </w:tc>
        <w:tc>
          <w:tcPr>
            <w:tcW w:w="1842" w:type="dxa"/>
          </w:tcPr>
          <w:p w14:paraId="784F0031" w14:textId="77777777" w:rsidR="00E20149" w:rsidRPr="00DD78A1" w:rsidRDefault="00E20149" w:rsidP="00E20149">
            <w:pPr>
              <w:jc w:val="both"/>
              <w:rPr>
                <w:rFonts w:ascii="Arial" w:hAnsi="Arial" w:cs="Arial"/>
                <w:sz w:val="22"/>
                <w:szCs w:val="22"/>
                <w:lang w:val="en-ZA" w:eastAsia="en-ZA"/>
              </w:rPr>
            </w:pPr>
            <w:r w:rsidRPr="00DD78A1">
              <w:rPr>
                <w:rFonts w:ascii="Arial" w:hAnsi="Arial" w:cs="Arial"/>
                <w:sz w:val="22"/>
                <w:szCs w:val="22"/>
                <w:lang w:val="en-ZA" w:eastAsia="en-ZA"/>
              </w:rPr>
              <w:t>The Commission has been liaising with the secretariat and the providers of the system who are yet to install the software and provide training before the year end.</w:t>
            </w:r>
          </w:p>
          <w:p w14:paraId="09C75D07" w14:textId="77777777" w:rsidR="00E20149" w:rsidRPr="00DD78A1" w:rsidRDefault="00E20149" w:rsidP="00E20149">
            <w:pPr>
              <w:jc w:val="both"/>
              <w:rPr>
                <w:rFonts w:ascii="Arial" w:hAnsi="Arial" w:cs="Arial"/>
                <w:bCs/>
                <w:sz w:val="22"/>
                <w:szCs w:val="22"/>
              </w:rPr>
            </w:pPr>
          </w:p>
        </w:tc>
        <w:tc>
          <w:tcPr>
            <w:tcW w:w="1869" w:type="dxa"/>
          </w:tcPr>
          <w:p w14:paraId="40488785" w14:textId="16095001" w:rsidR="00E20149" w:rsidRPr="00DD78A1" w:rsidRDefault="00314114" w:rsidP="008059C3">
            <w:pPr>
              <w:jc w:val="both"/>
              <w:rPr>
                <w:rFonts w:ascii="Arial" w:hAnsi="Arial" w:cs="Arial"/>
                <w:bCs/>
                <w:sz w:val="22"/>
                <w:szCs w:val="22"/>
              </w:rPr>
            </w:pPr>
            <w:r>
              <w:rPr>
                <w:rFonts w:ascii="Arial" w:hAnsi="Arial" w:cs="Arial"/>
                <w:sz w:val="22"/>
                <w:szCs w:val="22"/>
                <w:lang w:val="en-ZA" w:eastAsia="en-ZA"/>
              </w:rPr>
              <w:t>The Commission has commenced the process of procuring the accounting package for itself and FEMCOM</w:t>
            </w:r>
          </w:p>
        </w:tc>
      </w:tr>
      <w:tr w:rsidR="00E20149" w:rsidRPr="00DD78A1" w14:paraId="487DF879" w14:textId="77777777" w:rsidTr="00E20149">
        <w:tc>
          <w:tcPr>
            <w:tcW w:w="511" w:type="dxa"/>
          </w:tcPr>
          <w:p w14:paraId="122B8CFD" w14:textId="77777777" w:rsidR="00E20149" w:rsidRPr="00DD78A1" w:rsidRDefault="00B04B6E" w:rsidP="004831EF">
            <w:pPr>
              <w:jc w:val="both"/>
              <w:rPr>
                <w:rFonts w:ascii="Arial" w:hAnsi="Arial" w:cs="Arial"/>
                <w:bCs/>
                <w:sz w:val="22"/>
                <w:szCs w:val="22"/>
              </w:rPr>
            </w:pPr>
            <w:r w:rsidRPr="00DD78A1">
              <w:rPr>
                <w:rFonts w:ascii="Arial" w:hAnsi="Arial" w:cs="Arial"/>
                <w:bCs/>
                <w:sz w:val="22"/>
                <w:szCs w:val="22"/>
              </w:rPr>
              <w:t>7</w:t>
            </w:r>
          </w:p>
        </w:tc>
        <w:tc>
          <w:tcPr>
            <w:tcW w:w="1966" w:type="dxa"/>
          </w:tcPr>
          <w:p w14:paraId="2BCC8CA5" w14:textId="77777777" w:rsidR="00E20149" w:rsidRPr="00DD78A1" w:rsidRDefault="00E20149" w:rsidP="00020D7D">
            <w:pPr>
              <w:contextualSpacing/>
              <w:jc w:val="both"/>
              <w:rPr>
                <w:rFonts w:ascii="Arial" w:hAnsi="Arial" w:cs="Arial"/>
                <w:bCs/>
                <w:sz w:val="22"/>
                <w:szCs w:val="22"/>
              </w:rPr>
            </w:pPr>
            <w:r w:rsidRPr="00DD78A1">
              <w:rPr>
                <w:rFonts w:ascii="Arial" w:hAnsi="Arial" w:cs="Arial"/>
                <w:sz w:val="22"/>
                <w:szCs w:val="22"/>
              </w:rPr>
              <w:t>The Secretariat should undertake a review of the formula of contributions and present the same to the Policy Organs meeting through the Ministers of Finance.</w:t>
            </w:r>
          </w:p>
        </w:tc>
        <w:tc>
          <w:tcPr>
            <w:tcW w:w="2150" w:type="dxa"/>
          </w:tcPr>
          <w:p w14:paraId="613C5B66" w14:textId="77777777" w:rsidR="00E20149" w:rsidRPr="00DD78A1" w:rsidRDefault="00E20149" w:rsidP="004831EF">
            <w:pPr>
              <w:jc w:val="both"/>
              <w:rPr>
                <w:rFonts w:ascii="Arial" w:hAnsi="Arial" w:cs="Arial"/>
                <w:bCs/>
                <w:sz w:val="22"/>
                <w:szCs w:val="22"/>
              </w:rPr>
            </w:pPr>
            <w:r w:rsidRPr="00DD78A1">
              <w:rPr>
                <w:rFonts w:ascii="Arial" w:hAnsi="Arial" w:cs="Arial"/>
                <w:sz w:val="22"/>
                <w:szCs w:val="22"/>
              </w:rPr>
              <w:t xml:space="preserve">Council noted that despite some economic challenges faced by some Member States, the assessed contribution ratio </w:t>
            </w:r>
            <w:proofErr w:type="gramStart"/>
            <w:r w:rsidRPr="00DD78A1">
              <w:rPr>
                <w:rFonts w:ascii="Arial" w:hAnsi="Arial" w:cs="Arial"/>
                <w:sz w:val="22"/>
                <w:szCs w:val="22"/>
              </w:rPr>
              <w:t>have</w:t>
            </w:r>
            <w:proofErr w:type="gramEnd"/>
            <w:r w:rsidRPr="00DD78A1">
              <w:rPr>
                <w:rFonts w:ascii="Arial" w:hAnsi="Arial" w:cs="Arial"/>
                <w:sz w:val="22"/>
                <w:szCs w:val="22"/>
              </w:rPr>
              <w:t xml:space="preserve"> remained the same in 2016 and 2017.</w:t>
            </w:r>
          </w:p>
        </w:tc>
        <w:tc>
          <w:tcPr>
            <w:tcW w:w="1616" w:type="dxa"/>
          </w:tcPr>
          <w:p w14:paraId="638B4081" w14:textId="77777777" w:rsidR="00E20149" w:rsidRPr="00DD78A1" w:rsidRDefault="00E20149" w:rsidP="004831EF">
            <w:pPr>
              <w:jc w:val="both"/>
              <w:rPr>
                <w:rFonts w:ascii="Arial" w:hAnsi="Arial" w:cs="Arial"/>
                <w:bCs/>
                <w:sz w:val="22"/>
                <w:szCs w:val="22"/>
              </w:rPr>
            </w:pPr>
            <w:r w:rsidRPr="00DD78A1">
              <w:rPr>
                <w:rFonts w:ascii="Arial" w:hAnsi="Arial" w:cs="Arial"/>
                <w:bCs/>
                <w:sz w:val="22"/>
                <w:szCs w:val="22"/>
              </w:rPr>
              <w:t>Budget and Finance</w:t>
            </w:r>
          </w:p>
          <w:p w14:paraId="703676A4" w14:textId="77777777" w:rsidR="00E20149" w:rsidRPr="00DD78A1" w:rsidRDefault="00E20149" w:rsidP="004831EF">
            <w:pPr>
              <w:jc w:val="both"/>
              <w:rPr>
                <w:rFonts w:ascii="Arial" w:hAnsi="Arial" w:cs="Arial"/>
                <w:bCs/>
                <w:sz w:val="22"/>
                <w:szCs w:val="22"/>
              </w:rPr>
            </w:pPr>
          </w:p>
          <w:p w14:paraId="7472735A" w14:textId="77777777" w:rsidR="00E20149" w:rsidRPr="00DD78A1" w:rsidRDefault="00E20149" w:rsidP="004831EF">
            <w:pPr>
              <w:jc w:val="both"/>
              <w:rPr>
                <w:rFonts w:ascii="Arial" w:hAnsi="Arial" w:cs="Arial"/>
                <w:bCs/>
                <w:sz w:val="22"/>
                <w:szCs w:val="22"/>
              </w:rPr>
            </w:pPr>
            <w:r w:rsidRPr="00DD78A1">
              <w:rPr>
                <w:rFonts w:ascii="Arial" w:hAnsi="Arial" w:cs="Arial"/>
                <w:bCs/>
                <w:sz w:val="22"/>
                <w:szCs w:val="22"/>
              </w:rPr>
              <w:t>Resource Mobilization</w:t>
            </w:r>
          </w:p>
        </w:tc>
        <w:tc>
          <w:tcPr>
            <w:tcW w:w="1842" w:type="dxa"/>
          </w:tcPr>
          <w:p w14:paraId="65C0349C" w14:textId="77777777" w:rsidR="00E20149" w:rsidRPr="00DD78A1" w:rsidRDefault="00E20149" w:rsidP="00E20149">
            <w:pPr>
              <w:jc w:val="both"/>
              <w:rPr>
                <w:rFonts w:ascii="Arial" w:hAnsi="Arial" w:cs="Arial"/>
                <w:bCs/>
                <w:sz w:val="22"/>
                <w:szCs w:val="22"/>
              </w:rPr>
            </w:pPr>
            <w:r w:rsidRPr="00DD78A1">
              <w:rPr>
                <w:rFonts w:ascii="Arial" w:hAnsi="Arial" w:cs="Arial"/>
                <w:bCs/>
                <w:sz w:val="22"/>
                <w:szCs w:val="22"/>
              </w:rPr>
              <w:t xml:space="preserve">The issue will be addressed in the next Ministers of Finance &amp; Governors of the Central Bank Meeting to be held in 2019. </w:t>
            </w:r>
          </w:p>
          <w:p w14:paraId="19AF3AB0" w14:textId="77777777" w:rsidR="00E20149" w:rsidRPr="00DD78A1" w:rsidRDefault="00E20149" w:rsidP="00E20149">
            <w:pPr>
              <w:jc w:val="both"/>
              <w:rPr>
                <w:rFonts w:ascii="Arial" w:hAnsi="Arial" w:cs="Arial"/>
                <w:bCs/>
                <w:sz w:val="22"/>
                <w:szCs w:val="22"/>
              </w:rPr>
            </w:pPr>
          </w:p>
          <w:p w14:paraId="726B28A2" w14:textId="77777777" w:rsidR="00E20149" w:rsidRPr="00DD78A1" w:rsidRDefault="00E20149" w:rsidP="00E20149">
            <w:pPr>
              <w:jc w:val="both"/>
              <w:rPr>
                <w:rFonts w:ascii="Arial" w:hAnsi="Arial" w:cs="Arial"/>
                <w:bCs/>
                <w:sz w:val="22"/>
                <w:szCs w:val="22"/>
              </w:rPr>
            </w:pPr>
            <w:r w:rsidRPr="00DD78A1">
              <w:rPr>
                <w:rFonts w:ascii="Arial" w:hAnsi="Arial" w:cs="Arial"/>
                <w:bCs/>
                <w:i/>
                <w:sz w:val="22"/>
                <w:szCs w:val="22"/>
              </w:rPr>
              <w:t>Dates of the meeting are yet to be deliberated on.</w:t>
            </w:r>
          </w:p>
        </w:tc>
        <w:tc>
          <w:tcPr>
            <w:tcW w:w="1869" w:type="dxa"/>
          </w:tcPr>
          <w:p w14:paraId="1402BF9F" w14:textId="64AFF646" w:rsidR="00E20149" w:rsidRPr="00DD78A1" w:rsidRDefault="00E162FE" w:rsidP="00BD365C">
            <w:pPr>
              <w:jc w:val="both"/>
              <w:rPr>
                <w:rFonts w:ascii="Arial" w:hAnsi="Arial" w:cs="Arial"/>
                <w:bCs/>
                <w:sz w:val="22"/>
                <w:szCs w:val="22"/>
              </w:rPr>
            </w:pPr>
            <w:r w:rsidRPr="00E162FE">
              <w:rPr>
                <w:rFonts w:ascii="Arial" w:hAnsi="Arial" w:cs="Arial"/>
                <w:bCs/>
                <w:sz w:val="22"/>
                <w:szCs w:val="22"/>
              </w:rPr>
              <w:t>Paper is ready, awaiting outcome of meeting on COMESA levy.</w:t>
            </w:r>
          </w:p>
        </w:tc>
      </w:tr>
      <w:tr w:rsidR="00E20149" w:rsidRPr="00DD78A1" w14:paraId="30C4E2E0" w14:textId="77777777" w:rsidTr="00E20149">
        <w:tc>
          <w:tcPr>
            <w:tcW w:w="511" w:type="dxa"/>
          </w:tcPr>
          <w:p w14:paraId="23B21F43" w14:textId="77777777" w:rsidR="00E20149" w:rsidRPr="00DD78A1" w:rsidRDefault="00B04B6E" w:rsidP="004831EF">
            <w:pPr>
              <w:jc w:val="both"/>
              <w:rPr>
                <w:rFonts w:ascii="Arial" w:hAnsi="Arial" w:cs="Arial"/>
                <w:bCs/>
                <w:sz w:val="22"/>
                <w:szCs w:val="22"/>
              </w:rPr>
            </w:pPr>
            <w:r w:rsidRPr="00DD78A1">
              <w:rPr>
                <w:rFonts w:ascii="Arial" w:hAnsi="Arial" w:cs="Arial"/>
                <w:bCs/>
                <w:sz w:val="22"/>
                <w:szCs w:val="22"/>
              </w:rPr>
              <w:t>8</w:t>
            </w:r>
          </w:p>
        </w:tc>
        <w:tc>
          <w:tcPr>
            <w:tcW w:w="1966" w:type="dxa"/>
          </w:tcPr>
          <w:p w14:paraId="03661700" w14:textId="77777777" w:rsidR="00E20149" w:rsidRPr="00DD78A1" w:rsidRDefault="00E20149" w:rsidP="004831EF">
            <w:pPr>
              <w:jc w:val="both"/>
              <w:rPr>
                <w:rFonts w:ascii="Arial" w:hAnsi="Arial" w:cs="Arial"/>
                <w:bCs/>
                <w:sz w:val="22"/>
                <w:szCs w:val="22"/>
              </w:rPr>
            </w:pPr>
            <w:r w:rsidRPr="00DD78A1">
              <w:rPr>
                <w:rFonts w:ascii="Arial" w:hAnsi="Arial" w:cs="Arial"/>
                <w:sz w:val="22"/>
                <w:szCs w:val="22"/>
              </w:rPr>
              <w:t>Council approved the 2017 budget of RIA of COM $541,418 and decided that the Secretariat should provide a legal opinion on the powers of the Board regarding recruitment and promotion of staff</w:t>
            </w:r>
          </w:p>
        </w:tc>
        <w:tc>
          <w:tcPr>
            <w:tcW w:w="2150" w:type="dxa"/>
          </w:tcPr>
          <w:p w14:paraId="7E8CFD50" w14:textId="77777777" w:rsidR="00E20149" w:rsidRPr="00DD78A1" w:rsidRDefault="00E20149" w:rsidP="000E64CB">
            <w:pPr>
              <w:pStyle w:val="Tiret4"/>
              <w:tabs>
                <w:tab w:val="clear" w:pos="360"/>
              </w:tabs>
              <w:spacing w:before="0" w:after="0"/>
              <w:ind w:left="0" w:firstLine="0"/>
              <w:rPr>
                <w:rFonts w:ascii="Arial" w:hAnsi="Arial" w:cs="Arial"/>
                <w:bCs/>
                <w:sz w:val="22"/>
                <w:szCs w:val="22"/>
                <w:lang w:val="en-US"/>
              </w:rPr>
            </w:pPr>
            <w:r w:rsidRPr="00DD78A1">
              <w:rPr>
                <w:rFonts w:ascii="Arial" w:hAnsi="Arial" w:cs="Arial"/>
                <w:bCs/>
                <w:sz w:val="22"/>
                <w:szCs w:val="22"/>
                <w:lang w:val="en-US"/>
              </w:rPr>
              <w:t xml:space="preserve">Council noted the clarification on the increase on the professional salary. The Secretariat explained that this was due to one IC staff who has been promoted to the professional level by the Board of Directors of RIA.  </w:t>
            </w:r>
          </w:p>
          <w:p w14:paraId="01DEED9D" w14:textId="77777777" w:rsidR="00E20149" w:rsidRPr="00DD78A1" w:rsidRDefault="00E20149" w:rsidP="004831EF">
            <w:pPr>
              <w:jc w:val="both"/>
              <w:rPr>
                <w:rFonts w:ascii="Arial" w:hAnsi="Arial" w:cs="Arial"/>
                <w:bCs/>
                <w:sz w:val="22"/>
                <w:szCs w:val="22"/>
              </w:rPr>
            </w:pPr>
          </w:p>
        </w:tc>
        <w:tc>
          <w:tcPr>
            <w:tcW w:w="1616" w:type="dxa"/>
          </w:tcPr>
          <w:p w14:paraId="604E43C6" w14:textId="77777777" w:rsidR="00E20149" w:rsidRPr="00DD78A1" w:rsidRDefault="00E20149" w:rsidP="004831EF">
            <w:pPr>
              <w:jc w:val="both"/>
              <w:rPr>
                <w:rFonts w:ascii="Arial" w:hAnsi="Arial" w:cs="Arial"/>
                <w:bCs/>
                <w:sz w:val="22"/>
                <w:szCs w:val="22"/>
              </w:rPr>
            </w:pPr>
            <w:r w:rsidRPr="00DD78A1">
              <w:rPr>
                <w:rFonts w:ascii="Arial" w:hAnsi="Arial" w:cs="Arial"/>
                <w:bCs/>
                <w:sz w:val="22"/>
                <w:szCs w:val="22"/>
              </w:rPr>
              <w:t>Division of Legal and Institutional Affairs</w:t>
            </w:r>
          </w:p>
        </w:tc>
        <w:tc>
          <w:tcPr>
            <w:tcW w:w="1842" w:type="dxa"/>
          </w:tcPr>
          <w:p w14:paraId="358AF56C" w14:textId="1E5E6682" w:rsidR="00E20149" w:rsidRPr="00DD78A1" w:rsidRDefault="00E20149" w:rsidP="00E20149">
            <w:pPr>
              <w:jc w:val="both"/>
              <w:rPr>
                <w:rFonts w:ascii="Arial" w:hAnsi="Arial" w:cs="Arial"/>
                <w:bCs/>
                <w:sz w:val="22"/>
                <w:szCs w:val="22"/>
              </w:rPr>
            </w:pPr>
            <w:r w:rsidRPr="00DD78A1">
              <w:rPr>
                <w:rFonts w:ascii="Arial" w:hAnsi="Arial" w:cs="Arial"/>
                <w:bCs/>
                <w:sz w:val="22"/>
                <w:szCs w:val="22"/>
              </w:rPr>
              <w:t xml:space="preserve">Communication has been </w:t>
            </w:r>
            <w:r w:rsidR="002E04F2" w:rsidRPr="00DD78A1">
              <w:rPr>
                <w:rFonts w:ascii="Arial" w:hAnsi="Arial" w:cs="Arial"/>
                <w:bCs/>
                <w:sz w:val="22"/>
                <w:szCs w:val="22"/>
              </w:rPr>
              <w:t>sent</w:t>
            </w:r>
            <w:r w:rsidRPr="00DD78A1">
              <w:rPr>
                <w:rFonts w:ascii="Arial" w:hAnsi="Arial" w:cs="Arial"/>
                <w:bCs/>
                <w:sz w:val="22"/>
                <w:szCs w:val="22"/>
              </w:rPr>
              <w:t xml:space="preserve"> to the Division of Legal and Corporate Affairs to draft and present the legal opinion.</w:t>
            </w:r>
          </w:p>
        </w:tc>
        <w:tc>
          <w:tcPr>
            <w:tcW w:w="1869" w:type="dxa"/>
          </w:tcPr>
          <w:p w14:paraId="2EF60FB2" w14:textId="5CE68BF2" w:rsidR="00E20149" w:rsidRPr="00DD78A1" w:rsidRDefault="00AF28CA" w:rsidP="004831EF">
            <w:pPr>
              <w:jc w:val="both"/>
              <w:rPr>
                <w:rFonts w:ascii="Arial" w:hAnsi="Arial" w:cs="Arial"/>
                <w:bCs/>
                <w:sz w:val="22"/>
                <w:szCs w:val="22"/>
              </w:rPr>
            </w:pPr>
            <w:r w:rsidRPr="00AF28CA">
              <w:rPr>
                <w:rFonts w:ascii="Arial" w:hAnsi="Arial" w:cs="Arial"/>
                <w:bCs/>
                <w:sz w:val="22"/>
                <w:szCs w:val="22"/>
              </w:rPr>
              <w:t xml:space="preserve">Article (4) of the RIA Charter provides that staff of the agency shall </w:t>
            </w:r>
            <w:r>
              <w:rPr>
                <w:rFonts w:ascii="Arial" w:hAnsi="Arial" w:cs="Arial"/>
                <w:bCs/>
                <w:sz w:val="22"/>
                <w:szCs w:val="22"/>
              </w:rPr>
              <w:t>be appointed by Council on the r</w:t>
            </w:r>
            <w:r w:rsidRPr="00AF28CA">
              <w:rPr>
                <w:rFonts w:ascii="Arial" w:hAnsi="Arial" w:cs="Arial"/>
                <w:bCs/>
                <w:sz w:val="22"/>
                <w:szCs w:val="22"/>
              </w:rPr>
              <w:t>ecommendation of the Board of Directors of the Agency. (legal opinion to be issued accordingly)</w:t>
            </w:r>
          </w:p>
        </w:tc>
      </w:tr>
      <w:tr w:rsidR="00314D99" w:rsidRPr="00DD78A1" w14:paraId="3E11609C" w14:textId="77777777" w:rsidTr="00E20149">
        <w:tc>
          <w:tcPr>
            <w:tcW w:w="511" w:type="dxa"/>
          </w:tcPr>
          <w:p w14:paraId="0C408298" w14:textId="77777777" w:rsidR="00314D99" w:rsidRPr="00DD78A1" w:rsidRDefault="00314D99" w:rsidP="004831EF">
            <w:pPr>
              <w:jc w:val="both"/>
              <w:rPr>
                <w:rFonts w:ascii="Arial" w:hAnsi="Arial" w:cs="Arial"/>
                <w:bCs/>
                <w:sz w:val="22"/>
                <w:szCs w:val="22"/>
              </w:rPr>
            </w:pPr>
            <w:r w:rsidRPr="00DD78A1">
              <w:rPr>
                <w:rFonts w:ascii="Arial" w:hAnsi="Arial" w:cs="Arial"/>
                <w:bCs/>
                <w:sz w:val="22"/>
                <w:szCs w:val="22"/>
              </w:rPr>
              <w:t>9</w:t>
            </w:r>
          </w:p>
        </w:tc>
        <w:tc>
          <w:tcPr>
            <w:tcW w:w="1966" w:type="dxa"/>
          </w:tcPr>
          <w:p w14:paraId="21DEC52E" w14:textId="77777777" w:rsidR="00314D99" w:rsidRPr="00DD78A1" w:rsidRDefault="00314D99" w:rsidP="00DC7CD3">
            <w:pPr>
              <w:contextualSpacing/>
              <w:jc w:val="both"/>
              <w:rPr>
                <w:rFonts w:ascii="Arial" w:hAnsi="Arial" w:cs="Arial"/>
                <w:sz w:val="22"/>
                <w:szCs w:val="22"/>
              </w:rPr>
            </w:pPr>
            <w:r w:rsidRPr="00DD78A1">
              <w:rPr>
                <w:rFonts w:ascii="Arial" w:hAnsi="Arial" w:cs="Arial"/>
                <w:sz w:val="22"/>
                <w:szCs w:val="22"/>
              </w:rPr>
              <w:t>RIA should prepare a marketing plan for funding by Member States. The paper should be submitted to the next Policy organs meeting;</w:t>
            </w:r>
          </w:p>
          <w:p w14:paraId="7A3F45E2" w14:textId="77777777" w:rsidR="00314D99" w:rsidRPr="00DD78A1" w:rsidRDefault="00314D99" w:rsidP="000E64CB">
            <w:pPr>
              <w:jc w:val="both"/>
              <w:rPr>
                <w:rFonts w:ascii="Arial" w:hAnsi="Arial" w:cs="Arial"/>
                <w:bCs/>
                <w:sz w:val="22"/>
                <w:szCs w:val="22"/>
              </w:rPr>
            </w:pPr>
          </w:p>
        </w:tc>
        <w:tc>
          <w:tcPr>
            <w:tcW w:w="2150" w:type="dxa"/>
          </w:tcPr>
          <w:p w14:paraId="6868D693" w14:textId="5AE991A9" w:rsidR="00314D99" w:rsidRPr="00DD78A1" w:rsidRDefault="00314D99" w:rsidP="00CB6203">
            <w:pPr>
              <w:jc w:val="both"/>
              <w:rPr>
                <w:rFonts w:ascii="Arial" w:hAnsi="Arial" w:cs="Arial"/>
                <w:sz w:val="22"/>
                <w:szCs w:val="22"/>
                <w:lang w:val="en-GB" w:eastAsia="fr-FR"/>
              </w:rPr>
            </w:pPr>
            <w:r w:rsidRPr="00DD78A1">
              <w:rPr>
                <w:rFonts w:ascii="Arial" w:hAnsi="Arial" w:cs="Arial"/>
                <w:sz w:val="22"/>
                <w:szCs w:val="22"/>
                <w:lang w:val="en-GB" w:eastAsia="fr-FR"/>
              </w:rPr>
              <w:t xml:space="preserve">Council noted that some of the key audit observations considered by the Sub-Committee included; lack of a Marketing Plan for the COMESA Regional Investment Authority; lack of offsite back up for COMESA Leather and Leather Products Institute’s information resources; and non-comprehensive confidential clause for the Secretariat staff and its consultants. </w:t>
            </w:r>
          </w:p>
          <w:p w14:paraId="18FCBFC3" w14:textId="77777777" w:rsidR="00314D99" w:rsidRPr="00DD78A1" w:rsidRDefault="00314D99" w:rsidP="004831EF">
            <w:pPr>
              <w:jc w:val="both"/>
              <w:rPr>
                <w:rFonts w:ascii="Arial" w:hAnsi="Arial" w:cs="Arial"/>
                <w:bCs/>
                <w:sz w:val="22"/>
                <w:szCs w:val="22"/>
              </w:rPr>
            </w:pPr>
          </w:p>
        </w:tc>
        <w:tc>
          <w:tcPr>
            <w:tcW w:w="1616" w:type="dxa"/>
          </w:tcPr>
          <w:p w14:paraId="33556712" w14:textId="77777777" w:rsidR="00314D99" w:rsidRPr="00DD78A1" w:rsidRDefault="00314D99" w:rsidP="004831EF">
            <w:pPr>
              <w:jc w:val="both"/>
              <w:rPr>
                <w:rFonts w:ascii="Arial" w:hAnsi="Arial" w:cs="Arial"/>
                <w:bCs/>
                <w:sz w:val="22"/>
                <w:szCs w:val="22"/>
              </w:rPr>
            </w:pPr>
            <w:r w:rsidRPr="00DD78A1">
              <w:rPr>
                <w:rFonts w:ascii="Arial" w:hAnsi="Arial" w:cs="Arial"/>
                <w:bCs/>
                <w:sz w:val="22"/>
                <w:szCs w:val="22"/>
              </w:rPr>
              <w:t>RIA</w:t>
            </w:r>
          </w:p>
        </w:tc>
        <w:tc>
          <w:tcPr>
            <w:tcW w:w="1842" w:type="dxa"/>
          </w:tcPr>
          <w:p w14:paraId="6E5FDF19" w14:textId="77777777" w:rsidR="00314D99" w:rsidRPr="00DD78A1" w:rsidRDefault="00314D99" w:rsidP="00E20149">
            <w:pPr>
              <w:jc w:val="both"/>
              <w:rPr>
                <w:rFonts w:ascii="Arial" w:hAnsi="Arial" w:cs="Arial"/>
                <w:bCs/>
                <w:sz w:val="22"/>
                <w:szCs w:val="22"/>
              </w:rPr>
            </w:pPr>
            <w:r w:rsidRPr="00DD78A1">
              <w:rPr>
                <w:rFonts w:ascii="Arial" w:hAnsi="Arial" w:cs="Arial"/>
                <w:bCs/>
                <w:sz w:val="22"/>
                <w:szCs w:val="22"/>
              </w:rPr>
              <w:t>A draft Marketing plan has been prepared for finalization in 2019</w:t>
            </w:r>
          </w:p>
        </w:tc>
        <w:tc>
          <w:tcPr>
            <w:tcW w:w="1869" w:type="dxa"/>
          </w:tcPr>
          <w:p w14:paraId="6EFEBFCF" w14:textId="274B1A71" w:rsidR="00314D99" w:rsidRPr="00DD78A1" w:rsidRDefault="00314D99" w:rsidP="004831EF">
            <w:pPr>
              <w:jc w:val="both"/>
              <w:rPr>
                <w:rFonts w:ascii="Arial" w:hAnsi="Arial" w:cs="Arial"/>
                <w:bCs/>
                <w:sz w:val="22"/>
                <w:szCs w:val="22"/>
              </w:rPr>
            </w:pPr>
            <w:r w:rsidRPr="00A2279B">
              <w:rPr>
                <w:rFonts w:ascii="Arial" w:hAnsi="Arial" w:cs="Arial"/>
                <w:bCs/>
                <w:sz w:val="22"/>
                <w:szCs w:val="22"/>
              </w:rPr>
              <w:t xml:space="preserve">Following the completion of the marketing plan, the Board of RIA recommended that RIA implement a rebranding campaign with which the marketing plan </w:t>
            </w:r>
            <w:proofErr w:type="gramStart"/>
            <w:r w:rsidRPr="00A2279B">
              <w:rPr>
                <w:rFonts w:ascii="Arial" w:hAnsi="Arial" w:cs="Arial"/>
                <w:bCs/>
                <w:sz w:val="22"/>
                <w:szCs w:val="22"/>
              </w:rPr>
              <w:t>has to</w:t>
            </w:r>
            <w:proofErr w:type="gramEnd"/>
            <w:r w:rsidRPr="00A2279B">
              <w:rPr>
                <w:rFonts w:ascii="Arial" w:hAnsi="Arial" w:cs="Arial"/>
                <w:bCs/>
                <w:sz w:val="22"/>
                <w:szCs w:val="22"/>
              </w:rPr>
              <w:t xml:space="preserve"> be </w:t>
            </w:r>
            <w:r w:rsidR="00A2279B" w:rsidRPr="00A2279B">
              <w:rPr>
                <w:rFonts w:ascii="Arial" w:hAnsi="Arial" w:cs="Arial"/>
                <w:bCs/>
                <w:sz w:val="22"/>
                <w:szCs w:val="22"/>
              </w:rPr>
              <w:t>updated (</w:t>
            </w:r>
            <w:r w:rsidRPr="00A2279B">
              <w:rPr>
                <w:rFonts w:ascii="Arial" w:hAnsi="Arial" w:cs="Arial"/>
                <w:bCs/>
                <w:sz w:val="22"/>
                <w:szCs w:val="22"/>
              </w:rPr>
              <w:t>taking into consideration the board’s decision</w:t>
            </w:r>
            <w:r w:rsidR="005A73CD" w:rsidRPr="00A2279B">
              <w:rPr>
                <w:rFonts w:ascii="Arial" w:hAnsi="Arial" w:cs="Arial"/>
                <w:bCs/>
                <w:sz w:val="22"/>
                <w:szCs w:val="22"/>
              </w:rPr>
              <w:t>). Then</w:t>
            </w:r>
            <w:r w:rsidRPr="00A2279B">
              <w:rPr>
                <w:rFonts w:ascii="Arial" w:hAnsi="Arial" w:cs="Arial"/>
                <w:bCs/>
                <w:sz w:val="22"/>
                <w:szCs w:val="22"/>
              </w:rPr>
              <w:t xml:space="preserve"> shall it be presented to the Board as well as the appropriate COMESA Technical Committee, before Council’s approval.</w:t>
            </w:r>
          </w:p>
        </w:tc>
      </w:tr>
      <w:tr w:rsidR="00314D99" w:rsidRPr="00DD78A1" w14:paraId="14519559" w14:textId="77777777" w:rsidTr="00E20149">
        <w:tc>
          <w:tcPr>
            <w:tcW w:w="511" w:type="dxa"/>
          </w:tcPr>
          <w:p w14:paraId="3BB4169D" w14:textId="77777777" w:rsidR="00314D99" w:rsidRPr="00DD78A1" w:rsidRDefault="00314D99" w:rsidP="004831EF">
            <w:pPr>
              <w:jc w:val="both"/>
              <w:rPr>
                <w:rFonts w:ascii="Arial" w:hAnsi="Arial" w:cs="Arial"/>
                <w:bCs/>
                <w:sz w:val="22"/>
                <w:szCs w:val="22"/>
              </w:rPr>
            </w:pPr>
            <w:r w:rsidRPr="00DD78A1">
              <w:rPr>
                <w:rFonts w:ascii="Arial" w:hAnsi="Arial" w:cs="Arial"/>
                <w:bCs/>
                <w:sz w:val="22"/>
                <w:szCs w:val="22"/>
              </w:rPr>
              <w:t>10</w:t>
            </w:r>
          </w:p>
        </w:tc>
        <w:tc>
          <w:tcPr>
            <w:tcW w:w="1966" w:type="dxa"/>
          </w:tcPr>
          <w:p w14:paraId="06D46BFE" w14:textId="77777777" w:rsidR="00314D99" w:rsidRPr="00DD78A1" w:rsidRDefault="00314D99" w:rsidP="004831EF">
            <w:pPr>
              <w:jc w:val="both"/>
              <w:rPr>
                <w:rFonts w:ascii="Arial" w:hAnsi="Arial" w:cs="Arial"/>
                <w:bCs/>
                <w:sz w:val="22"/>
                <w:szCs w:val="22"/>
              </w:rPr>
            </w:pPr>
            <w:r w:rsidRPr="00DD78A1">
              <w:rPr>
                <w:rFonts w:ascii="Arial" w:hAnsi="Arial" w:cs="Arial"/>
                <w:sz w:val="22"/>
                <w:szCs w:val="22"/>
              </w:rPr>
              <w:t xml:space="preserve">All COMESA Institutions should put in place and implement an IT policy; </w:t>
            </w:r>
          </w:p>
        </w:tc>
        <w:tc>
          <w:tcPr>
            <w:tcW w:w="2150" w:type="dxa"/>
          </w:tcPr>
          <w:p w14:paraId="1E3F926B" w14:textId="478A6AF9" w:rsidR="00314D99" w:rsidRPr="00DD78A1" w:rsidRDefault="00314D99" w:rsidP="00CB6203">
            <w:pPr>
              <w:jc w:val="both"/>
              <w:rPr>
                <w:rFonts w:ascii="Arial" w:hAnsi="Arial" w:cs="Arial"/>
                <w:sz w:val="22"/>
                <w:szCs w:val="22"/>
                <w:lang w:val="en-GB" w:eastAsia="fr-FR"/>
              </w:rPr>
            </w:pPr>
            <w:r w:rsidRPr="00DD78A1">
              <w:rPr>
                <w:rFonts w:ascii="Arial" w:hAnsi="Arial" w:cs="Arial"/>
                <w:sz w:val="22"/>
                <w:szCs w:val="22"/>
                <w:lang w:val="en-GB" w:eastAsia="fr-FR"/>
              </w:rPr>
              <w:t xml:space="preserve">Council noted that some of the key audit observations considered by the Sub-Committee included; lack of a Marketing Plan for the COMESA Regional Investment Authority; lack of offsite back up for COMESA Leather and Leather Products Institute’s information resources; and non-comprehensive confidential clause for the Secretariat staff and its consultants. </w:t>
            </w:r>
          </w:p>
          <w:p w14:paraId="07E0CD9E" w14:textId="77777777" w:rsidR="00314D99" w:rsidRPr="00DD78A1" w:rsidRDefault="00314D99" w:rsidP="004831EF">
            <w:pPr>
              <w:jc w:val="both"/>
              <w:rPr>
                <w:rFonts w:ascii="Arial" w:hAnsi="Arial" w:cs="Arial"/>
                <w:bCs/>
                <w:sz w:val="22"/>
                <w:szCs w:val="22"/>
              </w:rPr>
            </w:pPr>
          </w:p>
        </w:tc>
        <w:tc>
          <w:tcPr>
            <w:tcW w:w="1616" w:type="dxa"/>
          </w:tcPr>
          <w:p w14:paraId="563CE975" w14:textId="77777777" w:rsidR="00314D99" w:rsidRPr="00DD78A1" w:rsidRDefault="00314D99" w:rsidP="004831EF">
            <w:pPr>
              <w:jc w:val="both"/>
              <w:rPr>
                <w:rFonts w:ascii="Arial" w:hAnsi="Arial" w:cs="Arial"/>
                <w:bCs/>
                <w:sz w:val="22"/>
                <w:szCs w:val="22"/>
              </w:rPr>
            </w:pPr>
          </w:p>
          <w:p w14:paraId="79D51D25" w14:textId="77777777" w:rsidR="00314D99" w:rsidRPr="00DD78A1" w:rsidRDefault="00314D99" w:rsidP="004831EF">
            <w:pPr>
              <w:jc w:val="both"/>
              <w:rPr>
                <w:rFonts w:ascii="Arial" w:hAnsi="Arial" w:cs="Arial"/>
                <w:bCs/>
                <w:sz w:val="22"/>
                <w:szCs w:val="22"/>
              </w:rPr>
            </w:pPr>
          </w:p>
          <w:p w14:paraId="7FCC0701" w14:textId="77777777" w:rsidR="00314D99" w:rsidRPr="00DD78A1" w:rsidRDefault="00314D99" w:rsidP="004831EF">
            <w:pPr>
              <w:jc w:val="both"/>
              <w:rPr>
                <w:rFonts w:ascii="Arial" w:hAnsi="Arial" w:cs="Arial"/>
                <w:bCs/>
                <w:sz w:val="22"/>
                <w:szCs w:val="22"/>
              </w:rPr>
            </w:pPr>
          </w:p>
          <w:p w14:paraId="5135A73A" w14:textId="77777777" w:rsidR="00314D99" w:rsidRPr="00DD78A1" w:rsidRDefault="00314D99" w:rsidP="004831EF">
            <w:pPr>
              <w:jc w:val="both"/>
              <w:rPr>
                <w:rFonts w:ascii="Arial" w:hAnsi="Arial" w:cs="Arial"/>
                <w:bCs/>
                <w:sz w:val="22"/>
                <w:szCs w:val="22"/>
              </w:rPr>
            </w:pPr>
            <w:r w:rsidRPr="00DD78A1">
              <w:rPr>
                <w:rFonts w:ascii="Arial" w:hAnsi="Arial" w:cs="Arial"/>
                <w:bCs/>
                <w:sz w:val="22"/>
                <w:szCs w:val="22"/>
              </w:rPr>
              <w:t>RIA: CCC &amp; CCJ to update on status.</w:t>
            </w:r>
          </w:p>
          <w:p w14:paraId="125D2B46" w14:textId="77777777" w:rsidR="00314D99" w:rsidRPr="00DD78A1" w:rsidRDefault="00314D99" w:rsidP="004831EF">
            <w:pPr>
              <w:jc w:val="both"/>
              <w:rPr>
                <w:rFonts w:ascii="Arial" w:hAnsi="Arial" w:cs="Arial"/>
                <w:bCs/>
                <w:sz w:val="22"/>
                <w:szCs w:val="22"/>
              </w:rPr>
            </w:pPr>
          </w:p>
        </w:tc>
        <w:tc>
          <w:tcPr>
            <w:tcW w:w="1842" w:type="dxa"/>
          </w:tcPr>
          <w:p w14:paraId="1B51CFAF" w14:textId="77777777" w:rsidR="00314D99" w:rsidRPr="00DD78A1" w:rsidRDefault="00314D99" w:rsidP="00E20149">
            <w:pPr>
              <w:rPr>
                <w:rFonts w:ascii="Arial" w:hAnsi="Arial" w:cs="Arial"/>
                <w:bCs/>
                <w:sz w:val="22"/>
                <w:szCs w:val="22"/>
              </w:rPr>
            </w:pPr>
            <w:r w:rsidRPr="00DD78A1">
              <w:rPr>
                <w:rFonts w:ascii="Arial" w:hAnsi="Arial" w:cs="Arial"/>
                <w:bCs/>
                <w:sz w:val="22"/>
                <w:szCs w:val="22"/>
              </w:rPr>
              <w:t xml:space="preserve">LLPI has put in place an IT Policy </w:t>
            </w:r>
          </w:p>
          <w:p w14:paraId="2C992958" w14:textId="77777777" w:rsidR="00314D99" w:rsidRPr="00DD78A1" w:rsidRDefault="00314D99" w:rsidP="00E20149">
            <w:pPr>
              <w:rPr>
                <w:rFonts w:ascii="Arial" w:hAnsi="Arial" w:cs="Arial"/>
                <w:bCs/>
                <w:sz w:val="22"/>
                <w:szCs w:val="22"/>
              </w:rPr>
            </w:pPr>
            <w:r w:rsidRPr="00DD78A1">
              <w:rPr>
                <w:rFonts w:ascii="Arial" w:hAnsi="Arial" w:cs="Arial"/>
                <w:bCs/>
                <w:sz w:val="22"/>
                <w:szCs w:val="22"/>
              </w:rPr>
              <w:t>The CCJ filled the position of Information Technology (IT) Officer in February 2018 and is in the process of drafting an IT Policy. In the interim, the CCJ has been using the COMESA IT Policy.</w:t>
            </w:r>
          </w:p>
          <w:p w14:paraId="0AD3D45D" w14:textId="77777777" w:rsidR="00314D99" w:rsidRPr="00DD78A1" w:rsidRDefault="00314D99" w:rsidP="00E20149">
            <w:pPr>
              <w:rPr>
                <w:rFonts w:ascii="Arial" w:hAnsi="Arial" w:cs="Arial"/>
                <w:bCs/>
                <w:sz w:val="22"/>
                <w:szCs w:val="22"/>
              </w:rPr>
            </w:pPr>
          </w:p>
          <w:p w14:paraId="7B869A85" w14:textId="77777777" w:rsidR="00314D99" w:rsidRPr="00DD78A1" w:rsidRDefault="00314D99" w:rsidP="00E20149">
            <w:pPr>
              <w:rPr>
                <w:rFonts w:ascii="Arial" w:hAnsi="Arial" w:cs="Arial"/>
                <w:bCs/>
                <w:sz w:val="22"/>
                <w:szCs w:val="22"/>
              </w:rPr>
            </w:pPr>
            <w:r w:rsidRPr="00DD78A1">
              <w:rPr>
                <w:rFonts w:ascii="Arial" w:hAnsi="Arial" w:cs="Arial"/>
                <w:bCs/>
                <w:sz w:val="22"/>
                <w:szCs w:val="22"/>
              </w:rPr>
              <w:t xml:space="preserve">FEMCOM has adopted a system of backing up all documents on the external hard drives on a regular basis in preparation   for putting in place an IT Policy. </w:t>
            </w:r>
          </w:p>
          <w:p w14:paraId="75E2DCFE" w14:textId="77777777" w:rsidR="00314D99" w:rsidRPr="00DD78A1" w:rsidRDefault="00314D99" w:rsidP="00E20149">
            <w:pPr>
              <w:rPr>
                <w:rFonts w:ascii="Arial" w:hAnsi="Arial" w:cs="Arial"/>
                <w:bCs/>
                <w:sz w:val="22"/>
                <w:szCs w:val="22"/>
              </w:rPr>
            </w:pPr>
          </w:p>
          <w:p w14:paraId="1B450612" w14:textId="77777777" w:rsidR="00314D99" w:rsidRPr="00DD78A1" w:rsidRDefault="00314D99" w:rsidP="00E20149">
            <w:pPr>
              <w:rPr>
                <w:rFonts w:ascii="Arial" w:hAnsi="Arial" w:cs="Arial"/>
                <w:bCs/>
                <w:sz w:val="22"/>
                <w:szCs w:val="22"/>
              </w:rPr>
            </w:pPr>
            <w:r w:rsidRPr="00DD78A1">
              <w:rPr>
                <w:rFonts w:ascii="Arial" w:hAnsi="Arial" w:cs="Arial"/>
                <w:bCs/>
                <w:sz w:val="22"/>
                <w:szCs w:val="22"/>
              </w:rPr>
              <w:t>RIA shall benchmark IT policies of selected Investment Promotion Agencies</w:t>
            </w:r>
          </w:p>
          <w:p w14:paraId="42069583" w14:textId="77777777" w:rsidR="00314D99" w:rsidRPr="00DD78A1" w:rsidRDefault="00314D99" w:rsidP="00E20149">
            <w:pPr>
              <w:rPr>
                <w:rFonts w:ascii="Arial" w:hAnsi="Arial" w:cs="Arial"/>
                <w:bCs/>
                <w:sz w:val="22"/>
                <w:szCs w:val="22"/>
              </w:rPr>
            </w:pPr>
          </w:p>
          <w:p w14:paraId="11A2AC8B" w14:textId="77777777" w:rsidR="00314D99" w:rsidRPr="00DD78A1" w:rsidRDefault="00314D99" w:rsidP="00E20149">
            <w:pPr>
              <w:rPr>
                <w:rFonts w:ascii="Arial" w:hAnsi="Arial" w:cs="Arial"/>
                <w:bCs/>
                <w:sz w:val="22"/>
                <w:szCs w:val="22"/>
              </w:rPr>
            </w:pPr>
            <w:r w:rsidRPr="00DD78A1">
              <w:rPr>
                <w:rFonts w:ascii="Arial" w:hAnsi="Arial" w:cs="Arial"/>
                <w:sz w:val="22"/>
                <w:szCs w:val="22"/>
              </w:rPr>
              <w:t xml:space="preserve">The Commission has already commenced collaboration with the IT Division of COMESA Secretariat to carry out the </w:t>
            </w:r>
            <w:proofErr w:type="gramStart"/>
            <w:r w:rsidRPr="00DD78A1">
              <w:rPr>
                <w:rFonts w:ascii="Arial" w:hAnsi="Arial" w:cs="Arial"/>
                <w:sz w:val="22"/>
                <w:szCs w:val="22"/>
              </w:rPr>
              <w:t>needs</w:t>
            </w:r>
            <w:proofErr w:type="gramEnd"/>
            <w:r w:rsidRPr="00DD78A1">
              <w:rPr>
                <w:rFonts w:ascii="Arial" w:hAnsi="Arial" w:cs="Arial"/>
                <w:sz w:val="22"/>
                <w:szCs w:val="22"/>
              </w:rPr>
              <w:t xml:space="preserve"> assessment</w:t>
            </w:r>
          </w:p>
          <w:p w14:paraId="28C1FDD4" w14:textId="77777777" w:rsidR="00314D99" w:rsidRPr="00DD78A1" w:rsidRDefault="00314D99" w:rsidP="00E20149">
            <w:pPr>
              <w:jc w:val="both"/>
              <w:rPr>
                <w:rFonts w:ascii="Arial" w:hAnsi="Arial" w:cs="Arial"/>
                <w:bCs/>
                <w:sz w:val="22"/>
                <w:szCs w:val="22"/>
                <w:highlight w:val="yellow"/>
              </w:rPr>
            </w:pPr>
          </w:p>
        </w:tc>
        <w:tc>
          <w:tcPr>
            <w:tcW w:w="1869" w:type="dxa"/>
          </w:tcPr>
          <w:p w14:paraId="75AFE3D4" w14:textId="58B34B6C" w:rsidR="00314D99" w:rsidRDefault="00314D99" w:rsidP="004831EF">
            <w:pPr>
              <w:jc w:val="both"/>
              <w:rPr>
                <w:rFonts w:ascii="Arial" w:hAnsi="Arial" w:cs="Arial"/>
                <w:bCs/>
                <w:sz w:val="22"/>
                <w:szCs w:val="22"/>
              </w:rPr>
            </w:pPr>
            <w:r>
              <w:rPr>
                <w:rFonts w:ascii="Arial" w:hAnsi="Arial" w:cs="Arial"/>
                <w:bCs/>
                <w:sz w:val="22"/>
                <w:szCs w:val="22"/>
              </w:rPr>
              <w:t>RIA has prepared the IT policy. The policy shall be shared with the COMESA IT Division for comments and thereafter presented to the RIA Board for approval.</w:t>
            </w:r>
          </w:p>
          <w:p w14:paraId="3ECE1C16" w14:textId="77777777" w:rsidR="00314D99" w:rsidRDefault="00314D99" w:rsidP="004831EF">
            <w:pPr>
              <w:jc w:val="both"/>
              <w:rPr>
                <w:rFonts w:ascii="Arial" w:hAnsi="Arial" w:cs="Arial"/>
                <w:bCs/>
                <w:sz w:val="22"/>
                <w:szCs w:val="22"/>
              </w:rPr>
            </w:pPr>
          </w:p>
          <w:p w14:paraId="35C895E0" w14:textId="77777777" w:rsidR="00314D99" w:rsidRDefault="00314D99" w:rsidP="004831EF">
            <w:pPr>
              <w:jc w:val="both"/>
              <w:rPr>
                <w:rFonts w:ascii="Arial" w:hAnsi="Arial" w:cs="Arial"/>
                <w:bCs/>
                <w:sz w:val="22"/>
                <w:szCs w:val="22"/>
              </w:rPr>
            </w:pPr>
          </w:p>
          <w:p w14:paraId="5BA51C64" w14:textId="77777777" w:rsidR="00314D99" w:rsidRDefault="00314D99" w:rsidP="004831EF">
            <w:pPr>
              <w:jc w:val="both"/>
              <w:rPr>
                <w:rFonts w:ascii="Arial" w:hAnsi="Arial" w:cs="Arial"/>
                <w:bCs/>
                <w:sz w:val="22"/>
                <w:szCs w:val="22"/>
              </w:rPr>
            </w:pPr>
          </w:p>
          <w:p w14:paraId="1A060E49" w14:textId="6B2A950E" w:rsidR="00314D99" w:rsidRDefault="00314D99" w:rsidP="004831EF">
            <w:pPr>
              <w:jc w:val="both"/>
              <w:rPr>
                <w:rFonts w:ascii="Arial" w:hAnsi="Arial" w:cs="Arial"/>
                <w:bCs/>
                <w:sz w:val="22"/>
                <w:szCs w:val="22"/>
              </w:rPr>
            </w:pPr>
            <w:r>
              <w:rPr>
                <w:rFonts w:ascii="Arial" w:hAnsi="Arial" w:cs="Arial"/>
                <w:bCs/>
                <w:sz w:val="22"/>
                <w:szCs w:val="22"/>
              </w:rPr>
              <w:t xml:space="preserve"> </w:t>
            </w:r>
          </w:p>
          <w:p w14:paraId="7E4F00C3" w14:textId="622AAB9A" w:rsidR="00314D99" w:rsidRDefault="00314D99" w:rsidP="004831EF">
            <w:pPr>
              <w:jc w:val="both"/>
              <w:rPr>
                <w:rFonts w:ascii="Arial" w:hAnsi="Arial" w:cs="Arial"/>
                <w:bCs/>
                <w:sz w:val="22"/>
                <w:szCs w:val="22"/>
              </w:rPr>
            </w:pPr>
            <w:r>
              <w:rPr>
                <w:rFonts w:ascii="Arial" w:hAnsi="Arial" w:cs="Arial"/>
                <w:bCs/>
                <w:sz w:val="22"/>
                <w:szCs w:val="22"/>
              </w:rPr>
              <w:t xml:space="preserve">The CCJ had planned to finalize the IT Policy in 2019 but due to the challenges experienced by the Host Member State it became difficult to do so. With the positive developments in Sudan, the CCJ will endeavor to finalize it in 2020.  </w:t>
            </w:r>
          </w:p>
          <w:p w14:paraId="37DD4734" w14:textId="77777777" w:rsidR="00314D99" w:rsidRDefault="00314D99" w:rsidP="004831EF">
            <w:pPr>
              <w:jc w:val="both"/>
              <w:rPr>
                <w:rFonts w:ascii="Arial" w:hAnsi="Arial" w:cs="Arial"/>
                <w:bCs/>
                <w:sz w:val="22"/>
                <w:szCs w:val="22"/>
              </w:rPr>
            </w:pPr>
          </w:p>
          <w:p w14:paraId="353383BC" w14:textId="04E28ED3" w:rsidR="00314D99" w:rsidRPr="00DD78A1" w:rsidRDefault="00314D99" w:rsidP="004831EF">
            <w:pPr>
              <w:jc w:val="both"/>
              <w:rPr>
                <w:rFonts w:ascii="Arial" w:hAnsi="Arial" w:cs="Arial"/>
                <w:bCs/>
                <w:sz w:val="22"/>
                <w:szCs w:val="22"/>
                <w:highlight w:val="yellow"/>
              </w:rPr>
            </w:pPr>
            <w:r>
              <w:rPr>
                <w:rFonts w:ascii="Arial" w:hAnsi="Arial" w:cs="Arial"/>
                <w:sz w:val="22"/>
                <w:szCs w:val="22"/>
              </w:rPr>
              <w:t>The CCC has a draft IT Policy which is still work in progress. An IT Expert is earmarked to be recruited in 2019/2020.</w:t>
            </w:r>
          </w:p>
        </w:tc>
      </w:tr>
      <w:tr w:rsidR="00314D99" w:rsidRPr="00DD78A1" w14:paraId="6811E173" w14:textId="77777777" w:rsidTr="00E20149">
        <w:tc>
          <w:tcPr>
            <w:tcW w:w="511" w:type="dxa"/>
          </w:tcPr>
          <w:p w14:paraId="0FE37BC9" w14:textId="69DDF348" w:rsidR="00314D99" w:rsidRPr="00DD78A1" w:rsidRDefault="00314D99" w:rsidP="00F152D2">
            <w:pPr>
              <w:jc w:val="both"/>
              <w:rPr>
                <w:rFonts w:ascii="Arial" w:hAnsi="Arial" w:cs="Arial"/>
                <w:bCs/>
                <w:sz w:val="22"/>
                <w:szCs w:val="22"/>
              </w:rPr>
            </w:pPr>
            <w:r w:rsidRPr="00DD78A1">
              <w:rPr>
                <w:rFonts w:ascii="Arial" w:hAnsi="Arial" w:cs="Arial"/>
                <w:bCs/>
                <w:sz w:val="22"/>
                <w:szCs w:val="22"/>
              </w:rPr>
              <w:t>1</w:t>
            </w:r>
            <w:r w:rsidR="00F152D2">
              <w:rPr>
                <w:rFonts w:ascii="Arial" w:hAnsi="Arial" w:cs="Arial"/>
                <w:bCs/>
                <w:sz w:val="22"/>
                <w:szCs w:val="22"/>
              </w:rPr>
              <w:t>1</w:t>
            </w:r>
          </w:p>
        </w:tc>
        <w:tc>
          <w:tcPr>
            <w:tcW w:w="1966" w:type="dxa"/>
          </w:tcPr>
          <w:p w14:paraId="25108000" w14:textId="77777777" w:rsidR="00314D99" w:rsidRPr="00DD78A1" w:rsidRDefault="00314D99" w:rsidP="004831EF">
            <w:pPr>
              <w:jc w:val="both"/>
              <w:rPr>
                <w:rFonts w:ascii="Arial" w:hAnsi="Arial" w:cs="Arial"/>
                <w:bCs/>
                <w:sz w:val="22"/>
                <w:szCs w:val="22"/>
              </w:rPr>
            </w:pPr>
            <w:r w:rsidRPr="00DD78A1">
              <w:rPr>
                <w:rFonts w:ascii="Arial" w:hAnsi="Arial" w:cs="Arial"/>
                <w:bCs/>
                <w:sz w:val="22"/>
                <w:szCs w:val="22"/>
              </w:rPr>
              <w:t>The Legal Division should advise on the independence of the COMESA Institutions given their status of Autonomous and Semi-Autonomous and that they have their own Boards, in order to clarify the relationship with the Secretariat in terms of the process of progressing their decisions to Council</w:t>
            </w:r>
          </w:p>
        </w:tc>
        <w:tc>
          <w:tcPr>
            <w:tcW w:w="2150" w:type="dxa"/>
          </w:tcPr>
          <w:p w14:paraId="050B3966" w14:textId="77777777" w:rsidR="00314D99" w:rsidRPr="00DD78A1" w:rsidRDefault="00314D99" w:rsidP="004831EF">
            <w:pPr>
              <w:jc w:val="both"/>
              <w:rPr>
                <w:rFonts w:ascii="Arial" w:hAnsi="Arial" w:cs="Arial"/>
                <w:bCs/>
                <w:sz w:val="22"/>
                <w:szCs w:val="22"/>
              </w:rPr>
            </w:pPr>
            <w:r w:rsidRPr="00DD78A1">
              <w:rPr>
                <w:rFonts w:ascii="Arial" w:hAnsi="Arial" w:cs="Arial"/>
                <w:sz w:val="22"/>
                <w:szCs w:val="22"/>
              </w:rPr>
              <w:t>Regarding the report on the request for renewal of contract for the Registrar of the Court of Justice, the meeting sought clarification from the Secretariat of the correct procedure to follow as it was reported that the renewal had already been recommended by the Twenty Second Meeting of the Administrative Committee of the Court</w:t>
            </w:r>
          </w:p>
        </w:tc>
        <w:tc>
          <w:tcPr>
            <w:tcW w:w="1616" w:type="dxa"/>
          </w:tcPr>
          <w:p w14:paraId="1AA5B6C7" w14:textId="77777777" w:rsidR="00314D99" w:rsidRPr="00DD78A1" w:rsidRDefault="00314D99" w:rsidP="004831EF">
            <w:pPr>
              <w:jc w:val="both"/>
              <w:rPr>
                <w:rFonts w:ascii="Arial" w:hAnsi="Arial" w:cs="Arial"/>
                <w:bCs/>
                <w:sz w:val="22"/>
                <w:szCs w:val="22"/>
              </w:rPr>
            </w:pPr>
            <w:r w:rsidRPr="00DD78A1">
              <w:rPr>
                <w:rFonts w:ascii="Arial" w:hAnsi="Arial" w:cs="Arial"/>
                <w:bCs/>
                <w:sz w:val="22"/>
                <w:szCs w:val="22"/>
              </w:rPr>
              <w:t>Legal and Institutional Affairs</w:t>
            </w:r>
          </w:p>
        </w:tc>
        <w:tc>
          <w:tcPr>
            <w:tcW w:w="1842" w:type="dxa"/>
          </w:tcPr>
          <w:p w14:paraId="6261B706" w14:textId="228CFA2E" w:rsidR="00314D99" w:rsidRPr="00DD78A1" w:rsidRDefault="00314D99" w:rsidP="00E20149">
            <w:pPr>
              <w:jc w:val="both"/>
              <w:rPr>
                <w:rFonts w:ascii="Arial" w:hAnsi="Arial" w:cs="Arial"/>
                <w:bCs/>
                <w:sz w:val="22"/>
                <w:szCs w:val="22"/>
              </w:rPr>
            </w:pPr>
            <w:r w:rsidRPr="00DD78A1">
              <w:rPr>
                <w:rFonts w:ascii="Arial" w:hAnsi="Arial" w:cs="Arial"/>
                <w:bCs/>
                <w:sz w:val="22"/>
                <w:szCs w:val="22"/>
              </w:rPr>
              <w:t>Communication has been sent to the Division of Legal and Corporate Affairs to draft and present the legal opinion</w:t>
            </w:r>
          </w:p>
        </w:tc>
        <w:tc>
          <w:tcPr>
            <w:tcW w:w="1869" w:type="dxa"/>
          </w:tcPr>
          <w:p w14:paraId="59B74D00" w14:textId="3C4EF0F4" w:rsidR="00314D99" w:rsidRPr="00DD78A1" w:rsidRDefault="00AF28CA" w:rsidP="00976022">
            <w:pPr>
              <w:jc w:val="both"/>
              <w:rPr>
                <w:rFonts w:ascii="Arial" w:hAnsi="Arial" w:cs="Arial"/>
                <w:bCs/>
                <w:sz w:val="22"/>
                <w:szCs w:val="22"/>
              </w:rPr>
            </w:pPr>
            <w:r>
              <w:rPr>
                <w:rFonts w:ascii="Arial" w:hAnsi="Arial" w:cs="Arial"/>
                <w:bCs/>
                <w:sz w:val="22"/>
                <w:szCs w:val="22"/>
              </w:rPr>
              <w:t>A paper has been prepared by the division which clarifies relationship between COMESA Institutions and the Secretariat as well as to how they process their decisions to Council</w:t>
            </w:r>
          </w:p>
        </w:tc>
      </w:tr>
      <w:tr w:rsidR="00314D99" w:rsidRPr="00DD78A1" w14:paraId="73EE904E" w14:textId="77777777" w:rsidTr="00E20149">
        <w:tc>
          <w:tcPr>
            <w:tcW w:w="511" w:type="dxa"/>
          </w:tcPr>
          <w:p w14:paraId="1102DA90" w14:textId="02CAF09E" w:rsidR="00314D99" w:rsidRPr="00DD78A1" w:rsidRDefault="00314D99" w:rsidP="00F152D2">
            <w:pPr>
              <w:jc w:val="both"/>
              <w:rPr>
                <w:rFonts w:ascii="Arial" w:hAnsi="Arial" w:cs="Arial"/>
                <w:bCs/>
                <w:sz w:val="22"/>
                <w:szCs w:val="22"/>
              </w:rPr>
            </w:pPr>
            <w:r w:rsidRPr="00DD78A1">
              <w:rPr>
                <w:rFonts w:ascii="Arial" w:hAnsi="Arial" w:cs="Arial"/>
                <w:bCs/>
                <w:sz w:val="22"/>
                <w:szCs w:val="22"/>
              </w:rPr>
              <w:t>1</w:t>
            </w:r>
            <w:r w:rsidR="00F152D2">
              <w:rPr>
                <w:rFonts w:ascii="Arial" w:hAnsi="Arial" w:cs="Arial"/>
                <w:bCs/>
                <w:sz w:val="22"/>
                <w:szCs w:val="22"/>
              </w:rPr>
              <w:t>2</w:t>
            </w:r>
          </w:p>
        </w:tc>
        <w:tc>
          <w:tcPr>
            <w:tcW w:w="1966" w:type="dxa"/>
          </w:tcPr>
          <w:p w14:paraId="35877B5D" w14:textId="77777777" w:rsidR="00314D99" w:rsidRPr="00DD78A1" w:rsidRDefault="00314D99" w:rsidP="00DC7CD3">
            <w:pPr>
              <w:jc w:val="both"/>
              <w:rPr>
                <w:rFonts w:ascii="Arial" w:hAnsi="Arial" w:cs="Arial"/>
                <w:bCs/>
                <w:sz w:val="22"/>
                <w:szCs w:val="22"/>
              </w:rPr>
            </w:pPr>
            <w:r w:rsidRPr="00DD78A1">
              <w:rPr>
                <w:rFonts w:ascii="Arial" w:hAnsi="Arial" w:cs="Arial"/>
                <w:sz w:val="22"/>
                <w:szCs w:val="22"/>
                <w:lang w:val="en-ZW"/>
              </w:rPr>
              <w:t>The Secretariat should undertake a review of the Executive Management Rules and Regulations for consideration by the next meeting of the Committee on Administrative and Budgetary Matters.</w:t>
            </w:r>
          </w:p>
        </w:tc>
        <w:tc>
          <w:tcPr>
            <w:tcW w:w="2150" w:type="dxa"/>
          </w:tcPr>
          <w:p w14:paraId="29946957" w14:textId="77777777" w:rsidR="00314D99" w:rsidRPr="00DD78A1" w:rsidRDefault="00314D99" w:rsidP="004831EF">
            <w:pPr>
              <w:jc w:val="both"/>
              <w:rPr>
                <w:rFonts w:ascii="Arial" w:hAnsi="Arial" w:cs="Arial"/>
                <w:bCs/>
                <w:sz w:val="22"/>
                <w:szCs w:val="22"/>
              </w:rPr>
            </w:pPr>
          </w:p>
        </w:tc>
        <w:tc>
          <w:tcPr>
            <w:tcW w:w="1616" w:type="dxa"/>
          </w:tcPr>
          <w:p w14:paraId="3D99FE2E" w14:textId="77777777" w:rsidR="00314D99" w:rsidRPr="00DD78A1" w:rsidRDefault="00314D99" w:rsidP="004831EF">
            <w:pPr>
              <w:jc w:val="both"/>
              <w:rPr>
                <w:rFonts w:ascii="Arial" w:hAnsi="Arial" w:cs="Arial"/>
                <w:bCs/>
                <w:sz w:val="22"/>
                <w:szCs w:val="22"/>
              </w:rPr>
            </w:pPr>
            <w:r w:rsidRPr="00DD78A1">
              <w:rPr>
                <w:rFonts w:ascii="Arial" w:hAnsi="Arial" w:cs="Arial"/>
                <w:bCs/>
                <w:sz w:val="22"/>
                <w:szCs w:val="22"/>
              </w:rPr>
              <w:t>Human Resource and Administration</w:t>
            </w:r>
          </w:p>
        </w:tc>
        <w:tc>
          <w:tcPr>
            <w:tcW w:w="1842" w:type="dxa"/>
          </w:tcPr>
          <w:p w14:paraId="57B900CD" w14:textId="77777777" w:rsidR="00314D99" w:rsidRPr="00DD78A1" w:rsidRDefault="00314D99" w:rsidP="00E20149">
            <w:pPr>
              <w:jc w:val="both"/>
              <w:rPr>
                <w:rFonts w:ascii="Arial" w:hAnsi="Arial" w:cs="Arial"/>
                <w:bCs/>
                <w:sz w:val="22"/>
                <w:szCs w:val="22"/>
              </w:rPr>
            </w:pPr>
            <w:r w:rsidRPr="00DD78A1">
              <w:rPr>
                <w:rFonts w:ascii="Arial" w:hAnsi="Arial" w:cs="Arial"/>
                <w:bCs/>
                <w:sz w:val="22"/>
                <w:szCs w:val="22"/>
              </w:rPr>
              <w:t>This was put on hold awaiting the approval of the Staff Rules and Regulations</w:t>
            </w:r>
          </w:p>
          <w:p w14:paraId="6F60AD5C" w14:textId="77777777" w:rsidR="00314D99" w:rsidRPr="00DD78A1" w:rsidRDefault="00314D99" w:rsidP="00E20149">
            <w:pPr>
              <w:jc w:val="both"/>
              <w:rPr>
                <w:rFonts w:ascii="Arial" w:hAnsi="Arial" w:cs="Arial"/>
                <w:bCs/>
                <w:sz w:val="22"/>
                <w:szCs w:val="22"/>
              </w:rPr>
            </w:pPr>
          </w:p>
          <w:p w14:paraId="6AE78A0C" w14:textId="77777777" w:rsidR="00314D99" w:rsidRPr="00DD78A1" w:rsidRDefault="00314D99" w:rsidP="00E20149">
            <w:pPr>
              <w:jc w:val="both"/>
              <w:rPr>
                <w:rFonts w:ascii="Arial" w:hAnsi="Arial" w:cs="Arial"/>
                <w:bCs/>
                <w:sz w:val="22"/>
                <w:szCs w:val="22"/>
              </w:rPr>
            </w:pPr>
            <w:r w:rsidRPr="00DD78A1">
              <w:rPr>
                <w:rFonts w:ascii="Arial" w:hAnsi="Arial" w:cs="Arial"/>
                <w:bCs/>
                <w:sz w:val="22"/>
                <w:szCs w:val="22"/>
              </w:rPr>
              <w:t>It is planned for 2019</w:t>
            </w:r>
          </w:p>
        </w:tc>
        <w:tc>
          <w:tcPr>
            <w:tcW w:w="1869" w:type="dxa"/>
          </w:tcPr>
          <w:p w14:paraId="4FA7D04A" w14:textId="1778E4F0" w:rsidR="00314D99" w:rsidRPr="00DD78A1" w:rsidRDefault="00314D99" w:rsidP="00F6762F">
            <w:pPr>
              <w:jc w:val="both"/>
              <w:rPr>
                <w:rFonts w:ascii="Arial" w:hAnsi="Arial" w:cs="Arial"/>
                <w:bCs/>
                <w:sz w:val="22"/>
                <w:szCs w:val="22"/>
              </w:rPr>
            </w:pPr>
            <w:r>
              <w:rPr>
                <w:rFonts w:ascii="Arial" w:hAnsi="Arial" w:cs="Arial"/>
                <w:bCs/>
                <w:sz w:val="22"/>
                <w:szCs w:val="22"/>
              </w:rPr>
              <w:t>Planned for 2020</w:t>
            </w:r>
          </w:p>
        </w:tc>
      </w:tr>
    </w:tbl>
    <w:p w14:paraId="626983BD" w14:textId="77777777" w:rsidR="00DC7CD3" w:rsidRPr="00DD78A1" w:rsidRDefault="00DC7CD3">
      <w:pPr>
        <w:jc w:val="both"/>
        <w:rPr>
          <w:rFonts w:ascii="Arial" w:hAnsi="Arial" w:cs="Arial"/>
          <w:bCs/>
          <w:sz w:val="22"/>
          <w:szCs w:val="22"/>
        </w:rPr>
      </w:pPr>
    </w:p>
    <w:p w14:paraId="04EFDA22" w14:textId="77777777" w:rsidR="004831EF" w:rsidRPr="00DD78A1" w:rsidRDefault="004831EF">
      <w:pPr>
        <w:jc w:val="both"/>
        <w:rPr>
          <w:rFonts w:ascii="Arial" w:hAnsi="Arial" w:cs="Arial"/>
          <w:bCs/>
          <w:sz w:val="22"/>
          <w:szCs w:val="22"/>
        </w:rPr>
      </w:pPr>
    </w:p>
    <w:p w14:paraId="008FF01F" w14:textId="77777777" w:rsidR="004831EF" w:rsidRPr="00DD78A1" w:rsidRDefault="004831EF" w:rsidP="004831EF">
      <w:pPr>
        <w:rPr>
          <w:rFonts w:ascii="Arial" w:hAnsi="Arial" w:cs="Arial"/>
          <w:b/>
          <w:sz w:val="22"/>
          <w:szCs w:val="22"/>
        </w:rPr>
      </w:pPr>
      <w:r w:rsidRPr="00DD78A1">
        <w:rPr>
          <w:rFonts w:ascii="Arial" w:hAnsi="Arial" w:cs="Arial"/>
          <w:b/>
          <w:sz w:val="22"/>
          <w:szCs w:val="22"/>
        </w:rPr>
        <w:t xml:space="preserve">November 2017 </w:t>
      </w:r>
      <w:r w:rsidR="003757C0" w:rsidRPr="00DD78A1">
        <w:rPr>
          <w:rFonts w:ascii="Arial" w:hAnsi="Arial" w:cs="Arial"/>
          <w:b/>
          <w:sz w:val="22"/>
          <w:szCs w:val="22"/>
        </w:rPr>
        <w:t>Council D</w:t>
      </w:r>
      <w:r w:rsidRPr="00DD78A1">
        <w:rPr>
          <w:rFonts w:ascii="Arial" w:hAnsi="Arial" w:cs="Arial"/>
          <w:b/>
          <w:sz w:val="22"/>
          <w:szCs w:val="22"/>
        </w:rPr>
        <w:t>ecisions</w:t>
      </w:r>
    </w:p>
    <w:p w14:paraId="2CFB775B" w14:textId="77777777" w:rsidR="00E20149" w:rsidRPr="00DD78A1" w:rsidRDefault="00E20149" w:rsidP="004831EF">
      <w:pPr>
        <w:rPr>
          <w:rFonts w:ascii="Arial" w:hAnsi="Arial" w:cs="Arial"/>
          <w:b/>
          <w:sz w:val="22"/>
          <w:szCs w:val="22"/>
        </w:rPr>
      </w:pPr>
    </w:p>
    <w:p w14:paraId="4D7EAF68" w14:textId="687CE623" w:rsidR="006875A7" w:rsidRPr="00DD78A1" w:rsidRDefault="006875A7" w:rsidP="006875A7">
      <w:pPr>
        <w:jc w:val="both"/>
        <w:rPr>
          <w:rFonts w:ascii="Arial" w:hAnsi="Arial" w:cs="Arial"/>
          <w:bCs/>
          <w:sz w:val="22"/>
          <w:szCs w:val="22"/>
        </w:rPr>
      </w:pPr>
      <w:r w:rsidRPr="00DD78A1">
        <w:rPr>
          <w:rFonts w:ascii="Arial" w:hAnsi="Arial" w:cs="Arial"/>
          <w:bCs/>
          <w:sz w:val="22"/>
          <w:szCs w:val="22"/>
        </w:rPr>
        <w:t xml:space="preserve">Number of Decisions </w:t>
      </w:r>
      <w:r>
        <w:rPr>
          <w:rFonts w:ascii="Arial" w:hAnsi="Arial" w:cs="Arial"/>
          <w:bCs/>
          <w:sz w:val="22"/>
          <w:szCs w:val="22"/>
        </w:rPr>
        <w:t xml:space="preserve">Identified for </w:t>
      </w:r>
      <w:r w:rsidRPr="00DD78A1">
        <w:rPr>
          <w:rFonts w:ascii="Arial" w:hAnsi="Arial" w:cs="Arial"/>
          <w:bCs/>
          <w:sz w:val="22"/>
          <w:szCs w:val="22"/>
        </w:rPr>
        <w:t xml:space="preserve">Tracking – </w:t>
      </w:r>
      <w:r>
        <w:rPr>
          <w:rFonts w:ascii="Arial" w:hAnsi="Arial" w:cs="Arial"/>
          <w:bCs/>
          <w:sz w:val="22"/>
          <w:szCs w:val="22"/>
        </w:rPr>
        <w:t>50</w:t>
      </w:r>
    </w:p>
    <w:p w14:paraId="101C108F" w14:textId="6ED649EE" w:rsidR="006875A7" w:rsidRPr="00DD78A1" w:rsidRDefault="006875A7" w:rsidP="006875A7">
      <w:pPr>
        <w:jc w:val="both"/>
        <w:rPr>
          <w:rFonts w:ascii="Arial" w:hAnsi="Arial" w:cs="Arial"/>
          <w:bCs/>
          <w:sz w:val="22"/>
          <w:szCs w:val="22"/>
        </w:rPr>
      </w:pPr>
      <w:r w:rsidRPr="00DD78A1">
        <w:rPr>
          <w:rFonts w:ascii="Arial" w:hAnsi="Arial" w:cs="Arial"/>
          <w:bCs/>
          <w:sz w:val="22"/>
          <w:szCs w:val="22"/>
        </w:rPr>
        <w:t xml:space="preserve">Implemented – </w:t>
      </w:r>
      <w:r w:rsidR="0062434A">
        <w:rPr>
          <w:rFonts w:ascii="Arial" w:hAnsi="Arial" w:cs="Arial"/>
          <w:bCs/>
          <w:sz w:val="22"/>
          <w:szCs w:val="22"/>
        </w:rPr>
        <w:t>3</w:t>
      </w:r>
      <w:r w:rsidR="00CD48A8">
        <w:rPr>
          <w:rFonts w:ascii="Arial" w:hAnsi="Arial" w:cs="Arial"/>
          <w:bCs/>
          <w:sz w:val="22"/>
          <w:szCs w:val="22"/>
        </w:rPr>
        <w:t>1</w:t>
      </w:r>
    </w:p>
    <w:p w14:paraId="1FB40762" w14:textId="25D021A9" w:rsidR="006875A7" w:rsidRPr="00DD78A1" w:rsidRDefault="006875A7" w:rsidP="006875A7">
      <w:pPr>
        <w:jc w:val="both"/>
        <w:rPr>
          <w:rFonts w:ascii="Arial" w:hAnsi="Arial" w:cs="Arial"/>
          <w:b/>
          <w:bCs/>
          <w:sz w:val="22"/>
          <w:szCs w:val="22"/>
        </w:rPr>
      </w:pPr>
      <w:r w:rsidRPr="00DD78A1">
        <w:rPr>
          <w:rFonts w:ascii="Arial" w:hAnsi="Arial" w:cs="Arial"/>
          <w:bCs/>
          <w:sz w:val="22"/>
          <w:szCs w:val="22"/>
        </w:rPr>
        <w:t>Partially/Not Implemented</w:t>
      </w:r>
      <w:r w:rsidRPr="00DD78A1">
        <w:rPr>
          <w:rFonts w:ascii="Arial" w:hAnsi="Arial" w:cs="Arial"/>
          <w:b/>
          <w:bCs/>
          <w:sz w:val="22"/>
          <w:szCs w:val="22"/>
        </w:rPr>
        <w:t xml:space="preserve"> -</w:t>
      </w:r>
      <w:r w:rsidR="00CD48A8">
        <w:rPr>
          <w:rFonts w:ascii="Arial" w:hAnsi="Arial" w:cs="Arial"/>
          <w:b/>
          <w:bCs/>
          <w:sz w:val="22"/>
          <w:szCs w:val="22"/>
        </w:rPr>
        <w:t xml:space="preserve"> 19</w:t>
      </w:r>
      <w:r w:rsidRPr="00DD78A1">
        <w:rPr>
          <w:rFonts w:ascii="Arial" w:hAnsi="Arial" w:cs="Arial"/>
          <w:b/>
          <w:bCs/>
          <w:sz w:val="22"/>
          <w:szCs w:val="22"/>
        </w:rPr>
        <w:t xml:space="preserve"> </w:t>
      </w:r>
    </w:p>
    <w:p w14:paraId="5949BC8B" w14:textId="77777777" w:rsidR="00E20149" w:rsidRPr="00DD78A1" w:rsidRDefault="00E20149" w:rsidP="004831EF">
      <w:pPr>
        <w:rPr>
          <w:rFonts w:ascii="Arial" w:hAnsi="Arial" w:cs="Arial"/>
          <w:b/>
          <w:sz w:val="22"/>
          <w:szCs w:val="22"/>
        </w:rPr>
      </w:pPr>
    </w:p>
    <w:tbl>
      <w:tblPr>
        <w:tblStyle w:val="TableGrid"/>
        <w:tblW w:w="0" w:type="auto"/>
        <w:tblLayout w:type="fixed"/>
        <w:tblLook w:val="04A0" w:firstRow="1" w:lastRow="0" w:firstColumn="1" w:lastColumn="0" w:noHBand="0" w:noVBand="1"/>
      </w:tblPr>
      <w:tblGrid>
        <w:gridCol w:w="510"/>
        <w:gridCol w:w="1981"/>
        <w:gridCol w:w="2160"/>
        <w:gridCol w:w="1620"/>
        <w:gridCol w:w="1800"/>
        <w:gridCol w:w="1800"/>
      </w:tblGrid>
      <w:tr w:rsidR="00E20149" w:rsidRPr="00DD78A1" w14:paraId="7E288173" w14:textId="77777777" w:rsidTr="00E20149">
        <w:tc>
          <w:tcPr>
            <w:tcW w:w="510" w:type="dxa"/>
          </w:tcPr>
          <w:p w14:paraId="7CD301C0" w14:textId="77777777" w:rsidR="00E20149" w:rsidRPr="00DD78A1" w:rsidRDefault="00E20149" w:rsidP="004831EF">
            <w:pPr>
              <w:rPr>
                <w:rFonts w:ascii="Arial" w:hAnsi="Arial" w:cs="Arial"/>
                <w:b/>
                <w:sz w:val="22"/>
                <w:szCs w:val="22"/>
              </w:rPr>
            </w:pPr>
            <w:r w:rsidRPr="00DD78A1">
              <w:rPr>
                <w:rFonts w:ascii="Arial" w:hAnsi="Arial" w:cs="Arial"/>
                <w:b/>
                <w:sz w:val="22"/>
                <w:szCs w:val="22"/>
              </w:rPr>
              <w:t>No</w:t>
            </w:r>
          </w:p>
        </w:tc>
        <w:tc>
          <w:tcPr>
            <w:tcW w:w="1981" w:type="dxa"/>
          </w:tcPr>
          <w:p w14:paraId="45F71A1C" w14:textId="77777777" w:rsidR="00E20149" w:rsidRPr="00DD78A1" w:rsidRDefault="00E20149" w:rsidP="004831EF">
            <w:pPr>
              <w:rPr>
                <w:rFonts w:ascii="Arial" w:hAnsi="Arial" w:cs="Arial"/>
                <w:b/>
                <w:sz w:val="22"/>
                <w:szCs w:val="22"/>
              </w:rPr>
            </w:pPr>
            <w:r w:rsidRPr="00DD78A1">
              <w:rPr>
                <w:rFonts w:ascii="Arial" w:hAnsi="Arial" w:cs="Arial"/>
                <w:b/>
                <w:sz w:val="22"/>
                <w:szCs w:val="22"/>
              </w:rPr>
              <w:t>Decision</w:t>
            </w:r>
          </w:p>
        </w:tc>
        <w:tc>
          <w:tcPr>
            <w:tcW w:w="2160" w:type="dxa"/>
          </w:tcPr>
          <w:p w14:paraId="33B18BA6" w14:textId="77777777" w:rsidR="00E20149" w:rsidRPr="00DD78A1" w:rsidRDefault="00E20149" w:rsidP="004831EF">
            <w:pPr>
              <w:rPr>
                <w:rFonts w:ascii="Arial" w:hAnsi="Arial" w:cs="Arial"/>
                <w:b/>
                <w:sz w:val="22"/>
                <w:szCs w:val="22"/>
              </w:rPr>
            </w:pPr>
            <w:r w:rsidRPr="00DD78A1">
              <w:rPr>
                <w:rFonts w:ascii="Arial" w:hAnsi="Arial" w:cs="Arial"/>
                <w:b/>
                <w:sz w:val="22"/>
                <w:szCs w:val="22"/>
              </w:rPr>
              <w:t>Context</w:t>
            </w:r>
          </w:p>
        </w:tc>
        <w:tc>
          <w:tcPr>
            <w:tcW w:w="1620" w:type="dxa"/>
          </w:tcPr>
          <w:p w14:paraId="3D47333A" w14:textId="77777777" w:rsidR="00E20149" w:rsidRPr="00DD78A1" w:rsidRDefault="00E20149" w:rsidP="004831EF">
            <w:pPr>
              <w:rPr>
                <w:rFonts w:ascii="Arial" w:hAnsi="Arial" w:cs="Arial"/>
                <w:b/>
                <w:sz w:val="22"/>
                <w:szCs w:val="22"/>
              </w:rPr>
            </w:pPr>
            <w:r w:rsidRPr="00DD78A1">
              <w:rPr>
                <w:rFonts w:ascii="Arial" w:hAnsi="Arial" w:cs="Arial"/>
                <w:b/>
                <w:sz w:val="22"/>
                <w:szCs w:val="22"/>
              </w:rPr>
              <w:t>Responsible Division/Unit</w:t>
            </w:r>
          </w:p>
        </w:tc>
        <w:tc>
          <w:tcPr>
            <w:tcW w:w="1800" w:type="dxa"/>
          </w:tcPr>
          <w:p w14:paraId="6F84FC54" w14:textId="77777777" w:rsidR="00E20149" w:rsidRPr="00DD78A1" w:rsidRDefault="00E20149" w:rsidP="004831EF">
            <w:pPr>
              <w:rPr>
                <w:rFonts w:ascii="Arial" w:hAnsi="Arial" w:cs="Arial"/>
                <w:b/>
                <w:sz w:val="22"/>
                <w:szCs w:val="22"/>
              </w:rPr>
            </w:pPr>
            <w:r w:rsidRPr="00DD78A1">
              <w:rPr>
                <w:rFonts w:ascii="Arial" w:hAnsi="Arial" w:cs="Arial"/>
                <w:b/>
                <w:sz w:val="22"/>
                <w:szCs w:val="22"/>
              </w:rPr>
              <w:t>Implementation Status – Nov 2018</w:t>
            </w:r>
          </w:p>
        </w:tc>
        <w:tc>
          <w:tcPr>
            <w:tcW w:w="1800" w:type="dxa"/>
          </w:tcPr>
          <w:p w14:paraId="5BD10E90" w14:textId="77777777" w:rsidR="00E20149" w:rsidRPr="00DD78A1" w:rsidRDefault="00E20149" w:rsidP="00E20149">
            <w:pPr>
              <w:rPr>
                <w:rFonts w:ascii="Arial" w:hAnsi="Arial" w:cs="Arial"/>
                <w:b/>
                <w:sz w:val="22"/>
                <w:szCs w:val="22"/>
              </w:rPr>
            </w:pPr>
            <w:r w:rsidRPr="00DD78A1">
              <w:rPr>
                <w:rFonts w:ascii="Arial" w:hAnsi="Arial" w:cs="Arial"/>
                <w:b/>
                <w:sz w:val="22"/>
                <w:szCs w:val="22"/>
              </w:rPr>
              <w:t>Implementation Status – Sept 2019</w:t>
            </w:r>
          </w:p>
        </w:tc>
      </w:tr>
      <w:tr w:rsidR="00E20149" w:rsidRPr="00DD78A1" w14:paraId="71153B71" w14:textId="77777777" w:rsidTr="00E20149">
        <w:tc>
          <w:tcPr>
            <w:tcW w:w="510" w:type="dxa"/>
          </w:tcPr>
          <w:p w14:paraId="72FB227E" w14:textId="77777777" w:rsidR="00E20149" w:rsidRPr="00DD78A1" w:rsidRDefault="00E20149" w:rsidP="004831EF">
            <w:pPr>
              <w:rPr>
                <w:rFonts w:ascii="Arial" w:hAnsi="Arial" w:cs="Arial"/>
                <w:sz w:val="22"/>
                <w:szCs w:val="22"/>
              </w:rPr>
            </w:pPr>
            <w:r w:rsidRPr="00DD78A1">
              <w:rPr>
                <w:rFonts w:ascii="Arial" w:hAnsi="Arial" w:cs="Arial"/>
                <w:sz w:val="22"/>
                <w:szCs w:val="22"/>
              </w:rPr>
              <w:t>1</w:t>
            </w:r>
          </w:p>
        </w:tc>
        <w:tc>
          <w:tcPr>
            <w:tcW w:w="1981" w:type="dxa"/>
          </w:tcPr>
          <w:p w14:paraId="27673695" w14:textId="77777777" w:rsidR="00E20149" w:rsidRPr="00DD78A1" w:rsidRDefault="00E20149" w:rsidP="004831EF">
            <w:pPr>
              <w:pStyle w:val="Default"/>
              <w:rPr>
                <w:sz w:val="22"/>
                <w:szCs w:val="22"/>
              </w:rPr>
            </w:pPr>
            <w:r w:rsidRPr="00DD78A1">
              <w:rPr>
                <w:bCs/>
                <w:iCs/>
                <w:sz w:val="22"/>
                <w:szCs w:val="22"/>
              </w:rPr>
              <w:t xml:space="preserve">The COMESA Secretariat during its review of the staff rules and regulations should consider factoring in a score for gender and determine the weightings between oral and written in accordance with best international practice. </w:t>
            </w:r>
          </w:p>
          <w:p w14:paraId="3DA5C0E1" w14:textId="77777777" w:rsidR="00E20149" w:rsidRPr="00DD78A1" w:rsidRDefault="00E20149" w:rsidP="004831EF">
            <w:pPr>
              <w:rPr>
                <w:rFonts w:ascii="Arial" w:hAnsi="Arial" w:cs="Arial"/>
                <w:sz w:val="22"/>
                <w:szCs w:val="22"/>
              </w:rPr>
            </w:pPr>
          </w:p>
        </w:tc>
        <w:tc>
          <w:tcPr>
            <w:tcW w:w="2160" w:type="dxa"/>
          </w:tcPr>
          <w:p w14:paraId="1AE54DE9" w14:textId="77777777" w:rsidR="00E20149" w:rsidRPr="00DD78A1" w:rsidRDefault="00E20149" w:rsidP="004831EF">
            <w:pPr>
              <w:pStyle w:val="Default"/>
              <w:rPr>
                <w:sz w:val="22"/>
                <w:szCs w:val="22"/>
              </w:rPr>
            </w:pPr>
            <w:r w:rsidRPr="00DD78A1">
              <w:rPr>
                <w:sz w:val="22"/>
                <w:szCs w:val="22"/>
              </w:rPr>
              <w:t>Council noted that the quota system was applied in the recruitment process and that candidates are granted additional points depending on the extent to which they have filled their quotas. Both oral and written tests are given an equal weighting while gender is not taken into consideration when granting scores although female candidates are always encouraged to apply.</w:t>
            </w:r>
          </w:p>
        </w:tc>
        <w:tc>
          <w:tcPr>
            <w:tcW w:w="1620" w:type="dxa"/>
          </w:tcPr>
          <w:p w14:paraId="69EA92C6" w14:textId="77777777" w:rsidR="00E20149" w:rsidRPr="00DD78A1" w:rsidRDefault="00E20149" w:rsidP="004831EF">
            <w:pPr>
              <w:rPr>
                <w:rFonts w:ascii="Arial" w:hAnsi="Arial" w:cs="Arial"/>
                <w:sz w:val="22"/>
                <w:szCs w:val="22"/>
              </w:rPr>
            </w:pPr>
            <w:r w:rsidRPr="00DD78A1">
              <w:rPr>
                <w:rFonts w:ascii="Arial" w:hAnsi="Arial" w:cs="Arial"/>
                <w:sz w:val="22"/>
                <w:szCs w:val="22"/>
              </w:rPr>
              <w:t>Human Resources &amp; Administration</w:t>
            </w:r>
          </w:p>
        </w:tc>
        <w:tc>
          <w:tcPr>
            <w:tcW w:w="1800" w:type="dxa"/>
          </w:tcPr>
          <w:p w14:paraId="670D996F" w14:textId="77777777" w:rsidR="00E20149" w:rsidRPr="00DD78A1" w:rsidRDefault="00E20149" w:rsidP="004831EF">
            <w:pPr>
              <w:rPr>
                <w:rFonts w:ascii="Arial" w:hAnsi="Arial" w:cs="Arial"/>
                <w:sz w:val="22"/>
                <w:szCs w:val="22"/>
              </w:rPr>
            </w:pPr>
            <w:r w:rsidRPr="00DD78A1">
              <w:rPr>
                <w:rFonts w:ascii="Arial" w:hAnsi="Arial" w:cs="Arial"/>
                <w:sz w:val="22"/>
                <w:szCs w:val="22"/>
              </w:rPr>
              <w:t>The Staff Rules and Regulations were approved in the same meeting i.e. November 2017. A proposal to be submitted to Management for approval and inclusion in the Rules as an addendum</w:t>
            </w:r>
          </w:p>
        </w:tc>
        <w:tc>
          <w:tcPr>
            <w:tcW w:w="1800" w:type="dxa"/>
          </w:tcPr>
          <w:p w14:paraId="0FC4198F" w14:textId="0743A0CB" w:rsidR="00E20149" w:rsidRPr="00DD78A1" w:rsidRDefault="0058155F" w:rsidP="004831EF">
            <w:pPr>
              <w:rPr>
                <w:rFonts w:ascii="Arial" w:hAnsi="Arial" w:cs="Arial"/>
                <w:sz w:val="22"/>
                <w:szCs w:val="22"/>
              </w:rPr>
            </w:pPr>
            <w:r>
              <w:rPr>
                <w:rFonts w:ascii="Arial" w:hAnsi="Arial" w:cs="Arial"/>
                <w:sz w:val="22"/>
                <w:szCs w:val="22"/>
              </w:rPr>
              <w:t xml:space="preserve">Discussions have been held </w:t>
            </w:r>
            <w:proofErr w:type="gramStart"/>
            <w:r>
              <w:rPr>
                <w:rFonts w:ascii="Arial" w:hAnsi="Arial" w:cs="Arial"/>
                <w:sz w:val="22"/>
                <w:szCs w:val="22"/>
              </w:rPr>
              <w:t>and  a</w:t>
            </w:r>
            <w:proofErr w:type="gramEnd"/>
            <w:r>
              <w:rPr>
                <w:rFonts w:ascii="Arial" w:hAnsi="Arial" w:cs="Arial"/>
                <w:sz w:val="22"/>
                <w:szCs w:val="22"/>
              </w:rPr>
              <w:t xml:space="preserve"> wholistic  review of the recruitment process is planned for 2020.  This will </w:t>
            </w:r>
            <w:r w:rsidR="00A2279B">
              <w:rPr>
                <w:rFonts w:ascii="Arial" w:hAnsi="Arial" w:cs="Arial"/>
                <w:sz w:val="22"/>
                <w:szCs w:val="22"/>
              </w:rPr>
              <w:t>consider, the</w:t>
            </w:r>
            <w:r>
              <w:rPr>
                <w:rFonts w:ascii="Arial" w:hAnsi="Arial" w:cs="Arial"/>
                <w:sz w:val="22"/>
                <w:szCs w:val="22"/>
              </w:rPr>
              <w:t xml:space="preserve"> mode and duration of advertisements, the </w:t>
            </w:r>
            <w:proofErr w:type="gramStart"/>
            <w:r>
              <w:rPr>
                <w:rFonts w:ascii="Arial" w:hAnsi="Arial" w:cs="Arial"/>
                <w:sz w:val="22"/>
                <w:szCs w:val="22"/>
              </w:rPr>
              <w:t>type  of</w:t>
            </w:r>
            <w:proofErr w:type="gramEnd"/>
            <w:r>
              <w:rPr>
                <w:rFonts w:ascii="Arial" w:hAnsi="Arial" w:cs="Arial"/>
                <w:sz w:val="22"/>
                <w:szCs w:val="22"/>
              </w:rPr>
              <w:t xml:space="preserve">  assessments and interviews.</w:t>
            </w:r>
          </w:p>
        </w:tc>
      </w:tr>
      <w:tr w:rsidR="00E20149" w:rsidRPr="00DD78A1" w14:paraId="3FEB88BC" w14:textId="77777777" w:rsidTr="00E20149">
        <w:tc>
          <w:tcPr>
            <w:tcW w:w="510" w:type="dxa"/>
          </w:tcPr>
          <w:p w14:paraId="56965C9B" w14:textId="77777777" w:rsidR="00E20149" w:rsidRPr="00DD78A1" w:rsidRDefault="00E20149" w:rsidP="004831EF">
            <w:pPr>
              <w:rPr>
                <w:rFonts w:ascii="Arial" w:hAnsi="Arial" w:cs="Arial"/>
                <w:sz w:val="22"/>
                <w:szCs w:val="22"/>
              </w:rPr>
            </w:pPr>
            <w:r w:rsidRPr="00DD78A1">
              <w:rPr>
                <w:rFonts w:ascii="Arial" w:hAnsi="Arial" w:cs="Arial"/>
                <w:sz w:val="22"/>
                <w:szCs w:val="22"/>
              </w:rPr>
              <w:t>2</w:t>
            </w:r>
          </w:p>
        </w:tc>
        <w:tc>
          <w:tcPr>
            <w:tcW w:w="1981" w:type="dxa"/>
          </w:tcPr>
          <w:p w14:paraId="616B7834" w14:textId="77777777" w:rsidR="00E20149" w:rsidRPr="00DD78A1" w:rsidRDefault="00E20149" w:rsidP="004831EF">
            <w:pPr>
              <w:pStyle w:val="Default"/>
              <w:rPr>
                <w:sz w:val="22"/>
                <w:szCs w:val="22"/>
              </w:rPr>
            </w:pPr>
            <w:r w:rsidRPr="00DD78A1">
              <w:rPr>
                <w:bCs/>
                <w:iCs/>
                <w:sz w:val="22"/>
                <w:szCs w:val="22"/>
              </w:rPr>
              <w:t xml:space="preserve">The Secretariat should continue consultations with relevant organizations and submit a report, which will facilitate the work of the Experts in developing the COMESA Qualification Equivalence Framework. The meeting should take place by 30th March 2018; and </w:t>
            </w:r>
          </w:p>
          <w:p w14:paraId="72EF512F" w14:textId="77777777" w:rsidR="00E20149" w:rsidRPr="00DD78A1" w:rsidRDefault="00E20149" w:rsidP="004831EF">
            <w:pPr>
              <w:pStyle w:val="Default"/>
              <w:rPr>
                <w:sz w:val="22"/>
                <w:szCs w:val="22"/>
              </w:rPr>
            </w:pPr>
          </w:p>
          <w:p w14:paraId="620A604C" w14:textId="77777777" w:rsidR="00E20149" w:rsidRPr="00DD78A1" w:rsidRDefault="00E20149" w:rsidP="004831EF">
            <w:pPr>
              <w:pStyle w:val="Default"/>
              <w:rPr>
                <w:sz w:val="22"/>
                <w:szCs w:val="22"/>
              </w:rPr>
            </w:pPr>
            <w:r w:rsidRPr="00DD78A1">
              <w:rPr>
                <w:bCs/>
                <w:iCs/>
                <w:sz w:val="22"/>
                <w:szCs w:val="22"/>
              </w:rPr>
              <w:t xml:space="preserve">Secures funding (COM$137,750) for the two experts from Member States </w:t>
            </w:r>
          </w:p>
        </w:tc>
        <w:tc>
          <w:tcPr>
            <w:tcW w:w="2160" w:type="dxa"/>
          </w:tcPr>
          <w:p w14:paraId="431D36ED" w14:textId="77777777" w:rsidR="00E20149" w:rsidRPr="00DD78A1" w:rsidRDefault="00E20149" w:rsidP="004831EF">
            <w:pPr>
              <w:pStyle w:val="Default"/>
              <w:rPr>
                <w:sz w:val="22"/>
                <w:szCs w:val="22"/>
              </w:rPr>
            </w:pPr>
            <w:r w:rsidRPr="00DD78A1">
              <w:rPr>
                <w:sz w:val="22"/>
                <w:szCs w:val="22"/>
              </w:rPr>
              <w:t xml:space="preserve">The Council noted the Secretariat proposal to adopt the SADC Qualification Equivalence Framework, which is still under development. The IC advised the Secretariat to develop a framework for COMESA. </w:t>
            </w:r>
          </w:p>
          <w:p w14:paraId="52D0EA7A" w14:textId="77777777" w:rsidR="00E20149" w:rsidRPr="00DD78A1" w:rsidRDefault="00E20149" w:rsidP="004831EF">
            <w:pPr>
              <w:rPr>
                <w:rFonts w:ascii="Arial" w:hAnsi="Arial" w:cs="Arial"/>
                <w:sz w:val="22"/>
                <w:szCs w:val="22"/>
              </w:rPr>
            </w:pPr>
          </w:p>
        </w:tc>
        <w:tc>
          <w:tcPr>
            <w:tcW w:w="1620" w:type="dxa"/>
          </w:tcPr>
          <w:p w14:paraId="33C035FE" w14:textId="77777777" w:rsidR="00E20149" w:rsidRPr="00DD78A1" w:rsidRDefault="00E20149" w:rsidP="004831EF">
            <w:pPr>
              <w:rPr>
                <w:rFonts w:ascii="Arial" w:hAnsi="Arial" w:cs="Arial"/>
                <w:sz w:val="22"/>
                <w:szCs w:val="22"/>
              </w:rPr>
            </w:pPr>
            <w:r w:rsidRPr="00DD78A1">
              <w:rPr>
                <w:rFonts w:ascii="Arial" w:hAnsi="Arial" w:cs="Arial"/>
                <w:sz w:val="22"/>
                <w:szCs w:val="22"/>
              </w:rPr>
              <w:t>Human Resources &amp; Administration</w:t>
            </w:r>
          </w:p>
        </w:tc>
        <w:tc>
          <w:tcPr>
            <w:tcW w:w="1800" w:type="dxa"/>
          </w:tcPr>
          <w:p w14:paraId="6FE42BC9" w14:textId="16CD908D" w:rsidR="00E20149" w:rsidRPr="00DD78A1" w:rsidRDefault="00E20149" w:rsidP="004831EF">
            <w:pPr>
              <w:rPr>
                <w:rFonts w:ascii="Arial" w:hAnsi="Arial" w:cs="Arial"/>
                <w:sz w:val="22"/>
                <w:szCs w:val="22"/>
              </w:rPr>
            </w:pPr>
            <w:r w:rsidRPr="00DD78A1">
              <w:rPr>
                <w:rFonts w:ascii="Arial" w:hAnsi="Arial" w:cs="Arial"/>
                <w:sz w:val="22"/>
                <w:szCs w:val="22"/>
              </w:rPr>
              <w:t xml:space="preserve">Letters have been written to the Qualifications Authorities of the Arabic and French speaking MS requesting them to share with the </w:t>
            </w:r>
            <w:r w:rsidR="000F58F2" w:rsidRPr="00DD78A1">
              <w:rPr>
                <w:rFonts w:ascii="Arial" w:hAnsi="Arial" w:cs="Arial"/>
                <w:sz w:val="22"/>
                <w:szCs w:val="22"/>
              </w:rPr>
              <w:t>Secretariat their</w:t>
            </w:r>
            <w:r w:rsidRPr="00DD78A1">
              <w:rPr>
                <w:rFonts w:ascii="Arial" w:hAnsi="Arial" w:cs="Arial"/>
                <w:sz w:val="22"/>
                <w:szCs w:val="22"/>
              </w:rPr>
              <w:t xml:space="preserve"> Categories of qualifications /Awards and the years of study for each category. This will facilitate the development of the COMESA Qualifications Equivalence Framework as deiced by Council</w:t>
            </w:r>
          </w:p>
        </w:tc>
        <w:tc>
          <w:tcPr>
            <w:tcW w:w="1800" w:type="dxa"/>
          </w:tcPr>
          <w:p w14:paraId="1F70A80C" w14:textId="62552C44" w:rsidR="00E20149" w:rsidRPr="00DD78A1" w:rsidRDefault="0058155F" w:rsidP="004831EF">
            <w:pPr>
              <w:rPr>
                <w:rFonts w:ascii="Arial" w:hAnsi="Arial" w:cs="Arial"/>
                <w:sz w:val="22"/>
                <w:szCs w:val="22"/>
              </w:rPr>
            </w:pPr>
            <w:r>
              <w:rPr>
                <w:rFonts w:ascii="Arial" w:hAnsi="Arial" w:cs="Arial"/>
                <w:sz w:val="22"/>
                <w:szCs w:val="22"/>
              </w:rPr>
              <w:t xml:space="preserve">This has been put on </w:t>
            </w:r>
            <w:proofErr w:type="gramStart"/>
            <w:r>
              <w:rPr>
                <w:rFonts w:ascii="Arial" w:hAnsi="Arial" w:cs="Arial"/>
                <w:sz w:val="22"/>
                <w:szCs w:val="22"/>
              </w:rPr>
              <w:t>hold  because</w:t>
            </w:r>
            <w:proofErr w:type="gramEnd"/>
            <w:r>
              <w:rPr>
                <w:rFonts w:ascii="Arial" w:hAnsi="Arial" w:cs="Arial"/>
                <w:sz w:val="22"/>
                <w:szCs w:val="22"/>
              </w:rPr>
              <w:t xml:space="preserve"> of lack of budget</w:t>
            </w:r>
          </w:p>
        </w:tc>
      </w:tr>
      <w:tr w:rsidR="00E20149" w:rsidRPr="00DD78A1" w14:paraId="1500287D" w14:textId="77777777" w:rsidTr="00E20149">
        <w:tc>
          <w:tcPr>
            <w:tcW w:w="510" w:type="dxa"/>
          </w:tcPr>
          <w:p w14:paraId="49E96CDD" w14:textId="77777777" w:rsidR="00E20149" w:rsidRPr="00DD78A1" w:rsidRDefault="00B04B6E" w:rsidP="004831EF">
            <w:pPr>
              <w:rPr>
                <w:rFonts w:ascii="Arial" w:hAnsi="Arial" w:cs="Arial"/>
                <w:sz w:val="22"/>
                <w:szCs w:val="22"/>
              </w:rPr>
            </w:pPr>
            <w:r w:rsidRPr="00DD78A1">
              <w:rPr>
                <w:rFonts w:ascii="Arial" w:hAnsi="Arial" w:cs="Arial"/>
                <w:sz w:val="22"/>
                <w:szCs w:val="22"/>
              </w:rPr>
              <w:t>3</w:t>
            </w:r>
          </w:p>
        </w:tc>
        <w:tc>
          <w:tcPr>
            <w:tcW w:w="1981" w:type="dxa"/>
          </w:tcPr>
          <w:p w14:paraId="1B022896" w14:textId="77777777" w:rsidR="00E20149" w:rsidRPr="00DD78A1" w:rsidRDefault="00E20149" w:rsidP="004831EF">
            <w:pPr>
              <w:pStyle w:val="Default"/>
              <w:rPr>
                <w:sz w:val="22"/>
                <w:szCs w:val="22"/>
              </w:rPr>
            </w:pPr>
            <w:r w:rsidRPr="00DD78A1">
              <w:rPr>
                <w:bCs/>
                <w:iCs/>
                <w:sz w:val="22"/>
                <w:szCs w:val="22"/>
              </w:rPr>
              <w:t xml:space="preserve">The Secretariat should conduct a Human Resource Audit to inform recruitment and or absorptions decisions due to their underlying financial implications. </w:t>
            </w:r>
          </w:p>
          <w:p w14:paraId="3CDBD537" w14:textId="77777777" w:rsidR="00E20149" w:rsidRPr="00DD78A1" w:rsidRDefault="00E20149" w:rsidP="004831EF">
            <w:pPr>
              <w:pStyle w:val="Default"/>
              <w:rPr>
                <w:sz w:val="22"/>
                <w:szCs w:val="22"/>
              </w:rPr>
            </w:pPr>
          </w:p>
          <w:p w14:paraId="588F66D6" w14:textId="77777777" w:rsidR="00E20149" w:rsidRPr="00DD78A1" w:rsidRDefault="00E20149" w:rsidP="004831EF">
            <w:pPr>
              <w:pStyle w:val="Default"/>
              <w:rPr>
                <w:sz w:val="22"/>
                <w:szCs w:val="22"/>
              </w:rPr>
            </w:pPr>
          </w:p>
        </w:tc>
        <w:tc>
          <w:tcPr>
            <w:tcW w:w="2160" w:type="dxa"/>
          </w:tcPr>
          <w:p w14:paraId="10690101" w14:textId="77777777" w:rsidR="00E20149" w:rsidRPr="00DD78A1" w:rsidRDefault="00E20149" w:rsidP="004831EF">
            <w:pPr>
              <w:pStyle w:val="Default"/>
              <w:rPr>
                <w:sz w:val="22"/>
                <w:szCs w:val="22"/>
              </w:rPr>
            </w:pPr>
            <w:r w:rsidRPr="00DD78A1">
              <w:rPr>
                <w:sz w:val="22"/>
                <w:szCs w:val="22"/>
              </w:rPr>
              <w:t xml:space="preserve">The issue of Job classification for General Service staff be </w:t>
            </w:r>
            <w:proofErr w:type="gramStart"/>
            <w:r w:rsidRPr="00DD78A1">
              <w:rPr>
                <w:sz w:val="22"/>
                <w:szCs w:val="22"/>
              </w:rPr>
              <w:t>looked into</w:t>
            </w:r>
            <w:proofErr w:type="gramEnd"/>
            <w:r w:rsidRPr="00DD78A1">
              <w:rPr>
                <w:sz w:val="22"/>
                <w:szCs w:val="22"/>
              </w:rPr>
              <w:t xml:space="preserve"> by the Secretariat with an assessment of the budgetary implications for assessment and a report be presented. The report should include the number of </w:t>
            </w:r>
            <w:proofErr w:type="gramStart"/>
            <w:r w:rsidRPr="00DD78A1">
              <w:rPr>
                <w:sz w:val="22"/>
                <w:szCs w:val="22"/>
              </w:rPr>
              <w:t>staff</w:t>
            </w:r>
            <w:proofErr w:type="gramEnd"/>
            <w:r w:rsidRPr="00DD78A1">
              <w:rPr>
                <w:sz w:val="22"/>
                <w:szCs w:val="22"/>
              </w:rPr>
              <w:t xml:space="preserve">, their qualifications and their emoluments </w:t>
            </w:r>
          </w:p>
          <w:p w14:paraId="27582E00" w14:textId="77777777" w:rsidR="00E20149" w:rsidRPr="00DD78A1" w:rsidRDefault="00E20149" w:rsidP="004831EF">
            <w:pPr>
              <w:rPr>
                <w:rFonts w:ascii="Arial" w:hAnsi="Arial" w:cs="Arial"/>
                <w:sz w:val="22"/>
                <w:szCs w:val="22"/>
              </w:rPr>
            </w:pPr>
          </w:p>
        </w:tc>
        <w:tc>
          <w:tcPr>
            <w:tcW w:w="1620" w:type="dxa"/>
          </w:tcPr>
          <w:p w14:paraId="7CE97709" w14:textId="77777777" w:rsidR="00E20149" w:rsidRPr="00DD78A1" w:rsidRDefault="00E20149" w:rsidP="004831EF">
            <w:pPr>
              <w:rPr>
                <w:rFonts w:ascii="Arial" w:hAnsi="Arial" w:cs="Arial"/>
                <w:sz w:val="22"/>
                <w:szCs w:val="22"/>
              </w:rPr>
            </w:pPr>
            <w:r w:rsidRPr="00DD78A1">
              <w:rPr>
                <w:rFonts w:ascii="Arial" w:hAnsi="Arial" w:cs="Arial"/>
                <w:sz w:val="22"/>
                <w:szCs w:val="22"/>
              </w:rPr>
              <w:t>Human Resources &amp; Administration</w:t>
            </w:r>
          </w:p>
        </w:tc>
        <w:tc>
          <w:tcPr>
            <w:tcW w:w="1800" w:type="dxa"/>
          </w:tcPr>
          <w:p w14:paraId="23888796" w14:textId="5C2316EC" w:rsidR="00E20149" w:rsidRPr="00DD78A1" w:rsidRDefault="00E20149" w:rsidP="00F6762F">
            <w:pPr>
              <w:rPr>
                <w:rFonts w:ascii="Arial" w:hAnsi="Arial" w:cs="Arial"/>
                <w:sz w:val="22"/>
                <w:szCs w:val="22"/>
              </w:rPr>
            </w:pPr>
            <w:r w:rsidRPr="00DD78A1">
              <w:rPr>
                <w:rFonts w:ascii="Arial" w:hAnsi="Arial" w:cs="Arial"/>
                <w:sz w:val="22"/>
                <w:szCs w:val="22"/>
              </w:rPr>
              <w:t xml:space="preserve">The </w:t>
            </w:r>
            <w:r w:rsidR="0058155F">
              <w:rPr>
                <w:rFonts w:ascii="Arial" w:hAnsi="Arial" w:cs="Arial"/>
                <w:sz w:val="22"/>
                <w:szCs w:val="22"/>
              </w:rPr>
              <w:t xml:space="preserve">classification of General Service positions was presented with its financial implications. </w:t>
            </w:r>
            <w:r w:rsidRPr="00DD78A1">
              <w:rPr>
                <w:rFonts w:ascii="Arial" w:hAnsi="Arial" w:cs="Arial"/>
                <w:sz w:val="22"/>
                <w:szCs w:val="22"/>
              </w:rPr>
              <w:t>Audit shall be done in the context of the review of the structure</w:t>
            </w:r>
          </w:p>
          <w:p w14:paraId="47C64DF3" w14:textId="77777777" w:rsidR="00E20149" w:rsidRPr="00DD78A1" w:rsidRDefault="00E20149" w:rsidP="00F6762F">
            <w:pPr>
              <w:rPr>
                <w:rFonts w:ascii="Arial" w:hAnsi="Arial" w:cs="Arial"/>
                <w:sz w:val="22"/>
                <w:szCs w:val="22"/>
              </w:rPr>
            </w:pPr>
          </w:p>
          <w:p w14:paraId="1DA92F8F" w14:textId="77777777" w:rsidR="00E20149" w:rsidRPr="00DD78A1" w:rsidRDefault="00E20149" w:rsidP="00F6762F">
            <w:pPr>
              <w:rPr>
                <w:rFonts w:ascii="Arial" w:hAnsi="Arial" w:cs="Arial"/>
                <w:sz w:val="22"/>
                <w:szCs w:val="22"/>
              </w:rPr>
            </w:pPr>
          </w:p>
          <w:p w14:paraId="7E9230FA" w14:textId="77777777" w:rsidR="00E20149" w:rsidRPr="00DD78A1" w:rsidRDefault="00E20149" w:rsidP="00F6762F">
            <w:pPr>
              <w:rPr>
                <w:rFonts w:ascii="Arial" w:hAnsi="Arial" w:cs="Arial"/>
                <w:sz w:val="22"/>
                <w:szCs w:val="22"/>
              </w:rPr>
            </w:pPr>
          </w:p>
        </w:tc>
        <w:tc>
          <w:tcPr>
            <w:tcW w:w="1800" w:type="dxa"/>
          </w:tcPr>
          <w:p w14:paraId="496DD138" w14:textId="7B3378C2" w:rsidR="00E20149" w:rsidRPr="00DD78A1" w:rsidRDefault="0058155F" w:rsidP="00F6762F">
            <w:pPr>
              <w:rPr>
                <w:rFonts w:ascii="Arial" w:hAnsi="Arial" w:cs="Arial"/>
                <w:sz w:val="22"/>
                <w:szCs w:val="22"/>
              </w:rPr>
            </w:pPr>
            <w:r>
              <w:rPr>
                <w:rFonts w:ascii="Arial" w:hAnsi="Arial" w:cs="Arial"/>
                <w:sz w:val="22"/>
                <w:szCs w:val="22"/>
              </w:rPr>
              <w:t xml:space="preserve">A review of the Organization structure is now in progress. All issues relating to </w:t>
            </w:r>
            <w:r w:rsidR="00A2279B">
              <w:rPr>
                <w:rFonts w:ascii="Arial" w:hAnsi="Arial" w:cs="Arial"/>
                <w:sz w:val="22"/>
                <w:szCs w:val="22"/>
              </w:rPr>
              <w:t>staffing are</w:t>
            </w:r>
            <w:r>
              <w:rPr>
                <w:rFonts w:ascii="Arial" w:hAnsi="Arial" w:cs="Arial"/>
                <w:sz w:val="22"/>
                <w:szCs w:val="22"/>
              </w:rPr>
              <w:t xml:space="preserve"> pending the finalization of the structure.</w:t>
            </w:r>
          </w:p>
        </w:tc>
      </w:tr>
      <w:tr w:rsidR="00AF28CA" w:rsidRPr="00DD78A1" w14:paraId="3092E808" w14:textId="77777777" w:rsidTr="00E20149">
        <w:tc>
          <w:tcPr>
            <w:tcW w:w="510" w:type="dxa"/>
          </w:tcPr>
          <w:p w14:paraId="421E0067" w14:textId="77777777" w:rsidR="00AF28CA" w:rsidRPr="00DD78A1" w:rsidRDefault="00AF28CA" w:rsidP="004831EF">
            <w:pPr>
              <w:rPr>
                <w:rFonts w:ascii="Arial" w:hAnsi="Arial" w:cs="Arial"/>
                <w:sz w:val="22"/>
                <w:szCs w:val="22"/>
              </w:rPr>
            </w:pPr>
            <w:r w:rsidRPr="00DD78A1">
              <w:rPr>
                <w:rFonts w:ascii="Arial" w:hAnsi="Arial" w:cs="Arial"/>
                <w:sz w:val="22"/>
                <w:szCs w:val="22"/>
              </w:rPr>
              <w:t>4</w:t>
            </w:r>
          </w:p>
        </w:tc>
        <w:tc>
          <w:tcPr>
            <w:tcW w:w="1981" w:type="dxa"/>
          </w:tcPr>
          <w:p w14:paraId="140243B7" w14:textId="77777777" w:rsidR="00AF28CA" w:rsidRPr="00DD78A1" w:rsidRDefault="00AF28CA" w:rsidP="004831EF">
            <w:pPr>
              <w:pStyle w:val="Default"/>
              <w:rPr>
                <w:sz w:val="22"/>
                <w:szCs w:val="22"/>
              </w:rPr>
            </w:pPr>
            <w:r w:rsidRPr="00DD78A1">
              <w:rPr>
                <w:bCs/>
                <w:iCs/>
                <w:sz w:val="22"/>
                <w:szCs w:val="22"/>
              </w:rPr>
              <w:t xml:space="preserve">Sanctions should be consistently and fully applied in line with the Treaty provisions, as well as decisions of the Authority, including withdrawal of privileges such as recruitment; and in the implementation of the sanctions, Member States should be given equal opportunity and treatment, to address the issue of their arrears in line with Article 171 (6) of the Treaty as well as decisions of the Authority on the matter. </w:t>
            </w:r>
          </w:p>
        </w:tc>
        <w:tc>
          <w:tcPr>
            <w:tcW w:w="2160" w:type="dxa"/>
          </w:tcPr>
          <w:p w14:paraId="35EC8438" w14:textId="77777777" w:rsidR="00AF28CA" w:rsidRPr="00DD78A1" w:rsidRDefault="00AF28CA" w:rsidP="004831EF">
            <w:pPr>
              <w:pStyle w:val="Default"/>
              <w:rPr>
                <w:sz w:val="22"/>
                <w:szCs w:val="22"/>
              </w:rPr>
            </w:pPr>
            <w:r w:rsidRPr="00DD78A1">
              <w:rPr>
                <w:sz w:val="22"/>
                <w:szCs w:val="22"/>
              </w:rPr>
              <w:t xml:space="preserve">Council noted that sanctions should be consistently and fully applied in line with the Treaty provisions, as well as decisions of the Authority, including withdrawal of privileges such as recruitment; and in the implementation of the sanctions, Member States should be given equal opportunity and treatment, to address the issue of their arrears in line with Article 171 (6) of the Treaty and the payment history of the affected Member States should be put into consideration. </w:t>
            </w:r>
          </w:p>
        </w:tc>
        <w:tc>
          <w:tcPr>
            <w:tcW w:w="1620" w:type="dxa"/>
          </w:tcPr>
          <w:p w14:paraId="4D992FC9" w14:textId="77777777" w:rsidR="00AF28CA" w:rsidRPr="00DD78A1" w:rsidRDefault="00AF28CA" w:rsidP="004831EF">
            <w:pPr>
              <w:rPr>
                <w:rFonts w:ascii="Arial" w:hAnsi="Arial" w:cs="Arial"/>
                <w:sz w:val="22"/>
                <w:szCs w:val="22"/>
              </w:rPr>
            </w:pPr>
            <w:r w:rsidRPr="00DD78A1">
              <w:rPr>
                <w:rFonts w:ascii="Arial" w:hAnsi="Arial" w:cs="Arial"/>
                <w:sz w:val="22"/>
                <w:szCs w:val="22"/>
              </w:rPr>
              <w:t>Legal and Corporate Affairs</w:t>
            </w:r>
          </w:p>
        </w:tc>
        <w:tc>
          <w:tcPr>
            <w:tcW w:w="1800" w:type="dxa"/>
          </w:tcPr>
          <w:p w14:paraId="08CB0AE3" w14:textId="77777777" w:rsidR="00AF28CA" w:rsidRPr="00DD78A1" w:rsidRDefault="00AF28CA" w:rsidP="004831EF">
            <w:pPr>
              <w:rPr>
                <w:rFonts w:ascii="Arial" w:hAnsi="Arial" w:cs="Arial"/>
                <w:sz w:val="22"/>
                <w:szCs w:val="22"/>
              </w:rPr>
            </w:pPr>
          </w:p>
        </w:tc>
        <w:tc>
          <w:tcPr>
            <w:tcW w:w="1800" w:type="dxa"/>
          </w:tcPr>
          <w:p w14:paraId="706D6A46" w14:textId="52035813" w:rsidR="00AF28CA" w:rsidRPr="00DD78A1" w:rsidRDefault="00AF28CA" w:rsidP="00AF28CA">
            <w:pPr>
              <w:rPr>
                <w:rFonts w:ascii="Arial" w:hAnsi="Arial" w:cs="Arial"/>
                <w:sz w:val="22"/>
                <w:szCs w:val="22"/>
              </w:rPr>
            </w:pPr>
            <w:r>
              <w:rPr>
                <w:rFonts w:ascii="Arial" w:hAnsi="Arial" w:cs="Arial"/>
                <w:sz w:val="22"/>
                <w:szCs w:val="22"/>
              </w:rPr>
              <w:t xml:space="preserve">Secretariat is implementing Sanctions regime on Member States in accordance with Treaty provisions as well as subsequent decision that have been made by the COMESA Authority </w:t>
            </w:r>
            <w:r w:rsidR="00A2279B">
              <w:rPr>
                <w:rFonts w:ascii="Arial" w:hAnsi="Arial" w:cs="Arial"/>
                <w:sz w:val="22"/>
                <w:szCs w:val="22"/>
              </w:rPr>
              <w:t>and each</w:t>
            </w:r>
            <w:r>
              <w:rPr>
                <w:rFonts w:ascii="Arial" w:hAnsi="Arial" w:cs="Arial"/>
                <w:sz w:val="22"/>
                <w:szCs w:val="22"/>
              </w:rPr>
              <w:t xml:space="preserve"> Member State is given the right to be heard on the application of sanctions</w:t>
            </w:r>
          </w:p>
        </w:tc>
      </w:tr>
      <w:tr w:rsidR="00AF28CA" w:rsidRPr="00DD78A1" w14:paraId="55AEBD06" w14:textId="77777777" w:rsidTr="00E20149">
        <w:tc>
          <w:tcPr>
            <w:tcW w:w="510" w:type="dxa"/>
          </w:tcPr>
          <w:p w14:paraId="0EDC4444" w14:textId="77777777" w:rsidR="00AF28CA" w:rsidRPr="00DD78A1" w:rsidRDefault="00AF28CA" w:rsidP="004831EF">
            <w:pPr>
              <w:rPr>
                <w:rFonts w:ascii="Arial" w:hAnsi="Arial" w:cs="Arial"/>
                <w:sz w:val="22"/>
                <w:szCs w:val="22"/>
              </w:rPr>
            </w:pPr>
            <w:r w:rsidRPr="00DD78A1">
              <w:rPr>
                <w:rFonts w:ascii="Arial" w:hAnsi="Arial" w:cs="Arial"/>
                <w:sz w:val="22"/>
                <w:szCs w:val="22"/>
              </w:rPr>
              <w:t>5</w:t>
            </w:r>
          </w:p>
        </w:tc>
        <w:tc>
          <w:tcPr>
            <w:tcW w:w="1981" w:type="dxa"/>
          </w:tcPr>
          <w:p w14:paraId="33339183" w14:textId="77777777" w:rsidR="00AF28CA" w:rsidRPr="00DD78A1" w:rsidRDefault="00AF28CA" w:rsidP="004831EF">
            <w:pPr>
              <w:rPr>
                <w:rFonts w:ascii="Arial" w:hAnsi="Arial" w:cs="Arial"/>
                <w:sz w:val="22"/>
                <w:szCs w:val="22"/>
              </w:rPr>
            </w:pPr>
            <w:r w:rsidRPr="00DD78A1">
              <w:rPr>
                <w:rFonts w:ascii="Arial" w:hAnsi="Arial" w:cs="Arial"/>
                <w:bCs/>
                <w:iCs/>
                <w:sz w:val="22"/>
                <w:szCs w:val="22"/>
              </w:rPr>
              <w:t>The matter of annual Member States contributions be brought before the meeting of Ministers responsible for Finance.</w:t>
            </w:r>
          </w:p>
        </w:tc>
        <w:tc>
          <w:tcPr>
            <w:tcW w:w="2160" w:type="dxa"/>
          </w:tcPr>
          <w:p w14:paraId="5C6219E4" w14:textId="77777777" w:rsidR="00AF28CA" w:rsidRPr="00DD78A1" w:rsidRDefault="00AF28CA" w:rsidP="004831EF">
            <w:pPr>
              <w:pStyle w:val="Default"/>
              <w:rPr>
                <w:sz w:val="22"/>
                <w:szCs w:val="22"/>
              </w:rPr>
            </w:pPr>
            <w:r w:rsidRPr="00DD78A1">
              <w:rPr>
                <w:sz w:val="22"/>
                <w:szCs w:val="22"/>
              </w:rPr>
              <w:t xml:space="preserve">Council noted that the current non-remittance/late remittance of annual Member States contribution has a significant adverse impact on the organization, which if not immediately attended may result in the depletion of Cash Reserve Fund and cessation of all activities, including programmes. </w:t>
            </w:r>
          </w:p>
        </w:tc>
        <w:tc>
          <w:tcPr>
            <w:tcW w:w="1620" w:type="dxa"/>
          </w:tcPr>
          <w:p w14:paraId="3A882EB9" w14:textId="77777777" w:rsidR="00AF28CA" w:rsidRPr="00DD78A1" w:rsidRDefault="00AF28CA" w:rsidP="004831EF">
            <w:pPr>
              <w:rPr>
                <w:rFonts w:ascii="Arial" w:hAnsi="Arial" w:cs="Arial"/>
                <w:sz w:val="22"/>
                <w:szCs w:val="22"/>
              </w:rPr>
            </w:pPr>
            <w:r w:rsidRPr="00DD78A1">
              <w:rPr>
                <w:rFonts w:ascii="Arial" w:hAnsi="Arial" w:cs="Arial"/>
                <w:sz w:val="22"/>
                <w:szCs w:val="22"/>
              </w:rPr>
              <w:t>Budget and Finance</w:t>
            </w:r>
          </w:p>
        </w:tc>
        <w:tc>
          <w:tcPr>
            <w:tcW w:w="1800" w:type="dxa"/>
          </w:tcPr>
          <w:p w14:paraId="15754275" w14:textId="77777777" w:rsidR="00AF28CA" w:rsidRPr="00DD78A1" w:rsidRDefault="00AF28CA" w:rsidP="00A72287">
            <w:pPr>
              <w:jc w:val="both"/>
              <w:rPr>
                <w:rFonts w:ascii="Arial" w:hAnsi="Arial" w:cs="Arial"/>
                <w:bCs/>
                <w:sz w:val="22"/>
                <w:szCs w:val="22"/>
              </w:rPr>
            </w:pPr>
            <w:r w:rsidRPr="00DD78A1">
              <w:rPr>
                <w:rFonts w:ascii="Arial" w:hAnsi="Arial" w:cs="Arial"/>
                <w:bCs/>
                <w:sz w:val="22"/>
                <w:szCs w:val="22"/>
              </w:rPr>
              <w:t xml:space="preserve">The issue will be addressed in the next Ministers of Finance &amp; Governors of the Central Bank Meeting to be held in 2019. </w:t>
            </w:r>
          </w:p>
          <w:p w14:paraId="4E832E69" w14:textId="77777777" w:rsidR="00AF28CA" w:rsidRPr="00DD78A1" w:rsidRDefault="00AF28CA" w:rsidP="00A72287">
            <w:pPr>
              <w:jc w:val="both"/>
              <w:rPr>
                <w:rFonts w:ascii="Arial" w:hAnsi="Arial" w:cs="Arial"/>
                <w:bCs/>
                <w:sz w:val="22"/>
                <w:szCs w:val="22"/>
              </w:rPr>
            </w:pPr>
          </w:p>
          <w:p w14:paraId="19985CEC" w14:textId="77777777" w:rsidR="00AF28CA" w:rsidRPr="00DD78A1" w:rsidRDefault="00AF28CA" w:rsidP="00A72287">
            <w:pPr>
              <w:rPr>
                <w:rFonts w:ascii="Arial" w:hAnsi="Arial" w:cs="Arial"/>
                <w:sz w:val="22"/>
                <w:szCs w:val="22"/>
              </w:rPr>
            </w:pPr>
            <w:r w:rsidRPr="00DD78A1">
              <w:rPr>
                <w:rFonts w:ascii="Arial" w:hAnsi="Arial" w:cs="Arial"/>
                <w:bCs/>
                <w:i/>
                <w:sz w:val="22"/>
                <w:szCs w:val="22"/>
              </w:rPr>
              <w:t>Dates of the meeting are yet to be deliberated on.</w:t>
            </w:r>
          </w:p>
        </w:tc>
        <w:tc>
          <w:tcPr>
            <w:tcW w:w="1800" w:type="dxa"/>
          </w:tcPr>
          <w:p w14:paraId="053176FF" w14:textId="28F42795" w:rsidR="00AF28CA" w:rsidRPr="00DD78A1" w:rsidRDefault="00E162FE" w:rsidP="00A72287">
            <w:pPr>
              <w:jc w:val="both"/>
              <w:rPr>
                <w:rFonts w:ascii="Arial" w:hAnsi="Arial" w:cs="Arial"/>
                <w:bCs/>
                <w:sz w:val="22"/>
                <w:szCs w:val="22"/>
              </w:rPr>
            </w:pPr>
            <w:r w:rsidRPr="00E162FE">
              <w:rPr>
                <w:rFonts w:ascii="Arial" w:hAnsi="Arial" w:cs="Arial"/>
                <w:bCs/>
                <w:sz w:val="22"/>
                <w:szCs w:val="22"/>
              </w:rPr>
              <w:t>Paper is ready. Meeting is yet to be convened.</w:t>
            </w:r>
          </w:p>
        </w:tc>
      </w:tr>
      <w:tr w:rsidR="00AF28CA" w:rsidRPr="00DD78A1" w14:paraId="0DBDFC0F" w14:textId="77777777" w:rsidTr="00E20149">
        <w:tc>
          <w:tcPr>
            <w:tcW w:w="510" w:type="dxa"/>
          </w:tcPr>
          <w:p w14:paraId="2B966559" w14:textId="77777777" w:rsidR="00AF28CA" w:rsidRPr="00DD78A1" w:rsidRDefault="00AF28CA" w:rsidP="004831EF">
            <w:pPr>
              <w:rPr>
                <w:rFonts w:ascii="Arial" w:hAnsi="Arial" w:cs="Arial"/>
                <w:sz w:val="22"/>
                <w:szCs w:val="22"/>
              </w:rPr>
            </w:pPr>
            <w:r w:rsidRPr="00DD78A1">
              <w:rPr>
                <w:rFonts w:ascii="Arial" w:hAnsi="Arial" w:cs="Arial"/>
                <w:sz w:val="22"/>
                <w:szCs w:val="22"/>
              </w:rPr>
              <w:t>6</w:t>
            </w:r>
          </w:p>
        </w:tc>
        <w:tc>
          <w:tcPr>
            <w:tcW w:w="1981" w:type="dxa"/>
          </w:tcPr>
          <w:p w14:paraId="43BADCD3" w14:textId="77777777" w:rsidR="00AF28CA" w:rsidRPr="00DD78A1" w:rsidRDefault="00AF28CA" w:rsidP="004831EF">
            <w:pPr>
              <w:rPr>
                <w:rFonts w:ascii="Arial" w:hAnsi="Arial" w:cs="Arial"/>
                <w:sz w:val="22"/>
                <w:szCs w:val="22"/>
              </w:rPr>
            </w:pPr>
            <w:r w:rsidRPr="00DD78A1">
              <w:rPr>
                <w:rFonts w:ascii="Arial" w:hAnsi="Arial" w:cs="Arial"/>
                <w:bCs/>
                <w:iCs/>
                <w:sz w:val="22"/>
                <w:szCs w:val="22"/>
              </w:rPr>
              <w:t>That Secretariat should develop a comprehensive paper on innovative mechanisms for resourcing COMESA programmes and projects for discussion by the Council</w:t>
            </w:r>
          </w:p>
        </w:tc>
        <w:tc>
          <w:tcPr>
            <w:tcW w:w="2160" w:type="dxa"/>
          </w:tcPr>
          <w:p w14:paraId="72B66E28" w14:textId="77777777" w:rsidR="00AF28CA" w:rsidRPr="00DD78A1" w:rsidRDefault="00AF28CA" w:rsidP="004831EF">
            <w:pPr>
              <w:pStyle w:val="Default"/>
              <w:rPr>
                <w:sz w:val="22"/>
                <w:szCs w:val="22"/>
              </w:rPr>
            </w:pPr>
            <w:r w:rsidRPr="00DD78A1">
              <w:rPr>
                <w:sz w:val="22"/>
                <w:szCs w:val="22"/>
              </w:rPr>
              <w:t xml:space="preserve">Council noted that the current non-remittance/late remittance of annual Member States contribution has a significant adverse impact on the organization, which if not immediately attended may result in the depletion of Cash Reserve Fund and cessation of all activities, including programmes. </w:t>
            </w:r>
          </w:p>
        </w:tc>
        <w:tc>
          <w:tcPr>
            <w:tcW w:w="1620" w:type="dxa"/>
          </w:tcPr>
          <w:p w14:paraId="5BACD6C3" w14:textId="77777777" w:rsidR="00AF28CA" w:rsidRPr="00DD78A1" w:rsidRDefault="00AF28CA" w:rsidP="004831EF">
            <w:pPr>
              <w:rPr>
                <w:rFonts w:ascii="Arial" w:hAnsi="Arial" w:cs="Arial"/>
                <w:sz w:val="22"/>
                <w:szCs w:val="22"/>
              </w:rPr>
            </w:pPr>
            <w:r w:rsidRPr="00DD78A1">
              <w:rPr>
                <w:rFonts w:ascii="Arial" w:hAnsi="Arial" w:cs="Arial"/>
                <w:sz w:val="22"/>
                <w:szCs w:val="22"/>
              </w:rPr>
              <w:t>International Cooperation and Resource Mobilization</w:t>
            </w:r>
          </w:p>
        </w:tc>
        <w:tc>
          <w:tcPr>
            <w:tcW w:w="1800" w:type="dxa"/>
          </w:tcPr>
          <w:p w14:paraId="10B7D5C7" w14:textId="77777777" w:rsidR="00AF28CA" w:rsidRPr="00DD78A1" w:rsidRDefault="00AF28CA" w:rsidP="005B402B">
            <w:pPr>
              <w:rPr>
                <w:rFonts w:ascii="Arial" w:hAnsi="Arial" w:cs="Arial"/>
                <w:sz w:val="22"/>
                <w:szCs w:val="22"/>
              </w:rPr>
            </w:pPr>
            <w:r w:rsidRPr="00DD78A1">
              <w:rPr>
                <w:rFonts w:ascii="Arial" w:hAnsi="Arial" w:cs="Arial"/>
                <w:sz w:val="22"/>
                <w:szCs w:val="22"/>
              </w:rPr>
              <w:t>Resource mobilization strategy is being finalized and shall incorporate mechanisms of resourcing COMESA programmes and projects</w:t>
            </w:r>
          </w:p>
        </w:tc>
        <w:tc>
          <w:tcPr>
            <w:tcW w:w="1800" w:type="dxa"/>
          </w:tcPr>
          <w:p w14:paraId="7790EC16" w14:textId="0634FDFD" w:rsidR="00AF28CA" w:rsidRPr="00DD78A1" w:rsidRDefault="00760CCB" w:rsidP="005B402B">
            <w:pPr>
              <w:rPr>
                <w:rFonts w:ascii="Arial" w:hAnsi="Arial" w:cs="Arial"/>
                <w:sz w:val="22"/>
                <w:szCs w:val="22"/>
              </w:rPr>
            </w:pPr>
            <w:r w:rsidRPr="00760CCB">
              <w:rPr>
                <w:rFonts w:ascii="Arial" w:hAnsi="Arial" w:cs="Arial"/>
                <w:sz w:val="22"/>
                <w:szCs w:val="22"/>
              </w:rPr>
              <w:t>A paper on operationalization of COMESA levy, as established under Article 168, was presented to Officials in August 2019</w:t>
            </w:r>
          </w:p>
        </w:tc>
      </w:tr>
      <w:tr w:rsidR="00AF28CA" w:rsidRPr="00DD78A1" w14:paraId="454BDD1B" w14:textId="77777777" w:rsidTr="00E20149">
        <w:tc>
          <w:tcPr>
            <w:tcW w:w="510" w:type="dxa"/>
          </w:tcPr>
          <w:p w14:paraId="4C7B8CDC" w14:textId="77777777" w:rsidR="00AF28CA" w:rsidRPr="00DD78A1" w:rsidRDefault="00AF28CA" w:rsidP="004831EF">
            <w:pPr>
              <w:rPr>
                <w:rFonts w:ascii="Arial" w:hAnsi="Arial" w:cs="Arial"/>
                <w:sz w:val="22"/>
                <w:szCs w:val="22"/>
              </w:rPr>
            </w:pPr>
            <w:r w:rsidRPr="00DD78A1">
              <w:rPr>
                <w:rFonts w:ascii="Arial" w:hAnsi="Arial" w:cs="Arial"/>
                <w:sz w:val="22"/>
                <w:szCs w:val="22"/>
              </w:rPr>
              <w:t>7</w:t>
            </w:r>
          </w:p>
        </w:tc>
        <w:tc>
          <w:tcPr>
            <w:tcW w:w="1981" w:type="dxa"/>
          </w:tcPr>
          <w:p w14:paraId="3AD7C3B7" w14:textId="77777777" w:rsidR="00AF28CA" w:rsidRPr="00DD78A1" w:rsidRDefault="00AF28CA" w:rsidP="004831EF">
            <w:pPr>
              <w:pStyle w:val="Default"/>
              <w:rPr>
                <w:sz w:val="22"/>
                <w:szCs w:val="22"/>
              </w:rPr>
            </w:pPr>
            <w:r w:rsidRPr="00DD78A1">
              <w:rPr>
                <w:bCs/>
                <w:iCs/>
                <w:sz w:val="22"/>
                <w:szCs w:val="22"/>
              </w:rPr>
              <w:t xml:space="preserve">A policy framework on budget allocation be put in place by the COMESA Secretariat to ensure that program activities are allocated significant portion of the budget. This applies to the COMESA Secretariat and all COMESA Institutions and Agencies. </w:t>
            </w:r>
          </w:p>
        </w:tc>
        <w:tc>
          <w:tcPr>
            <w:tcW w:w="2160" w:type="dxa"/>
          </w:tcPr>
          <w:p w14:paraId="027C1DA0" w14:textId="77777777" w:rsidR="00AF28CA" w:rsidRPr="00DD78A1" w:rsidRDefault="00AF28CA" w:rsidP="004831EF">
            <w:pPr>
              <w:pStyle w:val="Default"/>
              <w:rPr>
                <w:sz w:val="22"/>
                <w:szCs w:val="22"/>
              </w:rPr>
            </w:pPr>
            <w:r w:rsidRPr="00DD78A1">
              <w:rPr>
                <w:sz w:val="22"/>
                <w:szCs w:val="22"/>
              </w:rPr>
              <w:t xml:space="preserve">Council was invited to note that RIA played an important role in promoting investments in the region, yet only 34 % of its budget obtained from Member States, was allocated to program activities </w:t>
            </w:r>
          </w:p>
          <w:p w14:paraId="6E8923F1" w14:textId="77777777" w:rsidR="00AF28CA" w:rsidRPr="00DD78A1" w:rsidRDefault="00AF28CA" w:rsidP="004831EF">
            <w:pPr>
              <w:rPr>
                <w:rFonts w:ascii="Arial" w:hAnsi="Arial" w:cs="Arial"/>
                <w:sz w:val="22"/>
                <w:szCs w:val="22"/>
              </w:rPr>
            </w:pPr>
          </w:p>
        </w:tc>
        <w:tc>
          <w:tcPr>
            <w:tcW w:w="1620" w:type="dxa"/>
          </w:tcPr>
          <w:p w14:paraId="1E34C3D3" w14:textId="77777777" w:rsidR="00AF28CA" w:rsidRPr="00DD78A1" w:rsidRDefault="00AF28CA" w:rsidP="004831EF">
            <w:pPr>
              <w:rPr>
                <w:rFonts w:ascii="Arial" w:hAnsi="Arial" w:cs="Arial"/>
                <w:sz w:val="22"/>
                <w:szCs w:val="22"/>
              </w:rPr>
            </w:pPr>
            <w:r w:rsidRPr="00DD78A1">
              <w:rPr>
                <w:rFonts w:ascii="Arial" w:hAnsi="Arial" w:cs="Arial"/>
                <w:sz w:val="22"/>
                <w:szCs w:val="22"/>
              </w:rPr>
              <w:t>Budget and Finance</w:t>
            </w:r>
          </w:p>
        </w:tc>
        <w:tc>
          <w:tcPr>
            <w:tcW w:w="1800" w:type="dxa"/>
          </w:tcPr>
          <w:p w14:paraId="69493603" w14:textId="77777777" w:rsidR="00AF28CA" w:rsidRPr="00DD78A1" w:rsidRDefault="00AF28CA" w:rsidP="005B402B">
            <w:pPr>
              <w:jc w:val="both"/>
              <w:rPr>
                <w:rFonts w:ascii="Arial" w:hAnsi="Arial" w:cs="Arial"/>
                <w:bCs/>
                <w:sz w:val="22"/>
                <w:szCs w:val="22"/>
              </w:rPr>
            </w:pPr>
            <w:r w:rsidRPr="00DD78A1">
              <w:rPr>
                <w:rFonts w:ascii="Arial" w:hAnsi="Arial" w:cs="Arial"/>
                <w:bCs/>
                <w:sz w:val="22"/>
                <w:szCs w:val="22"/>
              </w:rPr>
              <w:t xml:space="preserve">The issue will be addressed in the next Ministers of Finance &amp; Governors of the Central Bank Meeting to be held in 2019. </w:t>
            </w:r>
          </w:p>
          <w:p w14:paraId="38AA126B" w14:textId="77777777" w:rsidR="00AF28CA" w:rsidRPr="00DD78A1" w:rsidRDefault="00AF28CA" w:rsidP="005B402B">
            <w:pPr>
              <w:jc w:val="both"/>
              <w:rPr>
                <w:rFonts w:ascii="Arial" w:hAnsi="Arial" w:cs="Arial"/>
                <w:bCs/>
                <w:sz w:val="22"/>
                <w:szCs w:val="22"/>
              </w:rPr>
            </w:pPr>
          </w:p>
          <w:p w14:paraId="6F9159FA" w14:textId="77777777" w:rsidR="00AF28CA" w:rsidRPr="00DD78A1" w:rsidRDefault="00AF28CA" w:rsidP="005B402B">
            <w:pPr>
              <w:rPr>
                <w:rFonts w:ascii="Arial" w:hAnsi="Arial" w:cs="Arial"/>
                <w:sz w:val="22"/>
                <w:szCs w:val="22"/>
              </w:rPr>
            </w:pPr>
            <w:r w:rsidRPr="00DD78A1">
              <w:rPr>
                <w:rFonts w:ascii="Arial" w:hAnsi="Arial" w:cs="Arial"/>
                <w:bCs/>
                <w:i/>
                <w:sz w:val="22"/>
                <w:szCs w:val="22"/>
              </w:rPr>
              <w:t>Dates of the meeting are yet to be deliberated on.</w:t>
            </w:r>
          </w:p>
        </w:tc>
        <w:tc>
          <w:tcPr>
            <w:tcW w:w="1800" w:type="dxa"/>
          </w:tcPr>
          <w:p w14:paraId="3635B41F" w14:textId="2D92516B" w:rsidR="00AF28CA" w:rsidRPr="00DD78A1" w:rsidRDefault="00760CCB" w:rsidP="005B402B">
            <w:pPr>
              <w:jc w:val="both"/>
              <w:rPr>
                <w:rFonts w:ascii="Arial" w:hAnsi="Arial" w:cs="Arial"/>
                <w:bCs/>
                <w:sz w:val="22"/>
                <w:szCs w:val="22"/>
              </w:rPr>
            </w:pPr>
            <w:r w:rsidRPr="00760CCB">
              <w:rPr>
                <w:rFonts w:ascii="Arial" w:hAnsi="Arial" w:cs="Arial"/>
                <w:bCs/>
                <w:sz w:val="22"/>
                <w:szCs w:val="22"/>
              </w:rPr>
              <w:t>Outstanding: To be aligned with process to come up with 2021-2025 MTSP.</w:t>
            </w:r>
          </w:p>
        </w:tc>
      </w:tr>
      <w:tr w:rsidR="00AF28CA" w:rsidRPr="00DD78A1" w14:paraId="3658CAB1" w14:textId="77777777" w:rsidTr="00E20149">
        <w:tc>
          <w:tcPr>
            <w:tcW w:w="510" w:type="dxa"/>
          </w:tcPr>
          <w:p w14:paraId="0A6E3878" w14:textId="77777777" w:rsidR="00AF28CA" w:rsidRPr="00DD78A1" w:rsidRDefault="00AF28CA" w:rsidP="004831EF">
            <w:pPr>
              <w:rPr>
                <w:rFonts w:ascii="Arial" w:hAnsi="Arial" w:cs="Arial"/>
                <w:sz w:val="22"/>
                <w:szCs w:val="22"/>
              </w:rPr>
            </w:pPr>
            <w:r w:rsidRPr="00DD78A1">
              <w:rPr>
                <w:rFonts w:ascii="Arial" w:hAnsi="Arial" w:cs="Arial"/>
                <w:sz w:val="22"/>
                <w:szCs w:val="22"/>
              </w:rPr>
              <w:t>8</w:t>
            </w:r>
          </w:p>
        </w:tc>
        <w:tc>
          <w:tcPr>
            <w:tcW w:w="1981" w:type="dxa"/>
          </w:tcPr>
          <w:p w14:paraId="4178F709" w14:textId="77777777" w:rsidR="00AF28CA" w:rsidRPr="00DD78A1" w:rsidRDefault="00AF28CA" w:rsidP="004831EF">
            <w:pPr>
              <w:rPr>
                <w:rFonts w:ascii="Arial" w:hAnsi="Arial" w:cs="Arial"/>
                <w:sz w:val="22"/>
                <w:szCs w:val="22"/>
              </w:rPr>
            </w:pPr>
            <w:r w:rsidRPr="00DD78A1">
              <w:rPr>
                <w:rFonts w:ascii="Arial" w:hAnsi="Arial" w:cs="Arial"/>
                <w:bCs/>
                <w:iCs/>
                <w:sz w:val="22"/>
                <w:szCs w:val="22"/>
              </w:rPr>
              <w:t xml:space="preserve">The sustainability of RIA in promoting investments in the COMESA region should be reviewed </w:t>
            </w:r>
            <w:proofErr w:type="gramStart"/>
            <w:r w:rsidRPr="00DD78A1">
              <w:rPr>
                <w:rFonts w:ascii="Arial" w:hAnsi="Arial" w:cs="Arial"/>
                <w:bCs/>
                <w:iCs/>
                <w:sz w:val="22"/>
                <w:szCs w:val="22"/>
              </w:rPr>
              <w:t>in light of</w:t>
            </w:r>
            <w:proofErr w:type="gramEnd"/>
            <w:r w:rsidRPr="00DD78A1">
              <w:rPr>
                <w:rFonts w:ascii="Arial" w:hAnsi="Arial" w:cs="Arial"/>
                <w:bCs/>
                <w:iCs/>
                <w:sz w:val="22"/>
                <w:szCs w:val="22"/>
              </w:rPr>
              <w:t xml:space="preserve"> its limited </w:t>
            </w:r>
            <w:proofErr w:type="spellStart"/>
            <w:r w:rsidRPr="00DD78A1">
              <w:rPr>
                <w:rFonts w:ascii="Arial" w:hAnsi="Arial" w:cs="Arial"/>
                <w:bCs/>
                <w:iCs/>
                <w:sz w:val="22"/>
                <w:szCs w:val="22"/>
              </w:rPr>
              <w:t>programme</w:t>
            </w:r>
            <w:proofErr w:type="spellEnd"/>
            <w:r w:rsidRPr="00DD78A1">
              <w:rPr>
                <w:rFonts w:ascii="Arial" w:hAnsi="Arial" w:cs="Arial"/>
                <w:bCs/>
                <w:iCs/>
                <w:sz w:val="22"/>
                <w:szCs w:val="22"/>
              </w:rPr>
              <w:t xml:space="preserve"> budget</w:t>
            </w:r>
          </w:p>
        </w:tc>
        <w:tc>
          <w:tcPr>
            <w:tcW w:w="2160" w:type="dxa"/>
          </w:tcPr>
          <w:p w14:paraId="58A9EAE3" w14:textId="77777777" w:rsidR="00AF28CA" w:rsidRPr="00DD78A1" w:rsidRDefault="00AF28CA" w:rsidP="004831EF">
            <w:pPr>
              <w:pStyle w:val="Default"/>
              <w:rPr>
                <w:sz w:val="22"/>
                <w:szCs w:val="22"/>
              </w:rPr>
            </w:pPr>
            <w:r w:rsidRPr="00DD78A1">
              <w:rPr>
                <w:sz w:val="22"/>
                <w:szCs w:val="22"/>
              </w:rPr>
              <w:t xml:space="preserve">Council was invited to note that RIA played an important role in promoting investments in the region, yet only 34 % of its budget obtained from Member States, was allocated to program activities </w:t>
            </w:r>
          </w:p>
        </w:tc>
        <w:tc>
          <w:tcPr>
            <w:tcW w:w="1620" w:type="dxa"/>
          </w:tcPr>
          <w:p w14:paraId="09A4DF69" w14:textId="77777777" w:rsidR="00AF28CA" w:rsidRPr="00DD78A1" w:rsidRDefault="00AF28CA" w:rsidP="004831EF">
            <w:pPr>
              <w:rPr>
                <w:rFonts w:ascii="Arial" w:hAnsi="Arial" w:cs="Arial"/>
                <w:sz w:val="22"/>
                <w:szCs w:val="22"/>
              </w:rPr>
            </w:pPr>
            <w:r w:rsidRPr="00DD78A1">
              <w:rPr>
                <w:rFonts w:ascii="Arial" w:hAnsi="Arial" w:cs="Arial"/>
                <w:sz w:val="22"/>
                <w:szCs w:val="22"/>
              </w:rPr>
              <w:t>Manager - RIA</w:t>
            </w:r>
          </w:p>
        </w:tc>
        <w:tc>
          <w:tcPr>
            <w:tcW w:w="1800" w:type="dxa"/>
          </w:tcPr>
          <w:p w14:paraId="151B6390" w14:textId="77777777" w:rsidR="00AF28CA" w:rsidRPr="00DD78A1" w:rsidRDefault="00AF28CA" w:rsidP="004831EF">
            <w:pPr>
              <w:rPr>
                <w:rFonts w:ascii="Arial" w:hAnsi="Arial" w:cs="Arial"/>
                <w:sz w:val="22"/>
                <w:szCs w:val="22"/>
              </w:rPr>
            </w:pPr>
            <w:r w:rsidRPr="00DD78A1">
              <w:rPr>
                <w:rFonts w:ascii="Arial" w:hAnsi="Arial" w:cs="Arial"/>
                <w:sz w:val="22"/>
                <w:szCs w:val="22"/>
              </w:rPr>
              <w:t>Outstanding</w:t>
            </w:r>
          </w:p>
        </w:tc>
        <w:tc>
          <w:tcPr>
            <w:tcW w:w="1800" w:type="dxa"/>
          </w:tcPr>
          <w:p w14:paraId="22048CD0" w14:textId="77777777" w:rsidR="00AF28CA" w:rsidRDefault="00AF28CA">
            <w:pPr>
              <w:rPr>
                <w:rFonts w:ascii="Arial" w:hAnsi="Arial" w:cs="Arial"/>
                <w:sz w:val="22"/>
                <w:szCs w:val="22"/>
              </w:rPr>
            </w:pPr>
            <w:r>
              <w:rPr>
                <w:rFonts w:ascii="Arial" w:hAnsi="Arial" w:cs="Arial"/>
                <w:sz w:val="22"/>
                <w:szCs w:val="22"/>
              </w:rPr>
              <w:t xml:space="preserve">This has been brought to the attention of RIA board and will be taken into consideration when developing RIA’s upcoming SMTP. </w:t>
            </w:r>
          </w:p>
          <w:p w14:paraId="239AC947" w14:textId="77777777" w:rsidR="00AF28CA" w:rsidRDefault="00AF28CA">
            <w:pPr>
              <w:rPr>
                <w:rFonts w:ascii="Arial" w:hAnsi="Arial" w:cs="Arial"/>
                <w:sz w:val="22"/>
                <w:szCs w:val="22"/>
              </w:rPr>
            </w:pPr>
            <w:r>
              <w:rPr>
                <w:rFonts w:ascii="Arial" w:hAnsi="Arial" w:cs="Arial"/>
                <w:sz w:val="22"/>
                <w:szCs w:val="22"/>
              </w:rPr>
              <w:t xml:space="preserve">In addition, COMESA RIA has been engaged with cooperating partners to discuss the possibility of secure funding for the implementation of medium to long-term projects rather than short-term ones. </w:t>
            </w:r>
          </w:p>
          <w:p w14:paraId="56C7496D" w14:textId="233C1B59" w:rsidR="00AF28CA" w:rsidRPr="00DD78A1" w:rsidRDefault="00AF28CA" w:rsidP="004831EF">
            <w:pPr>
              <w:rPr>
                <w:rFonts w:ascii="Arial" w:hAnsi="Arial" w:cs="Arial"/>
                <w:sz w:val="22"/>
                <w:szCs w:val="22"/>
              </w:rPr>
            </w:pPr>
          </w:p>
        </w:tc>
      </w:tr>
      <w:tr w:rsidR="00AF28CA" w:rsidRPr="00DD78A1" w14:paraId="50C789E6" w14:textId="77777777" w:rsidTr="00E20149">
        <w:tc>
          <w:tcPr>
            <w:tcW w:w="510" w:type="dxa"/>
          </w:tcPr>
          <w:p w14:paraId="0764B7F4" w14:textId="77777777" w:rsidR="00AF28CA" w:rsidRPr="00DD78A1" w:rsidRDefault="00AF28CA" w:rsidP="004831EF">
            <w:pPr>
              <w:rPr>
                <w:rFonts w:ascii="Arial" w:hAnsi="Arial" w:cs="Arial"/>
                <w:sz w:val="22"/>
                <w:szCs w:val="22"/>
              </w:rPr>
            </w:pPr>
            <w:r w:rsidRPr="00DD78A1">
              <w:rPr>
                <w:rFonts w:ascii="Arial" w:hAnsi="Arial" w:cs="Arial"/>
                <w:sz w:val="22"/>
                <w:szCs w:val="22"/>
              </w:rPr>
              <w:t>9</w:t>
            </w:r>
          </w:p>
        </w:tc>
        <w:tc>
          <w:tcPr>
            <w:tcW w:w="1981" w:type="dxa"/>
          </w:tcPr>
          <w:p w14:paraId="3DF1C257" w14:textId="77777777" w:rsidR="00AF28CA" w:rsidRPr="00DD78A1" w:rsidRDefault="00AF28CA" w:rsidP="004831EF">
            <w:pPr>
              <w:pStyle w:val="Default"/>
              <w:rPr>
                <w:sz w:val="22"/>
                <w:szCs w:val="22"/>
              </w:rPr>
            </w:pPr>
            <w:r w:rsidRPr="00DD78A1">
              <w:rPr>
                <w:bCs/>
                <w:iCs/>
                <w:sz w:val="22"/>
                <w:szCs w:val="22"/>
              </w:rPr>
              <w:t xml:space="preserve">In future, annual financial statements should be submitted by the Secretariat, strictly in line with time frames and provisions under Article 169 (3) and Financial Rules 78 (1). </w:t>
            </w:r>
          </w:p>
          <w:p w14:paraId="7EB94E01" w14:textId="77777777" w:rsidR="00AF28CA" w:rsidRPr="00DD78A1" w:rsidRDefault="00AF28CA" w:rsidP="004831EF">
            <w:pPr>
              <w:rPr>
                <w:rFonts w:ascii="Arial" w:hAnsi="Arial" w:cs="Arial"/>
                <w:sz w:val="22"/>
                <w:szCs w:val="22"/>
              </w:rPr>
            </w:pPr>
          </w:p>
        </w:tc>
        <w:tc>
          <w:tcPr>
            <w:tcW w:w="2160" w:type="dxa"/>
          </w:tcPr>
          <w:p w14:paraId="25F28ABB" w14:textId="77777777" w:rsidR="00AF28CA" w:rsidRPr="00DD78A1" w:rsidRDefault="00AF28CA" w:rsidP="004831EF">
            <w:pPr>
              <w:pStyle w:val="Default"/>
              <w:rPr>
                <w:sz w:val="22"/>
                <w:szCs w:val="22"/>
              </w:rPr>
            </w:pPr>
            <w:r w:rsidRPr="00DD78A1">
              <w:rPr>
                <w:sz w:val="22"/>
                <w:szCs w:val="22"/>
              </w:rPr>
              <w:t>(</w:t>
            </w:r>
            <w:proofErr w:type="spellStart"/>
            <w:r w:rsidRPr="00DD78A1">
              <w:rPr>
                <w:sz w:val="22"/>
                <w:szCs w:val="22"/>
              </w:rPr>
              <w:t>i</w:t>
            </w:r>
            <w:proofErr w:type="spellEnd"/>
            <w:r w:rsidRPr="00DD78A1">
              <w:rPr>
                <w:sz w:val="22"/>
                <w:szCs w:val="22"/>
              </w:rPr>
              <w:t xml:space="preserve">) Article 169 (3) (on accounts of the Secretariat and External Auditors) requires the Secretary-General to submit report on audited financial statements not later than six months from the expiry of the financial year to which the accounts so audited relate; and </w:t>
            </w:r>
          </w:p>
          <w:p w14:paraId="64C0DFE7" w14:textId="77777777" w:rsidR="00AF28CA" w:rsidRPr="00DD78A1" w:rsidRDefault="00AF28CA" w:rsidP="004831EF">
            <w:pPr>
              <w:pStyle w:val="Default"/>
              <w:rPr>
                <w:sz w:val="22"/>
                <w:szCs w:val="22"/>
              </w:rPr>
            </w:pPr>
          </w:p>
          <w:p w14:paraId="565A950E" w14:textId="77777777" w:rsidR="00AF28CA" w:rsidRPr="00DD78A1" w:rsidRDefault="00AF28CA" w:rsidP="004831EF">
            <w:pPr>
              <w:pStyle w:val="Default"/>
              <w:rPr>
                <w:sz w:val="22"/>
                <w:szCs w:val="22"/>
              </w:rPr>
            </w:pPr>
            <w:r w:rsidRPr="00DD78A1">
              <w:rPr>
                <w:sz w:val="22"/>
                <w:szCs w:val="22"/>
              </w:rPr>
              <w:t xml:space="preserve">(ii) Financial Rule 78 (1) (External auditors) requires the Secretary General to submit the financial statements for the financial year to the External Auditors in accordance with the instructions of the Council within four months after the end of the Financial year. </w:t>
            </w:r>
          </w:p>
        </w:tc>
        <w:tc>
          <w:tcPr>
            <w:tcW w:w="1620" w:type="dxa"/>
          </w:tcPr>
          <w:p w14:paraId="6C1528C1" w14:textId="77777777" w:rsidR="00AF28CA" w:rsidRPr="00DD78A1" w:rsidRDefault="00AF28CA" w:rsidP="004831EF">
            <w:pPr>
              <w:rPr>
                <w:rFonts w:ascii="Arial" w:hAnsi="Arial" w:cs="Arial"/>
                <w:sz w:val="22"/>
                <w:szCs w:val="22"/>
              </w:rPr>
            </w:pPr>
            <w:r w:rsidRPr="00DD78A1">
              <w:rPr>
                <w:rFonts w:ascii="Arial" w:hAnsi="Arial" w:cs="Arial"/>
                <w:sz w:val="22"/>
                <w:szCs w:val="22"/>
              </w:rPr>
              <w:t>Budget and Finance</w:t>
            </w:r>
          </w:p>
        </w:tc>
        <w:tc>
          <w:tcPr>
            <w:tcW w:w="1800" w:type="dxa"/>
          </w:tcPr>
          <w:p w14:paraId="02C958D2" w14:textId="77777777" w:rsidR="00AF28CA" w:rsidRPr="00DD78A1" w:rsidRDefault="00AF28CA" w:rsidP="004831EF">
            <w:pPr>
              <w:rPr>
                <w:rFonts w:ascii="Arial" w:hAnsi="Arial" w:cs="Arial"/>
                <w:sz w:val="22"/>
                <w:szCs w:val="22"/>
              </w:rPr>
            </w:pPr>
            <w:r w:rsidRPr="00DD78A1">
              <w:rPr>
                <w:rFonts w:ascii="Arial" w:hAnsi="Arial" w:cs="Arial"/>
                <w:sz w:val="22"/>
                <w:szCs w:val="22"/>
              </w:rPr>
              <w:t>Road Map and Action Plan to comply with requirements in respect of submission of 2018 financial statements and audited reports is being prepared.</w:t>
            </w:r>
          </w:p>
          <w:p w14:paraId="01612890" w14:textId="77777777" w:rsidR="00AF28CA" w:rsidRPr="00DD78A1" w:rsidRDefault="00AF28CA" w:rsidP="004831EF">
            <w:pPr>
              <w:rPr>
                <w:rFonts w:ascii="Arial" w:hAnsi="Arial" w:cs="Arial"/>
                <w:sz w:val="22"/>
                <w:szCs w:val="22"/>
              </w:rPr>
            </w:pPr>
          </w:p>
          <w:p w14:paraId="075DDF9B" w14:textId="77777777" w:rsidR="00AF28CA" w:rsidRPr="00DD78A1" w:rsidRDefault="00AF28CA" w:rsidP="00A72287">
            <w:pPr>
              <w:jc w:val="both"/>
              <w:rPr>
                <w:rFonts w:ascii="Arial" w:hAnsi="Arial" w:cs="Arial"/>
                <w:sz w:val="22"/>
                <w:szCs w:val="22"/>
              </w:rPr>
            </w:pPr>
            <w:r w:rsidRPr="00DD78A1">
              <w:rPr>
                <w:rFonts w:ascii="Arial" w:hAnsi="Arial" w:cs="Arial"/>
                <w:sz w:val="22"/>
                <w:szCs w:val="22"/>
              </w:rPr>
              <w:t>Matters impacted submissions of 2017 financial statements and audited reports: -</w:t>
            </w:r>
          </w:p>
          <w:p w14:paraId="3757E5C4" w14:textId="77777777" w:rsidR="00AF28CA" w:rsidRPr="00DD78A1" w:rsidRDefault="00AF28CA" w:rsidP="00A72287">
            <w:pPr>
              <w:jc w:val="both"/>
              <w:rPr>
                <w:rFonts w:ascii="Arial" w:hAnsi="Arial" w:cs="Arial"/>
                <w:sz w:val="22"/>
                <w:szCs w:val="22"/>
              </w:rPr>
            </w:pPr>
          </w:p>
          <w:p w14:paraId="42165A37" w14:textId="77777777" w:rsidR="00AF28CA" w:rsidRPr="00DD78A1" w:rsidRDefault="00AF28CA" w:rsidP="00A72287">
            <w:pPr>
              <w:jc w:val="both"/>
              <w:rPr>
                <w:rFonts w:ascii="Arial" w:hAnsi="Arial" w:cs="Arial"/>
                <w:sz w:val="22"/>
                <w:szCs w:val="22"/>
              </w:rPr>
            </w:pPr>
            <w:r w:rsidRPr="00DD78A1">
              <w:rPr>
                <w:rFonts w:ascii="Arial" w:hAnsi="Arial" w:cs="Arial"/>
                <w:sz w:val="22"/>
                <w:szCs w:val="22"/>
              </w:rPr>
              <w:t>1: Framework of holistic financial reporting – uniform general ledger accounts framework concluded in February-2018.</w:t>
            </w:r>
          </w:p>
          <w:p w14:paraId="6E8FBD01" w14:textId="77777777" w:rsidR="00AF28CA" w:rsidRPr="00DD78A1" w:rsidRDefault="00AF28CA" w:rsidP="00A72287">
            <w:pPr>
              <w:jc w:val="both"/>
              <w:rPr>
                <w:rFonts w:ascii="Arial" w:hAnsi="Arial" w:cs="Arial"/>
                <w:sz w:val="22"/>
                <w:szCs w:val="22"/>
              </w:rPr>
            </w:pPr>
          </w:p>
          <w:p w14:paraId="1B52C514" w14:textId="77777777" w:rsidR="00AF28CA" w:rsidRPr="00DD78A1" w:rsidRDefault="00AF28CA" w:rsidP="00A72287">
            <w:pPr>
              <w:rPr>
                <w:rFonts w:ascii="Arial" w:hAnsi="Arial" w:cs="Arial"/>
                <w:sz w:val="22"/>
                <w:szCs w:val="22"/>
              </w:rPr>
            </w:pPr>
            <w:r w:rsidRPr="00DD78A1">
              <w:rPr>
                <w:rFonts w:ascii="Arial" w:hAnsi="Arial" w:cs="Arial"/>
                <w:sz w:val="22"/>
                <w:szCs w:val="22"/>
              </w:rPr>
              <w:t>2:   Framework of utilizing Auditors General approved in May-2018, with a budget allocated in July-2018.</w:t>
            </w:r>
          </w:p>
        </w:tc>
        <w:tc>
          <w:tcPr>
            <w:tcW w:w="1800" w:type="dxa"/>
          </w:tcPr>
          <w:p w14:paraId="515F5187" w14:textId="6B14AC7C" w:rsidR="00AF28CA" w:rsidRPr="00DD78A1" w:rsidRDefault="00760CCB" w:rsidP="004831EF">
            <w:pPr>
              <w:rPr>
                <w:rFonts w:ascii="Arial" w:hAnsi="Arial" w:cs="Arial"/>
                <w:sz w:val="22"/>
                <w:szCs w:val="22"/>
              </w:rPr>
            </w:pPr>
            <w:r w:rsidRPr="00760CCB">
              <w:rPr>
                <w:rFonts w:ascii="Arial" w:hAnsi="Arial" w:cs="Arial"/>
                <w:sz w:val="22"/>
                <w:szCs w:val="22"/>
              </w:rPr>
              <w:t>2019 financial statements shall be finalized and submitted in line with provisions under Article 169 (3) and Financial Rules 78 (1).</w:t>
            </w:r>
          </w:p>
        </w:tc>
      </w:tr>
      <w:tr w:rsidR="00AF28CA" w:rsidRPr="00DD78A1" w14:paraId="59765B5F" w14:textId="77777777" w:rsidTr="00E20149">
        <w:tc>
          <w:tcPr>
            <w:tcW w:w="510" w:type="dxa"/>
          </w:tcPr>
          <w:p w14:paraId="12021EF0" w14:textId="77777777" w:rsidR="00AF28CA" w:rsidRPr="00DD78A1" w:rsidRDefault="00AF28CA" w:rsidP="004831EF">
            <w:pPr>
              <w:rPr>
                <w:rFonts w:ascii="Arial" w:hAnsi="Arial" w:cs="Arial"/>
                <w:sz w:val="22"/>
                <w:szCs w:val="22"/>
              </w:rPr>
            </w:pPr>
            <w:r w:rsidRPr="00DD78A1">
              <w:rPr>
                <w:rFonts w:ascii="Arial" w:hAnsi="Arial" w:cs="Arial"/>
                <w:sz w:val="22"/>
                <w:szCs w:val="22"/>
              </w:rPr>
              <w:t>10</w:t>
            </w:r>
          </w:p>
        </w:tc>
        <w:tc>
          <w:tcPr>
            <w:tcW w:w="1981" w:type="dxa"/>
          </w:tcPr>
          <w:p w14:paraId="7669A39E" w14:textId="77777777" w:rsidR="00AF28CA" w:rsidRPr="00DD78A1" w:rsidRDefault="00AF28CA" w:rsidP="004831EF">
            <w:pPr>
              <w:pStyle w:val="Default"/>
              <w:rPr>
                <w:color w:val="auto"/>
                <w:sz w:val="22"/>
                <w:szCs w:val="22"/>
              </w:rPr>
            </w:pPr>
            <w:r w:rsidRPr="00DD78A1">
              <w:rPr>
                <w:bCs/>
                <w:iCs/>
                <w:sz w:val="22"/>
                <w:szCs w:val="22"/>
              </w:rPr>
              <w:t xml:space="preserve">The Secretariat submits the matter of review of the formula regarding distribution of annual Member States contributions to the Ministers of Finance, as directed by Council in November 2012. </w:t>
            </w:r>
          </w:p>
          <w:p w14:paraId="4DB6DAB6" w14:textId="77777777" w:rsidR="00AF28CA" w:rsidRPr="00DD78A1" w:rsidRDefault="00AF28CA" w:rsidP="004831EF">
            <w:pPr>
              <w:pStyle w:val="Default"/>
              <w:rPr>
                <w:bCs/>
                <w:iCs/>
                <w:sz w:val="22"/>
                <w:szCs w:val="22"/>
              </w:rPr>
            </w:pPr>
          </w:p>
        </w:tc>
        <w:tc>
          <w:tcPr>
            <w:tcW w:w="2160" w:type="dxa"/>
          </w:tcPr>
          <w:p w14:paraId="7AF14AC3" w14:textId="77777777" w:rsidR="00AF28CA" w:rsidRPr="00DD78A1" w:rsidRDefault="00AF28CA" w:rsidP="004831EF">
            <w:pPr>
              <w:pStyle w:val="Default"/>
              <w:rPr>
                <w:sz w:val="22"/>
                <w:szCs w:val="22"/>
              </w:rPr>
            </w:pPr>
            <w:r w:rsidRPr="00DD78A1">
              <w:rPr>
                <w:sz w:val="22"/>
                <w:szCs w:val="22"/>
              </w:rPr>
              <w:t xml:space="preserve">Council noted that the current formula is due for review, as directed by the Council in November 2012. The review waits convening of the meeting of the Ministers responsible for Finance. </w:t>
            </w:r>
          </w:p>
        </w:tc>
        <w:tc>
          <w:tcPr>
            <w:tcW w:w="1620" w:type="dxa"/>
          </w:tcPr>
          <w:p w14:paraId="15CE0218" w14:textId="77777777" w:rsidR="00AF28CA" w:rsidRPr="00DD78A1" w:rsidRDefault="00AF28CA" w:rsidP="004831EF">
            <w:pPr>
              <w:rPr>
                <w:rFonts w:ascii="Arial" w:hAnsi="Arial" w:cs="Arial"/>
                <w:sz w:val="22"/>
                <w:szCs w:val="22"/>
              </w:rPr>
            </w:pPr>
            <w:r w:rsidRPr="00DD78A1">
              <w:rPr>
                <w:rFonts w:ascii="Arial" w:hAnsi="Arial" w:cs="Arial"/>
                <w:sz w:val="22"/>
                <w:szCs w:val="22"/>
              </w:rPr>
              <w:t>Budget and Finance</w:t>
            </w:r>
          </w:p>
        </w:tc>
        <w:tc>
          <w:tcPr>
            <w:tcW w:w="1800" w:type="dxa"/>
          </w:tcPr>
          <w:p w14:paraId="1B3311E3" w14:textId="77777777" w:rsidR="00AF28CA" w:rsidRPr="00DD78A1" w:rsidRDefault="00AF28CA" w:rsidP="00A72287">
            <w:pPr>
              <w:jc w:val="both"/>
              <w:rPr>
                <w:rFonts w:ascii="Arial" w:hAnsi="Arial" w:cs="Arial"/>
                <w:bCs/>
                <w:sz w:val="22"/>
                <w:szCs w:val="22"/>
              </w:rPr>
            </w:pPr>
            <w:r w:rsidRPr="00DD78A1">
              <w:rPr>
                <w:rFonts w:ascii="Arial" w:hAnsi="Arial" w:cs="Arial"/>
                <w:bCs/>
                <w:sz w:val="22"/>
                <w:szCs w:val="22"/>
              </w:rPr>
              <w:t xml:space="preserve">Outstanding </w:t>
            </w:r>
          </w:p>
          <w:p w14:paraId="1141E9AA" w14:textId="77777777" w:rsidR="00AF28CA" w:rsidRPr="00DD78A1" w:rsidRDefault="00AF28CA" w:rsidP="00A72287">
            <w:pPr>
              <w:jc w:val="both"/>
              <w:rPr>
                <w:rFonts w:ascii="Arial" w:hAnsi="Arial" w:cs="Arial"/>
                <w:bCs/>
                <w:sz w:val="22"/>
                <w:szCs w:val="22"/>
              </w:rPr>
            </w:pPr>
          </w:p>
          <w:p w14:paraId="28ADDB14" w14:textId="77777777" w:rsidR="00AF28CA" w:rsidRPr="00DD78A1" w:rsidRDefault="00AF28CA" w:rsidP="00A72287">
            <w:pPr>
              <w:jc w:val="both"/>
              <w:rPr>
                <w:rFonts w:ascii="Arial" w:hAnsi="Arial" w:cs="Arial"/>
                <w:bCs/>
                <w:sz w:val="22"/>
                <w:szCs w:val="22"/>
              </w:rPr>
            </w:pPr>
            <w:r w:rsidRPr="00DD78A1">
              <w:rPr>
                <w:rFonts w:ascii="Arial" w:hAnsi="Arial" w:cs="Arial"/>
                <w:bCs/>
                <w:sz w:val="22"/>
                <w:szCs w:val="22"/>
              </w:rPr>
              <w:t xml:space="preserve">The issue will be addressed in the next Ministers of Finance &amp; Governors of the Central Bank Meeting to be held in 2019. </w:t>
            </w:r>
          </w:p>
          <w:p w14:paraId="30BA4A36" w14:textId="77777777" w:rsidR="00AF28CA" w:rsidRPr="00DD78A1" w:rsidRDefault="00AF28CA" w:rsidP="00A72287">
            <w:pPr>
              <w:jc w:val="both"/>
              <w:rPr>
                <w:rFonts w:ascii="Arial" w:hAnsi="Arial" w:cs="Arial"/>
                <w:bCs/>
                <w:sz w:val="22"/>
                <w:szCs w:val="22"/>
              </w:rPr>
            </w:pPr>
          </w:p>
          <w:p w14:paraId="75BDB914" w14:textId="77777777" w:rsidR="00AF28CA" w:rsidRPr="00DD78A1" w:rsidRDefault="00AF28CA" w:rsidP="00A72287">
            <w:pPr>
              <w:rPr>
                <w:rFonts w:ascii="Arial" w:hAnsi="Arial" w:cs="Arial"/>
                <w:sz w:val="22"/>
                <w:szCs w:val="22"/>
              </w:rPr>
            </w:pPr>
            <w:r w:rsidRPr="00DD78A1">
              <w:rPr>
                <w:rFonts w:ascii="Arial" w:hAnsi="Arial" w:cs="Arial"/>
                <w:bCs/>
                <w:i/>
                <w:sz w:val="22"/>
                <w:szCs w:val="22"/>
              </w:rPr>
              <w:t>Dates of the meeting are yet to be deliberated on</w:t>
            </w:r>
          </w:p>
        </w:tc>
        <w:tc>
          <w:tcPr>
            <w:tcW w:w="1800" w:type="dxa"/>
          </w:tcPr>
          <w:p w14:paraId="0A722EB4" w14:textId="4CF4B9EB" w:rsidR="00AF28CA" w:rsidRPr="00DD78A1" w:rsidRDefault="00760CCB" w:rsidP="00A72287">
            <w:pPr>
              <w:jc w:val="both"/>
              <w:rPr>
                <w:rFonts w:ascii="Arial" w:hAnsi="Arial" w:cs="Arial"/>
                <w:bCs/>
                <w:sz w:val="22"/>
                <w:szCs w:val="22"/>
              </w:rPr>
            </w:pPr>
            <w:r w:rsidRPr="00760CCB">
              <w:rPr>
                <w:rFonts w:ascii="Arial" w:hAnsi="Arial" w:cs="Arial"/>
                <w:bCs/>
                <w:sz w:val="22"/>
                <w:szCs w:val="22"/>
              </w:rPr>
              <w:t>Paper is ready. Meeting is yet to be convened.</w:t>
            </w:r>
          </w:p>
        </w:tc>
      </w:tr>
      <w:tr w:rsidR="00AF28CA" w:rsidRPr="00DD78A1" w14:paraId="68BF8243" w14:textId="77777777" w:rsidTr="00E20149">
        <w:tc>
          <w:tcPr>
            <w:tcW w:w="510" w:type="dxa"/>
          </w:tcPr>
          <w:p w14:paraId="2C9C3D41" w14:textId="77777777" w:rsidR="00AF28CA" w:rsidRPr="00DD78A1" w:rsidRDefault="00AF28CA" w:rsidP="004831EF">
            <w:pPr>
              <w:rPr>
                <w:rFonts w:ascii="Arial" w:hAnsi="Arial" w:cs="Arial"/>
                <w:sz w:val="22"/>
                <w:szCs w:val="22"/>
              </w:rPr>
            </w:pPr>
            <w:r w:rsidRPr="00DD78A1">
              <w:rPr>
                <w:rFonts w:ascii="Arial" w:hAnsi="Arial" w:cs="Arial"/>
                <w:sz w:val="22"/>
                <w:szCs w:val="22"/>
              </w:rPr>
              <w:t>11</w:t>
            </w:r>
          </w:p>
        </w:tc>
        <w:tc>
          <w:tcPr>
            <w:tcW w:w="1981" w:type="dxa"/>
          </w:tcPr>
          <w:p w14:paraId="00E6B61E" w14:textId="77777777" w:rsidR="00AF28CA" w:rsidRPr="00DD78A1" w:rsidRDefault="00AF28CA" w:rsidP="004831EF">
            <w:pPr>
              <w:pStyle w:val="Default"/>
              <w:rPr>
                <w:bCs/>
                <w:iCs/>
                <w:sz w:val="22"/>
                <w:szCs w:val="22"/>
              </w:rPr>
            </w:pPr>
            <w:r w:rsidRPr="00DD78A1">
              <w:rPr>
                <w:bCs/>
                <w:iCs/>
                <w:color w:val="auto"/>
                <w:sz w:val="22"/>
                <w:szCs w:val="22"/>
              </w:rPr>
              <w:t xml:space="preserve">There is a need to align the scope of programmes, as developed from the 2016-2020 Medium Term Strategic Plan with increased funding from Member States. In this regard, the COMESA Secretariat should be mandated to carry out work, which should inform deliberations of COMESA Policy Organs on review of the base line of Member States funding. </w:t>
            </w:r>
          </w:p>
        </w:tc>
        <w:tc>
          <w:tcPr>
            <w:tcW w:w="2160" w:type="dxa"/>
          </w:tcPr>
          <w:p w14:paraId="2DE545A9" w14:textId="77777777" w:rsidR="00AF28CA" w:rsidRPr="00DD78A1" w:rsidRDefault="00AF28CA" w:rsidP="004831EF">
            <w:pPr>
              <w:pStyle w:val="Default"/>
              <w:rPr>
                <w:sz w:val="22"/>
                <w:szCs w:val="22"/>
              </w:rPr>
            </w:pPr>
            <w:r w:rsidRPr="00DD78A1">
              <w:rPr>
                <w:sz w:val="22"/>
                <w:szCs w:val="22"/>
              </w:rPr>
              <w:t>Council noted that the current formula is due for review, as directed by the Council in November 2012. The review waits convening of the meeting of the Ministers responsible for Finance</w:t>
            </w:r>
          </w:p>
        </w:tc>
        <w:tc>
          <w:tcPr>
            <w:tcW w:w="1620" w:type="dxa"/>
          </w:tcPr>
          <w:p w14:paraId="4FAE370A" w14:textId="77777777" w:rsidR="00AF28CA" w:rsidRPr="00DD78A1" w:rsidRDefault="00AF28CA" w:rsidP="00C7426D">
            <w:pPr>
              <w:rPr>
                <w:rFonts w:ascii="Arial" w:hAnsi="Arial" w:cs="Arial"/>
                <w:sz w:val="22"/>
                <w:szCs w:val="22"/>
              </w:rPr>
            </w:pPr>
            <w:r w:rsidRPr="00DD78A1">
              <w:rPr>
                <w:rFonts w:ascii="Arial" w:hAnsi="Arial" w:cs="Arial"/>
                <w:sz w:val="22"/>
                <w:szCs w:val="22"/>
              </w:rPr>
              <w:t xml:space="preserve">Research &amp; Strategic planning </w:t>
            </w:r>
          </w:p>
          <w:p w14:paraId="69826D62" w14:textId="77777777" w:rsidR="00AF28CA" w:rsidRPr="00DD78A1" w:rsidRDefault="00AF28CA" w:rsidP="00C7426D">
            <w:pPr>
              <w:rPr>
                <w:rFonts w:ascii="Arial" w:hAnsi="Arial" w:cs="Arial"/>
                <w:sz w:val="22"/>
                <w:szCs w:val="22"/>
              </w:rPr>
            </w:pPr>
          </w:p>
          <w:p w14:paraId="4BAB3C97" w14:textId="77777777" w:rsidR="00AF28CA" w:rsidRPr="00DD78A1" w:rsidRDefault="00AF28CA" w:rsidP="00C7426D">
            <w:pPr>
              <w:rPr>
                <w:rFonts w:ascii="Arial" w:hAnsi="Arial" w:cs="Arial"/>
                <w:sz w:val="22"/>
                <w:szCs w:val="22"/>
              </w:rPr>
            </w:pPr>
            <w:r w:rsidRPr="00DD78A1">
              <w:rPr>
                <w:rFonts w:ascii="Arial" w:hAnsi="Arial" w:cs="Arial"/>
                <w:sz w:val="22"/>
                <w:szCs w:val="22"/>
              </w:rPr>
              <w:t>Resource Mobilization and International Cooperation</w:t>
            </w:r>
          </w:p>
        </w:tc>
        <w:tc>
          <w:tcPr>
            <w:tcW w:w="1800" w:type="dxa"/>
          </w:tcPr>
          <w:p w14:paraId="03404D98" w14:textId="77777777" w:rsidR="00AF28CA" w:rsidRPr="00DD78A1" w:rsidRDefault="00AF28CA" w:rsidP="004831EF">
            <w:pPr>
              <w:rPr>
                <w:rFonts w:ascii="Arial" w:hAnsi="Arial" w:cs="Arial"/>
                <w:sz w:val="22"/>
                <w:szCs w:val="22"/>
              </w:rPr>
            </w:pPr>
            <w:r w:rsidRPr="00DD78A1">
              <w:rPr>
                <w:rFonts w:ascii="Arial" w:hAnsi="Arial" w:cs="Arial"/>
                <w:sz w:val="22"/>
                <w:szCs w:val="22"/>
              </w:rPr>
              <w:t>Resource mobilization strategy is being prepared for Council’s approval through the Convergence Council that is planned to meet in 2019.</w:t>
            </w:r>
          </w:p>
          <w:p w14:paraId="54ED6070" w14:textId="77777777" w:rsidR="00AF28CA" w:rsidRPr="00DD78A1" w:rsidRDefault="00AF28CA" w:rsidP="004831EF">
            <w:pPr>
              <w:rPr>
                <w:rFonts w:ascii="Arial" w:hAnsi="Arial" w:cs="Arial"/>
                <w:sz w:val="22"/>
                <w:szCs w:val="22"/>
              </w:rPr>
            </w:pPr>
          </w:p>
          <w:p w14:paraId="31998694" w14:textId="77777777" w:rsidR="00AF28CA" w:rsidRPr="00DD78A1" w:rsidRDefault="00AF28CA" w:rsidP="004831EF">
            <w:pPr>
              <w:rPr>
                <w:rFonts w:ascii="Arial" w:hAnsi="Arial" w:cs="Arial"/>
                <w:sz w:val="22"/>
                <w:szCs w:val="22"/>
              </w:rPr>
            </w:pPr>
            <w:r w:rsidRPr="00DD78A1">
              <w:rPr>
                <w:rFonts w:ascii="Arial" w:hAnsi="Arial" w:cs="Arial"/>
                <w:sz w:val="22"/>
                <w:szCs w:val="22"/>
              </w:rPr>
              <w:t>The strategy will identify funding gaps and proposals to close the gaps that may include a review of the MS contribution formula.</w:t>
            </w:r>
          </w:p>
        </w:tc>
        <w:tc>
          <w:tcPr>
            <w:tcW w:w="1800" w:type="dxa"/>
          </w:tcPr>
          <w:p w14:paraId="69CC96BB" w14:textId="719F54E8" w:rsidR="00AF28CA" w:rsidRPr="00DD78A1" w:rsidRDefault="00760CCB" w:rsidP="004831EF">
            <w:pPr>
              <w:rPr>
                <w:rFonts w:ascii="Arial" w:hAnsi="Arial" w:cs="Arial"/>
                <w:sz w:val="22"/>
                <w:szCs w:val="22"/>
              </w:rPr>
            </w:pPr>
            <w:r w:rsidRPr="00760CCB">
              <w:rPr>
                <w:rFonts w:ascii="Arial" w:hAnsi="Arial" w:cs="Arial"/>
                <w:sz w:val="22"/>
                <w:szCs w:val="22"/>
              </w:rPr>
              <w:t>Outstanding: To be aligned with process to come up with 2021-2025 MTSP.</w:t>
            </w:r>
          </w:p>
        </w:tc>
      </w:tr>
      <w:tr w:rsidR="00AF28CA" w:rsidRPr="00DD78A1" w14:paraId="66B6FE24" w14:textId="77777777" w:rsidTr="00E20149">
        <w:tc>
          <w:tcPr>
            <w:tcW w:w="510" w:type="dxa"/>
          </w:tcPr>
          <w:p w14:paraId="15F5279F" w14:textId="77777777" w:rsidR="00AF28CA" w:rsidRPr="00DD78A1" w:rsidRDefault="00AF28CA" w:rsidP="004831EF">
            <w:pPr>
              <w:rPr>
                <w:rFonts w:ascii="Arial" w:hAnsi="Arial" w:cs="Arial"/>
                <w:sz w:val="22"/>
                <w:szCs w:val="22"/>
              </w:rPr>
            </w:pPr>
            <w:r w:rsidRPr="00DD78A1">
              <w:rPr>
                <w:rFonts w:ascii="Arial" w:hAnsi="Arial" w:cs="Arial"/>
                <w:sz w:val="22"/>
                <w:szCs w:val="22"/>
              </w:rPr>
              <w:t>12</w:t>
            </w:r>
          </w:p>
        </w:tc>
        <w:tc>
          <w:tcPr>
            <w:tcW w:w="1981" w:type="dxa"/>
          </w:tcPr>
          <w:p w14:paraId="78FDCC16" w14:textId="77777777" w:rsidR="00AF28CA" w:rsidRPr="00DD78A1" w:rsidRDefault="00AF28CA" w:rsidP="004831EF">
            <w:pPr>
              <w:pStyle w:val="Default"/>
              <w:rPr>
                <w:bCs/>
                <w:iCs/>
                <w:sz w:val="22"/>
                <w:szCs w:val="22"/>
              </w:rPr>
            </w:pPr>
            <w:r w:rsidRPr="00DD78A1">
              <w:rPr>
                <w:bCs/>
                <w:iCs/>
                <w:sz w:val="22"/>
                <w:szCs w:val="22"/>
              </w:rPr>
              <w:t>Cheaper options of procuring the generator should be sought and funds obtained from the Reserve Funds of the Court. The approval of the purchase of the generator is granted in principle, pending the submission of documentation to meet requirements of cost-efficiency</w:t>
            </w:r>
          </w:p>
        </w:tc>
        <w:tc>
          <w:tcPr>
            <w:tcW w:w="2160" w:type="dxa"/>
          </w:tcPr>
          <w:p w14:paraId="3B8B5337" w14:textId="77777777" w:rsidR="00AF28CA" w:rsidRPr="00DD78A1" w:rsidRDefault="00AF28CA" w:rsidP="004831EF">
            <w:pPr>
              <w:pStyle w:val="Default"/>
              <w:spacing w:after="14"/>
              <w:rPr>
                <w:sz w:val="22"/>
                <w:szCs w:val="22"/>
              </w:rPr>
            </w:pPr>
            <w:r w:rsidRPr="00DD78A1">
              <w:rPr>
                <w:sz w:val="22"/>
                <w:szCs w:val="22"/>
              </w:rPr>
              <w:t xml:space="preserve">Potential suppliers of the generator from Khartoum had been invited to the Court building to carry out initial assessment to come up with specifications and costings and that the budget presented was based on the preliminary specifications and costings received. The option to import had not been explored. </w:t>
            </w:r>
          </w:p>
        </w:tc>
        <w:tc>
          <w:tcPr>
            <w:tcW w:w="1620" w:type="dxa"/>
          </w:tcPr>
          <w:p w14:paraId="6B043C1F" w14:textId="77777777" w:rsidR="00AF28CA" w:rsidRPr="00DD78A1" w:rsidRDefault="00AF28CA" w:rsidP="004831EF">
            <w:pPr>
              <w:rPr>
                <w:rFonts w:ascii="Arial" w:hAnsi="Arial" w:cs="Arial"/>
                <w:sz w:val="22"/>
                <w:szCs w:val="22"/>
              </w:rPr>
            </w:pPr>
            <w:r w:rsidRPr="00DD78A1">
              <w:rPr>
                <w:rFonts w:ascii="Arial" w:hAnsi="Arial" w:cs="Arial"/>
                <w:sz w:val="22"/>
                <w:szCs w:val="22"/>
              </w:rPr>
              <w:t>Court of Justice</w:t>
            </w:r>
          </w:p>
        </w:tc>
        <w:tc>
          <w:tcPr>
            <w:tcW w:w="1800" w:type="dxa"/>
          </w:tcPr>
          <w:p w14:paraId="1C83549E" w14:textId="16189EC8" w:rsidR="00AF28CA" w:rsidRPr="00DD78A1" w:rsidRDefault="00AF28CA" w:rsidP="004831EF">
            <w:pPr>
              <w:rPr>
                <w:rFonts w:ascii="Arial" w:hAnsi="Arial" w:cs="Arial"/>
                <w:sz w:val="22"/>
                <w:szCs w:val="22"/>
              </w:rPr>
            </w:pPr>
            <w:r w:rsidRPr="00DD78A1">
              <w:rPr>
                <w:rFonts w:ascii="Arial" w:hAnsi="Arial" w:cs="Arial"/>
                <w:sz w:val="22"/>
                <w:szCs w:val="22"/>
              </w:rPr>
              <w:t>The CCJ procured the services of a consultant to inspect and survey the Court building to determine the total power requirements for the purpose of recommending the appropriate capacity of a standby generator to be installed and to assess whether the generator recommended was available locally in Sudan. The CCJ is currently in the process of procuring the generator based on the recommendation of the consultant</w:t>
            </w:r>
          </w:p>
        </w:tc>
        <w:tc>
          <w:tcPr>
            <w:tcW w:w="1800" w:type="dxa"/>
          </w:tcPr>
          <w:p w14:paraId="44C1AAB1" w14:textId="77777777" w:rsidR="00AF28CA" w:rsidRDefault="00AF28CA" w:rsidP="00321F4F">
            <w:pPr>
              <w:pStyle w:val="ListParagraph"/>
              <w:ind w:left="0"/>
              <w:contextualSpacing/>
              <w:rPr>
                <w:rFonts w:ascii="Arial" w:hAnsi="Arial" w:cs="Arial"/>
                <w:color w:val="000000"/>
                <w:sz w:val="22"/>
                <w:szCs w:val="22"/>
              </w:rPr>
            </w:pPr>
            <w:r>
              <w:rPr>
                <w:rFonts w:ascii="Arial" w:hAnsi="Arial" w:cs="Arial"/>
                <w:sz w:val="22"/>
                <w:szCs w:val="22"/>
              </w:rPr>
              <w:t xml:space="preserve">The Court would like to report that the process for procuring a standby electricity generator for the Court building was </w:t>
            </w:r>
            <w:proofErr w:type="spellStart"/>
            <w:r>
              <w:rPr>
                <w:rFonts w:ascii="Arial" w:hAnsi="Arial" w:cs="Arial"/>
                <w:sz w:val="22"/>
                <w:szCs w:val="22"/>
              </w:rPr>
              <w:t>finalised</w:t>
            </w:r>
            <w:proofErr w:type="spellEnd"/>
            <w:r>
              <w:rPr>
                <w:rFonts w:ascii="Arial" w:hAnsi="Arial" w:cs="Arial"/>
                <w:sz w:val="22"/>
                <w:szCs w:val="22"/>
              </w:rPr>
              <w:t xml:space="preserve"> in 2018. </w:t>
            </w:r>
          </w:p>
          <w:p w14:paraId="54BE1A1F" w14:textId="77777777" w:rsidR="00AF28CA" w:rsidRDefault="00AF28CA" w:rsidP="00321F4F">
            <w:pPr>
              <w:rPr>
                <w:rFonts w:ascii="Arial" w:hAnsi="Arial" w:cs="Arial"/>
                <w:color w:val="000000"/>
                <w:sz w:val="22"/>
                <w:szCs w:val="22"/>
              </w:rPr>
            </w:pPr>
            <w:r>
              <w:rPr>
                <w:rFonts w:ascii="Arial" w:hAnsi="Arial" w:cs="Arial"/>
                <w:color w:val="000000"/>
                <w:sz w:val="22"/>
                <w:szCs w:val="22"/>
              </w:rPr>
              <w:t>Subsequently, a Procurement Committee was convened to consider the quotations that had been received by the Court. As a result, a supplier was recommended.</w:t>
            </w:r>
          </w:p>
          <w:p w14:paraId="1BFCFE97" w14:textId="77777777" w:rsidR="00AF28CA" w:rsidRDefault="00AF28CA" w:rsidP="00321F4F">
            <w:pPr>
              <w:rPr>
                <w:rFonts w:ascii="Arial" w:hAnsi="Arial" w:cs="Arial"/>
                <w:color w:val="000000"/>
                <w:sz w:val="22"/>
                <w:szCs w:val="22"/>
              </w:rPr>
            </w:pPr>
          </w:p>
          <w:p w14:paraId="53BFACD6" w14:textId="77777777" w:rsidR="00AF28CA" w:rsidRDefault="00AF28CA" w:rsidP="00321F4F">
            <w:pPr>
              <w:rPr>
                <w:rFonts w:ascii="Arial" w:hAnsi="Arial" w:cs="Arial"/>
                <w:bCs/>
                <w:sz w:val="22"/>
                <w:szCs w:val="22"/>
              </w:rPr>
            </w:pPr>
            <w:r>
              <w:rPr>
                <w:rFonts w:ascii="Arial" w:hAnsi="Arial" w:cs="Arial"/>
                <w:bCs/>
                <w:sz w:val="22"/>
                <w:szCs w:val="22"/>
              </w:rPr>
              <w:t>Unfortunately, due to the situation that pertained at the Seat of the Court from December 2018, the CCJ was unable to complete the purchase of the generator.</w:t>
            </w:r>
          </w:p>
          <w:p w14:paraId="7B56809B" w14:textId="77777777" w:rsidR="00AF28CA" w:rsidRDefault="00AF28CA" w:rsidP="00321F4F">
            <w:pPr>
              <w:rPr>
                <w:rFonts w:ascii="Arial" w:hAnsi="Arial" w:cs="Arial"/>
                <w:bCs/>
                <w:sz w:val="22"/>
                <w:szCs w:val="22"/>
              </w:rPr>
            </w:pPr>
          </w:p>
          <w:p w14:paraId="4090A59B" w14:textId="77777777" w:rsidR="00AF28CA" w:rsidRDefault="00AF28CA" w:rsidP="00321F4F">
            <w:pPr>
              <w:rPr>
                <w:rFonts w:ascii="Arial" w:hAnsi="Arial" w:cs="Arial"/>
                <w:sz w:val="22"/>
                <w:szCs w:val="22"/>
              </w:rPr>
            </w:pPr>
            <w:r>
              <w:rPr>
                <w:rFonts w:ascii="Arial" w:hAnsi="Arial" w:cs="Arial"/>
                <w:color w:val="000000"/>
                <w:sz w:val="22"/>
                <w:szCs w:val="22"/>
              </w:rPr>
              <w:t xml:space="preserve">It is envisaged that the process </w:t>
            </w:r>
            <w:r>
              <w:rPr>
                <w:rFonts w:ascii="Arial" w:hAnsi="Arial" w:cs="Arial"/>
                <w:sz w:val="22"/>
                <w:szCs w:val="22"/>
              </w:rPr>
              <w:t>will be finalized in due course and, all things constant, before the end of 2019.</w:t>
            </w:r>
          </w:p>
          <w:p w14:paraId="755205D7" w14:textId="77777777" w:rsidR="00AF28CA" w:rsidRPr="00DD78A1" w:rsidRDefault="00AF28CA" w:rsidP="004831EF">
            <w:pPr>
              <w:rPr>
                <w:rFonts w:ascii="Arial" w:hAnsi="Arial" w:cs="Arial"/>
                <w:sz w:val="22"/>
                <w:szCs w:val="22"/>
              </w:rPr>
            </w:pPr>
          </w:p>
        </w:tc>
      </w:tr>
      <w:tr w:rsidR="00AF28CA" w:rsidRPr="00DD78A1" w14:paraId="66BB4F33" w14:textId="77777777" w:rsidTr="00E20149">
        <w:tc>
          <w:tcPr>
            <w:tcW w:w="510" w:type="dxa"/>
          </w:tcPr>
          <w:p w14:paraId="1540A0CB" w14:textId="77777777" w:rsidR="00AF28CA" w:rsidRPr="00DD78A1" w:rsidRDefault="00AF28CA" w:rsidP="004831EF">
            <w:pPr>
              <w:rPr>
                <w:rFonts w:ascii="Arial" w:hAnsi="Arial" w:cs="Arial"/>
                <w:sz w:val="22"/>
                <w:szCs w:val="22"/>
              </w:rPr>
            </w:pPr>
            <w:r w:rsidRPr="00DD78A1">
              <w:rPr>
                <w:rFonts w:ascii="Arial" w:hAnsi="Arial" w:cs="Arial"/>
                <w:sz w:val="22"/>
                <w:szCs w:val="22"/>
              </w:rPr>
              <w:t>13</w:t>
            </w:r>
          </w:p>
        </w:tc>
        <w:tc>
          <w:tcPr>
            <w:tcW w:w="1981" w:type="dxa"/>
          </w:tcPr>
          <w:p w14:paraId="6B654CEE" w14:textId="77777777" w:rsidR="00AF28CA" w:rsidRPr="00DD78A1" w:rsidRDefault="00AF28CA" w:rsidP="004831EF">
            <w:pPr>
              <w:pStyle w:val="Default"/>
              <w:rPr>
                <w:sz w:val="22"/>
                <w:szCs w:val="22"/>
              </w:rPr>
            </w:pPr>
            <w:r w:rsidRPr="00DD78A1">
              <w:rPr>
                <w:bCs/>
                <w:iCs/>
                <w:sz w:val="22"/>
                <w:szCs w:val="22"/>
              </w:rPr>
              <w:t xml:space="preserve">IPSAS be implemented over a period of twelve (12) months, with 2018 financial statements being the first IPSAS compliant financial statements. </w:t>
            </w:r>
          </w:p>
          <w:p w14:paraId="284547B7" w14:textId="77777777" w:rsidR="00AF28CA" w:rsidRPr="00DD78A1" w:rsidRDefault="00AF28CA" w:rsidP="004831EF">
            <w:pPr>
              <w:pStyle w:val="Default"/>
              <w:pageBreakBefore/>
              <w:rPr>
                <w:color w:val="auto"/>
                <w:sz w:val="22"/>
                <w:szCs w:val="22"/>
              </w:rPr>
            </w:pPr>
          </w:p>
          <w:p w14:paraId="04DCF7B3" w14:textId="77777777" w:rsidR="00AF28CA" w:rsidRPr="00DD78A1" w:rsidRDefault="00AF28CA" w:rsidP="004831EF">
            <w:pPr>
              <w:pStyle w:val="Default"/>
              <w:rPr>
                <w:bCs/>
                <w:iCs/>
                <w:sz w:val="22"/>
                <w:szCs w:val="22"/>
              </w:rPr>
            </w:pPr>
          </w:p>
        </w:tc>
        <w:tc>
          <w:tcPr>
            <w:tcW w:w="2160" w:type="dxa"/>
          </w:tcPr>
          <w:p w14:paraId="2C1734B1" w14:textId="7BA9E9F6" w:rsidR="00AF28CA" w:rsidRPr="00DD78A1" w:rsidRDefault="00AF28CA" w:rsidP="004831EF">
            <w:pPr>
              <w:pStyle w:val="Default"/>
              <w:rPr>
                <w:sz w:val="22"/>
                <w:szCs w:val="22"/>
              </w:rPr>
            </w:pPr>
            <w:r w:rsidRPr="00DD78A1">
              <w:rPr>
                <w:bCs/>
                <w:iCs/>
                <w:sz w:val="22"/>
                <w:szCs w:val="22"/>
              </w:rPr>
              <w:t>COMESA is an Inter-governmental organization, with a non-profit orientation, as reflected in its aims under Article 3 of the Treaty. Member States represented by governments are its members; make up its oversight governance structures. IPSAS is aligned to the financial reporting expectations of Member States.</w:t>
            </w:r>
          </w:p>
        </w:tc>
        <w:tc>
          <w:tcPr>
            <w:tcW w:w="1620" w:type="dxa"/>
          </w:tcPr>
          <w:p w14:paraId="114D39A7" w14:textId="77777777" w:rsidR="00AF28CA" w:rsidRPr="00DD78A1" w:rsidRDefault="00AF28CA" w:rsidP="004831EF">
            <w:pPr>
              <w:rPr>
                <w:rFonts w:ascii="Arial" w:hAnsi="Arial" w:cs="Arial"/>
                <w:sz w:val="22"/>
                <w:szCs w:val="22"/>
              </w:rPr>
            </w:pPr>
            <w:r w:rsidRPr="00DD78A1">
              <w:rPr>
                <w:rFonts w:ascii="Arial" w:hAnsi="Arial" w:cs="Arial"/>
                <w:sz w:val="22"/>
                <w:szCs w:val="22"/>
              </w:rPr>
              <w:t>Budget and Finance</w:t>
            </w:r>
          </w:p>
        </w:tc>
        <w:tc>
          <w:tcPr>
            <w:tcW w:w="1800" w:type="dxa"/>
          </w:tcPr>
          <w:p w14:paraId="5AA97CDB" w14:textId="77777777" w:rsidR="00AF28CA" w:rsidRPr="00DD78A1" w:rsidRDefault="00AF28CA" w:rsidP="00A72287">
            <w:pPr>
              <w:jc w:val="both"/>
              <w:rPr>
                <w:rFonts w:ascii="Arial" w:hAnsi="Arial" w:cs="Arial"/>
                <w:sz w:val="22"/>
                <w:szCs w:val="22"/>
              </w:rPr>
            </w:pPr>
            <w:r w:rsidRPr="00DD78A1">
              <w:rPr>
                <w:rFonts w:ascii="Arial" w:hAnsi="Arial" w:cs="Arial"/>
                <w:sz w:val="22"/>
                <w:szCs w:val="22"/>
              </w:rPr>
              <w:t xml:space="preserve">Road Map and Action Plan being drafted by Budget and Finance Division, which is the lead Division. </w:t>
            </w:r>
          </w:p>
          <w:p w14:paraId="3327B873" w14:textId="77777777" w:rsidR="00AF28CA" w:rsidRPr="00DD78A1" w:rsidRDefault="00AF28CA" w:rsidP="00A72287">
            <w:pPr>
              <w:jc w:val="both"/>
              <w:rPr>
                <w:rFonts w:ascii="Arial" w:hAnsi="Arial" w:cs="Arial"/>
                <w:sz w:val="22"/>
                <w:szCs w:val="22"/>
              </w:rPr>
            </w:pPr>
          </w:p>
          <w:p w14:paraId="15DBD3EB" w14:textId="77777777" w:rsidR="00AF28CA" w:rsidRPr="00DD78A1" w:rsidRDefault="00AF28CA" w:rsidP="00A72287">
            <w:pPr>
              <w:jc w:val="both"/>
              <w:rPr>
                <w:rFonts w:ascii="Arial" w:hAnsi="Arial" w:cs="Arial"/>
                <w:i/>
                <w:sz w:val="22"/>
                <w:szCs w:val="22"/>
                <w:u w:val="single"/>
              </w:rPr>
            </w:pPr>
            <w:r w:rsidRPr="00DD78A1">
              <w:rPr>
                <w:rFonts w:ascii="Arial" w:hAnsi="Arial" w:cs="Arial"/>
                <w:i/>
                <w:sz w:val="22"/>
                <w:szCs w:val="22"/>
                <w:u w:val="single"/>
              </w:rPr>
              <w:t>Time-frame: November-2018.</w:t>
            </w:r>
          </w:p>
          <w:p w14:paraId="2D5DA46E" w14:textId="77777777" w:rsidR="00AF28CA" w:rsidRPr="00DD78A1" w:rsidRDefault="00AF28CA" w:rsidP="00A72287">
            <w:pPr>
              <w:jc w:val="both"/>
              <w:rPr>
                <w:rFonts w:ascii="Arial" w:hAnsi="Arial" w:cs="Arial"/>
                <w:sz w:val="22"/>
                <w:szCs w:val="22"/>
              </w:rPr>
            </w:pPr>
          </w:p>
          <w:p w14:paraId="7C79E36D" w14:textId="77777777" w:rsidR="00AF28CA" w:rsidRPr="00DD78A1" w:rsidRDefault="00AF28CA" w:rsidP="00A72287">
            <w:pPr>
              <w:jc w:val="both"/>
              <w:rPr>
                <w:rFonts w:ascii="Arial" w:hAnsi="Arial" w:cs="Arial"/>
                <w:sz w:val="22"/>
                <w:szCs w:val="22"/>
              </w:rPr>
            </w:pPr>
          </w:p>
        </w:tc>
        <w:tc>
          <w:tcPr>
            <w:tcW w:w="1800" w:type="dxa"/>
          </w:tcPr>
          <w:p w14:paraId="6B16DA23" w14:textId="44AB2EBF" w:rsidR="00AF28CA" w:rsidRPr="00DD78A1" w:rsidRDefault="005D762E" w:rsidP="005D762E">
            <w:pPr>
              <w:jc w:val="both"/>
              <w:rPr>
                <w:rFonts w:ascii="Arial" w:hAnsi="Arial" w:cs="Arial"/>
                <w:sz w:val="22"/>
                <w:szCs w:val="22"/>
              </w:rPr>
            </w:pPr>
            <w:r w:rsidRPr="005D762E">
              <w:rPr>
                <w:rFonts w:ascii="Arial" w:hAnsi="Arial" w:cs="Arial"/>
                <w:sz w:val="22"/>
                <w:szCs w:val="22"/>
              </w:rPr>
              <w:t xml:space="preserve">Deferred to 2021, as the Secretariat is </w:t>
            </w:r>
            <w:proofErr w:type="gramStart"/>
            <w:r w:rsidRPr="005D762E">
              <w:rPr>
                <w:rFonts w:ascii="Arial" w:hAnsi="Arial" w:cs="Arial"/>
                <w:sz w:val="22"/>
                <w:szCs w:val="22"/>
              </w:rPr>
              <w:t>addressing  related</w:t>
            </w:r>
            <w:proofErr w:type="gramEnd"/>
            <w:r w:rsidRPr="005D762E">
              <w:rPr>
                <w:rFonts w:ascii="Arial" w:hAnsi="Arial" w:cs="Arial"/>
                <w:sz w:val="22"/>
                <w:szCs w:val="22"/>
              </w:rPr>
              <w:t xml:space="preserve"> framework (i.e. external audit), as a priority.</w:t>
            </w:r>
          </w:p>
        </w:tc>
      </w:tr>
      <w:tr w:rsidR="00AF28CA" w:rsidRPr="00DD78A1" w14:paraId="40A189C0" w14:textId="77777777" w:rsidTr="00E20149">
        <w:tc>
          <w:tcPr>
            <w:tcW w:w="510" w:type="dxa"/>
          </w:tcPr>
          <w:p w14:paraId="3ADA3351" w14:textId="77777777" w:rsidR="00AF28CA" w:rsidRPr="00DD78A1" w:rsidRDefault="00AF28CA" w:rsidP="004831EF">
            <w:pPr>
              <w:rPr>
                <w:rFonts w:ascii="Arial" w:hAnsi="Arial" w:cs="Arial"/>
                <w:sz w:val="22"/>
                <w:szCs w:val="22"/>
              </w:rPr>
            </w:pPr>
            <w:r w:rsidRPr="00DD78A1">
              <w:rPr>
                <w:rFonts w:ascii="Arial" w:hAnsi="Arial" w:cs="Arial"/>
                <w:sz w:val="22"/>
                <w:szCs w:val="22"/>
              </w:rPr>
              <w:t>14</w:t>
            </w:r>
          </w:p>
        </w:tc>
        <w:tc>
          <w:tcPr>
            <w:tcW w:w="1981" w:type="dxa"/>
          </w:tcPr>
          <w:p w14:paraId="5FEF7175" w14:textId="77777777" w:rsidR="00AF28CA" w:rsidRPr="00DD78A1" w:rsidRDefault="00AF28CA" w:rsidP="004831EF">
            <w:pPr>
              <w:pStyle w:val="Default"/>
              <w:rPr>
                <w:bCs/>
                <w:iCs/>
                <w:sz w:val="22"/>
                <w:szCs w:val="22"/>
              </w:rPr>
            </w:pPr>
            <w:r w:rsidRPr="00DD78A1">
              <w:rPr>
                <w:bCs/>
                <w:iCs/>
                <w:sz w:val="22"/>
                <w:szCs w:val="22"/>
              </w:rPr>
              <w:t>An implementation steering committee is established by the Secretary General, with participation from Budget and Finance Divisions and the following Units; Internal Audit; Strategic Planning; and Resource Mobilization.</w:t>
            </w:r>
          </w:p>
        </w:tc>
        <w:tc>
          <w:tcPr>
            <w:tcW w:w="2160" w:type="dxa"/>
          </w:tcPr>
          <w:p w14:paraId="7FE076D5" w14:textId="44F65BB7" w:rsidR="00AF28CA" w:rsidRPr="00DD78A1" w:rsidRDefault="00AF28CA" w:rsidP="004831EF">
            <w:pPr>
              <w:pStyle w:val="Default"/>
              <w:rPr>
                <w:sz w:val="22"/>
                <w:szCs w:val="22"/>
              </w:rPr>
            </w:pPr>
            <w:r w:rsidRPr="00DD78A1">
              <w:rPr>
                <w:bCs/>
                <w:iCs/>
                <w:sz w:val="22"/>
                <w:szCs w:val="22"/>
              </w:rPr>
              <w:t>COMESA is an Inter-governmental organization, with a non-profit orientation, as reflected in its aims under Article 3 of the Treaty. Member States represented by governments are its members; make up its oversight governance structures. IPSAS is aligned to the financial reporting expectations of Member States</w:t>
            </w:r>
          </w:p>
        </w:tc>
        <w:tc>
          <w:tcPr>
            <w:tcW w:w="1620" w:type="dxa"/>
          </w:tcPr>
          <w:p w14:paraId="613BC7B5" w14:textId="77777777" w:rsidR="00AF28CA" w:rsidRPr="00DD78A1" w:rsidRDefault="00AF28CA" w:rsidP="004831EF">
            <w:pPr>
              <w:rPr>
                <w:rFonts w:ascii="Arial" w:hAnsi="Arial" w:cs="Arial"/>
                <w:sz w:val="22"/>
                <w:szCs w:val="22"/>
              </w:rPr>
            </w:pPr>
            <w:r w:rsidRPr="00DD78A1">
              <w:rPr>
                <w:rFonts w:ascii="Arial" w:hAnsi="Arial" w:cs="Arial"/>
                <w:sz w:val="22"/>
                <w:szCs w:val="22"/>
              </w:rPr>
              <w:t>Budget and Finance</w:t>
            </w:r>
          </w:p>
        </w:tc>
        <w:tc>
          <w:tcPr>
            <w:tcW w:w="1800" w:type="dxa"/>
          </w:tcPr>
          <w:p w14:paraId="4D694E2F" w14:textId="77777777" w:rsidR="00AF28CA" w:rsidRPr="00DD78A1" w:rsidRDefault="00AF28CA" w:rsidP="00A72287">
            <w:pPr>
              <w:jc w:val="both"/>
              <w:rPr>
                <w:rFonts w:ascii="Arial" w:hAnsi="Arial" w:cs="Arial"/>
                <w:sz w:val="22"/>
                <w:szCs w:val="22"/>
              </w:rPr>
            </w:pPr>
            <w:r w:rsidRPr="00DD78A1">
              <w:rPr>
                <w:rFonts w:ascii="Arial" w:hAnsi="Arial" w:cs="Arial"/>
                <w:sz w:val="22"/>
                <w:szCs w:val="22"/>
              </w:rPr>
              <w:t>The Road map will be submitted to Secretary General to establish an Implementation Task Team, with participation of relevant Divisions and Units.</w:t>
            </w:r>
          </w:p>
          <w:p w14:paraId="5BE93C56" w14:textId="77777777" w:rsidR="00AF28CA" w:rsidRPr="00DD78A1" w:rsidRDefault="00AF28CA" w:rsidP="00A72287">
            <w:pPr>
              <w:jc w:val="both"/>
              <w:rPr>
                <w:rFonts w:ascii="Arial" w:hAnsi="Arial" w:cs="Arial"/>
                <w:i/>
                <w:sz w:val="22"/>
                <w:szCs w:val="22"/>
                <w:u w:val="single"/>
              </w:rPr>
            </w:pPr>
          </w:p>
          <w:p w14:paraId="1DBC923A" w14:textId="77777777" w:rsidR="00AF28CA" w:rsidRPr="00DD78A1" w:rsidRDefault="00AF28CA" w:rsidP="00A72287">
            <w:pPr>
              <w:jc w:val="both"/>
              <w:rPr>
                <w:rFonts w:ascii="Arial" w:hAnsi="Arial" w:cs="Arial"/>
                <w:i/>
                <w:sz w:val="22"/>
                <w:szCs w:val="22"/>
                <w:u w:val="single"/>
              </w:rPr>
            </w:pPr>
            <w:r w:rsidRPr="00DD78A1">
              <w:rPr>
                <w:rFonts w:ascii="Arial" w:hAnsi="Arial" w:cs="Arial"/>
                <w:i/>
                <w:sz w:val="22"/>
                <w:szCs w:val="22"/>
                <w:u w:val="single"/>
              </w:rPr>
              <w:t>Time-frame: November-2018.</w:t>
            </w:r>
          </w:p>
          <w:p w14:paraId="66426C85" w14:textId="77777777" w:rsidR="00AF28CA" w:rsidRPr="00DD78A1" w:rsidRDefault="00AF28CA" w:rsidP="004831EF">
            <w:pPr>
              <w:rPr>
                <w:rFonts w:ascii="Arial" w:hAnsi="Arial" w:cs="Arial"/>
                <w:sz w:val="22"/>
                <w:szCs w:val="22"/>
              </w:rPr>
            </w:pPr>
          </w:p>
        </w:tc>
        <w:tc>
          <w:tcPr>
            <w:tcW w:w="1800" w:type="dxa"/>
          </w:tcPr>
          <w:p w14:paraId="1D4A2607" w14:textId="762D24BC" w:rsidR="00AF28CA" w:rsidRPr="00DD78A1" w:rsidRDefault="005D762E" w:rsidP="00A72287">
            <w:pPr>
              <w:jc w:val="both"/>
              <w:rPr>
                <w:rFonts w:ascii="Arial" w:hAnsi="Arial" w:cs="Arial"/>
                <w:sz w:val="22"/>
                <w:szCs w:val="22"/>
              </w:rPr>
            </w:pPr>
            <w:r>
              <w:rPr>
                <w:rFonts w:ascii="Arial" w:hAnsi="Arial" w:cs="Arial"/>
                <w:sz w:val="22"/>
                <w:szCs w:val="22"/>
              </w:rPr>
              <w:t>As above</w:t>
            </w:r>
          </w:p>
        </w:tc>
      </w:tr>
      <w:tr w:rsidR="00AF28CA" w:rsidRPr="00DD78A1" w14:paraId="37A2EE0F" w14:textId="77777777" w:rsidTr="00E20149">
        <w:tc>
          <w:tcPr>
            <w:tcW w:w="510" w:type="dxa"/>
          </w:tcPr>
          <w:p w14:paraId="102E4EDD" w14:textId="77777777" w:rsidR="00AF28CA" w:rsidRPr="00DD78A1" w:rsidRDefault="00AF28CA" w:rsidP="004831EF">
            <w:pPr>
              <w:rPr>
                <w:rFonts w:ascii="Arial" w:hAnsi="Arial" w:cs="Arial"/>
                <w:sz w:val="22"/>
                <w:szCs w:val="22"/>
              </w:rPr>
            </w:pPr>
            <w:r w:rsidRPr="00DD78A1">
              <w:rPr>
                <w:rFonts w:ascii="Arial" w:hAnsi="Arial" w:cs="Arial"/>
                <w:sz w:val="22"/>
                <w:szCs w:val="22"/>
              </w:rPr>
              <w:t>15</w:t>
            </w:r>
          </w:p>
        </w:tc>
        <w:tc>
          <w:tcPr>
            <w:tcW w:w="1981" w:type="dxa"/>
          </w:tcPr>
          <w:p w14:paraId="5B942C08" w14:textId="77777777" w:rsidR="00AF28CA" w:rsidRPr="00DD78A1" w:rsidRDefault="00AF28CA" w:rsidP="004831EF">
            <w:pPr>
              <w:pStyle w:val="Default"/>
              <w:rPr>
                <w:color w:val="auto"/>
                <w:sz w:val="22"/>
                <w:szCs w:val="22"/>
              </w:rPr>
            </w:pPr>
            <w:r w:rsidRPr="00DD78A1">
              <w:rPr>
                <w:bCs/>
                <w:iCs/>
                <w:color w:val="auto"/>
                <w:sz w:val="22"/>
                <w:szCs w:val="22"/>
              </w:rPr>
              <w:t xml:space="preserve">On IPSAS, Council approved the establishment of its implementation - people capacity and accounting policies, systems and processes, which are aligned to IPSAS framework. </w:t>
            </w:r>
          </w:p>
          <w:p w14:paraId="5E6A0E23" w14:textId="77777777" w:rsidR="00AF28CA" w:rsidRPr="00DD78A1" w:rsidRDefault="00AF28CA" w:rsidP="004831EF">
            <w:pPr>
              <w:pStyle w:val="Default"/>
              <w:rPr>
                <w:bCs/>
                <w:iCs/>
                <w:sz w:val="22"/>
                <w:szCs w:val="22"/>
              </w:rPr>
            </w:pPr>
          </w:p>
        </w:tc>
        <w:tc>
          <w:tcPr>
            <w:tcW w:w="2160" w:type="dxa"/>
          </w:tcPr>
          <w:p w14:paraId="25AD4FC0" w14:textId="5EAC9D1B" w:rsidR="00AF28CA" w:rsidRPr="00DD78A1" w:rsidRDefault="00AF28CA" w:rsidP="004831EF">
            <w:pPr>
              <w:pStyle w:val="Default"/>
              <w:rPr>
                <w:sz w:val="22"/>
                <w:szCs w:val="22"/>
              </w:rPr>
            </w:pPr>
            <w:r w:rsidRPr="00DD78A1">
              <w:rPr>
                <w:bCs/>
                <w:iCs/>
                <w:sz w:val="22"/>
                <w:szCs w:val="22"/>
              </w:rPr>
              <w:t>COMESA is an Inter-governmental organization, with a non-profit orientation, as reflected in its aims under Article 3 of the Treaty. Member States represented by governments are its members; make up its oversight governance structures. IPSAS is aligned to the financial reporting expectations of Member States</w:t>
            </w:r>
          </w:p>
        </w:tc>
        <w:tc>
          <w:tcPr>
            <w:tcW w:w="1620" w:type="dxa"/>
          </w:tcPr>
          <w:p w14:paraId="04D935F8" w14:textId="77777777" w:rsidR="00AF28CA" w:rsidRPr="00DD78A1" w:rsidRDefault="00AF28CA" w:rsidP="004831EF">
            <w:pPr>
              <w:rPr>
                <w:rFonts w:ascii="Arial" w:hAnsi="Arial" w:cs="Arial"/>
                <w:sz w:val="22"/>
                <w:szCs w:val="22"/>
              </w:rPr>
            </w:pPr>
            <w:r w:rsidRPr="00DD78A1">
              <w:rPr>
                <w:rFonts w:ascii="Arial" w:hAnsi="Arial" w:cs="Arial"/>
                <w:sz w:val="22"/>
                <w:szCs w:val="22"/>
              </w:rPr>
              <w:t>Budget and Finance</w:t>
            </w:r>
          </w:p>
        </w:tc>
        <w:tc>
          <w:tcPr>
            <w:tcW w:w="1800" w:type="dxa"/>
          </w:tcPr>
          <w:p w14:paraId="1BF82DEF" w14:textId="77777777" w:rsidR="00AF28CA" w:rsidRPr="00DD78A1" w:rsidRDefault="00AF28CA" w:rsidP="00A72287">
            <w:pPr>
              <w:jc w:val="both"/>
              <w:rPr>
                <w:rFonts w:ascii="Arial" w:hAnsi="Arial" w:cs="Arial"/>
                <w:sz w:val="22"/>
                <w:szCs w:val="22"/>
              </w:rPr>
            </w:pPr>
            <w:r w:rsidRPr="00DD78A1">
              <w:rPr>
                <w:rFonts w:ascii="Arial" w:hAnsi="Arial" w:cs="Arial"/>
                <w:sz w:val="22"/>
                <w:szCs w:val="22"/>
              </w:rPr>
              <w:t xml:space="preserve">Road Map and Action Plan being drafted by Budget and Finance Division, which is the lead Division. </w:t>
            </w:r>
          </w:p>
          <w:p w14:paraId="1B06DE34" w14:textId="77777777" w:rsidR="00AF28CA" w:rsidRPr="00DD78A1" w:rsidRDefault="00AF28CA" w:rsidP="00A72287">
            <w:pPr>
              <w:jc w:val="both"/>
              <w:rPr>
                <w:rFonts w:ascii="Arial" w:hAnsi="Arial" w:cs="Arial"/>
                <w:sz w:val="22"/>
                <w:szCs w:val="22"/>
              </w:rPr>
            </w:pPr>
          </w:p>
          <w:p w14:paraId="71872317" w14:textId="77777777" w:rsidR="00AF28CA" w:rsidRPr="00DD78A1" w:rsidRDefault="00AF28CA" w:rsidP="00A72287">
            <w:pPr>
              <w:jc w:val="both"/>
              <w:rPr>
                <w:rFonts w:ascii="Arial" w:hAnsi="Arial" w:cs="Arial"/>
                <w:i/>
                <w:sz w:val="22"/>
                <w:szCs w:val="22"/>
                <w:u w:val="single"/>
              </w:rPr>
            </w:pPr>
            <w:r w:rsidRPr="00DD78A1">
              <w:rPr>
                <w:rFonts w:ascii="Arial" w:hAnsi="Arial" w:cs="Arial"/>
                <w:i/>
                <w:sz w:val="22"/>
                <w:szCs w:val="22"/>
                <w:u w:val="single"/>
              </w:rPr>
              <w:t>Time-frame: November-2018.</w:t>
            </w:r>
          </w:p>
          <w:p w14:paraId="685A1E04" w14:textId="77777777" w:rsidR="00AF28CA" w:rsidRPr="00DD78A1" w:rsidRDefault="00AF28CA" w:rsidP="00A72287">
            <w:pPr>
              <w:jc w:val="both"/>
              <w:rPr>
                <w:rFonts w:ascii="Arial" w:hAnsi="Arial" w:cs="Arial"/>
                <w:sz w:val="22"/>
                <w:szCs w:val="22"/>
              </w:rPr>
            </w:pPr>
          </w:p>
          <w:p w14:paraId="643E789C" w14:textId="77777777" w:rsidR="00AF28CA" w:rsidRPr="00DD78A1" w:rsidRDefault="00AF28CA" w:rsidP="004831EF">
            <w:pPr>
              <w:rPr>
                <w:rFonts w:ascii="Arial" w:hAnsi="Arial" w:cs="Arial"/>
                <w:sz w:val="22"/>
                <w:szCs w:val="22"/>
              </w:rPr>
            </w:pPr>
          </w:p>
        </w:tc>
        <w:tc>
          <w:tcPr>
            <w:tcW w:w="1800" w:type="dxa"/>
          </w:tcPr>
          <w:p w14:paraId="4BA5EDDC" w14:textId="0AF08AE0" w:rsidR="00AF28CA" w:rsidRPr="00DD78A1" w:rsidRDefault="005D762E" w:rsidP="00A72287">
            <w:pPr>
              <w:jc w:val="both"/>
              <w:rPr>
                <w:rFonts w:ascii="Arial" w:hAnsi="Arial" w:cs="Arial"/>
                <w:sz w:val="22"/>
                <w:szCs w:val="22"/>
              </w:rPr>
            </w:pPr>
            <w:r>
              <w:rPr>
                <w:rFonts w:ascii="Arial" w:hAnsi="Arial" w:cs="Arial"/>
                <w:sz w:val="22"/>
                <w:szCs w:val="22"/>
              </w:rPr>
              <w:t>As above</w:t>
            </w:r>
          </w:p>
        </w:tc>
      </w:tr>
      <w:tr w:rsidR="00AF28CA" w:rsidRPr="00DD78A1" w14:paraId="2C8D440B" w14:textId="77777777" w:rsidTr="00E20149">
        <w:tc>
          <w:tcPr>
            <w:tcW w:w="510" w:type="dxa"/>
          </w:tcPr>
          <w:p w14:paraId="009386D3" w14:textId="77777777" w:rsidR="00AF28CA" w:rsidRPr="00DD78A1" w:rsidRDefault="00AF28CA" w:rsidP="004831EF">
            <w:pPr>
              <w:rPr>
                <w:rFonts w:ascii="Arial" w:hAnsi="Arial" w:cs="Arial"/>
                <w:sz w:val="22"/>
                <w:szCs w:val="22"/>
              </w:rPr>
            </w:pPr>
            <w:r w:rsidRPr="00DD78A1">
              <w:rPr>
                <w:rFonts w:ascii="Arial" w:hAnsi="Arial" w:cs="Arial"/>
                <w:sz w:val="22"/>
                <w:szCs w:val="22"/>
              </w:rPr>
              <w:t>16</w:t>
            </w:r>
          </w:p>
        </w:tc>
        <w:tc>
          <w:tcPr>
            <w:tcW w:w="1981" w:type="dxa"/>
          </w:tcPr>
          <w:p w14:paraId="36A80A2B" w14:textId="77777777" w:rsidR="00AF28CA" w:rsidRPr="00DD78A1" w:rsidRDefault="00AF28CA" w:rsidP="004831EF">
            <w:pPr>
              <w:pStyle w:val="Default"/>
              <w:rPr>
                <w:bCs/>
                <w:iCs/>
                <w:sz w:val="22"/>
                <w:szCs w:val="22"/>
              </w:rPr>
            </w:pPr>
            <w:r w:rsidRPr="00DD78A1">
              <w:rPr>
                <w:bCs/>
                <w:iCs/>
                <w:color w:val="auto"/>
                <w:sz w:val="22"/>
                <w:szCs w:val="22"/>
              </w:rPr>
              <w:t>A professional/qualified expert in IPSAS subject matter, be contracted as IPSAS Expert and operate under the Budget and Finance Division. The IPSAS Expert shall facilitate implementation of IPSAS at the COMESA Secretariat. The IPSAS Expert be engaged based on Policy on engagement of Consultants for a period not exceeding six (6) months</w:t>
            </w:r>
          </w:p>
        </w:tc>
        <w:tc>
          <w:tcPr>
            <w:tcW w:w="2160" w:type="dxa"/>
          </w:tcPr>
          <w:p w14:paraId="679AF254" w14:textId="5DBC6530" w:rsidR="00AF28CA" w:rsidRPr="00DD78A1" w:rsidRDefault="00AF28CA" w:rsidP="004831EF">
            <w:pPr>
              <w:pStyle w:val="Default"/>
              <w:rPr>
                <w:sz w:val="22"/>
                <w:szCs w:val="22"/>
              </w:rPr>
            </w:pPr>
            <w:r w:rsidRPr="00DD78A1">
              <w:rPr>
                <w:bCs/>
                <w:iCs/>
                <w:sz w:val="22"/>
                <w:szCs w:val="22"/>
              </w:rPr>
              <w:t>COMESA is an Inter-governmental organization, with a non-profit orientation, as reflected in its aims under Article 3 of the Treaty. Member States represented by governments are its members; make up its oversight governance structures. IPSAS is aligned to the financial reporting expectations of Member States</w:t>
            </w:r>
          </w:p>
        </w:tc>
        <w:tc>
          <w:tcPr>
            <w:tcW w:w="1620" w:type="dxa"/>
          </w:tcPr>
          <w:p w14:paraId="3E4F7C99" w14:textId="77777777" w:rsidR="00AF28CA" w:rsidRPr="00DD78A1" w:rsidRDefault="00AF28CA" w:rsidP="004831EF">
            <w:pPr>
              <w:rPr>
                <w:rFonts w:ascii="Arial" w:hAnsi="Arial" w:cs="Arial"/>
                <w:sz w:val="22"/>
                <w:szCs w:val="22"/>
              </w:rPr>
            </w:pPr>
            <w:r w:rsidRPr="00DD78A1">
              <w:rPr>
                <w:rFonts w:ascii="Arial" w:hAnsi="Arial" w:cs="Arial"/>
                <w:sz w:val="22"/>
                <w:szCs w:val="22"/>
              </w:rPr>
              <w:t>Budget and Finance</w:t>
            </w:r>
          </w:p>
        </w:tc>
        <w:tc>
          <w:tcPr>
            <w:tcW w:w="1800" w:type="dxa"/>
          </w:tcPr>
          <w:p w14:paraId="0A6BCBA2" w14:textId="77777777" w:rsidR="00AF28CA" w:rsidRPr="00DD78A1" w:rsidRDefault="00AF28CA" w:rsidP="004831EF">
            <w:pPr>
              <w:rPr>
                <w:rFonts w:ascii="Arial" w:hAnsi="Arial" w:cs="Arial"/>
                <w:sz w:val="22"/>
                <w:szCs w:val="22"/>
              </w:rPr>
            </w:pPr>
            <w:r w:rsidRPr="00DD78A1">
              <w:rPr>
                <w:rFonts w:ascii="Arial" w:hAnsi="Arial" w:cs="Arial"/>
                <w:sz w:val="22"/>
                <w:szCs w:val="22"/>
              </w:rPr>
              <w:t>Funding to be secured under 2019 Budget`</w:t>
            </w:r>
          </w:p>
        </w:tc>
        <w:tc>
          <w:tcPr>
            <w:tcW w:w="1800" w:type="dxa"/>
          </w:tcPr>
          <w:p w14:paraId="646FB55B" w14:textId="6A69DF2A" w:rsidR="00AF28CA" w:rsidRPr="00DD78A1" w:rsidRDefault="005D762E" w:rsidP="004831EF">
            <w:pPr>
              <w:rPr>
                <w:rFonts w:ascii="Arial" w:hAnsi="Arial" w:cs="Arial"/>
                <w:sz w:val="22"/>
                <w:szCs w:val="22"/>
              </w:rPr>
            </w:pPr>
            <w:r>
              <w:rPr>
                <w:rFonts w:ascii="Arial" w:hAnsi="Arial" w:cs="Arial"/>
                <w:sz w:val="22"/>
                <w:szCs w:val="22"/>
              </w:rPr>
              <w:t>As above</w:t>
            </w:r>
          </w:p>
        </w:tc>
      </w:tr>
      <w:tr w:rsidR="00AF28CA" w:rsidRPr="00DD78A1" w14:paraId="64050FFC" w14:textId="77777777" w:rsidTr="00E20149">
        <w:tc>
          <w:tcPr>
            <w:tcW w:w="510" w:type="dxa"/>
          </w:tcPr>
          <w:p w14:paraId="4278279F" w14:textId="77777777" w:rsidR="00AF28CA" w:rsidRPr="00DD78A1" w:rsidRDefault="00AF28CA" w:rsidP="004831EF">
            <w:pPr>
              <w:rPr>
                <w:rFonts w:ascii="Arial" w:hAnsi="Arial" w:cs="Arial"/>
                <w:sz w:val="22"/>
                <w:szCs w:val="22"/>
              </w:rPr>
            </w:pPr>
            <w:r w:rsidRPr="00DD78A1">
              <w:rPr>
                <w:rFonts w:ascii="Arial" w:hAnsi="Arial" w:cs="Arial"/>
                <w:sz w:val="22"/>
                <w:szCs w:val="22"/>
              </w:rPr>
              <w:t>17</w:t>
            </w:r>
          </w:p>
        </w:tc>
        <w:tc>
          <w:tcPr>
            <w:tcW w:w="1981" w:type="dxa"/>
          </w:tcPr>
          <w:p w14:paraId="1694DF7F" w14:textId="77777777" w:rsidR="00AF28CA" w:rsidRPr="00DD78A1" w:rsidRDefault="00AF28CA" w:rsidP="004831EF">
            <w:pPr>
              <w:pStyle w:val="Default"/>
              <w:rPr>
                <w:bCs/>
                <w:iCs/>
                <w:sz w:val="22"/>
                <w:szCs w:val="22"/>
              </w:rPr>
            </w:pPr>
            <w:r w:rsidRPr="00DD78A1">
              <w:rPr>
                <w:bCs/>
                <w:iCs/>
                <w:color w:val="auto"/>
                <w:sz w:val="22"/>
                <w:szCs w:val="22"/>
              </w:rPr>
              <w:t>That the COMESA Secretariat follow-up with Kenya and Zimbabwe on their offers for training and support in the implementation of IPSAS</w:t>
            </w:r>
          </w:p>
        </w:tc>
        <w:tc>
          <w:tcPr>
            <w:tcW w:w="2160" w:type="dxa"/>
          </w:tcPr>
          <w:p w14:paraId="684ED1B8" w14:textId="77777777" w:rsidR="00AF28CA" w:rsidRPr="00DD78A1" w:rsidRDefault="00AF28CA" w:rsidP="004831EF">
            <w:pPr>
              <w:pStyle w:val="Default"/>
              <w:rPr>
                <w:sz w:val="22"/>
                <w:szCs w:val="22"/>
              </w:rPr>
            </w:pPr>
            <w:r w:rsidRPr="00DD78A1">
              <w:rPr>
                <w:sz w:val="22"/>
                <w:szCs w:val="22"/>
              </w:rPr>
              <w:t xml:space="preserve">Council was informed that IPSAS is the most appropriate financial reporting framework for COMESA Secretariat and its Agencies and the offer for training and support in the implementation of IPSAS made to the COMESA Secretariat by Kenya and Zimbabwe. </w:t>
            </w:r>
          </w:p>
          <w:p w14:paraId="32D05DBB" w14:textId="77777777" w:rsidR="00AF28CA" w:rsidRPr="00DD78A1" w:rsidRDefault="00AF28CA" w:rsidP="004831EF">
            <w:pPr>
              <w:pStyle w:val="Default"/>
              <w:rPr>
                <w:sz w:val="22"/>
                <w:szCs w:val="22"/>
              </w:rPr>
            </w:pPr>
          </w:p>
        </w:tc>
        <w:tc>
          <w:tcPr>
            <w:tcW w:w="1620" w:type="dxa"/>
          </w:tcPr>
          <w:p w14:paraId="7EA89942" w14:textId="77777777" w:rsidR="00AF28CA" w:rsidRPr="00DD78A1" w:rsidRDefault="00AF28CA" w:rsidP="004831EF">
            <w:pPr>
              <w:rPr>
                <w:rFonts w:ascii="Arial" w:hAnsi="Arial" w:cs="Arial"/>
                <w:sz w:val="22"/>
                <w:szCs w:val="22"/>
              </w:rPr>
            </w:pPr>
            <w:r w:rsidRPr="00DD78A1">
              <w:rPr>
                <w:rFonts w:ascii="Arial" w:hAnsi="Arial" w:cs="Arial"/>
                <w:sz w:val="22"/>
                <w:szCs w:val="22"/>
              </w:rPr>
              <w:t>Budget and Finance</w:t>
            </w:r>
          </w:p>
        </w:tc>
        <w:tc>
          <w:tcPr>
            <w:tcW w:w="1800" w:type="dxa"/>
          </w:tcPr>
          <w:p w14:paraId="250C8060" w14:textId="77777777" w:rsidR="00AF28CA" w:rsidRPr="00DD78A1" w:rsidRDefault="00AF28CA" w:rsidP="00A72287">
            <w:pPr>
              <w:jc w:val="both"/>
              <w:rPr>
                <w:rFonts w:ascii="Arial" w:hAnsi="Arial" w:cs="Arial"/>
                <w:sz w:val="22"/>
                <w:szCs w:val="22"/>
              </w:rPr>
            </w:pPr>
            <w:r w:rsidRPr="00DD78A1">
              <w:rPr>
                <w:rFonts w:ascii="Arial" w:hAnsi="Arial" w:cs="Arial"/>
                <w:sz w:val="22"/>
                <w:szCs w:val="22"/>
              </w:rPr>
              <w:t xml:space="preserve">COMESA Secretariat engaged Kenya and Zimbabwe. </w:t>
            </w:r>
          </w:p>
          <w:p w14:paraId="6BA59F0A" w14:textId="77777777" w:rsidR="00AF28CA" w:rsidRPr="00DD78A1" w:rsidRDefault="00AF28CA" w:rsidP="004831EF">
            <w:pPr>
              <w:rPr>
                <w:rFonts w:ascii="Arial" w:hAnsi="Arial" w:cs="Arial"/>
                <w:sz w:val="22"/>
                <w:szCs w:val="22"/>
              </w:rPr>
            </w:pPr>
          </w:p>
          <w:p w14:paraId="4BD33D5D" w14:textId="77777777" w:rsidR="00AF28CA" w:rsidRPr="00DD78A1" w:rsidRDefault="00AF28CA" w:rsidP="004831EF">
            <w:pPr>
              <w:rPr>
                <w:rFonts w:ascii="Arial" w:hAnsi="Arial" w:cs="Arial"/>
                <w:sz w:val="22"/>
                <w:szCs w:val="22"/>
              </w:rPr>
            </w:pPr>
            <w:r w:rsidRPr="00DD78A1">
              <w:rPr>
                <w:rFonts w:ascii="Arial" w:hAnsi="Arial" w:cs="Arial"/>
                <w:sz w:val="22"/>
                <w:szCs w:val="22"/>
              </w:rPr>
              <w:t>Sites to be visited for benchmarking agreed with Kenya and Zimbabwe</w:t>
            </w:r>
          </w:p>
          <w:p w14:paraId="01E60702" w14:textId="77777777" w:rsidR="00AF28CA" w:rsidRPr="00DD78A1" w:rsidRDefault="00AF28CA" w:rsidP="004831EF">
            <w:pPr>
              <w:rPr>
                <w:rFonts w:ascii="Arial" w:hAnsi="Arial" w:cs="Arial"/>
                <w:sz w:val="22"/>
                <w:szCs w:val="22"/>
              </w:rPr>
            </w:pPr>
          </w:p>
          <w:p w14:paraId="70A7929E" w14:textId="7604DB62" w:rsidR="00AF28CA" w:rsidRPr="00DD78A1" w:rsidRDefault="00AF28CA" w:rsidP="00A72287">
            <w:pPr>
              <w:jc w:val="both"/>
              <w:rPr>
                <w:rFonts w:ascii="Arial" w:hAnsi="Arial" w:cs="Arial"/>
                <w:sz w:val="22"/>
                <w:szCs w:val="22"/>
              </w:rPr>
            </w:pPr>
            <w:r w:rsidRPr="00DD78A1">
              <w:rPr>
                <w:rFonts w:ascii="Arial" w:hAnsi="Arial" w:cs="Arial"/>
                <w:sz w:val="22"/>
                <w:szCs w:val="22"/>
              </w:rPr>
              <w:t>Benchmarking Missions: October to December 2018 &amp;</w:t>
            </w:r>
          </w:p>
          <w:p w14:paraId="67B0AEC2" w14:textId="77777777" w:rsidR="00AF28CA" w:rsidRPr="00DD78A1" w:rsidRDefault="00AF28CA" w:rsidP="00A72287">
            <w:pPr>
              <w:rPr>
                <w:rFonts w:ascii="Arial" w:hAnsi="Arial" w:cs="Arial"/>
                <w:sz w:val="22"/>
                <w:szCs w:val="22"/>
              </w:rPr>
            </w:pPr>
            <w:r w:rsidRPr="00DD78A1">
              <w:rPr>
                <w:rFonts w:ascii="Arial" w:hAnsi="Arial" w:cs="Arial"/>
                <w:sz w:val="22"/>
                <w:szCs w:val="22"/>
              </w:rPr>
              <w:t>January to March 2019</w:t>
            </w:r>
          </w:p>
        </w:tc>
        <w:tc>
          <w:tcPr>
            <w:tcW w:w="1800" w:type="dxa"/>
          </w:tcPr>
          <w:p w14:paraId="002D46E3" w14:textId="7AA3411F" w:rsidR="00AF28CA" w:rsidRPr="00DD78A1" w:rsidRDefault="005D762E" w:rsidP="00A72287">
            <w:pPr>
              <w:jc w:val="both"/>
              <w:rPr>
                <w:rFonts w:ascii="Arial" w:hAnsi="Arial" w:cs="Arial"/>
                <w:sz w:val="22"/>
                <w:szCs w:val="22"/>
              </w:rPr>
            </w:pPr>
            <w:r>
              <w:rPr>
                <w:rFonts w:ascii="Arial" w:hAnsi="Arial" w:cs="Arial"/>
                <w:sz w:val="22"/>
                <w:szCs w:val="22"/>
              </w:rPr>
              <w:t>As above</w:t>
            </w:r>
          </w:p>
        </w:tc>
      </w:tr>
      <w:tr w:rsidR="00AF28CA" w:rsidRPr="00DD78A1" w14:paraId="1D9F3CF3" w14:textId="77777777" w:rsidTr="00E20149">
        <w:tc>
          <w:tcPr>
            <w:tcW w:w="510" w:type="dxa"/>
          </w:tcPr>
          <w:p w14:paraId="3143261E" w14:textId="77777777" w:rsidR="00AF28CA" w:rsidRPr="00DD78A1" w:rsidRDefault="00AF28CA" w:rsidP="004831EF">
            <w:pPr>
              <w:rPr>
                <w:rFonts w:ascii="Arial" w:hAnsi="Arial" w:cs="Arial"/>
                <w:sz w:val="22"/>
                <w:szCs w:val="22"/>
              </w:rPr>
            </w:pPr>
            <w:r w:rsidRPr="00DD78A1">
              <w:rPr>
                <w:rFonts w:ascii="Arial" w:hAnsi="Arial" w:cs="Arial"/>
                <w:sz w:val="22"/>
                <w:szCs w:val="22"/>
              </w:rPr>
              <w:t>18</w:t>
            </w:r>
          </w:p>
        </w:tc>
        <w:tc>
          <w:tcPr>
            <w:tcW w:w="1981" w:type="dxa"/>
          </w:tcPr>
          <w:p w14:paraId="781A2084" w14:textId="77777777" w:rsidR="00AF28CA" w:rsidRPr="00DD78A1" w:rsidRDefault="00AF28CA" w:rsidP="004831EF">
            <w:pPr>
              <w:autoSpaceDE w:val="0"/>
              <w:autoSpaceDN w:val="0"/>
              <w:adjustRightInd w:val="0"/>
              <w:rPr>
                <w:rFonts w:ascii="Arial" w:hAnsi="Arial" w:cs="Arial"/>
                <w:bCs/>
                <w:iCs/>
                <w:sz w:val="22"/>
                <w:szCs w:val="22"/>
              </w:rPr>
            </w:pPr>
            <w:r w:rsidRPr="00DD78A1">
              <w:rPr>
                <w:rFonts w:ascii="Arial" w:hAnsi="Arial" w:cs="Arial"/>
                <w:bCs/>
                <w:iCs/>
                <w:color w:val="000000"/>
                <w:sz w:val="22"/>
                <w:szCs w:val="22"/>
              </w:rPr>
              <w:t xml:space="preserve">Council endorsed the recommendation that the Proposals that are presented to Council for endorsement should have implementation timeframes for ease of follow up. </w:t>
            </w:r>
          </w:p>
        </w:tc>
        <w:tc>
          <w:tcPr>
            <w:tcW w:w="2160" w:type="dxa"/>
          </w:tcPr>
          <w:p w14:paraId="1D5E5D12" w14:textId="77777777" w:rsidR="00AF28CA" w:rsidRPr="00DD78A1" w:rsidRDefault="00AF28CA" w:rsidP="004831EF">
            <w:pPr>
              <w:autoSpaceDE w:val="0"/>
              <w:autoSpaceDN w:val="0"/>
              <w:adjustRightInd w:val="0"/>
              <w:rPr>
                <w:rFonts w:ascii="Arial" w:hAnsi="Arial" w:cs="Arial"/>
                <w:bCs/>
                <w:iCs/>
                <w:sz w:val="22"/>
                <w:szCs w:val="22"/>
              </w:rPr>
            </w:pPr>
            <w:r w:rsidRPr="00DD78A1">
              <w:rPr>
                <w:rFonts w:ascii="Arial" w:hAnsi="Arial" w:cs="Arial"/>
                <w:color w:val="000000"/>
                <w:sz w:val="22"/>
                <w:szCs w:val="22"/>
              </w:rPr>
              <w:t xml:space="preserve">The Secretariat was asked to ensure that proposals made for endorsement by Council should have clear timeframes for ease of monitoring the implementation of decisions. </w:t>
            </w:r>
          </w:p>
        </w:tc>
        <w:tc>
          <w:tcPr>
            <w:tcW w:w="1620" w:type="dxa"/>
          </w:tcPr>
          <w:p w14:paraId="48252B6B" w14:textId="77777777" w:rsidR="00AF28CA" w:rsidRPr="00DD78A1" w:rsidRDefault="00AF28CA" w:rsidP="004831EF">
            <w:pPr>
              <w:rPr>
                <w:rFonts w:ascii="Arial" w:hAnsi="Arial" w:cs="Arial"/>
                <w:sz w:val="22"/>
                <w:szCs w:val="22"/>
              </w:rPr>
            </w:pPr>
            <w:r w:rsidRPr="00DD78A1">
              <w:rPr>
                <w:rFonts w:ascii="Arial" w:hAnsi="Arial" w:cs="Arial"/>
                <w:sz w:val="22"/>
                <w:szCs w:val="22"/>
              </w:rPr>
              <w:t>All Divisions, Units and COMESA Institutions</w:t>
            </w:r>
          </w:p>
        </w:tc>
        <w:tc>
          <w:tcPr>
            <w:tcW w:w="1800" w:type="dxa"/>
          </w:tcPr>
          <w:p w14:paraId="54FF8455" w14:textId="77777777" w:rsidR="00AF28CA" w:rsidRPr="00DD78A1" w:rsidRDefault="00AF28CA" w:rsidP="004831EF">
            <w:pPr>
              <w:rPr>
                <w:rFonts w:ascii="Arial" w:hAnsi="Arial" w:cs="Arial"/>
                <w:sz w:val="22"/>
                <w:szCs w:val="22"/>
              </w:rPr>
            </w:pPr>
          </w:p>
        </w:tc>
        <w:tc>
          <w:tcPr>
            <w:tcW w:w="1800" w:type="dxa"/>
          </w:tcPr>
          <w:p w14:paraId="69849043" w14:textId="6B0254E7" w:rsidR="00AF28CA" w:rsidRPr="00DD78A1" w:rsidRDefault="00AF28CA" w:rsidP="004831EF">
            <w:pPr>
              <w:rPr>
                <w:rFonts w:ascii="Arial" w:hAnsi="Arial" w:cs="Arial"/>
                <w:sz w:val="22"/>
                <w:szCs w:val="22"/>
              </w:rPr>
            </w:pPr>
            <w:r>
              <w:rPr>
                <w:rFonts w:ascii="Arial" w:hAnsi="Arial" w:cs="Arial"/>
                <w:sz w:val="22"/>
                <w:szCs w:val="22"/>
              </w:rPr>
              <w:t>RIA: Board decisions that shall be presented to Council in November 2019 for endorsement will include implementation timeframes.</w:t>
            </w:r>
          </w:p>
        </w:tc>
      </w:tr>
      <w:tr w:rsidR="00AF28CA" w:rsidRPr="00DD78A1" w14:paraId="3511735C" w14:textId="77777777" w:rsidTr="00E20149">
        <w:tc>
          <w:tcPr>
            <w:tcW w:w="510" w:type="dxa"/>
          </w:tcPr>
          <w:p w14:paraId="00F1EB41" w14:textId="77777777" w:rsidR="00AF28CA" w:rsidRPr="00DD78A1" w:rsidRDefault="00AF28CA" w:rsidP="00B25B74">
            <w:pPr>
              <w:rPr>
                <w:rFonts w:ascii="Arial" w:hAnsi="Arial" w:cs="Arial"/>
                <w:sz w:val="22"/>
                <w:szCs w:val="22"/>
              </w:rPr>
            </w:pPr>
            <w:r w:rsidRPr="00DD78A1">
              <w:rPr>
                <w:rFonts w:ascii="Arial" w:hAnsi="Arial" w:cs="Arial"/>
                <w:sz w:val="22"/>
                <w:szCs w:val="22"/>
              </w:rPr>
              <w:t>19</w:t>
            </w:r>
          </w:p>
        </w:tc>
        <w:tc>
          <w:tcPr>
            <w:tcW w:w="1981" w:type="dxa"/>
          </w:tcPr>
          <w:p w14:paraId="5BDAE032" w14:textId="77777777" w:rsidR="00AF28CA" w:rsidRPr="00DD78A1" w:rsidRDefault="00AF28CA" w:rsidP="004831EF">
            <w:pPr>
              <w:autoSpaceDE w:val="0"/>
              <w:autoSpaceDN w:val="0"/>
              <w:adjustRightInd w:val="0"/>
              <w:rPr>
                <w:rFonts w:ascii="Arial" w:hAnsi="Arial" w:cs="Arial"/>
                <w:color w:val="000000"/>
                <w:sz w:val="22"/>
                <w:szCs w:val="22"/>
              </w:rPr>
            </w:pPr>
            <w:r w:rsidRPr="00DD78A1">
              <w:rPr>
                <w:rFonts w:ascii="Arial" w:hAnsi="Arial" w:cs="Arial"/>
                <w:bCs/>
                <w:iCs/>
                <w:color w:val="000000"/>
                <w:sz w:val="22"/>
                <w:szCs w:val="22"/>
              </w:rPr>
              <w:t>The Secretariat should submit documents to Member States two weeks prior to meetings to facilitate their preparations for meetings</w:t>
            </w:r>
            <w:r w:rsidRPr="00DD78A1">
              <w:rPr>
                <w:rFonts w:ascii="Arial" w:hAnsi="Arial" w:cs="Arial"/>
                <w:b/>
                <w:bCs/>
                <w:i/>
                <w:iCs/>
                <w:color w:val="000000"/>
                <w:sz w:val="22"/>
                <w:szCs w:val="22"/>
              </w:rPr>
              <w:t xml:space="preserve">. </w:t>
            </w:r>
          </w:p>
          <w:p w14:paraId="76D7D838" w14:textId="77777777" w:rsidR="00AF28CA" w:rsidRPr="00DD78A1" w:rsidRDefault="00AF28CA" w:rsidP="004831EF">
            <w:pPr>
              <w:autoSpaceDE w:val="0"/>
              <w:autoSpaceDN w:val="0"/>
              <w:adjustRightInd w:val="0"/>
              <w:rPr>
                <w:rFonts w:ascii="Arial" w:hAnsi="Arial" w:cs="Arial"/>
                <w:bCs/>
                <w:iCs/>
                <w:sz w:val="22"/>
                <w:szCs w:val="22"/>
              </w:rPr>
            </w:pPr>
          </w:p>
        </w:tc>
        <w:tc>
          <w:tcPr>
            <w:tcW w:w="2160" w:type="dxa"/>
          </w:tcPr>
          <w:p w14:paraId="518EE3E3" w14:textId="77777777" w:rsidR="00AF28CA" w:rsidRPr="00DD78A1" w:rsidRDefault="00AF28CA" w:rsidP="004831EF">
            <w:pPr>
              <w:autoSpaceDE w:val="0"/>
              <w:autoSpaceDN w:val="0"/>
              <w:adjustRightInd w:val="0"/>
              <w:rPr>
                <w:rFonts w:ascii="Arial" w:hAnsi="Arial" w:cs="Arial"/>
                <w:bCs/>
                <w:iCs/>
                <w:sz w:val="22"/>
                <w:szCs w:val="22"/>
              </w:rPr>
            </w:pPr>
            <w:r w:rsidRPr="00DD78A1">
              <w:rPr>
                <w:rFonts w:ascii="Arial" w:hAnsi="Arial" w:cs="Arial"/>
                <w:color w:val="000000"/>
                <w:sz w:val="22"/>
                <w:szCs w:val="22"/>
              </w:rPr>
              <w:t xml:space="preserve">Council underscored the need for timely circulation of documents which would allow Member States to print the documentation they may require in hard copy. Where submission of documents to Member States is delayed, the Secretariat would then provide the hard copies, on request. </w:t>
            </w:r>
          </w:p>
        </w:tc>
        <w:tc>
          <w:tcPr>
            <w:tcW w:w="1620" w:type="dxa"/>
          </w:tcPr>
          <w:p w14:paraId="71C96BEE" w14:textId="77777777" w:rsidR="00AF28CA" w:rsidRPr="00DD78A1" w:rsidRDefault="00AF28CA" w:rsidP="004831EF">
            <w:pPr>
              <w:rPr>
                <w:rFonts w:ascii="Arial" w:hAnsi="Arial" w:cs="Arial"/>
                <w:sz w:val="22"/>
                <w:szCs w:val="22"/>
              </w:rPr>
            </w:pPr>
            <w:r w:rsidRPr="00DD78A1">
              <w:rPr>
                <w:rFonts w:ascii="Arial" w:hAnsi="Arial" w:cs="Arial"/>
                <w:sz w:val="22"/>
                <w:szCs w:val="22"/>
              </w:rPr>
              <w:t>All Divisions, Units and COMESA Institutions</w:t>
            </w:r>
          </w:p>
        </w:tc>
        <w:tc>
          <w:tcPr>
            <w:tcW w:w="1800" w:type="dxa"/>
          </w:tcPr>
          <w:p w14:paraId="573E7BF3" w14:textId="77777777" w:rsidR="00AF28CA" w:rsidRPr="00DD78A1" w:rsidRDefault="00AF28CA" w:rsidP="004831EF">
            <w:pPr>
              <w:rPr>
                <w:rFonts w:ascii="Arial" w:hAnsi="Arial" w:cs="Arial"/>
                <w:sz w:val="22"/>
                <w:szCs w:val="22"/>
              </w:rPr>
            </w:pPr>
            <w:r w:rsidRPr="00DD78A1">
              <w:rPr>
                <w:rFonts w:ascii="Arial" w:hAnsi="Arial" w:cs="Arial"/>
                <w:sz w:val="22"/>
                <w:szCs w:val="22"/>
              </w:rPr>
              <w:t>Outstanding</w:t>
            </w:r>
          </w:p>
        </w:tc>
        <w:tc>
          <w:tcPr>
            <w:tcW w:w="1800" w:type="dxa"/>
          </w:tcPr>
          <w:p w14:paraId="13260819" w14:textId="5C0EA4FC" w:rsidR="00AF28CA" w:rsidRPr="00DD78A1" w:rsidRDefault="005D762E" w:rsidP="004831EF">
            <w:pPr>
              <w:rPr>
                <w:rFonts w:ascii="Arial" w:hAnsi="Arial" w:cs="Arial"/>
                <w:sz w:val="22"/>
                <w:szCs w:val="22"/>
              </w:rPr>
            </w:pPr>
            <w:r>
              <w:rPr>
                <w:rFonts w:ascii="Arial" w:hAnsi="Arial" w:cs="Arial"/>
                <w:sz w:val="22"/>
                <w:szCs w:val="22"/>
              </w:rPr>
              <w:t>This shall be complied with</w:t>
            </w:r>
          </w:p>
        </w:tc>
      </w:tr>
      <w:tr w:rsidR="00AF28CA" w:rsidRPr="00DD78A1" w14:paraId="2763D24C" w14:textId="77777777" w:rsidTr="00E20149">
        <w:tc>
          <w:tcPr>
            <w:tcW w:w="510" w:type="dxa"/>
          </w:tcPr>
          <w:p w14:paraId="798366D0" w14:textId="77777777" w:rsidR="00AF28CA" w:rsidRPr="00DD78A1" w:rsidRDefault="00AF28CA" w:rsidP="004831EF">
            <w:pPr>
              <w:rPr>
                <w:rFonts w:ascii="Arial" w:hAnsi="Arial" w:cs="Arial"/>
                <w:sz w:val="22"/>
                <w:szCs w:val="22"/>
              </w:rPr>
            </w:pPr>
            <w:r w:rsidRPr="00DD78A1">
              <w:rPr>
                <w:rFonts w:ascii="Arial" w:hAnsi="Arial" w:cs="Arial"/>
                <w:sz w:val="22"/>
                <w:szCs w:val="22"/>
              </w:rPr>
              <w:t>20</w:t>
            </w:r>
          </w:p>
        </w:tc>
        <w:tc>
          <w:tcPr>
            <w:tcW w:w="1981" w:type="dxa"/>
          </w:tcPr>
          <w:p w14:paraId="410C23F6" w14:textId="77777777" w:rsidR="00AF28CA" w:rsidRPr="00DD78A1" w:rsidRDefault="00AF28CA" w:rsidP="004831EF">
            <w:pPr>
              <w:autoSpaceDE w:val="0"/>
              <w:autoSpaceDN w:val="0"/>
              <w:adjustRightInd w:val="0"/>
              <w:rPr>
                <w:rFonts w:ascii="Arial" w:hAnsi="Arial" w:cs="Arial"/>
                <w:color w:val="000000"/>
                <w:sz w:val="22"/>
                <w:szCs w:val="22"/>
              </w:rPr>
            </w:pPr>
            <w:r w:rsidRPr="00DD78A1">
              <w:rPr>
                <w:rFonts w:ascii="Arial" w:hAnsi="Arial" w:cs="Arial"/>
                <w:bCs/>
                <w:iCs/>
                <w:color w:val="000000"/>
                <w:sz w:val="22"/>
                <w:szCs w:val="22"/>
              </w:rPr>
              <w:t>Council endorsed the resuscitation of the Ad-hoc Sub Committee on HR matters</w:t>
            </w:r>
            <w:r w:rsidRPr="00DD78A1">
              <w:rPr>
                <w:rFonts w:ascii="Arial" w:hAnsi="Arial" w:cs="Arial"/>
                <w:b/>
                <w:bCs/>
                <w:i/>
                <w:iCs/>
                <w:color w:val="000000"/>
                <w:sz w:val="22"/>
                <w:szCs w:val="22"/>
              </w:rPr>
              <w:t xml:space="preserve">. </w:t>
            </w:r>
          </w:p>
          <w:p w14:paraId="09CC6B83" w14:textId="77777777" w:rsidR="00AF28CA" w:rsidRPr="00DD78A1" w:rsidRDefault="00AF28CA" w:rsidP="004831EF">
            <w:pPr>
              <w:autoSpaceDE w:val="0"/>
              <w:autoSpaceDN w:val="0"/>
              <w:adjustRightInd w:val="0"/>
              <w:rPr>
                <w:rFonts w:ascii="Arial" w:hAnsi="Arial" w:cs="Arial"/>
                <w:bCs/>
                <w:iCs/>
                <w:color w:val="000000"/>
                <w:sz w:val="22"/>
                <w:szCs w:val="22"/>
              </w:rPr>
            </w:pPr>
          </w:p>
        </w:tc>
        <w:tc>
          <w:tcPr>
            <w:tcW w:w="2160" w:type="dxa"/>
          </w:tcPr>
          <w:p w14:paraId="02453D96" w14:textId="77777777" w:rsidR="00AF28CA" w:rsidRPr="00DD78A1" w:rsidRDefault="00AF28CA" w:rsidP="004831EF">
            <w:pPr>
              <w:autoSpaceDE w:val="0"/>
              <w:autoSpaceDN w:val="0"/>
              <w:adjustRightInd w:val="0"/>
              <w:rPr>
                <w:rFonts w:ascii="Arial" w:hAnsi="Arial" w:cs="Arial"/>
                <w:color w:val="000000"/>
                <w:sz w:val="22"/>
                <w:szCs w:val="22"/>
              </w:rPr>
            </w:pPr>
            <w:r w:rsidRPr="00DD78A1">
              <w:rPr>
                <w:rFonts w:ascii="Arial" w:hAnsi="Arial" w:cs="Arial"/>
                <w:color w:val="000000"/>
                <w:sz w:val="22"/>
                <w:szCs w:val="22"/>
              </w:rPr>
              <w:t xml:space="preserve">Issues relating to Human Resources have been taking considerable time and discussion during Policy Organ meetings at the expense of other matters of core business of COMESA. </w:t>
            </w:r>
          </w:p>
          <w:p w14:paraId="3558516D" w14:textId="77777777" w:rsidR="00AF28CA" w:rsidRPr="00DD78A1" w:rsidRDefault="00AF28CA" w:rsidP="004831EF">
            <w:pPr>
              <w:autoSpaceDE w:val="0"/>
              <w:autoSpaceDN w:val="0"/>
              <w:adjustRightInd w:val="0"/>
              <w:rPr>
                <w:rFonts w:ascii="Arial" w:hAnsi="Arial" w:cs="Arial"/>
                <w:color w:val="000000"/>
                <w:sz w:val="22"/>
                <w:szCs w:val="22"/>
              </w:rPr>
            </w:pPr>
          </w:p>
        </w:tc>
        <w:tc>
          <w:tcPr>
            <w:tcW w:w="1620" w:type="dxa"/>
          </w:tcPr>
          <w:p w14:paraId="18388357" w14:textId="77777777" w:rsidR="00AF28CA" w:rsidRPr="00DD78A1" w:rsidRDefault="00AF28CA" w:rsidP="004831EF">
            <w:pPr>
              <w:rPr>
                <w:rFonts w:ascii="Arial" w:hAnsi="Arial" w:cs="Arial"/>
                <w:sz w:val="22"/>
                <w:szCs w:val="22"/>
              </w:rPr>
            </w:pPr>
            <w:r w:rsidRPr="00DD78A1">
              <w:rPr>
                <w:rFonts w:ascii="Arial" w:hAnsi="Arial" w:cs="Arial"/>
                <w:sz w:val="22"/>
                <w:szCs w:val="22"/>
              </w:rPr>
              <w:t>HR and Administration</w:t>
            </w:r>
          </w:p>
        </w:tc>
        <w:tc>
          <w:tcPr>
            <w:tcW w:w="1800" w:type="dxa"/>
          </w:tcPr>
          <w:p w14:paraId="4B1368B0" w14:textId="77777777" w:rsidR="00AF28CA" w:rsidRPr="00DD78A1" w:rsidRDefault="00AF28CA" w:rsidP="004831EF">
            <w:pPr>
              <w:rPr>
                <w:rFonts w:ascii="Arial" w:hAnsi="Arial" w:cs="Arial"/>
                <w:sz w:val="22"/>
                <w:szCs w:val="22"/>
              </w:rPr>
            </w:pPr>
            <w:r w:rsidRPr="00DD78A1">
              <w:rPr>
                <w:rFonts w:ascii="Arial" w:hAnsi="Arial" w:cs="Arial"/>
                <w:sz w:val="22"/>
                <w:szCs w:val="22"/>
              </w:rPr>
              <w:t>Outstanding</w:t>
            </w:r>
          </w:p>
        </w:tc>
        <w:tc>
          <w:tcPr>
            <w:tcW w:w="1800" w:type="dxa"/>
          </w:tcPr>
          <w:p w14:paraId="42A3F7BC" w14:textId="4B08F3DD" w:rsidR="00AF28CA" w:rsidRPr="00DD78A1" w:rsidRDefault="00AF28CA" w:rsidP="004831EF">
            <w:pPr>
              <w:rPr>
                <w:rFonts w:ascii="Arial" w:hAnsi="Arial" w:cs="Arial"/>
                <w:sz w:val="22"/>
                <w:szCs w:val="22"/>
              </w:rPr>
            </w:pPr>
            <w:r>
              <w:rPr>
                <w:rFonts w:ascii="Arial" w:hAnsi="Arial" w:cs="Arial"/>
                <w:sz w:val="22"/>
                <w:szCs w:val="22"/>
              </w:rPr>
              <w:t xml:space="preserve">The Committee is yet to be put in place and </w:t>
            </w:r>
            <w:proofErr w:type="spellStart"/>
            <w:r>
              <w:rPr>
                <w:rFonts w:ascii="Arial" w:hAnsi="Arial" w:cs="Arial"/>
                <w:sz w:val="22"/>
                <w:szCs w:val="22"/>
              </w:rPr>
              <w:t>formalised</w:t>
            </w:r>
            <w:proofErr w:type="spellEnd"/>
            <w:r>
              <w:rPr>
                <w:rFonts w:ascii="Arial" w:hAnsi="Arial" w:cs="Arial"/>
                <w:sz w:val="22"/>
                <w:szCs w:val="22"/>
              </w:rPr>
              <w:t xml:space="preserve">. </w:t>
            </w:r>
            <w:proofErr w:type="gramStart"/>
            <w:r>
              <w:rPr>
                <w:rFonts w:ascii="Arial" w:hAnsi="Arial" w:cs="Arial"/>
                <w:sz w:val="22"/>
                <w:szCs w:val="22"/>
              </w:rPr>
              <w:t>Criteria  being</w:t>
            </w:r>
            <w:proofErr w:type="gramEnd"/>
            <w:r>
              <w:rPr>
                <w:rFonts w:ascii="Arial" w:hAnsi="Arial" w:cs="Arial"/>
                <w:sz w:val="22"/>
                <w:szCs w:val="22"/>
              </w:rPr>
              <w:t xml:space="preserve"> developed. However, </w:t>
            </w:r>
            <w:proofErr w:type="spellStart"/>
            <w:r>
              <w:rPr>
                <w:rFonts w:ascii="Arial" w:hAnsi="Arial" w:cs="Arial"/>
                <w:sz w:val="22"/>
                <w:szCs w:val="22"/>
              </w:rPr>
              <w:t>Adhoc</w:t>
            </w:r>
            <w:proofErr w:type="spellEnd"/>
            <w:r>
              <w:rPr>
                <w:rFonts w:ascii="Arial" w:hAnsi="Arial" w:cs="Arial"/>
                <w:sz w:val="22"/>
                <w:szCs w:val="22"/>
              </w:rPr>
              <w:t xml:space="preserve"> meetings of Experts convened in 2017 and 2018 to look at the </w:t>
            </w:r>
            <w:proofErr w:type="spellStart"/>
            <w:r>
              <w:rPr>
                <w:rFonts w:ascii="Arial" w:hAnsi="Arial" w:cs="Arial"/>
                <w:sz w:val="22"/>
                <w:szCs w:val="22"/>
              </w:rPr>
              <w:t>Organisation</w:t>
            </w:r>
            <w:proofErr w:type="spellEnd"/>
            <w:r>
              <w:rPr>
                <w:rFonts w:ascii="Arial" w:hAnsi="Arial" w:cs="Arial"/>
                <w:sz w:val="22"/>
                <w:szCs w:val="22"/>
              </w:rPr>
              <w:t xml:space="preserve"> Structure and the Qualifications Equivalence</w:t>
            </w:r>
          </w:p>
        </w:tc>
      </w:tr>
    </w:tbl>
    <w:p w14:paraId="3B876FC6" w14:textId="77777777" w:rsidR="004831EF" w:rsidRPr="00DD78A1" w:rsidRDefault="004831EF">
      <w:pPr>
        <w:jc w:val="both"/>
        <w:rPr>
          <w:rFonts w:ascii="Arial" w:hAnsi="Arial" w:cs="Arial"/>
          <w:bCs/>
          <w:sz w:val="22"/>
          <w:szCs w:val="22"/>
        </w:rPr>
      </w:pPr>
    </w:p>
    <w:p w14:paraId="55D7C151" w14:textId="77777777" w:rsidR="00BB2841" w:rsidRPr="00DD78A1" w:rsidRDefault="00BB2841" w:rsidP="00BB2841">
      <w:pPr>
        <w:rPr>
          <w:rFonts w:ascii="Arial" w:hAnsi="Arial" w:cs="Arial"/>
          <w:b/>
          <w:sz w:val="22"/>
          <w:szCs w:val="22"/>
        </w:rPr>
      </w:pPr>
    </w:p>
    <w:p w14:paraId="512017B7" w14:textId="77777777" w:rsidR="00BB2841" w:rsidRPr="00DD78A1" w:rsidRDefault="00BB2841" w:rsidP="00BB2841">
      <w:pPr>
        <w:rPr>
          <w:rFonts w:ascii="Arial" w:hAnsi="Arial" w:cs="Arial"/>
          <w:b/>
          <w:sz w:val="22"/>
          <w:szCs w:val="22"/>
        </w:rPr>
      </w:pPr>
    </w:p>
    <w:p w14:paraId="573AB8C5" w14:textId="77777777" w:rsidR="00BB2841" w:rsidRPr="00DD78A1" w:rsidRDefault="00BB2841" w:rsidP="00BB2841">
      <w:pPr>
        <w:rPr>
          <w:rFonts w:ascii="Arial" w:hAnsi="Arial" w:cs="Arial"/>
          <w:b/>
          <w:sz w:val="22"/>
          <w:szCs w:val="22"/>
        </w:rPr>
      </w:pPr>
      <w:r w:rsidRPr="00DD78A1">
        <w:rPr>
          <w:rFonts w:ascii="Arial" w:hAnsi="Arial" w:cs="Arial"/>
          <w:b/>
          <w:sz w:val="22"/>
          <w:szCs w:val="22"/>
        </w:rPr>
        <w:t>July 2018 Council Decisions</w:t>
      </w:r>
    </w:p>
    <w:p w14:paraId="02CF4FFC" w14:textId="77777777" w:rsidR="00185376" w:rsidRPr="00DD78A1" w:rsidRDefault="00185376" w:rsidP="00E20149">
      <w:pPr>
        <w:jc w:val="both"/>
        <w:rPr>
          <w:rFonts w:ascii="Arial" w:hAnsi="Arial" w:cs="Arial"/>
          <w:bCs/>
          <w:sz w:val="22"/>
          <w:szCs w:val="22"/>
        </w:rPr>
      </w:pPr>
    </w:p>
    <w:p w14:paraId="7323BA41" w14:textId="2AD5AAD5" w:rsidR="006875A7" w:rsidRPr="00DD78A1" w:rsidRDefault="006875A7" w:rsidP="006875A7">
      <w:pPr>
        <w:jc w:val="both"/>
        <w:rPr>
          <w:rFonts w:ascii="Arial" w:hAnsi="Arial" w:cs="Arial"/>
          <w:bCs/>
          <w:sz w:val="22"/>
          <w:szCs w:val="22"/>
        </w:rPr>
      </w:pPr>
      <w:r w:rsidRPr="00DD78A1">
        <w:rPr>
          <w:rFonts w:ascii="Arial" w:hAnsi="Arial" w:cs="Arial"/>
          <w:bCs/>
          <w:sz w:val="22"/>
          <w:szCs w:val="22"/>
        </w:rPr>
        <w:t xml:space="preserve">Number of Decisions </w:t>
      </w:r>
      <w:r>
        <w:rPr>
          <w:rFonts w:ascii="Arial" w:hAnsi="Arial" w:cs="Arial"/>
          <w:bCs/>
          <w:sz w:val="22"/>
          <w:szCs w:val="22"/>
        </w:rPr>
        <w:t xml:space="preserve">Identified for </w:t>
      </w:r>
      <w:r w:rsidRPr="00DD78A1">
        <w:rPr>
          <w:rFonts w:ascii="Arial" w:hAnsi="Arial" w:cs="Arial"/>
          <w:bCs/>
          <w:sz w:val="22"/>
          <w:szCs w:val="22"/>
        </w:rPr>
        <w:t xml:space="preserve">Tracking – </w:t>
      </w:r>
      <w:r>
        <w:rPr>
          <w:rFonts w:ascii="Arial" w:hAnsi="Arial" w:cs="Arial"/>
          <w:bCs/>
          <w:sz w:val="22"/>
          <w:szCs w:val="22"/>
        </w:rPr>
        <w:t>19</w:t>
      </w:r>
    </w:p>
    <w:p w14:paraId="3CAD3C69" w14:textId="3CA81C5F" w:rsidR="006875A7" w:rsidRPr="00DD78A1" w:rsidRDefault="006875A7" w:rsidP="006875A7">
      <w:pPr>
        <w:jc w:val="both"/>
        <w:rPr>
          <w:rFonts w:ascii="Arial" w:hAnsi="Arial" w:cs="Arial"/>
          <w:bCs/>
          <w:sz w:val="22"/>
          <w:szCs w:val="22"/>
        </w:rPr>
      </w:pPr>
      <w:r w:rsidRPr="00DD78A1">
        <w:rPr>
          <w:rFonts w:ascii="Arial" w:hAnsi="Arial" w:cs="Arial"/>
          <w:bCs/>
          <w:sz w:val="22"/>
          <w:szCs w:val="22"/>
        </w:rPr>
        <w:t xml:space="preserve">Implemented – </w:t>
      </w:r>
      <w:r w:rsidR="00CD48A8">
        <w:rPr>
          <w:rFonts w:ascii="Arial" w:hAnsi="Arial" w:cs="Arial"/>
          <w:bCs/>
          <w:sz w:val="22"/>
          <w:szCs w:val="22"/>
        </w:rPr>
        <w:t>11</w:t>
      </w:r>
    </w:p>
    <w:p w14:paraId="5CF35817" w14:textId="18554966" w:rsidR="006875A7" w:rsidRPr="00DD78A1" w:rsidRDefault="006875A7" w:rsidP="006875A7">
      <w:pPr>
        <w:jc w:val="both"/>
        <w:rPr>
          <w:rFonts w:ascii="Arial" w:hAnsi="Arial" w:cs="Arial"/>
          <w:b/>
          <w:bCs/>
          <w:sz w:val="22"/>
          <w:szCs w:val="22"/>
        </w:rPr>
      </w:pPr>
      <w:r w:rsidRPr="00DD78A1">
        <w:rPr>
          <w:rFonts w:ascii="Arial" w:hAnsi="Arial" w:cs="Arial"/>
          <w:bCs/>
          <w:sz w:val="22"/>
          <w:szCs w:val="22"/>
        </w:rPr>
        <w:t>Partially/Not Implemented</w:t>
      </w:r>
      <w:r w:rsidRPr="00DD78A1">
        <w:rPr>
          <w:rFonts w:ascii="Arial" w:hAnsi="Arial" w:cs="Arial"/>
          <w:b/>
          <w:bCs/>
          <w:sz w:val="22"/>
          <w:szCs w:val="22"/>
        </w:rPr>
        <w:t xml:space="preserve"> -</w:t>
      </w:r>
      <w:r w:rsidR="00CD48A8">
        <w:rPr>
          <w:rFonts w:ascii="Arial" w:hAnsi="Arial" w:cs="Arial"/>
          <w:b/>
          <w:bCs/>
          <w:sz w:val="22"/>
          <w:szCs w:val="22"/>
        </w:rPr>
        <w:t xml:space="preserve"> 8</w:t>
      </w:r>
      <w:r w:rsidRPr="00DD78A1">
        <w:rPr>
          <w:rFonts w:ascii="Arial" w:hAnsi="Arial" w:cs="Arial"/>
          <w:b/>
          <w:bCs/>
          <w:sz w:val="22"/>
          <w:szCs w:val="22"/>
        </w:rPr>
        <w:t xml:space="preserve"> </w:t>
      </w:r>
    </w:p>
    <w:p w14:paraId="2D51CBEF" w14:textId="77777777" w:rsidR="00E20149" w:rsidRPr="00DD78A1" w:rsidRDefault="00E20149" w:rsidP="00BB2841">
      <w:pPr>
        <w:rPr>
          <w:rFonts w:ascii="Arial" w:hAnsi="Arial" w:cs="Arial"/>
          <w:b/>
          <w:sz w:val="22"/>
          <w:szCs w:val="22"/>
        </w:rPr>
      </w:pPr>
    </w:p>
    <w:tbl>
      <w:tblPr>
        <w:tblStyle w:val="TableGrid"/>
        <w:tblW w:w="9871" w:type="dxa"/>
        <w:tblLayout w:type="fixed"/>
        <w:tblLook w:val="04A0" w:firstRow="1" w:lastRow="0" w:firstColumn="1" w:lastColumn="0" w:noHBand="0" w:noVBand="1"/>
      </w:tblPr>
      <w:tblGrid>
        <w:gridCol w:w="510"/>
        <w:gridCol w:w="1981"/>
        <w:gridCol w:w="2160"/>
        <w:gridCol w:w="1620"/>
        <w:gridCol w:w="1800"/>
        <w:gridCol w:w="1800"/>
      </w:tblGrid>
      <w:tr w:rsidR="00E20149" w:rsidRPr="00DD78A1" w14:paraId="022049AE" w14:textId="77777777" w:rsidTr="00E20149">
        <w:tc>
          <w:tcPr>
            <w:tcW w:w="510" w:type="dxa"/>
          </w:tcPr>
          <w:p w14:paraId="36095608" w14:textId="77777777" w:rsidR="00E20149" w:rsidRPr="00DD78A1" w:rsidRDefault="00E20149" w:rsidP="002D2794">
            <w:pPr>
              <w:jc w:val="both"/>
              <w:rPr>
                <w:rFonts w:ascii="Arial" w:hAnsi="Arial" w:cs="Arial"/>
                <w:b/>
                <w:bCs/>
                <w:sz w:val="22"/>
                <w:szCs w:val="22"/>
              </w:rPr>
            </w:pPr>
            <w:r w:rsidRPr="00DD78A1">
              <w:rPr>
                <w:rFonts w:ascii="Arial" w:hAnsi="Arial" w:cs="Arial"/>
                <w:b/>
                <w:bCs/>
                <w:sz w:val="22"/>
                <w:szCs w:val="22"/>
              </w:rPr>
              <w:t>No</w:t>
            </w:r>
          </w:p>
        </w:tc>
        <w:tc>
          <w:tcPr>
            <w:tcW w:w="1981" w:type="dxa"/>
          </w:tcPr>
          <w:p w14:paraId="1F365251" w14:textId="77777777" w:rsidR="00E20149" w:rsidRPr="00DD78A1" w:rsidRDefault="00E20149" w:rsidP="002D2794">
            <w:pPr>
              <w:jc w:val="both"/>
              <w:rPr>
                <w:rFonts w:ascii="Arial" w:hAnsi="Arial" w:cs="Arial"/>
                <w:b/>
                <w:bCs/>
                <w:sz w:val="22"/>
                <w:szCs w:val="22"/>
              </w:rPr>
            </w:pPr>
            <w:r w:rsidRPr="00DD78A1">
              <w:rPr>
                <w:rFonts w:ascii="Arial" w:hAnsi="Arial" w:cs="Arial"/>
                <w:b/>
                <w:bCs/>
                <w:sz w:val="22"/>
                <w:szCs w:val="22"/>
              </w:rPr>
              <w:t>Decision</w:t>
            </w:r>
          </w:p>
        </w:tc>
        <w:tc>
          <w:tcPr>
            <w:tcW w:w="2160" w:type="dxa"/>
          </w:tcPr>
          <w:p w14:paraId="0200A600" w14:textId="77777777" w:rsidR="00E20149" w:rsidRPr="00DD78A1" w:rsidRDefault="00E20149" w:rsidP="002D2794">
            <w:pPr>
              <w:jc w:val="both"/>
              <w:rPr>
                <w:rFonts w:ascii="Arial" w:hAnsi="Arial" w:cs="Arial"/>
                <w:b/>
                <w:bCs/>
                <w:sz w:val="22"/>
                <w:szCs w:val="22"/>
              </w:rPr>
            </w:pPr>
            <w:r w:rsidRPr="00DD78A1">
              <w:rPr>
                <w:rFonts w:ascii="Arial" w:hAnsi="Arial" w:cs="Arial"/>
                <w:b/>
                <w:bCs/>
                <w:sz w:val="22"/>
                <w:szCs w:val="22"/>
              </w:rPr>
              <w:t>Context</w:t>
            </w:r>
          </w:p>
        </w:tc>
        <w:tc>
          <w:tcPr>
            <w:tcW w:w="1620" w:type="dxa"/>
          </w:tcPr>
          <w:p w14:paraId="6DED06CB" w14:textId="77777777" w:rsidR="00E20149" w:rsidRPr="00DD78A1" w:rsidRDefault="00E20149" w:rsidP="002D2794">
            <w:pPr>
              <w:jc w:val="both"/>
              <w:rPr>
                <w:rFonts w:ascii="Arial" w:hAnsi="Arial" w:cs="Arial"/>
                <w:b/>
                <w:bCs/>
                <w:sz w:val="22"/>
                <w:szCs w:val="22"/>
              </w:rPr>
            </w:pPr>
            <w:r w:rsidRPr="00DD78A1">
              <w:rPr>
                <w:rFonts w:ascii="Arial" w:hAnsi="Arial" w:cs="Arial"/>
                <w:b/>
                <w:bCs/>
                <w:sz w:val="22"/>
                <w:szCs w:val="22"/>
              </w:rPr>
              <w:t>Responsible Unit/Division</w:t>
            </w:r>
          </w:p>
        </w:tc>
        <w:tc>
          <w:tcPr>
            <w:tcW w:w="1800" w:type="dxa"/>
          </w:tcPr>
          <w:p w14:paraId="392A8DD0" w14:textId="77777777" w:rsidR="00E20149" w:rsidRPr="00DD78A1" w:rsidRDefault="00185376" w:rsidP="002D2794">
            <w:pPr>
              <w:jc w:val="both"/>
              <w:rPr>
                <w:rFonts w:ascii="Arial" w:hAnsi="Arial" w:cs="Arial"/>
                <w:b/>
                <w:bCs/>
                <w:sz w:val="22"/>
                <w:szCs w:val="22"/>
              </w:rPr>
            </w:pPr>
            <w:r w:rsidRPr="00DD78A1">
              <w:rPr>
                <w:rFonts w:ascii="Arial" w:hAnsi="Arial" w:cs="Arial"/>
                <w:b/>
                <w:bCs/>
                <w:sz w:val="22"/>
                <w:szCs w:val="22"/>
              </w:rPr>
              <w:t>Implementation Status – Nov 2018</w:t>
            </w:r>
          </w:p>
        </w:tc>
        <w:tc>
          <w:tcPr>
            <w:tcW w:w="1800" w:type="dxa"/>
          </w:tcPr>
          <w:p w14:paraId="308F3CE7" w14:textId="77777777" w:rsidR="00E20149" w:rsidRPr="00DD78A1" w:rsidRDefault="00185376" w:rsidP="002D2794">
            <w:pPr>
              <w:jc w:val="both"/>
              <w:rPr>
                <w:rFonts w:ascii="Arial" w:hAnsi="Arial" w:cs="Arial"/>
                <w:b/>
                <w:bCs/>
                <w:sz w:val="22"/>
                <w:szCs w:val="22"/>
              </w:rPr>
            </w:pPr>
            <w:r w:rsidRPr="00DD78A1">
              <w:rPr>
                <w:rFonts w:ascii="Arial" w:hAnsi="Arial" w:cs="Arial"/>
                <w:b/>
                <w:bCs/>
                <w:sz w:val="22"/>
                <w:szCs w:val="22"/>
              </w:rPr>
              <w:t>Implementation Status – Sept 2019</w:t>
            </w:r>
          </w:p>
        </w:tc>
      </w:tr>
      <w:tr w:rsidR="00E20149" w:rsidRPr="00DD78A1" w14:paraId="0B373D9B" w14:textId="77777777" w:rsidTr="00E20149">
        <w:tc>
          <w:tcPr>
            <w:tcW w:w="510" w:type="dxa"/>
          </w:tcPr>
          <w:p w14:paraId="2BB750EF" w14:textId="77777777" w:rsidR="00E20149" w:rsidRPr="00DD78A1" w:rsidRDefault="00185376" w:rsidP="002D2794">
            <w:pPr>
              <w:jc w:val="both"/>
              <w:rPr>
                <w:rFonts w:ascii="Arial" w:hAnsi="Arial" w:cs="Arial"/>
                <w:bCs/>
                <w:sz w:val="22"/>
                <w:szCs w:val="22"/>
              </w:rPr>
            </w:pPr>
            <w:r w:rsidRPr="00DD78A1">
              <w:rPr>
                <w:rFonts w:ascii="Arial" w:hAnsi="Arial" w:cs="Arial"/>
                <w:bCs/>
                <w:sz w:val="22"/>
                <w:szCs w:val="22"/>
              </w:rPr>
              <w:t>1</w:t>
            </w:r>
          </w:p>
        </w:tc>
        <w:tc>
          <w:tcPr>
            <w:tcW w:w="1981" w:type="dxa"/>
          </w:tcPr>
          <w:p w14:paraId="32A8A78F" w14:textId="77777777" w:rsidR="00E20149" w:rsidRPr="00DD78A1" w:rsidRDefault="00E20149" w:rsidP="002D2794">
            <w:pPr>
              <w:jc w:val="both"/>
              <w:rPr>
                <w:rFonts w:ascii="Arial" w:hAnsi="Arial" w:cs="Arial"/>
                <w:bCs/>
                <w:sz w:val="22"/>
                <w:szCs w:val="22"/>
              </w:rPr>
            </w:pPr>
            <w:r w:rsidRPr="00DD78A1">
              <w:rPr>
                <w:rFonts w:ascii="Arial" w:hAnsi="Arial" w:cs="Arial"/>
                <w:sz w:val="22"/>
                <w:szCs w:val="22"/>
              </w:rPr>
              <w:t>That to prevent recurrence of these risks, the Secretariat should incorporate sustainability and exit strategy aspects in COMESA programmes, supported with grant funding</w:t>
            </w:r>
          </w:p>
        </w:tc>
        <w:tc>
          <w:tcPr>
            <w:tcW w:w="2160" w:type="dxa"/>
          </w:tcPr>
          <w:p w14:paraId="0B30F56A" w14:textId="77777777" w:rsidR="00E20149" w:rsidRPr="00DD78A1" w:rsidRDefault="00382467" w:rsidP="002D2794">
            <w:pPr>
              <w:jc w:val="both"/>
              <w:rPr>
                <w:rFonts w:ascii="Arial" w:hAnsi="Arial" w:cs="Arial"/>
                <w:bCs/>
                <w:sz w:val="22"/>
                <w:szCs w:val="22"/>
              </w:rPr>
            </w:pPr>
            <w:r w:rsidRPr="00DD78A1">
              <w:rPr>
                <w:rFonts w:ascii="Arial" w:hAnsi="Arial" w:cs="Arial"/>
                <w:bCs/>
                <w:sz w:val="22"/>
                <w:szCs w:val="22"/>
              </w:rPr>
              <w:t>Staff/Experts proposed under bridging financing are provided for in the already signed RDOAG. The bridging financing enables COMESA to access the COM$19.6 million under RDOAG.</w:t>
            </w:r>
          </w:p>
        </w:tc>
        <w:tc>
          <w:tcPr>
            <w:tcW w:w="1620" w:type="dxa"/>
          </w:tcPr>
          <w:p w14:paraId="70439C87" w14:textId="77777777" w:rsidR="00E20149" w:rsidRPr="00DD78A1" w:rsidRDefault="00E20149" w:rsidP="002D2794">
            <w:pPr>
              <w:jc w:val="both"/>
              <w:rPr>
                <w:rFonts w:ascii="Arial" w:hAnsi="Arial" w:cs="Arial"/>
                <w:bCs/>
                <w:sz w:val="22"/>
                <w:szCs w:val="22"/>
              </w:rPr>
            </w:pPr>
            <w:r w:rsidRPr="00DD78A1">
              <w:rPr>
                <w:rFonts w:ascii="Arial" w:hAnsi="Arial" w:cs="Arial"/>
                <w:bCs/>
                <w:sz w:val="22"/>
                <w:szCs w:val="22"/>
              </w:rPr>
              <w:t>International Cooperation and resource Mobilization</w:t>
            </w:r>
          </w:p>
        </w:tc>
        <w:tc>
          <w:tcPr>
            <w:tcW w:w="1800" w:type="dxa"/>
          </w:tcPr>
          <w:p w14:paraId="6CD8C9A5" w14:textId="77777777" w:rsidR="00E20149" w:rsidRPr="00DD78A1" w:rsidRDefault="00185376" w:rsidP="002D2794">
            <w:pPr>
              <w:jc w:val="both"/>
              <w:rPr>
                <w:rFonts w:ascii="Arial" w:hAnsi="Arial" w:cs="Arial"/>
                <w:bCs/>
                <w:sz w:val="22"/>
                <w:szCs w:val="22"/>
              </w:rPr>
            </w:pPr>
            <w:r w:rsidRPr="00DD78A1">
              <w:rPr>
                <w:rFonts w:ascii="Arial" w:hAnsi="Arial" w:cs="Arial"/>
                <w:bCs/>
                <w:sz w:val="22"/>
                <w:szCs w:val="22"/>
              </w:rPr>
              <w:t>Outstanding</w:t>
            </w:r>
          </w:p>
        </w:tc>
        <w:tc>
          <w:tcPr>
            <w:tcW w:w="1800" w:type="dxa"/>
          </w:tcPr>
          <w:p w14:paraId="53BCC0A4" w14:textId="1C722AA6" w:rsidR="00E20149" w:rsidRPr="00DD78A1" w:rsidRDefault="005D762E" w:rsidP="002D2794">
            <w:pPr>
              <w:jc w:val="both"/>
              <w:rPr>
                <w:rFonts w:ascii="Arial" w:hAnsi="Arial" w:cs="Arial"/>
                <w:bCs/>
                <w:sz w:val="22"/>
                <w:szCs w:val="22"/>
              </w:rPr>
            </w:pPr>
            <w:r w:rsidRPr="005D762E">
              <w:rPr>
                <w:rFonts w:ascii="Arial" w:hAnsi="Arial" w:cs="Arial"/>
                <w:bCs/>
                <w:sz w:val="22"/>
                <w:szCs w:val="22"/>
              </w:rPr>
              <w:t>To be aligned with the 2021-2025 MSTP</w:t>
            </w:r>
          </w:p>
        </w:tc>
      </w:tr>
      <w:tr w:rsidR="00482E48" w:rsidRPr="00DD78A1" w14:paraId="7A3A9350" w14:textId="77777777" w:rsidTr="00E20149">
        <w:tc>
          <w:tcPr>
            <w:tcW w:w="510" w:type="dxa"/>
          </w:tcPr>
          <w:p w14:paraId="6143179B" w14:textId="77777777" w:rsidR="00482E48" w:rsidRPr="00DD78A1" w:rsidRDefault="00482E48" w:rsidP="002D2794">
            <w:pPr>
              <w:jc w:val="both"/>
              <w:rPr>
                <w:rFonts w:ascii="Arial" w:hAnsi="Arial" w:cs="Arial"/>
                <w:bCs/>
                <w:sz w:val="22"/>
                <w:szCs w:val="22"/>
              </w:rPr>
            </w:pPr>
            <w:r w:rsidRPr="00DD78A1">
              <w:rPr>
                <w:rFonts w:ascii="Arial" w:hAnsi="Arial" w:cs="Arial"/>
                <w:bCs/>
                <w:sz w:val="22"/>
                <w:szCs w:val="22"/>
              </w:rPr>
              <w:t>2</w:t>
            </w:r>
          </w:p>
        </w:tc>
        <w:tc>
          <w:tcPr>
            <w:tcW w:w="1981" w:type="dxa"/>
          </w:tcPr>
          <w:p w14:paraId="65ED8D44" w14:textId="77777777" w:rsidR="00482E48" w:rsidRPr="00DD78A1" w:rsidRDefault="00482E48" w:rsidP="002D2794">
            <w:pPr>
              <w:jc w:val="both"/>
              <w:rPr>
                <w:rFonts w:ascii="Arial" w:hAnsi="Arial" w:cs="Arial"/>
                <w:bCs/>
                <w:sz w:val="22"/>
                <w:szCs w:val="22"/>
              </w:rPr>
            </w:pPr>
            <w:r w:rsidRPr="00DD78A1">
              <w:rPr>
                <w:rFonts w:ascii="Arial" w:hAnsi="Arial" w:cs="Arial"/>
                <w:sz w:val="22"/>
                <w:szCs w:val="22"/>
              </w:rPr>
              <w:t>Going forward, academic qualifications obtained in French and Arabic speaking Member States be equated to academic qualifications obtained in English speaking Member States</w:t>
            </w:r>
          </w:p>
        </w:tc>
        <w:tc>
          <w:tcPr>
            <w:tcW w:w="2160" w:type="dxa"/>
          </w:tcPr>
          <w:p w14:paraId="6551627C" w14:textId="77777777" w:rsidR="00482E48" w:rsidRPr="00DD78A1" w:rsidRDefault="00482E48" w:rsidP="002D2794">
            <w:pPr>
              <w:jc w:val="both"/>
              <w:rPr>
                <w:rFonts w:ascii="Arial" w:hAnsi="Arial" w:cs="Arial"/>
                <w:bCs/>
                <w:sz w:val="22"/>
                <w:szCs w:val="22"/>
              </w:rPr>
            </w:pPr>
            <w:r w:rsidRPr="00DD78A1">
              <w:rPr>
                <w:rFonts w:ascii="Arial" w:hAnsi="Arial" w:cs="Arial"/>
                <w:sz w:val="22"/>
                <w:szCs w:val="22"/>
              </w:rPr>
              <w:t>The objective is to develop a Framework that will guide the Secretariat in this matter in order to attain equity in the recruitment of staff from Member States</w:t>
            </w:r>
          </w:p>
        </w:tc>
        <w:tc>
          <w:tcPr>
            <w:tcW w:w="1620" w:type="dxa"/>
          </w:tcPr>
          <w:p w14:paraId="7E3C27C1" w14:textId="77777777" w:rsidR="00482E48" w:rsidRPr="00DD78A1" w:rsidRDefault="00482E48" w:rsidP="002D2794">
            <w:pPr>
              <w:jc w:val="both"/>
              <w:rPr>
                <w:rFonts w:ascii="Arial" w:hAnsi="Arial" w:cs="Arial"/>
                <w:bCs/>
                <w:sz w:val="22"/>
                <w:szCs w:val="22"/>
              </w:rPr>
            </w:pPr>
            <w:r w:rsidRPr="00DD78A1">
              <w:rPr>
                <w:rFonts w:ascii="Arial" w:hAnsi="Arial" w:cs="Arial"/>
                <w:bCs/>
                <w:sz w:val="22"/>
                <w:szCs w:val="22"/>
              </w:rPr>
              <w:t>HR &amp; Administration</w:t>
            </w:r>
          </w:p>
        </w:tc>
        <w:tc>
          <w:tcPr>
            <w:tcW w:w="1800" w:type="dxa"/>
          </w:tcPr>
          <w:p w14:paraId="64CE08DA" w14:textId="249A489F" w:rsidR="00482E48" w:rsidRPr="00DD78A1" w:rsidRDefault="00482E48" w:rsidP="002D2794">
            <w:pPr>
              <w:jc w:val="both"/>
              <w:rPr>
                <w:rFonts w:ascii="Arial" w:hAnsi="Arial" w:cs="Arial"/>
                <w:bCs/>
                <w:sz w:val="22"/>
                <w:szCs w:val="22"/>
              </w:rPr>
            </w:pPr>
            <w:r>
              <w:rPr>
                <w:rFonts w:ascii="Arial" w:hAnsi="Arial" w:cs="Arial"/>
                <w:bCs/>
                <w:sz w:val="22"/>
                <w:szCs w:val="22"/>
              </w:rPr>
              <w:t xml:space="preserve">The Committee of Experts in the area of Qualifications met in 2018 and developed some guidelines and action points </w:t>
            </w:r>
            <w:r w:rsidR="00A2279B">
              <w:rPr>
                <w:rFonts w:ascii="Arial" w:hAnsi="Arial" w:cs="Arial"/>
                <w:bCs/>
                <w:sz w:val="22"/>
                <w:szCs w:val="22"/>
              </w:rPr>
              <w:t>which</w:t>
            </w:r>
            <w:r>
              <w:rPr>
                <w:rFonts w:ascii="Arial" w:hAnsi="Arial" w:cs="Arial"/>
                <w:bCs/>
                <w:sz w:val="22"/>
                <w:szCs w:val="22"/>
              </w:rPr>
              <w:t xml:space="preserve"> </w:t>
            </w:r>
            <w:r w:rsidR="00A2279B">
              <w:rPr>
                <w:rFonts w:ascii="Arial" w:hAnsi="Arial" w:cs="Arial"/>
                <w:bCs/>
                <w:sz w:val="22"/>
                <w:szCs w:val="22"/>
              </w:rPr>
              <w:t>were</w:t>
            </w:r>
            <w:r>
              <w:rPr>
                <w:rFonts w:ascii="Arial" w:hAnsi="Arial" w:cs="Arial"/>
                <w:bCs/>
                <w:sz w:val="22"/>
                <w:szCs w:val="22"/>
              </w:rPr>
              <w:t xml:space="preserve"> presented to Council </w:t>
            </w:r>
          </w:p>
        </w:tc>
        <w:tc>
          <w:tcPr>
            <w:tcW w:w="1800" w:type="dxa"/>
          </w:tcPr>
          <w:p w14:paraId="7868FD0B" w14:textId="77777777" w:rsidR="00482E48" w:rsidRDefault="00482E48" w:rsidP="002D2794">
            <w:pPr>
              <w:jc w:val="both"/>
              <w:rPr>
                <w:rFonts w:ascii="Arial" w:hAnsi="Arial" w:cs="Arial"/>
                <w:bCs/>
                <w:sz w:val="22"/>
                <w:szCs w:val="22"/>
              </w:rPr>
            </w:pPr>
            <w:r>
              <w:rPr>
                <w:rFonts w:ascii="Arial" w:hAnsi="Arial" w:cs="Arial"/>
                <w:bCs/>
                <w:sz w:val="22"/>
                <w:szCs w:val="22"/>
              </w:rPr>
              <w:t xml:space="preserve">The Committee has not been able to meet this year as planned due   </w:t>
            </w:r>
          </w:p>
          <w:p w14:paraId="4F368935" w14:textId="257F59D5" w:rsidR="00482E48" w:rsidRPr="00DD78A1" w:rsidRDefault="00482E48" w:rsidP="002D2794">
            <w:pPr>
              <w:jc w:val="both"/>
              <w:rPr>
                <w:rFonts w:ascii="Arial" w:hAnsi="Arial" w:cs="Arial"/>
                <w:bCs/>
                <w:sz w:val="22"/>
                <w:szCs w:val="22"/>
              </w:rPr>
            </w:pPr>
            <w:r>
              <w:rPr>
                <w:rFonts w:ascii="Arial" w:hAnsi="Arial" w:cs="Arial"/>
                <w:bCs/>
                <w:sz w:val="22"/>
                <w:szCs w:val="22"/>
              </w:rPr>
              <w:t xml:space="preserve">to lack of funding/budget  </w:t>
            </w:r>
          </w:p>
        </w:tc>
      </w:tr>
      <w:tr w:rsidR="00482E48" w:rsidRPr="00DD78A1" w14:paraId="42F9B3F3" w14:textId="77777777" w:rsidTr="00E20149">
        <w:tc>
          <w:tcPr>
            <w:tcW w:w="510" w:type="dxa"/>
          </w:tcPr>
          <w:p w14:paraId="343254D5" w14:textId="77777777" w:rsidR="00482E48" w:rsidRPr="00DD78A1" w:rsidRDefault="00482E48" w:rsidP="00017046">
            <w:pPr>
              <w:jc w:val="both"/>
              <w:rPr>
                <w:rFonts w:ascii="Arial" w:hAnsi="Arial" w:cs="Arial"/>
                <w:bCs/>
                <w:sz w:val="22"/>
                <w:szCs w:val="22"/>
              </w:rPr>
            </w:pPr>
            <w:r w:rsidRPr="00DD78A1">
              <w:rPr>
                <w:rFonts w:ascii="Arial" w:hAnsi="Arial" w:cs="Arial"/>
                <w:bCs/>
                <w:sz w:val="22"/>
                <w:szCs w:val="22"/>
              </w:rPr>
              <w:t>3</w:t>
            </w:r>
          </w:p>
        </w:tc>
        <w:tc>
          <w:tcPr>
            <w:tcW w:w="1981" w:type="dxa"/>
          </w:tcPr>
          <w:p w14:paraId="09ED3118" w14:textId="77777777" w:rsidR="00482E48" w:rsidRPr="00DD78A1" w:rsidRDefault="00482E48" w:rsidP="00017046">
            <w:pPr>
              <w:jc w:val="both"/>
              <w:rPr>
                <w:rFonts w:ascii="Arial" w:hAnsi="Arial" w:cs="Arial"/>
                <w:sz w:val="22"/>
                <w:szCs w:val="22"/>
              </w:rPr>
            </w:pPr>
            <w:r w:rsidRPr="00DD78A1">
              <w:rPr>
                <w:rFonts w:ascii="Arial" w:hAnsi="Arial" w:cs="Arial"/>
                <w:sz w:val="22"/>
                <w:szCs w:val="22"/>
              </w:rPr>
              <w:t>Further work needs to be carried out by the Secretariat prior to re-submission of the request for promotions. Further work includes;</w:t>
            </w:r>
          </w:p>
          <w:p w14:paraId="6B8124A8" w14:textId="77777777" w:rsidR="00482E48" w:rsidRPr="00DD78A1" w:rsidRDefault="00482E48" w:rsidP="00017046">
            <w:pPr>
              <w:ind w:left="1440" w:hanging="720"/>
              <w:jc w:val="both"/>
              <w:rPr>
                <w:rFonts w:ascii="Arial" w:hAnsi="Arial" w:cs="Arial"/>
                <w:sz w:val="22"/>
                <w:szCs w:val="22"/>
              </w:rPr>
            </w:pPr>
          </w:p>
          <w:p w14:paraId="5468310C" w14:textId="77777777" w:rsidR="00482E48" w:rsidRPr="00DD78A1" w:rsidRDefault="00482E48" w:rsidP="00017046">
            <w:pPr>
              <w:jc w:val="both"/>
              <w:rPr>
                <w:rFonts w:ascii="Arial" w:hAnsi="Arial" w:cs="Arial"/>
                <w:sz w:val="22"/>
                <w:szCs w:val="22"/>
              </w:rPr>
            </w:pPr>
            <w:r w:rsidRPr="00DD78A1">
              <w:rPr>
                <w:rFonts w:ascii="Arial" w:hAnsi="Arial" w:cs="Arial"/>
                <w:sz w:val="22"/>
                <w:szCs w:val="22"/>
              </w:rPr>
              <w:t>Outlining the implications on the current and future budgets of the Secretariat;</w:t>
            </w:r>
          </w:p>
          <w:p w14:paraId="3C2E887B" w14:textId="77777777" w:rsidR="00482E48" w:rsidRPr="00DD78A1" w:rsidRDefault="00482E48" w:rsidP="00017046">
            <w:pPr>
              <w:jc w:val="both"/>
              <w:rPr>
                <w:rFonts w:ascii="Arial" w:hAnsi="Arial" w:cs="Arial"/>
                <w:sz w:val="22"/>
                <w:szCs w:val="22"/>
              </w:rPr>
            </w:pPr>
          </w:p>
          <w:p w14:paraId="60369878" w14:textId="77777777" w:rsidR="00482E48" w:rsidRPr="00DD78A1" w:rsidRDefault="00482E48" w:rsidP="00017046">
            <w:pPr>
              <w:jc w:val="both"/>
              <w:rPr>
                <w:rFonts w:ascii="Arial" w:hAnsi="Arial" w:cs="Arial"/>
                <w:sz w:val="22"/>
                <w:szCs w:val="22"/>
              </w:rPr>
            </w:pPr>
            <w:r w:rsidRPr="00DD78A1">
              <w:rPr>
                <w:rFonts w:ascii="Arial" w:hAnsi="Arial" w:cs="Arial"/>
                <w:sz w:val="22"/>
                <w:szCs w:val="22"/>
              </w:rPr>
              <w:t>Indicating how the proposed upgrading and promotions are consistent with Staff Rules, including;</w:t>
            </w:r>
          </w:p>
          <w:p w14:paraId="29841FDE" w14:textId="77777777" w:rsidR="00482E48" w:rsidRPr="00DD78A1" w:rsidRDefault="00482E48" w:rsidP="00017046">
            <w:pPr>
              <w:jc w:val="both"/>
              <w:rPr>
                <w:rFonts w:ascii="Arial" w:hAnsi="Arial" w:cs="Arial"/>
                <w:sz w:val="22"/>
                <w:szCs w:val="22"/>
              </w:rPr>
            </w:pPr>
          </w:p>
          <w:p w14:paraId="4CC74D2E" w14:textId="77777777" w:rsidR="00482E48" w:rsidRPr="00DD78A1" w:rsidRDefault="00482E48" w:rsidP="00017046">
            <w:pPr>
              <w:jc w:val="both"/>
              <w:rPr>
                <w:rFonts w:ascii="Arial" w:hAnsi="Arial" w:cs="Arial"/>
                <w:sz w:val="22"/>
                <w:szCs w:val="22"/>
              </w:rPr>
            </w:pPr>
            <w:r w:rsidRPr="00DD78A1">
              <w:rPr>
                <w:rFonts w:ascii="Arial" w:hAnsi="Arial" w:cs="Arial"/>
                <w:sz w:val="22"/>
                <w:szCs w:val="22"/>
              </w:rPr>
              <w:t xml:space="preserve">Assessment of all staff deserving of up-grading and promotions; </w:t>
            </w:r>
          </w:p>
          <w:p w14:paraId="14E8CD22" w14:textId="77777777" w:rsidR="00482E48" w:rsidRPr="00DD78A1" w:rsidRDefault="00482E48" w:rsidP="00017046">
            <w:pPr>
              <w:jc w:val="both"/>
              <w:rPr>
                <w:rFonts w:ascii="Arial" w:hAnsi="Arial" w:cs="Arial"/>
                <w:sz w:val="22"/>
                <w:szCs w:val="22"/>
              </w:rPr>
            </w:pPr>
          </w:p>
          <w:p w14:paraId="421248A6" w14:textId="77777777" w:rsidR="00482E48" w:rsidRPr="00DD78A1" w:rsidRDefault="00482E48" w:rsidP="00017046">
            <w:pPr>
              <w:jc w:val="both"/>
              <w:rPr>
                <w:rFonts w:ascii="Arial" w:hAnsi="Arial" w:cs="Arial"/>
                <w:sz w:val="22"/>
                <w:szCs w:val="22"/>
              </w:rPr>
            </w:pPr>
            <w:r w:rsidRPr="00DD78A1">
              <w:rPr>
                <w:rFonts w:ascii="Arial" w:hAnsi="Arial" w:cs="Arial"/>
                <w:sz w:val="22"/>
                <w:szCs w:val="22"/>
              </w:rPr>
              <w:t xml:space="preserve">Due consideration being given to equity, fairness and change management processes; and </w:t>
            </w:r>
          </w:p>
          <w:p w14:paraId="5279E417" w14:textId="77777777" w:rsidR="00482E48" w:rsidRPr="00DD78A1" w:rsidRDefault="00482E48" w:rsidP="00017046">
            <w:pPr>
              <w:jc w:val="both"/>
              <w:rPr>
                <w:rFonts w:ascii="Arial" w:hAnsi="Arial" w:cs="Arial"/>
                <w:sz w:val="22"/>
                <w:szCs w:val="22"/>
              </w:rPr>
            </w:pPr>
          </w:p>
          <w:p w14:paraId="293033C1" w14:textId="77777777" w:rsidR="00482E48" w:rsidRPr="00DD78A1" w:rsidRDefault="00482E48" w:rsidP="00017046">
            <w:pPr>
              <w:jc w:val="both"/>
              <w:rPr>
                <w:rFonts w:ascii="Arial" w:hAnsi="Arial" w:cs="Arial"/>
                <w:sz w:val="22"/>
                <w:szCs w:val="22"/>
              </w:rPr>
            </w:pPr>
            <w:r w:rsidRPr="00DD78A1">
              <w:rPr>
                <w:rFonts w:ascii="Arial" w:hAnsi="Arial" w:cs="Arial"/>
                <w:sz w:val="22"/>
                <w:szCs w:val="22"/>
              </w:rPr>
              <w:t>Adherence to Council decision of 2014 relating to freezing staffing adjustments with financial implications</w:t>
            </w:r>
          </w:p>
          <w:p w14:paraId="393E2E15" w14:textId="77777777" w:rsidR="00482E48" w:rsidRPr="00DD78A1" w:rsidRDefault="00482E48" w:rsidP="00017046">
            <w:pPr>
              <w:pStyle w:val="ListParagraph"/>
              <w:ind w:left="1800"/>
              <w:jc w:val="both"/>
              <w:rPr>
                <w:rFonts w:ascii="Arial" w:hAnsi="Arial" w:cs="Arial"/>
                <w:sz w:val="22"/>
                <w:szCs w:val="22"/>
              </w:rPr>
            </w:pPr>
          </w:p>
          <w:p w14:paraId="217AB399" w14:textId="77777777" w:rsidR="00482E48" w:rsidRPr="00DD78A1" w:rsidRDefault="00482E48" w:rsidP="00017046">
            <w:pPr>
              <w:jc w:val="both"/>
              <w:rPr>
                <w:rFonts w:ascii="Arial" w:hAnsi="Arial" w:cs="Arial"/>
                <w:sz w:val="22"/>
                <w:szCs w:val="22"/>
              </w:rPr>
            </w:pPr>
            <w:r w:rsidRPr="00DD78A1">
              <w:rPr>
                <w:rFonts w:ascii="Arial" w:hAnsi="Arial" w:cs="Arial"/>
                <w:sz w:val="22"/>
                <w:szCs w:val="22"/>
              </w:rPr>
              <w:t>Preparing Terms of reference for positions created through review of organizational structure, prior to filling up of the positions</w:t>
            </w:r>
          </w:p>
          <w:p w14:paraId="7B48B17F" w14:textId="77777777" w:rsidR="00482E48" w:rsidRPr="00DD78A1" w:rsidRDefault="00482E48" w:rsidP="00017046">
            <w:pPr>
              <w:ind w:left="1440" w:hanging="720"/>
              <w:jc w:val="both"/>
              <w:rPr>
                <w:rFonts w:ascii="Arial" w:hAnsi="Arial" w:cs="Arial"/>
                <w:sz w:val="22"/>
                <w:szCs w:val="22"/>
              </w:rPr>
            </w:pPr>
          </w:p>
          <w:p w14:paraId="2ECE48D4" w14:textId="77777777" w:rsidR="00482E48" w:rsidRPr="00DD78A1" w:rsidRDefault="00482E48" w:rsidP="00017046">
            <w:pPr>
              <w:jc w:val="both"/>
              <w:rPr>
                <w:rFonts w:ascii="Arial" w:hAnsi="Arial" w:cs="Arial"/>
                <w:sz w:val="22"/>
                <w:szCs w:val="22"/>
              </w:rPr>
            </w:pPr>
            <w:r w:rsidRPr="00DD78A1">
              <w:rPr>
                <w:rFonts w:ascii="Arial" w:hAnsi="Arial" w:cs="Arial"/>
                <w:sz w:val="22"/>
                <w:szCs w:val="22"/>
              </w:rPr>
              <w:t xml:space="preserve">Providing clarity on the framework informing the proposed upgrading and promotion. </w:t>
            </w:r>
          </w:p>
          <w:p w14:paraId="3ACCB1E0" w14:textId="77777777" w:rsidR="00482E48" w:rsidRPr="00DD78A1" w:rsidRDefault="00482E48" w:rsidP="00017046">
            <w:pPr>
              <w:jc w:val="both"/>
              <w:rPr>
                <w:rFonts w:ascii="Arial" w:hAnsi="Arial" w:cs="Arial"/>
                <w:sz w:val="22"/>
                <w:szCs w:val="22"/>
              </w:rPr>
            </w:pPr>
          </w:p>
        </w:tc>
        <w:tc>
          <w:tcPr>
            <w:tcW w:w="2160" w:type="dxa"/>
          </w:tcPr>
          <w:p w14:paraId="59D0B571" w14:textId="77777777" w:rsidR="00482E48" w:rsidRPr="00DD78A1" w:rsidRDefault="00482E48" w:rsidP="00017046">
            <w:pPr>
              <w:jc w:val="both"/>
              <w:rPr>
                <w:rFonts w:ascii="Arial" w:hAnsi="Arial" w:cs="Arial"/>
                <w:bCs/>
                <w:sz w:val="22"/>
                <w:szCs w:val="22"/>
              </w:rPr>
            </w:pPr>
            <w:r w:rsidRPr="00DD78A1">
              <w:rPr>
                <w:rFonts w:ascii="Arial" w:hAnsi="Arial" w:cs="Arial"/>
                <w:sz w:val="22"/>
                <w:szCs w:val="22"/>
              </w:rPr>
              <w:t>The Secretariat made a submission regarding upgrading of Professional posts as well as Intermediate posts to the Professional posts and appointments of the incumbent to these posts.</w:t>
            </w:r>
          </w:p>
        </w:tc>
        <w:tc>
          <w:tcPr>
            <w:tcW w:w="1620" w:type="dxa"/>
          </w:tcPr>
          <w:p w14:paraId="36CD8C70" w14:textId="77777777" w:rsidR="00482E48" w:rsidRPr="00DD78A1" w:rsidRDefault="00482E48" w:rsidP="00017046">
            <w:pPr>
              <w:jc w:val="both"/>
              <w:rPr>
                <w:rFonts w:ascii="Arial" w:hAnsi="Arial" w:cs="Arial"/>
                <w:bCs/>
                <w:sz w:val="22"/>
                <w:szCs w:val="22"/>
              </w:rPr>
            </w:pPr>
            <w:r w:rsidRPr="00DD78A1">
              <w:rPr>
                <w:rFonts w:ascii="Arial" w:hAnsi="Arial" w:cs="Arial"/>
                <w:bCs/>
                <w:sz w:val="22"/>
                <w:szCs w:val="22"/>
              </w:rPr>
              <w:t>HR &amp; Administration</w:t>
            </w:r>
          </w:p>
        </w:tc>
        <w:tc>
          <w:tcPr>
            <w:tcW w:w="1800" w:type="dxa"/>
          </w:tcPr>
          <w:p w14:paraId="2619457B" w14:textId="77777777" w:rsidR="00482E48" w:rsidRDefault="00482E48" w:rsidP="00987BA7">
            <w:pPr>
              <w:jc w:val="both"/>
              <w:rPr>
                <w:rFonts w:ascii="Arial" w:hAnsi="Arial" w:cs="Arial"/>
                <w:bCs/>
                <w:sz w:val="22"/>
                <w:szCs w:val="22"/>
              </w:rPr>
            </w:pPr>
            <w:r w:rsidRPr="00DD78A1">
              <w:rPr>
                <w:rFonts w:ascii="Arial" w:hAnsi="Arial" w:cs="Arial"/>
                <w:bCs/>
                <w:sz w:val="22"/>
                <w:szCs w:val="22"/>
              </w:rPr>
              <w:t>This has been put on hold awaiting the finalization of the Organization Structure</w:t>
            </w:r>
          </w:p>
          <w:p w14:paraId="328B3C74" w14:textId="77777777" w:rsidR="00482E48" w:rsidRDefault="00482E48" w:rsidP="00987BA7">
            <w:pPr>
              <w:jc w:val="both"/>
              <w:rPr>
                <w:rFonts w:ascii="Arial" w:hAnsi="Arial" w:cs="Arial"/>
                <w:bCs/>
                <w:sz w:val="22"/>
                <w:szCs w:val="22"/>
              </w:rPr>
            </w:pPr>
          </w:p>
          <w:p w14:paraId="06917D1B" w14:textId="77777777" w:rsidR="00482E48" w:rsidRPr="00DD78A1" w:rsidRDefault="00482E48" w:rsidP="00CB403D">
            <w:pPr>
              <w:jc w:val="both"/>
              <w:rPr>
                <w:rFonts w:ascii="Arial" w:hAnsi="Arial" w:cs="Arial"/>
                <w:bCs/>
                <w:sz w:val="22"/>
                <w:szCs w:val="22"/>
              </w:rPr>
            </w:pPr>
          </w:p>
        </w:tc>
        <w:tc>
          <w:tcPr>
            <w:tcW w:w="1800" w:type="dxa"/>
          </w:tcPr>
          <w:p w14:paraId="56C54E9B" w14:textId="77777777" w:rsidR="00482E48" w:rsidRDefault="00482E48" w:rsidP="00CB403D">
            <w:pPr>
              <w:jc w:val="both"/>
              <w:rPr>
                <w:rFonts w:ascii="Arial" w:hAnsi="Arial" w:cs="Arial"/>
                <w:bCs/>
                <w:sz w:val="22"/>
                <w:szCs w:val="22"/>
              </w:rPr>
            </w:pPr>
            <w:r>
              <w:rPr>
                <w:rFonts w:ascii="Arial" w:hAnsi="Arial" w:cs="Arial"/>
                <w:bCs/>
                <w:sz w:val="22"/>
                <w:szCs w:val="22"/>
              </w:rPr>
              <w:t>To be handled with the ongoing review of the structure</w:t>
            </w:r>
          </w:p>
          <w:p w14:paraId="1679352D" w14:textId="77777777" w:rsidR="00482E48" w:rsidRPr="00DD78A1" w:rsidRDefault="00482E48" w:rsidP="00987BA7">
            <w:pPr>
              <w:jc w:val="both"/>
              <w:rPr>
                <w:rFonts w:ascii="Arial" w:hAnsi="Arial" w:cs="Arial"/>
                <w:bCs/>
                <w:sz w:val="22"/>
                <w:szCs w:val="22"/>
              </w:rPr>
            </w:pPr>
          </w:p>
        </w:tc>
      </w:tr>
      <w:tr w:rsidR="00482E48" w:rsidRPr="00DD78A1" w14:paraId="79A20695" w14:textId="77777777" w:rsidTr="00E20149">
        <w:tc>
          <w:tcPr>
            <w:tcW w:w="510" w:type="dxa"/>
          </w:tcPr>
          <w:p w14:paraId="00793863" w14:textId="77777777" w:rsidR="00482E48" w:rsidRPr="00DD78A1" w:rsidRDefault="00482E48" w:rsidP="00017046">
            <w:pPr>
              <w:jc w:val="both"/>
              <w:rPr>
                <w:rFonts w:ascii="Arial" w:hAnsi="Arial" w:cs="Arial"/>
                <w:bCs/>
                <w:sz w:val="22"/>
                <w:szCs w:val="22"/>
              </w:rPr>
            </w:pPr>
            <w:r w:rsidRPr="00DD78A1">
              <w:rPr>
                <w:rFonts w:ascii="Arial" w:hAnsi="Arial" w:cs="Arial"/>
                <w:bCs/>
                <w:sz w:val="22"/>
                <w:szCs w:val="22"/>
              </w:rPr>
              <w:t>4</w:t>
            </w:r>
          </w:p>
        </w:tc>
        <w:tc>
          <w:tcPr>
            <w:tcW w:w="1981" w:type="dxa"/>
          </w:tcPr>
          <w:p w14:paraId="4574EFE7" w14:textId="77777777" w:rsidR="00482E48" w:rsidRPr="00DD78A1" w:rsidRDefault="00482E48" w:rsidP="00017046">
            <w:pPr>
              <w:jc w:val="both"/>
              <w:rPr>
                <w:rFonts w:ascii="Arial" w:hAnsi="Arial" w:cs="Arial"/>
                <w:sz w:val="22"/>
                <w:szCs w:val="22"/>
              </w:rPr>
            </w:pPr>
            <w:r w:rsidRPr="00DD78A1">
              <w:rPr>
                <w:rFonts w:ascii="Arial" w:hAnsi="Arial" w:cs="Arial"/>
                <w:sz w:val="22"/>
                <w:szCs w:val="22"/>
              </w:rPr>
              <w:t>The Secretariat develops a policy where 1</w:t>
            </w:r>
            <w:r w:rsidRPr="00DD78A1">
              <w:rPr>
                <w:rFonts w:ascii="Arial" w:hAnsi="Arial" w:cs="Arial"/>
                <w:sz w:val="22"/>
                <w:szCs w:val="22"/>
                <w:vertAlign w:val="superscript"/>
              </w:rPr>
              <w:t>st</w:t>
            </w:r>
            <w:r w:rsidRPr="00DD78A1">
              <w:rPr>
                <w:rFonts w:ascii="Arial" w:hAnsi="Arial" w:cs="Arial"/>
                <w:sz w:val="22"/>
                <w:szCs w:val="22"/>
              </w:rPr>
              <w:t xml:space="preserve"> ranked candidate resigns shortly after taking up the post to guide handling of such situations in future.</w:t>
            </w:r>
          </w:p>
        </w:tc>
        <w:tc>
          <w:tcPr>
            <w:tcW w:w="2160" w:type="dxa"/>
          </w:tcPr>
          <w:p w14:paraId="322444C4" w14:textId="77777777" w:rsidR="00482E48" w:rsidRPr="00DD78A1" w:rsidRDefault="00482E48" w:rsidP="00017046">
            <w:pPr>
              <w:jc w:val="both"/>
              <w:rPr>
                <w:rFonts w:ascii="Arial" w:hAnsi="Arial" w:cs="Arial"/>
                <w:bCs/>
                <w:sz w:val="22"/>
                <w:szCs w:val="22"/>
              </w:rPr>
            </w:pPr>
            <w:r w:rsidRPr="00DD78A1">
              <w:rPr>
                <w:rFonts w:ascii="Arial" w:eastAsia="Calibri" w:hAnsi="Arial" w:cs="Arial"/>
                <w:sz w:val="22"/>
                <w:szCs w:val="22"/>
                <w:lang w:val="en-GB"/>
              </w:rPr>
              <w:t>The officer who had been appointed to the position of Assistant Registrar had resigned his position after serving for one and a half years. Council observed that the absence of Rules and Regulations on this matter is detrimental to an effective and efficient recruitment process</w:t>
            </w:r>
          </w:p>
        </w:tc>
        <w:tc>
          <w:tcPr>
            <w:tcW w:w="1620" w:type="dxa"/>
          </w:tcPr>
          <w:p w14:paraId="346EDBF6" w14:textId="77777777" w:rsidR="00482E48" w:rsidRPr="00DD78A1" w:rsidRDefault="00482E48" w:rsidP="00017046">
            <w:pPr>
              <w:jc w:val="both"/>
              <w:rPr>
                <w:rFonts w:ascii="Arial" w:hAnsi="Arial" w:cs="Arial"/>
                <w:bCs/>
                <w:sz w:val="22"/>
                <w:szCs w:val="22"/>
              </w:rPr>
            </w:pPr>
            <w:r w:rsidRPr="00DD78A1">
              <w:rPr>
                <w:rFonts w:ascii="Arial" w:hAnsi="Arial" w:cs="Arial"/>
                <w:bCs/>
                <w:sz w:val="22"/>
                <w:szCs w:val="22"/>
              </w:rPr>
              <w:t>HR &amp; Administration</w:t>
            </w:r>
          </w:p>
        </w:tc>
        <w:tc>
          <w:tcPr>
            <w:tcW w:w="1800" w:type="dxa"/>
          </w:tcPr>
          <w:p w14:paraId="1BF92E28" w14:textId="77777777" w:rsidR="00482E48" w:rsidRPr="00DD78A1" w:rsidRDefault="00482E48" w:rsidP="002D2794">
            <w:pPr>
              <w:jc w:val="both"/>
              <w:rPr>
                <w:rFonts w:ascii="Arial" w:hAnsi="Arial" w:cs="Arial"/>
                <w:bCs/>
                <w:sz w:val="22"/>
                <w:szCs w:val="22"/>
              </w:rPr>
            </w:pPr>
            <w:r w:rsidRPr="00DD78A1">
              <w:rPr>
                <w:rFonts w:ascii="Arial" w:hAnsi="Arial" w:cs="Arial"/>
                <w:bCs/>
                <w:sz w:val="22"/>
                <w:szCs w:val="22"/>
              </w:rPr>
              <w:t>A proposal to be submitted to Management by December 2018.</w:t>
            </w:r>
          </w:p>
        </w:tc>
        <w:tc>
          <w:tcPr>
            <w:tcW w:w="1800" w:type="dxa"/>
          </w:tcPr>
          <w:p w14:paraId="416C7A71" w14:textId="3F463792" w:rsidR="00482E48" w:rsidRPr="00DD78A1" w:rsidRDefault="00482E48" w:rsidP="00482E48">
            <w:pPr>
              <w:jc w:val="both"/>
              <w:rPr>
                <w:rFonts w:ascii="Arial" w:hAnsi="Arial" w:cs="Arial"/>
                <w:bCs/>
                <w:sz w:val="22"/>
                <w:szCs w:val="22"/>
              </w:rPr>
            </w:pPr>
            <w:r>
              <w:rPr>
                <w:rFonts w:ascii="Arial" w:hAnsi="Arial" w:cs="Arial"/>
                <w:bCs/>
                <w:sz w:val="22"/>
                <w:szCs w:val="22"/>
              </w:rPr>
              <w:t xml:space="preserve">The review of all HR </w:t>
            </w:r>
            <w:r w:rsidR="00A2279B">
              <w:rPr>
                <w:rFonts w:ascii="Arial" w:hAnsi="Arial" w:cs="Arial"/>
                <w:bCs/>
                <w:sz w:val="22"/>
                <w:szCs w:val="22"/>
              </w:rPr>
              <w:t>related policies</w:t>
            </w:r>
            <w:r>
              <w:rPr>
                <w:rFonts w:ascii="Arial" w:hAnsi="Arial" w:cs="Arial"/>
                <w:bCs/>
                <w:sz w:val="22"/>
                <w:szCs w:val="22"/>
              </w:rPr>
              <w:t xml:space="preserve"> is being planned for 2020</w:t>
            </w:r>
          </w:p>
        </w:tc>
      </w:tr>
      <w:tr w:rsidR="00482E48" w:rsidRPr="00DD78A1" w14:paraId="1594513A" w14:textId="77777777" w:rsidTr="00E20149">
        <w:tc>
          <w:tcPr>
            <w:tcW w:w="510" w:type="dxa"/>
          </w:tcPr>
          <w:p w14:paraId="57E3718C" w14:textId="77777777" w:rsidR="00482E48" w:rsidRPr="00DD78A1" w:rsidRDefault="00482E48" w:rsidP="00017046">
            <w:pPr>
              <w:jc w:val="both"/>
              <w:rPr>
                <w:rFonts w:ascii="Arial" w:hAnsi="Arial" w:cs="Arial"/>
                <w:bCs/>
                <w:sz w:val="22"/>
                <w:szCs w:val="22"/>
              </w:rPr>
            </w:pPr>
            <w:r w:rsidRPr="00DD78A1">
              <w:rPr>
                <w:rFonts w:ascii="Arial" w:hAnsi="Arial" w:cs="Arial"/>
                <w:bCs/>
                <w:sz w:val="22"/>
                <w:szCs w:val="22"/>
              </w:rPr>
              <w:t>5</w:t>
            </w:r>
          </w:p>
        </w:tc>
        <w:tc>
          <w:tcPr>
            <w:tcW w:w="1981" w:type="dxa"/>
          </w:tcPr>
          <w:p w14:paraId="4B87E598" w14:textId="77777777" w:rsidR="00482E48" w:rsidRPr="00DD78A1" w:rsidRDefault="00482E48" w:rsidP="00017046">
            <w:pPr>
              <w:jc w:val="both"/>
              <w:rPr>
                <w:rFonts w:ascii="Arial" w:hAnsi="Arial" w:cs="Arial"/>
                <w:bCs/>
                <w:iCs/>
                <w:sz w:val="22"/>
                <w:szCs w:val="22"/>
              </w:rPr>
            </w:pPr>
            <w:r w:rsidRPr="00DD78A1">
              <w:rPr>
                <w:rFonts w:ascii="Arial" w:hAnsi="Arial" w:cs="Arial"/>
                <w:bCs/>
                <w:iCs/>
                <w:sz w:val="22"/>
                <w:szCs w:val="22"/>
              </w:rPr>
              <w:t>That in line with its mandate, the COMESA Secretariat should prepare a comprehensive paper on the matter of non- and or late remittances of annual Member States contributions.</w:t>
            </w:r>
          </w:p>
          <w:p w14:paraId="377FDAFA" w14:textId="77777777" w:rsidR="00482E48" w:rsidRPr="00DD78A1" w:rsidRDefault="00482E48" w:rsidP="00017046">
            <w:pPr>
              <w:pStyle w:val="ListParagraph"/>
              <w:ind w:left="1440" w:hanging="720"/>
              <w:jc w:val="both"/>
              <w:rPr>
                <w:rFonts w:ascii="Arial" w:hAnsi="Arial" w:cs="Arial"/>
                <w:bCs/>
                <w:iCs/>
                <w:sz w:val="22"/>
                <w:szCs w:val="22"/>
              </w:rPr>
            </w:pPr>
          </w:p>
          <w:p w14:paraId="3F006BBB" w14:textId="77777777" w:rsidR="00482E48" w:rsidRPr="00DD78A1" w:rsidRDefault="00482E48" w:rsidP="00017046">
            <w:pPr>
              <w:jc w:val="both"/>
              <w:rPr>
                <w:rFonts w:ascii="Arial" w:hAnsi="Arial" w:cs="Arial"/>
                <w:bCs/>
                <w:iCs/>
                <w:sz w:val="22"/>
                <w:szCs w:val="22"/>
              </w:rPr>
            </w:pPr>
            <w:r w:rsidRPr="00DD78A1">
              <w:rPr>
                <w:rFonts w:ascii="Arial" w:hAnsi="Arial" w:cs="Arial"/>
                <w:sz w:val="22"/>
                <w:szCs w:val="22"/>
              </w:rPr>
              <w:t>The Secretariat should continue to prioritize efforts relating to Member States engagements regarding remittance of annual Member States contributions by among other issues, bringing to the attention of Member States the existing provisions of the Treaty and all the decisions of the Authority relevant to this matter.</w:t>
            </w:r>
          </w:p>
          <w:p w14:paraId="0E31C6A5" w14:textId="77777777" w:rsidR="00482E48" w:rsidRPr="00DD78A1" w:rsidRDefault="00482E48" w:rsidP="00017046">
            <w:pPr>
              <w:pStyle w:val="ListParagraph"/>
              <w:ind w:left="1440" w:hanging="720"/>
              <w:rPr>
                <w:rFonts w:ascii="Arial" w:hAnsi="Arial" w:cs="Arial"/>
                <w:bCs/>
                <w:iCs/>
                <w:sz w:val="22"/>
                <w:szCs w:val="22"/>
              </w:rPr>
            </w:pPr>
          </w:p>
          <w:p w14:paraId="269E5606" w14:textId="77777777" w:rsidR="00482E48" w:rsidRPr="00DD78A1" w:rsidRDefault="00482E48" w:rsidP="00017046">
            <w:pPr>
              <w:jc w:val="both"/>
              <w:rPr>
                <w:rFonts w:ascii="Arial" w:hAnsi="Arial" w:cs="Arial"/>
                <w:bCs/>
                <w:iCs/>
                <w:sz w:val="22"/>
                <w:szCs w:val="22"/>
              </w:rPr>
            </w:pPr>
            <w:r w:rsidRPr="00DD78A1">
              <w:rPr>
                <w:rFonts w:ascii="Arial" w:hAnsi="Arial" w:cs="Arial"/>
                <w:bCs/>
                <w:iCs/>
                <w:sz w:val="22"/>
                <w:szCs w:val="22"/>
              </w:rPr>
              <w:t xml:space="preserve">That </w:t>
            </w:r>
            <w:proofErr w:type="gramStart"/>
            <w:r w:rsidRPr="00DD78A1">
              <w:rPr>
                <w:rFonts w:ascii="Arial" w:hAnsi="Arial" w:cs="Arial"/>
                <w:bCs/>
                <w:iCs/>
                <w:sz w:val="22"/>
                <w:szCs w:val="22"/>
              </w:rPr>
              <w:t>taking into account</w:t>
            </w:r>
            <w:proofErr w:type="gramEnd"/>
            <w:r w:rsidRPr="00DD78A1">
              <w:rPr>
                <w:rFonts w:ascii="Arial" w:hAnsi="Arial" w:cs="Arial"/>
                <w:bCs/>
                <w:iCs/>
                <w:sz w:val="22"/>
                <w:szCs w:val="22"/>
              </w:rPr>
              <w:t xml:space="preserve"> different budget calendar dates of Member States, remittances of annual Member States contributions due towards COMESA programmes within a period of twelve months should be complied with. Bi annual or part remittances throughout the budget year should ensure each Member States’ compliance with provisions of the Treaty (i.e. remittance of Member States contribution within a year) regardless of differences in budget year dates.</w:t>
            </w:r>
          </w:p>
          <w:p w14:paraId="2356F2DB" w14:textId="77777777" w:rsidR="00482E48" w:rsidRPr="00DD78A1" w:rsidRDefault="00482E48" w:rsidP="00017046">
            <w:pPr>
              <w:pStyle w:val="ListParagraph"/>
              <w:ind w:left="1440" w:hanging="720"/>
              <w:rPr>
                <w:rFonts w:ascii="Arial" w:hAnsi="Arial" w:cs="Arial"/>
                <w:bCs/>
                <w:iCs/>
                <w:sz w:val="22"/>
                <w:szCs w:val="22"/>
              </w:rPr>
            </w:pPr>
          </w:p>
          <w:p w14:paraId="59AF8AC2" w14:textId="77777777" w:rsidR="00482E48" w:rsidRPr="00DD78A1" w:rsidRDefault="00482E48" w:rsidP="00017046">
            <w:pPr>
              <w:jc w:val="both"/>
              <w:rPr>
                <w:rFonts w:ascii="Arial" w:hAnsi="Arial" w:cs="Arial"/>
                <w:bCs/>
                <w:iCs/>
                <w:sz w:val="22"/>
                <w:szCs w:val="22"/>
              </w:rPr>
            </w:pPr>
            <w:r w:rsidRPr="00DD78A1">
              <w:rPr>
                <w:rFonts w:ascii="Arial" w:hAnsi="Arial" w:cs="Arial"/>
                <w:bCs/>
                <w:iCs/>
                <w:sz w:val="22"/>
                <w:szCs w:val="22"/>
              </w:rPr>
              <w:t>That the Secretariat should prepare a comprehensive paper on the resourcing of COMESA programmes, for submission to the Committee on Administrative and Budgetary Matters, at its next meeting.</w:t>
            </w:r>
          </w:p>
          <w:p w14:paraId="3E6B0E17" w14:textId="77777777" w:rsidR="00482E48" w:rsidRPr="00DD78A1" w:rsidRDefault="00482E48" w:rsidP="00017046">
            <w:pPr>
              <w:jc w:val="both"/>
              <w:rPr>
                <w:rFonts w:ascii="Arial" w:hAnsi="Arial" w:cs="Arial"/>
                <w:sz w:val="22"/>
                <w:szCs w:val="22"/>
              </w:rPr>
            </w:pPr>
          </w:p>
        </w:tc>
        <w:tc>
          <w:tcPr>
            <w:tcW w:w="2160" w:type="dxa"/>
          </w:tcPr>
          <w:p w14:paraId="2C086B7D" w14:textId="77777777" w:rsidR="00482E48" w:rsidRPr="00DD78A1" w:rsidRDefault="00482E48" w:rsidP="00017046">
            <w:pPr>
              <w:jc w:val="both"/>
              <w:rPr>
                <w:rFonts w:ascii="Arial" w:hAnsi="Arial" w:cs="Arial"/>
                <w:sz w:val="22"/>
                <w:szCs w:val="22"/>
              </w:rPr>
            </w:pPr>
            <w:r w:rsidRPr="00DD78A1">
              <w:rPr>
                <w:rFonts w:ascii="Arial" w:hAnsi="Arial" w:cs="Arial"/>
                <w:sz w:val="22"/>
                <w:szCs w:val="22"/>
              </w:rPr>
              <w:t>Council recalled that at its meeting in November 2017, it had a dedicated session to reflect on the matter of late and/or non-remittance of annual Member States contributions. At the meeting Council decided that: -</w:t>
            </w:r>
          </w:p>
          <w:p w14:paraId="5A1059CC" w14:textId="77777777" w:rsidR="00482E48" w:rsidRPr="00DD78A1" w:rsidRDefault="00482E48" w:rsidP="00017046">
            <w:pPr>
              <w:pStyle w:val="ListParagraph"/>
              <w:tabs>
                <w:tab w:val="left" w:pos="720"/>
              </w:tabs>
              <w:ind w:left="0"/>
              <w:jc w:val="both"/>
              <w:rPr>
                <w:rFonts w:ascii="Arial" w:hAnsi="Arial" w:cs="Arial"/>
                <w:sz w:val="22"/>
                <w:szCs w:val="22"/>
              </w:rPr>
            </w:pPr>
          </w:p>
          <w:p w14:paraId="4051DA93" w14:textId="77777777" w:rsidR="00482E48" w:rsidRPr="00DD78A1" w:rsidRDefault="00482E48" w:rsidP="00017046">
            <w:pPr>
              <w:tabs>
                <w:tab w:val="left" w:pos="2160"/>
              </w:tabs>
              <w:jc w:val="both"/>
              <w:rPr>
                <w:rFonts w:ascii="Arial" w:hAnsi="Arial" w:cs="Arial"/>
                <w:sz w:val="22"/>
                <w:szCs w:val="22"/>
              </w:rPr>
            </w:pPr>
            <w:r w:rsidRPr="00DD78A1">
              <w:rPr>
                <w:rFonts w:ascii="Arial" w:hAnsi="Arial" w:cs="Arial"/>
                <w:sz w:val="22"/>
                <w:szCs w:val="22"/>
              </w:rPr>
              <w:t xml:space="preserve">1.Sanctions should be consistently and fully applied in line with the Treaty provisions, as well as decisions of the Authority, including withdrawal of privileges such as recruitment; </w:t>
            </w:r>
          </w:p>
          <w:p w14:paraId="1F3B0FB9" w14:textId="77777777" w:rsidR="00482E48" w:rsidRPr="00DD78A1" w:rsidRDefault="00482E48" w:rsidP="00017046">
            <w:pPr>
              <w:pStyle w:val="ListParagraph"/>
              <w:tabs>
                <w:tab w:val="left" w:pos="2160"/>
              </w:tabs>
              <w:ind w:left="1440"/>
              <w:jc w:val="both"/>
              <w:rPr>
                <w:rFonts w:ascii="Arial" w:hAnsi="Arial" w:cs="Arial"/>
                <w:sz w:val="22"/>
                <w:szCs w:val="22"/>
              </w:rPr>
            </w:pPr>
          </w:p>
          <w:p w14:paraId="37D6E946" w14:textId="77777777" w:rsidR="00482E48" w:rsidRPr="00DD78A1" w:rsidRDefault="00482E48" w:rsidP="00017046">
            <w:pPr>
              <w:tabs>
                <w:tab w:val="left" w:pos="2160"/>
              </w:tabs>
              <w:jc w:val="both"/>
              <w:rPr>
                <w:rFonts w:ascii="Arial" w:hAnsi="Arial" w:cs="Arial"/>
                <w:sz w:val="22"/>
                <w:szCs w:val="22"/>
              </w:rPr>
            </w:pPr>
            <w:r w:rsidRPr="00DD78A1">
              <w:rPr>
                <w:rFonts w:ascii="Arial" w:hAnsi="Arial" w:cs="Arial"/>
                <w:sz w:val="22"/>
                <w:szCs w:val="22"/>
              </w:rPr>
              <w:t>2.In the implementation of the sanctions, Member States should be given equal opportunity and treatment, to address the issue of their arrears in line with Article 171 (6) of the Treaty as well as decisions of the Authority on the matter.</w:t>
            </w:r>
          </w:p>
          <w:p w14:paraId="4ABFFDB1" w14:textId="77777777" w:rsidR="00482E48" w:rsidRPr="00DD78A1" w:rsidRDefault="00482E48" w:rsidP="00017046">
            <w:pPr>
              <w:pStyle w:val="ListParagraph"/>
              <w:tabs>
                <w:tab w:val="left" w:pos="2160"/>
              </w:tabs>
              <w:ind w:left="1440"/>
              <w:jc w:val="both"/>
              <w:rPr>
                <w:rFonts w:ascii="Arial" w:hAnsi="Arial" w:cs="Arial"/>
                <w:sz w:val="22"/>
                <w:szCs w:val="22"/>
              </w:rPr>
            </w:pPr>
          </w:p>
          <w:p w14:paraId="42745248" w14:textId="77777777" w:rsidR="00482E48" w:rsidRPr="00DD78A1" w:rsidRDefault="00482E48" w:rsidP="00017046">
            <w:pPr>
              <w:tabs>
                <w:tab w:val="left" w:pos="2160"/>
              </w:tabs>
              <w:jc w:val="both"/>
              <w:rPr>
                <w:rFonts w:ascii="Arial" w:hAnsi="Arial" w:cs="Arial"/>
                <w:sz w:val="22"/>
                <w:szCs w:val="22"/>
              </w:rPr>
            </w:pPr>
            <w:r w:rsidRPr="00DD78A1">
              <w:rPr>
                <w:rFonts w:ascii="Arial" w:hAnsi="Arial" w:cs="Arial"/>
                <w:sz w:val="22"/>
                <w:szCs w:val="22"/>
              </w:rPr>
              <w:t>3.Member States should pay the 2017 contribution, in full before 31st December 2017, as the Reserve Fund is gradually being depleted; while those Member States which are over two (2) years in arrears should consider entering repayment plans;</w:t>
            </w:r>
          </w:p>
          <w:p w14:paraId="03856BFA" w14:textId="77777777" w:rsidR="00482E48" w:rsidRPr="00DD78A1" w:rsidRDefault="00482E48" w:rsidP="00017046">
            <w:pPr>
              <w:pStyle w:val="ListParagraph"/>
              <w:tabs>
                <w:tab w:val="left" w:pos="2160"/>
              </w:tabs>
              <w:ind w:left="1440"/>
              <w:jc w:val="both"/>
              <w:rPr>
                <w:rFonts w:ascii="Arial" w:hAnsi="Arial" w:cs="Arial"/>
                <w:sz w:val="22"/>
                <w:szCs w:val="22"/>
              </w:rPr>
            </w:pPr>
          </w:p>
          <w:p w14:paraId="308C04CD" w14:textId="77777777" w:rsidR="00482E48" w:rsidRPr="00DD78A1" w:rsidRDefault="00482E48" w:rsidP="00017046">
            <w:pPr>
              <w:tabs>
                <w:tab w:val="left" w:pos="2160"/>
              </w:tabs>
              <w:jc w:val="both"/>
              <w:rPr>
                <w:rFonts w:ascii="Arial" w:hAnsi="Arial" w:cs="Arial"/>
                <w:sz w:val="22"/>
                <w:szCs w:val="22"/>
              </w:rPr>
            </w:pPr>
            <w:r w:rsidRPr="00DD78A1">
              <w:rPr>
                <w:rFonts w:ascii="Arial" w:hAnsi="Arial" w:cs="Arial"/>
                <w:sz w:val="22"/>
                <w:szCs w:val="22"/>
              </w:rPr>
              <w:t xml:space="preserve">4.The matter of annual Member States contributions be brought before the meeting of Ministers responsible for Finance; and </w:t>
            </w:r>
          </w:p>
          <w:p w14:paraId="06A1020B" w14:textId="77777777" w:rsidR="00482E48" w:rsidRPr="00DD78A1" w:rsidRDefault="00482E48" w:rsidP="00017046">
            <w:pPr>
              <w:pStyle w:val="ListParagraph"/>
              <w:tabs>
                <w:tab w:val="left" w:pos="2160"/>
              </w:tabs>
              <w:ind w:left="1440"/>
              <w:jc w:val="both"/>
              <w:rPr>
                <w:rFonts w:ascii="Arial" w:hAnsi="Arial" w:cs="Arial"/>
                <w:sz w:val="22"/>
                <w:szCs w:val="22"/>
              </w:rPr>
            </w:pPr>
          </w:p>
          <w:p w14:paraId="69D8241B" w14:textId="77777777" w:rsidR="00482E48" w:rsidRPr="00DD78A1" w:rsidRDefault="00482E48" w:rsidP="00017046">
            <w:pPr>
              <w:tabs>
                <w:tab w:val="left" w:pos="2160"/>
              </w:tabs>
              <w:jc w:val="both"/>
              <w:rPr>
                <w:rFonts w:ascii="Arial" w:hAnsi="Arial" w:cs="Arial"/>
                <w:sz w:val="22"/>
                <w:szCs w:val="22"/>
              </w:rPr>
            </w:pPr>
            <w:r w:rsidRPr="00DD78A1">
              <w:rPr>
                <w:rFonts w:ascii="Arial" w:hAnsi="Arial" w:cs="Arial"/>
                <w:sz w:val="22"/>
                <w:szCs w:val="22"/>
              </w:rPr>
              <w:t xml:space="preserve">5.Secretariat should develop a comprehensive paper on innovative mechanisms for resourcing COMESA programmes and projects for discussion by the Council. </w:t>
            </w:r>
          </w:p>
          <w:p w14:paraId="23EDFDEC" w14:textId="77777777" w:rsidR="00482E48" w:rsidRPr="00DD78A1" w:rsidRDefault="00482E48" w:rsidP="00017046">
            <w:pPr>
              <w:tabs>
                <w:tab w:val="left" w:pos="1440"/>
              </w:tabs>
              <w:jc w:val="both"/>
              <w:rPr>
                <w:rFonts w:ascii="Arial" w:hAnsi="Arial" w:cs="Arial"/>
                <w:sz w:val="22"/>
                <w:szCs w:val="22"/>
              </w:rPr>
            </w:pPr>
          </w:p>
          <w:p w14:paraId="7C32FF9A" w14:textId="77777777" w:rsidR="00482E48" w:rsidRPr="00DD78A1" w:rsidRDefault="00482E48" w:rsidP="00017046">
            <w:pPr>
              <w:rPr>
                <w:rFonts w:ascii="Arial" w:hAnsi="Arial" w:cs="Arial"/>
                <w:sz w:val="22"/>
                <w:szCs w:val="22"/>
              </w:rPr>
            </w:pPr>
            <w:r w:rsidRPr="00DD78A1">
              <w:rPr>
                <w:rFonts w:ascii="Arial" w:hAnsi="Arial" w:cs="Arial"/>
                <w:sz w:val="22"/>
                <w:szCs w:val="22"/>
              </w:rPr>
              <w:br w:type="page"/>
              <w:t>Despite the above efforts the status of remittance of annual Member States contribution remains a matter of concern.</w:t>
            </w:r>
          </w:p>
          <w:p w14:paraId="4B84B1FA" w14:textId="77777777" w:rsidR="00482E48" w:rsidRPr="00DD78A1" w:rsidRDefault="00482E48" w:rsidP="00017046">
            <w:pPr>
              <w:jc w:val="both"/>
              <w:rPr>
                <w:rFonts w:ascii="Arial" w:hAnsi="Arial" w:cs="Arial"/>
                <w:bCs/>
                <w:sz w:val="22"/>
                <w:szCs w:val="22"/>
              </w:rPr>
            </w:pPr>
          </w:p>
        </w:tc>
        <w:tc>
          <w:tcPr>
            <w:tcW w:w="1620" w:type="dxa"/>
          </w:tcPr>
          <w:p w14:paraId="3CACA78D" w14:textId="77777777" w:rsidR="00482E48" w:rsidRPr="00DD78A1" w:rsidRDefault="00482E48" w:rsidP="00017046">
            <w:pPr>
              <w:jc w:val="both"/>
              <w:rPr>
                <w:rFonts w:ascii="Arial" w:hAnsi="Arial" w:cs="Arial"/>
                <w:bCs/>
                <w:sz w:val="22"/>
                <w:szCs w:val="22"/>
              </w:rPr>
            </w:pPr>
            <w:r w:rsidRPr="00DD78A1">
              <w:rPr>
                <w:rFonts w:ascii="Arial" w:hAnsi="Arial" w:cs="Arial"/>
                <w:bCs/>
                <w:sz w:val="22"/>
                <w:szCs w:val="22"/>
              </w:rPr>
              <w:t>Budget &amp; Finance</w:t>
            </w:r>
          </w:p>
          <w:p w14:paraId="46A49CFF" w14:textId="77777777" w:rsidR="00482E48" w:rsidRPr="00DD78A1" w:rsidRDefault="00482E48" w:rsidP="00017046">
            <w:pPr>
              <w:jc w:val="both"/>
              <w:rPr>
                <w:rFonts w:ascii="Arial" w:hAnsi="Arial" w:cs="Arial"/>
                <w:bCs/>
                <w:sz w:val="22"/>
                <w:szCs w:val="22"/>
              </w:rPr>
            </w:pPr>
          </w:p>
          <w:p w14:paraId="3427B522" w14:textId="77777777" w:rsidR="00482E48" w:rsidRPr="00DD78A1" w:rsidRDefault="00482E48" w:rsidP="00017046">
            <w:pPr>
              <w:jc w:val="both"/>
              <w:rPr>
                <w:rFonts w:ascii="Arial" w:hAnsi="Arial" w:cs="Arial"/>
                <w:bCs/>
                <w:sz w:val="22"/>
                <w:szCs w:val="22"/>
              </w:rPr>
            </w:pPr>
          </w:p>
          <w:p w14:paraId="725CB2AA" w14:textId="77777777" w:rsidR="00482E48" w:rsidRPr="00DD78A1" w:rsidRDefault="00482E48" w:rsidP="00017046">
            <w:pPr>
              <w:jc w:val="both"/>
              <w:rPr>
                <w:rFonts w:ascii="Arial" w:hAnsi="Arial" w:cs="Arial"/>
                <w:bCs/>
                <w:sz w:val="22"/>
                <w:szCs w:val="22"/>
              </w:rPr>
            </w:pPr>
          </w:p>
          <w:p w14:paraId="693F1160" w14:textId="77777777" w:rsidR="00482E48" w:rsidRPr="00DD78A1" w:rsidRDefault="00482E48" w:rsidP="00017046">
            <w:pPr>
              <w:jc w:val="both"/>
              <w:rPr>
                <w:rFonts w:ascii="Arial" w:hAnsi="Arial" w:cs="Arial"/>
                <w:bCs/>
                <w:sz w:val="22"/>
                <w:szCs w:val="22"/>
              </w:rPr>
            </w:pPr>
          </w:p>
          <w:p w14:paraId="338A8630" w14:textId="77777777" w:rsidR="00482E48" w:rsidRPr="00DD78A1" w:rsidRDefault="00482E48" w:rsidP="00017046">
            <w:pPr>
              <w:jc w:val="both"/>
              <w:rPr>
                <w:rFonts w:ascii="Arial" w:hAnsi="Arial" w:cs="Arial"/>
                <w:bCs/>
                <w:sz w:val="22"/>
                <w:szCs w:val="22"/>
              </w:rPr>
            </w:pPr>
            <w:r w:rsidRPr="00DD78A1">
              <w:rPr>
                <w:rFonts w:ascii="Arial" w:hAnsi="Arial" w:cs="Arial"/>
                <w:bCs/>
                <w:sz w:val="22"/>
                <w:szCs w:val="22"/>
              </w:rPr>
              <w:t>International Cooperation &amp; Resource Mobilization</w:t>
            </w:r>
          </w:p>
        </w:tc>
        <w:tc>
          <w:tcPr>
            <w:tcW w:w="1800" w:type="dxa"/>
          </w:tcPr>
          <w:p w14:paraId="644AB202" w14:textId="792D2E5E" w:rsidR="00482E48" w:rsidRPr="00DD78A1" w:rsidRDefault="00482E48" w:rsidP="002D2794">
            <w:pPr>
              <w:jc w:val="both"/>
              <w:rPr>
                <w:rFonts w:ascii="Arial" w:hAnsi="Arial" w:cs="Arial"/>
                <w:bCs/>
                <w:sz w:val="22"/>
                <w:szCs w:val="22"/>
              </w:rPr>
            </w:pPr>
            <w:r w:rsidRPr="00DD78A1">
              <w:rPr>
                <w:rFonts w:ascii="Arial" w:hAnsi="Arial" w:cs="Arial"/>
                <w:bCs/>
                <w:sz w:val="22"/>
                <w:szCs w:val="22"/>
              </w:rPr>
              <w:t>Progress on Resource Mobilization strategy to be reported in the budgetary and Administrative Committee</w:t>
            </w:r>
          </w:p>
        </w:tc>
        <w:tc>
          <w:tcPr>
            <w:tcW w:w="1800" w:type="dxa"/>
          </w:tcPr>
          <w:p w14:paraId="209BD703" w14:textId="52CC2B4A" w:rsidR="00482E48" w:rsidRPr="00DD78A1" w:rsidRDefault="005D762E" w:rsidP="002D2794">
            <w:pPr>
              <w:jc w:val="both"/>
              <w:rPr>
                <w:rFonts w:ascii="Arial" w:hAnsi="Arial" w:cs="Arial"/>
                <w:bCs/>
                <w:sz w:val="22"/>
                <w:szCs w:val="22"/>
              </w:rPr>
            </w:pPr>
            <w:r w:rsidRPr="005D762E">
              <w:rPr>
                <w:rFonts w:ascii="Arial" w:hAnsi="Arial" w:cs="Arial"/>
                <w:bCs/>
                <w:sz w:val="22"/>
                <w:szCs w:val="22"/>
              </w:rPr>
              <w:t>To be aligned with the 2021-2025 MSTP</w:t>
            </w:r>
          </w:p>
        </w:tc>
      </w:tr>
      <w:tr w:rsidR="00482E48" w:rsidRPr="00DD78A1" w14:paraId="740D5F9C" w14:textId="77777777" w:rsidTr="00E20149">
        <w:tc>
          <w:tcPr>
            <w:tcW w:w="510" w:type="dxa"/>
          </w:tcPr>
          <w:p w14:paraId="75FCEE51" w14:textId="77777777" w:rsidR="00482E48" w:rsidRPr="00DD78A1" w:rsidRDefault="00482E48" w:rsidP="00017046">
            <w:pPr>
              <w:jc w:val="both"/>
              <w:rPr>
                <w:rFonts w:ascii="Arial" w:hAnsi="Arial" w:cs="Arial"/>
                <w:bCs/>
                <w:sz w:val="22"/>
                <w:szCs w:val="22"/>
              </w:rPr>
            </w:pPr>
            <w:r w:rsidRPr="00DD78A1">
              <w:rPr>
                <w:rFonts w:ascii="Arial" w:hAnsi="Arial" w:cs="Arial"/>
                <w:bCs/>
                <w:sz w:val="22"/>
                <w:szCs w:val="22"/>
              </w:rPr>
              <w:t>6</w:t>
            </w:r>
          </w:p>
        </w:tc>
        <w:tc>
          <w:tcPr>
            <w:tcW w:w="1981" w:type="dxa"/>
          </w:tcPr>
          <w:p w14:paraId="034F87E0" w14:textId="77777777" w:rsidR="00482E48" w:rsidRPr="00DD78A1" w:rsidRDefault="00482E48" w:rsidP="00017046">
            <w:pPr>
              <w:jc w:val="both"/>
              <w:rPr>
                <w:rFonts w:ascii="Arial" w:hAnsi="Arial" w:cs="Arial"/>
                <w:sz w:val="22"/>
                <w:szCs w:val="22"/>
              </w:rPr>
            </w:pPr>
            <w:r w:rsidRPr="00DD78A1">
              <w:rPr>
                <w:rFonts w:ascii="Arial" w:hAnsi="Arial" w:cs="Arial"/>
                <w:sz w:val="22"/>
                <w:szCs w:val="22"/>
              </w:rPr>
              <w:t>Council noted the unfunded 2018 budget needs of COM$1,101,623, attributed to the withdrawal of grant funding on re-current costs of institutional support (capacity, systems and processes); overtime pay for locally recruited staff to cope with limited capacity; and address strategic and organizational risks.  Council: -</w:t>
            </w:r>
          </w:p>
          <w:p w14:paraId="1D1C45F6" w14:textId="77777777" w:rsidR="00482E48" w:rsidRPr="00DD78A1" w:rsidRDefault="00482E48" w:rsidP="00017046">
            <w:pPr>
              <w:pStyle w:val="ListParagraph"/>
              <w:ind w:left="0"/>
              <w:jc w:val="both"/>
              <w:rPr>
                <w:rFonts w:ascii="Arial" w:hAnsi="Arial" w:cs="Arial"/>
                <w:sz w:val="22"/>
                <w:szCs w:val="22"/>
              </w:rPr>
            </w:pPr>
          </w:p>
          <w:p w14:paraId="60B4C0F0" w14:textId="77777777" w:rsidR="00482E48" w:rsidRPr="00DD78A1" w:rsidRDefault="00482E48" w:rsidP="00017046">
            <w:pPr>
              <w:pStyle w:val="ListParagraph"/>
              <w:ind w:left="1440" w:hanging="720"/>
              <w:jc w:val="both"/>
              <w:rPr>
                <w:rFonts w:ascii="Arial" w:hAnsi="Arial" w:cs="Arial"/>
                <w:sz w:val="22"/>
                <w:szCs w:val="22"/>
              </w:rPr>
            </w:pPr>
          </w:p>
          <w:p w14:paraId="115AAE7A" w14:textId="77777777" w:rsidR="00482E48" w:rsidRPr="00DD78A1" w:rsidRDefault="00482E48" w:rsidP="00017046">
            <w:pPr>
              <w:jc w:val="both"/>
              <w:rPr>
                <w:rFonts w:ascii="Arial" w:hAnsi="Arial" w:cs="Arial"/>
                <w:sz w:val="22"/>
                <w:szCs w:val="22"/>
              </w:rPr>
            </w:pPr>
            <w:r w:rsidRPr="00DD78A1">
              <w:rPr>
                <w:rFonts w:ascii="Arial" w:hAnsi="Arial" w:cs="Arial"/>
                <w:sz w:val="22"/>
                <w:szCs w:val="22"/>
              </w:rPr>
              <w:t xml:space="preserve">Approved the proposal to obtain required funding of COM$926,623 from staff budget lines be submitted to Council for approval. </w:t>
            </w:r>
          </w:p>
          <w:p w14:paraId="5EE43863" w14:textId="77777777" w:rsidR="00482E48" w:rsidRPr="00DD78A1" w:rsidRDefault="00482E48" w:rsidP="00017046">
            <w:pPr>
              <w:jc w:val="both"/>
              <w:rPr>
                <w:rFonts w:ascii="Arial" w:hAnsi="Arial" w:cs="Arial"/>
                <w:sz w:val="22"/>
                <w:szCs w:val="22"/>
              </w:rPr>
            </w:pPr>
          </w:p>
          <w:p w14:paraId="74542566" w14:textId="77777777" w:rsidR="00482E48" w:rsidRPr="00DD78A1" w:rsidRDefault="00482E48" w:rsidP="00017046">
            <w:pPr>
              <w:jc w:val="both"/>
              <w:rPr>
                <w:rFonts w:ascii="Arial" w:hAnsi="Arial" w:cs="Arial"/>
                <w:b/>
                <w:sz w:val="22"/>
                <w:szCs w:val="22"/>
              </w:rPr>
            </w:pPr>
            <w:r w:rsidRPr="00DD78A1">
              <w:rPr>
                <w:rFonts w:ascii="Arial" w:hAnsi="Arial" w:cs="Arial"/>
                <w:sz w:val="22"/>
                <w:szCs w:val="22"/>
              </w:rPr>
              <w:t>Council decided that the request for increased funding towards COMESA programmes and activities be referred to Ministers responsible for Finance</w:t>
            </w:r>
            <w:r w:rsidRPr="00DD78A1">
              <w:rPr>
                <w:rFonts w:ascii="Arial" w:hAnsi="Arial" w:cs="Arial"/>
                <w:b/>
                <w:sz w:val="22"/>
                <w:szCs w:val="22"/>
              </w:rPr>
              <w:t>.</w:t>
            </w:r>
          </w:p>
          <w:p w14:paraId="5B2BA86C" w14:textId="77777777" w:rsidR="00482E48" w:rsidRPr="00DD78A1" w:rsidRDefault="00482E48" w:rsidP="00017046">
            <w:pPr>
              <w:jc w:val="both"/>
              <w:rPr>
                <w:rFonts w:ascii="Arial" w:hAnsi="Arial" w:cs="Arial"/>
                <w:sz w:val="22"/>
                <w:szCs w:val="22"/>
              </w:rPr>
            </w:pPr>
          </w:p>
        </w:tc>
        <w:tc>
          <w:tcPr>
            <w:tcW w:w="2160" w:type="dxa"/>
          </w:tcPr>
          <w:p w14:paraId="34E92681" w14:textId="77777777" w:rsidR="00482E48" w:rsidRPr="00DD78A1" w:rsidRDefault="00482E48" w:rsidP="00017046">
            <w:pPr>
              <w:jc w:val="both"/>
              <w:rPr>
                <w:rFonts w:ascii="Arial" w:hAnsi="Arial" w:cs="Arial"/>
                <w:bCs/>
                <w:sz w:val="22"/>
                <w:szCs w:val="22"/>
              </w:rPr>
            </w:pPr>
            <w:r w:rsidRPr="00DD78A1">
              <w:rPr>
                <w:rFonts w:ascii="Arial" w:hAnsi="Arial" w:cs="Arial"/>
                <w:sz w:val="22"/>
                <w:szCs w:val="22"/>
              </w:rPr>
              <w:t>Council noted the request for additional funding of COMESA programmes and activities. Council observed that there is a need to consult Ministers responsible for Finance as they are critical to sustainability of COMESA funding</w:t>
            </w:r>
          </w:p>
        </w:tc>
        <w:tc>
          <w:tcPr>
            <w:tcW w:w="1620" w:type="dxa"/>
          </w:tcPr>
          <w:p w14:paraId="6F76F296" w14:textId="77777777" w:rsidR="00482E48" w:rsidRPr="00DD78A1" w:rsidRDefault="00482E48" w:rsidP="00017046">
            <w:pPr>
              <w:jc w:val="both"/>
              <w:rPr>
                <w:rFonts w:ascii="Arial" w:hAnsi="Arial" w:cs="Arial"/>
                <w:bCs/>
                <w:sz w:val="22"/>
                <w:szCs w:val="22"/>
              </w:rPr>
            </w:pPr>
            <w:r w:rsidRPr="00DD78A1">
              <w:rPr>
                <w:rFonts w:ascii="Arial" w:hAnsi="Arial" w:cs="Arial"/>
                <w:bCs/>
                <w:sz w:val="22"/>
                <w:szCs w:val="22"/>
              </w:rPr>
              <w:t>Budget and Finance</w:t>
            </w:r>
          </w:p>
        </w:tc>
        <w:tc>
          <w:tcPr>
            <w:tcW w:w="1800" w:type="dxa"/>
          </w:tcPr>
          <w:p w14:paraId="41454886" w14:textId="77777777" w:rsidR="00482E48" w:rsidRPr="00DD78A1" w:rsidRDefault="00482E48" w:rsidP="002D2794">
            <w:pPr>
              <w:jc w:val="both"/>
              <w:rPr>
                <w:rFonts w:ascii="Arial" w:hAnsi="Arial" w:cs="Arial"/>
                <w:bCs/>
                <w:sz w:val="22"/>
                <w:szCs w:val="22"/>
              </w:rPr>
            </w:pPr>
            <w:r w:rsidRPr="00DD78A1">
              <w:rPr>
                <w:rFonts w:ascii="Arial" w:hAnsi="Arial" w:cs="Arial"/>
                <w:bCs/>
                <w:sz w:val="22"/>
                <w:szCs w:val="22"/>
              </w:rPr>
              <w:t>The issue will be addressed in the next Ministers of Finance &amp; Governors of the Central Bank Meeting to be held in 2019</w:t>
            </w:r>
          </w:p>
        </w:tc>
        <w:tc>
          <w:tcPr>
            <w:tcW w:w="1800" w:type="dxa"/>
          </w:tcPr>
          <w:p w14:paraId="19FC030A" w14:textId="4C98516E" w:rsidR="00482E48" w:rsidRPr="00DD78A1" w:rsidRDefault="005D762E" w:rsidP="002D2794">
            <w:pPr>
              <w:jc w:val="both"/>
              <w:rPr>
                <w:rFonts w:ascii="Arial" w:hAnsi="Arial" w:cs="Arial"/>
                <w:b/>
                <w:bCs/>
                <w:sz w:val="22"/>
                <w:szCs w:val="22"/>
              </w:rPr>
            </w:pPr>
            <w:r w:rsidRPr="005D762E">
              <w:rPr>
                <w:rFonts w:ascii="Arial" w:hAnsi="Arial" w:cs="Arial"/>
                <w:b/>
                <w:bCs/>
                <w:sz w:val="22"/>
                <w:szCs w:val="22"/>
              </w:rPr>
              <w:t>To be aligned with the 2021-2025 MSTP</w:t>
            </w:r>
          </w:p>
        </w:tc>
      </w:tr>
      <w:tr w:rsidR="00482E48" w:rsidRPr="00DD78A1" w14:paraId="4262E27A" w14:textId="77777777" w:rsidTr="00E20149">
        <w:tc>
          <w:tcPr>
            <w:tcW w:w="510" w:type="dxa"/>
          </w:tcPr>
          <w:p w14:paraId="4019E0BA" w14:textId="77777777" w:rsidR="00482E48" w:rsidRPr="00DD78A1" w:rsidRDefault="00482E48" w:rsidP="00017046">
            <w:pPr>
              <w:jc w:val="both"/>
              <w:rPr>
                <w:rFonts w:ascii="Arial" w:hAnsi="Arial" w:cs="Arial"/>
                <w:bCs/>
                <w:sz w:val="22"/>
                <w:szCs w:val="22"/>
              </w:rPr>
            </w:pPr>
            <w:r w:rsidRPr="00DD78A1">
              <w:rPr>
                <w:rFonts w:ascii="Arial" w:hAnsi="Arial" w:cs="Arial"/>
                <w:bCs/>
                <w:sz w:val="22"/>
                <w:szCs w:val="22"/>
              </w:rPr>
              <w:t>7</w:t>
            </w:r>
          </w:p>
        </w:tc>
        <w:tc>
          <w:tcPr>
            <w:tcW w:w="1981" w:type="dxa"/>
          </w:tcPr>
          <w:p w14:paraId="3BCF1F8E" w14:textId="77777777" w:rsidR="00482E48" w:rsidRPr="00DD78A1" w:rsidRDefault="00482E48" w:rsidP="00017046">
            <w:pPr>
              <w:jc w:val="both"/>
              <w:rPr>
                <w:rFonts w:ascii="Arial" w:hAnsi="Arial" w:cs="Arial"/>
                <w:sz w:val="22"/>
                <w:szCs w:val="22"/>
              </w:rPr>
            </w:pPr>
            <w:r w:rsidRPr="00DD78A1">
              <w:rPr>
                <w:rFonts w:ascii="Arial" w:hAnsi="Arial" w:cs="Arial"/>
                <w:sz w:val="22"/>
                <w:szCs w:val="22"/>
              </w:rPr>
              <w:t xml:space="preserve">Council directed that the Secretariat should adhere to rules and regulations regarding loans and debt as sources of funding COMESA activities, as required under the Treaty (Article 166 (4)); </w:t>
            </w:r>
          </w:p>
          <w:p w14:paraId="13FA5837" w14:textId="77777777" w:rsidR="00482E48" w:rsidRPr="00DD78A1" w:rsidRDefault="00482E48" w:rsidP="00017046">
            <w:pPr>
              <w:jc w:val="both"/>
              <w:rPr>
                <w:rFonts w:ascii="Arial" w:hAnsi="Arial" w:cs="Arial"/>
                <w:sz w:val="22"/>
                <w:szCs w:val="22"/>
                <w:lang w:val="en-GB"/>
              </w:rPr>
            </w:pPr>
          </w:p>
          <w:p w14:paraId="0616F05A" w14:textId="77777777" w:rsidR="00482E48" w:rsidRPr="00DD78A1" w:rsidRDefault="00482E48" w:rsidP="00017046">
            <w:pPr>
              <w:jc w:val="both"/>
              <w:rPr>
                <w:rFonts w:ascii="Arial" w:hAnsi="Arial" w:cs="Arial"/>
                <w:sz w:val="22"/>
                <w:szCs w:val="22"/>
              </w:rPr>
            </w:pPr>
            <w:r w:rsidRPr="00DD78A1">
              <w:rPr>
                <w:rFonts w:ascii="Arial" w:hAnsi="Arial" w:cs="Arial"/>
                <w:sz w:val="22"/>
                <w:szCs w:val="22"/>
              </w:rPr>
              <w:t>Directed that in future, Member States requiring CVTFS assets should make a part payment at the time of placing an order; and</w:t>
            </w:r>
          </w:p>
          <w:p w14:paraId="390F7347" w14:textId="77777777" w:rsidR="00482E48" w:rsidRPr="00DD78A1" w:rsidRDefault="00482E48" w:rsidP="00017046">
            <w:pPr>
              <w:jc w:val="both"/>
              <w:rPr>
                <w:rFonts w:ascii="Arial" w:hAnsi="Arial" w:cs="Arial"/>
                <w:sz w:val="22"/>
                <w:szCs w:val="22"/>
              </w:rPr>
            </w:pPr>
          </w:p>
          <w:p w14:paraId="20C648AE" w14:textId="77777777" w:rsidR="00482E48" w:rsidRPr="00DD78A1" w:rsidRDefault="00482E48" w:rsidP="00017046">
            <w:pPr>
              <w:jc w:val="both"/>
              <w:rPr>
                <w:rFonts w:ascii="Arial" w:hAnsi="Arial" w:cs="Arial"/>
                <w:sz w:val="22"/>
                <w:szCs w:val="22"/>
              </w:rPr>
            </w:pPr>
            <w:r w:rsidRPr="00DD78A1">
              <w:rPr>
                <w:rFonts w:ascii="Arial" w:hAnsi="Arial" w:cs="Arial"/>
                <w:sz w:val="22"/>
                <w:szCs w:val="22"/>
              </w:rPr>
              <w:t>Directed the Secretariat to expedite implementation of the external audit control findings, on CVTFS:</w:t>
            </w:r>
          </w:p>
          <w:p w14:paraId="71DF0589" w14:textId="77777777" w:rsidR="00482E48" w:rsidRPr="00DD78A1" w:rsidRDefault="00482E48" w:rsidP="00017046">
            <w:pPr>
              <w:jc w:val="both"/>
              <w:rPr>
                <w:rFonts w:ascii="Arial" w:hAnsi="Arial" w:cs="Arial"/>
                <w:sz w:val="22"/>
                <w:szCs w:val="22"/>
              </w:rPr>
            </w:pPr>
          </w:p>
          <w:p w14:paraId="13E4602B" w14:textId="77777777" w:rsidR="00482E48" w:rsidRPr="00DD78A1" w:rsidRDefault="00482E48" w:rsidP="00017046">
            <w:pPr>
              <w:jc w:val="both"/>
              <w:rPr>
                <w:rFonts w:ascii="Arial" w:hAnsi="Arial" w:cs="Arial"/>
                <w:color w:val="000000"/>
                <w:spacing w:val="-1"/>
                <w:sz w:val="22"/>
                <w:szCs w:val="22"/>
              </w:rPr>
            </w:pPr>
            <w:r w:rsidRPr="00DD78A1">
              <w:rPr>
                <w:rFonts w:ascii="Arial" w:hAnsi="Arial" w:cs="Arial"/>
                <w:color w:val="000000"/>
                <w:spacing w:val="-1"/>
                <w:sz w:val="22"/>
                <w:szCs w:val="22"/>
              </w:rPr>
              <w:t>Put in place systems for managing and monitoring devices issued from stock for the purposes of piloting by the Revenue Authorities.</w:t>
            </w:r>
          </w:p>
          <w:p w14:paraId="3B4A0DCA" w14:textId="77777777" w:rsidR="00482E48" w:rsidRPr="00DD78A1" w:rsidRDefault="00482E48" w:rsidP="00017046">
            <w:pPr>
              <w:jc w:val="both"/>
              <w:rPr>
                <w:rFonts w:ascii="Arial" w:hAnsi="Arial" w:cs="Arial"/>
                <w:color w:val="000000"/>
                <w:spacing w:val="-1"/>
                <w:sz w:val="22"/>
                <w:szCs w:val="22"/>
              </w:rPr>
            </w:pPr>
          </w:p>
          <w:p w14:paraId="22FFD2C1" w14:textId="77777777" w:rsidR="00482E48" w:rsidRPr="00DD78A1" w:rsidRDefault="00482E48" w:rsidP="00017046">
            <w:pPr>
              <w:jc w:val="both"/>
              <w:rPr>
                <w:rFonts w:ascii="Arial" w:hAnsi="Arial" w:cs="Arial"/>
                <w:sz w:val="22"/>
                <w:szCs w:val="22"/>
              </w:rPr>
            </w:pPr>
            <w:r w:rsidRPr="00DD78A1">
              <w:rPr>
                <w:rFonts w:ascii="Arial" w:hAnsi="Arial" w:cs="Arial"/>
                <w:color w:val="000000"/>
                <w:sz w:val="22"/>
                <w:szCs w:val="22"/>
              </w:rPr>
              <w:t>Ensuring that revenue is recognized in the period in which risks and rewards of ownership of devices is transferred to its customers, ideally at delivery of devices to them.</w:t>
            </w:r>
          </w:p>
          <w:p w14:paraId="4B44FDD2" w14:textId="77777777" w:rsidR="00482E48" w:rsidRPr="00DD78A1" w:rsidRDefault="00482E48" w:rsidP="00017046">
            <w:pPr>
              <w:jc w:val="both"/>
              <w:rPr>
                <w:rFonts w:ascii="Arial" w:hAnsi="Arial" w:cs="Arial"/>
                <w:sz w:val="22"/>
                <w:szCs w:val="22"/>
              </w:rPr>
            </w:pPr>
          </w:p>
          <w:p w14:paraId="30CA349C" w14:textId="77777777" w:rsidR="00482E48" w:rsidRPr="00DD78A1" w:rsidRDefault="00482E48" w:rsidP="00017046">
            <w:pPr>
              <w:jc w:val="both"/>
              <w:rPr>
                <w:rFonts w:ascii="Arial" w:hAnsi="Arial" w:cs="Arial"/>
                <w:sz w:val="22"/>
                <w:szCs w:val="22"/>
              </w:rPr>
            </w:pPr>
            <w:r w:rsidRPr="00DD78A1">
              <w:rPr>
                <w:rFonts w:ascii="Arial" w:hAnsi="Arial" w:cs="Arial"/>
                <w:color w:val="000000"/>
                <w:sz w:val="22"/>
                <w:szCs w:val="22"/>
              </w:rPr>
              <w:t>A financial manual is in place and enforced</w:t>
            </w:r>
          </w:p>
          <w:p w14:paraId="58511DE9" w14:textId="77777777" w:rsidR="00482E48" w:rsidRPr="00DD78A1" w:rsidRDefault="00482E48" w:rsidP="00017046">
            <w:pPr>
              <w:jc w:val="both"/>
              <w:rPr>
                <w:rFonts w:ascii="Arial" w:hAnsi="Arial" w:cs="Arial"/>
                <w:sz w:val="22"/>
                <w:szCs w:val="22"/>
              </w:rPr>
            </w:pPr>
          </w:p>
          <w:p w14:paraId="3AF55A4C" w14:textId="77777777" w:rsidR="00482E48" w:rsidRPr="00DD78A1" w:rsidRDefault="00482E48" w:rsidP="00017046">
            <w:pPr>
              <w:jc w:val="both"/>
              <w:rPr>
                <w:rFonts w:ascii="Arial" w:hAnsi="Arial" w:cs="Arial"/>
                <w:color w:val="000000"/>
                <w:sz w:val="22"/>
                <w:szCs w:val="22"/>
              </w:rPr>
            </w:pPr>
            <w:r w:rsidRPr="00DD78A1">
              <w:rPr>
                <w:rFonts w:ascii="Arial" w:hAnsi="Arial" w:cs="Arial"/>
                <w:color w:val="000000"/>
                <w:sz w:val="22"/>
                <w:szCs w:val="22"/>
              </w:rPr>
              <w:t>Establish   review   and reconciliation policies and procedures at all levels of management</w:t>
            </w:r>
          </w:p>
          <w:p w14:paraId="7195E99A" w14:textId="77777777" w:rsidR="00482E48" w:rsidRPr="00DD78A1" w:rsidRDefault="00482E48" w:rsidP="00017046">
            <w:pPr>
              <w:jc w:val="both"/>
              <w:rPr>
                <w:rFonts w:ascii="Arial" w:hAnsi="Arial" w:cs="Arial"/>
                <w:color w:val="000000"/>
                <w:sz w:val="22"/>
                <w:szCs w:val="22"/>
              </w:rPr>
            </w:pPr>
          </w:p>
          <w:p w14:paraId="1F2FAA8A" w14:textId="77777777" w:rsidR="00482E48" w:rsidRPr="00DD78A1" w:rsidRDefault="00482E48" w:rsidP="00017046">
            <w:pPr>
              <w:jc w:val="both"/>
              <w:rPr>
                <w:rFonts w:ascii="Arial" w:hAnsi="Arial" w:cs="Arial"/>
                <w:sz w:val="22"/>
                <w:szCs w:val="22"/>
              </w:rPr>
            </w:pPr>
            <w:r w:rsidRPr="00DD78A1">
              <w:rPr>
                <w:rFonts w:ascii="Arial" w:hAnsi="Arial" w:cs="Arial"/>
                <w:color w:val="000000"/>
                <w:sz w:val="22"/>
                <w:szCs w:val="22"/>
              </w:rPr>
              <w:t xml:space="preserve">Inventory counts are performed on a regular basis and </w:t>
            </w:r>
            <w:r w:rsidRPr="00DD78A1">
              <w:rPr>
                <w:rFonts w:ascii="Arial" w:hAnsi="Arial" w:cs="Arial"/>
                <w:color w:val="000000"/>
                <w:spacing w:val="-1"/>
                <w:sz w:val="22"/>
                <w:szCs w:val="22"/>
              </w:rPr>
              <w:t>reconciled to the general ledger, with any large discrepancies investigated and explained</w:t>
            </w:r>
          </w:p>
        </w:tc>
        <w:tc>
          <w:tcPr>
            <w:tcW w:w="2160" w:type="dxa"/>
          </w:tcPr>
          <w:p w14:paraId="02AE31B3" w14:textId="77777777" w:rsidR="00482E48" w:rsidRPr="00DD78A1" w:rsidRDefault="00482E48" w:rsidP="00017046">
            <w:pPr>
              <w:jc w:val="both"/>
              <w:rPr>
                <w:rFonts w:ascii="Arial" w:hAnsi="Arial" w:cs="Arial"/>
                <w:sz w:val="22"/>
                <w:szCs w:val="22"/>
              </w:rPr>
            </w:pPr>
            <w:r w:rsidRPr="00DD78A1">
              <w:rPr>
                <w:rFonts w:ascii="Arial" w:hAnsi="Arial" w:cs="Arial"/>
                <w:sz w:val="22"/>
                <w:szCs w:val="22"/>
              </w:rPr>
              <w:t>Council noted the conclusions made by the Inter-Governmental Committee, as follows: -</w:t>
            </w:r>
          </w:p>
          <w:p w14:paraId="6FB55107" w14:textId="77777777" w:rsidR="00482E48" w:rsidRPr="00DD78A1" w:rsidRDefault="00482E48" w:rsidP="00017046">
            <w:pPr>
              <w:jc w:val="both"/>
              <w:rPr>
                <w:rFonts w:ascii="Arial" w:hAnsi="Arial" w:cs="Arial"/>
                <w:sz w:val="22"/>
                <w:szCs w:val="22"/>
              </w:rPr>
            </w:pPr>
            <w:bookmarkStart w:id="1" w:name="_Hlk518920138"/>
            <w:r w:rsidRPr="00DD78A1">
              <w:rPr>
                <w:rFonts w:ascii="Arial" w:hAnsi="Arial" w:cs="Arial"/>
                <w:sz w:val="22"/>
                <w:szCs w:val="22"/>
              </w:rPr>
              <w:t>That CVTFS is yet to comply with the decision of Council as regards repayment of loans. The participating Member States have been informed of their responsibilities towards liquidation of the loans in line with the Council decision;</w:t>
            </w:r>
          </w:p>
          <w:p w14:paraId="19F271CF" w14:textId="77777777" w:rsidR="00482E48" w:rsidRPr="00DD78A1" w:rsidRDefault="00482E48" w:rsidP="00017046">
            <w:pPr>
              <w:pStyle w:val="ListParagraph"/>
              <w:ind w:left="1134"/>
              <w:jc w:val="both"/>
              <w:rPr>
                <w:rFonts w:ascii="Arial" w:hAnsi="Arial" w:cs="Arial"/>
                <w:sz w:val="22"/>
                <w:szCs w:val="22"/>
              </w:rPr>
            </w:pPr>
          </w:p>
          <w:p w14:paraId="0504CAC6" w14:textId="77777777" w:rsidR="00482E48" w:rsidRPr="00DD78A1" w:rsidRDefault="00482E48" w:rsidP="00017046">
            <w:pPr>
              <w:jc w:val="both"/>
              <w:rPr>
                <w:rFonts w:ascii="Arial" w:hAnsi="Arial" w:cs="Arial"/>
                <w:sz w:val="22"/>
                <w:szCs w:val="22"/>
              </w:rPr>
            </w:pPr>
            <w:r w:rsidRPr="00DD78A1">
              <w:rPr>
                <w:rFonts w:ascii="Arial" w:hAnsi="Arial" w:cs="Arial"/>
                <w:sz w:val="22"/>
                <w:szCs w:val="22"/>
              </w:rPr>
              <w:t>Secretariat should adhere to rules and regulations regarding loans and debt as sources of funding COMESA activities; and</w:t>
            </w:r>
          </w:p>
          <w:p w14:paraId="23E3C6BA" w14:textId="77777777" w:rsidR="00482E48" w:rsidRPr="00DD78A1" w:rsidRDefault="00482E48" w:rsidP="00017046">
            <w:pPr>
              <w:pStyle w:val="ListParagraph"/>
              <w:ind w:left="1350"/>
              <w:jc w:val="both"/>
              <w:rPr>
                <w:rFonts w:ascii="Arial" w:hAnsi="Arial" w:cs="Arial"/>
                <w:sz w:val="22"/>
                <w:szCs w:val="22"/>
              </w:rPr>
            </w:pPr>
          </w:p>
          <w:p w14:paraId="744B9B45" w14:textId="77777777" w:rsidR="00482E48" w:rsidRPr="00DD78A1" w:rsidRDefault="00482E48" w:rsidP="00017046">
            <w:pPr>
              <w:jc w:val="both"/>
              <w:rPr>
                <w:rFonts w:ascii="Arial" w:hAnsi="Arial" w:cs="Arial"/>
                <w:sz w:val="22"/>
                <w:szCs w:val="22"/>
              </w:rPr>
            </w:pPr>
            <w:r w:rsidRPr="00DD78A1">
              <w:rPr>
                <w:rFonts w:ascii="Arial" w:hAnsi="Arial" w:cs="Arial"/>
                <w:sz w:val="22"/>
                <w:szCs w:val="22"/>
              </w:rPr>
              <w:t>In future, Member States requiring CVTFS assets should make a part payment at the time of placing an order.</w:t>
            </w:r>
          </w:p>
          <w:bookmarkEnd w:id="1"/>
          <w:p w14:paraId="13908DC5" w14:textId="77777777" w:rsidR="00482E48" w:rsidRPr="00DD78A1" w:rsidRDefault="00482E48" w:rsidP="00017046">
            <w:pPr>
              <w:jc w:val="both"/>
              <w:rPr>
                <w:rFonts w:ascii="Arial" w:hAnsi="Arial" w:cs="Arial"/>
                <w:bCs/>
                <w:sz w:val="22"/>
                <w:szCs w:val="22"/>
              </w:rPr>
            </w:pPr>
          </w:p>
        </w:tc>
        <w:tc>
          <w:tcPr>
            <w:tcW w:w="1620" w:type="dxa"/>
          </w:tcPr>
          <w:p w14:paraId="2B9B8108" w14:textId="77777777" w:rsidR="00482E48" w:rsidRPr="00DD78A1" w:rsidRDefault="00482E48" w:rsidP="00017046">
            <w:pPr>
              <w:jc w:val="both"/>
              <w:rPr>
                <w:rFonts w:ascii="Arial" w:hAnsi="Arial" w:cs="Arial"/>
                <w:bCs/>
                <w:sz w:val="22"/>
                <w:szCs w:val="22"/>
              </w:rPr>
            </w:pPr>
            <w:r w:rsidRPr="00DD78A1">
              <w:rPr>
                <w:rFonts w:ascii="Arial" w:hAnsi="Arial" w:cs="Arial"/>
                <w:bCs/>
                <w:sz w:val="22"/>
                <w:szCs w:val="22"/>
              </w:rPr>
              <w:t>Budget &amp; Finance</w:t>
            </w:r>
          </w:p>
        </w:tc>
        <w:tc>
          <w:tcPr>
            <w:tcW w:w="1800" w:type="dxa"/>
          </w:tcPr>
          <w:p w14:paraId="07B1C7CE" w14:textId="77777777" w:rsidR="00482E48" w:rsidRPr="00DD78A1" w:rsidRDefault="00482E48" w:rsidP="00185376">
            <w:pPr>
              <w:jc w:val="both"/>
              <w:rPr>
                <w:rFonts w:ascii="Arial" w:hAnsi="Arial" w:cs="Arial"/>
                <w:bCs/>
                <w:sz w:val="22"/>
                <w:szCs w:val="22"/>
              </w:rPr>
            </w:pPr>
            <w:r w:rsidRPr="00DD78A1">
              <w:rPr>
                <w:rFonts w:ascii="Arial" w:hAnsi="Arial" w:cs="Arial"/>
                <w:bCs/>
                <w:sz w:val="22"/>
                <w:szCs w:val="22"/>
              </w:rPr>
              <w:t>Matter to be deliberated by Steering Committee of CVTFS Participating Member States, which is scheduled to take place before COMESA Policy Organs meeting in October 2018.</w:t>
            </w:r>
          </w:p>
          <w:p w14:paraId="4A4AF0A5" w14:textId="77777777" w:rsidR="00482E48" w:rsidRPr="00DD78A1" w:rsidRDefault="00482E48" w:rsidP="00185376">
            <w:pPr>
              <w:jc w:val="both"/>
              <w:rPr>
                <w:rFonts w:ascii="Arial" w:hAnsi="Arial" w:cs="Arial"/>
                <w:bCs/>
                <w:sz w:val="22"/>
                <w:szCs w:val="22"/>
              </w:rPr>
            </w:pPr>
          </w:p>
          <w:p w14:paraId="37FEB65E" w14:textId="77777777" w:rsidR="00482E48" w:rsidRPr="00DD78A1" w:rsidRDefault="00482E48" w:rsidP="00185376">
            <w:pPr>
              <w:jc w:val="both"/>
              <w:rPr>
                <w:rFonts w:ascii="Arial" w:hAnsi="Arial" w:cs="Arial"/>
                <w:bCs/>
                <w:sz w:val="22"/>
                <w:szCs w:val="22"/>
              </w:rPr>
            </w:pPr>
          </w:p>
        </w:tc>
        <w:tc>
          <w:tcPr>
            <w:tcW w:w="1800" w:type="dxa"/>
          </w:tcPr>
          <w:p w14:paraId="41A7187A" w14:textId="4835E901" w:rsidR="00482E48" w:rsidRPr="00DD78A1" w:rsidRDefault="005D762E" w:rsidP="0098320A">
            <w:pPr>
              <w:jc w:val="both"/>
              <w:rPr>
                <w:rFonts w:ascii="Arial" w:hAnsi="Arial" w:cs="Arial"/>
                <w:b/>
                <w:bCs/>
                <w:sz w:val="22"/>
                <w:szCs w:val="22"/>
              </w:rPr>
            </w:pPr>
            <w:r w:rsidRPr="005D762E">
              <w:rPr>
                <w:rFonts w:ascii="Arial" w:hAnsi="Arial" w:cs="Arial"/>
                <w:b/>
                <w:bCs/>
                <w:sz w:val="22"/>
                <w:szCs w:val="22"/>
              </w:rPr>
              <w:t>An implementation report to be submitted by CVTFS in November-2019.</w:t>
            </w:r>
          </w:p>
        </w:tc>
      </w:tr>
      <w:tr w:rsidR="00482E48" w:rsidRPr="00DD78A1" w14:paraId="4CD20DE0" w14:textId="77777777" w:rsidTr="00E20149">
        <w:tc>
          <w:tcPr>
            <w:tcW w:w="510" w:type="dxa"/>
          </w:tcPr>
          <w:p w14:paraId="66973A36" w14:textId="77777777" w:rsidR="00482E48" w:rsidRPr="00DD78A1" w:rsidRDefault="00482E48" w:rsidP="00017046">
            <w:pPr>
              <w:jc w:val="both"/>
              <w:rPr>
                <w:rFonts w:ascii="Arial" w:hAnsi="Arial" w:cs="Arial"/>
                <w:bCs/>
                <w:sz w:val="22"/>
                <w:szCs w:val="22"/>
              </w:rPr>
            </w:pPr>
            <w:r w:rsidRPr="00DD78A1">
              <w:rPr>
                <w:rFonts w:ascii="Arial" w:hAnsi="Arial" w:cs="Arial"/>
                <w:bCs/>
                <w:sz w:val="22"/>
                <w:szCs w:val="22"/>
              </w:rPr>
              <w:t>8</w:t>
            </w:r>
          </w:p>
        </w:tc>
        <w:tc>
          <w:tcPr>
            <w:tcW w:w="1981" w:type="dxa"/>
          </w:tcPr>
          <w:p w14:paraId="52A105EE" w14:textId="77777777" w:rsidR="00482E48" w:rsidRPr="00DD78A1" w:rsidRDefault="00482E48" w:rsidP="00D14B6C">
            <w:pPr>
              <w:jc w:val="both"/>
              <w:rPr>
                <w:rFonts w:ascii="Arial" w:hAnsi="Arial" w:cs="Arial"/>
                <w:sz w:val="22"/>
                <w:szCs w:val="22"/>
              </w:rPr>
            </w:pPr>
            <w:bookmarkStart w:id="2" w:name="_Hlk513788788"/>
            <w:r w:rsidRPr="00DD78A1">
              <w:rPr>
                <w:rFonts w:ascii="Arial" w:hAnsi="Arial" w:cs="Arial"/>
                <w:sz w:val="22"/>
                <w:szCs w:val="22"/>
              </w:rPr>
              <w:t>Council reiterated the requirement for the Secretariat to fully implement the decisions of Council of November 2017 as stipulated below: -</w:t>
            </w:r>
          </w:p>
          <w:p w14:paraId="066D4CE9" w14:textId="77777777" w:rsidR="00482E48" w:rsidRPr="00DD78A1" w:rsidRDefault="00482E48" w:rsidP="00D14B6C">
            <w:pPr>
              <w:jc w:val="both"/>
              <w:rPr>
                <w:rFonts w:ascii="Arial" w:hAnsi="Arial" w:cs="Arial"/>
                <w:sz w:val="22"/>
                <w:szCs w:val="22"/>
              </w:rPr>
            </w:pPr>
          </w:p>
          <w:p w14:paraId="2A2C4B21" w14:textId="77777777" w:rsidR="00482E48" w:rsidRPr="00DD78A1" w:rsidRDefault="00482E48" w:rsidP="00D14B6C">
            <w:pPr>
              <w:pStyle w:val="BodyText2"/>
              <w:rPr>
                <w:sz w:val="22"/>
                <w:szCs w:val="22"/>
              </w:rPr>
            </w:pPr>
            <w:r w:rsidRPr="00DD78A1">
              <w:rPr>
                <w:sz w:val="22"/>
                <w:szCs w:val="22"/>
              </w:rPr>
              <w:t>Extension of an outsourced Group Medical Scheme to non-regular staff recruited as individual consultants. Each individual consultant should be required to contribute the same amount (</w:t>
            </w:r>
            <w:r w:rsidRPr="00DD78A1">
              <w:rPr>
                <w:noProof/>
                <w:sz w:val="22"/>
                <w:szCs w:val="22"/>
              </w:rPr>
              <w:t>COM$</w:t>
            </w:r>
            <w:r w:rsidRPr="00DD78A1">
              <w:rPr>
                <w:sz w:val="22"/>
                <w:szCs w:val="22"/>
              </w:rPr>
              <w:t xml:space="preserve">3,750 per individual per year) as made by Secretariat on behalf of individual regular staff. The increased membership of Group Medical Scheme will over time also increase the available pooled resources. </w:t>
            </w:r>
          </w:p>
          <w:p w14:paraId="004B0B95" w14:textId="77777777" w:rsidR="00482E48" w:rsidRPr="00DD78A1" w:rsidRDefault="00482E48" w:rsidP="00D14B6C">
            <w:pPr>
              <w:pStyle w:val="BodyText2"/>
              <w:ind w:left="1440"/>
              <w:rPr>
                <w:sz w:val="22"/>
                <w:szCs w:val="22"/>
              </w:rPr>
            </w:pPr>
          </w:p>
          <w:p w14:paraId="7EAAB43B" w14:textId="77777777" w:rsidR="00482E48" w:rsidRPr="00DD78A1" w:rsidRDefault="00482E48" w:rsidP="00D14B6C">
            <w:pPr>
              <w:pStyle w:val="ListParagraph"/>
              <w:rPr>
                <w:rFonts w:ascii="Arial" w:hAnsi="Arial" w:cs="Arial"/>
                <w:sz w:val="22"/>
                <w:szCs w:val="22"/>
              </w:rPr>
            </w:pPr>
          </w:p>
          <w:p w14:paraId="75D14227" w14:textId="77777777" w:rsidR="00482E48" w:rsidRPr="00DD78A1" w:rsidRDefault="00482E48" w:rsidP="00D14B6C">
            <w:pPr>
              <w:pStyle w:val="BodyText2"/>
              <w:rPr>
                <w:sz w:val="22"/>
                <w:szCs w:val="22"/>
              </w:rPr>
            </w:pPr>
            <w:r w:rsidRPr="00DD78A1">
              <w:rPr>
                <w:sz w:val="22"/>
                <w:szCs w:val="22"/>
              </w:rPr>
              <w:t>Addressing Group Personal Accident gaps, by complimenting it with Group Life Assurance within the existing budgetary provisions.</w:t>
            </w:r>
            <w:bookmarkEnd w:id="2"/>
          </w:p>
        </w:tc>
        <w:tc>
          <w:tcPr>
            <w:tcW w:w="2160" w:type="dxa"/>
          </w:tcPr>
          <w:p w14:paraId="77E3C2C8" w14:textId="77777777" w:rsidR="00482E48" w:rsidRPr="00DD78A1" w:rsidRDefault="00482E48" w:rsidP="00D14B6C">
            <w:pPr>
              <w:jc w:val="both"/>
              <w:rPr>
                <w:rFonts w:ascii="Arial" w:hAnsi="Arial" w:cs="Arial"/>
                <w:sz w:val="22"/>
                <w:szCs w:val="22"/>
              </w:rPr>
            </w:pPr>
            <w:r w:rsidRPr="00DD78A1">
              <w:rPr>
                <w:rFonts w:ascii="Arial" w:hAnsi="Arial" w:cs="Arial"/>
                <w:sz w:val="22"/>
                <w:szCs w:val="22"/>
              </w:rPr>
              <w:t xml:space="preserve">Council recalled that at its meeting held in Lusaka, Zambia in November 2017, it had noted with concern </w:t>
            </w:r>
            <w:proofErr w:type="gramStart"/>
            <w:r w:rsidRPr="00DD78A1">
              <w:rPr>
                <w:rFonts w:ascii="Arial" w:hAnsi="Arial" w:cs="Arial"/>
                <w:sz w:val="22"/>
                <w:szCs w:val="22"/>
              </w:rPr>
              <w:t>a number of</w:t>
            </w:r>
            <w:proofErr w:type="gramEnd"/>
            <w:r w:rsidRPr="00DD78A1">
              <w:rPr>
                <w:rFonts w:ascii="Arial" w:hAnsi="Arial" w:cs="Arial"/>
                <w:sz w:val="22"/>
                <w:szCs w:val="22"/>
              </w:rPr>
              <w:t xml:space="preserve"> non-compliance issues.</w:t>
            </w:r>
          </w:p>
          <w:p w14:paraId="77B47328" w14:textId="77777777" w:rsidR="00482E48" w:rsidRPr="00DD78A1" w:rsidRDefault="00482E48" w:rsidP="00D14B6C">
            <w:pPr>
              <w:jc w:val="both"/>
              <w:rPr>
                <w:rFonts w:ascii="Arial" w:hAnsi="Arial" w:cs="Arial"/>
                <w:b/>
                <w:sz w:val="22"/>
                <w:szCs w:val="22"/>
              </w:rPr>
            </w:pPr>
          </w:p>
          <w:p w14:paraId="60B2B326" w14:textId="77777777" w:rsidR="00482E48" w:rsidRPr="00DD78A1" w:rsidRDefault="00482E48" w:rsidP="00D14B6C">
            <w:pPr>
              <w:pStyle w:val="BodyText2"/>
              <w:rPr>
                <w:bCs/>
                <w:sz w:val="22"/>
                <w:szCs w:val="22"/>
              </w:rPr>
            </w:pPr>
          </w:p>
        </w:tc>
        <w:tc>
          <w:tcPr>
            <w:tcW w:w="1620" w:type="dxa"/>
          </w:tcPr>
          <w:p w14:paraId="428FAF1E" w14:textId="77777777" w:rsidR="00482E48" w:rsidRPr="00DD78A1" w:rsidRDefault="00482E48" w:rsidP="00D14B6C">
            <w:pPr>
              <w:jc w:val="both"/>
              <w:rPr>
                <w:rFonts w:ascii="Arial" w:hAnsi="Arial" w:cs="Arial"/>
                <w:bCs/>
                <w:sz w:val="22"/>
                <w:szCs w:val="22"/>
              </w:rPr>
            </w:pPr>
            <w:r w:rsidRPr="00DD78A1">
              <w:rPr>
                <w:rFonts w:ascii="Arial" w:hAnsi="Arial" w:cs="Arial"/>
                <w:bCs/>
                <w:sz w:val="22"/>
                <w:szCs w:val="22"/>
              </w:rPr>
              <w:t>HR &amp; Administration</w:t>
            </w:r>
          </w:p>
        </w:tc>
        <w:tc>
          <w:tcPr>
            <w:tcW w:w="1800" w:type="dxa"/>
          </w:tcPr>
          <w:p w14:paraId="1D3DE479" w14:textId="03CEBB21" w:rsidR="00482E48" w:rsidRPr="00DD78A1" w:rsidRDefault="00482E48" w:rsidP="00D14B6C">
            <w:pPr>
              <w:jc w:val="both"/>
              <w:rPr>
                <w:rFonts w:ascii="Arial" w:hAnsi="Arial" w:cs="Arial"/>
                <w:bCs/>
                <w:sz w:val="22"/>
                <w:szCs w:val="22"/>
              </w:rPr>
            </w:pPr>
            <w:r>
              <w:rPr>
                <w:rFonts w:ascii="Arial" w:hAnsi="Arial" w:cs="Arial"/>
                <w:bCs/>
                <w:sz w:val="22"/>
                <w:szCs w:val="22"/>
              </w:rPr>
              <w:t xml:space="preserve"> The Secretariat is in the process of outsourcing the scheme which will cover all staff including Regular, Project and Consultants</w:t>
            </w:r>
          </w:p>
        </w:tc>
        <w:tc>
          <w:tcPr>
            <w:tcW w:w="1800" w:type="dxa"/>
          </w:tcPr>
          <w:p w14:paraId="4305CFD1" w14:textId="2E886BE2" w:rsidR="00482E48" w:rsidRDefault="00482E48" w:rsidP="0098320A">
            <w:pPr>
              <w:jc w:val="both"/>
              <w:rPr>
                <w:rFonts w:ascii="Arial" w:hAnsi="Arial" w:cs="Arial"/>
                <w:bCs/>
                <w:sz w:val="22"/>
                <w:szCs w:val="22"/>
              </w:rPr>
            </w:pPr>
          </w:p>
          <w:p w14:paraId="6A72AFE0" w14:textId="25EFCDA5" w:rsidR="00482E48" w:rsidRPr="00DD78A1" w:rsidRDefault="00482E48" w:rsidP="0098320A">
            <w:pPr>
              <w:jc w:val="both"/>
              <w:rPr>
                <w:rFonts w:ascii="Arial" w:hAnsi="Arial" w:cs="Arial"/>
                <w:bCs/>
                <w:sz w:val="22"/>
                <w:szCs w:val="22"/>
              </w:rPr>
            </w:pPr>
            <w:r>
              <w:rPr>
                <w:rFonts w:ascii="Arial" w:hAnsi="Arial" w:cs="Arial"/>
                <w:bCs/>
                <w:sz w:val="22"/>
                <w:szCs w:val="22"/>
              </w:rPr>
              <w:t>The process is now complete with a provider identified.</w:t>
            </w:r>
            <w:r w:rsidR="005A73CD">
              <w:rPr>
                <w:rFonts w:ascii="Arial" w:hAnsi="Arial" w:cs="Arial"/>
                <w:bCs/>
                <w:sz w:val="22"/>
                <w:szCs w:val="22"/>
              </w:rPr>
              <w:t xml:space="preserve"> </w:t>
            </w:r>
            <w:r>
              <w:rPr>
                <w:rFonts w:ascii="Arial" w:hAnsi="Arial" w:cs="Arial"/>
                <w:bCs/>
                <w:sz w:val="22"/>
                <w:szCs w:val="22"/>
              </w:rPr>
              <w:t>A</w:t>
            </w:r>
            <w:r w:rsidR="005A73CD">
              <w:rPr>
                <w:rFonts w:ascii="Arial" w:hAnsi="Arial" w:cs="Arial"/>
                <w:bCs/>
                <w:sz w:val="22"/>
                <w:szCs w:val="22"/>
              </w:rPr>
              <w:t xml:space="preserve"> </w:t>
            </w:r>
            <w:r>
              <w:rPr>
                <w:rFonts w:ascii="Arial" w:hAnsi="Arial" w:cs="Arial"/>
                <w:bCs/>
                <w:sz w:val="22"/>
                <w:szCs w:val="22"/>
              </w:rPr>
              <w:t xml:space="preserve">paper will be presented to the Sub Committee </w:t>
            </w:r>
            <w:r w:rsidR="005A73CD">
              <w:rPr>
                <w:rFonts w:ascii="Arial" w:hAnsi="Arial" w:cs="Arial"/>
                <w:bCs/>
                <w:sz w:val="22"/>
                <w:szCs w:val="22"/>
              </w:rPr>
              <w:t>for budget</w:t>
            </w:r>
            <w:r>
              <w:rPr>
                <w:rFonts w:ascii="Arial" w:hAnsi="Arial" w:cs="Arial"/>
                <w:bCs/>
                <w:sz w:val="22"/>
                <w:szCs w:val="22"/>
              </w:rPr>
              <w:t xml:space="preserve"> approval</w:t>
            </w:r>
          </w:p>
        </w:tc>
      </w:tr>
    </w:tbl>
    <w:p w14:paraId="316B1AA0" w14:textId="77777777" w:rsidR="00382467" w:rsidRPr="00DD78A1" w:rsidRDefault="00382467" w:rsidP="00382467">
      <w:pPr>
        <w:rPr>
          <w:rFonts w:ascii="Arial" w:hAnsi="Arial" w:cs="Arial"/>
          <w:b/>
          <w:sz w:val="22"/>
          <w:szCs w:val="22"/>
        </w:rPr>
      </w:pPr>
    </w:p>
    <w:p w14:paraId="74E93434" w14:textId="77777777" w:rsidR="00382467" w:rsidRPr="00DD78A1" w:rsidRDefault="00382467" w:rsidP="00382467">
      <w:pPr>
        <w:rPr>
          <w:rFonts w:ascii="Arial" w:hAnsi="Arial" w:cs="Arial"/>
          <w:b/>
          <w:sz w:val="22"/>
          <w:szCs w:val="22"/>
        </w:rPr>
      </w:pPr>
      <w:r w:rsidRPr="00DD78A1">
        <w:rPr>
          <w:rFonts w:ascii="Arial" w:hAnsi="Arial" w:cs="Arial"/>
          <w:b/>
          <w:sz w:val="22"/>
          <w:szCs w:val="22"/>
        </w:rPr>
        <w:t>November 2018 Council Decisions</w:t>
      </w:r>
    </w:p>
    <w:p w14:paraId="3184A50E" w14:textId="77777777" w:rsidR="00382467" w:rsidRPr="00DD78A1" w:rsidRDefault="00382467" w:rsidP="00382467">
      <w:pPr>
        <w:jc w:val="both"/>
        <w:rPr>
          <w:rFonts w:ascii="Arial" w:hAnsi="Arial" w:cs="Arial"/>
          <w:bCs/>
          <w:sz w:val="22"/>
          <w:szCs w:val="22"/>
        </w:rPr>
      </w:pPr>
    </w:p>
    <w:p w14:paraId="7EE2FE30" w14:textId="50770B79" w:rsidR="006875A7" w:rsidRPr="00DD78A1" w:rsidRDefault="006875A7" w:rsidP="006875A7">
      <w:pPr>
        <w:jc w:val="both"/>
        <w:rPr>
          <w:rFonts w:ascii="Arial" w:hAnsi="Arial" w:cs="Arial"/>
          <w:bCs/>
          <w:sz w:val="22"/>
          <w:szCs w:val="22"/>
        </w:rPr>
      </w:pPr>
      <w:r w:rsidRPr="00DD78A1">
        <w:rPr>
          <w:rFonts w:ascii="Arial" w:hAnsi="Arial" w:cs="Arial"/>
          <w:bCs/>
          <w:sz w:val="22"/>
          <w:szCs w:val="22"/>
        </w:rPr>
        <w:t xml:space="preserve">Number of Decisions </w:t>
      </w:r>
      <w:r>
        <w:rPr>
          <w:rFonts w:ascii="Arial" w:hAnsi="Arial" w:cs="Arial"/>
          <w:bCs/>
          <w:sz w:val="22"/>
          <w:szCs w:val="22"/>
        </w:rPr>
        <w:t xml:space="preserve">Identified for </w:t>
      </w:r>
      <w:r w:rsidRPr="00DD78A1">
        <w:rPr>
          <w:rFonts w:ascii="Arial" w:hAnsi="Arial" w:cs="Arial"/>
          <w:bCs/>
          <w:sz w:val="22"/>
          <w:szCs w:val="22"/>
        </w:rPr>
        <w:t>Tracking – 2</w:t>
      </w:r>
      <w:r>
        <w:rPr>
          <w:rFonts w:ascii="Arial" w:hAnsi="Arial" w:cs="Arial"/>
          <w:bCs/>
          <w:sz w:val="22"/>
          <w:szCs w:val="22"/>
        </w:rPr>
        <w:t>6</w:t>
      </w:r>
    </w:p>
    <w:p w14:paraId="653E71A5" w14:textId="25C41610" w:rsidR="006875A7" w:rsidRPr="00DD78A1" w:rsidRDefault="006875A7" w:rsidP="006875A7">
      <w:pPr>
        <w:jc w:val="both"/>
        <w:rPr>
          <w:rFonts w:ascii="Arial" w:hAnsi="Arial" w:cs="Arial"/>
          <w:bCs/>
          <w:sz w:val="22"/>
          <w:szCs w:val="22"/>
        </w:rPr>
      </w:pPr>
      <w:r w:rsidRPr="00DD78A1">
        <w:rPr>
          <w:rFonts w:ascii="Arial" w:hAnsi="Arial" w:cs="Arial"/>
          <w:bCs/>
          <w:sz w:val="22"/>
          <w:szCs w:val="22"/>
        </w:rPr>
        <w:t xml:space="preserve">Implemented – </w:t>
      </w:r>
      <w:r w:rsidR="00CD48A8">
        <w:rPr>
          <w:rFonts w:ascii="Arial" w:hAnsi="Arial" w:cs="Arial"/>
          <w:bCs/>
          <w:sz w:val="22"/>
          <w:szCs w:val="22"/>
        </w:rPr>
        <w:t>1</w:t>
      </w:r>
      <w:r w:rsidR="00A919C3">
        <w:rPr>
          <w:rFonts w:ascii="Arial" w:hAnsi="Arial" w:cs="Arial"/>
          <w:bCs/>
          <w:sz w:val="22"/>
          <w:szCs w:val="22"/>
        </w:rPr>
        <w:t>0</w:t>
      </w:r>
    </w:p>
    <w:p w14:paraId="279AAAAC" w14:textId="23C2F943" w:rsidR="006875A7" w:rsidRPr="00DD78A1" w:rsidRDefault="006875A7" w:rsidP="006875A7">
      <w:pPr>
        <w:jc w:val="both"/>
        <w:rPr>
          <w:rFonts w:ascii="Arial" w:hAnsi="Arial" w:cs="Arial"/>
          <w:b/>
          <w:bCs/>
          <w:sz w:val="22"/>
          <w:szCs w:val="22"/>
        </w:rPr>
      </w:pPr>
      <w:r w:rsidRPr="00DD78A1">
        <w:rPr>
          <w:rFonts w:ascii="Arial" w:hAnsi="Arial" w:cs="Arial"/>
          <w:bCs/>
          <w:sz w:val="22"/>
          <w:szCs w:val="22"/>
        </w:rPr>
        <w:t>Partially/Not Implemented</w:t>
      </w:r>
      <w:r w:rsidRPr="00DD78A1">
        <w:rPr>
          <w:rFonts w:ascii="Arial" w:hAnsi="Arial" w:cs="Arial"/>
          <w:b/>
          <w:bCs/>
          <w:sz w:val="22"/>
          <w:szCs w:val="22"/>
        </w:rPr>
        <w:t xml:space="preserve"> -</w:t>
      </w:r>
      <w:r w:rsidR="00CD48A8">
        <w:rPr>
          <w:rFonts w:ascii="Arial" w:hAnsi="Arial" w:cs="Arial"/>
          <w:b/>
          <w:bCs/>
          <w:sz w:val="22"/>
          <w:szCs w:val="22"/>
        </w:rPr>
        <w:t xml:space="preserve"> 16</w:t>
      </w:r>
      <w:r w:rsidRPr="00DD78A1">
        <w:rPr>
          <w:rFonts w:ascii="Arial" w:hAnsi="Arial" w:cs="Arial"/>
          <w:b/>
          <w:bCs/>
          <w:sz w:val="22"/>
          <w:szCs w:val="22"/>
        </w:rPr>
        <w:t xml:space="preserve"> </w:t>
      </w:r>
    </w:p>
    <w:p w14:paraId="2A357E0D" w14:textId="77777777" w:rsidR="00382467" w:rsidRPr="00DD78A1" w:rsidRDefault="00382467" w:rsidP="00382467">
      <w:pPr>
        <w:rPr>
          <w:rFonts w:ascii="Arial" w:hAnsi="Arial" w:cs="Arial"/>
          <w:b/>
          <w:sz w:val="22"/>
          <w:szCs w:val="22"/>
        </w:rPr>
      </w:pPr>
    </w:p>
    <w:tbl>
      <w:tblPr>
        <w:tblStyle w:val="TableGrid"/>
        <w:tblW w:w="10368" w:type="dxa"/>
        <w:tblLook w:val="04A0" w:firstRow="1" w:lastRow="0" w:firstColumn="1" w:lastColumn="0" w:noHBand="0" w:noVBand="1"/>
      </w:tblPr>
      <w:tblGrid>
        <w:gridCol w:w="510"/>
        <w:gridCol w:w="2376"/>
        <w:gridCol w:w="3227"/>
        <w:gridCol w:w="2413"/>
        <w:gridCol w:w="1842"/>
      </w:tblGrid>
      <w:tr w:rsidR="00382467" w:rsidRPr="00DD78A1" w14:paraId="5B83D913" w14:textId="77777777" w:rsidTr="000F2507">
        <w:tc>
          <w:tcPr>
            <w:tcW w:w="483" w:type="dxa"/>
          </w:tcPr>
          <w:p w14:paraId="61318021" w14:textId="77777777" w:rsidR="00382467" w:rsidRPr="00DD78A1" w:rsidRDefault="00382467" w:rsidP="00A77F7E">
            <w:pPr>
              <w:jc w:val="both"/>
              <w:rPr>
                <w:rFonts w:ascii="Arial" w:hAnsi="Arial" w:cs="Arial"/>
                <w:b/>
                <w:bCs/>
                <w:sz w:val="22"/>
                <w:szCs w:val="22"/>
              </w:rPr>
            </w:pPr>
            <w:bookmarkStart w:id="3" w:name="_Hlk511546694"/>
            <w:r w:rsidRPr="00DD78A1">
              <w:rPr>
                <w:rFonts w:ascii="Arial" w:hAnsi="Arial" w:cs="Arial"/>
                <w:b/>
                <w:bCs/>
                <w:sz w:val="22"/>
                <w:szCs w:val="22"/>
              </w:rPr>
              <w:t>No</w:t>
            </w:r>
          </w:p>
        </w:tc>
        <w:tc>
          <w:tcPr>
            <w:tcW w:w="2376" w:type="dxa"/>
          </w:tcPr>
          <w:p w14:paraId="430D4FCC" w14:textId="77777777" w:rsidR="00382467" w:rsidRPr="00DD78A1" w:rsidRDefault="00382467" w:rsidP="00A77F7E">
            <w:pPr>
              <w:jc w:val="both"/>
              <w:rPr>
                <w:rFonts w:ascii="Arial" w:hAnsi="Arial" w:cs="Arial"/>
                <w:b/>
                <w:bCs/>
                <w:sz w:val="22"/>
                <w:szCs w:val="22"/>
              </w:rPr>
            </w:pPr>
            <w:r w:rsidRPr="00DD78A1">
              <w:rPr>
                <w:rFonts w:ascii="Arial" w:hAnsi="Arial" w:cs="Arial"/>
                <w:b/>
                <w:bCs/>
                <w:sz w:val="22"/>
                <w:szCs w:val="22"/>
              </w:rPr>
              <w:t>Decision</w:t>
            </w:r>
          </w:p>
        </w:tc>
        <w:tc>
          <w:tcPr>
            <w:tcW w:w="3243" w:type="dxa"/>
          </w:tcPr>
          <w:p w14:paraId="70BB2ED5" w14:textId="77777777" w:rsidR="00382467" w:rsidRPr="00DD78A1" w:rsidRDefault="00382467" w:rsidP="00A77F7E">
            <w:pPr>
              <w:jc w:val="both"/>
              <w:rPr>
                <w:rFonts w:ascii="Arial" w:hAnsi="Arial" w:cs="Arial"/>
                <w:b/>
                <w:bCs/>
                <w:sz w:val="22"/>
                <w:szCs w:val="22"/>
              </w:rPr>
            </w:pPr>
            <w:r w:rsidRPr="00DD78A1">
              <w:rPr>
                <w:rFonts w:ascii="Arial" w:hAnsi="Arial" w:cs="Arial"/>
                <w:b/>
                <w:bCs/>
                <w:sz w:val="22"/>
                <w:szCs w:val="22"/>
              </w:rPr>
              <w:t>Context</w:t>
            </w:r>
          </w:p>
        </w:tc>
        <w:tc>
          <w:tcPr>
            <w:tcW w:w="2509" w:type="dxa"/>
          </w:tcPr>
          <w:p w14:paraId="58008688" w14:textId="77777777" w:rsidR="00382467" w:rsidRPr="00DD78A1" w:rsidRDefault="00382467" w:rsidP="00A77F7E">
            <w:pPr>
              <w:jc w:val="both"/>
              <w:rPr>
                <w:rFonts w:ascii="Arial" w:hAnsi="Arial" w:cs="Arial"/>
                <w:b/>
                <w:bCs/>
                <w:sz w:val="22"/>
                <w:szCs w:val="22"/>
              </w:rPr>
            </w:pPr>
            <w:r w:rsidRPr="00DD78A1">
              <w:rPr>
                <w:rFonts w:ascii="Arial" w:hAnsi="Arial" w:cs="Arial"/>
                <w:b/>
                <w:bCs/>
                <w:sz w:val="22"/>
                <w:szCs w:val="22"/>
              </w:rPr>
              <w:t>Responsible Unit/Division</w:t>
            </w:r>
          </w:p>
        </w:tc>
        <w:tc>
          <w:tcPr>
            <w:tcW w:w="1757" w:type="dxa"/>
          </w:tcPr>
          <w:p w14:paraId="2735F1A4" w14:textId="388408B6" w:rsidR="00382467" w:rsidRPr="00DD78A1" w:rsidRDefault="00382467" w:rsidP="000F2507">
            <w:pPr>
              <w:jc w:val="both"/>
              <w:rPr>
                <w:rFonts w:ascii="Arial" w:hAnsi="Arial" w:cs="Arial"/>
                <w:b/>
                <w:bCs/>
                <w:sz w:val="22"/>
                <w:szCs w:val="22"/>
              </w:rPr>
            </w:pPr>
            <w:r w:rsidRPr="00DD78A1">
              <w:rPr>
                <w:rFonts w:ascii="Arial" w:hAnsi="Arial" w:cs="Arial"/>
                <w:b/>
                <w:bCs/>
                <w:sz w:val="22"/>
                <w:szCs w:val="22"/>
              </w:rPr>
              <w:t xml:space="preserve">Implementation </w:t>
            </w:r>
            <w:r w:rsidR="000F2507" w:rsidRPr="00DD78A1">
              <w:rPr>
                <w:rFonts w:ascii="Arial" w:hAnsi="Arial" w:cs="Arial"/>
                <w:b/>
                <w:bCs/>
                <w:sz w:val="22"/>
                <w:szCs w:val="22"/>
              </w:rPr>
              <w:t xml:space="preserve">Status </w:t>
            </w:r>
            <w:r w:rsidR="005A73CD" w:rsidRPr="00DD78A1">
              <w:rPr>
                <w:rFonts w:ascii="Arial" w:hAnsi="Arial" w:cs="Arial"/>
                <w:b/>
                <w:bCs/>
                <w:sz w:val="22"/>
                <w:szCs w:val="22"/>
              </w:rPr>
              <w:t>Sept 2019</w:t>
            </w:r>
          </w:p>
        </w:tc>
      </w:tr>
      <w:tr w:rsidR="00382467" w:rsidRPr="00DD78A1" w14:paraId="1FAF5350" w14:textId="77777777" w:rsidTr="000F2507">
        <w:tc>
          <w:tcPr>
            <w:tcW w:w="483" w:type="dxa"/>
          </w:tcPr>
          <w:p w14:paraId="6C2B8617" w14:textId="77777777" w:rsidR="00382467" w:rsidRPr="00DD78A1" w:rsidRDefault="00382467" w:rsidP="00A77F7E">
            <w:pPr>
              <w:jc w:val="both"/>
              <w:rPr>
                <w:rFonts w:ascii="Arial" w:hAnsi="Arial" w:cs="Arial"/>
                <w:bCs/>
                <w:sz w:val="22"/>
                <w:szCs w:val="22"/>
              </w:rPr>
            </w:pPr>
            <w:r w:rsidRPr="00DD78A1">
              <w:rPr>
                <w:rFonts w:ascii="Arial" w:hAnsi="Arial" w:cs="Arial"/>
                <w:bCs/>
                <w:sz w:val="22"/>
                <w:szCs w:val="22"/>
              </w:rPr>
              <w:t>1.</w:t>
            </w:r>
          </w:p>
        </w:tc>
        <w:tc>
          <w:tcPr>
            <w:tcW w:w="2376" w:type="dxa"/>
          </w:tcPr>
          <w:p w14:paraId="5CC4188A" w14:textId="77777777" w:rsidR="00382467" w:rsidRPr="00DD78A1" w:rsidRDefault="00382467" w:rsidP="00A77F7E">
            <w:pPr>
              <w:jc w:val="both"/>
              <w:rPr>
                <w:rFonts w:ascii="Arial" w:hAnsi="Arial" w:cs="Arial"/>
                <w:sz w:val="22"/>
                <w:szCs w:val="22"/>
              </w:rPr>
            </w:pPr>
            <w:r w:rsidRPr="00DD78A1">
              <w:rPr>
                <w:rFonts w:ascii="Arial" w:hAnsi="Arial" w:cs="Arial"/>
                <w:sz w:val="22"/>
                <w:szCs w:val="22"/>
              </w:rPr>
              <w:t>A Committee be set up to facilitate the development and implementation of a regional qualification framework;</w:t>
            </w:r>
          </w:p>
          <w:p w14:paraId="69EE4D75" w14:textId="77777777" w:rsidR="00382467" w:rsidRPr="00DD78A1" w:rsidRDefault="00382467" w:rsidP="00A77F7E">
            <w:pPr>
              <w:jc w:val="both"/>
              <w:rPr>
                <w:rFonts w:ascii="Arial" w:hAnsi="Arial" w:cs="Arial"/>
                <w:sz w:val="22"/>
                <w:szCs w:val="22"/>
              </w:rPr>
            </w:pPr>
          </w:p>
          <w:p w14:paraId="761E6DD9" w14:textId="77777777" w:rsidR="00382467" w:rsidRPr="00DD78A1" w:rsidRDefault="00382467" w:rsidP="00A77F7E">
            <w:pPr>
              <w:jc w:val="both"/>
              <w:rPr>
                <w:rFonts w:ascii="Arial" w:hAnsi="Arial" w:cs="Arial"/>
                <w:sz w:val="22"/>
                <w:szCs w:val="22"/>
              </w:rPr>
            </w:pPr>
            <w:r w:rsidRPr="00DD78A1">
              <w:rPr>
                <w:rFonts w:ascii="Arial" w:hAnsi="Arial" w:cs="Arial"/>
                <w:sz w:val="22"/>
                <w:szCs w:val="22"/>
              </w:rPr>
              <w:t>The current members of the Task Force shall be members of Committee; and</w:t>
            </w:r>
          </w:p>
          <w:p w14:paraId="086910B3" w14:textId="77777777" w:rsidR="00382467" w:rsidRPr="00DD78A1" w:rsidRDefault="00382467" w:rsidP="00A77F7E">
            <w:pPr>
              <w:jc w:val="both"/>
              <w:rPr>
                <w:rFonts w:ascii="Arial" w:hAnsi="Arial" w:cs="Arial"/>
                <w:sz w:val="22"/>
                <w:szCs w:val="22"/>
              </w:rPr>
            </w:pPr>
          </w:p>
          <w:p w14:paraId="41B26809" w14:textId="77777777" w:rsidR="00382467" w:rsidRPr="00DD78A1" w:rsidRDefault="00382467" w:rsidP="00A77F7E">
            <w:pPr>
              <w:jc w:val="both"/>
              <w:rPr>
                <w:rFonts w:ascii="Arial" w:hAnsi="Arial" w:cs="Arial"/>
                <w:sz w:val="22"/>
                <w:szCs w:val="22"/>
              </w:rPr>
            </w:pPr>
            <w:r w:rsidRPr="00DD78A1">
              <w:rPr>
                <w:rFonts w:ascii="Arial" w:hAnsi="Arial" w:cs="Arial"/>
                <w:sz w:val="22"/>
                <w:szCs w:val="22"/>
              </w:rPr>
              <w:t>the Matrix on MS recognized qualifications be referred to the Committee to develop a COMESA Qualification Standard.</w:t>
            </w:r>
          </w:p>
          <w:p w14:paraId="744E0645" w14:textId="77777777" w:rsidR="00382467" w:rsidRPr="00DD78A1" w:rsidRDefault="00382467" w:rsidP="00A77F7E">
            <w:pPr>
              <w:jc w:val="both"/>
              <w:rPr>
                <w:rFonts w:ascii="Arial" w:hAnsi="Arial" w:cs="Arial"/>
                <w:b/>
                <w:sz w:val="22"/>
                <w:szCs w:val="22"/>
              </w:rPr>
            </w:pPr>
          </w:p>
          <w:p w14:paraId="70537F92" w14:textId="77777777" w:rsidR="00382467" w:rsidRPr="00DD78A1" w:rsidRDefault="00382467" w:rsidP="00A77F7E">
            <w:pPr>
              <w:pStyle w:val="DefaultText"/>
              <w:tabs>
                <w:tab w:val="clear" w:pos="-709"/>
              </w:tabs>
              <w:spacing w:line="240" w:lineRule="auto"/>
              <w:rPr>
                <w:rFonts w:ascii="Arial" w:hAnsi="Arial" w:cs="Arial"/>
                <w:bCs/>
                <w:sz w:val="22"/>
                <w:szCs w:val="22"/>
              </w:rPr>
            </w:pPr>
          </w:p>
        </w:tc>
        <w:tc>
          <w:tcPr>
            <w:tcW w:w="3243" w:type="dxa"/>
          </w:tcPr>
          <w:p w14:paraId="4E5203A4" w14:textId="77777777" w:rsidR="00382467" w:rsidRPr="00DD78A1" w:rsidRDefault="00382467" w:rsidP="00A77F7E">
            <w:pPr>
              <w:jc w:val="both"/>
              <w:rPr>
                <w:rFonts w:ascii="Arial" w:hAnsi="Arial" w:cs="Arial"/>
                <w:sz w:val="22"/>
                <w:szCs w:val="22"/>
              </w:rPr>
            </w:pPr>
            <w:r w:rsidRPr="00DD78A1">
              <w:rPr>
                <w:rFonts w:ascii="Arial" w:hAnsi="Arial" w:cs="Arial"/>
                <w:sz w:val="22"/>
                <w:szCs w:val="22"/>
              </w:rPr>
              <w:t xml:space="preserve">Pursuant to the July 2018 Council decision, the Secretariat convened a meeting of Experts from Member States to facilitate development of a qualifications framework that would be used by the Secretariat, as a reference document during recruitment. </w:t>
            </w:r>
          </w:p>
          <w:p w14:paraId="3B62914E" w14:textId="77777777" w:rsidR="00382467" w:rsidRPr="00DD78A1" w:rsidRDefault="00382467" w:rsidP="00A77F7E">
            <w:pPr>
              <w:jc w:val="both"/>
              <w:rPr>
                <w:rFonts w:ascii="Arial" w:hAnsi="Arial" w:cs="Arial"/>
                <w:sz w:val="22"/>
                <w:szCs w:val="22"/>
              </w:rPr>
            </w:pPr>
          </w:p>
          <w:p w14:paraId="4F6D384C" w14:textId="77777777" w:rsidR="00382467" w:rsidRPr="00DD78A1" w:rsidRDefault="00382467" w:rsidP="00A77F7E">
            <w:pPr>
              <w:jc w:val="both"/>
              <w:rPr>
                <w:rFonts w:ascii="Arial" w:hAnsi="Arial" w:cs="Arial"/>
                <w:sz w:val="22"/>
                <w:szCs w:val="22"/>
              </w:rPr>
            </w:pPr>
            <w:r w:rsidRPr="00DD78A1">
              <w:rPr>
                <w:rFonts w:ascii="Arial" w:hAnsi="Arial" w:cs="Arial"/>
                <w:sz w:val="22"/>
                <w:szCs w:val="22"/>
              </w:rPr>
              <w:t>The Task Force received presentations from Member States regarding education systems / qualifications frameworks, in the following areas: - Education Structures; Quality Assurance and Accreditation systems; Categorization of Qualifications and Durations; and Entry/progression rules etc.</w:t>
            </w:r>
          </w:p>
          <w:p w14:paraId="2C15A915" w14:textId="77777777" w:rsidR="00382467" w:rsidRPr="00DD78A1" w:rsidRDefault="00382467" w:rsidP="00A77F7E">
            <w:pPr>
              <w:jc w:val="both"/>
              <w:rPr>
                <w:rFonts w:ascii="Arial" w:hAnsi="Arial" w:cs="Arial"/>
                <w:sz w:val="22"/>
                <w:szCs w:val="22"/>
              </w:rPr>
            </w:pPr>
          </w:p>
          <w:p w14:paraId="56044C91" w14:textId="77777777" w:rsidR="00382467" w:rsidRPr="00DD78A1" w:rsidRDefault="00382467" w:rsidP="00A77F7E">
            <w:pPr>
              <w:pStyle w:val="ListParagraph"/>
              <w:ind w:left="1440"/>
              <w:jc w:val="both"/>
              <w:rPr>
                <w:rFonts w:ascii="Arial" w:hAnsi="Arial" w:cs="Arial"/>
                <w:sz w:val="22"/>
                <w:szCs w:val="22"/>
              </w:rPr>
            </w:pPr>
          </w:p>
          <w:p w14:paraId="7DFA2A84" w14:textId="77777777" w:rsidR="00382467" w:rsidRPr="00DD78A1" w:rsidRDefault="00382467" w:rsidP="00A77F7E">
            <w:pPr>
              <w:pStyle w:val="ListParagraph"/>
              <w:ind w:left="1440"/>
              <w:jc w:val="both"/>
              <w:rPr>
                <w:rFonts w:ascii="Arial" w:hAnsi="Arial" w:cs="Arial"/>
                <w:sz w:val="22"/>
                <w:szCs w:val="22"/>
              </w:rPr>
            </w:pPr>
          </w:p>
          <w:p w14:paraId="013E13FA" w14:textId="77777777" w:rsidR="00382467" w:rsidRPr="00DD78A1" w:rsidRDefault="00382467" w:rsidP="00A77F7E">
            <w:pPr>
              <w:rPr>
                <w:rFonts w:ascii="Arial" w:hAnsi="Arial" w:cs="Arial"/>
                <w:sz w:val="22"/>
                <w:szCs w:val="22"/>
              </w:rPr>
            </w:pPr>
          </w:p>
          <w:p w14:paraId="45910169" w14:textId="77777777" w:rsidR="00382467" w:rsidRPr="00DD78A1" w:rsidRDefault="00382467" w:rsidP="00A77F7E">
            <w:pPr>
              <w:jc w:val="both"/>
              <w:rPr>
                <w:rFonts w:ascii="Arial" w:hAnsi="Arial" w:cs="Arial"/>
                <w:bCs/>
                <w:sz w:val="22"/>
                <w:szCs w:val="22"/>
              </w:rPr>
            </w:pPr>
          </w:p>
        </w:tc>
        <w:tc>
          <w:tcPr>
            <w:tcW w:w="2509" w:type="dxa"/>
          </w:tcPr>
          <w:p w14:paraId="66EFFDB3" w14:textId="77777777" w:rsidR="00382467" w:rsidRPr="00DD78A1" w:rsidRDefault="00382467" w:rsidP="00A77F7E">
            <w:pPr>
              <w:jc w:val="both"/>
              <w:rPr>
                <w:rFonts w:ascii="Arial" w:hAnsi="Arial" w:cs="Arial"/>
                <w:bCs/>
                <w:sz w:val="22"/>
                <w:szCs w:val="22"/>
              </w:rPr>
            </w:pPr>
            <w:r w:rsidRPr="00DD78A1">
              <w:rPr>
                <w:rFonts w:ascii="Arial" w:hAnsi="Arial" w:cs="Arial"/>
                <w:bCs/>
                <w:sz w:val="22"/>
                <w:szCs w:val="22"/>
              </w:rPr>
              <w:t xml:space="preserve">HR &amp; </w:t>
            </w:r>
            <w:proofErr w:type="spellStart"/>
            <w:r w:rsidRPr="00DD78A1">
              <w:rPr>
                <w:rFonts w:ascii="Arial" w:hAnsi="Arial" w:cs="Arial"/>
                <w:bCs/>
                <w:sz w:val="22"/>
                <w:szCs w:val="22"/>
              </w:rPr>
              <w:t>Admn</w:t>
            </w:r>
            <w:proofErr w:type="spellEnd"/>
          </w:p>
        </w:tc>
        <w:tc>
          <w:tcPr>
            <w:tcW w:w="1757" w:type="dxa"/>
          </w:tcPr>
          <w:p w14:paraId="5D7F299F" w14:textId="163EEC46" w:rsidR="00382467" w:rsidRDefault="00CB403D" w:rsidP="00A77F7E">
            <w:pPr>
              <w:jc w:val="both"/>
              <w:rPr>
                <w:rFonts w:ascii="Arial" w:hAnsi="Arial" w:cs="Arial"/>
                <w:bCs/>
                <w:sz w:val="22"/>
                <w:szCs w:val="22"/>
              </w:rPr>
            </w:pPr>
            <w:r>
              <w:rPr>
                <w:rFonts w:ascii="Arial" w:hAnsi="Arial" w:cs="Arial"/>
                <w:bCs/>
                <w:sz w:val="22"/>
                <w:szCs w:val="22"/>
              </w:rPr>
              <w:t>The Committee will be reconstituted including those who were participating in the October 2018 meeting of Experts when the funds are available</w:t>
            </w:r>
            <w:r w:rsidR="00482E48">
              <w:rPr>
                <w:rFonts w:ascii="Arial" w:hAnsi="Arial" w:cs="Arial"/>
                <w:bCs/>
                <w:sz w:val="22"/>
                <w:szCs w:val="22"/>
              </w:rPr>
              <w:t>. This is on hold because of lack of funding</w:t>
            </w:r>
          </w:p>
          <w:p w14:paraId="4A778D29" w14:textId="77777777" w:rsidR="00CB403D" w:rsidRDefault="00CB403D" w:rsidP="00A77F7E">
            <w:pPr>
              <w:jc w:val="both"/>
              <w:rPr>
                <w:rFonts w:ascii="Arial" w:hAnsi="Arial" w:cs="Arial"/>
                <w:bCs/>
                <w:sz w:val="22"/>
                <w:szCs w:val="22"/>
              </w:rPr>
            </w:pPr>
          </w:p>
          <w:p w14:paraId="1FE49831" w14:textId="520679E5" w:rsidR="00CB403D" w:rsidRPr="00DD78A1" w:rsidRDefault="00CB403D" w:rsidP="00A77F7E">
            <w:pPr>
              <w:jc w:val="both"/>
              <w:rPr>
                <w:rFonts w:ascii="Arial" w:hAnsi="Arial" w:cs="Arial"/>
                <w:bCs/>
                <w:sz w:val="22"/>
                <w:szCs w:val="22"/>
              </w:rPr>
            </w:pPr>
          </w:p>
        </w:tc>
      </w:tr>
      <w:tr w:rsidR="00382467" w:rsidRPr="00DD78A1" w14:paraId="57EAF196" w14:textId="77777777" w:rsidTr="000F2507">
        <w:tc>
          <w:tcPr>
            <w:tcW w:w="483" w:type="dxa"/>
          </w:tcPr>
          <w:p w14:paraId="241BF0CB" w14:textId="726C9406" w:rsidR="00382467" w:rsidRPr="00DD78A1" w:rsidRDefault="00382467" w:rsidP="00A77F7E">
            <w:pPr>
              <w:jc w:val="both"/>
              <w:rPr>
                <w:rFonts w:ascii="Arial" w:hAnsi="Arial" w:cs="Arial"/>
                <w:bCs/>
                <w:sz w:val="22"/>
                <w:szCs w:val="22"/>
              </w:rPr>
            </w:pPr>
            <w:r w:rsidRPr="00DD78A1">
              <w:rPr>
                <w:rFonts w:ascii="Arial" w:hAnsi="Arial" w:cs="Arial"/>
                <w:bCs/>
                <w:sz w:val="22"/>
                <w:szCs w:val="22"/>
              </w:rPr>
              <w:t>2.</w:t>
            </w:r>
          </w:p>
        </w:tc>
        <w:tc>
          <w:tcPr>
            <w:tcW w:w="2376" w:type="dxa"/>
          </w:tcPr>
          <w:p w14:paraId="5EF14F38" w14:textId="77777777" w:rsidR="00382467" w:rsidRPr="00DD78A1" w:rsidRDefault="00382467" w:rsidP="00A77F7E">
            <w:pPr>
              <w:jc w:val="both"/>
              <w:rPr>
                <w:rFonts w:ascii="Arial" w:hAnsi="Arial" w:cs="Arial"/>
                <w:sz w:val="22"/>
                <w:szCs w:val="22"/>
              </w:rPr>
            </w:pPr>
            <w:r w:rsidRPr="00DD78A1">
              <w:rPr>
                <w:rFonts w:ascii="Arial" w:hAnsi="Arial" w:cs="Arial"/>
                <w:sz w:val="22"/>
                <w:szCs w:val="22"/>
              </w:rPr>
              <w:t xml:space="preserve">The Secretariat prepares a new organizational structure based on its needs and gaps, </w:t>
            </w:r>
            <w:proofErr w:type="gramStart"/>
            <w:r w:rsidRPr="00DD78A1">
              <w:rPr>
                <w:rFonts w:ascii="Arial" w:hAnsi="Arial" w:cs="Arial"/>
                <w:sz w:val="22"/>
                <w:szCs w:val="22"/>
              </w:rPr>
              <w:t>taking into account</w:t>
            </w:r>
            <w:proofErr w:type="gramEnd"/>
            <w:r w:rsidRPr="00DD78A1">
              <w:rPr>
                <w:rFonts w:ascii="Arial" w:hAnsi="Arial" w:cs="Arial"/>
                <w:sz w:val="22"/>
                <w:szCs w:val="22"/>
              </w:rPr>
              <w:t xml:space="preserve"> its mandate, the development goals of COMESA, demands of the on-going restructuring of the African Union and the capacity of Member States to sustain the structure, while implementing programmes; </w:t>
            </w:r>
          </w:p>
          <w:p w14:paraId="6A790F60" w14:textId="77777777" w:rsidR="00382467" w:rsidRPr="00DD78A1" w:rsidRDefault="00382467" w:rsidP="00A77F7E">
            <w:pPr>
              <w:pStyle w:val="ListParagraph"/>
              <w:ind w:left="1440" w:hanging="720"/>
              <w:jc w:val="both"/>
              <w:rPr>
                <w:rFonts w:ascii="Arial" w:hAnsi="Arial" w:cs="Arial"/>
                <w:sz w:val="22"/>
                <w:szCs w:val="22"/>
              </w:rPr>
            </w:pPr>
          </w:p>
          <w:p w14:paraId="414FD5A1" w14:textId="77777777" w:rsidR="00382467" w:rsidRPr="00DD78A1" w:rsidRDefault="00382467" w:rsidP="00A77F7E">
            <w:pPr>
              <w:jc w:val="both"/>
              <w:rPr>
                <w:rFonts w:ascii="Arial" w:hAnsi="Arial" w:cs="Arial"/>
                <w:sz w:val="22"/>
                <w:szCs w:val="22"/>
              </w:rPr>
            </w:pPr>
            <w:r w:rsidRPr="00DD78A1">
              <w:rPr>
                <w:rFonts w:ascii="Arial" w:hAnsi="Arial" w:cs="Arial"/>
                <w:sz w:val="22"/>
                <w:szCs w:val="22"/>
              </w:rPr>
              <w:t xml:space="preserve">A Committee of Experts from Member States be convened to review and </w:t>
            </w:r>
            <w:proofErr w:type="spellStart"/>
            <w:r w:rsidRPr="00DD78A1">
              <w:rPr>
                <w:rFonts w:ascii="Arial" w:hAnsi="Arial" w:cs="Arial"/>
                <w:sz w:val="22"/>
                <w:szCs w:val="22"/>
              </w:rPr>
              <w:t>finalise</w:t>
            </w:r>
            <w:proofErr w:type="spellEnd"/>
            <w:r w:rsidRPr="00DD78A1">
              <w:rPr>
                <w:rFonts w:ascii="Arial" w:hAnsi="Arial" w:cs="Arial"/>
                <w:sz w:val="22"/>
                <w:szCs w:val="22"/>
              </w:rPr>
              <w:t xml:space="preserve"> the report prepared by the Secretariat in the first quarter of 2019;</w:t>
            </w:r>
          </w:p>
          <w:p w14:paraId="2EC34FB7" w14:textId="77777777" w:rsidR="00382467" w:rsidRPr="00DD78A1" w:rsidRDefault="00382467" w:rsidP="00A77F7E">
            <w:pPr>
              <w:pStyle w:val="ListParagraph"/>
              <w:jc w:val="both"/>
              <w:rPr>
                <w:rFonts w:ascii="Arial" w:hAnsi="Arial" w:cs="Arial"/>
                <w:sz w:val="22"/>
                <w:szCs w:val="22"/>
              </w:rPr>
            </w:pPr>
          </w:p>
          <w:p w14:paraId="15D5EB3C" w14:textId="77777777" w:rsidR="00382467" w:rsidRPr="00DD78A1" w:rsidRDefault="00382467" w:rsidP="00A77F7E">
            <w:pPr>
              <w:jc w:val="both"/>
              <w:rPr>
                <w:rFonts w:ascii="Arial" w:hAnsi="Arial" w:cs="Arial"/>
                <w:sz w:val="22"/>
                <w:szCs w:val="22"/>
              </w:rPr>
            </w:pPr>
            <w:r w:rsidRPr="00DD78A1">
              <w:rPr>
                <w:rFonts w:ascii="Arial" w:hAnsi="Arial" w:cs="Arial"/>
                <w:sz w:val="22"/>
                <w:szCs w:val="22"/>
              </w:rPr>
              <w:t>The report of the Committee should be submitted to the Committee on Administrative and Budgetary Matters; and</w:t>
            </w:r>
          </w:p>
          <w:p w14:paraId="4AAE28C6" w14:textId="77777777" w:rsidR="00382467" w:rsidRPr="00DD78A1" w:rsidRDefault="00382467" w:rsidP="00A77F7E">
            <w:pPr>
              <w:pStyle w:val="DefaultText"/>
              <w:tabs>
                <w:tab w:val="clear" w:pos="-709"/>
              </w:tabs>
              <w:spacing w:line="240" w:lineRule="auto"/>
              <w:rPr>
                <w:rFonts w:ascii="Arial" w:hAnsi="Arial" w:cs="Arial"/>
                <w:sz w:val="22"/>
                <w:szCs w:val="22"/>
                <w:lang w:eastAsia="zh-CN"/>
              </w:rPr>
            </w:pPr>
          </w:p>
        </w:tc>
        <w:tc>
          <w:tcPr>
            <w:tcW w:w="3243" w:type="dxa"/>
          </w:tcPr>
          <w:p w14:paraId="165F14D1" w14:textId="77777777" w:rsidR="00382467" w:rsidRPr="00DD78A1" w:rsidRDefault="00382467" w:rsidP="00A77F7E">
            <w:pPr>
              <w:jc w:val="both"/>
              <w:rPr>
                <w:rFonts w:ascii="Arial" w:hAnsi="Arial" w:cs="Arial"/>
                <w:sz w:val="22"/>
                <w:szCs w:val="22"/>
              </w:rPr>
            </w:pPr>
            <w:r w:rsidRPr="00DD78A1">
              <w:rPr>
                <w:rFonts w:ascii="Arial" w:hAnsi="Arial" w:cs="Arial"/>
                <w:sz w:val="22"/>
                <w:szCs w:val="22"/>
              </w:rPr>
              <w:t>In 2015, whilst considering the Financial implications of the implementation of the new COMESA Secretariat organizational structure, Council decided that all the additional positions which amounted to 64 be frozen and that the Secretariat undertake a study to determine the value addition of the new structure. The study was commissioned and was presented to the Council of Ministers in November 2017. After consideration of the report, Council decided that Human Resource Experts from the Member States validate the report.</w:t>
            </w:r>
          </w:p>
          <w:p w14:paraId="58AE4415" w14:textId="77777777" w:rsidR="00382467" w:rsidRPr="00DD78A1" w:rsidRDefault="00382467" w:rsidP="00A77F7E">
            <w:pPr>
              <w:ind w:left="720"/>
              <w:jc w:val="both"/>
              <w:rPr>
                <w:rFonts w:ascii="Arial" w:hAnsi="Arial" w:cs="Arial"/>
                <w:sz w:val="22"/>
                <w:szCs w:val="22"/>
              </w:rPr>
            </w:pPr>
          </w:p>
          <w:p w14:paraId="3076AF46" w14:textId="77777777" w:rsidR="00382467" w:rsidRPr="00DD78A1" w:rsidRDefault="00382467" w:rsidP="00A77F7E">
            <w:pPr>
              <w:jc w:val="both"/>
              <w:rPr>
                <w:rFonts w:ascii="Arial" w:eastAsiaTheme="minorEastAsia" w:hAnsi="Arial" w:cs="Arial"/>
                <w:bCs/>
                <w:sz w:val="22"/>
                <w:szCs w:val="22"/>
              </w:rPr>
            </w:pPr>
            <w:r w:rsidRPr="00DD78A1">
              <w:rPr>
                <w:rFonts w:ascii="Arial" w:hAnsi="Arial" w:cs="Arial"/>
                <w:sz w:val="22"/>
                <w:szCs w:val="22"/>
              </w:rPr>
              <w:t>Pursuant to the decision of Council, a Task Force of Human Resource Experts was convened to validate the Consultants’ report on the value addition of the new organization structure</w:t>
            </w:r>
          </w:p>
        </w:tc>
        <w:tc>
          <w:tcPr>
            <w:tcW w:w="2509" w:type="dxa"/>
          </w:tcPr>
          <w:p w14:paraId="542EDB82" w14:textId="77777777" w:rsidR="00382467" w:rsidRPr="00DD78A1" w:rsidRDefault="00382467" w:rsidP="00A77F7E">
            <w:pPr>
              <w:jc w:val="both"/>
              <w:rPr>
                <w:rFonts w:ascii="Arial" w:hAnsi="Arial" w:cs="Arial"/>
                <w:bCs/>
                <w:sz w:val="22"/>
                <w:szCs w:val="22"/>
              </w:rPr>
            </w:pPr>
            <w:r w:rsidRPr="00DD78A1">
              <w:rPr>
                <w:rFonts w:ascii="Arial" w:hAnsi="Arial" w:cs="Arial"/>
                <w:bCs/>
                <w:sz w:val="22"/>
                <w:szCs w:val="22"/>
              </w:rPr>
              <w:t>HR &amp; Adm</w:t>
            </w:r>
          </w:p>
        </w:tc>
        <w:tc>
          <w:tcPr>
            <w:tcW w:w="1757" w:type="dxa"/>
          </w:tcPr>
          <w:p w14:paraId="026ECC87" w14:textId="77777777" w:rsidR="00382467" w:rsidRDefault="007F702F" w:rsidP="00A77F7E">
            <w:pPr>
              <w:jc w:val="both"/>
              <w:rPr>
                <w:rFonts w:ascii="Arial" w:hAnsi="Arial" w:cs="Arial"/>
                <w:bCs/>
                <w:sz w:val="22"/>
                <w:szCs w:val="22"/>
              </w:rPr>
            </w:pPr>
            <w:r>
              <w:rPr>
                <w:rFonts w:ascii="Arial" w:hAnsi="Arial" w:cs="Arial"/>
                <w:bCs/>
                <w:sz w:val="22"/>
                <w:szCs w:val="22"/>
              </w:rPr>
              <w:t>Work in progress</w:t>
            </w:r>
          </w:p>
          <w:p w14:paraId="4144F62A" w14:textId="77777777" w:rsidR="007F702F" w:rsidRDefault="007F702F" w:rsidP="00A77F7E">
            <w:pPr>
              <w:jc w:val="both"/>
              <w:rPr>
                <w:rFonts w:ascii="Arial" w:hAnsi="Arial" w:cs="Arial"/>
                <w:bCs/>
                <w:sz w:val="22"/>
                <w:szCs w:val="22"/>
              </w:rPr>
            </w:pPr>
          </w:p>
          <w:p w14:paraId="0DA49070" w14:textId="77777777" w:rsidR="007F702F" w:rsidRDefault="007F702F" w:rsidP="00A77F7E">
            <w:pPr>
              <w:jc w:val="both"/>
              <w:rPr>
                <w:rFonts w:ascii="Arial" w:hAnsi="Arial" w:cs="Arial"/>
                <w:bCs/>
                <w:sz w:val="22"/>
                <w:szCs w:val="22"/>
              </w:rPr>
            </w:pPr>
          </w:p>
          <w:p w14:paraId="08179765" w14:textId="0644B5A8" w:rsidR="00482E48" w:rsidRDefault="007F702F" w:rsidP="00482E48">
            <w:pPr>
              <w:jc w:val="both"/>
              <w:rPr>
                <w:rFonts w:ascii="Arial" w:hAnsi="Arial" w:cs="Arial"/>
                <w:bCs/>
                <w:sz w:val="22"/>
                <w:szCs w:val="22"/>
              </w:rPr>
            </w:pPr>
            <w:r>
              <w:rPr>
                <w:rFonts w:ascii="Arial" w:hAnsi="Arial" w:cs="Arial"/>
                <w:bCs/>
                <w:sz w:val="22"/>
                <w:szCs w:val="22"/>
              </w:rPr>
              <w:t>The Committee to be constituted once the draft organogram is prepared.</w:t>
            </w:r>
            <w:r w:rsidR="00482E48">
              <w:rPr>
                <w:rFonts w:ascii="Arial" w:hAnsi="Arial" w:cs="Arial"/>
                <w:bCs/>
                <w:sz w:val="22"/>
                <w:szCs w:val="22"/>
              </w:rPr>
              <w:t xml:space="preserve"> Desk reviews and consultations with internal stakeholders have been completed.  Submission shall be made to the task force of HR Experts from Member States as decided by Council in November 2018</w:t>
            </w:r>
          </w:p>
          <w:p w14:paraId="0C17C09B" w14:textId="77777777" w:rsidR="00482E48" w:rsidRDefault="00482E48" w:rsidP="00482E48">
            <w:pPr>
              <w:jc w:val="both"/>
              <w:rPr>
                <w:rFonts w:ascii="Arial" w:hAnsi="Arial" w:cs="Arial"/>
                <w:bCs/>
                <w:sz w:val="22"/>
                <w:szCs w:val="22"/>
              </w:rPr>
            </w:pPr>
          </w:p>
          <w:p w14:paraId="7D45D0BB" w14:textId="77777777" w:rsidR="007F702F" w:rsidRDefault="007F702F" w:rsidP="00A77F7E">
            <w:pPr>
              <w:jc w:val="both"/>
              <w:rPr>
                <w:rFonts w:ascii="Arial" w:hAnsi="Arial" w:cs="Arial"/>
                <w:bCs/>
                <w:sz w:val="22"/>
                <w:szCs w:val="22"/>
              </w:rPr>
            </w:pPr>
          </w:p>
          <w:p w14:paraId="257A1742" w14:textId="77777777" w:rsidR="007F702F" w:rsidRDefault="007F702F" w:rsidP="00A77F7E">
            <w:pPr>
              <w:jc w:val="both"/>
              <w:rPr>
                <w:rFonts w:ascii="Arial" w:hAnsi="Arial" w:cs="Arial"/>
                <w:bCs/>
                <w:sz w:val="22"/>
                <w:szCs w:val="22"/>
              </w:rPr>
            </w:pPr>
          </w:p>
          <w:p w14:paraId="24A7E438" w14:textId="79193E83" w:rsidR="007F702F" w:rsidRPr="00DD78A1" w:rsidRDefault="007F702F" w:rsidP="00A77F7E">
            <w:pPr>
              <w:jc w:val="both"/>
              <w:rPr>
                <w:rFonts w:ascii="Arial" w:hAnsi="Arial" w:cs="Arial"/>
                <w:bCs/>
                <w:sz w:val="22"/>
                <w:szCs w:val="22"/>
              </w:rPr>
            </w:pPr>
          </w:p>
        </w:tc>
      </w:tr>
      <w:tr w:rsidR="00382467" w:rsidRPr="00DD78A1" w14:paraId="2CC851A2" w14:textId="77777777" w:rsidTr="000F2507">
        <w:tc>
          <w:tcPr>
            <w:tcW w:w="483" w:type="dxa"/>
          </w:tcPr>
          <w:p w14:paraId="6B42FF00" w14:textId="7A65910A" w:rsidR="00382467" w:rsidRPr="00DD78A1" w:rsidRDefault="00382467" w:rsidP="00A77F7E">
            <w:pPr>
              <w:jc w:val="both"/>
              <w:rPr>
                <w:rFonts w:ascii="Arial" w:hAnsi="Arial" w:cs="Arial"/>
                <w:bCs/>
                <w:sz w:val="22"/>
                <w:szCs w:val="22"/>
              </w:rPr>
            </w:pPr>
            <w:r w:rsidRPr="00DD78A1">
              <w:rPr>
                <w:rFonts w:ascii="Arial" w:hAnsi="Arial" w:cs="Arial"/>
                <w:bCs/>
                <w:sz w:val="22"/>
                <w:szCs w:val="22"/>
              </w:rPr>
              <w:t>3</w:t>
            </w:r>
          </w:p>
        </w:tc>
        <w:tc>
          <w:tcPr>
            <w:tcW w:w="2376" w:type="dxa"/>
          </w:tcPr>
          <w:p w14:paraId="043D9857" w14:textId="77777777" w:rsidR="00382467" w:rsidRPr="00DD78A1" w:rsidRDefault="00382467" w:rsidP="00A77F7E">
            <w:pPr>
              <w:jc w:val="both"/>
              <w:rPr>
                <w:rFonts w:ascii="Arial" w:hAnsi="Arial" w:cs="Arial"/>
                <w:sz w:val="22"/>
                <w:szCs w:val="22"/>
              </w:rPr>
            </w:pPr>
            <w:r w:rsidRPr="00DD78A1">
              <w:rPr>
                <w:rFonts w:ascii="Arial" w:hAnsi="Arial" w:cs="Arial"/>
                <w:sz w:val="22"/>
                <w:szCs w:val="22"/>
              </w:rPr>
              <w:t xml:space="preserve">Council directed the Secretariat to revise the COMESA Staff Rules and Regulations to </w:t>
            </w:r>
            <w:proofErr w:type="gramStart"/>
            <w:r w:rsidRPr="00DD78A1">
              <w:rPr>
                <w:rFonts w:ascii="Arial" w:hAnsi="Arial" w:cs="Arial"/>
                <w:sz w:val="22"/>
                <w:szCs w:val="22"/>
              </w:rPr>
              <w:t>take into account</w:t>
            </w:r>
            <w:proofErr w:type="gramEnd"/>
            <w:r w:rsidRPr="00DD78A1">
              <w:rPr>
                <w:rFonts w:ascii="Arial" w:hAnsi="Arial" w:cs="Arial"/>
                <w:sz w:val="22"/>
                <w:szCs w:val="22"/>
              </w:rPr>
              <w:t xml:space="preserve"> the serving Officers when there are vacancies, so as to give them an opportunity to compete and prove themselves.</w:t>
            </w:r>
          </w:p>
          <w:p w14:paraId="4A0A0677" w14:textId="77777777" w:rsidR="00382467" w:rsidRPr="00DD78A1" w:rsidRDefault="00382467" w:rsidP="00A77F7E">
            <w:pPr>
              <w:pStyle w:val="DefaultText"/>
              <w:tabs>
                <w:tab w:val="clear" w:pos="-709"/>
              </w:tabs>
              <w:spacing w:line="240" w:lineRule="auto"/>
              <w:rPr>
                <w:rFonts w:ascii="Arial" w:hAnsi="Arial" w:cs="Arial"/>
                <w:b/>
                <w:sz w:val="22"/>
                <w:szCs w:val="22"/>
                <w:lang w:eastAsia="zh-CN"/>
              </w:rPr>
            </w:pPr>
          </w:p>
        </w:tc>
        <w:tc>
          <w:tcPr>
            <w:tcW w:w="3243" w:type="dxa"/>
          </w:tcPr>
          <w:p w14:paraId="7DA6DA4B" w14:textId="77777777" w:rsidR="00382467" w:rsidRPr="00DD78A1" w:rsidRDefault="00382467" w:rsidP="00A77F7E">
            <w:pPr>
              <w:jc w:val="both"/>
              <w:rPr>
                <w:rFonts w:ascii="Arial" w:hAnsi="Arial" w:cs="Arial"/>
                <w:sz w:val="22"/>
                <w:szCs w:val="22"/>
              </w:rPr>
            </w:pPr>
            <w:r w:rsidRPr="00DD78A1">
              <w:rPr>
                <w:rFonts w:ascii="Arial" w:hAnsi="Arial" w:cs="Arial"/>
                <w:sz w:val="22"/>
                <w:szCs w:val="22"/>
              </w:rPr>
              <w:t xml:space="preserve">Secretariat informed IC that recruitment of candidates into vacant professional posts is guided by Staff Rules and Regulations. Currently, there are no specific provisions regarding staff already within the COMESA Secretariat. It is important to consider reviewing the rules to </w:t>
            </w:r>
            <w:proofErr w:type="gramStart"/>
            <w:r w:rsidRPr="00DD78A1">
              <w:rPr>
                <w:rFonts w:ascii="Arial" w:hAnsi="Arial" w:cs="Arial"/>
                <w:sz w:val="22"/>
                <w:szCs w:val="22"/>
              </w:rPr>
              <w:t>take into account</w:t>
            </w:r>
            <w:proofErr w:type="gramEnd"/>
            <w:r w:rsidRPr="00DD78A1">
              <w:rPr>
                <w:rFonts w:ascii="Arial" w:hAnsi="Arial" w:cs="Arial"/>
                <w:sz w:val="22"/>
                <w:szCs w:val="22"/>
              </w:rPr>
              <w:t xml:space="preserve"> the serving Officers when there are vacancies, so as to give them an opportunity to compete and prove themselves.</w:t>
            </w:r>
          </w:p>
          <w:p w14:paraId="05117200" w14:textId="77777777" w:rsidR="00382467" w:rsidRPr="00DD78A1" w:rsidRDefault="00382467" w:rsidP="00A77F7E">
            <w:pPr>
              <w:jc w:val="both"/>
              <w:rPr>
                <w:rFonts w:ascii="Arial" w:eastAsiaTheme="minorEastAsia" w:hAnsi="Arial" w:cs="Arial"/>
                <w:bCs/>
                <w:sz w:val="22"/>
                <w:szCs w:val="22"/>
              </w:rPr>
            </w:pPr>
          </w:p>
        </w:tc>
        <w:tc>
          <w:tcPr>
            <w:tcW w:w="2509" w:type="dxa"/>
          </w:tcPr>
          <w:p w14:paraId="094F1C21" w14:textId="77777777" w:rsidR="00382467" w:rsidRPr="00DD78A1" w:rsidRDefault="00382467" w:rsidP="00A77F7E">
            <w:pPr>
              <w:jc w:val="both"/>
              <w:rPr>
                <w:rFonts w:ascii="Arial" w:hAnsi="Arial" w:cs="Arial"/>
                <w:bCs/>
                <w:sz w:val="22"/>
                <w:szCs w:val="22"/>
              </w:rPr>
            </w:pPr>
            <w:r w:rsidRPr="00DD78A1">
              <w:rPr>
                <w:rFonts w:ascii="Arial" w:hAnsi="Arial" w:cs="Arial"/>
                <w:bCs/>
                <w:sz w:val="22"/>
                <w:szCs w:val="22"/>
              </w:rPr>
              <w:t>HR &amp; Adm</w:t>
            </w:r>
          </w:p>
        </w:tc>
        <w:tc>
          <w:tcPr>
            <w:tcW w:w="1757" w:type="dxa"/>
          </w:tcPr>
          <w:p w14:paraId="3AF6E552" w14:textId="7A1C47A1" w:rsidR="00382467" w:rsidRPr="00DD78A1" w:rsidRDefault="007F702F" w:rsidP="00A77F7E">
            <w:pPr>
              <w:jc w:val="both"/>
              <w:rPr>
                <w:rFonts w:ascii="Arial" w:hAnsi="Arial" w:cs="Arial"/>
                <w:bCs/>
                <w:sz w:val="22"/>
                <w:szCs w:val="22"/>
              </w:rPr>
            </w:pPr>
            <w:r>
              <w:rPr>
                <w:rFonts w:ascii="Arial" w:hAnsi="Arial" w:cs="Arial"/>
                <w:bCs/>
                <w:sz w:val="22"/>
                <w:szCs w:val="22"/>
              </w:rPr>
              <w:t>To be included in the review</w:t>
            </w:r>
            <w:r w:rsidR="00482E48">
              <w:rPr>
                <w:rFonts w:ascii="Arial" w:hAnsi="Arial" w:cs="Arial"/>
                <w:bCs/>
                <w:sz w:val="22"/>
                <w:szCs w:val="22"/>
              </w:rPr>
              <w:t xml:space="preserve"> planned for 2020</w:t>
            </w:r>
          </w:p>
        </w:tc>
      </w:tr>
      <w:tr w:rsidR="00382467" w:rsidRPr="00DD78A1" w14:paraId="588D2141" w14:textId="77777777" w:rsidTr="000F2507">
        <w:tc>
          <w:tcPr>
            <w:tcW w:w="483" w:type="dxa"/>
          </w:tcPr>
          <w:p w14:paraId="1BF07B56" w14:textId="77777777" w:rsidR="00382467" w:rsidRPr="00DD78A1" w:rsidRDefault="00382467" w:rsidP="00A77F7E">
            <w:pPr>
              <w:jc w:val="both"/>
              <w:rPr>
                <w:rFonts w:ascii="Arial" w:hAnsi="Arial" w:cs="Arial"/>
                <w:bCs/>
                <w:sz w:val="22"/>
                <w:szCs w:val="22"/>
              </w:rPr>
            </w:pPr>
            <w:r w:rsidRPr="00DD78A1">
              <w:rPr>
                <w:rFonts w:ascii="Arial" w:hAnsi="Arial" w:cs="Arial"/>
                <w:bCs/>
                <w:sz w:val="22"/>
                <w:szCs w:val="22"/>
              </w:rPr>
              <w:t>4</w:t>
            </w:r>
          </w:p>
        </w:tc>
        <w:tc>
          <w:tcPr>
            <w:tcW w:w="2376" w:type="dxa"/>
          </w:tcPr>
          <w:p w14:paraId="73B850A8" w14:textId="77777777" w:rsidR="00382467" w:rsidRPr="00DD78A1" w:rsidRDefault="00382467" w:rsidP="00A77F7E">
            <w:pPr>
              <w:pStyle w:val="DefaultText"/>
              <w:tabs>
                <w:tab w:val="clear" w:pos="-709"/>
              </w:tabs>
              <w:spacing w:line="240" w:lineRule="auto"/>
              <w:rPr>
                <w:rFonts w:ascii="Arial" w:hAnsi="Arial" w:cs="Arial"/>
                <w:sz w:val="22"/>
                <w:szCs w:val="22"/>
                <w:lang w:eastAsia="zh-CN"/>
              </w:rPr>
            </w:pPr>
            <w:r w:rsidRPr="00DD78A1">
              <w:rPr>
                <w:rFonts w:ascii="Arial" w:hAnsi="Arial" w:cs="Arial"/>
                <w:color w:val="000000"/>
                <w:sz w:val="22"/>
                <w:szCs w:val="22"/>
              </w:rPr>
              <w:t>The Secretariat finalizes the acquisition process of outsourcing COMESA Secretariat Staff Medical Scheme Insurance and present the same to the Sub Committee on Audit and Budgetary Matters</w:t>
            </w:r>
          </w:p>
        </w:tc>
        <w:tc>
          <w:tcPr>
            <w:tcW w:w="3243" w:type="dxa"/>
          </w:tcPr>
          <w:p w14:paraId="00FB22A3" w14:textId="77777777" w:rsidR="00382467" w:rsidRPr="00DD78A1" w:rsidRDefault="00382467" w:rsidP="00A77F7E">
            <w:pPr>
              <w:jc w:val="both"/>
              <w:rPr>
                <w:rFonts w:ascii="Arial" w:eastAsiaTheme="minorEastAsia" w:hAnsi="Arial" w:cs="Arial"/>
                <w:bCs/>
                <w:sz w:val="22"/>
                <w:szCs w:val="22"/>
              </w:rPr>
            </w:pPr>
            <w:r w:rsidRPr="00DD78A1">
              <w:rPr>
                <w:rFonts w:ascii="Arial" w:hAnsi="Arial" w:cs="Arial"/>
                <w:sz w:val="22"/>
                <w:szCs w:val="22"/>
              </w:rPr>
              <w:t>Council received an update on the progress made in outsourcing COMESA Secretariat Staff Medical Scheme</w:t>
            </w:r>
          </w:p>
        </w:tc>
        <w:tc>
          <w:tcPr>
            <w:tcW w:w="2509" w:type="dxa"/>
          </w:tcPr>
          <w:p w14:paraId="3D6C8661" w14:textId="77777777" w:rsidR="00382467" w:rsidRPr="00DD78A1" w:rsidRDefault="00382467" w:rsidP="00A77F7E">
            <w:pPr>
              <w:jc w:val="both"/>
              <w:rPr>
                <w:rFonts w:ascii="Arial" w:hAnsi="Arial" w:cs="Arial"/>
                <w:bCs/>
                <w:sz w:val="22"/>
                <w:szCs w:val="22"/>
              </w:rPr>
            </w:pPr>
            <w:r w:rsidRPr="00DD78A1">
              <w:rPr>
                <w:rFonts w:ascii="Arial" w:hAnsi="Arial" w:cs="Arial"/>
                <w:bCs/>
                <w:sz w:val="22"/>
                <w:szCs w:val="22"/>
              </w:rPr>
              <w:t>HR &amp; Adm</w:t>
            </w:r>
          </w:p>
        </w:tc>
        <w:tc>
          <w:tcPr>
            <w:tcW w:w="1757" w:type="dxa"/>
          </w:tcPr>
          <w:p w14:paraId="2A806EA9" w14:textId="2AE07A8E" w:rsidR="00382467" w:rsidRDefault="00482E48" w:rsidP="00153095">
            <w:pPr>
              <w:rPr>
                <w:rFonts w:ascii="Arial" w:hAnsi="Arial" w:cs="Arial"/>
                <w:bCs/>
                <w:sz w:val="22"/>
                <w:szCs w:val="22"/>
              </w:rPr>
            </w:pPr>
            <w:r>
              <w:rPr>
                <w:rFonts w:ascii="Arial" w:hAnsi="Arial" w:cs="Arial"/>
                <w:bCs/>
                <w:sz w:val="22"/>
                <w:szCs w:val="22"/>
              </w:rPr>
              <w:t xml:space="preserve"> A service Provider </w:t>
            </w:r>
            <w:r w:rsidR="005A73CD">
              <w:rPr>
                <w:rFonts w:ascii="Arial" w:hAnsi="Arial" w:cs="Arial"/>
                <w:bCs/>
                <w:sz w:val="22"/>
                <w:szCs w:val="22"/>
              </w:rPr>
              <w:t>has</w:t>
            </w:r>
            <w:r>
              <w:rPr>
                <w:rFonts w:ascii="Arial" w:hAnsi="Arial" w:cs="Arial"/>
                <w:bCs/>
                <w:sz w:val="22"/>
                <w:szCs w:val="22"/>
              </w:rPr>
              <w:t xml:space="preserve"> bee</w:t>
            </w:r>
            <w:r w:rsidR="005A73CD">
              <w:rPr>
                <w:rFonts w:ascii="Arial" w:hAnsi="Arial" w:cs="Arial"/>
                <w:bCs/>
                <w:sz w:val="22"/>
                <w:szCs w:val="22"/>
              </w:rPr>
              <w:t>n</w:t>
            </w:r>
            <w:r>
              <w:rPr>
                <w:rFonts w:ascii="Arial" w:hAnsi="Arial" w:cs="Arial"/>
                <w:bCs/>
                <w:sz w:val="22"/>
                <w:szCs w:val="22"/>
              </w:rPr>
              <w:t xml:space="preserve"> identified and a Paper on the financial and budget </w:t>
            </w:r>
            <w:r w:rsidR="00153095">
              <w:rPr>
                <w:rFonts w:ascii="Arial" w:hAnsi="Arial" w:cs="Arial"/>
                <w:bCs/>
                <w:sz w:val="22"/>
                <w:szCs w:val="22"/>
              </w:rPr>
              <w:t>implications shall be</w:t>
            </w:r>
            <w:r>
              <w:rPr>
                <w:rFonts w:ascii="Arial" w:hAnsi="Arial" w:cs="Arial"/>
                <w:bCs/>
                <w:sz w:val="22"/>
                <w:szCs w:val="22"/>
              </w:rPr>
              <w:t xml:space="preserve"> </w:t>
            </w:r>
            <w:r w:rsidR="005A73CD">
              <w:rPr>
                <w:rFonts w:ascii="Arial" w:hAnsi="Arial" w:cs="Arial"/>
                <w:bCs/>
                <w:sz w:val="22"/>
                <w:szCs w:val="22"/>
              </w:rPr>
              <w:t>submitted to</w:t>
            </w:r>
            <w:r>
              <w:rPr>
                <w:rFonts w:ascii="Arial" w:hAnsi="Arial" w:cs="Arial"/>
                <w:bCs/>
                <w:sz w:val="22"/>
                <w:szCs w:val="22"/>
              </w:rPr>
              <w:t xml:space="preserve"> the Sub Committee</w:t>
            </w:r>
          </w:p>
          <w:p w14:paraId="62E57B08" w14:textId="77777777" w:rsidR="007F702F" w:rsidRDefault="007F702F" w:rsidP="00A77F7E">
            <w:pPr>
              <w:jc w:val="both"/>
              <w:rPr>
                <w:rFonts w:ascii="Arial" w:hAnsi="Arial" w:cs="Arial"/>
                <w:bCs/>
                <w:sz w:val="22"/>
                <w:szCs w:val="22"/>
              </w:rPr>
            </w:pPr>
          </w:p>
          <w:p w14:paraId="076C15CD" w14:textId="4E0324A3" w:rsidR="007F702F" w:rsidRPr="00DD78A1" w:rsidRDefault="007F702F">
            <w:pPr>
              <w:jc w:val="both"/>
              <w:rPr>
                <w:rFonts w:ascii="Arial" w:hAnsi="Arial" w:cs="Arial"/>
                <w:bCs/>
                <w:sz w:val="22"/>
                <w:szCs w:val="22"/>
              </w:rPr>
            </w:pPr>
          </w:p>
        </w:tc>
      </w:tr>
      <w:tr w:rsidR="00382467" w:rsidRPr="00DD78A1" w14:paraId="7114343B" w14:textId="77777777" w:rsidTr="000F2507">
        <w:tc>
          <w:tcPr>
            <w:tcW w:w="483" w:type="dxa"/>
          </w:tcPr>
          <w:p w14:paraId="394194E7" w14:textId="5411E08C" w:rsidR="00382467" w:rsidRPr="00DD78A1" w:rsidRDefault="00382467" w:rsidP="00A77F7E">
            <w:pPr>
              <w:jc w:val="both"/>
              <w:rPr>
                <w:rFonts w:ascii="Arial" w:hAnsi="Arial" w:cs="Arial"/>
                <w:bCs/>
                <w:sz w:val="22"/>
                <w:szCs w:val="22"/>
              </w:rPr>
            </w:pPr>
            <w:r w:rsidRPr="00DD78A1">
              <w:rPr>
                <w:rFonts w:ascii="Arial" w:hAnsi="Arial" w:cs="Arial"/>
                <w:bCs/>
                <w:sz w:val="22"/>
                <w:szCs w:val="22"/>
              </w:rPr>
              <w:t>5.</w:t>
            </w:r>
          </w:p>
        </w:tc>
        <w:tc>
          <w:tcPr>
            <w:tcW w:w="2376" w:type="dxa"/>
          </w:tcPr>
          <w:p w14:paraId="23FA370A" w14:textId="77777777" w:rsidR="00382467" w:rsidRPr="00DD78A1" w:rsidRDefault="00382467" w:rsidP="00A77F7E">
            <w:pPr>
              <w:jc w:val="both"/>
              <w:rPr>
                <w:rFonts w:ascii="Arial" w:hAnsi="Arial" w:cs="Arial"/>
                <w:sz w:val="22"/>
                <w:szCs w:val="22"/>
              </w:rPr>
            </w:pPr>
            <w:r w:rsidRPr="00DD78A1">
              <w:rPr>
                <w:rFonts w:ascii="Arial" w:hAnsi="Arial" w:cs="Arial"/>
                <w:sz w:val="22"/>
                <w:szCs w:val="22"/>
              </w:rPr>
              <w:t>In line with best practices, the Secretariat should in future always ensure that COBEA Chair and or in his/her absence, duly authorized COBEA representative present their own management letters and auditors reports on the audit of annual financial statements of COMESA Organs and its Institutions to facilitate review by the Sub Committee on Audit and Budgetary Matters.</w:t>
            </w:r>
          </w:p>
          <w:p w14:paraId="511E3B4C" w14:textId="77777777" w:rsidR="00382467" w:rsidRPr="00DD78A1" w:rsidRDefault="00382467" w:rsidP="00A77F7E">
            <w:pPr>
              <w:pStyle w:val="DefaultText"/>
              <w:tabs>
                <w:tab w:val="clear" w:pos="-709"/>
              </w:tabs>
              <w:spacing w:line="240" w:lineRule="auto"/>
              <w:rPr>
                <w:rFonts w:ascii="Arial" w:hAnsi="Arial" w:cs="Arial"/>
                <w:sz w:val="22"/>
                <w:szCs w:val="22"/>
                <w:lang w:eastAsia="zh-CN"/>
              </w:rPr>
            </w:pPr>
          </w:p>
        </w:tc>
        <w:tc>
          <w:tcPr>
            <w:tcW w:w="3243" w:type="dxa"/>
          </w:tcPr>
          <w:p w14:paraId="0FD5A316" w14:textId="77777777" w:rsidR="00382467" w:rsidRPr="00DD78A1" w:rsidRDefault="00382467" w:rsidP="00A77F7E">
            <w:pPr>
              <w:jc w:val="both"/>
              <w:rPr>
                <w:rFonts w:ascii="Arial" w:hAnsi="Arial" w:cs="Arial"/>
                <w:sz w:val="22"/>
                <w:szCs w:val="22"/>
              </w:rPr>
            </w:pPr>
            <w:r w:rsidRPr="00DD78A1">
              <w:rPr>
                <w:rFonts w:ascii="Arial" w:hAnsi="Arial" w:cs="Arial"/>
                <w:sz w:val="22"/>
                <w:szCs w:val="22"/>
              </w:rPr>
              <w:t xml:space="preserve">An invitation was sent to COBEA for the Chair and overall COBEA Supervisor to attend this meeting of Council on Audit and Budgetary matters. Admittedly and regrettably, this was sent late; </w:t>
            </w:r>
          </w:p>
          <w:p w14:paraId="11DE399E" w14:textId="77777777" w:rsidR="00382467" w:rsidRPr="00DD78A1" w:rsidRDefault="00382467" w:rsidP="00A77F7E">
            <w:pPr>
              <w:pStyle w:val="ListParagraph"/>
              <w:jc w:val="both"/>
              <w:rPr>
                <w:rFonts w:ascii="Arial" w:hAnsi="Arial" w:cs="Arial"/>
                <w:sz w:val="22"/>
                <w:szCs w:val="22"/>
              </w:rPr>
            </w:pPr>
          </w:p>
          <w:p w14:paraId="155525D6" w14:textId="77777777" w:rsidR="00382467" w:rsidRPr="00DD78A1" w:rsidRDefault="00382467" w:rsidP="00A77F7E">
            <w:pPr>
              <w:pStyle w:val="ListParagraph"/>
              <w:jc w:val="both"/>
              <w:rPr>
                <w:rFonts w:ascii="Arial" w:hAnsi="Arial" w:cs="Arial"/>
                <w:sz w:val="22"/>
                <w:szCs w:val="22"/>
              </w:rPr>
            </w:pPr>
          </w:p>
          <w:p w14:paraId="7E99487F" w14:textId="77777777" w:rsidR="00382467" w:rsidRPr="00DD78A1" w:rsidRDefault="00382467" w:rsidP="00A77F7E">
            <w:pPr>
              <w:jc w:val="both"/>
              <w:rPr>
                <w:rFonts w:ascii="Arial" w:hAnsi="Arial" w:cs="Arial"/>
                <w:b/>
                <w:i/>
                <w:sz w:val="22"/>
                <w:szCs w:val="22"/>
              </w:rPr>
            </w:pPr>
            <w:r w:rsidRPr="00DD78A1">
              <w:rPr>
                <w:rFonts w:ascii="Arial" w:hAnsi="Arial" w:cs="Arial"/>
                <w:sz w:val="22"/>
                <w:szCs w:val="22"/>
              </w:rPr>
              <w:t>COBEA Chair further informed the Secretariat through an email that she would only be available to present the reports from the week beginning 2</w:t>
            </w:r>
            <w:r w:rsidRPr="00DD78A1">
              <w:rPr>
                <w:rFonts w:ascii="Arial" w:hAnsi="Arial" w:cs="Arial"/>
                <w:sz w:val="22"/>
                <w:szCs w:val="22"/>
                <w:vertAlign w:val="superscript"/>
              </w:rPr>
              <w:t>nd</w:t>
            </w:r>
            <w:r w:rsidRPr="00DD78A1">
              <w:rPr>
                <w:rFonts w:ascii="Arial" w:hAnsi="Arial" w:cs="Arial"/>
                <w:sz w:val="22"/>
                <w:szCs w:val="22"/>
              </w:rPr>
              <w:t xml:space="preserve"> December 2018 </w:t>
            </w:r>
          </w:p>
          <w:p w14:paraId="597F3475" w14:textId="77777777" w:rsidR="00382467" w:rsidRPr="00DD78A1" w:rsidRDefault="00382467" w:rsidP="00A77F7E">
            <w:pPr>
              <w:jc w:val="both"/>
              <w:rPr>
                <w:rFonts w:ascii="Arial" w:eastAsiaTheme="minorEastAsia" w:hAnsi="Arial" w:cs="Arial"/>
                <w:bCs/>
                <w:sz w:val="22"/>
                <w:szCs w:val="22"/>
              </w:rPr>
            </w:pPr>
          </w:p>
        </w:tc>
        <w:tc>
          <w:tcPr>
            <w:tcW w:w="2509" w:type="dxa"/>
          </w:tcPr>
          <w:p w14:paraId="000C6452" w14:textId="77777777" w:rsidR="00382467" w:rsidRPr="00DD78A1" w:rsidRDefault="00382467" w:rsidP="00A77F7E">
            <w:pPr>
              <w:jc w:val="both"/>
              <w:rPr>
                <w:rFonts w:ascii="Arial" w:hAnsi="Arial" w:cs="Arial"/>
                <w:bCs/>
                <w:sz w:val="22"/>
                <w:szCs w:val="22"/>
              </w:rPr>
            </w:pPr>
            <w:r w:rsidRPr="00DD78A1">
              <w:rPr>
                <w:rFonts w:ascii="Arial" w:hAnsi="Arial" w:cs="Arial"/>
                <w:bCs/>
                <w:sz w:val="22"/>
                <w:szCs w:val="22"/>
              </w:rPr>
              <w:t>Budget &amp; Finance</w:t>
            </w:r>
          </w:p>
        </w:tc>
        <w:tc>
          <w:tcPr>
            <w:tcW w:w="1757" w:type="dxa"/>
          </w:tcPr>
          <w:p w14:paraId="76713BE8" w14:textId="5738A99F" w:rsidR="00382467" w:rsidRPr="00DD78A1" w:rsidRDefault="005D762E" w:rsidP="00A77F7E">
            <w:pPr>
              <w:jc w:val="both"/>
              <w:rPr>
                <w:rFonts w:ascii="Arial" w:hAnsi="Arial" w:cs="Arial"/>
                <w:bCs/>
                <w:sz w:val="22"/>
                <w:szCs w:val="22"/>
              </w:rPr>
            </w:pPr>
            <w:r>
              <w:rPr>
                <w:rFonts w:ascii="Arial" w:hAnsi="Arial" w:cs="Arial"/>
                <w:bCs/>
                <w:sz w:val="22"/>
                <w:szCs w:val="22"/>
              </w:rPr>
              <w:t>Implemented</w:t>
            </w:r>
          </w:p>
        </w:tc>
      </w:tr>
      <w:tr w:rsidR="00382467" w:rsidRPr="00DD78A1" w14:paraId="16470D29" w14:textId="77777777" w:rsidTr="000F2507">
        <w:tc>
          <w:tcPr>
            <w:tcW w:w="483" w:type="dxa"/>
          </w:tcPr>
          <w:p w14:paraId="2F24BA24" w14:textId="77777777" w:rsidR="00382467" w:rsidRPr="00DD78A1" w:rsidRDefault="00382467" w:rsidP="00A77F7E">
            <w:pPr>
              <w:jc w:val="both"/>
              <w:rPr>
                <w:rFonts w:ascii="Arial" w:hAnsi="Arial" w:cs="Arial"/>
                <w:bCs/>
                <w:sz w:val="22"/>
                <w:szCs w:val="22"/>
              </w:rPr>
            </w:pPr>
            <w:r w:rsidRPr="00DD78A1">
              <w:rPr>
                <w:rFonts w:ascii="Arial" w:hAnsi="Arial" w:cs="Arial"/>
                <w:bCs/>
                <w:sz w:val="22"/>
                <w:szCs w:val="22"/>
              </w:rPr>
              <w:t>6</w:t>
            </w:r>
          </w:p>
        </w:tc>
        <w:tc>
          <w:tcPr>
            <w:tcW w:w="2376" w:type="dxa"/>
          </w:tcPr>
          <w:p w14:paraId="2F05B08D" w14:textId="77777777" w:rsidR="00382467" w:rsidRPr="00DD78A1" w:rsidRDefault="00382467" w:rsidP="00A77F7E">
            <w:pPr>
              <w:tabs>
                <w:tab w:val="left" w:pos="1440"/>
              </w:tabs>
              <w:rPr>
                <w:rFonts w:ascii="Arial" w:hAnsi="Arial" w:cs="Arial"/>
                <w:sz w:val="22"/>
                <w:szCs w:val="22"/>
              </w:rPr>
            </w:pPr>
            <w:r w:rsidRPr="00DD78A1">
              <w:rPr>
                <w:rFonts w:ascii="Arial" w:hAnsi="Arial" w:cs="Arial"/>
                <w:sz w:val="22"/>
                <w:szCs w:val="22"/>
              </w:rPr>
              <w:t xml:space="preserve">Council decided to constitute a Select Committee of Council consisting of the Chair, Vice Chair and three </w:t>
            </w:r>
            <w:proofErr w:type="gramStart"/>
            <w:r w:rsidRPr="00DD78A1">
              <w:rPr>
                <w:rFonts w:ascii="Arial" w:hAnsi="Arial" w:cs="Arial"/>
                <w:sz w:val="22"/>
                <w:szCs w:val="22"/>
              </w:rPr>
              <w:t>other</w:t>
            </w:r>
            <w:proofErr w:type="gramEnd"/>
            <w:r w:rsidRPr="00DD78A1">
              <w:rPr>
                <w:rFonts w:ascii="Arial" w:hAnsi="Arial" w:cs="Arial"/>
                <w:sz w:val="22"/>
                <w:szCs w:val="22"/>
              </w:rPr>
              <w:t xml:space="preserve"> non – members of COBEA namely Kenya, Mauritius and Uganda to interrogate the 2017 COMESA Secretariat Audit Report;</w:t>
            </w:r>
          </w:p>
          <w:p w14:paraId="0852D0EA" w14:textId="77777777" w:rsidR="00382467" w:rsidRPr="00DD78A1" w:rsidRDefault="00382467" w:rsidP="00A77F7E">
            <w:pPr>
              <w:pStyle w:val="ListParagraph"/>
              <w:tabs>
                <w:tab w:val="left" w:pos="1440"/>
              </w:tabs>
              <w:ind w:left="2160"/>
              <w:rPr>
                <w:rFonts w:ascii="Arial" w:hAnsi="Arial" w:cs="Arial"/>
                <w:sz w:val="22"/>
                <w:szCs w:val="22"/>
              </w:rPr>
            </w:pPr>
          </w:p>
          <w:p w14:paraId="6C25639E" w14:textId="5A894983" w:rsidR="00382467" w:rsidRPr="00DD78A1" w:rsidRDefault="00382467" w:rsidP="00A77F7E">
            <w:pPr>
              <w:tabs>
                <w:tab w:val="left" w:pos="1440"/>
              </w:tabs>
              <w:rPr>
                <w:rFonts w:ascii="Arial" w:hAnsi="Arial" w:cs="Arial"/>
                <w:sz w:val="22"/>
                <w:szCs w:val="22"/>
              </w:rPr>
            </w:pPr>
            <w:r w:rsidRPr="00DD78A1">
              <w:rPr>
                <w:rFonts w:ascii="Arial" w:hAnsi="Arial" w:cs="Arial"/>
                <w:sz w:val="22"/>
                <w:szCs w:val="22"/>
              </w:rPr>
              <w:t xml:space="preserve">That the Select Committee be convened in the second week of </w:t>
            </w:r>
            <w:r w:rsidR="005A73CD" w:rsidRPr="00DD78A1">
              <w:rPr>
                <w:rFonts w:ascii="Arial" w:hAnsi="Arial" w:cs="Arial"/>
                <w:sz w:val="22"/>
                <w:szCs w:val="22"/>
              </w:rPr>
              <w:t>January</w:t>
            </w:r>
            <w:r w:rsidRPr="00DD78A1">
              <w:rPr>
                <w:rFonts w:ascii="Arial" w:hAnsi="Arial" w:cs="Arial"/>
                <w:sz w:val="22"/>
                <w:szCs w:val="22"/>
              </w:rPr>
              <w:t xml:space="preserve"> 2019;</w:t>
            </w:r>
          </w:p>
          <w:p w14:paraId="716B9098" w14:textId="77777777" w:rsidR="00382467" w:rsidRPr="00DD78A1" w:rsidRDefault="00382467" w:rsidP="00A77F7E">
            <w:pPr>
              <w:pStyle w:val="ListParagraph"/>
              <w:tabs>
                <w:tab w:val="left" w:pos="1440"/>
              </w:tabs>
              <w:ind w:left="2160"/>
              <w:rPr>
                <w:rFonts w:ascii="Arial" w:hAnsi="Arial" w:cs="Arial"/>
                <w:sz w:val="22"/>
                <w:szCs w:val="22"/>
              </w:rPr>
            </w:pPr>
          </w:p>
          <w:p w14:paraId="4696FC26" w14:textId="77777777" w:rsidR="00382467" w:rsidRPr="00DD78A1" w:rsidRDefault="00382467" w:rsidP="00A77F7E">
            <w:pPr>
              <w:pStyle w:val="ListParagraph"/>
              <w:rPr>
                <w:rFonts w:ascii="Arial" w:hAnsi="Arial" w:cs="Arial"/>
                <w:sz w:val="22"/>
                <w:szCs w:val="22"/>
              </w:rPr>
            </w:pPr>
          </w:p>
          <w:p w14:paraId="29540B0F" w14:textId="77777777" w:rsidR="00382467" w:rsidRPr="00DD78A1" w:rsidRDefault="00382467" w:rsidP="00A77F7E">
            <w:pPr>
              <w:pStyle w:val="ListParagraph"/>
              <w:tabs>
                <w:tab w:val="left" w:pos="1440"/>
              </w:tabs>
              <w:ind w:left="1440"/>
              <w:jc w:val="both"/>
              <w:rPr>
                <w:rFonts w:ascii="Arial" w:hAnsi="Arial" w:cs="Arial"/>
                <w:sz w:val="22"/>
                <w:szCs w:val="22"/>
              </w:rPr>
            </w:pPr>
          </w:p>
          <w:p w14:paraId="1838FC58" w14:textId="77777777" w:rsidR="00382467" w:rsidRPr="00DD78A1" w:rsidRDefault="00382467" w:rsidP="00A77F7E">
            <w:pPr>
              <w:tabs>
                <w:tab w:val="left" w:pos="1440"/>
              </w:tabs>
              <w:jc w:val="both"/>
              <w:rPr>
                <w:rFonts w:ascii="Arial" w:hAnsi="Arial" w:cs="Arial"/>
                <w:sz w:val="22"/>
                <w:szCs w:val="22"/>
              </w:rPr>
            </w:pPr>
          </w:p>
          <w:p w14:paraId="5D3570CB" w14:textId="77777777" w:rsidR="00382467" w:rsidRPr="00DD78A1" w:rsidRDefault="00382467" w:rsidP="00A77F7E">
            <w:pPr>
              <w:pStyle w:val="ListParagraph"/>
              <w:ind w:left="0"/>
              <w:rPr>
                <w:rFonts w:ascii="Arial" w:hAnsi="Arial" w:cs="Arial"/>
                <w:sz w:val="22"/>
                <w:szCs w:val="22"/>
              </w:rPr>
            </w:pPr>
          </w:p>
          <w:p w14:paraId="6634F7C2" w14:textId="77777777" w:rsidR="00382467" w:rsidRPr="00DD78A1" w:rsidRDefault="00382467" w:rsidP="00A77F7E">
            <w:pPr>
              <w:tabs>
                <w:tab w:val="left" w:pos="1440"/>
              </w:tabs>
              <w:jc w:val="both"/>
              <w:rPr>
                <w:rFonts w:ascii="Arial" w:hAnsi="Arial" w:cs="Arial"/>
                <w:sz w:val="22"/>
                <w:szCs w:val="22"/>
                <w:lang w:eastAsia="zh-CN"/>
              </w:rPr>
            </w:pPr>
          </w:p>
        </w:tc>
        <w:tc>
          <w:tcPr>
            <w:tcW w:w="3243" w:type="dxa"/>
          </w:tcPr>
          <w:p w14:paraId="1911A96B" w14:textId="77777777" w:rsidR="00382467" w:rsidRPr="00DD78A1" w:rsidRDefault="00382467" w:rsidP="00A77F7E">
            <w:pPr>
              <w:jc w:val="both"/>
              <w:rPr>
                <w:rFonts w:ascii="Arial" w:hAnsi="Arial" w:cs="Arial"/>
                <w:sz w:val="22"/>
                <w:szCs w:val="22"/>
              </w:rPr>
            </w:pPr>
            <w:r w:rsidRPr="00DD78A1">
              <w:rPr>
                <w:rFonts w:ascii="Arial" w:hAnsi="Arial" w:cs="Arial"/>
                <w:sz w:val="22"/>
                <w:szCs w:val="22"/>
              </w:rPr>
              <w:t xml:space="preserve">Council noted that audit issues are serious and sensitive and need to be handled meticulously; there is need for arbitration to resolve the disagreement between COBEA and Management. Council further noted that an audit report indicates the </w:t>
            </w:r>
            <w:proofErr w:type="gramStart"/>
            <w:r w:rsidRPr="00DD78A1">
              <w:rPr>
                <w:rFonts w:ascii="Arial" w:hAnsi="Arial" w:cs="Arial"/>
                <w:sz w:val="22"/>
                <w:szCs w:val="22"/>
              </w:rPr>
              <w:t>manner in which</w:t>
            </w:r>
            <w:proofErr w:type="gramEnd"/>
            <w:r w:rsidRPr="00DD78A1">
              <w:rPr>
                <w:rFonts w:ascii="Arial" w:hAnsi="Arial" w:cs="Arial"/>
                <w:sz w:val="22"/>
                <w:szCs w:val="22"/>
              </w:rPr>
              <w:t xml:space="preserve"> organizational resources were managed and should be taken in good faith with a view to address issues raised. Negotiation of an audit report it tantamount to questioning the integrity of the auditors, therefore, the report should either be adopted or rejected. </w:t>
            </w:r>
          </w:p>
          <w:p w14:paraId="559D1C7A" w14:textId="77777777" w:rsidR="00382467" w:rsidRPr="00DD78A1" w:rsidRDefault="00382467" w:rsidP="00A77F7E">
            <w:pPr>
              <w:jc w:val="both"/>
              <w:rPr>
                <w:rFonts w:ascii="Arial" w:eastAsiaTheme="minorEastAsia" w:hAnsi="Arial" w:cs="Arial"/>
                <w:bCs/>
                <w:sz w:val="22"/>
                <w:szCs w:val="22"/>
              </w:rPr>
            </w:pPr>
          </w:p>
        </w:tc>
        <w:tc>
          <w:tcPr>
            <w:tcW w:w="2509" w:type="dxa"/>
          </w:tcPr>
          <w:p w14:paraId="075A4D6A" w14:textId="77777777" w:rsidR="00382467" w:rsidRPr="00DD78A1" w:rsidRDefault="00382467" w:rsidP="00A77F7E">
            <w:pPr>
              <w:jc w:val="both"/>
              <w:rPr>
                <w:rFonts w:ascii="Arial" w:hAnsi="Arial" w:cs="Arial"/>
                <w:bCs/>
                <w:sz w:val="22"/>
                <w:szCs w:val="22"/>
              </w:rPr>
            </w:pPr>
            <w:r w:rsidRPr="00DD78A1">
              <w:rPr>
                <w:rFonts w:ascii="Arial" w:hAnsi="Arial" w:cs="Arial"/>
                <w:bCs/>
                <w:sz w:val="22"/>
                <w:szCs w:val="22"/>
              </w:rPr>
              <w:t>Budget &amp; Finance</w:t>
            </w:r>
          </w:p>
        </w:tc>
        <w:tc>
          <w:tcPr>
            <w:tcW w:w="1757" w:type="dxa"/>
          </w:tcPr>
          <w:p w14:paraId="2E588DDC" w14:textId="33D025EF" w:rsidR="00382467" w:rsidRPr="00DD78A1" w:rsidRDefault="005D762E" w:rsidP="00A77F7E">
            <w:pPr>
              <w:jc w:val="both"/>
              <w:rPr>
                <w:rFonts w:ascii="Arial" w:hAnsi="Arial" w:cs="Arial"/>
                <w:bCs/>
                <w:sz w:val="22"/>
                <w:szCs w:val="22"/>
              </w:rPr>
            </w:pPr>
            <w:r>
              <w:rPr>
                <w:rFonts w:ascii="Arial" w:hAnsi="Arial" w:cs="Arial"/>
                <w:bCs/>
                <w:sz w:val="22"/>
                <w:szCs w:val="22"/>
              </w:rPr>
              <w:t>Implemented</w:t>
            </w:r>
          </w:p>
        </w:tc>
      </w:tr>
      <w:tr w:rsidR="00382467" w:rsidRPr="00DD78A1" w14:paraId="188BD9F2" w14:textId="77777777" w:rsidTr="000F2507">
        <w:tc>
          <w:tcPr>
            <w:tcW w:w="483" w:type="dxa"/>
          </w:tcPr>
          <w:p w14:paraId="3ED0A860" w14:textId="77777777" w:rsidR="00382467" w:rsidRPr="00DD78A1" w:rsidRDefault="00382467" w:rsidP="00A77F7E">
            <w:pPr>
              <w:jc w:val="both"/>
              <w:rPr>
                <w:rFonts w:ascii="Arial" w:hAnsi="Arial" w:cs="Arial"/>
                <w:bCs/>
                <w:sz w:val="22"/>
                <w:szCs w:val="22"/>
              </w:rPr>
            </w:pPr>
            <w:r w:rsidRPr="00DD78A1">
              <w:rPr>
                <w:rFonts w:ascii="Arial" w:hAnsi="Arial" w:cs="Arial"/>
                <w:bCs/>
                <w:sz w:val="22"/>
                <w:szCs w:val="22"/>
              </w:rPr>
              <w:t>7</w:t>
            </w:r>
          </w:p>
        </w:tc>
        <w:tc>
          <w:tcPr>
            <w:tcW w:w="2376" w:type="dxa"/>
          </w:tcPr>
          <w:p w14:paraId="65D8337B" w14:textId="64B245E4" w:rsidR="00382467" w:rsidRPr="00DD78A1" w:rsidRDefault="00382467" w:rsidP="00A77F7E">
            <w:pPr>
              <w:tabs>
                <w:tab w:val="left" w:pos="1440"/>
              </w:tabs>
              <w:rPr>
                <w:rFonts w:ascii="Arial" w:hAnsi="Arial" w:cs="Arial"/>
                <w:sz w:val="22"/>
                <w:szCs w:val="22"/>
              </w:rPr>
            </w:pPr>
            <w:r w:rsidRPr="00DD78A1">
              <w:rPr>
                <w:rFonts w:ascii="Arial" w:hAnsi="Arial" w:cs="Arial"/>
                <w:sz w:val="22"/>
                <w:szCs w:val="22"/>
              </w:rPr>
              <w:t>That the report of the Select Committee be submitted to an Extra Ordinary meeting of Council of Ministers to be held in February 2019;</w:t>
            </w:r>
          </w:p>
          <w:p w14:paraId="323BCFE6" w14:textId="77777777" w:rsidR="00382467" w:rsidRPr="00DD78A1" w:rsidRDefault="00382467" w:rsidP="00A77F7E">
            <w:pPr>
              <w:tabs>
                <w:tab w:val="left" w:pos="1440"/>
              </w:tabs>
              <w:rPr>
                <w:rFonts w:ascii="Arial" w:hAnsi="Arial" w:cs="Arial"/>
                <w:sz w:val="22"/>
                <w:szCs w:val="22"/>
              </w:rPr>
            </w:pPr>
          </w:p>
        </w:tc>
        <w:tc>
          <w:tcPr>
            <w:tcW w:w="3243" w:type="dxa"/>
          </w:tcPr>
          <w:p w14:paraId="3BA378B5" w14:textId="77777777" w:rsidR="00382467" w:rsidRPr="00DD78A1" w:rsidRDefault="00382467" w:rsidP="00A77F7E">
            <w:pPr>
              <w:jc w:val="both"/>
              <w:rPr>
                <w:rFonts w:ascii="Arial" w:hAnsi="Arial" w:cs="Arial"/>
                <w:sz w:val="22"/>
                <w:szCs w:val="22"/>
              </w:rPr>
            </w:pPr>
          </w:p>
        </w:tc>
        <w:tc>
          <w:tcPr>
            <w:tcW w:w="2509" w:type="dxa"/>
          </w:tcPr>
          <w:p w14:paraId="095A7C8B" w14:textId="77777777" w:rsidR="00382467" w:rsidRPr="00DD78A1" w:rsidRDefault="00382467" w:rsidP="00A77F7E">
            <w:pPr>
              <w:jc w:val="both"/>
              <w:rPr>
                <w:rFonts w:ascii="Arial" w:hAnsi="Arial" w:cs="Arial"/>
                <w:bCs/>
                <w:sz w:val="22"/>
                <w:szCs w:val="22"/>
              </w:rPr>
            </w:pPr>
            <w:r w:rsidRPr="00DD78A1">
              <w:rPr>
                <w:rFonts w:ascii="Arial" w:hAnsi="Arial" w:cs="Arial"/>
                <w:bCs/>
                <w:sz w:val="22"/>
                <w:szCs w:val="22"/>
              </w:rPr>
              <w:t>Budget &amp; Finance</w:t>
            </w:r>
          </w:p>
        </w:tc>
        <w:tc>
          <w:tcPr>
            <w:tcW w:w="1757" w:type="dxa"/>
          </w:tcPr>
          <w:p w14:paraId="6F688A3B" w14:textId="534C0E40" w:rsidR="00382467" w:rsidRPr="00DD78A1" w:rsidRDefault="005D762E" w:rsidP="00A77F7E">
            <w:pPr>
              <w:jc w:val="both"/>
              <w:rPr>
                <w:rFonts w:ascii="Arial" w:hAnsi="Arial" w:cs="Arial"/>
                <w:bCs/>
                <w:sz w:val="22"/>
                <w:szCs w:val="22"/>
              </w:rPr>
            </w:pPr>
            <w:r>
              <w:rPr>
                <w:rFonts w:ascii="Arial" w:hAnsi="Arial" w:cs="Arial"/>
                <w:bCs/>
                <w:sz w:val="22"/>
                <w:szCs w:val="22"/>
              </w:rPr>
              <w:t>Implemented</w:t>
            </w:r>
          </w:p>
        </w:tc>
      </w:tr>
      <w:tr w:rsidR="00382467" w:rsidRPr="00DD78A1" w14:paraId="02B857D5" w14:textId="77777777" w:rsidTr="000F2507">
        <w:tc>
          <w:tcPr>
            <w:tcW w:w="483" w:type="dxa"/>
          </w:tcPr>
          <w:p w14:paraId="4834CA97" w14:textId="77777777" w:rsidR="00382467" w:rsidRPr="00DD78A1" w:rsidRDefault="00382467" w:rsidP="00A77F7E">
            <w:pPr>
              <w:jc w:val="both"/>
              <w:rPr>
                <w:rFonts w:ascii="Arial" w:hAnsi="Arial" w:cs="Arial"/>
                <w:bCs/>
                <w:sz w:val="22"/>
                <w:szCs w:val="22"/>
              </w:rPr>
            </w:pPr>
            <w:r w:rsidRPr="00DD78A1">
              <w:rPr>
                <w:rFonts w:ascii="Arial" w:hAnsi="Arial" w:cs="Arial"/>
                <w:bCs/>
                <w:sz w:val="22"/>
                <w:szCs w:val="22"/>
              </w:rPr>
              <w:t>8</w:t>
            </w:r>
          </w:p>
        </w:tc>
        <w:tc>
          <w:tcPr>
            <w:tcW w:w="2376" w:type="dxa"/>
          </w:tcPr>
          <w:p w14:paraId="2C4CED1B" w14:textId="77777777" w:rsidR="00382467" w:rsidRPr="00DD78A1" w:rsidRDefault="00382467" w:rsidP="00A77F7E">
            <w:pPr>
              <w:tabs>
                <w:tab w:val="left" w:pos="1440"/>
              </w:tabs>
              <w:rPr>
                <w:rFonts w:ascii="Arial" w:hAnsi="Arial" w:cs="Arial"/>
                <w:sz w:val="22"/>
                <w:szCs w:val="22"/>
              </w:rPr>
            </w:pPr>
            <w:r w:rsidRPr="00DD78A1">
              <w:rPr>
                <w:rFonts w:ascii="Arial" w:hAnsi="Arial" w:cs="Arial"/>
                <w:sz w:val="22"/>
                <w:szCs w:val="22"/>
              </w:rPr>
              <w:t>A status report on the implementation of Council decision for the last 5 years be circulated to Member States before presentation to IC at its next meeting</w:t>
            </w:r>
          </w:p>
        </w:tc>
        <w:tc>
          <w:tcPr>
            <w:tcW w:w="3243" w:type="dxa"/>
          </w:tcPr>
          <w:p w14:paraId="1E30EE04" w14:textId="77777777" w:rsidR="00382467" w:rsidRPr="00DD78A1" w:rsidRDefault="00382467" w:rsidP="00A77F7E">
            <w:pPr>
              <w:jc w:val="both"/>
              <w:rPr>
                <w:rFonts w:ascii="Arial" w:hAnsi="Arial" w:cs="Arial"/>
                <w:sz w:val="22"/>
                <w:szCs w:val="22"/>
              </w:rPr>
            </w:pPr>
          </w:p>
        </w:tc>
        <w:tc>
          <w:tcPr>
            <w:tcW w:w="2509" w:type="dxa"/>
          </w:tcPr>
          <w:p w14:paraId="5627D4B0" w14:textId="77777777" w:rsidR="00382467" w:rsidRPr="00DD78A1" w:rsidRDefault="00382467" w:rsidP="00A77F7E">
            <w:pPr>
              <w:jc w:val="both"/>
              <w:rPr>
                <w:rFonts w:ascii="Arial" w:hAnsi="Arial" w:cs="Arial"/>
                <w:bCs/>
                <w:sz w:val="22"/>
                <w:szCs w:val="22"/>
              </w:rPr>
            </w:pPr>
            <w:r w:rsidRPr="00DD78A1">
              <w:rPr>
                <w:rFonts w:ascii="Arial" w:hAnsi="Arial" w:cs="Arial"/>
                <w:bCs/>
                <w:sz w:val="22"/>
                <w:szCs w:val="22"/>
              </w:rPr>
              <w:t>M&amp;E</w:t>
            </w:r>
          </w:p>
        </w:tc>
        <w:tc>
          <w:tcPr>
            <w:tcW w:w="1757" w:type="dxa"/>
          </w:tcPr>
          <w:p w14:paraId="5117377B" w14:textId="372DA123" w:rsidR="00382467" w:rsidRPr="00DD78A1" w:rsidRDefault="005D762E" w:rsidP="005D762E">
            <w:pPr>
              <w:jc w:val="both"/>
              <w:rPr>
                <w:rFonts w:ascii="Arial" w:hAnsi="Arial" w:cs="Arial"/>
                <w:bCs/>
                <w:sz w:val="22"/>
                <w:szCs w:val="22"/>
              </w:rPr>
            </w:pPr>
            <w:r>
              <w:rPr>
                <w:rFonts w:ascii="Arial" w:hAnsi="Arial" w:cs="Arial"/>
                <w:bCs/>
                <w:sz w:val="22"/>
                <w:szCs w:val="22"/>
              </w:rPr>
              <w:t>Status report has been prepared.</w:t>
            </w:r>
          </w:p>
        </w:tc>
      </w:tr>
      <w:tr w:rsidR="00382467" w:rsidRPr="00DD78A1" w14:paraId="17FF3D36" w14:textId="77777777" w:rsidTr="000F2507">
        <w:tc>
          <w:tcPr>
            <w:tcW w:w="483" w:type="dxa"/>
          </w:tcPr>
          <w:p w14:paraId="750E3A4D" w14:textId="77777777" w:rsidR="00382467" w:rsidRPr="00DD78A1" w:rsidRDefault="00382467" w:rsidP="00A77F7E">
            <w:pPr>
              <w:jc w:val="both"/>
              <w:rPr>
                <w:rFonts w:ascii="Arial" w:hAnsi="Arial" w:cs="Arial"/>
                <w:bCs/>
                <w:sz w:val="22"/>
                <w:szCs w:val="22"/>
              </w:rPr>
            </w:pPr>
            <w:r w:rsidRPr="00DD78A1">
              <w:rPr>
                <w:rFonts w:ascii="Arial" w:hAnsi="Arial" w:cs="Arial"/>
                <w:bCs/>
                <w:sz w:val="22"/>
                <w:szCs w:val="22"/>
              </w:rPr>
              <w:t>9</w:t>
            </w:r>
          </w:p>
        </w:tc>
        <w:tc>
          <w:tcPr>
            <w:tcW w:w="2376" w:type="dxa"/>
          </w:tcPr>
          <w:p w14:paraId="3DDF9775" w14:textId="77777777" w:rsidR="00382467" w:rsidRPr="00DD78A1" w:rsidRDefault="00382467" w:rsidP="00A77F7E">
            <w:pPr>
              <w:tabs>
                <w:tab w:val="left" w:pos="1440"/>
              </w:tabs>
              <w:jc w:val="both"/>
              <w:rPr>
                <w:rFonts w:ascii="Arial" w:hAnsi="Arial" w:cs="Arial"/>
                <w:sz w:val="22"/>
                <w:szCs w:val="22"/>
              </w:rPr>
            </w:pPr>
            <w:r w:rsidRPr="00DD78A1">
              <w:rPr>
                <w:rFonts w:ascii="Arial" w:hAnsi="Arial" w:cs="Arial"/>
                <w:sz w:val="22"/>
                <w:szCs w:val="22"/>
              </w:rPr>
              <w:t xml:space="preserve">The Audit Charter for COBEA be developed. </w:t>
            </w:r>
          </w:p>
          <w:p w14:paraId="45C23B3F" w14:textId="77777777" w:rsidR="00382467" w:rsidRPr="00DD78A1" w:rsidRDefault="00382467" w:rsidP="00A77F7E">
            <w:pPr>
              <w:tabs>
                <w:tab w:val="left" w:pos="1440"/>
              </w:tabs>
              <w:rPr>
                <w:rFonts w:ascii="Arial" w:hAnsi="Arial" w:cs="Arial"/>
                <w:sz w:val="22"/>
                <w:szCs w:val="22"/>
              </w:rPr>
            </w:pPr>
          </w:p>
        </w:tc>
        <w:tc>
          <w:tcPr>
            <w:tcW w:w="3243" w:type="dxa"/>
          </w:tcPr>
          <w:p w14:paraId="4767AE43" w14:textId="77777777" w:rsidR="00382467" w:rsidRPr="00DD78A1" w:rsidRDefault="00382467" w:rsidP="00A77F7E">
            <w:pPr>
              <w:jc w:val="both"/>
              <w:rPr>
                <w:rFonts w:ascii="Arial" w:hAnsi="Arial" w:cs="Arial"/>
                <w:sz w:val="22"/>
                <w:szCs w:val="22"/>
              </w:rPr>
            </w:pPr>
          </w:p>
        </w:tc>
        <w:tc>
          <w:tcPr>
            <w:tcW w:w="2509" w:type="dxa"/>
          </w:tcPr>
          <w:p w14:paraId="6F951A07" w14:textId="77777777" w:rsidR="00382467" w:rsidRPr="00DD78A1" w:rsidRDefault="00382467" w:rsidP="00A77F7E">
            <w:pPr>
              <w:jc w:val="both"/>
              <w:rPr>
                <w:rFonts w:ascii="Arial" w:hAnsi="Arial" w:cs="Arial"/>
                <w:bCs/>
                <w:sz w:val="22"/>
                <w:szCs w:val="22"/>
              </w:rPr>
            </w:pPr>
          </w:p>
        </w:tc>
        <w:tc>
          <w:tcPr>
            <w:tcW w:w="1757" w:type="dxa"/>
          </w:tcPr>
          <w:p w14:paraId="461468A4" w14:textId="38D0A2AA" w:rsidR="00382467" w:rsidRPr="00DD78A1" w:rsidRDefault="005D762E" w:rsidP="005D762E">
            <w:pPr>
              <w:jc w:val="both"/>
              <w:rPr>
                <w:rFonts w:ascii="Arial" w:hAnsi="Arial" w:cs="Arial"/>
                <w:bCs/>
                <w:sz w:val="22"/>
                <w:szCs w:val="22"/>
              </w:rPr>
            </w:pPr>
            <w:r w:rsidRPr="005D762E">
              <w:rPr>
                <w:rFonts w:ascii="Arial" w:hAnsi="Arial" w:cs="Arial"/>
                <w:bCs/>
                <w:sz w:val="22"/>
                <w:szCs w:val="22"/>
              </w:rPr>
              <w:t>A meeting to review draft Audit Charter taking place from 7 – 11 October 2019, with to be reported to Council in November.</w:t>
            </w:r>
          </w:p>
        </w:tc>
      </w:tr>
      <w:tr w:rsidR="00382467" w:rsidRPr="00DD78A1" w14:paraId="57C79830" w14:textId="77777777" w:rsidTr="000F2507">
        <w:tc>
          <w:tcPr>
            <w:tcW w:w="483" w:type="dxa"/>
          </w:tcPr>
          <w:p w14:paraId="35DC0E18" w14:textId="77777777" w:rsidR="00382467" w:rsidRPr="00DD78A1" w:rsidRDefault="00382467" w:rsidP="00A77F7E">
            <w:pPr>
              <w:jc w:val="both"/>
              <w:rPr>
                <w:rFonts w:ascii="Arial" w:hAnsi="Arial" w:cs="Arial"/>
                <w:bCs/>
                <w:sz w:val="22"/>
                <w:szCs w:val="22"/>
              </w:rPr>
            </w:pPr>
            <w:r w:rsidRPr="00DD78A1">
              <w:rPr>
                <w:rFonts w:ascii="Arial" w:hAnsi="Arial" w:cs="Arial"/>
                <w:bCs/>
                <w:sz w:val="22"/>
                <w:szCs w:val="22"/>
              </w:rPr>
              <w:t>10</w:t>
            </w:r>
          </w:p>
        </w:tc>
        <w:tc>
          <w:tcPr>
            <w:tcW w:w="2376" w:type="dxa"/>
          </w:tcPr>
          <w:p w14:paraId="56158183" w14:textId="77777777" w:rsidR="00382467" w:rsidRPr="00DD78A1" w:rsidRDefault="00382467" w:rsidP="00A77F7E">
            <w:pPr>
              <w:jc w:val="both"/>
              <w:rPr>
                <w:rFonts w:ascii="Arial" w:hAnsi="Arial" w:cs="Arial"/>
                <w:sz w:val="22"/>
                <w:szCs w:val="22"/>
              </w:rPr>
            </w:pPr>
            <w:r w:rsidRPr="00DD78A1">
              <w:rPr>
                <w:rFonts w:ascii="Arial" w:hAnsi="Arial" w:cs="Arial"/>
                <w:sz w:val="22"/>
                <w:szCs w:val="22"/>
              </w:rPr>
              <w:t>Approved that the tender for external audit services for the audit of projects be launched among the Big four audit firms; and</w:t>
            </w:r>
          </w:p>
          <w:p w14:paraId="121673C8" w14:textId="77777777" w:rsidR="00382467" w:rsidRPr="00DD78A1" w:rsidRDefault="00382467" w:rsidP="00A77F7E">
            <w:pPr>
              <w:pStyle w:val="ListParagraph"/>
              <w:ind w:left="1440"/>
              <w:jc w:val="both"/>
              <w:rPr>
                <w:rFonts w:ascii="Arial" w:hAnsi="Arial" w:cs="Arial"/>
                <w:sz w:val="22"/>
                <w:szCs w:val="22"/>
              </w:rPr>
            </w:pPr>
          </w:p>
          <w:p w14:paraId="0264766F" w14:textId="77777777" w:rsidR="00382467" w:rsidRPr="00DD78A1" w:rsidRDefault="00382467" w:rsidP="00A77F7E">
            <w:pPr>
              <w:jc w:val="both"/>
              <w:rPr>
                <w:rFonts w:ascii="Arial" w:hAnsi="Arial" w:cs="Arial"/>
                <w:sz w:val="22"/>
                <w:szCs w:val="22"/>
              </w:rPr>
            </w:pPr>
            <w:r w:rsidRPr="00DD78A1">
              <w:rPr>
                <w:rFonts w:ascii="Arial" w:hAnsi="Arial" w:cs="Arial"/>
                <w:sz w:val="22"/>
                <w:szCs w:val="22"/>
              </w:rPr>
              <w:t xml:space="preserve">Mandated the Bureau to approve and appoint external auditors for the audit of grants from Cooperating Partners since the procurement process will not be finalized by 25 November 2018 – the date Council is scheduled to finalize its meeting. </w:t>
            </w:r>
          </w:p>
          <w:p w14:paraId="63202B55" w14:textId="77777777" w:rsidR="00382467" w:rsidRPr="00DD78A1" w:rsidRDefault="00382467" w:rsidP="00A77F7E">
            <w:pPr>
              <w:pStyle w:val="DefaultText"/>
              <w:tabs>
                <w:tab w:val="clear" w:pos="-709"/>
              </w:tabs>
              <w:spacing w:line="240" w:lineRule="auto"/>
              <w:rPr>
                <w:rFonts w:ascii="Arial" w:hAnsi="Arial" w:cs="Arial"/>
                <w:sz w:val="22"/>
                <w:szCs w:val="22"/>
                <w:lang w:eastAsia="zh-CN"/>
              </w:rPr>
            </w:pPr>
          </w:p>
        </w:tc>
        <w:tc>
          <w:tcPr>
            <w:tcW w:w="3243" w:type="dxa"/>
          </w:tcPr>
          <w:p w14:paraId="642B3FC2" w14:textId="77777777" w:rsidR="00382467" w:rsidRPr="00DD78A1" w:rsidRDefault="00382467" w:rsidP="00A77F7E">
            <w:pPr>
              <w:jc w:val="both"/>
              <w:rPr>
                <w:rFonts w:ascii="Arial" w:hAnsi="Arial" w:cs="Arial"/>
                <w:b/>
                <w:color w:val="000000"/>
                <w:sz w:val="22"/>
                <w:szCs w:val="22"/>
              </w:rPr>
            </w:pPr>
            <w:r w:rsidRPr="00DD78A1">
              <w:rPr>
                <w:rFonts w:ascii="Arial" w:hAnsi="Arial" w:cs="Arial"/>
                <w:color w:val="000000"/>
                <w:sz w:val="22"/>
                <w:szCs w:val="22"/>
              </w:rPr>
              <w:t>Council</w:t>
            </w:r>
            <w:r w:rsidRPr="00DD78A1">
              <w:rPr>
                <w:rFonts w:ascii="Arial" w:hAnsi="Arial" w:cs="Arial"/>
                <w:sz w:val="22"/>
                <w:szCs w:val="22"/>
              </w:rPr>
              <w:t xml:space="preserve"> was informed by the Secretariat that there are </w:t>
            </w:r>
            <w:proofErr w:type="spellStart"/>
            <w:r w:rsidRPr="00DD78A1">
              <w:rPr>
                <w:rFonts w:ascii="Arial" w:hAnsi="Arial" w:cs="Arial"/>
                <w:sz w:val="22"/>
                <w:szCs w:val="22"/>
              </w:rPr>
              <w:t>complimentaries</w:t>
            </w:r>
            <w:proofErr w:type="spellEnd"/>
            <w:r w:rsidRPr="00DD78A1">
              <w:rPr>
                <w:rFonts w:ascii="Arial" w:hAnsi="Arial" w:cs="Arial"/>
                <w:sz w:val="22"/>
                <w:szCs w:val="22"/>
              </w:rPr>
              <w:t xml:space="preserve"> between COBEA audit on COMESA Secretariat institutional financial statements, incorporating all COMESA resources; and Audits on individual grant funded projects, carried by private audit firms. A number of these grant funds disbursed to Member States, are being implemented by Government structures, hence use of private audit firms.</w:t>
            </w:r>
          </w:p>
          <w:p w14:paraId="6A39EB30" w14:textId="77777777" w:rsidR="00382467" w:rsidRPr="00DD78A1" w:rsidRDefault="00382467" w:rsidP="00A77F7E">
            <w:pPr>
              <w:jc w:val="both"/>
              <w:rPr>
                <w:rFonts w:ascii="Arial" w:hAnsi="Arial" w:cs="Arial"/>
                <w:b/>
                <w:sz w:val="22"/>
                <w:szCs w:val="22"/>
              </w:rPr>
            </w:pPr>
          </w:p>
          <w:p w14:paraId="4B0077FD" w14:textId="77777777" w:rsidR="00382467" w:rsidRPr="00DD78A1" w:rsidRDefault="00382467" w:rsidP="00A77F7E">
            <w:pPr>
              <w:jc w:val="both"/>
              <w:rPr>
                <w:rFonts w:ascii="Arial" w:hAnsi="Arial" w:cs="Arial"/>
                <w:b/>
                <w:sz w:val="22"/>
                <w:szCs w:val="22"/>
              </w:rPr>
            </w:pPr>
            <w:r w:rsidRPr="00DD78A1">
              <w:rPr>
                <w:rFonts w:ascii="Arial" w:hAnsi="Arial" w:cs="Arial"/>
                <w:color w:val="000000"/>
                <w:sz w:val="22"/>
                <w:szCs w:val="22"/>
              </w:rPr>
              <w:t>The Secretariat had informed the Committee that there is a requirement that audits are undertaken for each grant agreement signed with Cooperating Partners. The grants are also subjected to audit by COBEA, as required by the Council in the context of holistic COMESA Secretariat financial statements.</w:t>
            </w:r>
          </w:p>
          <w:p w14:paraId="6C07FFCC" w14:textId="77777777" w:rsidR="00382467" w:rsidRPr="00DD78A1" w:rsidRDefault="00382467" w:rsidP="00A77F7E">
            <w:pPr>
              <w:jc w:val="both"/>
              <w:rPr>
                <w:rFonts w:ascii="Arial" w:eastAsiaTheme="minorEastAsia" w:hAnsi="Arial" w:cs="Arial"/>
                <w:bCs/>
                <w:sz w:val="22"/>
                <w:szCs w:val="22"/>
              </w:rPr>
            </w:pPr>
          </w:p>
        </w:tc>
        <w:tc>
          <w:tcPr>
            <w:tcW w:w="2509" w:type="dxa"/>
          </w:tcPr>
          <w:p w14:paraId="09ED1B9D" w14:textId="77777777" w:rsidR="00382467" w:rsidRPr="00DD78A1" w:rsidRDefault="00382467" w:rsidP="00A77F7E">
            <w:pPr>
              <w:jc w:val="both"/>
              <w:rPr>
                <w:rFonts w:ascii="Arial" w:hAnsi="Arial" w:cs="Arial"/>
                <w:bCs/>
                <w:sz w:val="22"/>
                <w:szCs w:val="22"/>
              </w:rPr>
            </w:pPr>
            <w:r w:rsidRPr="00DD78A1">
              <w:rPr>
                <w:rFonts w:ascii="Arial" w:hAnsi="Arial" w:cs="Arial"/>
                <w:bCs/>
                <w:sz w:val="22"/>
                <w:szCs w:val="22"/>
              </w:rPr>
              <w:t>Budget &amp; Finance</w:t>
            </w:r>
          </w:p>
        </w:tc>
        <w:tc>
          <w:tcPr>
            <w:tcW w:w="1757" w:type="dxa"/>
          </w:tcPr>
          <w:p w14:paraId="68491C17" w14:textId="36FD3816" w:rsidR="00382467" w:rsidRPr="00DD78A1" w:rsidRDefault="005D762E" w:rsidP="00A77F7E">
            <w:pPr>
              <w:jc w:val="both"/>
              <w:rPr>
                <w:rFonts w:ascii="Arial" w:hAnsi="Arial" w:cs="Arial"/>
                <w:bCs/>
                <w:sz w:val="22"/>
                <w:szCs w:val="22"/>
              </w:rPr>
            </w:pPr>
            <w:r>
              <w:rPr>
                <w:rFonts w:ascii="Arial" w:hAnsi="Arial" w:cs="Arial"/>
                <w:bCs/>
                <w:sz w:val="22"/>
                <w:szCs w:val="22"/>
              </w:rPr>
              <w:t>Implemented</w:t>
            </w:r>
          </w:p>
        </w:tc>
      </w:tr>
      <w:tr w:rsidR="00382467" w:rsidRPr="00DD78A1" w14:paraId="6989E5AC" w14:textId="77777777" w:rsidTr="000F2507">
        <w:tc>
          <w:tcPr>
            <w:tcW w:w="483" w:type="dxa"/>
          </w:tcPr>
          <w:p w14:paraId="1F26509E" w14:textId="77777777" w:rsidR="00382467" w:rsidRPr="00DD78A1" w:rsidRDefault="00382467" w:rsidP="00A77F7E">
            <w:pPr>
              <w:jc w:val="both"/>
              <w:rPr>
                <w:rFonts w:ascii="Arial" w:hAnsi="Arial" w:cs="Arial"/>
                <w:bCs/>
                <w:sz w:val="22"/>
                <w:szCs w:val="22"/>
              </w:rPr>
            </w:pPr>
            <w:r w:rsidRPr="00DD78A1">
              <w:rPr>
                <w:rFonts w:ascii="Arial" w:hAnsi="Arial" w:cs="Arial"/>
                <w:bCs/>
                <w:sz w:val="22"/>
                <w:szCs w:val="22"/>
              </w:rPr>
              <w:t>11</w:t>
            </w:r>
          </w:p>
        </w:tc>
        <w:tc>
          <w:tcPr>
            <w:tcW w:w="2376" w:type="dxa"/>
          </w:tcPr>
          <w:p w14:paraId="1BEF7573" w14:textId="77777777" w:rsidR="00382467" w:rsidRPr="00DD78A1" w:rsidRDefault="00382467" w:rsidP="00A77F7E">
            <w:pPr>
              <w:ind w:right="-90"/>
              <w:jc w:val="both"/>
              <w:rPr>
                <w:rFonts w:ascii="Arial" w:hAnsi="Arial" w:cs="Arial"/>
                <w:sz w:val="22"/>
                <w:szCs w:val="22"/>
              </w:rPr>
            </w:pPr>
            <w:r w:rsidRPr="00DD78A1">
              <w:rPr>
                <w:rFonts w:ascii="Arial" w:hAnsi="Arial" w:cs="Arial"/>
                <w:sz w:val="22"/>
                <w:szCs w:val="22"/>
              </w:rPr>
              <w:t xml:space="preserve">Approved the additional grant funding of COM$4,463,964 and related expenditure to be incorporated into Secretariat 2018 budget. </w:t>
            </w:r>
          </w:p>
          <w:p w14:paraId="4C796B28" w14:textId="77777777" w:rsidR="00382467" w:rsidRPr="00DD78A1" w:rsidRDefault="00382467" w:rsidP="00A77F7E">
            <w:pPr>
              <w:pStyle w:val="DefaultText"/>
              <w:tabs>
                <w:tab w:val="clear" w:pos="-709"/>
              </w:tabs>
              <w:spacing w:line="240" w:lineRule="auto"/>
              <w:rPr>
                <w:rFonts w:ascii="Arial" w:hAnsi="Arial" w:cs="Arial"/>
                <w:sz w:val="22"/>
                <w:szCs w:val="22"/>
                <w:lang w:eastAsia="zh-CN"/>
              </w:rPr>
            </w:pPr>
          </w:p>
        </w:tc>
        <w:tc>
          <w:tcPr>
            <w:tcW w:w="3243" w:type="dxa"/>
          </w:tcPr>
          <w:p w14:paraId="6910C814" w14:textId="77777777" w:rsidR="00382467" w:rsidRPr="00DD78A1" w:rsidRDefault="00382467" w:rsidP="00A77F7E">
            <w:pPr>
              <w:jc w:val="both"/>
              <w:rPr>
                <w:rFonts w:ascii="Arial" w:eastAsiaTheme="minorEastAsia" w:hAnsi="Arial" w:cs="Arial"/>
                <w:bCs/>
                <w:sz w:val="22"/>
                <w:szCs w:val="22"/>
              </w:rPr>
            </w:pPr>
            <w:r w:rsidRPr="00DD78A1">
              <w:rPr>
                <w:rFonts w:ascii="Arial" w:hAnsi="Arial" w:cs="Arial"/>
                <w:color w:val="000000"/>
                <w:sz w:val="22"/>
                <w:szCs w:val="22"/>
              </w:rPr>
              <w:t>Council</w:t>
            </w:r>
            <w:r w:rsidRPr="00DD78A1">
              <w:rPr>
                <w:rFonts w:ascii="Arial" w:hAnsi="Arial" w:cs="Arial"/>
                <w:sz w:val="22"/>
                <w:szCs w:val="22"/>
              </w:rPr>
              <w:t xml:space="preserve"> received and considered the status of expenditure under Grants funding, for the period January to June 2018 and additional grants</w:t>
            </w:r>
          </w:p>
        </w:tc>
        <w:tc>
          <w:tcPr>
            <w:tcW w:w="2509" w:type="dxa"/>
          </w:tcPr>
          <w:p w14:paraId="43D88C58" w14:textId="77777777" w:rsidR="00382467" w:rsidRPr="00DD78A1" w:rsidRDefault="00382467" w:rsidP="00A77F7E">
            <w:pPr>
              <w:jc w:val="both"/>
              <w:rPr>
                <w:rFonts w:ascii="Arial" w:hAnsi="Arial" w:cs="Arial"/>
                <w:bCs/>
                <w:sz w:val="22"/>
                <w:szCs w:val="22"/>
              </w:rPr>
            </w:pPr>
            <w:r w:rsidRPr="00DD78A1">
              <w:rPr>
                <w:rFonts w:ascii="Arial" w:hAnsi="Arial" w:cs="Arial"/>
                <w:bCs/>
                <w:sz w:val="22"/>
                <w:szCs w:val="22"/>
              </w:rPr>
              <w:t>Budget &amp; Finance</w:t>
            </w:r>
          </w:p>
        </w:tc>
        <w:tc>
          <w:tcPr>
            <w:tcW w:w="1757" w:type="dxa"/>
          </w:tcPr>
          <w:p w14:paraId="658CE714" w14:textId="2B5D8626" w:rsidR="00382467" w:rsidRPr="00DD78A1" w:rsidRDefault="005D762E" w:rsidP="00A77F7E">
            <w:pPr>
              <w:jc w:val="both"/>
              <w:rPr>
                <w:rFonts w:ascii="Arial" w:hAnsi="Arial" w:cs="Arial"/>
                <w:bCs/>
                <w:sz w:val="22"/>
                <w:szCs w:val="22"/>
              </w:rPr>
            </w:pPr>
            <w:r>
              <w:rPr>
                <w:rFonts w:ascii="Arial" w:hAnsi="Arial" w:cs="Arial"/>
                <w:bCs/>
                <w:sz w:val="22"/>
                <w:szCs w:val="22"/>
              </w:rPr>
              <w:t>Implemented</w:t>
            </w:r>
          </w:p>
        </w:tc>
      </w:tr>
      <w:tr w:rsidR="00382467" w:rsidRPr="00DD78A1" w14:paraId="201B06D6" w14:textId="77777777" w:rsidTr="000F2507">
        <w:tc>
          <w:tcPr>
            <w:tcW w:w="483" w:type="dxa"/>
          </w:tcPr>
          <w:p w14:paraId="6A3CD78A" w14:textId="77777777" w:rsidR="00382467" w:rsidRPr="00DD78A1" w:rsidRDefault="00382467" w:rsidP="00A77F7E">
            <w:pPr>
              <w:jc w:val="both"/>
              <w:rPr>
                <w:rFonts w:ascii="Arial" w:hAnsi="Arial" w:cs="Arial"/>
                <w:bCs/>
                <w:sz w:val="22"/>
                <w:szCs w:val="22"/>
              </w:rPr>
            </w:pPr>
            <w:r w:rsidRPr="00DD78A1">
              <w:rPr>
                <w:rFonts w:ascii="Arial" w:hAnsi="Arial" w:cs="Arial"/>
                <w:bCs/>
                <w:sz w:val="22"/>
                <w:szCs w:val="22"/>
              </w:rPr>
              <w:t>12</w:t>
            </w:r>
          </w:p>
        </w:tc>
        <w:tc>
          <w:tcPr>
            <w:tcW w:w="2376" w:type="dxa"/>
          </w:tcPr>
          <w:p w14:paraId="3B25C417" w14:textId="77777777" w:rsidR="00382467" w:rsidRPr="00DD78A1" w:rsidRDefault="00382467" w:rsidP="00A77F7E">
            <w:pPr>
              <w:pStyle w:val="DefaultText"/>
              <w:tabs>
                <w:tab w:val="clear" w:pos="-709"/>
              </w:tabs>
              <w:spacing w:line="240" w:lineRule="auto"/>
              <w:rPr>
                <w:rFonts w:ascii="Arial" w:hAnsi="Arial" w:cs="Arial"/>
                <w:sz w:val="22"/>
                <w:szCs w:val="22"/>
                <w:lang w:eastAsia="zh-CN"/>
              </w:rPr>
            </w:pPr>
            <w:r w:rsidRPr="00DD78A1">
              <w:rPr>
                <w:rFonts w:ascii="Arial" w:hAnsi="Arial" w:cs="Arial"/>
                <w:sz w:val="22"/>
                <w:szCs w:val="22"/>
              </w:rPr>
              <w:t xml:space="preserve">Any final budget short-fall, </w:t>
            </w:r>
            <w:proofErr w:type="gramStart"/>
            <w:r w:rsidRPr="00DD78A1">
              <w:rPr>
                <w:rFonts w:ascii="Arial" w:hAnsi="Arial" w:cs="Arial"/>
                <w:sz w:val="22"/>
                <w:szCs w:val="22"/>
              </w:rPr>
              <w:t>taking into account</w:t>
            </w:r>
            <w:proofErr w:type="gramEnd"/>
            <w:r w:rsidRPr="00DD78A1">
              <w:rPr>
                <w:rFonts w:ascii="Arial" w:hAnsi="Arial" w:cs="Arial"/>
                <w:sz w:val="22"/>
                <w:szCs w:val="22"/>
              </w:rPr>
              <w:t xml:space="preserve"> the cancelled 2018 Burundi Summit; 2018 Lusaka Summit; and November 2018 COMESA Policy Organs’ Meetings, be made by Secretary General within the 2018 Budget, through a re-allocation. A report on this matter should be made available to Council at its next meeting.</w:t>
            </w:r>
          </w:p>
        </w:tc>
        <w:tc>
          <w:tcPr>
            <w:tcW w:w="3243" w:type="dxa"/>
          </w:tcPr>
          <w:p w14:paraId="32E082F8" w14:textId="77777777" w:rsidR="00382467" w:rsidRPr="00DD78A1" w:rsidRDefault="00382467" w:rsidP="00A77F7E">
            <w:pPr>
              <w:jc w:val="both"/>
              <w:rPr>
                <w:rFonts w:ascii="Arial" w:hAnsi="Arial" w:cs="Arial"/>
                <w:sz w:val="22"/>
                <w:szCs w:val="22"/>
              </w:rPr>
            </w:pPr>
            <w:r w:rsidRPr="00DD78A1">
              <w:rPr>
                <w:rFonts w:ascii="Arial" w:hAnsi="Arial" w:cs="Arial"/>
                <w:sz w:val="22"/>
                <w:szCs w:val="22"/>
              </w:rPr>
              <w:t xml:space="preserve">The 2017 Summit was not </w:t>
            </w:r>
            <w:proofErr w:type="gramStart"/>
            <w:r w:rsidRPr="00DD78A1">
              <w:rPr>
                <w:rFonts w:ascii="Arial" w:hAnsi="Arial" w:cs="Arial"/>
                <w:sz w:val="22"/>
                <w:szCs w:val="22"/>
              </w:rPr>
              <w:t>held</w:t>
            </w:r>
            <w:proofErr w:type="gramEnd"/>
            <w:r w:rsidRPr="00DD78A1">
              <w:rPr>
                <w:rFonts w:ascii="Arial" w:hAnsi="Arial" w:cs="Arial"/>
                <w:sz w:val="22"/>
                <w:szCs w:val="22"/>
              </w:rPr>
              <w:t xml:space="preserve"> and the funds allocated towards the 2017 Summit are therefore part of the Reserve Fund. </w:t>
            </w:r>
          </w:p>
          <w:p w14:paraId="6A0D2B0C" w14:textId="1E06E670" w:rsidR="00382467" w:rsidRPr="00DD78A1" w:rsidRDefault="00382467" w:rsidP="00A77F7E">
            <w:pPr>
              <w:jc w:val="both"/>
              <w:rPr>
                <w:rFonts w:ascii="Arial" w:hAnsi="Arial" w:cs="Arial"/>
                <w:sz w:val="22"/>
                <w:szCs w:val="22"/>
              </w:rPr>
            </w:pPr>
            <w:r w:rsidRPr="00DD78A1">
              <w:rPr>
                <w:rFonts w:ascii="Arial" w:hAnsi="Arial" w:cs="Arial"/>
                <w:sz w:val="22"/>
                <w:szCs w:val="22"/>
              </w:rPr>
              <w:t xml:space="preserve">The Secretariat compiled all information relating to funding and projected expenditure which indicated a funding </w:t>
            </w:r>
            <w:r w:rsidR="000F58F2" w:rsidRPr="00DD78A1">
              <w:rPr>
                <w:rFonts w:ascii="Arial" w:hAnsi="Arial" w:cs="Arial"/>
                <w:sz w:val="22"/>
                <w:szCs w:val="22"/>
              </w:rPr>
              <w:t>deficit</w:t>
            </w:r>
            <w:r w:rsidRPr="00DD78A1">
              <w:rPr>
                <w:rFonts w:ascii="Arial" w:hAnsi="Arial" w:cs="Arial"/>
                <w:sz w:val="22"/>
                <w:szCs w:val="22"/>
              </w:rPr>
              <w:t xml:space="preserve"> of COM $ 388,038. </w:t>
            </w:r>
          </w:p>
          <w:p w14:paraId="16396C17" w14:textId="77777777" w:rsidR="00382467" w:rsidRPr="00DD78A1" w:rsidRDefault="00382467" w:rsidP="00A77F7E">
            <w:pPr>
              <w:jc w:val="both"/>
              <w:rPr>
                <w:rFonts w:ascii="Arial" w:eastAsiaTheme="minorEastAsia" w:hAnsi="Arial" w:cs="Arial"/>
                <w:bCs/>
                <w:sz w:val="22"/>
                <w:szCs w:val="22"/>
              </w:rPr>
            </w:pPr>
          </w:p>
        </w:tc>
        <w:tc>
          <w:tcPr>
            <w:tcW w:w="2509" w:type="dxa"/>
          </w:tcPr>
          <w:p w14:paraId="33F46415" w14:textId="77777777" w:rsidR="00382467" w:rsidRPr="00DD78A1" w:rsidRDefault="00382467" w:rsidP="00A77F7E">
            <w:pPr>
              <w:jc w:val="both"/>
              <w:rPr>
                <w:rFonts w:ascii="Arial" w:hAnsi="Arial" w:cs="Arial"/>
                <w:bCs/>
                <w:sz w:val="22"/>
                <w:szCs w:val="22"/>
              </w:rPr>
            </w:pPr>
            <w:r w:rsidRPr="00DD78A1">
              <w:rPr>
                <w:rFonts w:ascii="Arial" w:hAnsi="Arial" w:cs="Arial"/>
                <w:bCs/>
                <w:sz w:val="22"/>
                <w:szCs w:val="22"/>
              </w:rPr>
              <w:t>Budget &amp; Finance</w:t>
            </w:r>
          </w:p>
        </w:tc>
        <w:tc>
          <w:tcPr>
            <w:tcW w:w="1757" w:type="dxa"/>
          </w:tcPr>
          <w:p w14:paraId="019A4382" w14:textId="77777777" w:rsidR="005D762E" w:rsidRPr="005D762E" w:rsidRDefault="005D762E" w:rsidP="005D762E">
            <w:pPr>
              <w:jc w:val="both"/>
              <w:rPr>
                <w:rFonts w:ascii="Arial" w:hAnsi="Arial" w:cs="Arial"/>
                <w:bCs/>
                <w:sz w:val="22"/>
                <w:szCs w:val="22"/>
              </w:rPr>
            </w:pPr>
            <w:r w:rsidRPr="005D762E">
              <w:rPr>
                <w:rFonts w:ascii="Arial" w:hAnsi="Arial" w:cs="Arial"/>
                <w:bCs/>
                <w:sz w:val="22"/>
                <w:szCs w:val="22"/>
              </w:rPr>
              <w:t>A meeting to review draft Audit Charter taking place from 7 – 11 October 2019, with to be reported to Council in November.</w:t>
            </w:r>
          </w:p>
          <w:p w14:paraId="41B0362C" w14:textId="161C7871" w:rsidR="00382467" w:rsidRPr="00DD78A1" w:rsidRDefault="005D762E" w:rsidP="005D762E">
            <w:pPr>
              <w:jc w:val="both"/>
              <w:rPr>
                <w:rFonts w:ascii="Arial" w:hAnsi="Arial" w:cs="Arial"/>
                <w:bCs/>
                <w:sz w:val="22"/>
                <w:szCs w:val="22"/>
              </w:rPr>
            </w:pPr>
            <w:r w:rsidRPr="005D762E">
              <w:rPr>
                <w:rFonts w:ascii="Arial" w:hAnsi="Arial" w:cs="Arial"/>
                <w:bCs/>
                <w:sz w:val="22"/>
                <w:szCs w:val="22"/>
              </w:rPr>
              <w:t>Implemented</w:t>
            </w:r>
          </w:p>
        </w:tc>
      </w:tr>
      <w:tr w:rsidR="00382467" w:rsidRPr="00DD78A1" w14:paraId="7DCE8821" w14:textId="77777777" w:rsidTr="000F2507">
        <w:tc>
          <w:tcPr>
            <w:tcW w:w="483" w:type="dxa"/>
          </w:tcPr>
          <w:p w14:paraId="47E1F2D8" w14:textId="77777777" w:rsidR="00382467" w:rsidRPr="00DD78A1" w:rsidRDefault="00382467" w:rsidP="00A77F7E">
            <w:pPr>
              <w:jc w:val="both"/>
              <w:rPr>
                <w:rFonts w:ascii="Arial" w:hAnsi="Arial" w:cs="Arial"/>
                <w:bCs/>
                <w:sz w:val="22"/>
                <w:szCs w:val="22"/>
              </w:rPr>
            </w:pPr>
            <w:r w:rsidRPr="00DD78A1">
              <w:rPr>
                <w:rFonts w:ascii="Arial" w:hAnsi="Arial" w:cs="Arial"/>
                <w:bCs/>
                <w:sz w:val="22"/>
                <w:szCs w:val="22"/>
              </w:rPr>
              <w:t>13</w:t>
            </w:r>
          </w:p>
        </w:tc>
        <w:tc>
          <w:tcPr>
            <w:tcW w:w="2376" w:type="dxa"/>
          </w:tcPr>
          <w:p w14:paraId="422E1DAA" w14:textId="77777777" w:rsidR="00382467" w:rsidRPr="00DD78A1" w:rsidRDefault="00382467" w:rsidP="00A77F7E">
            <w:pPr>
              <w:tabs>
                <w:tab w:val="left" w:pos="1440"/>
              </w:tabs>
              <w:jc w:val="both"/>
              <w:rPr>
                <w:rFonts w:ascii="Arial" w:hAnsi="Arial" w:cs="Arial"/>
                <w:sz w:val="22"/>
                <w:szCs w:val="22"/>
              </w:rPr>
            </w:pPr>
            <w:r w:rsidRPr="00DD78A1">
              <w:rPr>
                <w:rFonts w:ascii="Arial" w:hAnsi="Arial" w:cs="Arial"/>
                <w:sz w:val="22"/>
                <w:szCs w:val="22"/>
              </w:rPr>
              <w:t>Approved re-allocations addressing budget short-falls towards costs of audit of 2017 Financial Statements at COMESA Secretariat (COM$28,062); Competition Commission (COM$236) and FEMCOM (COM$4,362); and</w:t>
            </w:r>
          </w:p>
          <w:p w14:paraId="7E34CA63" w14:textId="77777777" w:rsidR="00382467" w:rsidRPr="00DD78A1" w:rsidRDefault="00382467" w:rsidP="00A77F7E">
            <w:pPr>
              <w:pStyle w:val="ListParagraph"/>
              <w:jc w:val="both"/>
              <w:rPr>
                <w:rFonts w:ascii="Arial" w:hAnsi="Arial" w:cs="Arial"/>
                <w:sz w:val="22"/>
                <w:szCs w:val="22"/>
              </w:rPr>
            </w:pPr>
          </w:p>
          <w:p w14:paraId="4A452AAE" w14:textId="77777777" w:rsidR="00382467" w:rsidRPr="00DD78A1" w:rsidRDefault="00382467" w:rsidP="00A77F7E">
            <w:pPr>
              <w:tabs>
                <w:tab w:val="left" w:pos="1440"/>
              </w:tabs>
              <w:jc w:val="both"/>
              <w:rPr>
                <w:rFonts w:ascii="Arial" w:hAnsi="Arial" w:cs="Arial"/>
                <w:b/>
                <w:i/>
                <w:sz w:val="22"/>
                <w:szCs w:val="22"/>
              </w:rPr>
            </w:pPr>
            <w:r w:rsidRPr="00DD78A1">
              <w:rPr>
                <w:rFonts w:ascii="Arial" w:hAnsi="Arial" w:cs="Arial"/>
                <w:sz w:val="22"/>
                <w:szCs w:val="22"/>
              </w:rPr>
              <w:t xml:space="preserve">Urged the Secretariat to engage COBEA on lessons, which should be incorporated in the plan and budget for the audit of 2018 financial statements. </w:t>
            </w:r>
          </w:p>
          <w:p w14:paraId="5A8332A5" w14:textId="77777777" w:rsidR="00382467" w:rsidRPr="00DD78A1" w:rsidRDefault="00382467" w:rsidP="00A77F7E">
            <w:pPr>
              <w:pStyle w:val="DefaultText"/>
              <w:tabs>
                <w:tab w:val="clear" w:pos="-709"/>
              </w:tabs>
              <w:spacing w:line="240" w:lineRule="auto"/>
              <w:rPr>
                <w:rFonts w:ascii="Arial" w:hAnsi="Arial" w:cs="Arial"/>
                <w:sz w:val="22"/>
                <w:szCs w:val="22"/>
                <w:lang w:eastAsia="zh-CN"/>
              </w:rPr>
            </w:pPr>
          </w:p>
        </w:tc>
        <w:tc>
          <w:tcPr>
            <w:tcW w:w="3243" w:type="dxa"/>
          </w:tcPr>
          <w:p w14:paraId="763AD12F" w14:textId="77777777" w:rsidR="00382467" w:rsidRPr="00DD78A1" w:rsidRDefault="00382467" w:rsidP="00A77F7E">
            <w:pPr>
              <w:jc w:val="both"/>
              <w:rPr>
                <w:rFonts w:ascii="Arial" w:hAnsi="Arial" w:cs="Arial"/>
                <w:sz w:val="22"/>
                <w:szCs w:val="22"/>
              </w:rPr>
            </w:pPr>
            <w:r w:rsidRPr="00DD78A1">
              <w:rPr>
                <w:rFonts w:ascii="Arial" w:hAnsi="Arial" w:cs="Arial"/>
                <w:color w:val="000000"/>
                <w:sz w:val="22"/>
                <w:szCs w:val="22"/>
              </w:rPr>
              <w:t>Council</w:t>
            </w:r>
            <w:r w:rsidRPr="00DD78A1">
              <w:rPr>
                <w:rFonts w:ascii="Arial" w:hAnsi="Arial" w:cs="Arial"/>
                <w:sz w:val="22"/>
                <w:szCs w:val="22"/>
              </w:rPr>
              <w:t xml:space="preserve"> was informed that US$49,300 allocated as a source of funding on EU grants, will be required to pay for the audit of projects by private audit firms. In appointing Auditors General to audit COMESA Secretariat, Council in October 2016 also directed that projects be audited by private audit firms; and</w:t>
            </w:r>
          </w:p>
          <w:p w14:paraId="4977F1D5" w14:textId="77777777" w:rsidR="00382467" w:rsidRPr="00DD78A1" w:rsidRDefault="00382467" w:rsidP="00A77F7E">
            <w:pPr>
              <w:pStyle w:val="ListParagraph"/>
              <w:tabs>
                <w:tab w:val="left" w:pos="2160"/>
              </w:tabs>
              <w:ind w:left="2160" w:right="-90"/>
              <w:jc w:val="both"/>
              <w:rPr>
                <w:rFonts w:ascii="Arial" w:hAnsi="Arial" w:cs="Arial"/>
                <w:sz w:val="22"/>
                <w:szCs w:val="22"/>
              </w:rPr>
            </w:pPr>
          </w:p>
          <w:p w14:paraId="198558AA" w14:textId="77777777" w:rsidR="00382467" w:rsidRPr="00DD78A1" w:rsidRDefault="00382467" w:rsidP="00A77F7E">
            <w:pPr>
              <w:jc w:val="both"/>
              <w:rPr>
                <w:rFonts w:ascii="Arial" w:eastAsiaTheme="minorEastAsia" w:hAnsi="Arial" w:cs="Arial"/>
                <w:bCs/>
                <w:sz w:val="22"/>
                <w:szCs w:val="22"/>
              </w:rPr>
            </w:pPr>
            <w:r w:rsidRPr="00DD78A1">
              <w:rPr>
                <w:rFonts w:ascii="Arial" w:hAnsi="Arial" w:cs="Arial"/>
                <w:sz w:val="22"/>
                <w:szCs w:val="22"/>
              </w:rPr>
              <w:t>The Secretariat has finalized implementation of holistic financial reporting, which created the unavoidable delay in submission of 2017 financial statements. The modification of the accounting system to respond to holistic financial reporting requirements took more days, than had originally been planned hence the delay in finalizing the COBEA audit.</w:t>
            </w:r>
          </w:p>
        </w:tc>
        <w:tc>
          <w:tcPr>
            <w:tcW w:w="2509" w:type="dxa"/>
          </w:tcPr>
          <w:p w14:paraId="2BA734E5" w14:textId="77777777" w:rsidR="00382467" w:rsidRPr="00DD78A1" w:rsidRDefault="00382467" w:rsidP="00A77F7E">
            <w:pPr>
              <w:jc w:val="both"/>
              <w:rPr>
                <w:rFonts w:ascii="Arial" w:hAnsi="Arial" w:cs="Arial"/>
                <w:bCs/>
                <w:sz w:val="22"/>
                <w:szCs w:val="22"/>
              </w:rPr>
            </w:pPr>
            <w:r w:rsidRPr="00DD78A1">
              <w:rPr>
                <w:rFonts w:ascii="Arial" w:hAnsi="Arial" w:cs="Arial"/>
                <w:bCs/>
                <w:sz w:val="22"/>
                <w:szCs w:val="22"/>
              </w:rPr>
              <w:t>Budget &amp; Finance</w:t>
            </w:r>
          </w:p>
        </w:tc>
        <w:tc>
          <w:tcPr>
            <w:tcW w:w="1757" w:type="dxa"/>
          </w:tcPr>
          <w:p w14:paraId="48A50570" w14:textId="21194089" w:rsidR="00382467" w:rsidRPr="00DD78A1" w:rsidRDefault="005D762E" w:rsidP="00A77F7E">
            <w:pPr>
              <w:jc w:val="both"/>
              <w:rPr>
                <w:rFonts w:ascii="Arial" w:hAnsi="Arial" w:cs="Arial"/>
                <w:bCs/>
                <w:sz w:val="22"/>
                <w:szCs w:val="22"/>
              </w:rPr>
            </w:pPr>
            <w:r w:rsidRPr="005D762E">
              <w:rPr>
                <w:rFonts w:ascii="Arial" w:hAnsi="Arial" w:cs="Arial"/>
                <w:bCs/>
                <w:sz w:val="22"/>
                <w:szCs w:val="22"/>
              </w:rPr>
              <w:t xml:space="preserve">COBEA to be re-engaged based on decisions of Council regarding type of audits (financial audit or </w:t>
            </w:r>
            <w:r>
              <w:rPr>
                <w:rFonts w:ascii="Arial" w:hAnsi="Arial" w:cs="Arial"/>
                <w:bCs/>
                <w:sz w:val="22"/>
                <w:szCs w:val="22"/>
              </w:rPr>
              <w:t>(combining financial &amp; compliance</w:t>
            </w:r>
            <w:r w:rsidRPr="005D762E">
              <w:rPr>
                <w:rFonts w:ascii="Arial" w:hAnsi="Arial" w:cs="Arial"/>
                <w:bCs/>
                <w:sz w:val="22"/>
                <w:szCs w:val="22"/>
              </w:rPr>
              <w:t xml:space="preserve"> audits)</w:t>
            </w:r>
          </w:p>
        </w:tc>
      </w:tr>
      <w:tr w:rsidR="00382467" w:rsidRPr="00DD78A1" w14:paraId="2FEFA97D" w14:textId="77777777" w:rsidTr="000F2507">
        <w:tc>
          <w:tcPr>
            <w:tcW w:w="483" w:type="dxa"/>
          </w:tcPr>
          <w:p w14:paraId="77495026" w14:textId="77777777" w:rsidR="00382467" w:rsidRPr="00DD78A1" w:rsidRDefault="00382467" w:rsidP="00A77F7E">
            <w:pPr>
              <w:jc w:val="both"/>
              <w:rPr>
                <w:rFonts w:ascii="Arial" w:hAnsi="Arial" w:cs="Arial"/>
                <w:bCs/>
                <w:sz w:val="22"/>
                <w:szCs w:val="22"/>
              </w:rPr>
            </w:pPr>
            <w:r w:rsidRPr="00DD78A1">
              <w:rPr>
                <w:rFonts w:ascii="Arial" w:hAnsi="Arial" w:cs="Arial"/>
                <w:bCs/>
                <w:sz w:val="22"/>
                <w:szCs w:val="22"/>
              </w:rPr>
              <w:t>14</w:t>
            </w:r>
          </w:p>
        </w:tc>
        <w:tc>
          <w:tcPr>
            <w:tcW w:w="2376" w:type="dxa"/>
          </w:tcPr>
          <w:p w14:paraId="5294ACE0" w14:textId="77777777" w:rsidR="00382467" w:rsidRPr="00DD78A1" w:rsidRDefault="00382467" w:rsidP="00A77F7E">
            <w:pPr>
              <w:jc w:val="both"/>
              <w:rPr>
                <w:rFonts w:ascii="Arial" w:hAnsi="Arial" w:cs="Arial"/>
                <w:sz w:val="22"/>
                <w:szCs w:val="22"/>
              </w:rPr>
            </w:pPr>
            <w:r w:rsidRPr="00DD78A1">
              <w:rPr>
                <w:rFonts w:ascii="Arial" w:hAnsi="Arial" w:cs="Arial"/>
                <w:sz w:val="22"/>
                <w:szCs w:val="22"/>
              </w:rPr>
              <w:t>Council</w:t>
            </w:r>
            <w:r w:rsidRPr="00DD78A1">
              <w:rPr>
                <w:rFonts w:ascii="Arial" w:hAnsi="Arial" w:cs="Arial"/>
                <w:color w:val="000000"/>
                <w:sz w:val="22"/>
                <w:szCs w:val="22"/>
              </w:rPr>
              <w:t xml:space="preserve"> approved</w:t>
            </w:r>
            <w:r w:rsidRPr="00DD78A1">
              <w:rPr>
                <w:rFonts w:ascii="Arial" w:hAnsi="Arial" w:cs="Arial"/>
                <w:sz w:val="22"/>
                <w:szCs w:val="22"/>
              </w:rPr>
              <w:t xml:space="preserve"> that the additional legal costs be met from Staff Emolument budget lines, arising from late filling in of positions in 2018. These shall pay for the following costs: -</w:t>
            </w:r>
          </w:p>
          <w:p w14:paraId="2CB8FCF2" w14:textId="77777777" w:rsidR="00382467" w:rsidRPr="00DD78A1" w:rsidRDefault="00382467" w:rsidP="00A77F7E">
            <w:pPr>
              <w:pStyle w:val="ListParagraph"/>
              <w:jc w:val="both"/>
              <w:rPr>
                <w:rFonts w:ascii="Arial" w:hAnsi="Arial" w:cs="Arial"/>
                <w:sz w:val="22"/>
                <w:szCs w:val="22"/>
              </w:rPr>
            </w:pPr>
          </w:p>
          <w:p w14:paraId="4FCC9526" w14:textId="77777777" w:rsidR="00382467" w:rsidRPr="00DD78A1" w:rsidRDefault="00382467" w:rsidP="00A77F7E">
            <w:pPr>
              <w:tabs>
                <w:tab w:val="left" w:pos="1440"/>
              </w:tabs>
              <w:jc w:val="both"/>
              <w:rPr>
                <w:rFonts w:ascii="Arial" w:hAnsi="Arial" w:cs="Arial"/>
                <w:sz w:val="22"/>
                <w:szCs w:val="22"/>
              </w:rPr>
            </w:pPr>
            <w:r w:rsidRPr="00DD78A1">
              <w:rPr>
                <w:rFonts w:ascii="Arial" w:hAnsi="Arial" w:cs="Arial"/>
                <w:sz w:val="22"/>
                <w:szCs w:val="22"/>
              </w:rPr>
              <w:t xml:space="preserve">US$20,000, to enable the Secretariat attend to the matter at the COMESA Court of Justice; </w:t>
            </w:r>
          </w:p>
          <w:p w14:paraId="7682A659" w14:textId="77777777" w:rsidR="00382467" w:rsidRPr="00DD78A1" w:rsidRDefault="00382467" w:rsidP="00A77F7E">
            <w:pPr>
              <w:pStyle w:val="ListParagraph"/>
              <w:tabs>
                <w:tab w:val="left" w:pos="1440"/>
              </w:tabs>
              <w:ind w:left="1440"/>
              <w:jc w:val="both"/>
              <w:rPr>
                <w:rFonts w:ascii="Arial" w:hAnsi="Arial" w:cs="Arial"/>
                <w:sz w:val="22"/>
                <w:szCs w:val="22"/>
              </w:rPr>
            </w:pPr>
          </w:p>
          <w:p w14:paraId="0D34927B" w14:textId="77777777" w:rsidR="00382467" w:rsidRPr="00DD78A1" w:rsidRDefault="00382467" w:rsidP="00A77F7E">
            <w:pPr>
              <w:tabs>
                <w:tab w:val="left" w:pos="1440"/>
              </w:tabs>
              <w:jc w:val="both"/>
              <w:rPr>
                <w:rFonts w:ascii="Arial" w:hAnsi="Arial" w:cs="Arial"/>
                <w:sz w:val="22"/>
                <w:szCs w:val="22"/>
              </w:rPr>
            </w:pPr>
            <w:r w:rsidRPr="00DD78A1">
              <w:rPr>
                <w:rFonts w:ascii="Arial" w:hAnsi="Arial" w:cs="Arial"/>
                <w:sz w:val="22"/>
                <w:szCs w:val="22"/>
              </w:rPr>
              <w:t>US$100,000 submitted by the other party (Malawi Mobile Limited) This amount becomes payable, if Secretariat loses the contest but final amount will become known after a “taxation legal process”; and the Secretariat should prepare a brief to Council on the status of this case.</w:t>
            </w:r>
          </w:p>
          <w:p w14:paraId="34E42CC2" w14:textId="77777777" w:rsidR="00382467" w:rsidRPr="00DD78A1" w:rsidRDefault="00382467" w:rsidP="00A77F7E">
            <w:pPr>
              <w:ind w:right="-90"/>
              <w:jc w:val="both"/>
              <w:rPr>
                <w:rFonts w:ascii="Arial" w:hAnsi="Arial" w:cs="Arial"/>
                <w:sz w:val="22"/>
                <w:szCs w:val="22"/>
              </w:rPr>
            </w:pPr>
          </w:p>
          <w:p w14:paraId="3095F188" w14:textId="77777777" w:rsidR="00382467" w:rsidRPr="00DD78A1" w:rsidRDefault="00382467" w:rsidP="00A77F7E">
            <w:pPr>
              <w:pStyle w:val="DefaultText"/>
              <w:tabs>
                <w:tab w:val="clear" w:pos="-709"/>
              </w:tabs>
              <w:spacing w:line="240" w:lineRule="auto"/>
              <w:rPr>
                <w:rFonts w:ascii="Arial" w:hAnsi="Arial" w:cs="Arial"/>
                <w:sz w:val="22"/>
                <w:szCs w:val="22"/>
                <w:lang w:eastAsia="zh-CN"/>
              </w:rPr>
            </w:pPr>
          </w:p>
        </w:tc>
        <w:tc>
          <w:tcPr>
            <w:tcW w:w="3243" w:type="dxa"/>
          </w:tcPr>
          <w:p w14:paraId="035FCD32" w14:textId="77777777" w:rsidR="00382467" w:rsidRPr="00DD78A1" w:rsidRDefault="00382467" w:rsidP="00A77F7E">
            <w:pPr>
              <w:jc w:val="both"/>
              <w:rPr>
                <w:rFonts w:ascii="Arial" w:hAnsi="Arial" w:cs="Arial"/>
                <w:color w:val="000000"/>
                <w:sz w:val="22"/>
                <w:szCs w:val="22"/>
              </w:rPr>
            </w:pPr>
            <w:r w:rsidRPr="00DD78A1">
              <w:rPr>
                <w:rFonts w:ascii="Arial" w:hAnsi="Arial" w:cs="Arial"/>
                <w:color w:val="000000"/>
                <w:sz w:val="22"/>
                <w:szCs w:val="22"/>
              </w:rPr>
              <w:t>Council</w:t>
            </w:r>
            <w:r w:rsidRPr="00DD78A1">
              <w:rPr>
                <w:rFonts w:ascii="Arial" w:hAnsi="Arial" w:cs="Arial"/>
                <w:sz w:val="22"/>
                <w:szCs w:val="22"/>
              </w:rPr>
              <w:t xml:space="preserve"> was informed that the Secretariat </w:t>
            </w:r>
            <w:r w:rsidRPr="00DD78A1">
              <w:rPr>
                <w:rFonts w:ascii="Arial" w:hAnsi="Arial" w:cs="Arial"/>
                <w:color w:val="000000"/>
                <w:sz w:val="22"/>
                <w:szCs w:val="22"/>
              </w:rPr>
              <w:t>need to secure additional funding towards legal costs, which are estimated to be COM$20,000 (provisional estimate only). The costs will relate to travel, daily subsistence allowance and other incidentals. Further, Malawi Mobile Limited has submitted a bill of cost at COM$100,000. COMESA is contesting against the award of this cost. This amount becomes payable, if Secretariat loses the contest but final amount will become known after a “taxation legal process.”</w:t>
            </w:r>
          </w:p>
          <w:p w14:paraId="0D4FA207" w14:textId="77777777" w:rsidR="00382467" w:rsidRPr="00DD78A1" w:rsidRDefault="00382467" w:rsidP="00A77F7E">
            <w:pPr>
              <w:jc w:val="both"/>
              <w:rPr>
                <w:rFonts w:ascii="Arial" w:eastAsiaTheme="minorEastAsia" w:hAnsi="Arial" w:cs="Arial"/>
                <w:bCs/>
                <w:sz w:val="22"/>
                <w:szCs w:val="22"/>
              </w:rPr>
            </w:pPr>
          </w:p>
        </w:tc>
        <w:tc>
          <w:tcPr>
            <w:tcW w:w="2509" w:type="dxa"/>
          </w:tcPr>
          <w:p w14:paraId="4307961F" w14:textId="77777777" w:rsidR="00382467" w:rsidRPr="00DD78A1" w:rsidRDefault="00382467" w:rsidP="00A77F7E">
            <w:pPr>
              <w:jc w:val="both"/>
              <w:rPr>
                <w:rFonts w:ascii="Arial" w:hAnsi="Arial" w:cs="Arial"/>
                <w:bCs/>
                <w:sz w:val="22"/>
                <w:szCs w:val="22"/>
              </w:rPr>
            </w:pPr>
            <w:r w:rsidRPr="00DD78A1">
              <w:rPr>
                <w:rFonts w:ascii="Arial" w:hAnsi="Arial" w:cs="Arial"/>
                <w:bCs/>
                <w:sz w:val="22"/>
                <w:szCs w:val="22"/>
              </w:rPr>
              <w:t>Legal &amp; Corporate Affairs</w:t>
            </w:r>
          </w:p>
        </w:tc>
        <w:tc>
          <w:tcPr>
            <w:tcW w:w="1757" w:type="dxa"/>
          </w:tcPr>
          <w:p w14:paraId="15170A37" w14:textId="7A01F851" w:rsidR="00382467" w:rsidRPr="00DD78A1" w:rsidRDefault="009C4927" w:rsidP="009C4927">
            <w:pPr>
              <w:jc w:val="both"/>
              <w:rPr>
                <w:rFonts w:ascii="Arial" w:hAnsi="Arial" w:cs="Arial"/>
                <w:bCs/>
                <w:sz w:val="22"/>
                <w:szCs w:val="22"/>
              </w:rPr>
            </w:pPr>
            <w:r>
              <w:rPr>
                <w:rFonts w:ascii="Arial" w:hAnsi="Arial" w:cs="Arial"/>
                <w:bCs/>
                <w:sz w:val="22"/>
                <w:szCs w:val="22"/>
              </w:rPr>
              <w:t>The matter is still being considered by</w:t>
            </w:r>
            <w:r w:rsidR="00A21F78">
              <w:rPr>
                <w:rFonts w:ascii="Arial" w:hAnsi="Arial" w:cs="Arial"/>
                <w:bCs/>
                <w:sz w:val="22"/>
                <w:szCs w:val="22"/>
              </w:rPr>
              <w:t xml:space="preserve"> the</w:t>
            </w:r>
            <w:r>
              <w:rPr>
                <w:rFonts w:ascii="Arial" w:hAnsi="Arial" w:cs="Arial"/>
                <w:bCs/>
                <w:sz w:val="22"/>
                <w:szCs w:val="22"/>
              </w:rPr>
              <w:t xml:space="preserve"> Court</w:t>
            </w:r>
          </w:p>
        </w:tc>
      </w:tr>
      <w:tr w:rsidR="00382467" w:rsidRPr="00DD78A1" w14:paraId="244F0CA2" w14:textId="77777777" w:rsidTr="000F2507">
        <w:tc>
          <w:tcPr>
            <w:tcW w:w="483" w:type="dxa"/>
          </w:tcPr>
          <w:p w14:paraId="1845DB28" w14:textId="77777777" w:rsidR="00382467" w:rsidRPr="00DD78A1" w:rsidRDefault="00382467" w:rsidP="00A77F7E">
            <w:pPr>
              <w:jc w:val="both"/>
              <w:rPr>
                <w:rFonts w:ascii="Arial" w:hAnsi="Arial" w:cs="Arial"/>
                <w:bCs/>
                <w:sz w:val="22"/>
                <w:szCs w:val="22"/>
              </w:rPr>
            </w:pPr>
            <w:r w:rsidRPr="00DD78A1">
              <w:rPr>
                <w:rFonts w:ascii="Arial" w:hAnsi="Arial" w:cs="Arial"/>
                <w:bCs/>
                <w:sz w:val="22"/>
                <w:szCs w:val="22"/>
              </w:rPr>
              <w:t>15</w:t>
            </w:r>
          </w:p>
        </w:tc>
        <w:tc>
          <w:tcPr>
            <w:tcW w:w="2376" w:type="dxa"/>
          </w:tcPr>
          <w:p w14:paraId="4AF55097" w14:textId="77777777" w:rsidR="00382467" w:rsidRPr="00DD78A1" w:rsidRDefault="00382467" w:rsidP="00A77F7E">
            <w:pPr>
              <w:jc w:val="both"/>
              <w:outlineLvl w:val="0"/>
              <w:rPr>
                <w:rFonts w:ascii="Arial" w:hAnsi="Arial" w:cs="Arial"/>
                <w:sz w:val="22"/>
                <w:szCs w:val="22"/>
              </w:rPr>
            </w:pPr>
            <w:r w:rsidRPr="00DD78A1">
              <w:rPr>
                <w:rFonts w:ascii="Arial" w:hAnsi="Arial" w:cs="Arial"/>
                <w:sz w:val="22"/>
                <w:szCs w:val="22"/>
              </w:rPr>
              <w:t xml:space="preserve">Approved the budget of COM$64,405 for convening the Annual General Meeting and Board Meeting in 2018 from the Reserve Fund; and </w:t>
            </w:r>
          </w:p>
          <w:p w14:paraId="4021A080" w14:textId="77777777" w:rsidR="00382467" w:rsidRPr="00DD78A1" w:rsidRDefault="00382467" w:rsidP="00A77F7E">
            <w:pPr>
              <w:pStyle w:val="ListParagraph"/>
              <w:ind w:left="1440" w:hanging="720"/>
              <w:jc w:val="both"/>
              <w:outlineLvl w:val="0"/>
              <w:rPr>
                <w:rFonts w:ascii="Arial" w:hAnsi="Arial" w:cs="Arial"/>
                <w:sz w:val="22"/>
                <w:szCs w:val="22"/>
              </w:rPr>
            </w:pPr>
            <w:r w:rsidRPr="00DD78A1">
              <w:rPr>
                <w:rFonts w:ascii="Arial" w:hAnsi="Arial" w:cs="Arial"/>
                <w:sz w:val="22"/>
                <w:szCs w:val="22"/>
              </w:rPr>
              <w:t xml:space="preserve"> </w:t>
            </w:r>
          </w:p>
          <w:p w14:paraId="65171AB3" w14:textId="77777777" w:rsidR="00382467" w:rsidRPr="00DD78A1" w:rsidRDefault="00382467" w:rsidP="00A77F7E">
            <w:pPr>
              <w:pStyle w:val="DefaultText"/>
              <w:tabs>
                <w:tab w:val="clear" w:pos="-709"/>
              </w:tabs>
              <w:spacing w:line="240" w:lineRule="auto"/>
              <w:rPr>
                <w:rFonts w:ascii="Arial" w:hAnsi="Arial" w:cs="Arial"/>
                <w:sz w:val="22"/>
                <w:szCs w:val="22"/>
                <w:lang w:eastAsia="zh-CN"/>
              </w:rPr>
            </w:pPr>
            <w:r w:rsidRPr="00DD78A1">
              <w:rPr>
                <w:rFonts w:ascii="Arial" w:hAnsi="Arial" w:cs="Arial"/>
                <w:sz w:val="22"/>
                <w:szCs w:val="22"/>
              </w:rPr>
              <w:t>Directed that FEMCOM introduces a new budget line for convening of the AGM and Board meetings.</w:t>
            </w:r>
          </w:p>
        </w:tc>
        <w:tc>
          <w:tcPr>
            <w:tcW w:w="3243" w:type="dxa"/>
          </w:tcPr>
          <w:p w14:paraId="42683AD1" w14:textId="77777777" w:rsidR="00382467" w:rsidRPr="00DD78A1" w:rsidRDefault="00382467" w:rsidP="00A77F7E">
            <w:pPr>
              <w:jc w:val="both"/>
              <w:rPr>
                <w:rFonts w:ascii="Arial" w:hAnsi="Arial" w:cs="Arial"/>
                <w:b/>
                <w:i/>
                <w:sz w:val="22"/>
                <w:szCs w:val="22"/>
              </w:rPr>
            </w:pPr>
            <w:r w:rsidRPr="00DD78A1">
              <w:rPr>
                <w:rFonts w:ascii="Arial" w:hAnsi="Arial" w:cs="Arial"/>
                <w:sz w:val="22"/>
                <w:szCs w:val="22"/>
              </w:rPr>
              <w:t xml:space="preserve">Council was informed that due to lack of a budgetary provision, FEMCOM last held its last Annual General Meeting in November 2014 and Board Meeting in December 2016.  </w:t>
            </w:r>
          </w:p>
          <w:p w14:paraId="33A52C15" w14:textId="77777777" w:rsidR="00382467" w:rsidRPr="00DD78A1" w:rsidRDefault="00382467" w:rsidP="00A77F7E">
            <w:pPr>
              <w:pStyle w:val="ListParagraph"/>
              <w:rPr>
                <w:rFonts w:ascii="Arial" w:hAnsi="Arial" w:cs="Arial"/>
                <w:sz w:val="22"/>
                <w:szCs w:val="22"/>
              </w:rPr>
            </w:pPr>
          </w:p>
          <w:p w14:paraId="6298F865" w14:textId="77777777" w:rsidR="00382467" w:rsidRPr="00DD78A1" w:rsidRDefault="00382467" w:rsidP="00A77F7E">
            <w:pPr>
              <w:jc w:val="both"/>
              <w:rPr>
                <w:rFonts w:ascii="Arial" w:eastAsiaTheme="minorEastAsia" w:hAnsi="Arial" w:cs="Arial"/>
                <w:bCs/>
                <w:sz w:val="22"/>
                <w:szCs w:val="22"/>
              </w:rPr>
            </w:pPr>
            <w:r w:rsidRPr="00DD78A1">
              <w:rPr>
                <w:rFonts w:ascii="Arial" w:hAnsi="Arial" w:cs="Arial"/>
                <w:sz w:val="22"/>
                <w:szCs w:val="22"/>
              </w:rPr>
              <w:t xml:space="preserve">Given the </w:t>
            </w:r>
            <w:proofErr w:type="gramStart"/>
            <w:r w:rsidRPr="00DD78A1">
              <w:rPr>
                <w:rFonts w:ascii="Arial" w:hAnsi="Arial" w:cs="Arial"/>
                <w:sz w:val="22"/>
                <w:szCs w:val="22"/>
              </w:rPr>
              <w:t>aforementioned situation</w:t>
            </w:r>
            <w:proofErr w:type="gramEnd"/>
            <w:r w:rsidRPr="00DD78A1">
              <w:rPr>
                <w:rFonts w:ascii="Arial" w:hAnsi="Arial" w:cs="Arial"/>
                <w:sz w:val="22"/>
                <w:szCs w:val="22"/>
              </w:rPr>
              <w:t xml:space="preserve">, FEMCOM plans to hold its Annual General Meeting and Board Meeting in December 2018. </w:t>
            </w:r>
          </w:p>
        </w:tc>
        <w:tc>
          <w:tcPr>
            <w:tcW w:w="2509" w:type="dxa"/>
          </w:tcPr>
          <w:p w14:paraId="217E2192" w14:textId="77777777" w:rsidR="00382467" w:rsidRPr="00DD78A1" w:rsidRDefault="00382467" w:rsidP="00A77F7E">
            <w:pPr>
              <w:jc w:val="both"/>
              <w:rPr>
                <w:rFonts w:ascii="Arial" w:hAnsi="Arial" w:cs="Arial"/>
                <w:bCs/>
                <w:sz w:val="22"/>
                <w:szCs w:val="22"/>
              </w:rPr>
            </w:pPr>
            <w:r w:rsidRPr="00DD78A1">
              <w:rPr>
                <w:rFonts w:ascii="Arial" w:hAnsi="Arial" w:cs="Arial"/>
                <w:bCs/>
                <w:sz w:val="22"/>
                <w:szCs w:val="22"/>
              </w:rPr>
              <w:t>FEMCOM</w:t>
            </w:r>
          </w:p>
        </w:tc>
        <w:tc>
          <w:tcPr>
            <w:tcW w:w="1757" w:type="dxa"/>
          </w:tcPr>
          <w:p w14:paraId="7EDAA092" w14:textId="60CD819D" w:rsidR="00382467" w:rsidRPr="00DD78A1" w:rsidRDefault="005D762E" w:rsidP="00A77F7E">
            <w:pPr>
              <w:jc w:val="both"/>
              <w:rPr>
                <w:rFonts w:ascii="Arial" w:hAnsi="Arial" w:cs="Arial"/>
                <w:bCs/>
                <w:sz w:val="22"/>
                <w:szCs w:val="22"/>
              </w:rPr>
            </w:pPr>
            <w:r>
              <w:rPr>
                <w:rFonts w:ascii="Arial" w:hAnsi="Arial" w:cs="Arial"/>
                <w:bCs/>
                <w:sz w:val="22"/>
                <w:szCs w:val="22"/>
              </w:rPr>
              <w:t>Implemented</w:t>
            </w:r>
          </w:p>
        </w:tc>
      </w:tr>
      <w:tr w:rsidR="00382467" w:rsidRPr="00DD78A1" w14:paraId="7E770E02" w14:textId="77777777" w:rsidTr="000F2507">
        <w:tc>
          <w:tcPr>
            <w:tcW w:w="483" w:type="dxa"/>
          </w:tcPr>
          <w:p w14:paraId="07A4659E" w14:textId="77777777" w:rsidR="00382467" w:rsidRPr="00DD78A1" w:rsidRDefault="00382467" w:rsidP="00A77F7E">
            <w:pPr>
              <w:jc w:val="both"/>
              <w:rPr>
                <w:rFonts w:ascii="Arial" w:hAnsi="Arial" w:cs="Arial"/>
                <w:bCs/>
                <w:sz w:val="22"/>
                <w:szCs w:val="22"/>
              </w:rPr>
            </w:pPr>
            <w:r w:rsidRPr="00DD78A1">
              <w:rPr>
                <w:rFonts w:ascii="Arial" w:hAnsi="Arial" w:cs="Arial"/>
                <w:bCs/>
                <w:sz w:val="22"/>
                <w:szCs w:val="22"/>
              </w:rPr>
              <w:t>16</w:t>
            </w:r>
          </w:p>
        </w:tc>
        <w:tc>
          <w:tcPr>
            <w:tcW w:w="2376" w:type="dxa"/>
          </w:tcPr>
          <w:p w14:paraId="48DB0BCE" w14:textId="77777777" w:rsidR="00382467" w:rsidRPr="00DD78A1" w:rsidRDefault="00382467" w:rsidP="00A77F7E">
            <w:pPr>
              <w:jc w:val="both"/>
              <w:rPr>
                <w:rFonts w:ascii="Arial" w:hAnsi="Arial" w:cs="Arial"/>
                <w:sz w:val="22"/>
                <w:szCs w:val="22"/>
              </w:rPr>
            </w:pPr>
            <w:r w:rsidRPr="00DD78A1">
              <w:rPr>
                <w:rFonts w:ascii="Arial" w:hAnsi="Arial" w:cs="Arial"/>
                <w:sz w:val="22"/>
                <w:szCs w:val="22"/>
              </w:rPr>
              <w:t>Approved that RIA, should through a budget reallocation in 2018 continue subscribing to WAIPA for the benefit of COMESA Member States and Institutions.</w:t>
            </w:r>
          </w:p>
          <w:p w14:paraId="1660BA86" w14:textId="77777777" w:rsidR="00382467" w:rsidRPr="00DD78A1" w:rsidRDefault="00382467" w:rsidP="00A77F7E">
            <w:pPr>
              <w:pStyle w:val="DefaultText"/>
              <w:tabs>
                <w:tab w:val="clear" w:pos="-709"/>
              </w:tabs>
              <w:spacing w:line="240" w:lineRule="auto"/>
              <w:rPr>
                <w:rFonts w:ascii="Arial" w:hAnsi="Arial" w:cs="Arial"/>
                <w:sz w:val="22"/>
                <w:szCs w:val="22"/>
                <w:lang w:eastAsia="zh-CN"/>
              </w:rPr>
            </w:pPr>
          </w:p>
        </w:tc>
        <w:tc>
          <w:tcPr>
            <w:tcW w:w="3243" w:type="dxa"/>
          </w:tcPr>
          <w:p w14:paraId="17E0749C" w14:textId="77777777" w:rsidR="00382467" w:rsidRPr="00DD78A1" w:rsidRDefault="00382467" w:rsidP="00A77F7E">
            <w:pPr>
              <w:jc w:val="both"/>
              <w:rPr>
                <w:rFonts w:ascii="Arial" w:hAnsi="Arial" w:cs="Arial"/>
                <w:sz w:val="22"/>
                <w:szCs w:val="22"/>
              </w:rPr>
            </w:pPr>
            <w:r w:rsidRPr="00DD78A1">
              <w:rPr>
                <w:rFonts w:ascii="Arial" w:hAnsi="Arial" w:cs="Arial"/>
                <w:sz w:val="22"/>
                <w:szCs w:val="22"/>
              </w:rPr>
              <w:t>Council deliberated on the need for RIA to make a reallocation of resources to facilitate renewal of WAIPA subscription, as it could be a benefit for COMESA Member States and other institutions.</w:t>
            </w:r>
          </w:p>
          <w:p w14:paraId="18E6348E" w14:textId="77777777" w:rsidR="00382467" w:rsidRPr="00DD78A1" w:rsidRDefault="00382467" w:rsidP="00A77F7E">
            <w:pPr>
              <w:ind w:right="-90"/>
              <w:jc w:val="both"/>
              <w:rPr>
                <w:rFonts w:ascii="Arial" w:hAnsi="Arial" w:cs="Arial"/>
                <w:b/>
                <w:sz w:val="22"/>
                <w:szCs w:val="22"/>
              </w:rPr>
            </w:pPr>
          </w:p>
          <w:p w14:paraId="527AE1AF" w14:textId="77777777" w:rsidR="00382467" w:rsidRPr="00DD78A1" w:rsidRDefault="00382467" w:rsidP="00A77F7E">
            <w:pPr>
              <w:jc w:val="both"/>
              <w:rPr>
                <w:rFonts w:ascii="Arial" w:eastAsiaTheme="minorEastAsia" w:hAnsi="Arial" w:cs="Arial"/>
                <w:bCs/>
                <w:sz w:val="22"/>
                <w:szCs w:val="22"/>
              </w:rPr>
            </w:pPr>
          </w:p>
        </w:tc>
        <w:tc>
          <w:tcPr>
            <w:tcW w:w="2509" w:type="dxa"/>
          </w:tcPr>
          <w:p w14:paraId="4F30D5F5" w14:textId="77777777" w:rsidR="00382467" w:rsidRPr="00DD78A1" w:rsidRDefault="00382467" w:rsidP="00A77F7E">
            <w:pPr>
              <w:jc w:val="both"/>
              <w:rPr>
                <w:rFonts w:ascii="Arial" w:hAnsi="Arial" w:cs="Arial"/>
                <w:bCs/>
                <w:sz w:val="22"/>
                <w:szCs w:val="22"/>
              </w:rPr>
            </w:pPr>
            <w:r w:rsidRPr="00DD78A1">
              <w:rPr>
                <w:rFonts w:ascii="Arial" w:hAnsi="Arial" w:cs="Arial"/>
                <w:bCs/>
                <w:sz w:val="22"/>
                <w:szCs w:val="22"/>
              </w:rPr>
              <w:t>RIA</w:t>
            </w:r>
          </w:p>
        </w:tc>
        <w:tc>
          <w:tcPr>
            <w:tcW w:w="1757" w:type="dxa"/>
          </w:tcPr>
          <w:p w14:paraId="1F8CFA9D" w14:textId="73D521E5" w:rsidR="00382467" w:rsidRPr="00DD78A1" w:rsidRDefault="002937AF" w:rsidP="00A77F7E">
            <w:pPr>
              <w:jc w:val="both"/>
              <w:rPr>
                <w:rFonts w:ascii="Arial" w:hAnsi="Arial" w:cs="Arial"/>
                <w:bCs/>
                <w:sz w:val="22"/>
                <w:szCs w:val="22"/>
              </w:rPr>
            </w:pPr>
            <w:r>
              <w:rPr>
                <w:rFonts w:ascii="Arial" w:hAnsi="Arial" w:cs="Arial"/>
                <w:bCs/>
                <w:sz w:val="22"/>
                <w:szCs w:val="22"/>
              </w:rPr>
              <w:t>Reallocation of funds was undertaken</w:t>
            </w:r>
            <w:r w:rsidR="00217900">
              <w:rPr>
                <w:rFonts w:ascii="Arial" w:hAnsi="Arial" w:cs="Arial"/>
                <w:bCs/>
                <w:sz w:val="22"/>
                <w:szCs w:val="22"/>
              </w:rPr>
              <w:t xml:space="preserve"> and renewal of subscription to WAIPA </w:t>
            </w:r>
            <w:r w:rsidR="0058773E">
              <w:rPr>
                <w:rFonts w:ascii="Arial" w:hAnsi="Arial" w:cs="Arial"/>
                <w:bCs/>
                <w:sz w:val="22"/>
                <w:szCs w:val="22"/>
              </w:rPr>
              <w:t>paid</w:t>
            </w:r>
            <w:r w:rsidR="00217900">
              <w:rPr>
                <w:rFonts w:ascii="Arial" w:hAnsi="Arial" w:cs="Arial"/>
                <w:bCs/>
                <w:sz w:val="22"/>
                <w:szCs w:val="22"/>
              </w:rPr>
              <w:t>.</w:t>
            </w:r>
          </w:p>
        </w:tc>
      </w:tr>
      <w:tr w:rsidR="00382467" w:rsidRPr="00DD78A1" w14:paraId="2E96BD68" w14:textId="77777777" w:rsidTr="000F2507">
        <w:tc>
          <w:tcPr>
            <w:tcW w:w="483" w:type="dxa"/>
          </w:tcPr>
          <w:p w14:paraId="38614CAD" w14:textId="77777777" w:rsidR="00382467" w:rsidRPr="00DD78A1" w:rsidRDefault="00382467" w:rsidP="00A77F7E">
            <w:pPr>
              <w:jc w:val="both"/>
              <w:rPr>
                <w:rFonts w:ascii="Arial" w:hAnsi="Arial" w:cs="Arial"/>
                <w:bCs/>
                <w:sz w:val="22"/>
                <w:szCs w:val="22"/>
              </w:rPr>
            </w:pPr>
            <w:r w:rsidRPr="00DD78A1">
              <w:rPr>
                <w:rFonts w:ascii="Arial" w:hAnsi="Arial" w:cs="Arial"/>
                <w:bCs/>
                <w:sz w:val="22"/>
                <w:szCs w:val="22"/>
              </w:rPr>
              <w:t>17</w:t>
            </w:r>
          </w:p>
        </w:tc>
        <w:tc>
          <w:tcPr>
            <w:tcW w:w="2376" w:type="dxa"/>
          </w:tcPr>
          <w:p w14:paraId="07C75CB2" w14:textId="77777777" w:rsidR="00382467" w:rsidRPr="00DD78A1" w:rsidRDefault="00382467" w:rsidP="00A77F7E">
            <w:pPr>
              <w:jc w:val="both"/>
              <w:rPr>
                <w:rFonts w:ascii="Arial" w:hAnsi="Arial" w:cs="Arial"/>
                <w:sz w:val="22"/>
                <w:szCs w:val="22"/>
              </w:rPr>
            </w:pPr>
            <w:r w:rsidRPr="00DD78A1">
              <w:rPr>
                <w:rFonts w:ascii="Arial" w:hAnsi="Arial" w:cs="Arial"/>
                <w:sz w:val="22"/>
                <w:szCs w:val="22"/>
              </w:rPr>
              <w:t>Council approved the withdrawal of the Reserve Fund to pay for the 2019 expenditure budget, pending receipt of MS contributions.</w:t>
            </w:r>
          </w:p>
          <w:p w14:paraId="063BD5F6" w14:textId="77777777" w:rsidR="00382467" w:rsidRPr="00DD78A1" w:rsidRDefault="00382467" w:rsidP="00A77F7E">
            <w:pPr>
              <w:ind w:right="-90"/>
              <w:jc w:val="both"/>
              <w:rPr>
                <w:rFonts w:ascii="Arial" w:hAnsi="Arial" w:cs="Arial"/>
                <w:b/>
                <w:sz w:val="22"/>
                <w:szCs w:val="22"/>
              </w:rPr>
            </w:pPr>
          </w:p>
          <w:p w14:paraId="408BE1CF" w14:textId="77777777" w:rsidR="00382467" w:rsidRPr="00DD78A1" w:rsidRDefault="00382467" w:rsidP="00A77F7E">
            <w:pPr>
              <w:pStyle w:val="DefaultText"/>
              <w:tabs>
                <w:tab w:val="clear" w:pos="-709"/>
              </w:tabs>
              <w:spacing w:line="240" w:lineRule="auto"/>
              <w:rPr>
                <w:rFonts w:ascii="Arial" w:hAnsi="Arial" w:cs="Arial"/>
                <w:sz w:val="22"/>
                <w:szCs w:val="22"/>
                <w:lang w:eastAsia="zh-CN"/>
              </w:rPr>
            </w:pPr>
          </w:p>
        </w:tc>
        <w:tc>
          <w:tcPr>
            <w:tcW w:w="3243" w:type="dxa"/>
          </w:tcPr>
          <w:p w14:paraId="516298D1" w14:textId="77777777" w:rsidR="00382467" w:rsidRPr="00DD78A1" w:rsidRDefault="00382467" w:rsidP="00A77F7E">
            <w:pPr>
              <w:jc w:val="both"/>
              <w:rPr>
                <w:rFonts w:ascii="Arial" w:eastAsiaTheme="minorEastAsia" w:hAnsi="Arial" w:cs="Arial"/>
                <w:bCs/>
                <w:sz w:val="22"/>
                <w:szCs w:val="22"/>
              </w:rPr>
            </w:pPr>
            <w:r w:rsidRPr="00DD78A1">
              <w:rPr>
                <w:rFonts w:ascii="Arial" w:eastAsiaTheme="minorEastAsia" w:hAnsi="Arial" w:cs="Arial"/>
                <w:bCs/>
                <w:sz w:val="22"/>
                <w:szCs w:val="22"/>
              </w:rPr>
              <w:t>Secretariat – 7,801,264</w:t>
            </w:r>
          </w:p>
          <w:p w14:paraId="4E8D62DD" w14:textId="77777777" w:rsidR="00382467" w:rsidRPr="00DD78A1" w:rsidRDefault="00382467" w:rsidP="00A77F7E">
            <w:pPr>
              <w:jc w:val="both"/>
              <w:rPr>
                <w:rFonts w:ascii="Arial" w:eastAsiaTheme="minorEastAsia" w:hAnsi="Arial" w:cs="Arial"/>
                <w:bCs/>
                <w:sz w:val="22"/>
                <w:szCs w:val="22"/>
              </w:rPr>
            </w:pPr>
            <w:r w:rsidRPr="00DD78A1">
              <w:rPr>
                <w:rFonts w:ascii="Arial" w:eastAsiaTheme="minorEastAsia" w:hAnsi="Arial" w:cs="Arial"/>
                <w:bCs/>
                <w:sz w:val="22"/>
                <w:szCs w:val="22"/>
              </w:rPr>
              <w:t>CCC – 478,386</w:t>
            </w:r>
          </w:p>
          <w:p w14:paraId="2116A96E" w14:textId="77777777" w:rsidR="00382467" w:rsidRPr="00DD78A1" w:rsidRDefault="00382467" w:rsidP="00A77F7E">
            <w:pPr>
              <w:jc w:val="both"/>
              <w:rPr>
                <w:rFonts w:ascii="Arial" w:eastAsiaTheme="minorEastAsia" w:hAnsi="Arial" w:cs="Arial"/>
                <w:bCs/>
                <w:sz w:val="22"/>
                <w:szCs w:val="22"/>
              </w:rPr>
            </w:pPr>
            <w:r w:rsidRPr="00DD78A1">
              <w:rPr>
                <w:rFonts w:ascii="Arial" w:eastAsiaTheme="minorEastAsia" w:hAnsi="Arial" w:cs="Arial"/>
                <w:bCs/>
                <w:sz w:val="22"/>
                <w:szCs w:val="22"/>
              </w:rPr>
              <w:t>FEMCOM – 395,550</w:t>
            </w:r>
          </w:p>
          <w:p w14:paraId="7D6E9F13" w14:textId="77777777" w:rsidR="00382467" w:rsidRPr="00DD78A1" w:rsidRDefault="00382467" w:rsidP="00A77F7E">
            <w:pPr>
              <w:jc w:val="both"/>
              <w:rPr>
                <w:rFonts w:ascii="Arial" w:eastAsiaTheme="minorEastAsia" w:hAnsi="Arial" w:cs="Arial"/>
                <w:bCs/>
                <w:sz w:val="22"/>
                <w:szCs w:val="22"/>
              </w:rPr>
            </w:pPr>
            <w:r w:rsidRPr="00DD78A1">
              <w:rPr>
                <w:rFonts w:ascii="Arial" w:eastAsiaTheme="minorEastAsia" w:hAnsi="Arial" w:cs="Arial"/>
                <w:bCs/>
                <w:sz w:val="22"/>
                <w:szCs w:val="22"/>
              </w:rPr>
              <w:t>RIA – 266,023</w:t>
            </w:r>
          </w:p>
          <w:p w14:paraId="17D98BFF" w14:textId="77777777" w:rsidR="00382467" w:rsidRPr="00DD78A1" w:rsidRDefault="00382467" w:rsidP="00A77F7E">
            <w:pPr>
              <w:jc w:val="both"/>
              <w:rPr>
                <w:rFonts w:ascii="Arial" w:eastAsiaTheme="minorEastAsia" w:hAnsi="Arial" w:cs="Arial"/>
                <w:bCs/>
                <w:sz w:val="22"/>
                <w:szCs w:val="22"/>
              </w:rPr>
            </w:pPr>
          </w:p>
          <w:p w14:paraId="0FDC854A" w14:textId="77777777" w:rsidR="00382467" w:rsidRPr="00DD78A1" w:rsidRDefault="00382467" w:rsidP="00A77F7E">
            <w:pPr>
              <w:jc w:val="both"/>
              <w:rPr>
                <w:rFonts w:ascii="Arial" w:eastAsiaTheme="minorEastAsia" w:hAnsi="Arial" w:cs="Arial"/>
                <w:bCs/>
                <w:sz w:val="22"/>
                <w:szCs w:val="22"/>
              </w:rPr>
            </w:pPr>
            <w:r w:rsidRPr="00DD78A1">
              <w:rPr>
                <w:rFonts w:ascii="Arial" w:eastAsiaTheme="minorEastAsia" w:hAnsi="Arial" w:cs="Arial"/>
                <w:bCs/>
                <w:sz w:val="22"/>
                <w:szCs w:val="22"/>
              </w:rPr>
              <w:t>TOTAL – 8,941,222</w:t>
            </w:r>
          </w:p>
        </w:tc>
        <w:tc>
          <w:tcPr>
            <w:tcW w:w="2509" w:type="dxa"/>
          </w:tcPr>
          <w:p w14:paraId="19F21E95" w14:textId="77777777" w:rsidR="00382467" w:rsidRPr="00DD78A1" w:rsidRDefault="00382467" w:rsidP="00A77F7E">
            <w:pPr>
              <w:jc w:val="both"/>
              <w:rPr>
                <w:rFonts w:ascii="Arial" w:hAnsi="Arial" w:cs="Arial"/>
                <w:bCs/>
                <w:sz w:val="22"/>
                <w:szCs w:val="22"/>
              </w:rPr>
            </w:pPr>
            <w:r w:rsidRPr="00DD78A1">
              <w:rPr>
                <w:rFonts w:ascii="Arial" w:hAnsi="Arial" w:cs="Arial"/>
                <w:bCs/>
                <w:sz w:val="22"/>
                <w:szCs w:val="22"/>
              </w:rPr>
              <w:t>Budget &amp; Finance</w:t>
            </w:r>
          </w:p>
        </w:tc>
        <w:tc>
          <w:tcPr>
            <w:tcW w:w="1757" w:type="dxa"/>
          </w:tcPr>
          <w:p w14:paraId="788C0488" w14:textId="63BD7D10" w:rsidR="00382467" w:rsidRPr="00DD78A1" w:rsidRDefault="005D762E" w:rsidP="00A77F7E">
            <w:pPr>
              <w:jc w:val="both"/>
              <w:rPr>
                <w:rFonts w:ascii="Arial" w:hAnsi="Arial" w:cs="Arial"/>
                <w:bCs/>
                <w:sz w:val="22"/>
                <w:szCs w:val="22"/>
              </w:rPr>
            </w:pPr>
            <w:r>
              <w:rPr>
                <w:rFonts w:ascii="Arial" w:hAnsi="Arial" w:cs="Arial"/>
                <w:bCs/>
                <w:sz w:val="22"/>
                <w:szCs w:val="22"/>
              </w:rPr>
              <w:t>Implemented</w:t>
            </w:r>
          </w:p>
        </w:tc>
      </w:tr>
      <w:tr w:rsidR="00382467" w:rsidRPr="00DD78A1" w14:paraId="2A3480F8" w14:textId="77777777" w:rsidTr="000F2507">
        <w:tc>
          <w:tcPr>
            <w:tcW w:w="483" w:type="dxa"/>
          </w:tcPr>
          <w:p w14:paraId="67ED1D1D" w14:textId="77777777" w:rsidR="00382467" w:rsidRPr="00DD78A1" w:rsidRDefault="00382467" w:rsidP="00A77F7E">
            <w:pPr>
              <w:jc w:val="both"/>
              <w:rPr>
                <w:rFonts w:ascii="Arial" w:hAnsi="Arial" w:cs="Arial"/>
                <w:bCs/>
                <w:sz w:val="22"/>
                <w:szCs w:val="22"/>
              </w:rPr>
            </w:pPr>
            <w:r w:rsidRPr="00DD78A1">
              <w:rPr>
                <w:rFonts w:ascii="Arial" w:hAnsi="Arial" w:cs="Arial"/>
                <w:bCs/>
                <w:sz w:val="22"/>
                <w:szCs w:val="22"/>
              </w:rPr>
              <w:t>18</w:t>
            </w:r>
          </w:p>
        </w:tc>
        <w:tc>
          <w:tcPr>
            <w:tcW w:w="2376" w:type="dxa"/>
          </w:tcPr>
          <w:p w14:paraId="0E82D5AD" w14:textId="77777777" w:rsidR="00382467" w:rsidRPr="00DD78A1" w:rsidRDefault="00382467" w:rsidP="00A77F7E">
            <w:pPr>
              <w:pStyle w:val="DefaultText"/>
              <w:tabs>
                <w:tab w:val="clear" w:pos="-709"/>
              </w:tabs>
              <w:spacing w:line="240" w:lineRule="auto"/>
              <w:rPr>
                <w:rFonts w:ascii="Arial" w:hAnsi="Arial" w:cs="Arial"/>
                <w:sz w:val="22"/>
                <w:szCs w:val="22"/>
                <w:lang w:eastAsia="zh-CN"/>
              </w:rPr>
            </w:pPr>
            <w:r w:rsidRPr="00DD78A1">
              <w:rPr>
                <w:rFonts w:ascii="Arial" w:hAnsi="Arial" w:cs="Arial"/>
                <w:sz w:val="22"/>
                <w:szCs w:val="22"/>
              </w:rPr>
              <w:t>Council approved the use of overheads contribution in 2019</w:t>
            </w:r>
          </w:p>
        </w:tc>
        <w:tc>
          <w:tcPr>
            <w:tcW w:w="3243" w:type="dxa"/>
          </w:tcPr>
          <w:p w14:paraId="4C4C1627" w14:textId="77777777" w:rsidR="00382467" w:rsidRPr="00DD78A1" w:rsidRDefault="00382467" w:rsidP="00A77F7E">
            <w:pPr>
              <w:jc w:val="both"/>
              <w:rPr>
                <w:rFonts w:ascii="Arial" w:eastAsia="Calibri" w:hAnsi="Arial" w:cs="Arial"/>
                <w:sz w:val="22"/>
                <w:szCs w:val="22"/>
              </w:rPr>
            </w:pPr>
            <w:r w:rsidRPr="00DD78A1">
              <w:rPr>
                <w:rFonts w:ascii="Arial" w:eastAsia="Calibri" w:hAnsi="Arial" w:cs="Arial"/>
                <w:sz w:val="22"/>
                <w:szCs w:val="22"/>
              </w:rPr>
              <w:t>Mandatory cash contribution from COMESA towards EU grants, to convert EU grants into multi-donor funded actions and remove “D+3” contracting deadline - $ 146,800</w:t>
            </w:r>
          </w:p>
          <w:p w14:paraId="1DFABAE0" w14:textId="77777777" w:rsidR="00382467" w:rsidRPr="00DD78A1" w:rsidRDefault="00382467" w:rsidP="00A77F7E">
            <w:pPr>
              <w:jc w:val="both"/>
              <w:rPr>
                <w:rFonts w:ascii="Arial" w:eastAsia="Calibri" w:hAnsi="Arial" w:cs="Arial"/>
                <w:sz w:val="22"/>
                <w:szCs w:val="22"/>
              </w:rPr>
            </w:pPr>
          </w:p>
          <w:p w14:paraId="36DFDBA6" w14:textId="77777777" w:rsidR="00382467" w:rsidRPr="00DD78A1" w:rsidRDefault="00382467" w:rsidP="00A77F7E">
            <w:pPr>
              <w:tabs>
                <w:tab w:val="left" w:pos="720"/>
                <w:tab w:val="left" w:pos="2880"/>
              </w:tabs>
              <w:jc w:val="both"/>
              <w:rPr>
                <w:rFonts w:ascii="Arial" w:eastAsia="Calibri" w:hAnsi="Arial" w:cs="Arial"/>
                <w:sz w:val="22"/>
                <w:szCs w:val="22"/>
              </w:rPr>
            </w:pPr>
            <w:r w:rsidRPr="00DD78A1">
              <w:rPr>
                <w:rFonts w:ascii="Arial" w:eastAsia="Calibri" w:hAnsi="Arial" w:cs="Arial"/>
                <w:sz w:val="22"/>
                <w:szCs w:val="22"/>
              </w:rPr>
              <w:t>Web Editor, pending finalization of Secretariat organizational structure - $ 66,000</w:t>
            </w:r>
          </w:p>
          <w:p w14:paraId="44FA3297" w14:textId="77777777" w:rsidR="00382467" w:rsidRPr="00DD78A1" w:rsidRDefault="00382467" w:rsidP="00A77F7E">
            <w:pPr>
              <w:tabs>
                <w:tab w:val="left" w:pos="720"/>
                <w:tab w:val="left" w:pos="2880"/>
              </w:tabs>
              <w:jc w:val="both"/>
              <w:rPr>
                <w:rFonts w:ascii="Arial" w:eastAsia="Calibri" w:hAnsi="Arial" w:cs="Arial"/>
                <w:sz w:val="22"/>
                <w:szCs w:val="22"/>
              </w:rPr>
            </w:pPr>
          </w:p>
          <w:p w14:paraId="4D73A90A" w14:textId="77777777" w:rsidR="00382467" w:rsidRPr="00DD78A1" w:rsidRDefault="00382467" w:rsidP="00A77F7E">
            <w:pPr>
              <w:tabs>
                <w:tab w:val="left" w:pos="720"/>
                <w:tab w:val="left" w:pos="2880"/>
              </w:tabs>
              <w:jc w:val="both"/>
              <w:rPr>
                <w:rFonts w:ascii="Arial" w:eastAsia="Calibri" w:hAnsi="Arial" w:cs="Arial"/>
                <w:sz w:val="22"/>
                <w:szCs w:val="22"/>
              </w:rPr>
            </w:pPr>
            <w:r w:rsidRPr="00DD78A1">
              <w:rPr>
                <w:rFonts w:ascii="Arial" w:eastAsia="Calibri" w:hAnsi="Arial" w:cs="Arial"/>
                <w:sz w:val="22"/>
                <w:szCs w:val="22"/>
              </w:rPr>
              <w:t xml:space="preserve">US$1,034,843: institutional capacity of which it is proposed that US$364,292 be allocated to staffing (Head – GPS/APSA Coordinator; COMWARN Analyst 1; COMWARN Analyst 2; Finance Officer) under Governance, Peace and Security. </w:t>
            </w:r>
          </w:p>
          <w:p w14:paraId="6928CAD5" w14:textId="77777777" w:rsidR="00382467" w:rsidRPr="00DD78A1" w:rsidRDefault="00382467" w:rsidP="00A77F7E">
            <w:pPr>
              <w:tabs>
                <w:tab w:val="left" w:pos="720"/>
                <w:tab w:val="left" w:pos="2880"/>
              </w:tabs>
              <w:jc w:val="both"/>
              <w:rPr>
                <w:rFonts w:ascii="Arial" w:eastAsia="Calibri" w:hAnsi="Arial" w:cs="Arial"/>
                <w:sz w:val="22"/>
                <w:szCs w:val="22"/>
              </w:rPr>
            </w:pPr>
          </w:p>
          <w:p w14:paraId="5CFA444A" w14:textId="77777777" w:rsidR="00382467" w:rsidRPr="00DD78A1" w:rsidRDefault="00382467" w:rsidP="00A77F7E">
            <w:pPr>
              <w:tabs>
                <w:tab w:val="left" w:pos="720"/>
                <w:tab w:val="left" w:pos="2880"/>
              </w:tabs>
              <w:jc w:val="both"/>
              <w:rPr>
                <w:rFonts w:ascii="Arial" w:eastAsia="Calibri" w:hAnsi="Arial" w:cs="Arial"/>
                <w:sz w:val="22"/>
                <w:szCs w:val="22"/>
              </w:rPr>
            </w:pPr>
            <w:r w:rsidRPr="00DD78A1">
              <w:rPr>
                <w:rFonts w:ascii="Arial" w:eastAsia="Calibri" w:hAnsi="Arial" w:cs="Arial"/>
                <w:sz w:val="22"/>
                <w:szCs w:val="22"/>
              </w:rPr>
              <w:t xml:space="preserve">Secretariat should make a further submission on the </w:t>
            </w:r>
            <w:proofErr w:type="spellStart"/>
            <w:r w:rsidRPr="00DD78A1">
              <w:rPr>
                <w:rFonts w:ascii="Arial" w:eastAsia="Calibri" w:hAnsi="Arial" w:cs="Arial"/>
                <w:sz w:val="22"/>
                <w:szCs w:val="22"/>
              </w:rPr>
              <w:t>utilisation</w:t>
            </w:r>
            <w:proofErr w:type="spellEnd"/>
            <w:r w:rsidRPr="00DD78A1">
              <w:rPr>
                <w:rFonts w:ascii="Arial" w:eastAsia="Calibri" w:hAnsi="Arial" w:cs="Arial"/>
                <w:sz w:val="22"/>
                <w:szCs w:val="22"/>
              </w:rPr>
              <w:t xml:space="preserve"> of the balance, based on actual receipts before end of 2019 financial year; and</w:t>
            </w:r>
          </w:p>
          <w:p w14:paraId="081AAED7" w14:textId="77777777" w:rsidR="00382467" w:rsidRPr="00DD78A1" w:rsidRDefault="00382467" w:rsidP="00A77F7E">
            <w:pPr>
              <w:pStyle w:val="ListParagraph"/>
              <w:rPr>
                <w:rFonts w:ascii="Arial" w:eastAsia="Calibri" w:hAnsi="Arial" w:cs="Arial"/>
                <w:sz w:val="22"/>
                <w:szCs w:val="22"/>
              </w:rPr>
            </w:pPr>
          </w:p>
          <w:p w14:paraId="02B22D6D" w14:textId="77777777" w:rsidR="00382467" w:rsidRPr="00DD78A1" w:rsidRDefault="00382467" w:rsidP="00A77F7E">
            <w:pPr>
              <w:tabs>
                <w:tab w:val="left" w:pos="720"/>
                <w:tab w:val="left" w:pos="2880"/>
              </w:tabs>
              <w:jc w:val="both"/>
              <w:rPr>
                <w:rFonts w:ascii="Arial" w:eastAsia="Calibri" w:hAnsi="Arial" w:cs="Arial"/>
                <w:sz w:val="22"/>
                <w:szCs w:val="22"/>
              </w:rPr>
            </w:pPr>
            <w:r w:rsidRPr="00DD78A1">
              <w:rPr>
                <w:rFonts w:ascii="Arial" w:eastAsia="Calibri" w:hAnsi="Arial" w:cs="Arial"/>
                <w:sz w:val="22"/>
                <w:szCs w:val="22"/>
              </w:rPr>
              <w:t>US$150,000: Security installations at COMESA Headquarters.</w:t>
            </w:r>
          </w:p>
          <w:p w14:paraId="08854E5F" w14:textId="77777777" w:rsidR="00382467" w:rsidRPr="00DD78A1" w:rsidRDefault="00382467" w:rsidP="00A77F7E">
            <w:pPr>
              <w:tabs>
                <w:tab w:val="left" w:pos="720"/>
                <w:tab w:val="left" w:pos="2880"/>
              </w:tabs>
              <w:jc w:val="both"/>
              <w:rPr>
                <w:rFonts w:ascii="Arial" w:eastAsia="Calibri" w:hAnsi="Arial" w:cs="Arial"/>
                <w:sz w:val="22"/>
                <w:szCs w:val="22"/>
              </w:rPr>
            </w:pPr>
          </w:p>
          <w:p w14:paraId="7D1C4696" w14:textId="77777777" w:rsidR="00382467" w:rsidRPr="00DD78A1" w:rsidRDefault="00382467" w:rsidP="00A77F7E">
            <w:pPr>
              <w:tabs>
                <w:tab w:val="left" w:pos="720"/>
                <w:tab w:val="left" w:pos="2880"/>
              </w:tabs>
              <w:jc w:val="both"/>
              <w:rPr>
                <w:rFonts w:ascii="Arial" w:eastAsia="Calibri" w:hAnsi="Arial" w:cs="Arial"/>
                <w:sz w:val="22"/>
                <w:szCs w:val="22"/>
              </w:rPr>
            </w:pPr>
            <w:r w:rsidRPr="00DD78A1">
              <w:rPr>
                <w:rFonts w:ascii="Arial" w:hAnsi="Arial" w:cs="Arial"/>
                <w:sz w:val="22"/>
                <w:szCs w:val="22"/>
              </w:rPr>
              <w:t>That the Secretary General engages the EU with a view of financing staff costs of the remaining key APSA staff namely: Early Warning Expert/Post Conflict Reconstruction and Development; Mediation Support Officer/Early Warning Expert; and COMESA Liaison Officer in AUC.</w:t>
            </w:r>
          </w:p>
          <w:p w14:paraId="40CCE28B" w14:textId="77777777" w:rsidR="00382467" w:rsidRPr="00DD78A1" w:rsidRDefault="00382467" w:rsidP="00A77F7E">
            <w:pPr>
              <w:pStyle w:val="ListParagraph"/>
              <w:tabs>
                <w:tab w:val="left" w:pos="720"/>
                <w:tab w:val="left" w:pos="2880"/>
              </w:tabs>
              <w:ind w:left="2880"/>
              <w:jc w:val="both"/>
              <w:rPr>
                <w:rFonts w:ascii="Arial" w:eastAsia="Calibri" w:hAnsi="Arial" w:cs="Arial"/>
                <w:sz w:val="22"/>
                <w:szCs w:val="22"/>
              </w:rPr>
            </w:pPr>
          </w:p>
          <w:p w14:paraId="0F1BB502" w14:textId="77777777" w:rsidR="00382467" w:rsidRPr="00DD78A1" w:rsidRDefault="00382467" w:rsidP="00A77F7E">
            <w:pPr>
              <w:jc w:val="both"/>
              <w:rPr>
                <w:rFonts w:ascii="Arial" w:eastAsiaTheme="minorEastAsia" w:hAnsi="Arial" w:cs="Arial"/>
                <w:bCs/>
                <w:sz w:val="22"/>
                <w:szCs w:val="22"/>
              </w:rPr>
            </w:pPr>
          </w:p>
        </w:tc>
        <w:tc>
          <w:tcPr>
            <w:tcW w:w="2509" w:type="dxa"/>
          </w:tcPr>
          <w:p w14:paraId="34FBBE48" w14:textId="77777777" w:rsidR="00382467" w:rsidRPr="00DD78A1" w:rsidRDefault="00382467" w:rsidP="00A77F7E">
            <w:pPr>
              <w:jc w:val="both"/>
              <w:rPr>
                <w:rFonts w:ascii="Arial" w:hAnsi="Arial" w:cs="Arial"/>
                <w:bCs/>
                <w:sz w:val="22"/>
                <w:szCs w:val="22"/>
              </w:rPr>
            </w:pPr>
            <w:r w:rsidRPr="00DD78A1">
              <w:rPr>
                <w:rFonts w:ascii="Arial" w:hAnsi="Arial" w:cs="Arial"/>
                <w:bCs/>
                <w:sz w:val="22"/>
                <w:szCs w:val="22"/>
              </w:rPr>
              <w:t>Budget &amp; Finance</w:t>
            </w:r>
          </w:p>
        </w:tc>
        <w:tc>
          <w:tcPr>
            <w:tcW w:w="1757" w:type="dxa"/>
          </w:tcPr>
          <w:p w14:paraId="38BF9E9B" w14:textId="3890E9D6" w:rsidR="00382467" w:rsidRPr="00DD78A1" w:rsidRDefault="005D762E" w:rsidP="00A77F7E">
            <w:pPr>
              <w:jc w:val="both"/>
              <w:rPr>
                <w:rFonts w:ascii="Arial" w:hAnsi="Arial" w:cs="Arial"/>
                <w:bCs/>
                <w:sz w:val="22"/>
                <w:szCs w:val="22"/>
              </w:rPr>
            </w:pPr>
            <w:r w:rsidRPr="005D762E">
              <w:rPr>
                <w:rFonts w:ascii="Arial" w:hAnsi="Arial" w:cs="Arial"/>
                <w:bCs/>
                <w:sz w:val="22"/>
                <w:szCs w:val="22"/>
              </w:rPr>
              <w:t xml:space="preserve">2019 Budget </w:t>
            </w:r>
            <w:proofErr w:type="spellStart"/>
            <w:r w:rsidRPr="005D762E">
              <w:rPr>
                <w:rFonts w:ascii="Arial" w:hAnsi="Arial" w:cs="Arial"/>
                <w:bCs/>
                <w:sz w:val="22"/>
                <w:szCs w:val="22"/>
              </w:rPr>
              <w:t>Utilisation</w:t>
            </w:r>
            <w:proofErr w:type="spellEnd"/>
            <w:r w:rsidRPr="005D762E">
              <w:rPr>
                <w:rFonts w:ascii="Arial" w:hAnsi="Arial" w:cs="Arial"/>
                <w:bCs/>
                <w:sz w:val="22"/>
                <w:szCs w:val="22"/>
              </w:rPr>
              <w:t xml:space="preserve"> Report will provide an update.</w:t>
            </w:r>
          </w:p>
        </w:tc>
      </w:tr>
      <w:tr w:rsidR="00382467" w:rsidRPr="00DD78A1" w14:paraId="689DBFD0" w14:textId="77777777" w:rsidTr="000F2507">
        <w:tc>
          <w:tcPr>
            <w:tcW w:w="483" w:type="dxa"/>
          </w:tcPr>
          <w:p w14:paraId="3B4469B5" w14:textId="77777777" w:rsidR="00382467" w:rsidRPr="00DD78A1" w:rsidRDefault="00382467" w:rsidP="00A77F7E">
            <w:pPr>
              <w:jc w:val="both"/>
              <w:rPr>
                <w:rFonts w:ascii="Arial" w:hAnsi="Arial" w:cs="Arial"/>
                <w:bCs/>
                <w:sz w:val="22"/>
                <w:szCs w:val="22"/>
              </w:rPr>
            </w:pPr>
            <w:r w:rsidRPr="00DD78A1">
              <w:rPr>
                <w:rFonts w:ascii="Arial" w:hAnsi="Arial" w:cs="Arial"/>
                <w:bCs/>
                <w:sz w:val="22"/>
                <w:szCs w:val="22"/>
              </w:rPr>
              <w:t>19</w:t>
            </w:r>
          </w:p>
        </w:tc>
        <w:tc>
          <w:tcPr>
            <w:tcW w:w="2376" w:type="dxa"/>
          </w:tcPr>
          <w:p w14:paraId="4A9826C3" w14:textId="77777777" w:rsidR="00382467" w:rsidRPr="00DD78A1" w:rsidRDefault="00382467" w:rsidP="00A77F7E">
            <w:pPr>
              <w:pStyle w:val="DefaultText"/>
              <w:tabs>
                <w:tab w:val="clear" w:pos="-709"/>
              </w:tabs>
              <w:spacing w:line="240" w:lineRule="auto"/>
              <w:rPr>
                <w:rFonts w:ascii="Arial" w:hAnsi="Arial" w:cs="Arial"/>
                <w:sz w:val="22"/>
                <w:szCs w:val="22"/>
                <w:lang w:eastAsia="zh-CN"/>
              </w:rPr>
            </w:pPr>
            <w:r w:rsidRPr="00DD78A1">
              <w:rPr>
                <w:rFonts w:ascii="Arial" w:hAnsi="Arial" w:cs="Arial"/>
                <w:noProof/>
                <w:sz w:val="22"/>
                <w:szCs w:val="22"/>
              </w:rPr>
              <w:t>COMESA Institutions harmonize and rationalize their procedures with those of the Secretariat.</w:t>
            </w:r>
          </w:p>
        </w:tc>
        <w:tc>
          <w:tcPr>
            <w:tcW w:w="3243" w:type="dxa"/>
          </w:tcPr>
          <w:p w14:paraId="4A13D0CB" w14:textId="77777777" w:rsidR="00382467" w:rsidRPr="00DD78A1" w:rsidRDefault="00382467" w:rsidP="00A77F7E">
            <w:pPr>
              <w:jc w:val="both"/>
              <w:rPr>
                <w:rFonts w:ascii="Arial" w:eastAsiaTheme="minorEastAsia" w:hAnsi="Arial" w:cs="Arial"/>
                <w:bCs/>
                <w:sz w:val="22"/>
                <w:szCs w:val="22"/>
              </w:rPr>
            </w:pPr>
            <w:r w:rsidRPr="00DD78A1">
              <w:rPr>
                <w:rFonts w:ascii="Arial" w:hAnsi="Arial" w:cs="Arial"/>
                <w:sz w:val="22"/>
                <w:szCs w:val="22"/>
              </w:rPr>
              <w:t>The Sub Committee on Audit and Budgetary matters enquired whether IT systems at the Secretariat and its Institutions were centralized. Management informed the Sub Committee that IT systems were not centralized and noted that synergies could be created if IT initiatives at the Secretariat and the Institutions were coordinated.  To this end, the Sub Committee urged management to harmonize and rationalize procedures at the Institutions with those of the Secretariat.</w:t>
            </w:r>
          </w:p>
        </w:tc>
        <w:tc>
          <w:tcPr>
            <w:tcW w:w="2509" w:type="dxa"/>
          </w:tcPr>
          <w:p w14:paraId="753DE04C" w14:textId="77777777" w:rsidR="00382467" w:rsidRPr="00DD78A1" w:rsidRDefault="00382467" w:rsidP="00A77F7E">
            <w:pPr>
              <w:jc w:val="both"/>
              <w:rPr>
                <w:rFonts w:ascii="Arial" w:hAnsi="Arial" w:cs="Arial"/>
                <w:bCs/>
                <w:sz w:val="22"/>
                <w:szCs w:val="22"/>
              </w:rPr>
            </w:pPr>
            <w:r w:rsidRPr="00DD78A1">
              <w:rPr>
                <w:rFonts w:ascii="Arial" w:hAnsi="Arial" w:cs="Arial"/>
                <w:bCs/>
                <w:sz w:val="22"/>
                <w:szCs w:val="22"/>
              </w:rPr>
              <w:t>COMESA Institutions</w:t>
            </w:r>
          </w:p>
          <w:p w14:paraId="61D2BAAB" w14:textId="77777777" w:rsidR="00382467" w:rsidRPr="00DD78A1" w:rsidRDefault="00382467" w:rsidP="00A77F7E">
            <w:pPr>
              <w:jc w:val="both"/>
              <w:rPr>
                <w:rFonts w:ascii="Arial" w:hAnsi="Arial" w:cs="Arial"/>
                <w:bCs/>
                <w:sz w:val="22"/>
                <w:szCs w:val="22"/>
              </w:rPr>
            </w:pPr>
          </w:p>
          <w:p w14:paraId="6C502416" w14:textId="282A3E54" w:rsidR="00382467" w:rsidRPr="00DD78A1" w:rsidRDefault="00382467" w:rsidP="00A77F7E">
            <w:pPr>
              <w:jc w:val="both"/>
              <w:rPr>
                <w:rFonts w:ascii="Arial" w:hAnsi="Arial" w:cs="Arial"/>
                <w:bCs/>
                <w:sz w:val="22"/>
                <w:szCs w:val="22"/>
              </w:rPr>
            </w:pPr>
          </w:p>
        </w:tc>
        <w:tc>
          <w:tcPr>
            <w:tcW w:w="1757" w:type="dxa"/>
          </w:tcPr>
          <w:p w14:paraId="15C54A3E" w14:textId="366A7A0F" w:rsidR="00371F20" w:rsidRDefault="00371F20" w:rsidP="00A77F7E">
            <w:pPr>
              <w:jc w:val="both"/>
              <w:rPr>
                <w:rFonts w:ascii="Arial" w:hAnsi="Arial" w:cs="Arial"/>
                <w:bCs/>
                <w:sz w:val="22"/>
                <w:szCs w:val="22"/>
              </w:rPr>
            </w:pPr>
            <w:r>
              <w:rPr>
                <w:rFonts w:ascii="Arial" w:hAnsi="Arial" w:cs="Arial"/>
                <w:bCs/>
                <w:sz w:val="22"/>
                <w:szCs w:val="22"/>
              </w:rPr>
              <w:t>RIA uses COMESA Rules, Policies and Procedures</w:t>
            </w:r>
          </w:p>
          <w:p w14:paraId="2EA86ABF" w14:textId="77777777" w:rsidR="00371F20" w:rsidRDefault="00371F20" w:rsidP="00A77F7E">
            <w:pPr>
              <w:jc w:val="both"/>
              <w:rPr>
                <w:rFonts w:ascii="Arial" w:hAnsi="Arial" w:cs="Arial"/>
                <w:bCs/>
                <w:sz w:val="22"/>
                <w:szCs w:val="22"/>
              </w:rPr>
            </w:pPr>
          </w:p>
          <w:p w14:paraId="2D9CE8A2" w14:textId="77777777" w:rsidR="00371F20" w:rsidRDefault="00371F20" w:rsidP="00A77F7E">
            <w:pPr>
              <w:jc w:val="both"/>
              <w:rPr>
                <w:rFonts w:ascii="Arial" w:hAnsi="Arial" w:cs="Arial"/>
                <w:bCs/>
                <w:sz w:val="22"/>
                <w:szCs w:val="22"/>
              </w:rPr>
            </w:pPr>
          </w:p>
          <w:p w14:paraId="59854465" w14:textId="0E13EDF8" w:rsidR="00382467" w:rsidRPr="00DD78A1" w:rsidRDefault="00314114" w:rsidP="00A77F7E">
            <w:pPr>
              <w:jc w:val="both"/>
              <w:rPr>
                <w:rFonts w:ascii="Arial" w:hAnsi="Arial" w:cs="Arial"/>
                <w:bCs/>
                <w:sz w:val="22"/>
                <w:szCs w:val="22"/>
              </w:rPr>
            </w:pPr>
            <w:r>
              <w:rPr>
                <w:rFonts w:ascii="Arial" w:hAnsi="Arial" w:cs="Arial"/>
                <w:bCs/>
                <w:sz w:val="22"/>
                <w:szCs w:val="22"/>
              </w:rPr>
              <w:t>The CCJ had planned to commence this exercise in 2019 but the challenges experienced by the Host Member State made it difficult for the CCJ to implement this decision in 2019. It is envisaged that the decision will be implemented in 2020</w:t>
            </w:r>
          </w:p>
        </w:tc>
      </w:tr>
      <w:tr w:rsidR="00382467" w:rsidRPr="00DD78A1" w14:paraId="2DD8E50A" w14:textId="77777777" w:rsidTr="000F2507">
        <w:tc>
          <w:tcPr>
            <w:tcW w:w="483" w:type="dxa"/>
          </w:tcPr>
          <w:p w14:paraId="06D488B3" w14:textId="77777777" w:rsidR="00382467" w:rsidRPr="00DD78A1" w:rsidRDefault="00382467" w:rsidP="00A77F7E">
            <w:pPr>
              <w:jc w:val="both"/>
              <w:rPr>
                <w:rFonts w:ascii="Arial" w:hAnsi="Arial" w:cs="Arial"/>
                <w:bCs/>
                <w:sz w:val="22"/>
                <w:szCs w:val="22"/>
              </w:rPr>
            </w:pPr>
            <w:r w:rsidRPr="00DD78A1">
              <w:rPr>
                <w:rFonts w:ascii="Arial" w:hAnsi="Arial" w:cs="Arial"/>
                <w:bCs/>
                <w:sz w:val="22"/>
                <w:szCs w:val="22"/>
              </w:rPr>
              <w:t>20</w:t>
            </w:r>
          </w:p>
        </w:tc>
        <w:tc>
          <w:tcPr>
            <w:tcW w:w="2376" w:type="dxa"/>
          </w:tcPr>
          <w:p w14:paraId="228CF15A" w14:textId="77777777" w:rsidR="00382467" w:rsidRPr="00DD78A1" w:rsidRDefault="00382467" w:rsidP="00A77F7E">
            <w:pPr>
              <w:pStyle w:val="DefaultText"/>
              <w:tabs>
                <w:tab w:val="clear" w:pos="-709"/>
              </w:tabs>
              <w:spacing w:line="240" w:lineRule="auto"/>
              <w:rPr>
                <w:rFonts w:ascii="Arial" w:hAnsi="Arial" w:cs="Arial"/>
                <w:sz w:val="22"/>
                <w:szCs w:val="22"/>
                <w:lang w:eastAsia="zh-CN"/>
              </w:rPr>
            </w:pPr>
            <w:r w:rsidRPr="00DD78A1">
              <w:rPr>
                <w:rFonts w:ascii="Arial" w:hAnsi="Arial" w:cs="Arial"/>
                <w:noProof/>
                <w:sz w:val="22"/>
                <w:szCs w:val="22"/>
              </w:rPr>
              <w:t>The capacity of Internal Audit to undertake IT audits  be enhanced through the recruitment of an IT Auditor.</w:t>
            </w:r>
          </w:p>
        </w:tc>
        <w:tc>
          <w:tcPr>
            <w:tcW w:w="3243" w:type="dxa"/>
          </w:tcPr>
          <w:p w14:paraId="1413D7A0" w14:textId="77777777" w:rsidR="00382467" w:rsidRPr="00DD78A1" w:rsidRDefault="00382467" w:rsidP="00A77F7E">
            <w:pPr>
              <w:jc w:val="both"/>
              <w:rPr>
                <w:rFonts w:ascii="Arial" w:eastAsiaTheme="minorEastAsia" w:hAnsi="Arial" w:cs="Arial"/>
                <w:bCs/>
                <w:sz w:val="22"/>
                <w:szCs w:val="22"/>
              </w:rPr>
            </w:pPr>
            <w:r w:rsidRPr="00DD78A1">
              <w:rPr>
                <w:rFonts w:ascii="Arial" w:hAnsi="Arial" w:cs="Arial"/>
                <w:sz w:val="22"/>
                <w:szCs w:val="22"/>
              </w:rPr>
              <w:t>Internal Audit had planned to undertake various audits while the IT audit of strategic databases would be outsourced because the Unit lacked competencies in IT audits. Council agreed that in order to increase the scope of IT audits in the organization, there was a need to recruit an IT Auditor.</w:t>
            </w:r>
          </w:p>
        </w:tc>
        <w:tc>
          <w:tcPr>
            <w:tcW w:w="2509" w:type="dxa"/>
          </w:tcPr>
          <w:p w14:paraId="5843C501" w14:textId="77777777" w:rsidR="00382467" w:rsidRPr="00DD78A1" w:rsidRDefault="00382467" w:rsidP="00A77F7E">
            <w:pPr>
              <w:jc w:val="both"/>
              <w:rPr>
                <w:rFonts w:ascii="Arial" w:hAnsi="Arial" w:cs="Arial"/>
                <w:bCs/>
                <w:sz w:val="22"/>
                <w:szCs w:val="22"/>
              </w:rPr>
            </w:pPr>
            <w:r w:rsidRPr="00DD78A1">
              <w:rPr>
                <w:rFonts w:ascii="Arial" w:hAnsi="Arial" w:cs="Arial"/>
                <w:bCs/>
                <w:sz w:val="22"/>
                <w:szCs w:val="22"/>
              </w:rPr>
              <w:t>Internal Audit</w:t>
            </w:r>
          </w:p>
        </w:tc>
        <w:tc>
          <w:tcPr>
            <w:tcW w:w="1757" w:type="dxa"/>
          </w:tcPr>
          <w:p w14:paraId="3AE993D3" w14:textId="760B11DF" w:rsidR="00382467" w:rsidRPr="00DD78A1" w:rsidRDefault="009A1AD7" w:rsidP="00A77F7E">
            <w:pPr>
              <w:jc w:val="both"/>
              <w:rPr>
                <w:rFonts w:ascii="Arial" w:hAnsi="Arial" w:cs="Arial"/>
                <w:bCs/>
                <w:sz w:val="22"/>
                <w:szCs w:val="22"/>
              </w:rPr>
            </w:pPr>
            <w:r>
              <w:rPr>
                <w:rFonts w:ascii="Arial" w:hAnsi="Arial" w:cs="Arial"/>
                <w:bCs/>
                <w:sz w:val="22"/>
                <w:szCs w:val="22"/>
              </w:rPr>
              <w:t xml:space="preserve">Job description and </w:t>
            </w:r>
            <w:r w:rsidR="00CE7260">
              <w:rPr>
                <w:rFonts w:ascii="Arial" w:hAnsi="Arial" w:cs="Arial"/>
                <w:bCs/>
                <w:sz w:val="22"/>
                <w:szCs w:val="22"/>
              </w:rPr>
              <w:t xml:space="preserve">2020 </w:t>
            </w:r>
            <w:r>
              <w:rPr>
                <w:rFonts w:ascii="Arial" w:hAnsi="Arial" w:cs="Arial"/>
                <w:bCs/>
                <w:sz w:val="22"/>
                <w:szCs w:val="22"/>
              </w:rPr>
              <w:t>budget for the IT Auditor has been presented for consideration and approval by Council in 2019</w:t>
            </w:r>
            <w:r w:rsidR="00CE7260">
              <w:rPr>
                <w:rFonts w:ascii="Arial" w:hAnsi="Arial" w:cs="Arial"/>
                <w:bCs/>
                <w:sz w:val="22"/>
                <w:szCs w:val="22"/>
              </w:rPr>
              <w:t>.</w:t>
            </w:r>
            <w:r>
              <w:rPr>
                <w:rFonts w:ascii="Arial" w:hAnsi="Arial" w:cs="Arial"/>
                <w:bCs/>
                <w:sz w:val="22"/>
                <w:szCs w:val="22"/>
              </w:rPr>
              <w:t xml:space="preserve"> </w:t>
            </w:r>
          </w:p>
        </w:tc>
      </w:tr>
      <w:tr w:rsidR="00382467" w:rsidRPr="00DD78A1" w14:paraId="6194C318" w14:textId="77777777" w:rsidTr="000F2507">
        <w:tc>
          <w:tcPr>
            <w:tcW w:w="483" w:type="dxa"/>
          </w:tcPr>
          <w:p w14:paraId="74D76CDF" w14:textId="77777777" w:rsidR="00382467" w:rsidRPr="00DD78A1" w:rsidRDefault="00382467" w:rsidP="00A77F7E">
            <w:pPr>
              <w:jc w:val="both"/>
              <w:rPr>
                <w:rFonts w:ascii="Arial" w:hAnsi="Arial" w:cs="Arial"/>
                <w:bCs/>
                <w:sz w:val="22"/>
                <w:szCs w:val="22"/>
              </w:rPr>
            </w:pPr>
            <w:r w:rsidRPr="00DD78A1">
              <w:rPr>
                <w:rFonts w:ascii="Arial" w:hAnsi="Arial" w:cs="Arial"/>
                <w:bCs/>
                <w:sz w:val="22"/>
                <w:szCs w:val="22"/>
              </w:rPr>
              <w:t>21</w:t>
            </w:r>
          </w:p>
        </w:tc>
        <w:tc>
          <w:tcPr>
            <w:tcW w:w="2376" w:type="dxa"/>
          </w:tcPr>
          <w:p w14:paraId="0778A8B7" w14:textId="77777777" w:rsidR="00382467" w:rsidRPr="00DD78A1" w:rsidRDefault="00382467" w:rsidP="00A77F7E">
            <w:pPr>
              <w:tabs>
                <w:tab w:val="left" w:pos="720"/>
              </w:tabs>
              <w:jc w:val="both"/>
              <w:rPr>
                <w:rFonts w:ascii="Arial" w:hAnsi="Arial" w:cs="Arial"/>
                <w:iCs/>
                <w:sz w:val="22"/>
                <w:szCs w:val="22"/>
              </w:rPr>
            </w:pPr>
            <w:r w:rsidRPr="00DD78A1">
              <w:rPr>
                <w:rFonts w:ascii="Arial" w:hAnsi="Arial" w:cs="Arial"/>
                <w:iCs/>
                <w:sz w:val="22"/>
                <w:szCs w:val="22"/>
              </w:rPr>
              <w:t>COMESA Secretariat expedite repayment of loans acquired for CVTFS, as directed by the Council;</w:t>
            </w:r>
          </w:p>
          <w:p w14:paraId="3AED3824" w14:textId="77777777" w:rsidR="00382467" w:rsidRPr="00DD78A1" w:rsidRDefault="00382467" w:rsidP="00A77F7E">
            <w:pPr>
              <w:tabs>
                <w:tab w:val="left" w:pos="720"/>
              </w:tabs>
              <w:jc w:val="both"/>
              <w:rPr>
                <w:rFonts w:ascii="Arial" w:hAnsi="Arial" w:cs="Arial"/>
                <w:iCs/>
                <w:sz w:val="22"/>
                <w:szCs w:val="22"/>
              </w:rPr>
            </w:pPr>
          </w:p>
          <w:p w14:paraId="398F97BE" w14:textId="77777777" w:rsidR="00382467" w:rsidRPr="00DD78A1" w:rsidRDefault="00382467" w:rsidP="00A77F7E">
            <w:pPr>
              <w:tabs>
                <w:tab w:val="left" w:pos="720"/>
              </w:tabs>
              <w:jc w:val="both"/>
              <w:rPr>
                <w:rFonts w:ascii="Arial" w:hAnsi="Arial" w:cs="Arial"/>
                <w:iCs/>
                <w:sz w:val="22"/>
                <w:szCs w:val="22"/>
              </w:rPr>
            </w:pPr>
            <w:r w:rsidRPr="00DD78A1">
              <w:rPr>
                <w:rFonts w:ascii="Arial" w:hAnsi="Arial" w:cs="Arial"/>
                <w:iCs/>
                <w:sz w:val="22"/>
                <w:szCs w:val="22"/>
              </w:rPr>
              <w:t>CVTFS be audited by COBEA; and</w:t>
            </w:r>
          </w:p>
          <w:p w14:paraId="54BD259F" w14:textId="77777777" w:rsidR="00382467" w:rsidRPr="00DD78A1" w:rsidRDefault="00382467" w:rsidP="00A77F7E">
            <w:pPr>
              <w:tabs>
                <w:tab w:val="left" w:pos="720"/>
              </w:tabs>
              <w:jc w:val="both"/>
              <w:rPr>
                <w:rFonts w:ascii="Arial" w:hAnsi="Arial" w:cs="Arial"/>
                <w:iCs/>
                <w:sz w:val="22"/>
                <w:szCs w:val="22"/>
              </w:rPr>
            </w:pPr>
          </w:p>
          <w:p w14:paraId="7759172E" w14:textId="77777777" w:rsidR="00382467" w:rsidRPr="00DD78A1" w:rsidRDefault="00382467" w:rsidP="00A77F7E">
            <w:pPr>
              <w:tabs>
                <w:tab w:val="left" w:pos="720"/>
              </w:tabs>
              <w:jc w:val="both"/>
              <w:rPr>
                <w:rFonts w:ascii="Arial" w:hAnsi="Arial" w:cs="Arial"/>
                <w:iCs/>
                <w:sz w:val="22"/>
                <w:szCs w:val="22"/>
              </w:rPr>
            </w:pPr>
            <w:r w:rsidRPr="00DD78A1">
              <w:rPr>
                <w:rFonts w:ascii="Arial" w:hAnsi="Arial" w:cs="Arial"/>
                <w:iCs/>
                <w:sz w:val="22"/>
                <w:szCs w:val="22"/>
              </w:rPr>
              <w:t>The outcome of CVTFS Steering Committee be reported to the Council in November 2018, as part of updating the Council on implementation of its decisions relating to CVTFS.</w:t>
            </w:r>
          </w:p>
          <w:p w14:paraId="2FDB386C" w14:textId="77777777" w:rsidR="00382467" w:rsidRPr="00DD78A1" w:rsidRDefault="00382467" w:rsidP="00A77F7E">
            <w:pPr>
              <w:jc w:val="both"/>
              <w:rPr>
                <w:rFonts w:ascii="Arial" w:hAnsi="Arial" w:cs="Arial"/>
                <w:iCs/>
                <w:sz w:val="22"/>
                <w:szCs w:val="22"/>
              </w:rPr>
            </w:pPr>
          </w:p>
          <w:p w14:paraId="081052B1" w14:textId="77777777" w:rsidR="00382467" w:rsidRPr="00DD78A1" w:rsidRDefault="00382467" w:rsidP="00A77F7E">
            <w:pPr>
              <w:tabs>
                <w:tab w:val="left" w:pos="720"/>
              </w:tabs>
              <w:jc w:val="both"/>
              <w:rPr>
                <w:rFonts w:ascii="Arial" w:hAnsi="Arial" w:cs="Arial"/>
                <w:iCs/>
                <w:sz w:val="22"/>
                <w:szCs w:val="22"/>
              </w:rPr>
            </w:pPr>
            <w:r w:rsidRPr="00DD78A1">
              <w:rPr>
                <w:rFonts w:ascii="Arial" w:hAnsi="Arial" w:cs="Arial"/>
                <w:iCs/>
                <w:sz w:val="22"/>
                <w:szCs w:val="22"/>
              </w:rPr>
              <w:t>Referred the request for the appointment of an audit firm to undertake the audit of CVTFS 2017 Financial Statements to the CVTFS Steering Committee.</w:t>
            </w:r>
          </w:p>
          <w:p w14:paraId="75410067" w14:textId="77777777" w:rsidR="00382467" w:rsidRPr="00DD78A1" w:rsidRDefault="00382467" w:rsidP="00A77F7E">
            <w:pPr>
              <w:jc w:val="both"/>
              <w:outlineLvl w:val="0"/>
              <w:rPr>
                <w:rFonts w:ascii="Arial" w:hAnsi="Arial" w:cs="Arial"/>
                <w:sz w:val="22"/>
                <w:szCs w:val="22"/>
              </w:rPr>
            </w:pPr>
          </w:p>
          <w:p w14:paraId="59B960C9" w14:textId="77777777" w:rsidR="00382467" w:rsidRPr="00DD78A1" w:rsidRDefault="00382467" w:rsidP="00A77F7E">
            <w:pPr>
              <w:pStyle w:val="DefaultText"/>
              <w:tabs>
                <w:tab w:val="clear" w:pos="-709"/>
              </w:tabs>
              <w:spacing w:line="240" w:lineRule="auto"/>
              <w:rPr>
                <w:rFonts w:ascii="Arial" w:hAnsi="Arial" w:cs="Arial"/>
                <w:sz w:val="22"/>
                <w:szCs w:val="22"/>
                <w:lang w:eastAsia="zh-CN"/>
              </w:rPr>
            </w:pPr>
          </w:p>
        </w:tc>
        <w:tc>
          <w:tcPr>
            <w:tcW w:w="3243" w:type="dxa"/>
          </w:tcPr>
          <w:p w14:paraId="37C2D21E" w14:textId="77777777" w:rsidR="00382467" w:rsidRPr="00DD78A1" w:rsidRDefault="00382467" w:rsidP="00A77F7E">
            <w:pPr>
              <w:jc w:val="both"/>
              <w:rPr>
                <w:rFonts w:ascii="Arial" w:hAnsi="Arial" w:cs="Arial"/>
                <w:iCs/>
                <w:sz w:val="22"/>
                <w:szCs w:val="22"/>
              </w:rPr>
            </w:pPr>
            <w:r w:rsidRPr="00DD78A1">
              <w:rPr>
                <w:rFonts w:ascii="Arial" w:hAnsi="Arial" w:cs="Arial"/>
                <w:sz w:val="22"/>
                <w:szCs w:val="22"/>
              </w:rPr>
              <w:t xml:space="preserve">Council considered progress made by COMESA Secretariat and CVTFS, in implementing its decisions taken </w:t>
            </w:r>
            <w:r w:rsidRPr="00DD78A1">
              <w:rPr>
                <w:rFonts w:ascii="Arial" w:hAnsi="Arial" w:cs="Arial"/>
                <w:iCs/>
                <w:sz w:val="22"/>
                <w:szCs w:val="22"/>
              </w:rPr>
              <w:t>in Lusaka, Zambia in July 2018 while considering the CVTFS 2016 audited financial statements.</w:t>
            </w:r>
          </w:p>
          <w:p w14:paraId="48038D3C" w14:textId="77777777" w:rsidR="00382467" w:rsidRPr="00DD78A1" w:rsidRDefault="00382467" w:rsidP="00A77F7E">
            <w:pPr>
              <w:jc w:val="both"/>
              <w:rPr>
                <w:rFonts w:ascii="Arial" w:hAnsi="Arial" w:cs="Arial"/>
                <w:iCs/>
                <w:sz w:val="22"/>
                <w:szCs w:val="22"/>
              </w:rPr>
            </w:pPr>
          </w:p>
          <w:p w14:paraId="4B4E0373" w14:textId="77777777" w:rsidR="00382467" w:rsidRPr="00DD78A1" w:rsidRDefault="00382467" w:rsidP="00A77F7E">
            <w:pPr>
              <w:jc w:val="both"/>
              <w:rPr>
                <w:rFonts w:ascii="Arial" w:eastAsiaTheme="minorEastAsia" w:hAnsi="Arial" w:cs="Arial"/>
                <w:bCs/>
                <w:sz w:val="22"/>
                <w:szCs w:val="22"/>
              </w:rPr>
            </w:pPr>
            <w:r w:rsidRPr="00DD78A1">
              <w:rPr>
                <w:rFonts w:ascii="Arial" w:hAnsi="Arial" w:cs="Arial"/>
                <w:sz w:val="22"/>
                <w:szCs w:val="22"/>
              </w:rPr>
              <w:t xml:space="preserve">Council was informed that implementation of the decisions of Council on CVTFS require deliberations of the CVTFS Steering Committee. In this regard, the CVTFS Steering Committee is planning to hold its meeting before the meeting of Council scheduled for November 2018. </w:t>
            </w:r>
          </w:p>
        </w:tc>
        <w:tc>
          <w:tcPr>
            <w:tcW w:w="2509" w:type="dxa"/>
          </w:tcPr>
          <w:p w14:paraId="0AE725A7" w14:textId="77777777" w:rsidR="00382467" w:rsidRPr="00DD78A1" w:rsidRDefault="00382467" w:rsidP="00A77F7E">
            <w:pPr>
              <w:jc w:val="both"/>
              <w:rPr>
                <w:rFonts w:ascii="Arial" w:hAnsi="Arial" w:cs="Arial"/>
                <w:bCs/>
                <w:sz w:val="22"/>
                <w:szCs w:val="22"/>
              </w:rPr>
            </w:pPr>
            <w:r w:rsidRPr="00DD78A1">
              <w:rPr>
                <w:rFonts w:ascii="Arial" w:hAnsi="Arial" w:cs="Arial"/>
                <w:bCs/>
                <w:sz w:val="22"/>
                <w:szCs w:val="22"/>
              </w:rPr>
              <w:t>Budget &amp; Finance</w:t>
            </w:r>
          </w:p>
        </w:tc>
        <w:tc>
          <w:tcPr>
            <w:tcW w:w="1757" w:type="dxa"/>
          </w:tcPr>
          <w:p w14:paraId="3F7B8545" w14:textId="77777777" w:rsidR="00B359CD" w:rsidRPr="00B359CD" w:rsidRDefault="00B359CD" w:rsidP="00B359CD">
            <w:pPr>
              <w:jc w:val="both"/>
              <w:rPr>
                <w:rFonts w:ascii="Arial" w:hAnsi="Arial" w:cs="Arial"/>
                <w:bCs/>
                <w:sz w:val="22"/>
                <w:szCs w:val="22"/>
              </w:rPr>
            </w:pPr>
            <w:r w:rsidRPr="00B359CD">
              <w:rPr>
                <w:rFonts w:ascii="Arial" w:hAnsi="Arial" w:cs="Arial"/>
                <w:bCs/>
                <w:sz w:val="22"/>
                <w:szCs w:val="22"/>
              </w:rPr>
              <w:t xml:space="preserve">Repayment: </w:t>
            </w:r>
          </w:p>
          <w:p w14:paraId="00B47805" w14:textId="77777777" w:rsidR="00B359CD" w:rsidRPr="00B359CD" w:rsidRDefault="00B359CD" w:rsidP="00B359CD">
            <w:pPr>
              <w:jc w:val="both"/>
              <w:rPr>
                <w:rFonts w:ascii="Arial" w:hAnsi="Arial" w:cs="Arial"/>
                <w:bCs/>
                <w:sz w:val="22"/>
                <w:szCs w:val="22"/>
              </w:rPr>
            </w:pPr>
            <w:r w:rsidRPr="00B359CD">
              <w:rPr>
                <w:rFonts w:ascii="Arial" w:hAnsi="Arial" w:cs="Arial"/>
                <w:bCs/>
                <w:sz w:val="22"/>
                <w:szCs w:val="22"/>
              </w:rPr>
              <w:t>Competition Commission: US$2.6 million. Balance: No change</w:t>
            </w:r>
          </w:p>
          <w:p w14:paraId="266D0407" w14:textId="77777777" w:rsidR="00B359CD" w:rsidRPr="00B359CD" w:rsidRDefault="00B359CD" w:rsidP="00B359CD">
            <w:pPr>
              <w:jc w:val="both"/>
              <w:rPr>
                <w:rFonts w:ascii="Arial" w:hAnsi="Arial" w:cs="Arial"/>
                <w:bCs/>
                <w:sz w:val="22"/>
                <w:szCs w:val="22"/>
              </w:rPr>
            </w:pPr>
          </w:p>
          <w:p w14:paraId="3F403A77" w14:textId="77777777" w:rsidR="00B359CD" w:rsidRDefault="00B359CD" w:rsidP="00B359CD">
            <w:pPr>
              <w:jc w:val="both"/>
              <w:rPr>
                <w:rFonts w:ascii="Arial" w:hAnsi="Arial" w:cs="Arial"/>
                <w:bCs/>
                <w:sz w:val="22"/>
                <w:szCs w:val="22"/>
              </w:rPr>
            </w:pPr>
            <w:r w:rsidRPr="00B359CD">
              <w:rPr>
                <w:rFonts w:ascii="Arial" w:hAnsi="Arial" w:cs="Arial"/>
                <w:bCs/>
                <w:sz w:val="22"/>
                <w:szCs w:val="22"/>
              </w:rPr>
              <w:t>Zep Re: US$1.0 million. Balance: No change</w:t>
            </w:r>
          </w:p>
          <w:p w14:paraId="3C8B3EA1" w14:textId="77777777" w:rsidR="00B359CD" w:rsidRPr="00B359CD" w:rsidRDefault="00B359CD" w:rsidP="00B359CD">
            <w:pPr>
              <w:jc w:val="both"/>
              <w:rPr>
                <w:rFonts w:ascii="Arial" w:hAnsi="Arial" w:cs="Arial"/>
                <w:bCs/>
                <w:sz w:val="22"/>
                <w:szCs w:val="22"/>
              </w:rPr>
            </w:pPr>
          </w:p>
          <w:p w14:paraId="1E0FB5DF" w14:textId="77777777" w:rsidR="00B359CD" w:rsidRPr="00B359CD" w:rsidRDefault="00B359CD" w:rsidP="00B359CD">
            <w:pPr>
              <w:jc w:val="both"/>
              <w:rPr>
                <w:rFonts w:ascii="Arial" w:hAnsi="Arial" w:cs="Arial"/>
                <w:bCs/>
                <w:sz w:val="22"/>
                <w:szCs w:val="22"/>
              </w:rPr>
            </w:pPr>
            <w:r w:rsidRPr="00B359CD">
              <w:rPr>
                <w:rFonts w:ascii="Arial" w:hAnsi="Arial" w:cs="Arial"/>
                <w:bCs/>
                <w:sz w:val="22"/>
                <w:szCs w:val="22"/>
              </w:rPr>
              <w:t>Stanbic: US$3.1 million. Repaid:US$2.9 million. Balance: US$0.2 million</w:t>
            </w:r>
          </w:p>
          <w:p w14:paraId="44EE6C79" w14:textId="77777777" w:rsidR="00B359CD" w:rsidRDefault="00B359CD" w:rsidP="00B359CD">
            <w:pPr>
              <w:jc w:val="both"/>
              <w:rPr>
                <w:rFonts w:ascii="Arial" w:hAnsi="Arial" w:cs="Arial"/>
                <w:bCs/>
                <w:sz w:val="22"/>
                <w:szCs w:val="22"/>
              </w:rPr>
            </w:pPr>
          </w:p>
          <w:p w14:paraId="5BC0E482" w14:textId="77777777" w:rsidR="00B359CD" w:rsidRPr="00B359CD" w:rsidRDefault="00B359CD" w:rsidP="00B359CD">
            <w:pPr>
              <w:jc w:val="both"/>
              <w:rPr>
                <w:rFonts w:ascii="Arial" w:hAnsi="Arial" w:cs="Arial"/>
                <w:bCs/>
                <w:sz w:val="22"/>
                <w:szCs w:val="22"/>
              </w:rPr>
            </w:pPr>
            <w:r w:rsidRPr="00B359CD">
              <w:rPr>
                <w:rFonts w:ascii="Arial" w:hAnsi="Arial" w:cs="Arial"/>
                <w:bCs/>
                <w:sz w:val="22"/>
                <w:szCs w:val="22"/>
              </w:rPr>
              <w:t xml:space="preserve">CVTFS Audit: To be aligned with the audit of COMESA Organs &amp; Institutions, which awaits conclusion of </w:t>
            </w:r>
          </w:p>
          <w:p w14:paraId="120B276C" w14:textId="77777777" w:rsidR="00B359CD" w:rsidRPr="00B359CD" w:rsidRDefault="00B359CD" w:rsidP="00B359CD">
            <w:pPr>
              <w:jc w:val="both"/>
              <w:rPr>
                <w:rFonts w:ascii="Arial" w:hAnsi="Arial" w:cs="Arial"/>
                <w:bCs/>
                <w:sz w:val="22"/>
                <w:szCs w:val="22"/>
              </w:rPr>
            </w:pPr>
            <w:r w:rsidRPr="00B359CD">
              <w:rPr>
                <w:rFonts w:ascii="Arial" w:hAnsi="Arial" w:cs="Arial"/>
                <w:bCs/>
                <w:sz w:val="22"/>
                <w:szCs w:val="22"/>
              </w:rPr>
              <w:t>Outcome of CVTFS Steering Committee: Meeting is yet to be convened.</w:t>
            </w:r>
          </w:p>
          <w:p w14:paraId="09C42A76" w14:textId="77777777" w:rsidR="00B359CD" w:rsidRDefault="00B359CD" w:rsidP="00B359CD">
            <w:pPr>
              <w:jc w:val="both"/>
              <w:rPr>
                <w:rFonts w:ascii="Arial" w:hAnsi="Arial" w:cs="Arial"/>
                <w:bCs/>
                <w:sz w:val="22"/>
                <w:szCs w:val="22"/>
              </w:rPr>
            </w:pPr>
          </w:p>
          <w:p w14:paraId="609C2719" w14:textId="50F405B1" w:rsidR="00382467" w:rsidRPr="00DD78A1" w:rsidRDefault="00B359CD" w:rsidP="00B359CD">
            <w:pPr>
              <w:jc w:val="both"/>
              <w:rPr>
                <w:rFonts w:ascii="Arial" w:hAnsi="Arial" w:cs="Arial"/>
                <w:bCs/>
                <w:sz w:val="22"/>
                <w:szCs w:val="22"/>
              </w:rPr>
            </w:pPr>
            <w:r w:rsidRPr="00B359CD">
              <w:rPr>
                <w:rFonts w:ascii="Arial" w:hAnsi="Arial" w:cs="Arial"/>
                <w:bCs/>
                <w:sz w:val="22"/>
                <w:szCs w:val="22"/>
              </w:rPr>
              <w:t>Private audit of CVTFS to file the annual return, as per Companies Act: Consultations underway.</w:t>
            </w:r>
          </w:p>
        </w:tc>
      </w:tr>
      <w:tr w:rsidR="00382467" w:rsidRPr="00DD78A1" w14:paraId="28D57955" w14:textId="77777777" w:rsidTr="000F2507">
        <w:tc>
          <w:tcPr>
            <w:tcW w:w="483" w:type="dxa"/>
          </w:tcPr>
          <w:p w14:paraId="230D67D5" w14:textId="77777777" w:rsidR="00382467" w:rsidRPr="00DD78A1" w:rsidRDefault="00382467" w:rsidP="00A77F7E">
            <w:pPr>
              <w:jc w:val="both"/>
              <w:rPr>
                <w:rFonts w:ascii="Arial" w:hAnsi="Arial" w:cs="Arial"/>
                <w:bCs/>
                <w:sz w:val="22"/>
                <w:szCs w:val="22"/>
              </w:rPr>
            </w:pPr>
            <w:r w:rsidRPr="00DD78A1">
              <w:rPr>
                <w:rFonts w:ascii="Arial" w:hAnsi="Arial" w:cs="Arial"/>
                <w:bCs/>
                <w:sz w:val="22"/>
                <w:szCs w:val="22"/>
              </w:rPr>
              <w:t>22</w:t>
            </w:r>
          </w:p>
        </w:tc>
        <w:tc>
          <w:tcPr>
            <w:tcW w:w="2376" w:type="dxa"/>
          </w:tcPr>
          <w:p w14:paraId="5455105F" w14:textId="77777777" w:rsidR="00382467" w:rsidRPr="00DD78A1" w:rsidRDefault="00382467" w:rsidP="00A77F7E">
            <w:pPr>
              <w:jc w:val="both"/>
              <w:rPr>
                <w:rFonts w:ascii="Arial" w:hAnsi="Arial" w:cs="Arial"/>
                <w:sz w:val="22"/>
                <w:szCs w:val="22"/>
              </w:rPr>
            </w:pPr>
            <w:r w:rsidRPr="00DD78A1">
              <w:rPr>
                <w:rFonts w:ascii="Arial" w:hAnsi="Arial" w:cs="Arial"/>
                <w:sz w:val="22"/>
                <w:szCs w:val="22"/>
              </w:rPr>
              <w:t>Member States provide their feedback on documents which were directed by Council to be submitted to them by end of February 2019; and</w:t>
            </w:r>
          </w:p>
          <w:p w14:paraId="5E61FCFA" w14:textId="77777777" w:rsidR="00382467" w:rsidRPr="00DD78A1" w:rsidRDefault="00382467" w:rsidP="00A77F7E">
            <w:pPr>
              <w:ind w:left="720"/>
              <w:jc w:val="both"/>
              <w:rPr>
                <w:rFonts w:ascii="Arial" w:hAnsi="Arial" w:cs="Arial"/>
                <w:sz w:val="22"/>
                <w:szCs w:val="22"/>
              </w:rPr>
            </w:pPr>
          </w:p>
          <w:p w14:paraId="7032F54F" w14:textId="77777777" w:rsidR="00382467" w:rsidRPr="00DD78A1" w:rsidRDefault="00382467" w:rsidP="00A77F7E">
            <w:pPr>
              <w:jc w:val="both"/>
              <w:rPr>
                <w:rFonts w:ascii="Arial" w:hAnsi="Arial" w:cs="Arial"/>
                <w:sz w:val="22"/>
                <w:szCs w:val="22"/>
              </w:rPr>
            </w:pPr>
            <w:r w:rsidRPr="00DD78A1">
              <w:rPr>
                <w:rFonts w:ascii="Arial" w:hAnsi="Arial" w:cs="Arial"/>
                <w:sz w:val="22"/>
                <w:szCs w:val="22"/>
              </w:rPr>
              <w:t>Based on the contributions received from Member States, the Secretariat convenes the Technical Committee established by Council to reconsider the project, its project costs and funding on the proposed headquarters by end of April 2019</w:t>
            </w:r>
          </w:p>
          <w:p w14:paraId="6DF9C684" w14:textId="77777777" w:rsidR="00382467" w:rsidRPr="00DD78A1" w:rsidRDefault="00382467" w:rsidP="00A77F7E">
            <w:pPr>
              <w:pStyle w:val="ListParagraph"/>
              <w:rPr>
                <w:rFonts w:ascii="Arial" w:hAnsi="Arial" w:cs="Arial"/>
                <w:b/>
                <w:i/>
                <w:sz w:val="22"/>
                <w:szCs w:val="22"/>
              </w:rPr>
            </w:pPr>
          </w:p>
          <w:p w14:paraId="2241A8AC" w14:textId="77777777" w:rsidR="00382467" w:rsidRPr="00DD78A1" w:rsidRDefault="00382467" w:rsidP="00A77F7E">
            <w:pPr>
              <w:pStyle w:val="DefaultText"/>
              <w:tabs>
                <w:tab w:val="clear" w:pos="-709"/>
              </w:tabs>
              <w:spacing w:line="240" w:lineRule="auto"/>
              <w:rPr>
                <w:rFonts w:ascii="Arial" w:hAnsi="Arial" w:cs="Arial"/>
                <w:sz w:val="22"/>
                <w:szCs w:val="22"/>
                <w:lang w:eastAsia="zh-CN"/>
              </w:rPr>
            </w:pPr>
          </w:p>
        </w:tc>
        <w:tc>
          <w:tcPr>
            <w:tcW w:w="3243" w:type="dxa"/>
          </w:tcPr>
          <w:p w14:paraId="4BF0858E" w14:textId="77777777" w:rsidR="00382467" w:rsidRPr="00DD78A1" w:rsidRDefault="00382467" w:rsidP="00A77F7E">
            <w:pPr>
              <w:jc w:val="both"/>
              <w:rPr>
                <w:rFonts w:ascii="Arial" w:hAnsi="Arial" w:cs="Arial"/>
                <w:sz w:val="22"/>
                <w:szCs w:val="22"/>
              </w:rPr>
            </w:pPr>
            <w:r w:rsidRPr="00DD78A1">
              <w:rPr>
                <w:rFonts w:ascii="Arial" w:hAnsi="Arial" w:cs="Arial"/>
                <w:sz w:val="22"/>
                <w:szCs w:val="22"/>
              </w:rPr>
              <w:t xml:space="preserve">The Secretariat informed Council it had held meetings with the Consultant Architect in order to review the documentation and information before it can call for a meeting with the members of the Technical committee on the construction of the COMESA Headquarters as directed by the Authority of Heads of State and Government in </w:t>
            </w:r>
            <w:proofErr w:type="gramStart"/>
            <w:r w:rsidRPr="00DD78A1">
              <w:rPr>
                <w:rFonts w:ascii="Arial" w:hAnsi="Arial" w:cs="Arial"/>
                <w:sz w:val="22"/>
                <w:szCs w:val="22"/>
              </w:rPr>
              <w:t>July,</w:t>
            </w:r>
            <w:proofErr w:type="gramEnd"/>
            <w:r w:rsidRPr="00DD78A1">
              <w:rPr>
                <w:rFonts w:ascii="Arial" w:hAnsi="Arial" w:cs="Arial"/>
                <w:sz w:val="22"/>
                <w:szCs w:val="22"/>
              </w:rPr>
              <w:t xml:space="preserve"> 2019. </w:t>
            </w:r>
          </w:p>
          <w:p w14:paraId="654085D4" w14:textId="77777777" w:rsidR="00382467" w:rsidRPr="00DD78A1" w:rsidRDefault="00382467" w:rsidP="00A77F7E">
            <w:pPr>
              <w:jc w:val="both"/>
              <w:rPr>
                <w:rFonts w:ascii="Arial" w:hAnsi="Arial" w:cs="Arial"/>
                <w:sz w:val="22"/>
                <w:szCs w:val="22"/>
              </w:rPr>
            </w:pPr>
          </w:p>
          <w:p w14:paraId="775B0FC5" w14:textId="77777777" w:rsidR="00382467" w:rsidRPr="00DD78A1" w:rsidRDefault="00382467" w:rsidP="00A77F7E">
            <w:pPr>
              <w:jc w:val="both"/>
              <w:rPr>
                <w:rFonts w:ascii="Arial" w:eastAsiaTheme="minorEastAsia" w:hAnsi="Arial" w:cs="Arial"/>
                <w:bCs/>
                <w:sz w:val="22"/>
                <w:szCs w:val="22"/>
              </w:rPr>
            </w:pPr>
            <w:r w:rsidRPr="00DD78A1">
              <w:rPr>
                <w:rFonts w:ascii="Arial" w:hAnsi="Arial" w:cs="Arial"/>
                <w:sz w:val="22"/>
                <w:szCs w:val="22"/>
              </w:rPr>
              <w:t>In the consultations held the Secretariat was informed of the breakdown of the building construction costs</w:t>
            </w:r>
          </w:p>
        </w:tc>
        <w:tc>
          <w:tcPr>
            <w:tcW w:w="2509" w:type="dxa"/>
          </w:tcPr>
          <w:p w14:paraId="7B78FF22" w14:textId="5A07DA25" w:rsidR="00382467" w:rsidRPr="00DD78A1" w:rsidRDefault="00382467" w:rsidP="00A77F7E">
            <w:pPr>
              <w:jc w:val="both"/>
              <w:rPr>
                <w:rFonts w:ascii="Arial" w:hAnsi="Arial" w:cs="Arial"/>
                <w:bCs/>
                <w:sz w:val="22"/>
                <w:szCs w:val="22"/>
              </w:rPr>
            </w:pPr>
            <w:r w:rsidRPr="00DD78A1">
              <w:rPr>
                <w:rFonts w:ascii="Arial" w:hAnsi="Arial" w:cs="Arial"/>
                <w:bCs/>
                <w:sz w:val="22"/>
                <w:szCs w:val="22"/>
              </w:rPr>
              <w:t xml:space="preserve">HR &amp; </w:t>
            </w:r>
            <w:r w:rsidR="000F58F2" w:rsidRPr="00DD78A1">
              <w:rPr>
                <w:rFonts w:ascii="Arial" w:hAnsi="Arial" w:cs="Arial"/>
                <w:bCs/>
                <w:sz w:val="22"/>
                <w:szCs w:val="22"/>
              </w:rPr>
              <w:t>Administration</w:t>
            </w:r>
          </w:p>
        </w:tc>
        <w:tc>
          <w:tcPr>
            <w:tcW w:w="1757" w:type="dxa"/>
          </w:tcPr>
          <w:p w14:paraId="6BE0C43E" w14:textId="598C1F81" w:rsidR="00382467" w:rsidRPr="00DD78A1" w:rsidRDefault="00482E48" w:rsidP="00A77F7E">
            <w:pPr>
              <w:jc w:val="both"/>
              <w:rPr>
                <w:rFonts w:ascii="Arial" w:hAnsi="Arial" w:cs="Arial"/>
                <w:bCs/>
                <w:sz w:val="22"/>
                <w:szCs w:val="22"/>
              </w:rPr>
            </w:pPr>
            <w:r>
              <w:rPr>
                <w:rFonts w:ascii="Arial" w:hAnsi="Arial" w:cs="Arial"/>
                <w:bCs/>
                <w:sz w:val="22"/>
                <w:szCs w:val="22"/>
              </w:rPr>
              <w:t xml:space="preserve">The Sub </w:t>
            </w:r>
            <w:r w:rsidR="005A73CD">
              <w:rPr>
                <w:rFonts w:ascii="Arial" w:hAnsi="Arial" w:cs="Arial"/>
                <w:bCs/>
                <w:sz w:val="22"/>
                <w:szCs w:val="22"/>
              </w:rPr>
              <w:t>Committee on</w:t>
            </w:r>
            <w:r>
              <w:rPr>
                <w:rFonts w:ascii="Arial" w:hAnsi="Arial" w:cs="Arial"/>
                <w:bCs/>
                <w:sz w:val="22"/>
                <w:szCs w:val="22"/>
              </w:rPr>
              <w:t xml:space="preserve"> the New Headquarters met in July 2019. </w:t>
            </w:r>
            <w:r w:rsidR="008753CA">
              <w:rPr>
                <w:rFonts w:ascii="Arial" w:hAnsi="Arial" w:cs="Arial"/>
                <w:bCs/>
                <w:sz w:val="22"/>
                <w:szCs w:val="22"/>
              </w:rPr>
              <w:t>The Sub Committee shall reconvene in November 2019 and its report shall be submitted to Council.</w:t>
            </w:r>
            <w:r w:rsidR="008753CA" w:rsidDel="008753CA">
              <w:rPr>
                <w:rFonts w:ascii="Arial" w:hAnsi="Arial" w:cs="Arial"/>
                <w:bCs/>
                <w:sz w:val="22"/>
                <w:szCs w:val="22"/>
              </w:rPr>
              <w:t xml:space="preserve"> </w:t>
            </w:r>
          </w:p>
        </w:tc>
      </w:tr>
      <w:tr w:rsidR="00382467" w:rsidRPr="00DD78A1" w14:paraId="6262AFCD" w14:textId="77777777" w:rsidTr="000F2507">
        <w:tc>
          <w:tcPr>
            <w:tcW w:w="483" w:type="dxa"/>
          </w:tcPr>
          <w:p w14:paraId="209C80A1" w14:textId="77777777" w:rsidR="00382467" w:rsidRPr="00DD78A1" w:rsidRDefault="00382467" w:rsidP="00A77F7E">
            <w:pPr>
              <w:jc w:val="both"/>
              <w:rPr>
                <w:rFonts w:ascii="Arial" w:hAnsi="Arial" w:cs="Arial"/>
                <w:bCs/>
                <w:sz w:val="22"/>
                <w:szCs w:val="22"/>
              </w:rPr>
            </w:pPr>
            <w:r w:rsidRPr="00DD78A1">
              <w:rPr>
                <w:rFonts w:ascii="Arial" w:hAnsi="Arial" w:cs="Arial"/>
                <w:bCs/>
                <w:sz w:val="22"/>
                <w:szCs w:val="22"/>
              </w:rPr>
              <w:t>23</w:t>
            </w:r>
          </w:p>
        </w:tc>
        <w:tc>
          <w:tcPr>
            <w:tcW w:w="2376" w:type="dxa"/>
          </w:tcPr>
          <w:p w14:paraId="2EFF76A8" w14:textId="77777777" w:rsidR="00382467" w:rsidRPr="000F58F2" w:rsidRDefault="00382467" w:rsidP="00A77F7E">
            <w:pPr>
              <w:tabs>
                <w:tab w:val="left" w:pos="1440"/>
              </w:tabs>
              <w:autoSpaceDE w:val="0"/>
              <w:autoSpaceDN w:val="0"/>
              <w:adjustRightInd w:val="0"/>
              <w:jc w:val="both"/>
              <w:rPr>
                <w:rFonts w:ascii="Arial" w:hAnsi="Arial" w:cs="Arial"/>
                <w:bCs/>
                <w:i/>
                <w:iCs/>
                <w:sz w:val="22"/>
                <w:szCs w:val="22"/>
              </w:rPr>
            </w:pPr>
            <w:r w:rsidRPr="00DD78A1">
              <w:rPr>
                <w:rFonts w:ascii="Arial" w:hAnsi="Arial" w:cs="Arial"/>
                <w:bCs/>
                <w:iCs/>
                <w:sz w:val="22"/>
                <w:szCs w:val="22"/>
              </w:rPr>
              <w:t xml:space="preserve">Directed that the Secretariat to develop rules of procedure for the Sub Committee on Audit and Budgetary Matters and submit to Committee on Administrative and Budgetary Matters for </w:t>
            </w:r>
            <w:r w:rsidRPr="000F58F2">
              <w:rPr>
                <w:rFonts w:ascii="Arial" w:hAnsi="Arial" w:cs="Arial"/>
                <w:bCs/>
                <w:iCs/>
                <w:sz w:val="22"/>
                <w:szCs w:val="22"/>
              </w:rPr>
              <w:t>consideratio</w:t>
            </w:r>
            <w:r w:rsidRPr="000F58F2">
              <w:rPr>
                <w:rFonts w:ascii="Arial" w:hAnsi="Arial" w:cs="Arial"/>
                <w:bCs/>
                <w:i/>
                <w:iCs/>
                <w:sz w:val="22"/>
                <w:szCs w:val="22"/>
              </w:rPr>
              <w:t>n.</w:t>
            </w:r>
          </w:p>
          <w:p w14:paraId="1977E087" w14:textId="77777777" w:rsidR="00382467" w:rsidRPr="00DD78A1" w:rsidRDefault="00382467" w:rsidP="00A77F7E">
            <w:pPr>
              <w:pStyle w:val="DefaultText"/>
              <w:tabs>
                <w:tab w:val="clear" w:pos="-709"/>
              </w:tabs>
              <w:spacing w:line="240" w:lineRule="auto"/>
              <w:rPr>
                <w:rFonts w:ascii="Arial" w:hAnsi="Arial" w:cs="Arial"/>
                <w:sz w:val="22"/>
                <w:szCs w:val="22"/>
                <w:lang w:eastAsia="zh-CN"/>
              </w:rPr>
            </w:pPr>
          </w:p>
        </w:tc>
        <w:tc>
          <w:tcPr>
            <w:tcW w:w="3243" w:type="dxa"/>
          </w:tcPr>
          <w:p w14:paraId="26ED5830" w14:textId="77777777" w:rsidR="00382467" w:rsidRPr="00DD78A1" w:rsidRDefault="00382467" w:rsidP="00A77F7E">
            <w:pPr>
              <w:jc w:val="both"/>
              <w:rPr>
                <w:rFonts w:ascii="Arial" w:hAnsi="Arial" w:cs="Arial"/>
                <w:noProof/>
                <w:sz w:val="22"/>
                <w:szCs w:val="22"/>
              </w:rPr>
            </w:pPr>
            <w:r w:rsidRPr="00DD78A1">
              <w:rPr>
                <w:rFonts w:ascii="Arial" w:hAnsi="Arial" w:cs="Arial"/>
                <w:noProof/>
                <w:sz w:val="22"/>
                <w:szCs w:val="22"/>
              </w:rPr>
              <w:t xml:space="preserve">Enquiry was made as to  whether Member States that attend the meeting of the Sub Committee at own cost are also required to nominate individual members. A further enquiry was made on the role that is played by such members. The Secretariat informed Council that Member States that attend the Sub Committee meeting  at own cost were not required to nominate individuals as their regularity in attending these meetings may not be guaranteed.The Secretariat further informed Council that Article 15 of the COMESA Treaty allows Council to establish Technical Committees for the attainment of the objectives of the Treaty. These Committess design rules of procedure to guide the conduct of meetings. The Secretariat undertook to prepare the rules of procedure of the Sub Committee to address the concerns raised on the role and powers of members who attend at own cost.  The meetingreminded the Secretariat that the decision of Council was that such members shoud participate at the meetings as part of the broader membership of COMESA. </w:t>
            </w:r>
          </w:p>
          <w:p w14:paraId="7A5CE54D" w14:textId="77777777" w:rsidR="00382467" w:rsidRPr="00DD78A1" w:rsidRDefault="00382467" w:rsidP="00A77F7E">
            <w:pPr>
              <w:jc w:val="both"/>
              <w:rPr>
                <w:rFonts w:ascii="Arial" w:hAnsi="Arial" w:cs="Arial"/>
                <w:noProof/>
                <w:sz w:val="22"/>
                <w:szCs w:val="22"/>
              </w:rPr>
            </w:pPr>
            <w:r w:rsidRPr="00DD78A1">
              <w:rPr>
                <w:rFonts w:ascii="Arial" w:hAnsi="Arial" w:cs="Arial"/>
                <w:bCs/>
                <w:sz w:val="22"/>
                <w:szCs w:val="22"/>
              </w:rPr>
              <w:t>Council</w:t>
            </w:r>
            <w:r w:rsidRPr="00DD78A1">
              <w:rPr>
                <w:rFonts w:ascii="Arial" w:hAnsi="Arial" w:cs="Arial"/>
                <w:noProof/>
                <w:sz w:val="22"/>
                <w:szCs w:val="22"/>
              </w:rPr>
              <w:t xml:space="preserve"> also noted that the meeting further advised the Secretariat that the rules of procedure should align with the spirit of the Council decision that requires only the constitution of the quorum of the meeting to be determined by members of the reconstituted Audit and Budget Sub Committee. The rules of procedure should not therefore be a guide for membership, decision making or voting rights of various members States that are participating in the Sub Committee.</w:t>
            </w:r>
          </w:p>
          <w:p w14:paraId="58D5C032" w14:textId="77777777" w:rsidR="00382467" w:rsidRPr="00DD78A1" w:rsidRDefault="00382467" w:rsidP="00A77F7E">
            <w:pPr>
              <w:jc w:val="both"/>
              <w:rPr>
                <w:rFonts w:ascii="Arial" w:hAnsi="Arial" w:cs="Arial"/>
                <w:noProof/>
                <w:sz w:val="22"/>
                <w:szCs w:val="22"/>
              </w:rPr>
            </w:pPr>
            <w:r w:rsidRPr="00DD78A1">
              <w:rPr>
                <w:rFonts w:ascii="Arial" w:hAnsi="Arial" w:cs="Arial"/>
                <w:noProof/>
                <w:sz w:val="22"/>
                <w:szCs w:val="22"/>
              </w:rPr>
              <w:t xml:space="preserve">The meeting sought clarification on the process of inviting nominated officials to participate in meetings as it had noted that the Secretariat send invitations directly to the nominees as oppossed to sending  invitations through coordinating Ministries. The Secretariat took note of the anomaly for corrective action. </w:t>
            </w:r>
          </w:p>
          <w:p w14:paraId="1B3B1682" w14:textId="77777777" w:rsidR="00382467" w:rsidRPr="00DD78A1" w:rsidRDefault="00382467" w:rsidP="00A77F7E">
            <w:pPr>
              <w:jc w:val="both"/>
              <w:rPr>
                <w:rFonts w:ascii="Arial" w:eastAsiaTheme="minorEastAsia" w:hAnsi="Arial" w:cs="Arial"/>
                <w:bCs/>
                <w:sz w:val="22"/>
                <w:szCs w:val="22"/>
              </w:rPr>
            </w:pPr>
          </w:p>
        </w:tc>
        <w:tc>
          <w:tcPr>
            <w:tcW w:w="2509" w:type="dxa"/>
          </w:tcPr>
          <w:p w14:paraId="1BF23791" w14:textId="77777777" w:rsidR="00382467" w:rsidRPr="00DD78A1" w:rsidRDefault="00382467" w:rsidP="00A77F7E">
            <w:pPr>
              <w:jc w:val="both"/>
              <w:rPr>
                <w:rFonts w:ascii="Arial" w:hAnsi="Arial" w:cs="Arial"/>
                <w:bCs/>
                <w:sz w:val="22"/>
                <w:szCs w:val="22"/>
              </w:rPr>
            </w:pPr>
            <w:r w:rsidRPr="00DD78A1">
              <w:rPr>
                <w:rFonts w:ascii="Arial" w:hAnsi="Arial" w:cs="Arial"/>
                <w:bCs/>
                <w:sz w:val="22"/>
                <w:szCs w:val="22"/>
              </w:rPr>
              <w:t>Legal &amp; Corporate Affairs</w:t>
            </w:r>
          </w:p>
        </w:tc>
        <w:tc>
          <w:tcPr>
            <w:tcW w:w="1757" w:type="dxa"/>
          </w:tcPr>
          <w:p w14:paraId="364A7B23" w14:textId="546AB737" w:rsidR="00382467" w:rsidRPr="00DD78A1" w:rsidRDefault="00C4152C" w:rsidP="00A77F7E">
            <w:pPr>
              <w:jc w:val="both"/>
              <w:rPr>
                <w:rFonts w:ascii="Arial" w:hAnsi="Arial" w:cs="Arial"/>
                <w:bCs/>
                <w:sz w:val="22"/>
                <w:szCs w:val="22"/>
              </w:rPr>
            </w:pPr>
            <w:r>
              <w:rPr>
                <w:rFonts w:ascii="Arial" w:hAnsi="Arial" w:cs="Arial"/>
                <w:bCs/>
                <w:sz w:val="22"/>
                <w:szCs w:val="22"/>
              </w:rPr>
              <w:t>Draft Rules of Procedure have been prepared for consideration by the subcommittee on Audit and Budgetary matters.</w:t>
            </w:r>
          </w:p>
        </w:tc>
      </w:tr>
      <w:tr w:rsidR="00382467" w:rsidRPr="00DD78A1" w14:paraId="4E9CAA06" w14:textId="77777777" w:rsidTr="000F2507">
        <w:tc>
          <w:tcPr>
            <w:tcW w:w="483" w:type="dxa"/>
          </w:tcPr>
          <w:p w14:paraId="7EFF2D40" w14:textId="77777777" w:rsidR="00382467" w:rsidRPr="00DD78A1" w:rsidRDefault="00382467" w:rsidP="00A77F7E">
            <w:pPr>
              <w:jc w:val="both"/>
              <w:rPr>
                <w:rFonts w:ascii="Arial" w:hAnsi="Arial" w:cs="Arial"/>
                <w:bCs/>
                <w:sz w:val="22"/>
                <w:szCs w:val="22"/>
              </w:rPr>
            </w:pPr>
            <w:r w:rsidRPr="00DD78A1">
              <w:rPr>
                <w:rFonts w:ascii="Arial" w:hAnsi="Arial" w:cs="Arial"/>
                <w:bCs/>
                <w:sz w:val="22"/>
                <w:szCs w:val="22"/>
              </w:rPr>
              <w:t>24</w:t>
            </w:r>
          </w:p>
        </w:tc>
        <w:tc>
          <w:tcPr>
            <w:tcW w:w="2376" w:type="dxa"/>
          </w:tcPr>
          <w:p w14:paraId="1E77F207" w14:textId="77777777" w:rsidR="00382467" w:rsidRPr="00DD78A1" w:rsidRDefault="00382467" w:rsidP="00A77F7E">
            <w:pPr>
              <w:jc w:val="both"/>
              <w:rPr>
                <w:rFonts w:ascii="Arial" w:hAnsi="Arial" w:cs="Arial"/>
                <w:sz w:val="22"/>
                <w:szCs w:val="22"/>
              </w:rPr>
            </w:pPr>
            <w:r w:rsidRPr="00DD78A1">
              <w:rPr>
                <w:rFonts w:ascii="Arial" w:hAnsi="Arial" w:cs="Arial"/>
                <w:sz w:val="22"/>
                <w:szCs w:val="22"/>
              </w:rPr>
              <w:t>The Secretariat to fund the Euro 247,231.51 from savings under the 2018 staff emoluments budget lines;</w:t>
            </w:r>
          </w:p>
          <w:p w14:paraId="7A8CC118" w14:textId="77777777" w:rsidR="00382467" w:rsidRPr="00DD78A1" w:rsidRDefault="00382467" w:rsidP="00A77F7E">
            <w:pPr>
              <w:pStyle w:val="ListParagraph"/>
              <w:ind w:left="1440" w:hanging="720"/>
              <w:jc w:val="both"/>
              <w:rPr>
                <w:rFonts w:ascii="Arial" w:hAnsi="Arial" w:cs="Arial"/>
                <w:sz w:val="22"/>
                <w:szCs w:val="22"/>
              </w:rPr>
            </w:pPr>
          </w:p>
          <w:p w14:paraId="04D8ABA9" w14:textId="77777777" w:rsidR="00382467" w:rsidRPr="00DD78A1" w:rsidRDefault="00382467" w:rsidP="00A77F7E">
            <w:pPr>
              <w:jc w:val="both"/>
              <w:rPr>
                <w:rFonts w:ascii="Arial" w:hAnsi="Arial" w:cs="Arial"/>
                <w:sz w:val="22"/>
                <w:szCs w:val="22"/>
              </w:rPr>
            </w:pPr>
            <w:r w:rsidRPr="00DD78A1">
              <w:rPr>
                <w:rFonts w:ascii="Arial" w:hAnsi="Arial" w:cs="Arial"/>
                <w:sz w:val="22"/>
                <w:szCs w:val="22"/>
              </w:rPr>
              <w:t>The amount should be treated as a receivable from EAC in the books of the Secretariat; and</w:t>
            </w:r>
          </w:p>
          <w:p w14:paraId="073E2247" w14:textId="77777777" w:rsidR="00382467" w:rsidRPr="00DD78A1" w:rsidRDefault="00382467" w:rsidP="00A77F7E">
            <w:pPr>
              <w:pStyle w:val="ListParagraph"/>
              <w:ind w:left="1440" w:hanging="720"/>
              <w:rPr>
                <w:rFonts w:ascii="Arial" w:hAnsi="Arial" w:cs="Arial"/>
                <w:sz w:val="22"/>
                <w:szCs w:val="22"/>
              </w:rPr>
            </w:pPr>
          </w:p>
          <w:p w14:paraId="75B5B3E3" w14:textId="77777777" w:rsidR="00382467" w:rsidRPr="00DD78A1" w:rsidRDefault="00382467" w:rsidP="00A77F7E">
            <w:pPr>
              <w:jc w:val="both"/>
              <w:rPr>
                <w:rFonts w:ascii="Arial" w:hAnsi="Arial" w:cs="Arial"/>
                <w:sz w:val="22"/>
                <w:szCs w:val="22"/>
              </w:rPr>
            </w:pPr>
            <w:r w:rsidRPr="00DD78A1">
              <w:rPr>
                <w:rFonts w:ascii="Arial" w:hAnsi="Arial" w:cs="Arial"/>
                <w:sz w:val="22"/>
                <w:szCs w:val="22"/>
              </w:rPr>
              <w:t xml:space="preserve">Based on the response and acknowledgement of the debt by the Secretary General of the East African Community, the COMESA Secretary General should aggressively pursue the recovery process from EAC by engaging her counterpart at the EAC and if these efforts do not yield results, escalate the matter at the political level through the engagement by the Chairperson of the COMESA Council of Ministers with his counterpart at the EAC. </w:t>
            </w:r>
          </w:p>
          <w:p w14:paraId="56C31136" w14:textId="77777777" w:rsidR="00382467" w:rsidRPr="00DD78A1" w:rsidRDefault="00382467" w:rsidP="00A77F7E">
            <w:pPr>
              <w:pStyle w:val="DefaultText"/>
              <w:tabs>
                <w:tab w:val="clear" w:pos="-709"/>
              </w:tabs>
              <w:spacing w:line="240" w:lineRule="auto"/>
              <w:rPr>
                <w:rFonts w:ascii="Arial" w:hAnsi="Arial" w:cs="Arial"/>
                <w:sz w:val="22"/>
                <w:szCs w:val="22"/>
                <w:lang w:eastAsia="zh-CN"/>
              </w:rPr>
            </w:pPr>
          </w:p>
        </w:tc>
        <w:tc>
          <w:tcPr>
            <w:tcW w:w="3243" w:type="dxa"/>
          </w:tcPr>
          <w:p w14:paraId="1478274D" w14:textId="77777777" w:rsidR="00382467" w:rsidRPr="00DD78A1" w:rsidRDefault="00382467" w:rsidP="00A77F7E">
            <w:pPr>
              <w:jc w:val="both"/>
              <w:rPr>
                <w:rFonts w:ascii="Arial" w:hAnsi="Arial" w:cs="Arial"/>
                <w:sz w:val="22"/>
                <w:szCs w:val="22"/>
              </w:rPr>
            </w:pPr>
            <w:r w:rsidRPr="00DD78A1">
              <w:rPr>
                <w:rFonts w:ascii="Arial" w:hAnsi="Arial" w:cs="Arial"/>
                <w:sz w:val="22"/>
                <w:szCs w:val="22"/>
              </w:rPr>
              <w:t>Council considered a submission on pre-financing of EU recovery order regarding EU funds disbursed by COMESA to EAC. Council took note of the risk that would arise from failure by the Secretariat to honor the EU Recovery Order, which would impact on EU funding under 11</w:t>
            </w:r>
            <w:r w:rsidRPr="00DD78A1">
              <w:rPr>
                <w:rFonts w:ascii="Arial" w:hAnsi="Arial" w:cs="Arial"/>
                <w:sz w:val="22"/>
                <w:szCs w:val="22"/>
                <w:vertAlign w:val="superscript"/>
              </w:rPr>
              <w:t>th</w:t>
            </w:r>
            <w:r w:rsidRPr="00DD78A1">
              <w:rPr>
                <w:rFonts w:ascii="Arial" w:hAnsi="Arial" w:cs="Arial"/>
                <w:sz w:val="22"/>
                <w:szCs w:val="22"/>
              </w:rPr>
              <w:t xml:space="preserve"> EDF/RIP (Euro85.0 million) towards the implementation of COMESA Programmes.</w:t>
            </w:r>
          </w:p>
          <w:p w14:paraId="608870EA" w14:textId="77777777" w:rsidR="00382467" w:rsidRPr="00DD78A1" w:rsidRDefault="00382467" w:rsidP="00A77F7E">
            <w:pPr>
              <w:jc w:val="both"/>
              <w:rPr>
                <w:rFonts w:ascii="Arial" w:hAnsi="Arial" w:cs="Arial"/>
                <w:sz w:val="22"/>
                <w:szCs w:val="22"/>
              </w:rPr>
            </w:pPr>
          </w:p>
          <w:p w14:paraId="6D60A6D5" w14:textId="77777777" w:rsidR="00382467" w:rsidRPr="00DD78A1" w:rsidRDefault="00382467" w:rsidP="00A77F7E">
            <w:pPr>
              <w:jc w:val="both"/>
              <w:rPr>
                <w:rFonts w:ascii="Arial" w:eastAsiaTheme="minorEastAsia" w:hAnsi="Arial" w:cs="Arial"/>
                <w:bCs/>
                <w:sz w:val="22"/>
                <w:szCs w:val="22"/>
              </w:rPr>
            </w:pPr>
          </w:p>
        </w:tc>
        <w:tc>
          <w:tcPr>
            <w:tcW w:w="2509" w:type="dxa"/>
          </w:tcPr>
          <w:p w14:paraId="2FED33D0" w14:textId="77777777" w:rsidR="00382467" w:rsidRPr="00DD78A1" w:rsidRDefault="00382467" w:rsidP="00A77F7E">
            <w:pPr>
              <w:jc w:val="both"/>
              <w:rPr>
                <w:rFonts w:ascii="Arial" w:hAnsi="Arial" w:cs="Arial"/>
                <w:bCs/>
                <w:sz w:val="22"/>
                <w:szCs w:val="22"/>
              </w:rPr>
            </w:pPr>
            <w:r w:rsidRPr="00DD78A1">
              <w:rPr>
                <w:rFonts w:ascii="Arial" w:hAnsi="Arial" w:cs="Arial"/>
                <w:bCs/>
                <w:sz w:val="22"/>
                <w:szCs w:val="22"/>
              </w:rPr>
              <w:t>Budget &amp; Finance</w:t>
            </w:r>
          </w:p>
        </w:tc>
        <w:tc>
          <w:tcPr>
            <w:tcW w:w="1757" w:type="dxa"/>
          </w:tcPr>
          <w:p w14:paraId="39E984E9" w14:textId="1A1D0389" w:rsidR="00382467" w:rsidRPr="00DD78A1" w:rsidRDefault="00B359CD" w:rsidP="00A77F7E">
            <w:pPr>
              <w:jc w:val="both"/>
              <w:rPr>
                <w:rFonts w:ascii="Arial" w:hAnsi="Arial" w:cs="Arial"/>
                <w:bCs/>
                <w:sz w:val="22"/>
                <w:szCs w:val="22"/>
              </w:rPr>
            </w:pPr>
            <w:r w:rsidRPr="00B359CD">
              <w:rPr>
                <w:rFonts w:ascii="Arial" w:hAnsi="Arial" w:cs="Arial"/>
                <w:bCs/>
                <w:sz w:val="22"/>
                <w:szCs w:val="22"/>
              </w:rPr>
              <w:t>Consultations with EAC underway, as amount is not yet refunded.</w:t>
            </w:r>
          </w:p>
        </w:tc>
      </w:tr>
      <w:tr w:rsidR="00382467" w:rsidRPr="00DD78A1" w14:paraId="656E1EF7" w14:textId="77777777" w:rsidTr="000F2507">
        <w:tc>
          <w:tcPr>
            <w:tcW w:w="483" w:type="dxa"/>
          </w:tcPr>
          <w:p w14:paraId="6B3377AD" w14:textId="77777777" w:rsidR="00382467" w:rsidRPr="00DD78A1" w:rsidRDefault="00382467" w:rsidP="00A77F7E">
            <w:pPr>
              <w:jc w:val="both"/>
              <w:rPr>
                <w:rFonts w:ascii="Arial" w:hAnsi="Arial" w:cs="Arial"/>
                <w:bCs/>
                <w:sz w:val="22"/>
                <w:szCs w:val="22"/>
              </w:rPr>
            </w:pPr>
            <w:r w:rsidRPr="00DD78A1">
              <w:rPr>
                <w:rFonts w:ascii="Arial" w:hAnsi="Arial" w:cs="Arial"/>
                <w:bCs/>
                <w:sz w:val="22"/>
                <w:szCs w:val="22"/>
              </w:rPr>
              <w:t>25</w:t>
            </w:r>
          </w:p>
        </w:tc>
        <w:tc>
          <w:tcPr>
            <w:tcW w:w="2376" w:type="dxa"/>
          </w:tcPr>
          <w:p w14:paraId="30831D56" w14:textId="77777777" w:rsidR="00382467" w:rsidRPr="00DD78A1" w:rsidRDefault="00382467" w:rsidP="00A77F7E">
            <w:pPr>
              <w:pStyle w:val="DefaultText"/>
              <w:tabs>
                <w:tab w:val="clear" w:pos="-709"/>
              </w:tabs>
              <w:spacing w:line="240" w:lineRule="auto"/>
              <w:rPr>
                <w:rFonts w:ascii="Arial" w:hAnsi="Arial" w:cs="Arial"/>
                <w:sz w:val="22"/>
                <w:szCs w:val="22"/>
                <w:lang w:eastAsia="zh-CN"/>
              </w:rPr>
            </w:pPr>
            <w:r w:rsidRPr="00DD78A1">
              <w:rPr>
                <w:rFonts w:ascii="Arial" w:hAnsi="Arial" w:cs="Arial"/>
                <w:sz w:val="22"/>
                <w:szCs w:val="22"/>
              </w:rPr>
              <w:t>Directed that all COMESA Institutions re-classify all amounts and costs recorded under miscellaneous activities budget line to a relevant budget line in order to facilitate meaningful monitoring, reporting and control of expenditure.</w:t>
            </w:r>
          </w:p>
        </w:tc>
        <w:tc>
          <w:tcPr>
            <w:tcW w:w="3243" w:type="dxa"/>
          </w:tcPr>
          <w:p w14:paraId="31093EE4" w14:textId="77777777" w:rsidR="00382467" w:rsidRPr="00DD78A1" w:rsidRDefault="00382467" w:rsidP="00A77F7E">
            <w:pPr>
              <w:jc w:val="both"/>
              <w:rPr>
                <w:rFonts w:ascii="Arial" w:hAnsi="Arial" w:cs="Arial"/>
                <w:sz w:val="22"/>
                <w:szCs w:val="22"/>
              </w:rPr>
            </w:pPr>
            <w:r w:rsidRPr="00DD78A1">
              <w:rPr>
                <w:rFonts w:ascii="Arial" w:hAnsi="Arial" w:cs="Arial"/>
                <w:sz w:val="22"/>
                <w:szCs w:val="22"/>
              </w:rPr>
              <w:t>Council noted that a robust ticket handling and accounting system and process is necessary for all COMESA Institutions, as spending on air tickets is a significant item of expenditure. The controls should ensure that COMESA Institutions only pay for tickets that have been utilized and that refunds are received for paid but unused tickets.</w:t>
            </w:r>
          </w:p>
          <w:p w14:paraId="4ABE71B7" w14:textId="77777777" w:rsidR="00382467" w:rsidRPr="00DD78A1" w:rsidRDefault="00382467" w:rsidP="00A77F7E">
            <w:pPr>
              <w:ind w:left="720"/>
              <w:jc w:val="both"/>
              <w:rPr>
                <w:rFonts w:ascii="Arial" w:hAnsi="Arial" w:cs="Arial"/>
                <w:sz w:val="22"/>
                <w:szCs w:val="22"/>
              </w:rPr>
            </w:pPr>
          </w:p>
          <w:p w14:paraId="071D5EDD" w14:textId="77777777" w:rsidR="00382467" w:rsidRPr="00DD78A1" w:rsidRDefault="00382467" w:rsidP="00A77F7E">
            <w:pPr>
              <w:jc w:val="both"/>
              <w:rPr>
                <w:rFonts w:ascii="Arial" w:hAnsi="Arial" w:cs="Arial"/>
                <w:sz w:val="22"/>
                <w:szCs w:val="22"/>
              </w:rPr>
            </w:pPr>
            <w:r w:rsidRPr="00DD78A1">
              <w:rPr>
                <w:rFonts w:ascii="Arial" w:hAnsi="Arial" w:cs="Arial"/>
                <w:sz w:val="22"/>
                <w:szCs w:val="22"/>
              </w:rPr>
              <w:t>Council noted that: -</w:t>
            </w:r>
          </w:p>
          <w:p w14:paraId="0CCCEE8C" w14:textId="77777777" w:rsidR="00382467" w:rsidRPr="00DD78A1" w:rsidRDefault="00382467" w:rsidP="00A77F7E">
            <w:pPr>
              <w:pStyle w:val="ListParagraph"/>
              <w:ind w:left="2160"/>
              <w:jc w:val="both"/>
              <w:outlineLvl w:val="0"/>
              <w:rPr>
                <w:rFonts w:ascii="Arial" w:hAnsi="Arial" w:cs="Arial"/>
                <w:sz w:val="22"/>
                <w:szCs w:val="22"/>
              </w:rPr>
            </w:pPr>
          </w:p>
          <w:p w14:paraId="2CE8356C" w14:textId="77777777" w:rsidR="00382467" w:rsidRPr="00DD78A1" w:rsidRDefault="00382467" w:rsidP="00001BFB">
            <w:pPr>
              <w:contextualSpacing/>
              <w:jc w:val="both"/>
              <w:outlineLvl w:val="0"/>
              <w:rPr>
                <w:rFonts w:ascii="Arial" w:hAnsi="Arial" w:cs="Arial"/>
                <w:sz w:val="22"/>
                <w:szCs w:val="22"/>
              </w:rPr>
            </w:pPr>
            <w:r w:rsidRPr="00DD78A1">
              <w:rPr>
                <w:rFonts w:ascii="Arial" w:hAnsi="Arial" w:cs="Arial"/>
                <w:sz w:val="22"/>
                <w:szCs w:val="22"/>
              </w:rPr>
              <w:t xml:space="preserve">COMESA Institutions allocates budgetary provisions and costs towards a budget line, classified as miscellaneous activities. </w:t>
            </w:r>
          </w:p>
          <w:p w14:paraId="63562B6D" w14:textId="77777777" w:rsidR="00382467" w:rsidRPr="00DD78A1" w:rsidRDefault="00382467" w:rsidP="00A77F7E">
            <w:pPr>
              <w:pStyle w:val="ListParagraph"/>
              <w:ind w:left="1440"/>
              <w:jc w:val="both"/>
              <w:outlineLvl w:val="0"/>
              <w:rPr>
                <w:rFonts w:ascii="Arial" w:hAnsi="Arial" w:cs="Arial"/>
                <w:sz w:val="22"/>
                <w:szCs w:val="22"/>
              </w:rPr>
            </w:pPr>
          </w:p>
          <w:p w14:paraId="7BCCE177" w14:textId="77777777" w:rsidR="00382467" w:rsidRPr="00DD78A1" w:rsidRDefault="00382467" w:rsidP="00001BFB">
            <w:pPr>
              <w:contextualSpacing/>
              <w:jc w:val="both"/>
              <w:outlineLvl w:val="0"/>
              <w:rPr>
                <w:rFonts w:ascii="Arial" w:eastAsiaTheme="minorEastAsia" w:hAnsi="Arial" w:cs="Arial"/>
                <w:bCs/>
                <w:sz w:val="22"/>
                <w:szCs w:val="22"/>
              </w:rPr>
            </w:pPr>
            <w:r w:rsidRPr="00DD78A1">
              <w:rPr>
                <w:rFonts w:ascii="Arial" w:hAnsi="Arial" w:cs="Arial"/>
                <w:sz w:val="22"/>
                <w:szCs w:val="22"/>
              </w:rPr>
              <w:t>Budget lines should meaningfully describe transactions that are similar. This facilitate monitoring, reporting and control.</w:t>
            </w:r>
          </w:p>
        </w:tc>
        <w:tc>
          <w:tcPr>
            <w:tcW w:w="2509" w:type="dxa"/>
          </w:tcPr>
          <w:p w14:paraId="7DF28F82" w14:textId="77777777" w:rsidR="00382467" w:rsidRPr="00DD78A1" w:rsidRDefault="00382467" w:rsidP="00A77F7E">
            <w:pPr>
              <w:jc w:val="both"/>
              <w:rPr>
                <w:rFonts w:ascii="Arial" w:hAnsi="Arial" w:cs="Arial"/>
                <w:bCs/>
                <w:sz w:val="22"/>
                <w:szCs w:val="22"/>
              </w:rPr>
            </w:pPr>
            <w:r w:rsidRPr="00DD78A1">
              <w:rPr>
                <w:rFonts w:ascii="Arial" w:hAnsi="Arial" w:cs="Arial"/>
                <w:bCs/>
                <w:sz w:val="22"/>
                <w:szCs w:val="22"/>
              </w:rPr>
              <w:t>COMESA Institutions</w:t>
            </w:r>
          </w:p>
          <w:p w14:paraId="5D78630A" w14:textId="77777777" w:rsidR="000F2507" w:rsidRPr="00DD78A1" w:rsidRDefault="000F2507" w:rsidP="00A77F7E">
            <w:pPr>
              <w:jc w:val="both"/>
              <w:rPr>
                <w:rFonts w:ascii="Arial" w:hAnsi="Arial" w:cs="Arial"/>
                <w:bCs/>
                <w:sz w:val="22"/>
                <w:szCs w:val="22"/>
              </w:rPr>
            </w:pPr>
          </w:p>
          <w:p w14:paraId="6E7C575D" w14:textId="77777777" w:rsidR="000F2507" w:rsidRPr="00DD78A1" w:rsidRDefault="000F2507" w:rsidP="00A77F7E">
            <w:pPr>
              <w:jc w:val="both"/>
              <w:rPr>
                <w:rFonts w:ascii="Arial" w:hAnsi="Arial" w:cs="Arial"/>
                <w:bCs/>
                <w:sz w:val="22"/>
                <w:szCs w:val="22"/>
              </w:rPr>
            </w:pPr>
          </w:p>
        </w:tc>
        <w:tc>
          <w:tcPr>
            <w:tcW w:w="1757" w:type="dxa"/>
          </w:tcPr>
          <w:p w14:paraId="5620B89B" w14:textId="47415841" w:rsidR="00382467" w:rsidRDefault="00D640A4" w:rsidP="00A77F7E">
            <w:pPr>
              <w:jc w:val="both"/>
              <w:rPr>
                <w:rFonts w:ascii="Arial" w:hAnsi="Arial" w:cs="Arial"/>
                <w:bCs/>
                <w:sz w:val="22"/>
                <w:szCs w:val="22"/>
              </w:rPr>
            </w:pPr>
            <w:r>
              <w:rPr>
                <w:rFonts w:ascii="Arial" w:hAnsi="Arial" w:cs="Arial"/>
                <w:bCs/>
                <w:sz w:val="22"/>
                <w:szCs w:val="22"/>
              </w:rPr>
              <w:t xml:space="preserve">ALLPI reclassified amounts under the miscellaneous </w:t>
            </w:r>
            <w:r w:rsidR="00EA166E">
              <w:rPr>
                <w:rFonts w:ascii="Arial" w:hAnsi="Arial" w:cs="Arial"/>
                <w:bCs/>
                <w:sz w:val="22"/>
                <w:szCs w:val="22"/>
              </w:rPr>
              <w:t>budget line to other budget lines.</w:t>
            </w:r>
          </w:p>
          <w:p w14:paraId="6CBB87C6" w14:textId="7154A7FE" w:rsidR="00EA166E" w:rsidRDefault="00EA166E" w:rsidP="00A77F7E">
            <w:pPr>
              <w:jc w:val="both"/>
              <w:rPr>
                <w:rFonts w:ascii="Arial" w:hAnsi="Arial" w:cs="Arial"/>
                <w:bCs/>
                <w:sz w:val="22"/>
                <w:szCs w:val="22"/>
              </w:rPr>
            </w:pPr>
          </w:p>
          <w:p w14:paraId="57BDBF39" w14:textId="3C803463" w:rsidR="00EA166E" w:rsidRDefault="00EA166E" w:rsidP="00A77F7E">
            <w:pPr>
              <w:jc w:val="both"/>
              <w:rPr>
                <w:rFonts w:ascii="Arial" w:hAnsi="Arial" w:cs="Arial"/>
                <w:bCs/>
                <w:sz w:val="22"/>
                <w:szCs w:val="22"/>
              </w:rPr>
            </w:pPr>
            <w:r>
              <w:rPr>
                <w:rFonts w:ascii="Arial" w:hAnsi="Arial" w:cs="Arial"/>
                <w:bCs/>
                <w:sz w:val="22"/>
                <w:szCs w:val="22"/>
              </w:rPr>
              <w:t xml:space="preserve">RIA, FEMCOM and CCC reclassified </w:t>
            </w:r>
            <w:r w:rsidR="009278D6">
              <w:rPr>
                <w:rFonts w:ascii="Arial" w:hAnsi="Arial" w:cs="Arial"/>
                <w:bCs/>
                <w:sz w:val="22"/>
                <w:szCs w:val="22"/>
              </w:rPr>
              <w:t xml:space="preserve">amounts under the miscellaneous budget line to </w:t>
            </w:r>
            <w:r w:rsidR="001C64AE">
              <w:rPr>
                <w:rFonts w:ascii="Arial" w:hAnsi="Arial" w:cs="Arial"/>
                <w:bCs/>
                <w:sz w:val="22"/>
                <w:szCs w:val="22"/>
              </w:rPr>
              <w:t>other office expenses</w:t>
            </w:r>
          </w:p>
          <w:p w14:paraId="4056F178" w14:textId="77777777" w:rsidR="00314114" w:rsidRDefault="00314114" w:rsidP="00A77F7E">
            <w:pPr>
              <w:jc w:val="both"/>
              <w:rPr>
                <w:rFonts w:ascii="Arial" w:hAnsi="Arial" w:cs="Arial"/>
                <w:bCs/>
                <w:sz w:val="22"/>
                <w:szCs w:val="22"/>
              </w:rPr>
            </w:pPr>
          </w:p>
          <w:p w14:paraId="333077BB" w14:textId="750B2262" w:rsidR="00314114" w:rsidRPr="00DD78A1" w:rsidRDefault="00314114" w:rsidP="00A77F7E">
            <w:pPr>
              <w:jc w:val="both"/>
              <w:rPr>
                <w:rFonts w:ascii="Arial" w:hAnsi="Arial" w:cs="Arial"/>
                <w:bCs/>
                <w:sz w:val="22"/>
                <w:szCs w:val="22"/>
              </w:rPr>
            </w:pPr>
            <w:r>
              <w:rPr>
                <w:rFonts w:ascii="Arial" w:hAnsi="Arial" w:cs="Arial"/>
                <w:bCs/>
                <w:sz w:val="22"/>
                <w:szCs w:val="22"/>
              </w:rPr>
              <w:t>CCJ immediately implemented this directive by expunging the Miscellaneous budget from the 2019 budget when the 2019 budget was being considered by Council.</w:t>
            </w:r>
          </w:p>
        </w:tc>
      </w:tr>
      <w:tr w:rsidR="00382467" w:rsidRPr="00DD78A1" w14:paraId="32BCBC47" w14:textId="77777777" w:rsidTr="000F2507">
        <w:tc>
          <w:tcPr>
            <w:tcW w:w="483" w:type="dxa"/>
          </w:tcPr>
          <w:p w14:paraId="4CA6E85C" w14:textId="77777777" w:rsidR="00382467" w:rsidRPr="00DD78A1" w:rsidRDefault="00382467" w:rsidP="00A77F7E">
            <w:pPr>
              <w:jc w:val="both"/>
              <w:rPr>
                <w:rFonts w:ascii="Arial" w:hAnsi="Arial" w:cs="Arial"/>
                <w:bCs/>
                <w:sz w:val="22"/>
                <w:szCs w:val="22"/>
              </w:rPr>
            </w:pPr>
            <w:r w:rsidRPr="00DD78A1">
              <w:rPr>
                <w:rFonts w:ascii="Arial" w:hAnsi="Arial" w:cs="Arial"/>
                <w:bCs/>
                <w:sz w:val="22"/>
                <w:szCs w:val="22"/>
              </w:rPr>
              <w:t>26</w:t>
            </w:r>
          </w:p>
        </w:tc>
        <w:tc>
          <w:tcPr>
            <w:tcW w:w="2376" w:type="dxa"/>
          </w:tcPr>
          <w:p w14:paraId="3A2CEA36" w14:textId="77777777" w:rsidR="00382467" w:rsidRPr="00DD78A1" w:rsidRDefault="00382467" w:rsidP="00A77F7E">
            <w:pPr>
              <w:pStyle w:val="DefaultText"/>
              <w:tabs>
                <w:tab w:val="clear" w:pos="-709"/>
              </w:tabs>
              <w:spacing w:line="240" w:lineRule="auto"/>
              <w:rPr>
                <w:rFonts w:ascii="Arial" w:hAnsi="Arial" w:cs="Arial"/>
                <w:sz w:val="22"/>
                <w:szCs w:val="22"/>
                <w:lang w:eastAsia="zh-CN"/>
              </w:rPr>
            </w:pPr>
            <w:r w:rsidRPr="00DD78A1">
              <w:rPr>
                <w:rFonts w:ascii="Arial" w:hAnsi="Arial" w:cs="Arial"/>
                <w:sz w:val="22"/>
                <w:szCs w:val="22"/>
              </w:rPr>
              <w:t>All COMESA Institutions adopt uniform chart of accounts to facilitate a focus on significant general ledger accounts and benchmarking with experiences of comparable organisations.</w:t>
            </w:r>
          </w:p>
        </w:tc>
        <w:tc>
          <w:tcPr>
            <w:tcW w:w="3243" w:type="dxa"/>
          </w:tcPr>
          <w:p w14:paraId="6821FCD2" w14:textId="77777777" w:rsidR="00382467" w:rsidRPr="00DD78A1" w:rsidRDefault="00382467" w:rsidP="00A77F7E">
            <w:pPr>
              <w:jc w:val="both"/>
              <w:rPr>
                <w:rFonts w:ascii="Arial" w:hAnsi="Arial" w:cs="Arial"/>
                <w:sz w:val="22"/>
                <w:szCs w:val="22"/>
              </w:rPr>
            </w:pPr>
            <w:r w:rsidRPr="00DD78A1">
              <w:rPr>
                <w:rFonts w:ascii="Arial" w:hAnsi="Arial" w:cs="Arial"/>
                <w:sz w:val="22"/>
                <w:szCs w:val="22"/>
              </w:rPr>
              <w:t>COMESA Institutions have established chart of general ledger accounts that are different from each other, which makes it impossible to compare amounts allocated and charged to general ledger accounts.</w:t>
            </w:r>
          </w:p>
          <w:p w14:paraId="7AECF102" w14:textId="77777777" w:rsidR="00382467" w:rsidRPr="00DD78A1" w:rsidRDefault="00382467" w:rsidP="00A77F7E">
            <w:pPr>
              <w:jc w:val="both"/>
              <w:rPr>
                <w:rFonts w:ascii="Arial" w:eastAsiaTheme="minorEastAsia" w:hAnsi="Arial" w:cs="Arial"/>
                <w:bCs/>
                <w:sz w:val="22"/>
                <w:szCs w:val="22"/>
              </w:rPr>
            </w:pPr>
          </w:p>
        </w:tc>
        <w:tc>
          <w:tcPr>
            <w:tcW w:w="2509" w:type="dxa"/>
          </w:tcPr>
          <w:p w14:paraId="6EE6C911" w14:textId="77777777" w:rsidR="00382467" w:rsidRPr="00DD78A1" w:rsidRDefault="00382467" w:rsidP="00A77F7E">
            <w:pPr>
              <w:jc w:val="both"/>
              <w:rPr>
                <w:rFonts w:ascii="Arial" w:hAnsi="Arial" w:cs="Arial"/>
                <w:bCs/>
                <w:sz w:val="22"/>
                <w:szCs w:val="22"/>
              </w:rPr>
            </w:pPr>
            <w:r w:rsidRPr="00DD78A1">
              <w:rPr>
                <w:rFonts w:ascii="Arial" w:hAnsi="Arial" w:cs="Arial"/>
                <w:bCs/>
                <w:sz w:val="22"/>
                <w:szCs w:val="22"/>
              </w:rPr>
              <w:t>COMESA Institutions</w:t>
            </w:r>
          </w:p>
          <w:p w14:paraId="26BC8E62" w14:textId="77777777" w:rsidR="00001BFB" w:rsidRPr="00DD78A1" w:rsidRDefault="00001BFB" w:rsidP="00A77F7E">
            <w:pPr>
              <w:jc w:val="both"/>
              <w:rPr>
                <w:rFonts w:ascii="Arial" w:hAnsi="Arial" w:cs="Arial"/>
                <w:bCs/>
                <w:sz w:val="22"/>
                <w:szCs w:val="22"/>
              </w:rPr>
            </w:pPr>
          </w:p>
          <w:p w14:paraId="2AAF0D29" w14:textId="3348057C" w:rsidR="00001BFB" w:rsidRPr="00DD78A1" w:rsidRDefault="00001BFB" w:rsidP="00A77F7E">
            <w:pPr>
              <w:jc w:val="both"/>
              <w:rPr>
                <w:rFonts w:ascii="Arial" w:hAnsi="Arial" w:cs="Arial"/>
                <w:bCs/>
                <w:sz w:val="22"/>
                <w:szCs w:val="22"/>
              </w:rPr>
            </w:pPr>
            <w:r w:rsidRPr="00DD78A1">
              <w:rPr>
                <w:rFonts w:ascii="Arial" w:hAnsi="Arial" w:cs="Arial"/>
                <w:bCs/>
                <w:sz w:val="22"/>
                <w:szCs w:val="22"/>
              </w:rPr>
              <w:t>Budget and Financ</w:t>
            </w:r>
            <w:r w:rsidR="00F12AA8">
              <w:rPr>
                <w:rFonts w:ascii="Arial" w:hAnsi="Arial" w:cs="Arial"/>
                <w:bCs/>
                <w:sz w:val="22"/>
                <w:szCs w:val="22"/>
              </w:rPr>
              <w:t>e</w:t>
            </w:r>
          </w:p>
        </w:tc>
        <w:tc>
          <w:tcPr>
            <w:tcW w:w="1757" w:type="dxa"/>
          </w:tcPr>
          <w:p w14:paraId="3B949663" w14:textId="4DCE9388" w:rsidR="001C64AE" w:rsidRDefault="001C64AE" w:rsidP="00A77F7E">
            <w:pPr>
              <w:jc w:val="both"/>
              <w:rPr>
                <w:rFonts w:ascii="Arial" w:hAnsi="Arial" w:cs="Arial"/>
                <w:bCs/>
                <w:sz w:val="22"/>
                <w:szCs w:val="22"/>
              </w:rPr>
            </w:pPr>
            <w:r>
              <w:rPr>
                <w:rFonts w:ascii="Arial" w:hAnsi="Arial" w:cs="Arial"/>
                <w:bCs/>
                <w:sz w:val="22"/>
                <w:szCs w:val="22"/>
              </w:rPr>
              <w:t xml:space="preserve">RIA deployed the Secretariat Chart of Accounts </w:t>
            </w:r>
            <w:r w:rsidR="00085100">
              <w:rPr>
                <w:rFonts w:ascii="Arial" w:hAnsi="Arial" w:cs="Arial"/>
                <w:bCs/>
                <w:sz w:val="22"/>
                <w:szCs w:val="22"/>
              </w:rPr>
              <w:t>in its accounting system at the time of its installation.</w:t>
            </w:r>
          </w:p>
          <w:p w14:paraId="74A1C93F" w14:textId="77777777" w:rsidR="001C64AE" w:rsidRDefault="001C64AE" w:rsidP="00A77F7E">
            <w:pPr>
              <w:jc w:val="both"/>
              <w:rPr>
                <w:rFonts w:ascii="Arial" w:hAnsi="Arial" w:cs="Arial"/>
                <w:bCs/>
                <w:sz w:val="22"/>
                <w:szCs w:val="22"/>
              </w:rPr>
            </w:pPr>
          </w:p>
          <w:p w14:paraId="1898A348" w14:textId="4E5A2DF4" w:rsidR="00314114" w:rsidRPr="00DD78A1" w:rsidRDefault="00314114" w:rsidP="00A77F7E">
            <w:pPr>
              <w:jc w:val="both"/>
              <w:rPr>
                <w:rFonts w:ascii="Arial" w:hAnsi="Arial" w:cs="Arial"/>
                <w:bCs/>
                <w:sz w:val="22"/>
                <w:szCs w:val="22"/>
              </w:rPr>
            </w:pPr>
            <w:r>
              <w:rPr>
                <w:rFonts w:ascii="Arial" w:hAnsi="Arial" w:cs="Arial"/>
                <w:bCs/>
                <w:sz w:val="22"/>
                <w:szCs w:val="22"/>
              </w:rPr>
              <w:t>CCJ is of the view that the adoption of a uniform chart of accounts should be done once the COMESA Secretariat has finalized reorganization of its chart of accounts. This will form the basis of alignment.</w:t>
            </w:r>
          </w:p>
        </w:tc>
      </w:tr>
      <w:bookmarkEnd w:id="3"/>
    </w:tbl>
    <w:p w14:paraId="0D8FAF56" w14:textId="77777777" w:rsidR="00382467" w:rsidRPr="00DD78A1" w:rsidRDefault="00382467" w:rsidP="00382467">
      <w:pPr>
        <w:pStyle w:val="ListParagraph"/>
        <w:rPr>
          <w:rFonts w:ascii="Arial" w:eastAsia="Calibri" w:hAnsi="Arial" w:cs="Arial"/>
          <w:b/>
          <w:i/>
          <w:sz w:val="22"/>
          <w:szCs w:val="22"/>
        </w:rPr>
      </w:pPr>
    </w:p>
    <w:p w14:paraId="5C462AEA" w14:textId="77777777" w:rsidR="002D2794" w:rsidRPr="00DD78A1" w:rsidRDefault="002D2794" w:rsidP="002D2794">
      <w:pPr>
        <w:jc w:val="both"/>
        <w:rPr>
          <w:rFonts w:ascii="Arial" w:hAnsi="Arial" w:cs="Arial"/>
          <w:bCs/>
          <w:sz w:val="22"/>
          <w:szCs w:val="22"/>
        </w:rPr>
      </w:pPr>
    </w:p>
    <w:p w14:paraId="0AE94773" w14:textId="77777777" w:rsidR="000F2507" w:rsidRPr="00DD78A1" w:rsidRDefault="000F2507" w:rsidP="000F2507">
      <w:pPr>
        <w:rPr>
          <w:rFonts w:ascii="Arial" w:hAnsi="Arial" w:cs="Arial"/>
          <w:b/>
          <w:sz w:val="22"/>
          <w:szCs w:val="22"/>
        </w:rPr>
      </w:pPr>
      <w:r w:rsidRPr="00DD78A1">
        <w:rPr>
          <w:rFonts w:ascii="Arial" w:hAnsi="Arial" w:cs="Arial"/>
          <w:b/>
          <w:sz w:val="22"/>
          <w:szCs w:val="22"/>
        </w:rPr>
        <w:t>April 2019 Council Decisions</w:t>
      </w:r>
    </w:p>
    <w:p w14:paraId="3266C498" w14:textId="77777777" w:rsidR="000F2507" w:rsidRPr="00DD78A1" w:rsidRDefault="000F2507" w:rsidP="000F2507">
      <w:pPr>
        <w:jc w:val="both"/>
        <w:rPr>
          <w:rFonts w:ascii="Arial" w:hAnsi="Arial" w:cs="Arial"/>
          <w:bCs/>
          <w:sz w:val="22"/>
          <w:szCs w:val="22"/>
        </w:rPr>
      </w:pPr>
    </w:p>
    <w:p w14:paraId="01FFFA5A" w14:textId="02385EDD" w:rsidR="006875A7" w:rsidRPr="00DD78A1" w:rsidRDefault="006875A7" w:rsidP="006875A7">
      <w:pPr>
        <w:jc w:val="both"/>
        <w:rPr>
          <w:rFonts w:ascii="Arial" w:hAnsi="Arial" w:cs="Arial"/>
          <w:bCs/>
          <w:sz w:val="22"/>
          <w:szCs w:val="22"/>
        </w:rPr>
      </w:pPr>
      <w:r w:rsidRPr="00DD78A1">
        <w:rPr>
          <w:rFonts w:ascii="Arial" w:hAnsi="Arial" w:cs="Arial"/>
          <w:bCs/>
          <w:sz w:val="22"/>
          <w:szCs w:val="22"/>
        </w:rPr>
        <w:t xml:space="preserve">Number of Decisions </w:t>
      </w:r>
      <w:r>
        <w:rPr>
          <w:rFonts w:ascii="Arial" w:hAnsi="Arial" w:cs="Arial"/>
          <w:bCs/>
          <w:sz w:val="22"/>
          <w:szCs w:val="22"/>
        </w:rPr>
        <w:t xml:space="preserve">Identified for </w:t>
      </w:r>
      <w:r w:rsidRPr="00DD78A1">
        <w:rPr>
          <w:rFonts w:ascii="Arial" w:hAnsi="Arial" w:cs="Arial"/>
          <w:bCs/>
          <w:sz w:val="22"/>
          <w:szCs w:val="22"/>
        </w:rPr>
        <w:t xml:space="preserve">Tracking – </w:t>
      </w:r>
      <w:r>
        <w:rPr>
          <w:rFonts w:ascii="Arial" w:hAnsi="Arial" w:cs="Arial"/>
          <w:bCs/>
          <w:sz w:val="22"/>
          <w:szCs w:val="22"/>
        </w:rPr>
        <w:t>9</w:t>
      </w:r>
    </w:p>
    <w:p w14:paraId="5433F68E" w14:textId="09E14A6C" w:rsidR="006875A7" w:rsidRPr="00DD78A1" w:rsidRDefault="006875A7" w:rsidP="006875A7">
      <w:pPr>
        <w:jc w:val="both"/>
        <w:rPr>
          <w:rFonts w:ascii="Arial" w:hAnsi="Arial" w:cs="Arial"/>
          <w:bCs/>
          <w:sz w:val="22"/>
          <w:szCs w:val="22"/>
        </w:rPr>
      </w:pPr>
      <w:r w:rsidRPr="00DD78A1">
        <w:rPr>
          <w:rFonts w:ascii="Arial" w:hAnsi="Arial" w:cs="Arial"/>
          <w:bCs/>
          <w:sz w:val="22"/>
          <w:szCs w:val="22"/>
        </w:rPr>
        <w:t xml:space="preserve">Implemented – </w:t>
      </w:r>
      <w:r w:rsidR="00CD48A8">
        <w:rPr>
          <w:rFonts w:ascii="Arial" w:hAnsi="Arial" w:cs="Arial"/>
          <w:bCs/>
          <w:sz w:val="22"/>
          <w:szCs w:val="22"/>
        </w:rPr>
        <w:t>3</w:t>
      </w:r>
    </w:p>
    <w:p w14:paraId="688697B4" w14:textId="22F0C4DD" w:rsidR="006875A7" w:rsidRPr="00DD78A1" w:rsidRDefault="006875A7" w:rsidP="006875A7">
      <w:pPr>
        <w:jc w:val="both"/>
        <w:rPr>
          <w:rFonts w:ascii="Arial" w:hAnsi="Arial" w:cs="Arial"/>
          <w:b/>
          <w:bCs/>
          <w:sz w:val="22"/>
          <w:szCs w:val="22"/>
        </w:rPr>
      </w:pPr>
      <w:r w:rsidRPr="00DD78A1">
        <w:rPr>
          <w:rFonts w:ascii="Arial" w:hAnsi="Arial" w:cs="Arial"/>
          <w:bCs/>
          <w:sz w:val="22"/>
          <w:szCs w:val="22"/>
        </w:rPr>
        <w:t>Partially/Not Implemented</w:t>
      </w:r>
      <w:r w:rsidRPr="00DD78A1">
        <w:rPr>
          <w:rFonts w:ascii="Arial" w:hAnsi="Arial" w:cs="Arial"/>
          <w:b/>
          <w:bCs/>
          <w:sz w:val="22"/>
          <w:szCs w:val="22"/>
        </w:rPr>
        <w:t xml:space="preserve"> </w:t>
      </w:r>
      <w:proofErr w:type="gramStart"/>
      <w:r w:rsidRPr="00DD78A1">
        <w:rPr>
          <w:rFonts w:ascii="Arial" w:hAnsi="Arial" w:cs="Arial"/>
          <w:b/>
          <w:bCs/>
          <w:sz w:val="22"/>
          <w:szCs w:val="22"/>
        </w:rPr>
        <w:t xml:space="preserve">- </w:t>
      </w:r>
      <w:r w:rsidR="00CD48A8">
        <w:rPr>
          <w:rFonts w:ascii="Arial" w:hAnsi="Arial" w:cs="Arial"/>
          <w:b/>
          <w:bCs/>
          <w:sz w:val="22"/>
          <w:szCs w:val="22"/>
        </w:rPr>
        <w:t xml:space="preserve"> 6</w:t>
      </w:r>
      <w:proofErr w:type="gramEnd"/>
    </w:p>
    <w:p w14:paraId="2E769DD6" w14:textId="77777777" w:rsidR="00C46EBA" w:rsidRPr="00DD78A1" w:rsidRDefault="00C46EBA" w:rsidP="000F2507">
      <w:pPr>
        <w:jc w:val="both"/>
        <w:rPr>
          <w:rFonts w:ascii="Arial" w:hAnsi="Arial" w:cs="Arial"/>
          <w:b/>
          <w:bCs/>
          <w:sz w:val="22"/>
          <w:szCs w:val="22"/>
        </w:rPr>
      </w:pPr>
    </w:p>
    <w:tbl>
      <w:tblPr>
        <w:tblStyle w:val="TableGrid"/>
        <w:tblW w:w="10435" w:type="dxa"/>
        <w:tblLayout w:type="fixed"/>
        <w:tblLook w:val="04A0" w:firstRow="1" w:lastRow="0" w:firstColumn="1" w:lastColumn="0" w:noHBand="0" w:noVBand="1"/>
      </w:tblPr>
      <w:tblGrid>
        <w:gridCol w:w="510"/>
        <w:gridCol w:w="2034"/>
        <w:gridCol w:w="4609"/>
        <w:gridCol w:w="1610"/>
        <w:gridCol w:w="1672"/>
      </w:tblGrid>
      <w:tr w:rsidR="00C46EBA" w:rsidRPr="00DD78A1" w14:paraId="3100DDA8" w14:textId="77777777" w:rsidTr="005A73CD">
        <w:tc>
          <w:tcPr>
            <w:tcW w:w="510" w:type="dxa"/>
          </w:tcPr>
          <w:p w14:paraId="1791F003" w14:textId="77777777" w:rsidR="00C46EBA" w:rsidRPr="00DD78A1" w:rsidRDefault="00C46EBA" w:rsidP="00D14B6C">
            <w:pPr>
              <w:jc w:val="both"/>
              <w:rPr>
                <w:rFonts w:ascii="Arial" w:hAnsi="Arial" w:cs="Arial"/>
                <w:b/>
                <w:bCs/>
                <w:sz w:val="22"/>
                <w:szCs w:val="22"/>
              </w:rPr>
            </w:pPr>
            <w:r w:rsidRPr="00DD78A1">
              <w:rPr>
                <w:rFonts w:ascii="Arial" w:hAnsi="Arial" w:cs="Arial"/>
                <w:b/>
                <w:bCs/>
                <w:sz w:val="22"/>
                <w:szCs w:val="22"/>
              </w:rPr>
              <w:t>No</w:t>
            </w:r>
          </w:p>
        </w:tc>
        <w:tc>
          <w:tcPr>
            <w:tcW w:w="2034" w:type="dxa"/>
          </w:tcPr>
          <w:p w14:paraId="54B171B0" w14:textId="77777777" w:rsidR="00C46EBA" w:rsidRPr="00DD78A1" w:rsidRDefault="00C46EBA" w:rsidP="00D14B6C">
            <w:pPr>
              <w:jc w:val="both"/>
              <w:rPr>
                <w:rFonts w:ascii="Arial" w:hAnsi="Arial" w:cs="Arial"/>
                <w:b/>
                <w:bCs/>
                <w:sz w:val="22"/>
                <w:szCs w:val="22"/>
              </w:rPr>
            </w:pPr>
            <w:r w:rsidRPr="00DD78A1">
              <w:rPr>
                <w:rFonts w:ascii="Arial" w:hAnsi="Arial" w:cs="Arial"/>
                <w:b/>
                <w:bCs/>
                <w:sz w:val="22"/>
                <w:szCs w:val="22"/>
              </w:rPr>
              <w:t>Decision</w:t>
            </w:r>
          </w:p>
        </w:tc>
        <w:tc>
          <w:tcPr>
            <w:tcW w:w="4609" w:type="dxa"/>
          </w:tcPr>
          <w:p w14:paraId="36635B88" w14:textId="77777777" w:rsidR="00C46EBA" w:rsidRPr="00DD78A1" w:rsidRDefault="00C46EBA" w:rsidP="00D14B6C">
            <w:pPr>
              <w:jc w:val="both"/>
              <w:rPr>
                <w:rFonts w:ascii="Arial" w:hAnsi="Arial" w:cs="Arial"/>
                <w:b/>
                <w:bCs/>
                <w:sz w:val="22"/>
                <w:szCs w:val="22"/>
              </w:rPr>
            </w:pPr>
            <w:r w:rsidRPr="00DD78A1">
              <w:rPr>
                <w:rFonts w:ascii="Arial" w:hAnsi="Arial" w:cs="Arial"/>
                <w:b/>
                <w:bCs/>
                <w:sz w:val="22"/>
                <w:szCs w:val="22"/>
              </w:rPr>
              <w:t>Context</w:t>
            </w:r>
          </w:p>
        </w:tc>
        <w:tc>
          <w:tcPr>
            <w:tcW w:w="1610" w:type="dxa"/>
          </w:tcPr>
          <w:p w14:paraId="1CBB4E25" w14:textId="77777777" w:rsidR="00C46EBA" w:rsidRPr="00DD78A1" w:rsidRDefault="00C46EBA" w:rsidP="00D14B6C">
            <w:pPr>
              <w:jc w:val="both"/>
              <w:rPr>
                <w:rFonts w:ascii="Arial" w:hAnsi="Arial" w:cs="Arial"/>
                <w:b/>
                <w:bCs/>
                <w:sz w:val="22"/>
                <w:szCs w:val="22"/>
              </w:rPr>
            </w:pPr>
            <w:r w:rsidRPr="00DD78A1">
              <w:rPr>
                <w:rFonts w:ascii="Arial" w:hAnsi="Arial" w:cs="Arial"/>
                <w:b/>
                <w:bCs/>
                <w:sz w:val="22"/>
                <w:szCs w:val="22"/>
              </w:rPr>
              <w:t>Responsible Unit/Division</w:t>
            </w:r>
          </w:p>
        </w:tc>
        <w:tc>
          <w:tcPr>
            <w:tcW w:w="1672" w:type="dxa"/>
          </w:tcPr>
          <w:p w14:paraId="58B19DD5" w14:textId="77777777" w:rsidR="00C46EBA" w:rsidRPr="00DD78A1" w:rsidRDefault="00C46EBA" w:rsidP="00C46EBA">
            <w:pPr>
              <w:jc w:val="both"/>
              <w:rPr>
                <w:rFonts w:ascii="Arial" w:hAnsi="Arial" w:cs="Arial"/>
                <w:b/>
                <w:bCs/>
                <w:sz w:val="22"/>
                <w:szCs w:val="22"/>
              </w:rPr>
            </w:pPr>
            <w:r w:rsidRPr="00DD78A1">
              <w:rPr>
                <w:rFonts w:ascii="Arial" w:hAnsi="Arial" w:cs="Arial"/>
                <w:b/>
                <w:bCs/>
                <w:sz w:val="22"/>
                <w:szCs w:val="22"/>
              </w:rPr>
              <w:t>Implementation Status - Sept 2019</w:t>
            </w:r>
          </w:p>
        </w:tc>
      </w:tr>
      <w:tr w:rsidR="00C46EBA" w:rsidRPr="00DD78A1" w14:paraId="5D8139D8" w14:textId="77777777" w:rsidTr="005A73CD">
        <w:tc>
          <w:tcPr>
            <w:tcW w:w="510" w:type="dxa"/>
          </w:tcPr>
          <w:p w14:paraId="09443161" w14:textId="77777777" w:rsidR="00C46EBA" w:rsidRPr="00DD78A1" w:rsidRDefault="00C46EBA" w:rsidP="00D14B6C">
            <w:pPr>
              <w:jc w:val="both"/>
              <w:rPr>
                <w:rFonts w:ascii="Arial" w:hAnsi="Arial" w:cs="Arial"/>
                <w:bCs/>
                <w:sz w:val="22"/>
                <w:szCs w:val="22"/>
              </w:rPr>
            </w:pPr>
            <w:r w:rsidRPr="00DD78A1">
              <w:rPr>
                <w:rFonts w:ascii="Arial" w:hAnsi="Arial" w:cs="Arial"/>
                <w:bCs/>
                <w:sz w:val="22"/>
                <w:szCs w:val="22"/>
              </w:rPr>
              <w:t>1</w:t>
            </w:r>
          </w:p>
        </w:tc>
        <w:tc>
          <w:tcPr>
            <w:tcW w:w="2034" w:type="dxa"/>
          </w:tcPr>
          <w:p w14:paraId="18270452" w14:textId="77777777" w:rsidR="00C46EBA" w:rsidRPr="00DD78A1" w:rsidRDefault="00C46EBA" w:rsidP="00D14B6C">
            <w:pPr>
              <w:spacing w:after="163" w:line="244" w:lineRule="auto"/>
              <w:ind w:right="101"/>
              <w:rPr>
                <w:rFonts w:ascii="Arial" w:hAnsi="Arial" w:cs="Arial"/>
                <w:sz w:val="22"/>
                <w:szCs w:val="22"/>
              </w:rPr>
            </w:pPr>
            <w:r w:rsidRPr="00DD78A1">
              <w:rPr>
                <w:rFonts w:ascii="Arial" w:hAnsi="Arial" w:cs="Arial"/>
                <w:sz w:val="22"/>
                <w:szCs w:val="22"/>
              </w:rPr>
              <w:t>The instruments identified in the framework as presented by the Auditors General in their meeting on March 2018 should be prepared and presented to the Policy Organ for consideration and approval.</w:t>
            </w:r>
          </w:p>
          <w:p w14:paraId="2BDD8C77" w14:textId="77777777" w:rsidR="00C46EBA" w:rsidRPr="00DD78A1" w:rsidRDefault="00C46EBA" w:rsidP="00D14B6C">
            <w:pPr>
              <w:pStyle w:val="DefaultText"/>
              <w:tabs>
                <w:tab w:val="clear" w:pos="-709"/>
              </w:tabs>
              <w:spacing w:line="240" w:lineRule="auto"/>
              <w:rPr>
                <w:rFonts w:ascii="Arial" w:hAnsi="Arial" w:cs="Arial"/>
                <w:bCs/>
                <w:sz w:val="22"/>
                <w:szCs w:val="22"/>
              </w:rPr>
            </w:pPr>
          </w:p>
        </w:tc>
        <w:tc>
          <w:tcPr>
            <w:tcW w:w="4609" w:type="dxa"/>
          </w:tcPr>
          <w:p w14:paraId="6D62806D" w14:textId="5A569D3F" w:rsidR="00C46EBA" w:rsidRPr="00DD78A1" w:rsidRDefault="00C46EBA" w:rsidP="00D14B6C">
            <w:pPr>
              <w:spacing w:after="219"/>
              <w:ind w:right="14"/>
              <w:rPr>
                <w:rFonts w:ascii="Arial" w:hAnsi="Arial" w:cs="Arial"/>
                <w:bCs/>
                <w:sz w:val="22"/>
                <w:szCs w:val="22"/>
              </w:rPr>
            </w:pPr>
            <w:r w:rsidRPr="00DD78A1">
              <w:rPr>
                <w:rFonts w:ascii="Arial" w:hAnsi="Arial" w:cs="Arial"/>
                <w:sz w:val="22"/>
                <w:szCs w:val="22"/>
              </w:rPr>
              <w:t xml:space="preserve">Council appreciated and thanked the Secretary General for her insights into the new External Audit Framework that is currently used by the Secretariat.  Some of these insights included lack of the relevant instruments for operationalizing the new audit framework, departure from the enabling Treaty provisions and their effect on the ability of COMESA to </w:t>
            </w:r>
            <w:r w:rsidR="000F58F2" w:rsidRPr="00DD78A1">
              <w:rPr>
                <w:rFonts w:ascii="Arial" w:hAnsi="Arial" w:cs="Arial"/>
                <w:sz w:val="22"/>
                <w:szCs w:val="22"/>
              </w:rPr>
              <w:t>mobilize</w:t>
            </w:r>
            <w:r w:rsidRPr="00DD78A1">
              <w:rPr>
                <w:rFonts w:ascii="Arial" w:hAnsi="Arial" w:cs="Arial"/>
                <w:sz w:val="22"/>
                <w:szCs w:val="22"/>
              </w:rPr>
              <w:t xml:space="preserve"> resources, should it fail the </w:t>
            </w:r>
            <w:proofErr w:type="gramStart"/>
            <w:r w:rsidRPr="00DD78A1">
              <w:rPr>
                <w:rFonts w:ascii="Arial" w:hAnsi="Arial" w:cs="Arial"/>
                <w:sz w:val="22"/>
                <w:szCs w:val="22"/>
              </w:rPr>
              <w:t>9 pillar</w:t>
            </w:r>
            <w:proofErr w:type="gramEnd"/>
            <w:r w:rsidRPr="00DD78A1">
              <w:rPr>
                <w:rFonts w:ascii="Arial" w:hAnsi="Arial" w:cs="Arial"/>
                <w:sz w:val="22"/>
                <w:szCs w:val="22"/>
              </w:rPr>
              <w:t xml:space="preserve"> assessment of the EU given the current challenges.</w:t>
            </w:r>
          </w:p>
        </w:tc>
        <w:tc>
          <w:tcPr>
            <w:tcW w:w="1610" w:type="dxa"/>
          </w:tcPr>
          <w:p w14:paraId="6A3F4B88" w14:textId="77777777" w:rsidR="00001BFB" w:rsidRPr="00DD78A1" w:rsidRDefault="00001BFB" w:rsidP="00D14B6C">
            <w:pPr>
              <w:jc w:val="both"/>
              <w:rPr>
                <w:rFonts w:ascii="Arial" w:hAnsi="Arial" w:cs="Arial"/>
                <w:bCs/>
                <w:sz w:val="22"/>
                <w:szCs w:val="22"/>
              </w:rPr>
            </w:pPr>
          </w:p>
          <w:p w14:paraId="1941863D" w14:textId="77777777" w:rsidR="00001BFB" w:rsidRPr="00DD78A1" w:rsidRDefault="00001BFB" w:rsidP="00D14B6C">
            <w:pPr>
              <w:jc w:val="both"/>
              <w:rPr>
                <w:rFonts w:ascii="Arial" w:hAnsi="Arial" w:cs="Arial"/>
                <w:bCs/>
                <w:sz w:val="22"/>
                <w:szCs w:val="22"/>
              </w:rPr>
            </w:pPr>
            <w:r w:rsidRPr="00DD78A1">
              <w:rPr>
                <w:rFonts w:ascii="Arial" w:hAnsi="Arial" w:cs="Arial"/>
                <w:bCs/>
                <w:sz w:val="22"/>
                <w:szCs w:val="22"/>
              </w:rPr>
              <w:t>Legal and Corporate Affairs</w:t>
            </w:r>
          </w:p>
        </w:tc>
        <w:tc>
          <w:tcPr>
            <w:tcW w:w="1672" w:type="dxa"/>
          </w:tcPr>
          <w:p w14:paraId="01C77FDF" w14:textId="6315239E" w:rsidR="00C46EBA" w:rsidRPr="00DD78A1" w:rsidRDefault="00C4152C" w:rsidP="00D14B6C">
            <w:pPr>
              <w:jc w:val="both"/>
              <w:rPr>
                <w:rFonts w:ascii="Arial" w:hAnsi="Arial" w:cs="Arial"/>
                <w:bCs/>
                <w:sz w:val="22"/>
                <w:szCs w:val="22"/>
              </w:rPr>
            </w:pPr>
            <w:r>
              <w:rPr>
                <w:rFonts w:ascii="Arial" w:hAnsi="Arial" w:cs="Arial"/>
                <w:bCs/>
                <w:sz w:val="22"/>
                <w:szCs w:val="22"/>
              </w:rPr>
              <w:t>The division has scheduled a meeting of the legal drafting subcommittee to consider the draft instruments once adopted by the relevant committee.</w:t>
            </w:r>
          </w:p>
        </w:tc>
      </w:tr>
      <w:tr w:rsidR="00482E48" w:rsidRPr="00DD78A1" w14:paraId="1662A5D8" w14:textId="77777777" w:rsidTr="005A73CD">
        <w:tc>
          <w:tcPr>
            <w:tcW w:w="510" w:type="dxa"/>
          </w:tcPr>
          <w:p w14:paraId="4194F747" w14:textId="77777777" w:rsidR="00482E48" w:rsidRPr="00DD78A1" w:rsidRDefault="00482E48" w:rsidP="00D14B6C">
            <w:pPr>
              <w:jc w:val="both"/>
              <w:rPr>
                <w:rFonts w:ascii="Arial" w:hAnsi="Arial" w:cs="Arial"/>
                <w:bCs/>
                <w:sz w:val="22"/>
                <w:szCs w:val="22"/>
              </w:rPr>
            </w:pPr>
            <w:r w:rsidRPr="00DD78A1">
              <w:rPr>
                <w:rFonts w:ascii="Arial" w:hAnsi="Arial" w:cs="Arial"/>
                <w:bCs/>
                <w:sz w:val="22"/>
                <w:szCs w:val="22"/>
              </w:rPr>
              <w:t>2</w:t>
            </w:r>
          </w:p>
        </w:tc>
        <w:tc>
          <w:tcPr>
            <w:tcW w:w="2034" w:type="dxa"/>
          </w:tcPr>
          <w:p w14:paraId="0ADF272D" w14:textId="77777777" w:rsidR="00482E48" w:rsidRPr="00DD78A1" w:rsidRDefault="00482E48" w:rsidP="00D14B6C">
            <w:pPr>
              <w:spacing w:after="234" w:line="216" w:lineRule="auto"/>
              <w:ind w:right="69"/>
              <w:jc w:val="both"/>
              <w:rPr>
                <w:rFonts w:ascii="Arial" w:hAnsi="Arial" w:cs="Arial"/>
                <w:sz w:val="22"/>
                <w:szCs w:val="22"/>
              </w:rPr>
            </w:pPr>
            <w:r w:rsidRPr="00DD78A1">
              <w:rPr>
                <w:rFonts w:ascii="Arial" w:hAnsi="Arial" w:cs="Arial"/>
                <w:sz w:val="22"/>
                <w:szCs w:val="22"/>
              </w:rPr>
              <w:t>Directed the Secretariat to implement the 2017 COBEA audit report recommendations and submit its report to Council until all matters are fully addressed.</w:t>
            </w:r>
          </w:p>
          <w:p w14:paraId="2DEEAEA8" w14:textId="77777777" w:rsidR="00482E48" w:rsidRPr="00DD78A1" w:rsidRDefault="00482E48" w:rsidP="00D14B6C">
            <w:pPr>
              <w:pStyle w:val="DefaultText"/>
              <w:tabs>
                <w:tab w:val="clear" w:pos="-709"/>
              </w:tabs>
              <w:spacing w:line="240" w:lineRule="auto"/>
              <w:rPr>
                <w:rFonts w:ascii="Arial" w:hAnsi="Arial" w:cs="Arial"/>
                <w:bCs/>
                <w:sz w:val="22"/>
                <w:szCs w:val="22"/>
              </w:rPr>
            </w:pPr>
          </w:p>
        </w:tc>
        <w:tc>
          <w:tcPr>
            <w:tcW w:w="4609" w:type="dxa"/>
          </w:tcPr>
          <w:p w14:paraId="38AF3D8C" w14:textId="77777777" w:rsidR="00482E48" w:rsidRPr="00DD78A1" w:rsidRDefault="00482E48" w:rsidP="00D14B6C">
            <w:pPr>
              <w:jc w:val="both"/>
              <w:rPr>
                <w:rFonts w:ascii="Arial" w:hAnsi="Arial" w:cs="Arial"/>
                <w:sz w:val="22"/>
                <w:szCs w:val="22"/>
              </w:rPr>
            </w:pPr>
            <w:r w:rsidRPr="00DD78A1">
              <w:rPr>
                <w:rFonts w:ascii="Arial" w:hAnsi="Arial" w:cs="Arial"/>
                <w:sz w:val="22"/>
                <w:szCs w:val="22"/>
              </w:rPr>
              <w:t>The mandate of the Select Committee was to interrogate 2017 COBEA report; which entailed receiving responses, documents and clarifications from the Secretariat to facilitate the consideration of the same by COBEA. Council noted that this was not achieved</w:t>
            </w:r>
          </w:p>
          <w:p w14:paraId="35D8E785" w14:textId="77777777" w:rsidR="00482E48" w:rsidRPr="00DD78A1" w:rsidRDefault="00482E48" w:rsidP="00D14B6C">
            <w:pPr>
              <w:jc w:val="both"/>
              <w:rPr>
                <w:rFonts w:ascii="Arial" w:hAnsi="Arial" w:cs="Arial"/>
                <w:sz w:val="22"/>
                <w:szCs w:val="22"/>
              </w:rPr>
            </w:pPr>
          </w:p>
          <w:p w14:paraId="5D36B3FA" w14:textId="77777777" w:rsidR="00482E48" w:rsidRPr="00DD78A1" w:rsidRDefault="00482E48" w:rsidP="00267660">
            <w:pPr>
              <w:spacing w:after="193" w:line="256" w:lineRule="auto"/>
              <w:ind w:right="115"/>
              <w:jc w:val="both"/>
              <w:rPr>
                <w:rFonts w:ascii="Arial" w:hAnsi="Arial" w:cs="Arial"/>
                <w:bCs/>
                <w:sz w:val="22"/>
                <w:szCs w:val="22"/>
              </w:rPr>
            </w:pPr>
            <w:proofErr w:type="gramStart"/>
            <w:r w:rsidRPr="00DD78A1">
              <w:rPr>
                <w:rFonts w:ascii="Arial" w:hAnsi="Arial" w:cs="Arial"/>
                <w:sz w:val="22"/>
                <w:szCs w:val="22"/>
              </w:rPr>
              <w:t>In light of</w:t>
            </w:r>
            <w:proofErr w:type="gramEnd"/>
            <w:r w:rsidRPr="00DD78A1">
              <w:rPr>
                <w:rFonts w:ascii="Arial" w:hAnsi="Arial" w:cs="Arial"/>
                <w:sz w:val="22"/>
                <w:szCs w:val="22"/>
              </w:rPr>
              <w:t xml:space="preserve"> the above. the Secretary General requested Council that the COBEA report be considered as an internal audit report and she assured Council that all recommendations therein would be duly followed up and implemented. The COBEA recommendations shall be on the agenda of the meetings of Council until they are fully addressed.</w:t>
            </w:r>
          </w:p>
        </w:tc>
        <w:tc>
          <w:tcPr>
            <w:tcW w:w="1610" w:type="dxa"/>
          </w:tcPr>
          <w:p w14:paraId="16A375C9" w14:textId="77777777" w:rsidR="00482E48" w:rsidRPr="00DD78A1" w:rsidRDefault="00482E48" w:rsidP="00001BFB">
            <w:pPr>
              <w:jc w:val="both"/>
              <w:rPr>
                <w:rFonts w:ascii="Arial" w:hAnsi="Arial" w:cs="Arial"/>
                <w:bCs/>
                <w:sz w:val="22"/>
                <w:szCs w:val="22"/>
              </w:rPr>
            </w:pPr>
            <w:r w:rsidRPr="00DD78A1">
              <w:rPr>
                <w:rFonts w:ascii="Arial" w:hAnsi="Arial" w:cs="Arial"/>
                <w:bCs/>
                <w:sz w:val="22"/>
                <w:szCs w:val="22"/>
              </w:rPr>
              <w:t>Budget and Finance</w:t>
            </w:r>
          </w:p>
          <w:p w14:paraId="17EA4C15" w14:textId="77777777" w:rsidR="00482E48" w:rsidRPr="00DD78A1" w:rsidRDefault="00482E48" w:rsidP="00001BFB">
            <w:pPr>
              <w:jc w:val="both"/>
              <w:rPr>
                <w:rFonts w:ascii="Arial" w:hAnsi="Arial" w:cs="Arial"/>
                <w:bCs/>
                <w:sz w:val="22"/>
                <w:szCs w:val="22"/>
              </w:rPr>
            </w:pPr>
          </w:p>
          <w:p w14:paraId="12756D9D" w14:textId="77777777" w:rsidR="00482E48" w:rsidRPr="00DD78A1" w:rsidRDefault="00482E48" w:rsidP="00001BFB">
            <w:pPr>
              <w:jc w:val="both"/>
              <w:rPr>
                <w:rFonts w:ascii="Arial" w:hAnsi="Arial" w:cs="Arial"/>
                <w:bCs/>
                <w:sz w:val="22"/>
                <w:szCs w:val="22"/>
              </w:rPr>
            </w:pPr>
            <w:r w:rsidRPr="00DD78A1">
              <w:rPr>
                <w:rFonts w:ascii="Arial" w:hAnsi="Arial" w:cs="Arial"/>
                <w:bCs/>
                <w:sz w:val="22"/>
                <w:szCs w:val="22"/>
              </w:rPr>
              <w:t>Legal and Corporate Affairs</w:t>
            </w:r>
          </w:p>
          <w:p w14:paraId="3DFAEB6A" w14:textId="77777777" w:rsidR="00482E48" w:rsidRPr="00DD78A1" w:rsidRDefault="00482E48" w:rsidP="00001BFB">
            <w:pPr>
              <w:jc w:val="both"/>
              <w:rPr>
                <w:rFonts w:ascii="Arial" w:hAnsi="Arial" w:cs="Arial"/>
                <w:bCs/>
                <w:sz w:val="22"/>
                <w:szCs w:val="22"/>
              </w:rPr>
            </w:pPr>
          </w:p>
          <w:p w14:paraId="5E261101" w14:textId="77777777" w:rsidR="00482E48" w:rsidRPr="00DD78A1" w:rsidRDefault="00482E48" w:rsidP="00001BFB">
            <w:pPr>
              <w:jc w:val="both"/>
              <w:rPr>
                <w:rFonts w:ascii="Arial" w:hAnsi="Arial" w:cs="Arial"/>
                <w:bCs/>
                <w:sz w:val="22"/>
                <w:szCs w:val="22"/>
              </w:rPr>
            </w:pPr>
            <w:r w:rsidRPr="00DD78A1">
              <w:rPr>
                <w:rFonts w:ascii="Arial" w:hAnsi="Arial" w:cs="Arial"/>
                <w:bCs/>
                <w:sz w:val="22"/>
                <w:szCs w:val="22"/>
              </w:rPr>
              <w:t>HR and Administration</w:t>
            </w:r>
          </w:p>
        </w:tc>
        <w:tc>
          <w:tcPr>
            <w:tcW w:w="1672" w:type="dxa"/>
          </w:tcPr>
          <w:p w14:paraId="45757A62" w14:textId="77777777" w:rsidR="00482E48" w:rsidRDefault="00482E48">
            <w:pPr>
              <w:jc w:val="both"/>
              <w:rPr>
                <w:rFonts w:ascii="Arial" w:hAnsi="Arial" w:cs="Arial"/>
                <w:bCs/>
                <w:sz w:val="22"/>
                <w:szCs w:val="22"/>
              </w:rPr>
            </w:pPr>
          </w:p>
          <w:p w14:paraId="6A55537B" w14:textId="219ED70B" w:rsidR="00482E48" w:rsidRDefault="00482E48" w:rsidP="00D14B6C">
            <w:pPr>
              <w:jc w:val="both"/>
              <w:rPr>
                <w:rFonts w:ascii="Arial" w:hAnsi="Arial" w:cs="Arial"/>
                <w:bCs/>
                <w:sz w:val="22"/>
                <w:szCs w:val="22"/>
              </w:rPr>
            </w:pPr>
            <w:r>
              <w:rPr>
                <w:rFonts w:ascii="Arial" w:hAnsi="Arial" w:cs="Arial"/>
                <w:bCs/>
                <w:sz w:val="22"/>
                <w:szCs w:val="22"/>
              </w:rPr>
              <w:t xml:space="preserve">A report on the implementation of the </w:t>
            </w:r>
            <w:proofErr w:type="gramStart"/>
            <w:r>
              <w:rPr>
                <w:rFonts w:ascii="Arial" w:hAnsi="Arial" w:cs="Arial"/>
                <w:bCs/>
                <w:sz w:val="22"/>
                <w:szCs w:val="22"/>
              </w:rPr>
              <w:t>recommendations  shall</w:t>
            </w:r>
            <w:proofErr w:type="gramEnd"/>
            <w:r>
              <w:rPr>
                <w:rFonts w:ascii="Arial" w:hAnsi="Arial" w:cs="Arial"/>
                <w:bCs/>
                <w:sz w:val="22"/>
                <w:szCs w:val="22"/>
              </w:rPr>
              <w:t xml:space="preserve"> be presented to the </w:t>
            </w:r>
            <w:r w:rsidR="005A73CD">
              <w:rPr>
                <w:rFonts w:ascii="Arial" w:hAnsi="Arial" w:cs="Arial"/>
                <w:bCs/>
                <w:sz w:val="22"/>
                <w:szCs w:val="22"/>
              </w:rPr>
              <w:t>Committee on</w:t>
            </w:r>
            <w:r>
              <w:rPr>
                <w:rFonts w:ascii="Arial" w:hAnsi="Arial" w:cs="Arial"/>
                <w:bCs/>
                <w:sz w:val="22"/>
                <w:szCs w:val="22"/>
              </w:rPr>
              <w:t xml:space="preserve"> Administrative and Budgetary Matters  </w:t>
            </w:r>
          </w:p>
          <w:p w14:paraId="667081A7" w14:textId="77777777" w:rsidR="00C4152C" w:rsidRDefault="00C4152C" w:rsidP="00D14B6C">
            <w:pPr>
              <w:jc w:val="both"/>
              <w:rPr>
                <w:rFonts w:ascii="Arial" w:hAnsi="Arial" w:cs="Arial"/>
                <w:bCs/>
                <w:sz w:val="22"/>
                <w:szCs w:val="22"/>
              </w:rPr>
            </w:pPr>
          </w:p>
          <w:p w14:paraId="756748D9" w14:textId="63B993D3" w:rsidR="00C4152C" w:rsidRPr="00DD78A1" w:rsidRDefault="00C4152C" w:rsidP="00D14B6C">
            <w:pPr>
              <w:jc w:val="both"/>
              <w:rPr>
                <w:rFonts w:ascii="Arial" w:hAnsi="Arial" w:cs="Arial"/>
                <w:bCs/>
                <w:sz w:val="22"/>
                <w:szCs w:val="22"/>
              </w:rPr>
            </w:pPr>
            <w:r>
              <w:rPr>
                <w:rFonts w:ascii="Arial" w:hAnsi="Arial" w:cs="Arial"/>
                <w:bCs/>
                <w:sz w:val="22"/>
                <w:szCs w:val="22"/>
              </w:rPr>
              <w:t>Legal opinion has been issued to go with the report to be prepared by Budget and Finance in coordination with Human Resource and Administration</w:t>
            </w:r>
          </w:p>
        </w:tc>
      </w:tr>
      <w:tr w:rsidR="00482E48" w:rsidRPr="00DD78A1" w14:paraId="101D623B" w14:textId="77777777" w:rsidTr="005A73CD">
        <w:tc>
          <w:tcPr>
            <w:tcW w:w="510" w:type="dxa"/>
          </w:tcPr>
          <w:p w14:paraId="6181106E" w14:textId="77777777" w:rsidR="00482E48" w:rsidRPr="00DD78A1" w:rsidRDefault="00482E48" w:rsidP="00D14B6C">
            <w:pPr>
              <w:jc w:val="both"/>
              <w:rPr>
                <w:rFonts w:ascii="Arial" w:hAnsi="Arial" w:cs="Arial"/>
                <w:bCs/>
                <w:sz w:val="22"/>
                <w:szCs w:val="22"/>
              </w:rPr>
            </w:pPr>
            <w:r w:rsidRPr="00DD78A1">
              <w:rPr>
                <w:rFonts w:ascii="Arial" w:hAnsi="Arial" w:cs="Arial"/>
                <w:bCs/>
                <w:sz w:val="22"/>
                <w:szCs w:val="22"/>
              </w:rPr>
              <w:t>3</w:t>
            </w:r>
          </w:p>
        </w:tc>
        <w:tc>
          <w:tcPr>
            <w:tcW w:w="2034" w:type="dxa"/>
          </w:tcPr>
          <w:p w14:paraId="2F60384F" w14:textId="77777777" w:rsidR="00482E48" w:rsidRPr="00DD78A1" w:rsidRDefault="00482E48" w:rsidP="00267660">
            <w:pPr>
              <w:spacing w:after="211" w:line="216" w:lineRule="auto"/>
              <w:ind w:right="14"/>
              <w:jc w:val="both"/>
              <w:rPr>
                <w:rFonts w:ascii="Arial" w:hAnsi="Arial" w:cs="Arial"/>
                <w:sz w:val="22"/>
                <w:szCs w:val="22"/>
              </w:rPr>
            </w:pPr>
            <w:r w:rsidRPr="00DD78A1">
              <w:rPr>
                <w:rFonts w:ascii="Arial" w:hAnsi="Arial" w:cs="Arial"/>
                <w:sz w:val="22"/>
                <w:szCs w:val="22"/>
              </w:rPr>
              <w:t>The paper on the modalities of operationalizing the Staff Revolving Fund, it established in November 2018, be submitted to the Sub Committee on Audit and Budgetary Matters.</w:t>
            </w:r>
          </w:p>
          <w:p w14:paraId="195CFB34" w14:textId="77777777" w:rsidR="00482E48" w:rsidRPr="00DD78A1" w:rsidRDefault="00482E48" w:rsidP="00D14B6C">
            <w:pPr>
              <w:pStyle w:val="DefaultText"/>
              <w:tabs>
                <w:tab w:val="clear" w:pos="-709"/>
              </w:tabs>
              <w:spacing w:line="240" w:lineRule="auto"/>
              <w:rPr>
                <w:rFonts w:ascii="Arial" w:hAnsi="Arial" w:cs="Arial"/>
                <w:bCs/>
                <w:sz w:val="22"/>
                <w:szCs w:val="22"/>
              </w:rPr>
            </w:pPr>
          </w:p>
        </w:tc>
        <w:tc>
          <w:tcPr>
            <w:tcW w:w="4609" w:type="dxa"/>
          </w:tcPr>
          <w:p w14:paraId="1F1DBED4" w14:textId="77777777" w:rsidR="00482E48" w:rsidRPr="00DD78A1" w:rsidRDefault="00482E48" w:rsidP="00267660">
            <w:pPr>
              <w:spacing w:after="202"/>
              <w:ind w:left="19" w:right="14"/>
              <w:rPr>
                <w:rFonts w:ascii="Arial" w:hAnsi="Arial" w:cs="Arial"/>
                <w:bCs/>
                <w:sz w:val="22"/>
                <w:szCs w:val="22"/>
              </w:rPr>
            </w:pPr>
            <w:r w:rsidRPr="00DD78A1">
              <w:rPr>
                <w:rFonts w:ascii="Arial" w:hAnsi="Arial" w:cs="Arial"/>
                <w:sz w:val="22"/>
                <w:szCs w:val="22"/>
              </w:rPr>
              <w:t xml:space="preserve">Council noted that the Inter-Governmental Committee received a Paper on the Staff Revolving Fund, established by the Council in November 2018. Council further noted that the Paper was referred to the Sub Committee on Audit and Budgetary Matters. </w:t>
            </w:r>
          </w:p>
        </w:tc>
        <w:tc>
          <w:tcPr>
            <w:tcW w:w="1610" w:type="dxa"/>
          </w:tcPr>
          <w:p w14:paraId="532E82B0" w14:textId="77777777" w:rsidR="00482E48" w:rsidRPr="00DD78A1" w:rsidRDefault="00482E48" w:rsidP="00001BFB">
            <w:pPr>
              <w:jc w:val="both"/>
              <w:rPr>
                <w:rFonts w:ascii="Arial" w:hAnsi="Arial" w:cs="Arial"/>
                <w:bCs/>
                <w:sz w:val="22"/>
                <w:szCs w:val="22"/>
              </w:rPr>
            </w:pPr>
            <w:r w:rsidRPr="00DD78A1">
              <w:rPr>
                <w:rFonts w:ascii="Arial" w:hAnsi="Arial" w:cs="Arial"/>
                <w:bCs/>
                <w:sz w:val="22"/>
                <w:szCs w:val="22"/>
              </w:rPr>
              <w:t>Budget and Finance</w:t>
            </w:r>
          </w:p>
          <w:p w14:paraId="3A587234" w14:textId="77777777" w:rsidR="00482E48" w:rsidRPr="00DD78A1" w:rsidRDefault="00482E48" w:rsidP="00001BFB">
            <w:pPr>
              <w:jc w:val="both"/>
              <w:rPr>
                <w:rFonts w:ascii="Arial" w:hAnsi="Arial" w:cs="Arial"/>
                <w:bCs/>
                <w:sz w:val="22"/>
                <w:szCs w:val="22"/>
              </w:rPr>
            </w:pPr>
          </w:p>
          <w:p w14:paraId="6E220DAE" w14:textId="77777777" w:rsidR="00482E48" w:rsidRPr="00DD78A1" w:rsidRDefault="00482E48" w:rsidP="00001BFB">
            <w:pPr>
              <w:jc w:val="both"/>
              <w:rPr>
                <w:rFonts w:ascii="Arial" w:hAnsi="Arial" w:cs="Arial"/>
                <w:bCs/>
                <w:sz w:val="22"/>
                <w:szCs w:val="22"/>
              </w:rPr>
            </w:pPr>
            <w:r w:rsidRPr="00DD78A1">
              <w:rPr>
                <w:rFonts w:ascii="Arial" w:hAnsi="Arial" w:cs="Arial"/>
                <w:bCs/>
                <w:sz w:val="22"/>
                <w:szCs w:val="22"/>
              </w:rPr>
              <w:t>HR and Administration</w:t>
            </w:r>
          </w:p>
        </w:tc>
        <w:tc>
          <w:tcPr>
            <w:tcW w:w="1672" w:type="dxa"/>
          </w:tcPr>
          <w:p w14:paraId="2B73AF6B" w14:textId="791FBAF9" w:rsidR="00482E48" w:rsidRPr="00DD78A1" w:rsidRDefault="00B359CD" w:rsidP="00D14B6C">
            <w:pPr>
              <w:jc w:val="both"/>
              <w:rPr>
                <w:rFonts w:ascii="Arial" w:hAnsi="Arial" w:cs="Arial"/>
                <w:bCs/>
                <w:sz w:val="22"/>
                <w:szCs w:val="22"/>
              </w:rPr>
            </w:pPr>
            <w:r w:rsidRPr="00B359CD">
              <w:rPr>
                <w:rFonts w:ascii="Arial" w:hAnsi="Arial" w:cs="Arial"/>
                <w:bCs/>
                <w:sz w:val="22"/>
                <w:szCs w:val="22"/>
              </w:rPr>
              <w:t>Paper is part of the Agenda for November 2019</w:t>
            </w:r>
          </w:p>
        </w:tc>
      </w:tr>
      <w:tr w:rsidR="00482E48" w:rsidRPr="00DD78A1" w14:paraId="23CFF874" w14:textId="77777777" w:rsidTr="005A73CD">
        <w:tc>
          <w:tcPr>
            <w:tcW w:w="510" w:type="dxa"/>
          </w:tcPr>
          <w:p w14:paraId="524E3A6A" w14:textId="77777777" w:rsidR="00482E48" w:rsidRPr="00DD78A1" w:rsidRDefault="00482E48" w:rsidP="00D14B6C">
            <w:pPr>
              <w:jc w:val="both"/>
              <w:rPr>
                <w:rFonts w:ascii="Arial" w:hAnsi="Arial" w:cs="Arial"/>
                <w:bCs/>
                <w:sz w:val="22"/>
                <w:szCs w:val="22"/>
              </w:rPr>
            </w:pPr>
            <w:r w:rsidRPr="00DD78A1">
              <w:rPr>
                <w:rFonts w:ascii="Arial" w:hAnsi="Arial" w:cs="Arial"/>
                <w:bCs/>
                <w:sz w:val="22"/>
                <w:szCs w:val="22"/>
              </w:rPr>
              <w:t>4</w:t>
            </w:r>
          </w:p>
        </w:tc>
        <w:tc>
          <w:tcPr>
            <w:tcW w:w="2034" w:type="dxa"/>
          </w:tcPr>
          <w:p w14:paraId="1E23CB34" w14:textId="4C08DA68" w:rsidR="00482E48" w:rsidRPr="00DD78A1" w:rsidRDefault="00482E48" w:rsidP="00D14B6C">
            <w:pPr>
              <w:pStyle w:val="DefaultText"/>
              <w:tabs>
                <w:tab w:val="clear" w:pos="-709"/>
              </w:tabs>
              <w:spacing w:line="240" w:lineRule="auto"/>
              <w:rPr>
                <w:rFonts w:ascii="Arial" w:hAnsi="Arial" w:cs="Arial"/>
                <w:bCs/>
                <w:sz w:val="22"/>
                <w:szCs w:val="22"/>
              </w:rPr>
            </w:pPr>
            <w:r w:rsidRPr="00DD78A1">
              <w:rPr>
                <w:rFonts w:ascii="Arial" w:hAnsi="Arial" w:cs="Arial"/>
                <w:sz w:val="22"/>
                <w:szCs w:val="22"/>
              </w:rPr>
              <w:t>The Court, in consultation with Member States with arrears, should come up with proposals on how the concerned Member States could clear their arrears and current contributions</w:t>
            </w:r>
          </w:p>
        </w:tc>
        <w:tc>
          <w:tcPr>
            <w:tcW w:w="4609" w:type="dxa"/>
          </w:tcPr>
          <w:p w14:paraId="5E37436F" w14:textId="77777777" w:rsidR="00482E48" w:rsidRPr="00DD78A1" w:rsidRDefault="00482E48" w:rsidP="00267660">
            <w:pPr>
              <w:spacing w:after="243" w:line="225" w:lineRule="auto"/>
              <w:ind w:right="254"/>
              <w:jc w:val="both"/>
              <w:rPr>
                <w:rFonts w:ascii="Arial" w:hAnsi="Arial" w:cs="Arial"/>
                <w:sz w:val="22"/>
                <w:szCs w:val="22"/>
              </w:rPr>
            </w:pPr>
            <w:r w:rsidRPr="00DD78A1">
              <w:rPr>
                <w:rFonts w:ascii="Arial" w:hAnsi="Arial" w:cs="Arial"/>
                <w:sz w:val="22"/>
                <w:szCs w:val="22"/>
              </w:rPr>
              <w:t>While seven Member States fully remitted their budgetary contributions towards the Court's budget last year, five other Member States cleared their arrears up to 2017, other seven Member States had either remitted their last payments since 2016; 2014 and 2013 or had several years of arrears,</w:t>
            </w:r>
          </w:p>
          <w:p w14:paraId="0922E659" w14:textId="77777777" w:rsidR="00482E48" w:rsidRPr="00DD78A1" w:rsidRDefault="00482E48" w:rsidP="00D14B6C">
            <w:pPr>
              <w:jc w:val="both"/>
              <w:rPr>
                <w:rFonts w:ascii="Arial" w:hAnsi="Arial" w:cs="Arial"/>
                <w:bCs/>
                <w:sz w:val="22"/>
                <w:szCs w:val="22"/>
              </w:rPr>
            </w:pPr>
          </w:p>
        </w:tc>
        <w:tc>
          <w:tcPr>
            <w:tcW w:w="1610" w:type="dxa"/>
          </w:tcPr>
          <w:p w14:paraId="1AEBA2D3" w14:textId="77777777" w:rsidR="00482E48" w:rsidRPr="00DD78A1" w:rsidRDefault="00482E48" w:rsidP="00D14B6C">
            <w:pPr>
              <w:jc w:val="both"/>
              <w:rPr>
                <w:rFonts w:ascii="Arial" w:hAnsi="Arial" w:cs="Arial"/>
                <w:bCs/>
                <w:sz w:val="22"/>
                <w:szCs w:val="22"/>
              </w:rPr>
            </w:pPr>
          </w:p>
          <w:p w14:paraId="5CD23EDC" w14:textId="77777777" w:rsidR="00482E48" w:rsidRPr="00DD78A1" w:rsidRDefault="00482E48" w:rsidP="00D14B6C">
            <w:pPr>
              <w:jc w:val="both"/>
              <w:rPr>
                <w:rFonts w:ascii="Arial" w:hAnsi="Arial" w:cs="Arial"/>
                <w:bCs/>
                <w:sz w:val="22"/>
                <w:szCs w:val="22"/>
              </w:rPr>
            </w:pPr>
            <w:r w:rsidRPr="00DD78A1">
              <w:rPr>
                <w:rFonts w:ascii="Arial" w:hAnsi="Arial" w:cs="Arial"/>
                <w:bCs/>
                <w:sz w:val="22"/>
                <w:szCs w:val="22"/>
              </w:rPr>
              <w:t>CCJ</w:t>
            </w:r>
          </w:p>
        </w:tc>
        <w:tc>
          <w:tcPr>
            <w:tcW w:w="1672" w:type="dxa"/>
          </w:tcPr>
          <w:p w14:paraId="08C25F55" w14:textId="323B4ACA" w:rsidR="00482E48" w:rsidRPr="00DD78A1" w:rsidRDefault="00482E48" w:rsidP="00D14B6C">
            <w:pPr>
              <w:jc w:val="both"/>
              <w:rPr>
                <w:rFonts w:ascii="Arial" w:hAnsi="Arial" w:cs="Arial"/>
                <w:bCs/>
                <w:sz w:val="22"/>
                <w:szCs w:val="22"/>
              </w:rPr>
            </w:pPr>
            <w:r>
              <w:rPr>
                <w:rFonts w:ascii="Arial" w:hAnsi="Arial" w:cs="Arial"/>
                <w:bCs/>
                <w:sz w:val="22"/>
                <w:szCs w:val="22"/>
              </w:rPr>
              <w:t>This is an ongoing activity and the CCJ will continue engaging concerned Member States with a view of coming up with repayment plan proposals.</w:t>
            </w:r>
          </w:p>
        </w:tc>
      </w:tr>
      <w:tr w:rsidR="00C4152C" w:rsidRPr="00DD78A1" w14:paraId="7B111F57" w14:textId="77777777" w:rsidTr="005A73CD">
        <w:tc>
          <w:tcPr>
            <w:tcW w:w="510" w:type="dxa"/>
          </w:tcPr>
          <w:p w14:paraId="7C7B32EF" w14:textId="77777777" w:rsidR="00C4152C" w:rsidRPr="00DD78A1" w:rsidRDefault="00C4152C" w:rsidP="00D14B6C">
            <w:pPr>
              <w:jc w:val="both"/>
              <w:rPr>
                <w:rFonts w:ascii="Arial" w:hAnsi="Arial" w:cs="Arial"/>
                <w:bCs/>
                <w:sz w:val="22"/>
                <w:szCs w:val="22"/>
              </w:rPr>
            </w:pPr>
            <w:r w:rsidRPr="00DD78A1">
              <w:rPr>
                <w:rFonts w:ascii="Arial" w:hAnsi="Arial" w:cs="Arial"/>
                <w:bCs/>
                <w:sz w:val="22"/>
                <w:szCs w:val="22"/>
              </w:rPr>
              <w:t>5</w:t>
            </w:r>
          </w:p>
        </w:tc>
        <w:tc>
          <w:tcPr>
            <w:tcW w:w="2034" w:type="dxa"/>
          </w:tcPr>
          <w:p w14:paraId="1D5DEEE4" w14:textId="77777777" w:rsidR="00C4152C" w:rsidRPr="00DD78A1" w:rsidRDefault="00C4152C" w:rsidP="00D14B6C">
            <w:pPr>
              <w:spacing w:line="216" w:lineRule="auto"/>
              <w:rPr>
                <w:rFonts w:ascii="Arial" w:hAnsi="Arial" w:cs="Arial"/>
                <w:sz w:val="22"/>
                <w:szCs w:val="22"/>
              </w:rPr>
            </w:pPr>
            <w:r w:rsidRPr="00DD78A1">
              <w:rPr>
                <w:rFonts w:ascii="Arial" w:hAnsi="Arial" w:cs="Arial"/>
                <w:sz w:val="22"/>
                <w:szCs w:val="22"/>
              </w:rPr>
              <w:t>The Secretariat should consistently apply the sanctions, as approved by the Authority on all defaulting Member States with immediate effect;</w:t>
            </w:r>
          </w:p>
        </w:tc>
        <w:tc>
          <w:tcPr>
            <w:tcW w:w="4609" w:type="dxa"/>
          </w:tcPr>
          <w:p w14:paraId="37A2623E" w14:textId="77777777" w:rsidR="00C4152C" w:rsidRPr="00DD78A1" w:rsidRDefault="00C4152C" w:rsidP="00D14B6C">
            <w:pPr>
              <w:spacing w:line="216" w:lineRule="auto"/>
              <w:ind w:right="479"/>
              <w:rPr>
                <w:rFonts w:ascii="Arial" w:hAnsi="Arial" w:cs="Arial"/>
                <w:sz w:val="22"/>
                <w:szCs w:val="22"/>
              </w:rPr>
            </w:pPr>
            <w:r w:rsidRPr="00DD78A1">
              <w:rPr>
                <w:rFonts w:ascii="Arial" w:hAnsi="Arial" w:cs="Arial"/>
                <w:sz w:val="22"/>
                <w:szCs w:val="22"/>
              </w:rPr>
              <w:t>Burundi, Comoros, Democratic Republic of Congo, Djibouti, Libya and Uganda have arrears which have been outstanding for more than two (2) years.</w:t>
            </w:r>
          </w:p>
          <w:p w14:paraId="6B9FADF3" w14:textId="77777777" w:rsidR="00C4152C" w:rsidRPr="00DD78A1" w:rsidRDefault="00C4152C" w:rsidP="00D14B6C">
            <w:pPr>
              <w:spacing w:line="256" w:lineRule="auto"/>
              <w:ind w:left="4393"/>
              <w:rPr>
                <w:rFonts w:ascii="Arial" w:hAnsi="Arial" w:cs="Arial"/>
                <w:sz w:val="22"/>
                <w:szCs w:val="22"/>
              </w:rPr>
            </w:pPr>
          </w:p>
          <w:p w14:paraId="67E143C7" w14:textId="77777777" w:rsidR="00C4152C" w:rsidRPr="00DD78A1" w:rsidRDefault="00C4152C" w:rsidP="00D14B6C">
            <w:pPr>
              <w:jc w:val="both"/>
              <w:rPr>
                <w:rFonts w:ascii="Arial" w:hAnsi="Arial" w:cs="Arial"/>
                <w:bCs/>
                <w:sz w:val="22"/>
                <w:szCs w:val="22"/>
              </w:rPr>
            </w:pPr>
            <w:r w:rsidRPr="00DD78A1">
              <w:rPr>
                <w:rFonts w:ascii="Arial" w:hAnsi="Arial" w:cs="Arial"/>
                <w:sz w:val="22"/>
                <w:szCs w:val="22"/>
              </w:rPr>
              <w:t>As per the Authority decisions on sanctions, the above Member States have fallen into the sanctions bracket</w:t>
            </w:r>
          </w:p>
        </w:tc>
        <w:tc>
          <w:tcPr>
            <w:tcW w:w="1610" w:type="dxa"/>
          </w:tcPr>
          <w:p w14:paraId="47F216EA" w14:textId="77777777" w:rsidR="00C4152C" w:rsidRPr="00DD78A1" w:rsidRDefault="00C4152C" w:rsidP="00001BFB">
            <w:pPr>
              <w:jc w:val="both"/>
              <w:rPr>
                <w:rFonts w:ascii="Arial" w:hAnsi="Arial" w:cs="Arial"/>
                <w:bCs/>
                <w:sz w:val="22"/>
                <w:szCs w:val="22"/>
              </w:rPr>
            </w:pPr>
            <w:r w:rsidRPr="00DD78A1">
              <w:rPr>
                <w:rFonts w:ascii="Arial" w:hAnsi="Arial" w:cs="Arial"/>
                <w:bCs/>
                <w:sz w:val="22"/>
                <w:szCs w:val="22"/>
              </w:rPr>
              <w:t>Budget and Finance</w:t>
            </w:r>
          </w:p>
          <w:p w14:paraId="2D65DEE2" w14:textId="77777777" w:rsidR="00C4152C" w:rsidRPr="00DD78A1" w:rsidRDefault="00C4152C" w:rsidP="00001BFB">
            <w:pPr>
              <w:jc w:val="both"/>
              <w:rPr>
                <w:rFonts w:ascii="Arial" w:hAnsi="Arial" w:cs="Arial"/>
                <w:bCs/>
                <w:sz w:val="22"/>
                <w:szCs w:val="22"/>
              </w:rPr>
            </w:pPr>
          </w:p>
          <w:p w14:paraId="38244FB4" w14:textId="77777777" w:rsidR="00C4152C" w:rsidRPr="00DD78A1" w:rsidRDefault="00C4152C" w:rsidP="00001BFB">
            <w:pPr>
              <w:jc w:val="both"/>
              <w:rPr>
                <w:rFonts w:ascii="Arial" w:hAnsi="Arial" w:cs="Arial"/>
                <w:bCs/>
                <w:sz w:val="22"/>
                <w:szCs w:val="22"/>
              </w:rPr>
            </w:pPr>
            <w:r w:rsidRPr="00DD78A1">
              <w:rPr>
                <w:rFonts w:ascii="Arial" w:hAnsi="Arial" w:cs="Arial"/>
                <w:bCs/>
                <w:sz w:val="22"/>
                <w:szCs w:val="22"/>
              </w:rPr>
              <w:t>Legal and Corporate Affairs</w:t>
            </w:r>
          </w:p>
          <w:p w14:paraId="641290CB" w14:textId="77777777" w:rsidR="00C4152C" w:rsidRPr="00DD78A1" w:rsidRDefault="00C4152C" w:rsidP="00001BFB">
            <w:pPr>
              <w:jc w:val="both"/>
              <w:rPr>
                <w:rFonts w:ascii="Arial" w:hAnsi="Arial" w:cs="Arial"/>
                <w:bCs/>
                <w:sz w:val="22"/>
                <w:szCs w:val="22"/>
              </w:rPr>
            </w:pPr>
          </w:p>
          <w:p w14:paraId="3749A4DF" w14:textId="77777777" w:rsidR="00C4152C" w:rsidRPr="00DD78A1" w:rsidRDefault="00C4152C" w:rsidP="00001BFB">
            <w:pPr>
              <w:jc w:val="both"/>
              <w:rPr>
                <w:rFonts w:ascii="Arial" w:hAnsi="Arial" w:cs="Arial"/>
                <w:bCs/>
                <w:sz w:val="22"/>
                <w:szCs w:val="22"/>
              </w:rPr>
            </w:pPr>
            <w:r w:rsidRPr="00DD78A1">
              <w:rPr>
                <w:rFonts w:ascii="Arial" w:hAnsi="Arial" w:cs="Arial"/>
                <w:bCs/>
                <w:sz w:val="22"/>
                <w:szCs w:val="22"/>
              </w:rPr>
              <w:t>HR and Administration</w:t>
            </w:r>
          </w:p>
        </w:tc>
        <w:tc>
          <w:tcPr>
            <w:tcW w:w="1672" w:type="dxa"/>
          </w:tcPr>
          <w:p w14:paraId="5154C955" w14:textId="7E534CC1" w:rsidR="00C4152C" w:rsidRDefault="00C4152C" w:rsidP="00C4152C">
            <w:pPr>
              <w:jc w:val="both"/>
              <w:rPr>
                <w:rFonts w:ascii="Arial" w:hAnsi="Arial" w:cs="Arial"/>
                <w:bCs/>
                <w:sz w:val="22"/>
                <w:szCs w:val="22"/>
              </w:rPr>
            </w:pPr>
            <w:r>
              <w:rPr>
                <w:rFonts w:ascii="Arial" w:hAnsi="Arial" w:cs="Arial"/>
                <w:bCs/>
                <w:sz w:val="22"/>
                <w:szCs w:val="22"/>
              </w:rPr>
              <w:t xml:space="preserve">Secretariat is </w:t>
            </w:r>
            <w:r w:rsidR="005A73CD">
              <w:rPr>
                <w:rFonts w:ascii="Arial" w:hAnsi="Arial" w:cs="Arial"/>
                <w:bCs/>
                <w:sz w:val="22"/>
                <w:szCs w:val="22"/>
              </w:rPr>
              <w:t>implementation</w:t>
            </w:r>
            <w:r>
              <w:rPr>
                <w:rFonts w:ascii="Arial" w:hAnsi="Arial" w:cs="Arial"/>
                <w:bCs/>
                <w:sz w:val="22"/>
                <w:szCs w:val="22"/>
              </w:rPr>
              <w:t xml:space="preserve"> the sanctions regime in accordance with Treaty provisions as well as subsequent decisions made by the COMESA Authority</w:t>
            </w:r>
            <w:r w:rsidR="00B359CD">
              <w:rPr>
                <w:rFonts w:ascii="Arial" w:hAnsi="Arial" w:cs="Arial"/>
                <w:bCs/>
                <w:sz w:val="22"/>
                <w:szCs w:val="22"/>
              </w:rPr>
              <w:t>.</w:t>
            </w:r>
          </w:p>
          <w:p w14:paraId="2CF35965" w14:textId="77777777" w:rsidR="00B359CD" w:rsidRDefault="00B359CD" w:rsidP="00C4152C">
            <w:pPr>
              <w:jc w:val="both"/>
              <w:rPr>
                <w:rFonts w:ascii="Arial" w:hAnsi="Arial" w:cs="Arial"/>
                <w:bCs/>
                <w:sz w:val="22"/>
                <w:szCs w:val="22"/>
              </w:rPr>
            </w:pPr>
          </w:p>
          <w:p w14:paraId="1F46D2C9" w14:textId="17A6ACCC" w:rsidR="00B359CD" w:rsidRPr="00DD78A1" w:rsidRDefault="00B359CD" w:rsidP="00C4152C">
            <w:pPr>
              <w:jc w:val="both"/>
              <w:rPr>
                <w:rFonts w:ascii="Arial" w:hAnsi="Arial" w:cs="Arial"/>
                <w:bCs/>
                <w:sz w:val="22"/>
                <w:szCs w:val="22"/>
              </w:rPr>
            </w:pPr>
            <w:r>
              <w:rPr>
                <w:rFonts w:ascii="Arial" w:hAnsi="Arial" w:cs="Arial"/>
                <w:bCs/>
                <w:sz w:val="22"/>
                <w:szCs w:val="22"/>
              </w:rPr>
              <w:t>Uganda does not have arrears that are over two years.</w:t>
            </w:r>
          </w:p>
        </w:tc>
      </w:tr>
      <w:tr w:rsidR="00C4152C" w:rsidRPr="00DD78A1" w14:paraId="74F65FE6" w14:textId="77777777" w:rsidTr="005A73CD">
        <w:tc>
          <w:tcPr>
            <w:tcW w:w="510" w:type="dxa"/>
          </w:tcPr>
          <w:p w14:paraId="5AEC40E5" w14:textId="3CBCAADB" w:rsidR="00C4152C" w:rsidRPr="00DD78A1" w:rsidRDefault="00C4152C" w:rsidP="00D14B6C">
            <w:pPr>
              <w:jc w:val="both"/>
              <w:rPr>
                <w:rFonts w:ascii="Arial" w:hAnsi="Arial" w:cs="Arial"/>
                <w:bCs/>
                <w:sz w:val="22"/>
                <w:szCs w:val="22"/>
              </w:rPr>
            </w:pPr>
            <w:r w:rsidRPr="00DD78A1">
              <w:rPr>
                <w:rFonts w:ascii="Arial" w:hAnsi="Arial" w:cs="Arial"/>
                <w:bCs/>
                <w:sz w:val="22"/>
                <w:szCs w:val="22"/>
              </w:rPr>
              <w:t>6</w:t>
            </w:r>
          </w:p>
        </w:tc>
        <w:tc>
          <w:tcPr>
            <w:tcW w:w="2034" w:type="dxa"/>
          </w:tcPr>
          <w:p w14:paraId="3482676F" w14:textId="77777777" w:rsidR="00C4152C" w:rsidRPr="00DD78A1" w:rsidRDefault="00C4152C" w:rsidP="00D14B6C">
            <w:pPr>
              <w:pStyle w:val="DefaultText"/>
              <w:tabs>
                <w:tab w:val="clear" w:pos="-709"/>
              </w:tabs>
              <w:spacing w:line="240" w:lineRule="auto"/>
              <w:rPr>
                <w:rFonts w:ascii="Arial" w:hAnsi="Arial" w:cs="Arial"/>
                <w:bCs/>
                <w:sz w:val="22"/>
                <w:szCs w:val="22"/>
              </w:rPr>
            </w:pPr>
            <w:r w:rsidRPr="00DD78A1">
              <w:rPr>
                <w:rFonts w:ascii="Arial" w:hAnsi="Arial" w:cs="Arial"/>
                <w:sz w:val="22"/>
                <w:szCs w:val="22"/>
              </w:rPr>
              <w:t>The matter on non-remittance of assessed contributions should be escalated to the Bureau of the Authority</w:t>
            </w:r>
          </w:p>
        </w:tc>
        <w:tc>
          <w:tcPr>
            <w:tcW w:w="4609" w:type="dxa"/>
          </w:tcPr>
          <w:p w14:paraId="09C6E9CA" w14:textId="77777777" w:rsidR="00C4152C" w:rsidRPr="00DD78A1" w:rsidRDefault="00C4152C" w:rsidP="00D14B6C">
            <w:pPr>
              <w:jc w:val="both"/>
              <w:rPr>
                <w:rFonts w:ascii="Arial" w:hAnsi="Arial" w:cs="Arial"/>
                <w:bCs/>
                <w:sz w:val="22"/>
                <w:szCs w:val="22"/>
              </w:rPr>
            </w:pPr>
            <w:r w:rsidRPr="00DD78A1">
              <w:rPr>
                <w:rFonts w:ascii="Arial" w:hAnsi="Arial" w:cs="Arial"/>
                <w:sz w:val="22"/>
                <w:szCs w:val="22"/>
              </w:rPr>
              <w:t>As per the Authority decisions on sanctions, the above Member States have fallen into the sanctions bracket</w:t>
            </w:r>
          </w:p>
        </w:tc>
        <w:tc>
          <w:tcPr>
            <w:tcW w:w="1610" w:type="dxa"/>
          </w:tcPr>
          <w:p w14:paraId="2F03A368" w14:textId="77777777" w:rsidR="00C4152C" w:rsidRPr="00DD78A1" w:rsidRDefault="00C4152C" w:rsidP="00001BFB">
            <w:pPr>
              <w:jc w:val="both"/>
              <w:rPr>
                <w:rFonts w:ascii="Arial" w:hAnsi="Arial" w:cs="Arial"/>
                <w:bCs/>
                <w:sz w:val="22"/>
                <w:szCs w:val="22"/>
              </w:rPr>
            </w:pPr>
            <w:r w:rsidRPr="00DD78A1">
              <w:rPr>
                <w:rFonts w:ascii="Arial" w:hAnsi="Arial" w:cs="Arial"/>
                <w:bCs/>
                <w:sz w:val="22"/>
                <w:szCs w:val="22"/>
              </w:rPr>
              <w:t>Budget and Finance</w:t>
            </w:r>
          </w:p>
          <w:p w14:paraId="39A08906" w14:textId="77777777" w:rsidR="00C4152C" w:rsidRPr="00DD78A1" w:rsidRDefault="00C4152C" w:rsidP="00D14B6C">
            <w:pPr>
              <w:jc w:val="both"/>
              <w:rPr>
                <w:rFonts w:ascii="Arial" w:hAnsi="Arial" w:cs="Arial"/>
                <w:bCs/>
                <w:sz w:val="22"/>
                <w:szCs w:val="22"/>
              </w:rPr>
            </w:pPr>
          </w:p>
        </w:tc>
        <w:tc>
          <w:tcPr>
            <w:tcW w:w="1672" w:type="dxa"/>
          </w:tcPr>
          <w:p w14:paraId="5EB58684" w14:textId="791CB466" w:rsidR="00C4152C" w:rsidRPr="00DD78A1" w:rsidRDefault="00B359CD" w:rsidP="00D14B6C">
            <w:pPr>
              <w:jc w:val="both"/>
              <w:rPr>
                <w:rFonts w:ascii="Arial" w:hAnsi="Arial" w:cs="Arial"/>
                <w:bCs/>
                <w:sz w:val="22"/>
                <w:szCs w:val="22"/>
              </w:rPr>
            </w:pPr>
            <w:r w:rsidRPr="00B359CD">
              <w:rPr>
                <w:rFonts w:ascii="Arial" w:hAnsi="Arial" w:cs="Arial"/>
                <w:bCs/>
                <w:sz w:val="22"/>
                <w:szCs w:val="22"/>
              </w:rPr>
              <w:t>Meeting of the Bureau of the Authority yet to be convened.</w:t>
            </w:r>
          </w:p>
        </w:tc>
      </w:tr>
      <w:tr w:rsidR="00C4152C" w:rsidRPr="00DD78A1" w14:paraId="6B6539EE" w14:textId="77777777" w:rsidTr="005A73CD">
        <w:tc>
          <w:tcPr>
            <w:tcW w:w="510" w:type="dxa"/>
          </w:tcPr>
          <w:p w14:paraId="2AC9F49D" w14:textId="77777777" w:rsidR="00C4152C" w:rsidRPr="00DD78A1" w:rsidRDefault="00C4152C" w:rsidP="00D14B6C">
            <w:pPr>
              <w:jc w:val="both"/>
              <w:rPr>
                <w:rFonts w:ascii="Arial" w:hAnsi="Arial" w:cs="Arial"/>
                <w:bCs/>
                <w:sz w:val="22"/>
                <w:szCs w:val="22"/>
              </w:rPr>
            </w:pPr>
            <w:r w:rsidRPr="00DD78A1">
              <w:rPr>
                <w:rFonts w:ascii="Arial" w:hAnsi="Arial" w:cs="Arial"/>
                <w:bCs/>
                <w:sz w:val="22"/>
                <w:szCs w:val="22"/>
              </w:rPr>
              <w:t>7</w:t>
            </w:r>
          </w:p>
        </w:tc>
        <w:tc>
          <w:tcPr>
            <w:tcW w:w="2034" w:type="dxa"/>
          </w:tcPr>
          <w:p w14:paraId="20BA00D5" w14:textId="77777777" w:rsidR="00C4152C" w:rsidRPr="00DD78A1" w:rsidRDefault="00C4152C" w:rsidP="00D14B6C">
            <w:pPr>
              <w:pStyle w:val="DefaultText"/>
              <w:tabs>
                <w:tab w:val="clear" w:pos="-709"/>
              </w:tabs>
              <w:spacing w:line="240" w:lineRule="auto"/>
              <w:rPr>
                <w:rFonts w:ascii="Arial" w:hAnsi="Arial" w:cs="Arial"/>
                <w:bCs/>
                <w:sz w:val="22"/>
                <w:szCs w:val="22"/>
              </w:rPr>
            </w:pPr>
            <w:r w:rsidRPr="00DD78A1">
              <w:rPr>
                <w:rFonts w:ascii="Arial" w:hAnsi="Arial" w:cs="Arial"/>
                <w:sz w:val="22"/>
                <w:szCs w:val="22"/>
              </w:rPr>
              <w:t>The draft report on resource mobilization strategy should be finalised. To this effect, Member States should submit their comments not later than 30 April 2019 as decided in November 2018.</w:t>
            </w:r>
          </w:p>
        </w:tc>
        <w:tc>
          <w:tcPr>
            <w:tcW w:w="4609" w:type="dxa"/>
          </w:tcPr>
          <w:p w14:paraId="1ABE9E08" w14:textId="77777777" w:rsidR="00C4152C" w:rsidRPr="00DD78A1" w:rsidRDefault="00C4152C" w:rsidP="00267660">
            <w:pPr>
              <w:spacing w:after="232" w:line="216" w:lineRule="auto"/>
              <w:ind w:right="210"/>
              <w:jc w:val="both"/>
              <w:rPr>
                <w:rFonts w:ascii="Arial" w:hAnsi="Arial" w:cs="Arial"/>
                <w:sz w:val="22"/>
                <w:szCs w:val="22"/>
              </w:rPr>
            </w:pPr>
            <w:r w:rsidRPr="00DD78A1">
              <w:rPr>
                <w:rFonts w:ascii="Arial" w:hAnsi="Arial" w:cs="Arial"/>
                <w:sz w:val="22"/>
                <w:szCs w:val="22"/>
              </w:rPr>
              <w:t>The Secretariat discussed the challenges being faced by the non-remittance of assessed contributions by Member States, which included the following: -</w:t>
            </w:r>
          </w:p>
          <w:p w14:paraId="1DC16AA8" w14:textId="77777777" w:rsidR="00C4152C" w:rsidRPr="00DD78A1" w:rsidRDefault="00C4152C" w:rsidP="00267660">
            <w:pPr>
              <w:spacing w:after="258" w:line="216" w:lineRule="auto"/>
              <w:ind w:right="479"/>
              <w:rPr>
                <w:rFonts w:ascii="Arial" w:hAnsi="Arial" w:cs="Arial"/>
                <w:sz w:val="22"/>
                <w:szCs w:val="22"/>
              </w:rPr>
            </w:pPr>
            <w:r w:rsidRPr="00DD78A1">
              <w:rPr>
                <w:rFonts w:ascii="Arial" w:hAnsi="Arial" w:cs="Arial"/>
                <w:sz w:val="22"/>
                <w:szCs w:val="22"/>
              </w:rPr>
              <w:t xml:space="preserve">The continued dependence on Reserve Fund to finance COMESA programmes and activities. </w:t>
            </w:r>
          </w:p>
          <w:p w14:paraId="20256907" w14:textId="77777777" w:rsidR="00C4152C" w:rsidRPr="00DD78A1" w:rsidRDefault="00C4152C" w:rsidP="00267660">
            <w:pPr>
              <w:spacing w:after="258" w:line="216" w:lineRule="auto"/>
              <w:ind w:right="479"/>
              <w:rPr>
                <w:rFonts w:ascii="Arial" w:hAnsi="Arial" w:cs="Arial"/>
                <w:sz w:val="22"/>
                <w:szCs w:val="22"/>
              </w:rPr>
            </w:pPr>
            <w:r w:rsidRPr="00DD78A1">
              <w:rPr>
                <w:rFonts w:ascii="Arial" w:hAnsi="Arial" w:cs="Arial"/>
                <w:sz w:val="22"/>
                <w:szCs w:val="22"/>
              </w:rPr>
              <w:t>The depletion of the Reserve Fund as arrears have built up.</w:t>
            </w:r>
          </w:p>
          <w:p w14:paraId="563AFBA5" w14:textId="77777777" w:rsidR="00C4152C" w:rsidRPr="00DD78A1" w:rsidRDefault="00C4152C" w:rsidP="00001BFB">
            <w:pPr>
              <w:spacing w:after="168" w:line="216" w:lineRule="auto"/>
              <w:ind w:right="479"/>
              <w:jc w:val="both"/>
              <w:rPr>
                <w:rFonts w:ascii="Arial" w:hAnsi="Arial" w:cs="Arial"/>
                <w:bCs/>
                <w:sz w:val="22"/>
                <w:szCs w:val="22"/>
              </w:rPr>
            </w:pPr>
            <w:r w:rsidRPr="00DD78A1">
              <w:rPr>
                <w:rFonts w:ascii="Arial" w:hAnsi="Arial" w:cs="Arial"/>
                <w:sz w:val="22"/>
                <w:szCs w:val="22"/>
              </w:rPr>
              <w:t>Erosion of trust and confidence by Cooperating Partners, as non- remittance of contributions is translated as non-commitment of Member States to COMESA and If no contributions are received by 30 June 2019 the Reserve Fund will be depleted. Such a situation is not sustainable.</w:t>
            </w:r>
          </w:p>
        </w:tc>
        <w:tc>
          <w:tcPr>
            <w:tcW w:w="1610" w:type="dxa"/>
          </w:tcPr>
          <w:p w14:paraId="2FD4DB6F" w14:textId="77777777" w:rsidR="00C4152C" w:rsidRPr="00DD78A1" w:rsidRDefault="00C4152C" w:rsidP="00D14B6C">
            <w:pPr>
              <w:jc w:val="both"/>
              <w:rPr>
                <w:rFonts w:ascii="Arial" w:hAnsi="Arial" w:cs="Arial"/>
                <w:bCs/>
                <w:sz w:val="22"/>
                <w:szCs w:val="22"/>
              </w:rPr>
            </w:pPr>
            <w:r w:rsidRPr="00DD78A1">
              <w:rPr>
                <w:rFonts w:ascii="Arial" w:hAnsi="Arial" w:cs="Arial"/>
                <w:bCs/>
                <w:sz w:val="22"/>
                <w:szCs w:val="22"/>
              </w:rPr>
              <w:t>International Cooperation and Resource Mobilization</w:t>
            </w:r>
          </w:p>
        </w:tc>
        <w:tc>
          <w:tcPr>
            <w:tcW w:w="1672" w:type="dxa"/>
          </w:tcPr>
          <w:p w14:paraId="13F2F9C8" w14:textId="6FA19045" w:rsidR="00C4152C" w:rsidRPr="00DD78A1" w:rsidRDefault="009D647D" w:rsidP="00D14B6C">
            <w:pPr>
              <w:jc w:val="both"/>
              <w:rPr>
                <w:rFonts w:ascii="Arial" w:hAnsi="Arial" w:cs="Arial"/>
                <w:bCs/>
                <w:sz w:val="22"/>
                <w:szCs w:val="22"/>
              </w:rPr>
            </w:pPr>
            <w:r>
              <w:rPr>
                <w:rFonts w:ascii="Arial" w:hAnsi="Arial" w:cs="Arial"/>
                <w:bCs/>
                <w:sz w:val="22"/>
                <w:szCs w:val="22"/>
              </w:rPr>
              <w:t xml:space="preserve"> The Ministers of Finance met in October 2019 to consider the operationalization of the COMESA Levy as a channel for resource mobilization</w:t>
            </w:r>
          </w:p>
        </w:tc>
      </w:tr>
      <w:tr w:rsidR="00C4152C" w:rsidRPr="00DD78A1" w14:paraId="37203BA6" w14:textId="77777777" w:rsidTr="005A73CD">
        <w:tc>
          <w:tcPr>
            <w:tcW w:w="510" w:type="dxa"/>
          </w:tcPr>
          <w:p w14:paraId="256C5C38" w14:textId="77777777" w:rsidR="00C4152C" w:rsidRPr="00DD78A1" w:rsidRDefault="00C4152C" w:rsidP="00D14B6C">
            <w:pPr>
              <w:jc w:val="both"/>
              <w:rPr>
                <w:rFonts w:ascii="Arial" w:hAnsi="Arial" w:cs="Arial"/>
                <w:bCs/>
                <w:sz w:val="22"/>
                <w:szCs w:val="22"/>
              </w:rPr>
            </w:pPr>
            <w:r w:rsidRPr="00DD78A1">
              <w:rPr>
                <w:rFonts w:ascii="Arial" w:hAnsi="Arial" w:cs="Arial"/>
                <w:bCs/>
                <w:sz w:val="22"/>
                <w:szCs w:val="22"/>
              </w:rPr>
              <w:t>8</w:t>
            </w:r>
          </w:p>
        </w:tc>
        <w:tc>
          <w:tcPr>
            <w:tcW w:w="2034" w:type="dxa"/>
          </w:tcPr>
          <w:p w14:paraId="491A9474" w14:textId="77777777" w:rsidR="00C4152C" w:rsidRPr="00DD78A1" w:rsidRDefault="00C4152C" w:rsidP="00D14B6C">
            <w:pPr>
              <w:pStyle w:val="DefaultText"/>
              <w:tabs>
                <w:tab w:val="clear" w:pos="-709"/>
              </w:tabs>
              <w:spacing w:line="240" w:lineRule="auto"/>
              <w:rPr>
                <w:rFonts w:ascii="Arial" w:hAnsi="Arial" w:cs="Arial"/>
                <w:sz w:val="22"/>
                <w:szCs w:val="22"/>
              </w:rPr>
            </w:pPr>
            <w:r w:rsidRPr="00DD78A1">
              <w:rPr>
                <w:rFonts w:ascii="Arial" w:hAnsi="Arial" w:cs="Arial"/>
                <w:sz w:val="22"/>
                <w:szCs w:val="22"/>
              </w:rPr>
              <w:t>Designate a focal point within the COMESA Secretariat to facilitate processes, including communications regarding implementation of decisions relating to the delivery of the COMESA HQ project.</w:t>
            </w:r>
          </w:p>
        </w:tc>
        <w:tc>
          <w:tcPr>
            <w:tcW w:w="4609" w:type="dxa"/>
          </w:tcPr>
          <w:p w14:paraId="1BBE0441" w14:textId="77777777" w:rsidR="00C4152C" w:rsidRPr="00DD78A1" w:rsidRDefault="00C4152C" w:rsidP="00001BFB">
            <w:pPr>
              <w:spacing w:after="218" w:line="220" w:lineRule="auto"/>
              <w:ind w:right="479"/>
              <w:rPr>
                <w:rFonts w:ascii="Arial" w:hAnsi="Arial" w:cs="Arial"/>
                <w:sz w:val="22"/>
                <w:szCs w:val="22"/>
              </w:rPr>
            </w:pPr>
            <w:r w:rsidRPr="00DD78A1">
              <w:rPr>
                <w:rFonts w:ascii="Arial" w:hAnsi="Arial" w:cs="Arial"/>
                <w:sz w:val="22"/>
                <w:szCs w:val="22"/>
              </w:rPr>
              <w:t>Council further noted the challenge faced by the Secretariat to convene the Technical Committee Meeting of all Member States.</w:t>
            </w:r>
          </w:p>
          <w:p w14:paraId="63B5EA7B" w14:textId="77777777" w:rsidR="00C4152C" w:rsidRPr="00DD78A1" w:rsidRDefault="00C4152C" w:rsidP="00D14B6C">
            <w:pPr>
              <w:jc w:val="both"/>
              <w:rPr>
                <w:rFonts w:ascii="Arial" w:hAnsi="Arial" w:cs="Arial"/>
                <w:bCs/>
                <w:sz w:val="22"/>
                <w:szCs w:val="22"/>
              </w:rPr>
            </w:pPr>
          </w:p>
        </w:tc>
        <w:tc>
          <w:tcPr>
            <w:tcW w:w="1610" w:type="dxa"/>
          </w:tcPr>
          <w:p w14:paraId="54F16BB7" w14:textId="77777777" w:rsidR="00C4152C" w:rsidRPr="00DD78A1" w:rsidRDefault="00C4152C" w:rsidP="00D14B6C">
            <w:pPr>
              <w:jc w:val="both"/>
              <w:rPr>
                <w:rFonts w:ascii="Arial" w:hAnsi="Arial" w:cs="Arial"/>
                <w:bCs/>
                <w:sz w:val="22"/>
                <w:szCs w:val="22"/>
              </w:rPr>
            </w:pPr>
            <w:r w:rsidRPr="00DD78A1">
              <w:rPr>
                <w:rFonts w:ascii="Arial" w:hAnsi="Arial" w:cs="Arial"/>
                <w:bCs/>
                <w:sz w:val="22"/>
                <w:szCs w:val="22"/>
              </w:rPr>
              <w:t>HR and Administration</w:t>
            </w:r>
          </w:p>
        </w:tc>
        <w:tc>
          <w:tcPr>
            <w:tcW w:w="1672" w:type="dxa"/>
          </w:tcPr>
          <w:p w14:paraId="4CBE2F0F" w14:textId="43B1119F" w:rsidR="00C4152C" w:rsidRPr="00DD78A1" w:rsidRDefault="00C4152C" w:rsidP="00D14B6C">
            <w:pPr>
              <w:jc w:val="both"/>
              <w:rPr>
                <w:rFonts w:ascii="Arial" w:hAnsi="Arial" w:cs="Arial"/>
                <w:bCs/>
                <w:sz w:val="22"/>
                <w:szCs w:val="22"/>
              </w:rPr>
            </w:pPr>
            <w:r>
              <w:rPr>
                <w:rFonts w:ascii="Arial" w:hAnsi="Arial" w:cs="Arial"/>
                <w:bCs/>
                <w:sz w:val="22"/>
                <w:szCs w:val="22"/>
              </w:rPr>
              <w:t>Out standing</w:t>
            </w:r>
          </w:p>
        </w:tc>
      </w:tr>
      <w:tr w:rsidR="00C4152C" w:rsidRPr="00DD78A1" w14:paraId="67CC2A2D" w14:textId="77777777" w:rsidTr="005A73CD">
        <w:tc>
          <w:tcPr>
            <w:tcW w:w="510" w:type="dxa"/>
          </w:tcPr>
          <w:p w14:paraId="6A9D2A0A" w14:textId="77777777" w:rsidR="00C4152C" w:rsidRPr="00DD78A1" w:rsidRDefault="00C4152C" w:rsidP="00D14B6C">
            <w:pPr>
              <w:jc w:val="both"/>
              <w:rPr>
                <w:rFonts w:ascii="Arial" w:hAnsi="Arial" w:cs="Arial"/>
                <w:bCs/>
                <w:sz w:val="22"/>
                <w:szCs w:val="22"/>
              </w:rPr>
            </w:pPr>
            <w:r w:rsidRPr="00DD78A1">
              <w:rPr>
                <w:rFonts w:ascii="Arial" w:hAnsi="Arial" w:cs="Arial"/>
                <w:bCs/>
                <w:sz w:val="22"/>
                <w:szCs w:val="22"/>
              </w:rPr>
              <w:t>9</w:t>
            </w:r>
          </w:p>
        </w:tc>
        <w:tc>
          <w:tcPr>
            <w:tcW w:w="2034" w:type="dxa"/>
          </w:tcPr>
          <w:p w14:paraId="2A62C090" w14:textId="77777777" w:rsidR="00C4152C" w:rsidRPr="00DD78A1" w:rsidRDefault="00C4152C" w:rsidP="00D14B6C">
            <w:pPr>
              <w:pStyle w:val="DefaultText"/>
              <w:tabs>
                <w:tab w:val="clear" w:pos="-709"/>
              </w:tabs>
              <w:spacing w:line="240" w:lineRule="auto"/>
              <w:rPr>
                <w:rFonts w:ascii="Arial" w:hAnsi="Arial" w:cs="Arial"/>
                <w:sz w:val="22"/>
                <w:szCs w:val="22"/>
              </w:rPr>
            </w:pPr>
            <w:r w:rsidRPr="00DD78A1">
              <w:rPr>
                <w:rFonts w:ascii="Arial" w:hAnsi="Arial" w:cs="Arial"/>
                <w:sz w:val="22"/>
                <w:szCs w:val="22"/>
              </w:rPr>
              <w:t>Fully optimize utilization of its resource mobilization capacity, including exploring how this capacity can assist in raising of funds towards the delivery of COMESA Headquarters</w:t>
            </w:r>
          </w:p>
        </w:tc>
        <w:tc>
          <w:tcPr>
            <w:tcW w:w="4609" w:type="dxa"/>
          </w:tcPr>
          <w:p w14:paraId="2982229D" w14:textId="77777777" w:rsidR="00C4152C" w:rsidRPr="00DD78A1" w:rsidRDefault="00C4152C" w:rsidP="00001BFB">
            <w:pPr>
              <w:spacing w:after="218" w:line="220" w:lineRule="auto"/>
              <w:ind w:right="479"/>
              <w:rPr>
                <w:rFonts w:ascii="Arial" w:hAnsi="Arial" w:cs="Arial"/>
                <w:sz w:val="22"/>
                <w:szCs w:val="22"/>
              </w:rPr>
            </w:pPr>
            <w:r w:rsidRPr="00DD78A1">
              <w:rPr>
                <w:rFonts w:ascii="Arial" w:hAnsi="Arial" w:cs="Arial"/>
                <w:sz w:val="22"/>
                <w:szCs w:val="22"/>
              </w:rPr>
              <w:t>Council further noted the challenge faced by the Secretariat to convene the Technical Committee Meeting of all Member States.</w:t>
            </w:r>
          </w:p>
          <w:p w14:paraId="0076B3C3" w14:textId="77777777" w:rsidR="00C4152C" w:rsidRPr="00DD78A1" w:rsidRDefault="00C4152C" w:rsidP="00001BFB">
            <w:pPr>
              <w:spacing w:after="236" w:line="216" w:lineRule="auto"/>
              <w:ind w:right="407"/>
              <w:rPr>
                <w:rFonts w:ascii="Arial" w:hAnsi="Arial" w:cs="Arial"/>
                <w:sz w:val="22"/>
                <w:szCs w:val="22"/>
              </w:rPr>
            </w:pPr>
          </w:p>
        </w:tc>
        <w:tc>
          <w:tcPr>
            <w:tcW w:w="1610" w:type="dxa"/>
          </w:tcPr>
          <w:p w14:paraId="64DAE155" w14:textId="77777777" w:rsidR="00C4152C" w:rsidRPr="00DD78A1" w:rsidRDefault="00C4152C" w:rsidP="00D14B6C">
            <w:pPr>
              <w:jc w:val="both"/>
              <w:rPr>
                <w:rFonts w:ascii="Arial" w:hAnsi="Arial" w:cs="Arial"/>
                <w:bCs/>
                <w:sz w:val="22"/>
                <w:szCs w:val="22"/>
              </w:rPr>
            </w:pPr>
            <w:r w:rsidRPr="00DD78A1">
              <w:rPr>
                <w:rFonts w:ascii="Arial" w:hAnsi="Arial" w:cs="Arial"/>
                <w:bCs/>
                <w:sz w:val="22"/>
                <w:szCs w:val="22"/>
              </w:rPr>
              <w:t>International Cooperation and Resource Mobilization</w:t>
            </w:r>
          </w:p>
        </w:tc>
        <w:tc>
          <w:tcPr>
            <w:tcW w:w="1672" w:type="dxa"/>
          </w:tcPr>
          <w:p w14:paraId="3C035B23" w14:textId="4E3DC17B" w:rsidR="00C4152C" w:rsidRPr="00DD78A1" w:rsidRDefault="00B359CD" w:rsidP="00D14B6C">
            <w:pPr>
              <w:jc w:val="both"/>
              <w:rPr>
                <w:rFonts w:ascii="Arial" w:hAnsi="Arial" w:cs="Arial"/>
                <w:bCs/>
                <w:sz w:val="22"/>
                <w:szCs w:val="22"/>
              </w:rPr>
            </w:pPr>
            <w:r w:rsidRPr="00B359CD">
              <w:rPr>
                <w:rFonts w:ascii="Arial" w:hAnsi="Arial" w:cs="Arial"/>
                <w:bCs/>
                <w:sz w:val="22"/>
                <w:szCs w:val="22"/>
              </w:rPr>
              <w:t>Specific paper on possible financing of COMESA Headquarters yet to be finalized.</w:t>
            </w:r>
          </w:p>
        </w:tc>
      </w:tr>
    </w:tbl>
    <w:p w14:paraId="1E7ADFBC" w14:textId="77777777" w:rsidR="00C46EBA" w:rsidRPr="00DD78A1" w:rsidRDefault="00C46EBA" w:rsidP="00C46EBA">
      <w:pPr>
        <w:jc w:val="both"/>
        <w:rPr>
          <w:rFonts w:ascii="Arial" w:hAnsi="Arial" w:cs="Arial"/>
          <w:b/>
          <w:bCs/>
          <w:sz w:val="22"/>
          <w:szCs w:val="22"/>
        </w:rPr>
      </w:pPr>
    </w:p>
    <w:p w14:paraId="6AE5EB89" w14:textId="77777777" w:rsidR="00C46EBA" w:rsidRPr="00DD78A1" w:rsidRDefault="00C46EBA" w:rsidP="00C46EBA">
      <w:pPr>
        <w:jc w:val="both"/>
        <w:rPr>
          <w:rFonts w:ascii="Arial" w:hAnsi="Arial" w:cs="Arial"/>
          <w:b/>
          <w:bCs/>
          <w:sz w:val="22"/>
          <w:szCs w:val="22"/>
        </w:rPr>
      </w:pPr>
    </w:p>
    <w:p w14:paraId="1189E879" w14:textId="77777777" w:rsidR="00C46EBA" w:rsidRPr="00DD78A1" w:rsidRDefault="00C46EBA" w:rsidP="000F2507">
      <w:pPr>
        <w:jc w:val="both"/>
        <w:rPr>
          <w:rFonts w:ascii="Arial" w:hAnsi="Arial" w:cs="Arial"/>
          <w:b/>
          <w:bCs/>
          <w:sz w:val="22"/>
          <w:szCs w:val="22"/>
        </w:rPr>
      </w:pPr>
    </w:p>
    <w:p w14:paraId="72A82D9D" w14:textId="77777777" w:rsidR="000F2507" w:rsidRPr="00DD78A1" w:rsidRDefault="000F2507" w:rsidP="002D2794">
      <w:pPr>
        <w:jc w:val="both"/>
        <w:rPr>
          <w:rFonts w:ascii="Arial" w:hAnsi="Arial" w:cs="Arial"/>
          <w:bCs/>
          <w:sz w:val="22"/>
          <w:szCs w:val="22"/>
        </w:rPr>
      </w:pPr>
    </w:p>
    <w:p w14:paraId="38EAE110" w14:textId="77777777" w:rsidR="00A77F7E" w:rsidRPr="00DD78A1" w:rsidRDefault="00A77F7E" w:rsidP="002D2794">
      <w:pPr>
        <w:jc w:val="both"/>
        <w:rPr>
          <w:rFonts w:ascii="Arial" w:hAnsi="Arial" w:cs="Arial"/>
          <w:bCs/>
          <w:sz w:val="22"/>
          <w:szCs w:val="22"/>
        </w:rPr>
      </w:pPr>
    </w:p>
    <w:sectPr w:rsidR="00A77F7E" w:rsidRPr="00DD78A1" w:rsidSect="005A09E9">
      <w:headerReference w:type="even" r:id="rId9"/>
      <w:headerReference w:type="default" r:id="rId10"/>
      <w:footerReference w:type="even" r:id="rId11"/>
      <w:pgSz w:w="11909" w:h="16834" w:code="9"/>
      <w:pgMar w:top="1008" w:right="1019" w:bottom="1008" w:left="1152"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F27ACF" w14:textId="77777777" w:rsidR="00A23651" w:rsidRDefault="00A23651">
      <w:r>
        <w:separator/>
      </w:r>
    </w:p>
  </w:endnote>
  <w:endnote w:type="continuationSeparator" w:id="0">
    <w:p w14:paraId="15DD1D37" w14:textId="77777777" w:rsidR="00A23651" w:rsidRDefault="00A236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46825592"/>
      <w:docPartObj>
        <w:docPartGallery w:val="Page Numbers (Bottom of Page)"/>
        <w:docPartUnique/>
      </w:docPartObj>
    </w:sdtPr>
    <w:sdtEndPr>
      <w:rPr>
        <w:noProof/>
      </w:rPr>
    </w:sdtEndPr>
    <w:sdtContent>
      <w:p w14:paraId="61477C68" w14:textId="77777777" w:rsidR="00153095" w:rsidRDefault="00153095">
        <w:pPr>
          <w:pStyle w:val="Footer"/>
          <w:jc w:val="center"/>
        </w:pPr>
        <w:r>
          <w:fldChar w:fldCharType="begin"/>
        </w:r>
        <w:r>
          <w:instrText xml:space="preserve"> PAGE   \* MERGEFORMAT </w:instrText>
        </w:r>
        <w:r>
          <w:fldChar w:fldCharType="separate"/>
        </w:r>
        <w:r>
          <w:rPr>
            <w:noProof/>
          </w:rPr>
          <w:t>34</w:t>
        </w:r>
        <w:r>
          <w:rPr>
            <w:noProof/>
          </w:rPr>
          <w:fldChar w:fldCharType="end"/>
        </w:r>
      </w:p>
    </w:sdtContent>
  </w:sdt>
  <w:p w14:paraId="0E7C9F4A" w14:textId="77777777" w:rsidR="00153095" w:rsidRDefault="001530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73F3CC" w14:textId="77777777" w:rsidR="00A23651" w:rsidRDefault="00A23651">
      <w:r>
        <w:separator/>
      </w:r>
    </w:p>
  </w:footnote>
  <w:footnote w:type="continuationSeparator" w:id="0">
    <w:p w14:paraId="4E195F2B" w14:textId="77777777" w:rsidR="00A23651" w:rsidRDefault="00A236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C8F490" w14:textId="77777777" w:rsidR="00153095" w:rsidRPr="001748A0" w:rsidRDefault="00153095" w:rsidP="0044321B">
    <w:pPr>
      <w:pStyle w:val="Header"/>
      <w:jc w:val="right"/>
      <w:rPr>
        <w:rFonts w:ascii="Arial" w:hAnsi="Arial" w:cs="Arial"/>
      </w:rPr>
    </w:pPr>
    <w:r w:rsidRPr="001748A0">
      <w:rPr>
        <w:rStyle w:val="PageNumber"/>
      </w:rPr>
      <w:t xml:space="preserve">                        </w:t>
    </w:r>
    <w:r w:rsidRPr="001748A0">
      <w:rPr>
        <w:rFonts w:ascii="Arial" w:hAnsi="Arial" w:cs="Arial"/>
      </w:rPr>
      <w:t>CS/ADM/X</w:t>
    </w:r>
    <w:r>
      <w:rPr>
        <w:rFonts w:ascii="Arial" w:hAnsi="Arial" w:cs="Arial"/>
      </w:rPr>
      <w:t>XII</w:t>
    </w:r>
    <w:r w:rsidRPr="001748A0">
      <w:rPr>
        <w:rFonts w:ascii="Arial" w:hAnsi="Arial" w:cs="Arial"/>
      </w:rPr>
      <w:t>/</w:t>
    </w:r>
    <w:r>
      <w:rPr>
        <w:rFonts w:ascii="Arial" w:hAnsi="Arial" w:cs="Arial"/>
      </w:rPr>
      <w:t>9.5</w:t>
    </w:r>
  </w:p>
  <w:p w14:paraId="295AF24F" w14:textId="77777777" w:rsidR="00153095" w:rsidRPr="00D7061E" w:rsidRDefault="00153095" w:rsidP="0044321B">
    <w:pPr>
      <w:pStyle w:val="Header"/>
      <w:jc w:val="right"/>
      <w:rPr>
        <w:rFonts w:ascii="Arial" w:hAnsi="Arial" w:cs="Arial"/>
        <w:lang w:val="fr-CA"/>
      </w:rPr>
    </w:pPr>
    <w:r w:rsidRPr="00D7061E">
      <w:rPr>
        <w:rFonts w:ascii="Arial" w:hAnsi="Arial" w:cs="Arial"/>
        <w:lang w:val="fr-CA"/>
      </w:rPr>
      <w:t xml:space="preserve">Page </w:t>
    </w:r>
    <w:r w:rsidRPr="00D7061E">
      <w:rPr>
        <w:rFonts w:ascii="Arial" w:hAnsi="Arial" w:cs="Arial"/>
      </w:rPr>
      <w:fldChar w:fldCharType="begin"/>
    </w:r>
    <w:r w:rsidRPr="00D7061E">
      <w:rPr>
        <w:rFonts w:ascii="Arial" w:hAnsi="Arial" w:cs="Arial"/>
        <w:lang w:val="fr-CA"/>
      </w:rPr>
      <w:instrText xml:space="preserve"> PAGE   \* MERGEFORMAT </w:instrText>
    </w:r>
    <w:r w:rsidRPr="00D7061E">
      <w:rPr>
        <w:rFonts w:ascii="Arial" w:hAnsi="Arial" w:cs="Arial"/>
      </w:rPr>
      <w:fldChar w:fldCharType="separate"/>
    </w:r>
    <w:r>
      <w:rPr>
        <w:rFonts w:ascii="Arial" w:hAnsi="Arial" w:cs="Arial"/>
        <w:noProof/>
        <w:lang w:val="fr-CA"/>
      </w:rPr>
      <w:t>34</w:t>
    </w:r>
    <w:r w:rsidRPr="00D7061E">
      <w:rPr>
        <w:rFonts w:ascii="Arial" w:hAnsi="Arial" w:cs="Arial"/>
      </w:rPr>
      <w:fldChar w:fldCharType="end"/>
    </w:r>
  </w:p>
  <w:p w14:paraId="210E8ACE" w14:textId="77777777" w:rsidR="00153095" w:rsidRPr="0044321B" w:rsidRDefault="00153095" w:rsidP="0044321B">
    <w:pPr>
      <w:pStyle w:val="Header"/>
      <w:tabs>
        <w:tab w:val="clear" w:pos="8640"/>
      </w:tabs>
      <w:jc w:val="right"/>
      <w:rPr>
        <w:rStyle w:val="PageNumber"/>
        <w:rFonts w:ascii="Arial" w:hAnsi="Arial"/>
        <w:lang w:val="fr-C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96E830" w14:textId="77777777" w:rsidR="00153095" w:rsidRPr="001748A0" w:rsidRDefault="00153095" w:rsidP="0044321B">
    <w:pPr>
      <w:pStyle w:val="Header"/>
      <w:jc w:val="right"/>
      <w:rPr>
        <w:rFonts w:ascii="Arial" w:hAnsi="Arial" w:cs="Arial"/>
      </w:rPr>
    </w:pPr>
    <w:r w:rsidRPr="001748A0">
      <w:rPr>
        <w:rFonts w:ascii="Arial" w:hAnsi="Arial" w:cs="Arial"/>
      </w:rPr>
      <w:t>CS/ADM/XX</w:t>
    </w:r>
    <w:r>
      <w:rPr>
        <w:rFonts w:ascii="Arial" w:hAnsi="Arial" w:cs="Arial"/>
      </w:rPr>
      <w:t>II/9.5</w:t>
    </w:r>
  </w:p>
  <w:p w14:paraId="075645B8" w14:textId="77777777" w:rsidR="00153095" w:rsidRPr="0044321B" w:rsidRDefault="00153095" w:rsidP="00413E96">
    <w:pPr>
      <w:pStyle w:val="Header"/>
      <w:jc w:val="right"/>
      <w:rPr>
        <w:lang w:val="fr-CA"/>
      </w:rPr>
    </w:pPr>
    <w:r w:rsidRPr="00D7061E">
      <w:rPr>
        <w:rFonts w:ascii="Arial" w:hAnsi="Arial" w:cs="Arial"/>
        <w:lang w:val="fr-CA"/>
      </w:rPr>
      <w:t xml:space="preserve">Page </w:t>
    </w:r>
    <w:r w:rsidRPr="00D7061E">
      <w:rPr>
        <w:rFonts w:ascii="Arial" w:hAnsi="Arial" w:cs="Arial"/>
      </w:rPr>
      <w:fldChar w:fldCharType="begin"/>
    </w:r>
    <w:r w:rsidRPr="00D7061E">
      <w:rPr>
        <w:rFonts w:ascii="Arial" w:hAnsi="Arial" w:cs="Arial"/>
        <w:lang w:val="fr-CA"/>
      </w:rPr>
      <w:instrText xml:space="preserve"> PAGE   \* MERGEFORMAT </w:instrText>
    </w:r>
    <w:r w:rsidRPr="00D7061E">
      <w:rPr>
        <w:rFonts w:ascii="Arial" w:hAnsi="Arial" w:cs="Arial"/>
      </w:rPr>
      <w:fldChar w:fldCharType="separate"/>
    </w:r>
    <w:r>
      <w:rPr>
        <w:rFonts w:ascii="Arial" w:hAnsi="Arial" w:cs="Arial"/>
        <w:noProof/>
        <w:lang w:val="fr-CA"/>
      </w:rPr>
      <w:t>35</w:t>
    </w:r>
    <w:r w:rsidRPr="00D7061E">
      <w:rPr>
        <w:rFonts w:ascii="Arial" w:hAnsi="Arial" w:cs="Arial"/>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648EA"/>
    <w:multiLevelType w:val="hybridMultilevel"/>
    <w:tmpl w:val="F8C42784"/>
    <w:styleLink w:val="ImportedStyle4"/>
    <w:lvl w:ilvl="0" w:tplc="6C7ADF02">
      <w:start w:val="1"/>
      <w:numFmt w:val="lowerRoman"/>
      <w:lvlText w:val="%1)"/>
      <w:lvlJc w:val="left"/>
      <w:pPr>
        <w:tabs>
          <w:tab w:val="left" w:pos="1950"/>
        </w:tabs>
        <w:ind w:left="14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5127B58">
      <w:start w:val="1"/>
      <w:numFmt w:val="lowerLetter"/>
      <w:lvlText w:val="%2."/>
      <w:lvlJc w:val="left"/>
      <w:pPr>
        <w:tabs>
          <w:tab w:val="left" w:pos="1950"/>
        </w:tabs>
        <w:ind w:left="930" w:hanging="6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606D318">
      <w:start w:val="1"/>
      <w:numFmt w:val="lowerRoman"/>
      <w:lvlText w:val="%3."/>
      <w:lvlJc w:val="left"/>
      <w:pPr>
        <w:tabs>
          <w:tab w:val="left" w:pos="1950"/>
        </w:tabs>
        <w:ind w:left="1650" w:hanging="5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37CA2B8">
      <w:start w:val="1"/>
      <w:numFmt w:val="decimal"/>
      <w:lvlText w:val="%4."/>
      <w:lvlJc w:val="left"/>
      <w:pPr>
        <w:ind w:left="2370" w:hanging="6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100992E">
      <w:start w:val="1"/>
      <w:numFmt w:val="lowerLetter"/>
      <w:lvlText w:val="%5."/>
      <w:lvlJc w:val="left"/>
      <w:pPr>
        <w:tabs>
          <w:tab w:val="left" w:pos="1950"/>
        </w:tabs>
        <w:ind w:left="3090" w:hanging="6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D4A1DD2">
      <w:start w:val="1"/>
      <w:numFmt w:val="lowerRoman"/>
      <w:lvlText w:val="%6."/>
      <w:lvlJc w:val="left"/>
      <w:pPr>
        <w:tabs>
          <w:tab w:val="left" w:pos="1950"/>
        </w:tabs>
        <w:ind w:left="3810" w:hanging="5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14681DE">
      <w:start w:val="1"/>
      <w:numFmt w:val="decimal"/>
      <w:lvlText w:val="%7."/>
      <w:lvlJc w:val="left"/>
      <w:pPr>
        <w:tabs>
          <w:tab w:val="left" w:pos="1950"/>
        </w:tabs>
        <w:ind w:left="4530" w:hanging="6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A44A214">
      <w:start w:val="1"/>
      <w:numFmt w:val="lowerLetter"/>
      <w:lvlText w:val="%8."/>
      <w:lvlJc w:val="left"/>
      <w:pPr>
        <w:tabs>
          <w:tab w:val="left" w:pos="1950"/>
        </w:tabs>
        <w:ind w:left="5250" w:hanging="6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60E4F16">
      <w:start w:val="1"/>
      <w:numFmt w:val="lowerRoman"/>
      <w:lvlText w:val="%9."/>
      <w:lvlJc w:val="left"/>
      <w:pPr>
        <w:tabs>
          <w:tab w:val="left" w:pos="1950"/>
        </w:tabs>
        <w:ind w:left="5970" w:hanging="5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3E63132F"/>
    <w:multiLevelType w:val="multilevel"/>
    <w:tmpl w:val="41D4BA46"/>
    <w:styleLink w:val="List1"/>
    <w:lvl w:ilvl="0">
      <w:start w:val="1"/>
      <w:numFmt w:val="lowerRoman"/>
      <w:lvlText w:val="%1)"/>
      <w:lvlJc w:val="left"/>
      <w:pPr>
        <w:tabs>
          <w:tab w:val="num" w:pos="687"/>
        </w:tabs>
        <w:ind w:left="687" w:hanging="327"/>
      </w:pPr>
      <w:rPr>
        <w:rFonts w:ascii="Arial" w:eastAsia="Arial" w:hAnsi="Arial" w:cs="Arial"/>
        <w:b/>
        <w:bCs/>
        <w:color w:val="000000"/>
        <w:position w:val="0"/>
        <w:sz w:val="22"/>
        <w:szCs w:val="22"/>
      </w:rPr>
    </w:lvl>
    <w:lvl w:ilvl="1">
      <w:start w:val="1"/>
      <w:numFmt w:val="lowerLetter"/>
      <w:lvlText w:val="%2."/>
      <w:lvlJc w:val="left"/>
      <w:pPr>
        <w:tabs>
          <w:tab w:val="num" w:pos="1373"/>
        </w:tabs>
        <w:ind w:left="1373" w:hanging="303"/>
      </w:pPr>
      <w:rPr>
        <w:rFonts w:ascii="Arial" w:eastAsia="Arial" w:hAnsi="Arial" w:cs="Arial"/>
        <w:b/>
        <w:bCs/>
        <w:color w:val="000000"/>
        <w:position w:val="0"/>
        <w:sz w:val="22"/>
        <w:szCs w:val="22"/>
      </w:rPr>
    </w:lvl>
    <w:lvl w:ilvl="2">
      <w:start w:val="1"/>
      <w:numFmt w:val="lowerRoman"/>
      <w:lvlText w:val="%3."/>
      <w:lvlJc w:val="left"/>
      <w:pPr>
        <w:tabs>
          <w:tab w:val="num" w:pos="2097"/>
        </w:tabs>
        <w:ind w:left="2097" w:hanging="248"/>
      </w:pPr>
      <w:rPr>
        <w:rFonts w:ascii="Arial" w:eastAsia="Arial" w:hAnsi="Arial" w:cs="Arial"/>
        <w:b/>
        <w:bCs/>
        <w:color w:val="000000"/>
        <w:position w:val="0"/>
        <w:sz w:val="22"/>
        <w:szCs w:val="22"/>
      </w:rPr>
    </w:lvl>
    <w:lvl w:ilvl="3">
      <w:start w:val="1"/>
      <w:numFmt w:val="decimal"/>
      <w:lvlText w:val="%4."/>
      <w:lvlJc w:val="left"/>
      <w:pPr>
        <w:tabs>
          <w:tab w:val="num" w:pos="2813"/>
        </w:tabs>
        <w:ind w:left="2813" w:hanging="303"/>
      </w:pPr>
      <w:rPr>
        <w:rFonts w:ascii="Arial" w:eastAsia="Arial" w:hAnsi="Arial" w:cs="Arial"/>
        <w:b/>
        <w:bCs/>
        <w:color w:val="000000"/>
        <w:position w:val="0"/>
        <w:sz w:val="22"/>
        <w:szCs w:val="22"/>
      </w:rPr>
    </w:lvl>
    <w:lvl w:ilvl="4">
      <w:start w:val="1"/>
      <w:numFmt w:val="lowerLetter"/>
      <w:lvlText w:val="%5."/>
      <w:lvlJc w:val="left"/>
      <w:pPr>
        <w:tabs>
          <w:tab w:val="num" w:pos="3533"/>
        </w:tabs>
        <w:ind w:left="3533" w:hanging="303"/>
      </w:pPr>
      <w:rPr>
        <w:rFonts w:ascii="Arial" w:eastAsia="Arial" w:hAnsi="Arial" w:cs="Arial"/>
        <w:b/>
        <w:bCs/>
        <w:color w:val="000000"/>
        <w:position w:val="0"/>
        <w:sz w:val="22"/>
        <w:szCs w:val="22"/>
      </w:rPr>
    </w:lvl>
    <w:lvl w:ilvl="5">
      <w:start w:val="1"/>
      <w:numFmt w:val="lowerRoman"/>
      <w:lvlText w:val="%6."/>
      <w:lvlJc w:val="left"/>
      <w:pPr>
        <w:tabs>
          <w:tab w:val="num" w:pos="4257"/>
        </w:tabs>
        <w:ind w:left="4257" w:hanging="248"/>
      </w:pPr>
      <w:rPr>
        <w:rFonts w:ascii="Arial" w:eastAsia="Arial" w:hAnsi="Arial" w:cs="Arial"/>
        <w:b/>
        <w:bCs/>
        <w:color w:val="000000"/>
        <w:position w:val="0"/>
        <w:sz w:val="22"/>
        <w:szCs w:val="22"/>
      </w:rPr>
    </w:lvl>
    <w:lvl w:ilvl="6">
      <w:start w:val="1"/>
      <w:numFmt w:val="decimal"/>
      <w:lvlText w:val="%7."/>
      <w:lvlJc w:val="left"/>
      <w:pPr>
        <w:tabs>
          <w:tab w:val="num" w:pos="4973"/>
        </w:tabs>
        <w:ind w:left="4973" w:hanging="303"/>
      </w:pPr>
      <w:rPr>
        <w:rFonts w:ascii="Arial" w:eastAsia="Arial" w:hAnsi="Arial" w:cs="Arial"/>
        <w:b/>
        <w:bCs/>
        <w:color w:val="000000"/>
        <w:position w:val="0"/>
        <w:sz w:val="22"/>
        <w:szCs w:val="22"/>
      </w:rPr>
    </w:lvl>
    <w:lvl w:ilvl="7">
      <w:start w:val="1"/>
      <w:numFmt w:val="lowerLetter"/>
      <w:lvlText w:val="%8."/>
      <w:lvlJc w:val="left"/>
      <w:pPr>
        <w:tabs>
          <w:tab w:val="num" w:pos="5693"/>
        </w:tabs>
        <w:ind w:left="5693" w:hanging="303"/>
      </w:pPr>
      <w:rPr>
        <w:rFonts w:ascii="Arial" w:eastAsia="Arial" w:hAnsi="Arial" w:cs="Arial"/>
        <w:b/>
        <w:bCs/>
        <w:color w:val="000000"/>
        <w:position w:val="0"/>
        <w:sz w:val="22"/>
        <w:szCs w:val="22"/>
      </w:rPr>
    </w:lvl>
    <w:lvl w:ilvl="8">
      <w:start w:val="1"/>
      <w:numFmt w:val="lowerRoman"/>
      <w:lvlText w:val="%9."/>
      <w:lvlJc w:val="left"/>
      <w:pPr>
        <w:tabs>
          <w:tab w:val="num" w:pos="6417"/>
        </w:tabs>
        <w:ind w:left="6417" w:hanging="248"/>
      </w:pPr>
      <w:rPr>
        <w:rFonts w:ascii="Arial" w:eastAsia="Arial" w:hAnsi="Arial" w:cs="Arial"/>
        <w:b/>
        <w:bCs/>
        <w:color w:val="000000"/>
        <w:position w:val="0"/>
        <w:sz w:val="22"/>
        <w:szCs w:val="22"/>
      </w:rPr>
    </w:lvl>
  </w:abstractNum>
  <w:abstractNum w:abstractNumId="2" w15:restartNumberingAfterBreak="0">
    <w:nsid w:val="4D5C0EED"/>
    <w:multiLevelType w:val="multilevel"/>
    <w:tmpl w:val="47D4DCD6"/>
    <w:styleLink w:val="Style10"/>
    <w:lvl w:ilvl="0">
      <w:start w:val="6"/>
      <w:numFmt w:val="decimal"/>
      <w:lvlText w:val="%1."/>
      <w:lvlJc w:val="left"/>
      <w:pPr>
        <w:ind w:left="180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1800" w:hanging="36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160" w:hanging="72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520" w:hanging="1080"/>
      </w:pPr>
      <w:rPr>
        <w:rFonts w:hint="default"/>
      </w:rPr>
    </w:lvl>
    <w:lvl w:ilvl="7">
      <w:start w:val="1"/>
      <w:numFmt w:val="decimal"/>
      <w:isLgl/>
      <w:lvlText w:val="%1.%2.%3.%4.%5.%6.%7.%8"/>
      <w:lvlJc w:val="left"/>
      <w:pPr>
        <w:ind w:left="2520" w:hanging="1080"/>
      </w:pPr>
      <w:rPr>
        <w:rFonts w:hint="default"/>
      </w:rPr>
    </w:lvl>
    <w:lvl w:ilvl="8">
      <w:start w:val="1"/>
      <w:numFmt w:val="decimal"/>
      <w:isLgl/>
      <w:lvlText w:val="%1.%2.%3.%4.%5.%6.%7.%8.%9"/>
      <w:lvlJc w:val="left"/>
      <w:pPr>
        <w:ind w:left="2880" w:hanging="1440"/>
      </w:pPr>
      <w:rPr>
        <w:rFonts w:hint="default"/>
      </w:rPr>
    </w:lvl>
  </w:abstractNum>
  <w:abstractNum w:abstractNumId="3" w15:restartNumberingAfterBreak="0">
    <w:nsid w:val="52026198"/>
    <w:multiLevelType w:val="hybridMultilevel"/>
    <w:tmpl w:val="9F2286EA"/>
    <w:styleLink w:val="List11"/>
    <w:lvl w:ilvl="0" w:tplc="5DAAB7B6">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53714C27"/>
    <w:multiLevelType w:val="hybridMultilevel"/>
    <w:tmpl w:val="72BE4524"/>
    <w:styleLink w:val="ImportedStyle5"/>
    <w:lvl w:ilvl="0" w:tplc="F1C4B532">
      <w:start w:val="1"/>
      <w:numFmt w:val="lowerRoman"/>
      <w:lvlText w:val="(%1)"/>
      <w:lvlJc w:val="left"/>
      <w:pPr>
        <w:tabs>
          <w:tab w:val="num" w:pos="1855"/>
        </w:tabs>
        <w:ind w:left="1980" w:hanging="5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B0ADFB2">
      <w:start w:val="1"/>
      <w:numFmt w:val="lowerLetter"/>
      <w:lvlText w:val="%2."/>
      <w:lvlJc w:val="left"/>
      <w:pPr>
        <w:tabs>
          <w:tab w:val="left" w:pos="1855"/>
          <w:tab w:val="num" w:pos="2465"/>
        </w:tabs>
        <w:ind w:left="2590" w:hanging="30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9268CB6">
      <w:start w:val="1"/>
      <w:numFmt w:val="lowerRoman"/>
      <w:lvlText w:val="%3."/>
      <w:lvlJc w:val="left"/>
      <w:pPr>
        <w:tabs>
          <w:tab w:val="left" w:pos="1855"/>
          <w:tab w:val="num" w:pos="3185"/>
        </w:tabs>
        <w:ind w:left="3310" w:hanging="65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F3E56EE">
      <w:start w:val="1"/>
      <w:numFmt w:val="decimal"/>
      <w:lvlText w:val="%4."/>
      <w:lvlJc w:val="left"/>
      <w:pPr>
        <w:tabs>
          <w:tab w:val="left" w:pos="1855"/>
          <w:tab w:val="num" w:pos="3905"/>
        </w:tabs>
        <w:ind w:left="4030" w:hanging="30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A241A48">
      <w:start w:val="1"/>
      <w:numFmt w:val="lowerLetter"/>
      <w:lvlText w:val="%5."/>
      <w:lvlJc w:val="left"/>
      <w:pPr>
        <w:tabs>
          <w:tab w:val="left" w:pos="1855"/>
          <w:tab w:val="num" w:pos="4625"/>
        </w:tabs>
        <w:ind w:left="4750" w:hanging="30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A661E8A">
      <w:start w:val="1"/>
      <w:numFmt w:val="lowerRoman"/>
      <w:lvlText w:val="%6."/>
      <w:lvlJc w:val="left"/>
      <w:pPr>
        <w:tabs>
          <w:tab w:val="left" w:pos="1855"/>
          <w:tab w:val="num" w:pos="5345"/>
        </w:tabs>
        <w:ind w:left="5470" w:hanging="65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4884A3E">
      <w:start w:val="1"/>
      <w:numFmt w:val="decimal"/>
      <w:lvlText w:val="%7."/>
      <w:lvlJc w:val="left"/>
      <w:pPr>
        <w:tabs>
          <w:tab w:val="left" w:pos="1855"/>
          <w:tab w:val="num" w:pos="6065"/>
        </w:tabs>
        <w:ind w:left="6190" w:hanging="30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B7675A8">
      <w:start w:val="1"/>
      <w:numFmt w:val="lowerLetter"/>
      <w:lvlText w:val="%8."/>
      <w:lvlJc w:val="left"/>
      <w:pPr>
        <w:tabs>
          <w:tab w:val="left" w:pos="1855"/>
          <w:tab w:val="num" w:pos="6785"/>
        </w:tabs>
        <w:ind w:left="6910" w:hanging="30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F8CD040">
      <w:start w:val="1"/>
      <w:numFmt w:val="lowerRoman"/>
      <w:lvlText w:val="%9."/>
      <w:lvlJc w:val="left"/>
      <w:pPr>
        <w:tabs>
          <w:tab w:val="left" w:pos="1855"/>
          <w:tab w:val="num" w:pos="7505"/>
        </w:tabs>
        <w:ind w:left="7630" w:hanging="65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539C61F0"/>
    <w:multiLevelType w:val="hybridMultilevel"/>
    <w:tmpl w:val="EAAA4110"/>
    <w:styleLink w:val="ImportedStyle18"/>
    <w:lvl w:ilvl="0" w:tplc="7AE409FC">
      <w:start w:val="1"/>
      <w:numFmt w:val="lowerLetter"/>
      <w:lvlText w:val="%1)"/>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E845F16">
      <w:start w:val="1"/>
      <w:numFmt w:val="lowerRoman"/>
      <w:lvlText w:val="(%2)"/>
      <w:lvlJc w:val="left"/>
      <w:pPr>
        <w:ind w:left="216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112AC36">
      <w:start w:val="1"/>
      <w:numFmt w:val="lowerRoman"/>
      <w:lvlText w:val="%3."/>
      <w:lvlJc w:val="left"/>
      <w:pPr>
        <w:ind w:left="100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57EF4B6">
      <w:start w:val="1"/>
      <w:numFmt w:val="decimal"/>
      <w:lvlText w:val="%4."/>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D6C40F0">
      <w:start w:val="1"/>
      <w:numFmt w:val="lowerLetter"/>
      <w:lvlText w:val="%5."/>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3C4F5DA">
      <w:start w:val="1"/>
      <w:numFmt w:val="lowerRoman"/>
      <w:lvlText w:val="%6."/>
      <w:lvlJc w:val="left"/>
      <w:pPr>
        <w:ind w:left="4680"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3B28B58">
      <w:start w:val="1"/>
      <w:numFmt w:val="decimal"/>
      <w:lvlText w:val="%7."/>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1FA58D0">
      <w:start w:val="1"/>
      <w:numFmt w:val="lowerLetter"/>
      <w:lvlText w:val="%8."/>
      <w:lvlJc w:val="left"/>
      <w:pPr>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26A3C90">
      <w:start w:val="1"/>
      <w:numFmt w:val="lowerRoman"/>
      <w:lvlText w:val="%9."/>
      <w:lvlJc w:val="left"/>
      <w:pPr>
        <w:ind w:left="6840"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54906081"/>
    <w:multiLevelType w:val="multilevel"/>
    <w:tmpl w:val="7F7403D0"/>
    <w:styleLink w:val="List36"/>
    <w:lvl w:ilvl="0">
      <w:start w:val="1"/>
      <w:numFmt w:val="lowerRoman"/>
      <w:lvlText w:val="%1)"/>
      <w:lvlJc w:val="left"/>
      <w:pPr>
        <w:tabs>
          <w:tab w:val="num" w:pos="687"/>
        </w:tabs>
        <w:ind w:left="687" w:hanging="327"/>
      </w:pPr>
      <w:rPr>
        <w:rFonts w:ascii="Arial" w:eastAsia="Arial" w:hAnsi="Arial" w:cs="Arial"/>
        <w:color w:val="000000"/>
        <w:position w:val="0"/>
        <w:sz w:val="22"/>
        <w:szCs w:val="22"/>
      </w:rPr>
    </w:lvl>
    <w:lvl w:ilvl="1">
      <w:start w:val="1"/>
      <w:numFmt w:val="lowerRoman"/>
      <w:lvlText w:val="%2."/>
      <w:lvlJc w:val="right"/>
      <w:pPr>
        <w:tabs>
          <w:tab w:val="num" w:pos="303"/>
        </w:tabs>
        <w:ind w:left="303" w:hanging="303"/>
      </w:pPr>
      <w:rPr>
        <w:color w:val="000000"/>
        <w:position w:val="0"/>
        <w:sz w:val="22"/>
        <w:szCs w:val="22"/>
      </w:rPr>
    </w:lvl>
    <w:lvl w:ilvl="2">
      <w:start w:val="1"/>
      <w:numFmt w:val="lowerRoman"/>
      <w:lvlText w:val="%3."/>
      <w:lvlJc w:val="left"/>
      <w:pPr>
        <w:tabs>
          <w:tab w:val="num" w:pos="2097"/>
        </w:tabs>
        <w:ind w:left="2097" w:hanging="248"/>
      </w:pPr>
      <w:rPr>
        <w:rFonts w:ascii="Arial" w:eastAsia="Arial" w:hAnsi="Arial" w:cs="Arial"/>
        <w:color w:val="000000"/>
        <w:position w:val="0"/>
        <w:sz w:val="22"/>
        <w:szCs w:val="22"/>
      </w:rPr>
    </w:lvl>
    <w:lvl w:ilvl="3">
      <w:start w:val="1"/>
      <w:numFmt w:val="decimal"/>
      <w:lvlText w:val="%4."/>
      <w:lvlJc w:val="left"/>
      <w:pPr>
        <w:tabs>
          <w:tab w:val="num" w:pos="2813"/>
        </w:tabs>
        <w:ind w:left="2813" w:hanging="303"/>
      </w:pPr>
      <w:rPr>
        <w:rFonts w:ascii="Arial" w:eastAsia="Arial" w:hAnsi="Arial" w:cs="Arial"/>
        <w:color w:val="000000"/>
        <w:position w:val="0"/>
        <w:sz w:val="22"/>
        <w:szCs w:val="22"/>
      </w:rPr>
    </w:lvl>
    <w:lvl w:ilvl="4">
      <w:start w:val="1"/>
      <w:numFmt w:val="lowerLetter"/>
      <w:lvlText w:val="%5."/>
      <w:lvlJc w:val="left"/>
      <w:pPr>
        <w:tabs>
          <w:tab w:val="num" w:pos="3533"/>
        </w:tabs>
        <w:ind w:left="3533" w:hanging="303"/>
      </w:pPr>
      <w:rPr>
        <w:rFonts w:ascii="Arial" w:eastAsia="Arial" w:hAnsi="Arial" w:cs="Arial"/>
        <w:color w:val="000000"/>
        <w:position w:val="0"/>
        <w:sz w:val="22"/>
        <w:szCs w:val="22"/>
      </w:rPr>
    </w:lvl>
    <w:lvl w:ilvl="5">
      <w:start w:val="1"/>
      <w:numFmt w:val="lowerRoman"/>
      <w:lvlText w:val="%6."/>
      <w:lvlJc w:val="left"/>
      <w:pPr>
        <w:tabs>
          <w:tab w:val="num" w:pos="4257"/>
        </w:tabs>
        <w:ind w:left="4257" w:hanging="248"/>
      </w:pPr>
      <w:rPr>
        <w:rFonts w:ascii="Arial" w:eastAsia="Arial" w:hAnsi="Arial" w:cs="Arial"/>
        <w:color w:val="000000"/>
        <w:position w:val="0"/>
        <w:sz w:val="22"/>
        <w:szCs w:val="22"/>
      </w:rPr>
    </w:lvl>
    <w:lvl w:ilvl="6">
      <w:start w:val="1"/>
      <w:numFmt w:val="decimal"/>
      <w:lvlText w:val="%7."/>
      <w:lvlJc w:val="left"/>
      <w:pPr>
        <w:tabs>
          <w:tab w:val="num" w:pos="4973"/>
        </w:tabs>
        <w:ind w:left="4973" w:hanging="303"/>
      </w:pPr>
      <w:rPr>
        <w:rFonts w:ascii="Arial" w:eastAsia="Arial" w:hAnsi="Arial" w:cs="Arial"/>
        <w:color w:val="000000"/>
        <w:position w:val="0"/>
        <w:sz w:val="22"/>
        <w:szCs w:val="22"/>
      </w:rPr>
    </w:lvl>
    <w:lvl w:ilvl="7">
      <w:start w:val="1"/>
      <w:numFmt w:val="lowerLetter"/>
      <w:lvlText w:val="%8."/>
      <w:lvlJc w:val="left"/>
      <w:pPr>
        <w:tabs>
          <w:tab w:val="num" w:pos="5693"/>
        </w:tabs>
        <w:ind w:left="5693" w:hanging="303"/>
      </w:pPr>
      <w:rPr>
        <w:rFonts w:ascii="Arial" w:eastAsia="Arial" w:hAnsi="Arial" w:cs="Arial"/>
        <w:color w:val="000000"/>
        <w:position w:val="0"/>
        <w:sz w:val="22"/>
        <w:szCs w:val="22"/>
      </w:rPr>
    </w:lvl>
    <w:lvl w:ilvl="8">
      <w:start w:val="1"/>
      <w:numFmt w:val="lowerRoman"/>
      <w:lvlText w:val="%9."/>
      <w:lvlJc w:val="left"/>
      <w:pPr>
        <w:tabs>
          <w:tab w:val="num" w:pos="6417"/>
        </w:tabs>
        <w:ind w:left="6417" w:hanging="248"/>
      </w:pPr>
      <w:rPr>
        <w:rFonts w:ascii="Arial" w:eastAsia="Arial" w:hAnsi="Arial" w:cs="Arial"/>
        <w:color w:val="000000"/>
        <w:position w:val="0"/>
        <w:sz w:val="22"/>
        <w:szCs w:val="22"/>
      </w:rPr>
    </w:lvl>
  </w:abstractNum>
  <w:abstractNum w:abstractNumId="7" w15:restartNumberingAfterBreak="0">
    <w:nsid w:val="5BF62514"/>
    <w:multiLevelType w:val="hybridMultilevel"/>
    <w:tmpl w:val="3BEEA90A"/>
    <w:styleLink w:val="ImportedStyle1"/>
    <w:lvl w:ilvl="0" w:tplc="504E5322">
      <w:start w:val="1"/>
      <w:numFmt w:val="decimal"/>
      <w:lvlText w:val="%1."/>
      <w:lvlJc w:val="left"/>
      <w:pPr>
        <w:ind w:left="720" w:hanging="72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BF6276C">
      <w:start w:val="1"/>
      <w:numFmt w:val="lowerLetter"/>
      <w:lvlText w:val="%2."/>
      <w:lvlJc w:val="left"/>
      <w:pPr>
        <w:ind w:left="720" w:hanging="72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3F2F032">
      <w:start w:val="1"/>
      <w:numFmt w:val="lowerRoman"/>
      <w:lvlText w:val="%3."/>
      <w:lvlJc w:val="left"/>
      <w:pPr>
        <w:ind w:left="14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FD05C02">
      <w:start w:val="1"/>
      <w:numFmt w:val="decimal"/>
      <w:lvlText w:val="%4."/>
      <w:lvlJc w:val="left"/>
      <w:pPr>
        <w:ind w:left="2160" w:hanging="7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1F26040">
      <w:start w:val="1"/>
      <w:numFmt w:val="lowerLetter"/>
      <w:lvlText w:val="%5."/>
      <w:lvlJc w:val="left"/>
      <w:pPr>
        <w:ind w:left="2880" w:hanging="7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524B2FE">
      <w:start w:val="1"/>
      <w:numFmt w:val="lowerRoman"/>
      <w:lvlText w:val="%6."/>
      <w:lvlJc w:val="left"/>
      <w:pPr>
        <w:ind w:left="360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44EFD4E">
      <w:start w:val="1"/>
      <w:numFmt w:val="decimal"/>
      <w:lvlText w:val="%7."/>
      <w:lvlJc w:val="left"/>
      <w:pPr>
        <w:ind w:left="4320" w:hanging="7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E547CF8">
      <w:start w:val="1"/>
      <w:numFmt w:val="lowerLetter"/>
      <w:lvlText w:val="%8."/>
      <w:lvlJc w:val="left"/>
      <w:pPr>
        <w:ind w:left="5040" w:hanging="7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C8EB284">
      <w:start w:val="1"/>
      <w:numFmt w:val="lowerRoman"/>
      <w:lvlText w:val="%9."/>
      <w:lvlJc w:val="left"/>
      <w:pPr>
        <w:ind w:left="576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60491DC4"/>
    <w:multiLevelType w:val="hybridMultilevel"/>
    <w:tmpl w:val="36A826B6"/>
    <w:styleLink w:val="ImportedStyle7"/>
    <w:lvl w:ilvl="0" w:tplc="9D52F894">
      <w:start w:val="1"/>
      <w:numFmt w:val="lowerRoman"/>
      <w:lvlText w:val="%1)"/>
      <w:lvlJc w:val="left"/>
      <w:pPr>
        <w:ind w:left="14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D6C4D82">
      <w:start w:val="1"/>
      <w:numFmt w:val="lowerLetter"/>
      <w:lvlText w:val="%2."/>
      <w:lvlJc w:val="left"/>
      <w:pPr>
        <w:ind w:left="216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63C7536">
      <w:start w:val="1"/>
      <w:numFmt w:val="lowerRoman"/>
      <w:lvlText w:val="%3."/>
      <w:lvlJc w:val="left"/>
      <w:pPr>
        <w:ind w:left="2880" w:hanging="6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A069A1C">
      <w:start w:val="1"/>
      <w:numFmt w:val="decimal"/>
      <w:lvlText w:val="%4."/>
      <w:lvlJc w:val="left"/>
      <w:pPr>
        <w:ind w:left="360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8628A84">
      <w:start w:val="1"/>
      <w:numFmt w:val="lowerLetter"/>
      <w:lvlText w:val="%5."/>
      <w:lvlJc w:val="left"/>
      <w:pPr>
        <w:ind w:left="43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34C4C18">
      <w:start w:val="1"/>
      <w:numFmt w:val="lowerRoman"/>
      <w:lvlText w:val="%6."/>
      <w:lvlJc w:val="left"/>
      <w:pPr>
        <w:ind w:left="5040" w:hanging="6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1F4BED2">
      <w:start w:val="1"/>
      <w:numFmt w:val="decimal"/>
      <w:lvlText w:val="%7."/>
      <w:lvlJc w:val="left"/>
      <w:pPr>
        <w:ind w:left="576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A74D18C">
      <w:start w:val="1"/>
      <w:numFmt w:val="lowerLetter"/>
      <w:lvlText w:val="%8."/>
      <w:lvlJc w:val="left"/>
      <w:pPr>
        <w:ind w:left="64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90842DE">
      <w:start w:val="1"/>
      <w:numFmt w:val="lowerRoman"/>
      <w:lvlText w:val="%9."/>
      <w:lvlJc w:val="left"/>
      <w:pPr>
        <w:ind w:left="7200" w:hanging="6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61570DC7"/>
    <w:multiLevelType w:val="hybridMultilevel"/>
    <w:tmpl w:val="6A68A0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46F434F"/>
    <w:multiLevelType w:val="hybridMultilevel"/>
    <w:tmpl w:val="0D804882"/>
    <w:styleLink w:val="ImportedStyle3"/>
    <w:lvl w:ilvl="0" w:tplc="0D804882">
      <w:start w:val="1"/>
      <w:numFmt w:val="decimal"/>
      <w:lvlText w:val="%1."/>
      <w:lvlJc w:val="left"/>
      <w:pPr>
        <w:ind w:left="720" w:hanging="72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24264CA">
      <w:start w:val="1"/>
      <w:numFmt w:val="lowerLetter"/>
      <w:lvlText w:val="%2."/>
      <w:lvlJc w:val="left"/>
      <w:pPr>
        <w:ind w:left="720" w:hanging="72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2287F10">
      <w:start w:val="1"/>
      <w:numFmt w:val="lowerRoman"/>
      <w:lvlText w:val="%3."/>
      <w:lvlJc w:val="left"/>
      <w:pPr>
        <w:ind w:left="1440" w:hanging="64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A0ED096">
      <w:start w:val="1"/>
      <w:numFmt w:val="decimal"/>
      <w:lvlText w:val="%4."/>
      <w:lvlJc w:val="left"/>
      <w:pPr>
        <w:ind w:left="2160" w:hanging="72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78E6C3A">
      <w:start w:val="1"/>
      <w:numFmt w:val="lowerLetter"/>
      <w:lvlText w:val="%5."/>
      <w:lvlJc w:val="left"/>
      <w:pPr>
        <w:ind w:left="2880" w:hanging="72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F3E34DC">
      <w:start w:val="1"/>
      <w:numFmt w:val="lowerRoman"/>
      <w:lvlText w:val="%6."/>
      <w:lvlJc w:val="left"/>
      <w:pPr>
        <w:ind w:left="3600" w:hanging="64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E50CDCC">
      <w:start w:val="1"/>
      <w:numFmt w:val="decimal"/>
      <w:lvlText w:val="%7."/>
      <w:lvlJc w:val="left"/>
      <w:pPr>
        <w:ind w:left="4320" w:hanging="72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2D657BA">
      <w:start w:val="1"/>
      <w:numFmt w:val="lowerLetter"/>
      <w:lvlText w:val="%8."/>
      <w:lvlJc w:val="left"/>
      <w:pPr>
        <w:ind w:left="5040" w:hanging="72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C5A1FB8">
      <w:start w:val="1"/>
      <w:numFmt w:val="lowerRoman"/>
      <w:lvlText w:val="%9."/>
      <w:lvlJc w:val="left"/>
      <w:pPr>
        <w:ind w:left="5760" w:hanging="64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3"/>
  </w:num>
  <w:num w:numId="2">
    <w:abstractNumId w:val="1"/>
  </w:num>
  <w:num w:numId="3">
    <w:abstractNumId w:val="6"/>
  </w:num>
  <w:num w:numId="4">
    <w:abstractNumId w:val="2"/>
  </w:num>
  <w:num w:numId="5">
    <w:abstractNumId w:val="0"/>
  </w:num>
  <w:num w:numId="6">
    <w:abstractNumId w:val="4"/>
  </w:num>
  <w:num w:numId="7">
    <w:abstractNumId w:val="10"/>
  </w:num>
  <w:num w:numId="8">
    <w:abstractNumId w:val="8"/>
  </w:num>
  <w:num w:numId="9">
    <w:abstractNumId w:val="7"/>
  </w:num>
  <w:num w:numId="10">
    <w:abstractNumId w:val="5"/>
  </w:num>
  <w:num w:numId="11">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37"/>
    <w:rsid w:val="00000B39"/>
    <w:rsid w:val="00001B6C"/>
    <w:rsid w:val="00001BFB"/>
    <w:rsid w:val="0000337F"/>
    <w:rsid w:val="00006E1C"/>
    <w:rsid w:val="00010991"/>
    <w:rsid w:val="00010BF4"/>
    <w:rsid w:val="00011411"/>
    <w:rsid w:val="0001158E"/>
    <w:rsid w:val="00011A03"/>
    <w:rsid w:val="00012881"/>
    <w:rsid w:val="000138BE"/>
    <w:rsid w:val="00013FF5"/>
    <w:rsid w:val="0001412A"/>
    <w:rsid w:val="00014A21"/>
    <w:rsid w:val="000151E4"/>
    <w:rsid w:val="0001558B"/>
    <w:rsid w:val="000167C6"/>
    <w:rsid w:val="00017046"/>
    <w:rsid w:val="00020D7D"/>
    <w:rsid w:val="00022A33"/>
    <w:rsid w:val="00023280"/>
    <w:rsid w:val="000252B9"/>
    <w:rsid w:val="00026E23"/>
    <w:rsid w:val="0002758D"/>
    <w:rsid w:val="000321FD"/>
    <w:rsid w:val="00032326"/>
    <w:rsid w:val="00033314"/>
    <w:rsid w:val="0003341E"/>
    <w:rsid w:val="00034438"/>
    <w:rsid w:val="00034D90"/>
    <w:rsid w:val="00034EE0"/>
    <w:rsid w:val="0003629A"/>
    <w:rsid w:val="00037005"/>
    <w:rsid w:val="000409DE"/>
    <w:rsid w:val="000418D8"/>
    <w:rsid w:val="00043CDA"/>
    <w:rsid w:val="00044D2C"/>
    <w:rsid w:val="00045DAD"/>
    <w:rsid w:val="00046917"/>
    <w:rsid w:val="000469F9"/>
    <w:rsid w:val="00047801"/>
    <w:rsid w:val="00047CA3"/>
    <w:rsid w:val="00050155"/>
    <w:rsid w:val="000511F7"/>
    <w:rsid w:val="00051F12"/>
    <w:rsid w:val="0005203F"/>
    <w:rsid w:val="00053834"/>
    <w:rsid w:val="00055E5B"/>
    <w:rsid w:val="00056F98"/>
    <w:rsid w:val="00057664"/>
    <w:rsid w:val="0006045D"/>
    <w:rsid w:val="00060EB6"/>
    <w:rsid w:val="00061DF8"/>
    <w:rsid w:val="00061F74"/>
    <w:rsid w:val="0006507B"/>
    <w:rsid w:val="00070796"/>
    <w:rsid w:val="00072A42"/>
    <w:rsid w:val="00073DDC"/>
    <w:rsid w:val="00076557"/>
    <w:rsid w:val="000765BA"/>
    <w:rsid w:val="0008261C"/>
    <w:rsid w:val="00082D9B"/>
    <w:rsid w:val="00083484"/>
    <w:rsid w:val="000836BA"/>
    <w:rsid w:val="00084BF2"/>
    <w:rsid w:val="00084EFE"/>
    <w:rsid w:val="00085100"/>
    <w:rsid w:val="00086BB1"/>
    <w:rsid w:val="000876DD"/>
    <w:rsid w:val="0009089C"/>
    <w:rsid w:val="00090CA5"/>
    <w:rsid w:val="00096D23"/>
    <w:rsid w:val="00097828"/>
    <w:rsid w:val="000A060D"/>
    <w:rsid w:val="000A08B0"/>
    <w:rsid w:val="000A09B6"/>
    <w:rsid w:val="000A09FB"/>
    <w:rsid w:val="000A359B"/>
    <w:rsid w:val="000A4425"/>
    <w:rsid w:val="000A4C5F"/>
    <w:rsid w:val="000A4EA9"/>
    <w:rsid w:val="000A70FB"/>
    <w:rsid w:val="000B03EB"/>
    <w:rsid w:val="000B0867"/>
    <w:rsid w:val="000B1D9C"/>
    <w:rsid w:val="000B2D6A"/>
    <w:rsid w:val="000B3F94"/>
    <w:rsid w:val="000B476A"/>
    <w:rsid w:val="000B5359"/>
    <w:rsid w:val="000B543C"/>
    <w:rsid w:val="000B55C2"/>
    <w:rsid w:val="000B68FE"/>
    <w:rsid w:val="000C2461"/>
    <w:rsid w:val="000C2D89"/>
    <w:rsid w:val="000C375C"/>
    <w:rsid w:val="000C43E9"/>
    <w:rsid w:val="000C4476"/>
    <w:rsid w:val="000C5FDB"/>
    <w:rsid w:val="000D0549"/>
    <w:rsid w:val="000D53B6"/>
    <w:rsid w:val="000D54C5"/>
    <w:rsid w:val="000D6723"/>
    <w:rsid w:val="000D70AA"/>
    <w:rsid w:val="000E38B0"/>
    <w:rsid w:val="000E3C74"/>
    <w:rsid w:val="000E4A50"/>
    <w:rsid w:val="000E524F"/>
    <w:rsid w:val="000E64CB"/>
    <w:rsid w:val="000F09D6"/>
    <w:rsid w:val="000F160A"/>
    <w:rsid w:val="000F183A"/>
    <w:rsid w:val="000F2507"/>
    <w:rsid w:val="000F4AE0"/>
    <w:rsid w:val="000F58F2"/>
    <w:rsid w:val="000F5D41"/>
    <w:rsid w:val="000F79C9"/>
    <w:rsid w:val="00100F51"/>
    <w:rsid w:val="00101CDF"/>
    <w:rsid w:val="00101CF8"/>
    <w:rsid w:val="00102BE0"/>
    <w:rsid w:val="00103322"/>
    <w:rsid w:val="00104C89"/>
    <w:rsid w:val="00105779"/>
    <w:rsid w:val="00106BCC"/>
    <w:rsid w:val="001106C6"/>
    <w:rsid w:val="001107BB"/>
    <w:rsid w:val="00114762"/>
    <w:rsid w:val="001155C8"/>
    <w:rsid w:val="00115C66"/>
    <w:rsid w:val="00120D9E"/>
    <w:rsid w:val="0012134E"/>
    <w:rsid w:val="001236DD"/>
    <w:rsid w:val="00125CE9"/>
    <w:rsid w:val="00125FB8"/>
    <w:rsid w:val="0012639D"/>
    <w:rsid w:val="00130186"/>
    <w:rsid w:val="001304DE"/>
    <w:rsid w:val="0013097D"/>
    <w:rsid w:val="00131C80"/>
    <w:rsid w:val="00131DC9"/>
    <w:rsid w:val="00133A4F"/>
    <w:rsid w:val="00133D56"/>
    <w:rsid w:val="00134E9D"/>
    <w:rsid w:val="00135658"/>
    <w:rsid w:val="001366B3"/>
    <w:rsid w:val="00137945"/>
    <w:rsid w:val="00137C3D"/>
    <w:rsid w:val="00140609"/>
    <w:rsid w:val="001410C6"/>
    <w:rsid w:val="00141D8A"/>
    <w:rsid w:val="00142563"/>
    <w:rsid w:val="00144B6E"/>
    <w:rsid w:val="00144DAE"/>
    <w:rsid w:val="00145647"/>
    <w:rsid w:val="00145BC9"/>
    <w:rsid w:val="00145E64"/>
    <w:rsid w:val="00145F0E"/>
    <w:rsid w:val="001468C0"/>
    <w:rsid w:val="00146EB5"/>
    <w:rsid w:val="00151C92"/>
    <w:rsid w:val="00153095"/>
    <w:rsid w:val="00153555"/>
    <w:rsid w:val="00154D8B"/>
    <w:rsid w:val="00155BF6"/>
    <w:rsid w:val="00162193"/>
    <w:rsid w:val="00162C92"/>
    <w:rsid w:val="001633A2"/>
    <w:rsid w:val="001637ED"/>
    <w:rsid w:val="0016387F"/>
    <w:rsid w:val="00163A8E"/>
    <w:rsid w:val="00163B3E"/>
    <w:rsid w:val="0016424B"/>
    <w:rsid w:val="00164D5F"/>
    <w:rsid w:val="00165C70"/>
    <w:rsid w:val="001668CF"/>
    <w:rsid w:val="00167730"/>
    <w:rsid w:val="001713DB"/>
    <w:rsid w:val="00171A05"/>
    <w:rsid w:val="00172A37"/>
    <w:rsid w:val="001748A0"/>
    <w:rsid w:val="001748E8"/>
    <w:rsid w:val="001752FE"/>
    <w:rsid w:val="00175637"/>
    <w:rsid w:val="00176D60"/>
    <w:rsid w:val="001771EA"/>
    <w:rsid w:val="00180929"/>
    <w:rsid w:val="00180D44"/>
    <w:rsid w:val="00184AB6"/>
    <w:rsid w:val="00185376"/>
    <w:rsid w:val="0018755D"/>
    <w:rsid w:val="00187766"/>
    <w:rsid w:val="00187E90"/>
    <w:rsid w:val="00190FBD"/>
    <w:rsid w:val="001913C2"/>
    <w:rsid w:val="00191866"/>
    <w:rsid w:val="001938D8"/>
    <w:rsid w:val="00193B13"/>
    <w:rsid w:val="0019464F"/>
    <w:rsid w:val="0019579C"/>
    <w:rsid w:val="001976D9"/>
    <w:rsid w:val="001A0844"/>
    <w:rsid w:val="001A161E"/>
    <w:rsid w:val="001A3F2D"/>
    <w:rsid w:val="001A54A9"/>
    <w:rsid w:val="001A54BA"/>
    <w:rsid w:val="001A6DFE"/>
    <w:rsid w:val="001A6E8D"/>
    <w:rsid w:val="001A7795"/>
    <w:rsid w:val="001A7DA6"/>
    <w:rsid w:val="001B0FAE"/>
    <w:rsid w:val="001B18F8"/>
    <w:rsid w:val="001B1C4A"/>
    <w:rsid w:val="001B32B3"/>
    <w:rsid w:val="001B5035"/>
    <w:rsid w:val="001B56FF"/>
    <w:rsid w:val="001B58EF"/>
    <w:rsid w:val="001B764F"/>
    <w:rsid w:val="001B7B52"/>
    <w:rsid w:val="001C1F48"/>
    <w:rsid w:val="001C257E"/>
    <w:rsid w:val="001C31D7"/>
    <w:rsid w:val="001C44A5"/>
    <w:rsid w:val="001C64AE"/>
    <w:rsid w:val="001C6ACF"/>
    <w:rsid w:val="001C7A94"/>
    <w:rsid w:val="001D14A7"/>
    <w:rsid w:val="001D2320"/>
    <w:rsid w:val="001D2845"/>
    <w:rsid w:val="001D2B02"/>
    <w:rsid w:val="001D2C4A"/>
    <w:rsid w:val="001D4443"/>
    <w:rsid w:val="001D465E"/>
    <w:rsid w:val="001D4A89"/>
    <w:rsid w:val="001D56F9"/>
    <w:rsid w:val="001D6140"/>
    <w:rsid w:val="001D6EBE"/>
    <w:rsid w:val="001D758E"/>
    <w:rsid w:val="001E0CC2"/>
    <w:rsid w:val="001E1C6B"/>
    <w:rsid w:val="001E1D97"/>
    <w:rsid w:val="001E24D3"/>
    <w:rsid w:val="001E3607"/>
    <w:rsid w:val="001E3D17"/>
    <w:rsid w:val="001E4AD4"/>
    <w:rsid w:val="001E5115"/>
    <w:rsid w:val="001E6065"/>
    <w:rsid w:val="001F3404"/>
    <w:rsid w:val="001F4768"/>
    <w:rsid w:val="001F481D"/>
    <w:rsid w:val="001F48D8"/>
    <w:rsid w:val="001F4F3C"/>
    <w:rsid w:val="001F551A"/>
    <w:rsid w:val="001F5EAA"/>
    <w:rsid w:val="001F60D5"/>
    <w:rsid w:val="001F6A2B"/>
    <w:rsid w:val="001F6BFE"/>
    <w:rsid w:val="00200FB4"/>
    <w:rsid w:val="00201087"/>
    <w:rsid w:val="00203169"/>
    <w:rsid w:val="00204682"/>
    <w:rsid w:val="00205B24"/>
    <w:rsid w:val="00207584"/>
    <w:rsid w:val="002104A3"/>
    <w:rsid w:val="0021319D"/>
    <w:rsid w:val="00213FF5"/>
    <w:rsid w:val="00215410"/>
    <w:rsid w:val="00216423"/>
    <w:rsid w:val="002164E1"/>
    <w:rsid w:val="00217900"/>
    <w:rsid w:val="00220E82"/>
    <w:rsid w:val="00222257"/>
    <w:rsid w:val="00223E03"/>
    <w:rsid w:val="00224B82"/>
    <w:rsid w:val="00225611"/>
    <w:rsid w:val="002256EE"/>
    <w:rsid w:val="00226243"/>
    <w:rsid w:val="00226C36"/>
    <w:rsid w:val="00227B81"/>
    <w:rsid w:val="002309DE"/>
    <w:rsid w:val="00231C27"/>
    <w:rsid w:val="00232CD5"/>
    <w:rsid w:val="002331CB"/>
    <w:rsid w:val="002331CD"/>
    <w:rsid w:val="00234B96"/>
    <w:rsid w:val="002369E1"/>
    <w:rsid w:val="00240EDD"/>
    <w:rsid w:val="00241570"/>
    <w:rsid w:val="002418A2"/>
    <w:rsid w:val="00244251"/>
    <w:rsid w:val="0024475A"/>
    <w:rsid w:val="00244CD6"/>
    <w:rsid w:val="00244E47"/>
    <w:rsid w:val="00245B07"/>
    <w:rsid w:val="00247053"/>
    <w:rsid w:val="00251B52"/>
    <w:rsid w:val="00251FD2"/>
    <w:rsid w:val="0025286B"/>
    <w:rsid w:val="00252F76"/>
    <w:rsid w:val="002532DE"/>
    <w:rsid w:val="00253B77"/>
    <w:rsid w:val="002541F7"/>
    <w:rsid w:val="00255A8A"/>
    <w:rsid w:val="00256138"/>
    <w:rsid w:val="0025723F"/>
    <w:rsid w:val="002600C1"/>
    <w:rsid w:val="00260C53"/>
    <w:rsid w:val="00261299"/>
    <w:rsid w:val="00261351"/>
    <w:rsid w:val="002625BF"/>
    <w:rsid w:val="002641AC"/>
    <w:rsid w:val="002674FA"/>
    <w:rsid w:val="00267660"/>
    <w:rsid w:val="0027013A"/>
    <w:rsid w:val="00270BEF"/>
    <w:rsid w:val="0027418F"/>
    <w:rsid w:val="002741ED"/>
    <w:rsid w:val="0027441C"/>
    <w:rsid w:val="002751AB"/>
    <w:rsid w:val="002760FF"/>
    <w:rsid w:val="0027682F"/>
    <w:rsid w:val="002776FC"/>
    <w:rsid w:val="0028019A"/>
    <w:rsid w:val="00280F5A"/>
    <w:rsid w:val="00281F83"/>
    <w:rsid w:val="00282C45"/>
    <w:rsid w:val="00283B64"/>
    <w:rsid w:val="00285761"/>
    <w:rsid w:val="00287680"/>
    <w:rsid w:val="00291A63"/>
    <w:rsid w:val="00292FC7"/>
    <w:rsid w:val="00293269"/>
    <w:rsid w:val="002937AF"/>
    <w:rsid w:val="002960AA"/>
    <w:rsid w:val="00296481"/>
    <w:rsid w:val="002A17FF"/>
    <w:rsid w:val="002A1C7B"/>
    <w:rsid w:val="002A6C9B"/>
    <w:rsid w:val="002A741C"/>
    <w:rsid w:val="002A7DDC"/>
    <w:rsid w:val="002B01EB"/>
    <w:rsid w:val="002B05AD"/>
    <w:rsid w:val="002B0AD6"/>
    <w:rsid w:val="002B2FB7"/>
    <w:rsid w:val="002B3B40"/>
    <w:rsid w:val="002B5797"/>
    <w:rsid w:val="002B5B48"/>
    <w:rsid w:val="002B73DA"/>
    <w:rsid w:val="002C020A"/>
    <w:rsid w:val="002C0F94"/>
    <w:rsid w:val="002C1097"/>
    <w:rsid w:val="002C1F6F"/>
    <w:rsid w:val="002C2ADE"/>
    <w:rsid w:val="002C3D1C"/>
    <w:rsid w:val="002C4441"/>
    <w:rsid w:val="002C4B5B"/>
    <w:rsid w:val="002C794F"/>
    <w:rsid w:val="002D0D83"/>
    <w:rsid w:val="002D0FEE"/>
    <w:rsid w:val="002D1D1D"/>
    <w:rsid w:val="002D2794"/>
    <w:rsid w:val="002D53ED"/>
    <w:rsid w:val="002D5964"/>
    <w:rsid w:val="002D6E89"/>
    <w:rsid w:val="002D79D8"/>
    <w:rsid w:val="002E04F2"/>
    <w:rsid w:val="002E0C8A"/>
    <w:rsid w:val="002E27A0"/>
    <w:rsid w:val="002E4731"/>
    <w:rsid w:val="002E4D26"/>
    <w:rsid w:val="002E523E"/>
    <w:rsid w:val="002E61A9"/>
    <w:rsid w:val="002E68F8"/>
    <w:rsid w:val="002E6B5C"/>
    <w:rsid w:val="002E716D"/>
    <w:rsid w:val="002E7496"/>
    <w:rsid w:val="002F0EAC"/>
    <w:rsid w:val="002F270C"/>
    <w:rsid w:val="002F2BC0"/>
    <w:rsid w:val="002F5CA8"/>
    <w:rsid w:val="002F5FE9"/>
    <w:rsid w:val="002F664B"/>
    <w:rsid w:val="002F6BF7"/>
    <w:rsid w:val="002F6D1B"/>
    <w:rsid w:val="002F7671"/>
    <w:rsid w:val="00300501"/>
    <w:rsid w:val="00301AD7"/>
    <w:rsid w:val="0030309B"/>
    <w:rsid w:val="0030407E"/>
    <w:rsid w:val="00306E95"/>
    <w:rsid w:val="003070BE"/>
    <w:rsid w:val="0030719C"/>
    <w:rsid w:val="003102D8"/>
    <w:rsid w:val="00312A0C"/>
    <w:rsid w:val="00314114"/>
    <w:rsid w:val="00314D99"/>
    <w:rsid w:val="00316621"/>
    <w:rsid w:val="00316B71"/>
    <w:rsid w:val="00320F5E"/>
    <w:rsid w:val="0032181E"/>
    <w:rsid w:val="00321BE5"/>
    <w:rsid w:val="00321F4F"/>
    <w:rsid w:val="0032272D"/>
    <w:rsid w:val="00322D56"/>
    <w:rsid w:val="00323A69"/>
    <w:rsid w:val="00325CC7"/>
    <w:rsid w:val="003276C8"/>
    <w:rsid w:val="00330519"/>
    <w:rsid w:val="003306E6"/>
    <w:rsid w:val="00331565"/>
    <w:rsid w:val="00331EE8"/>
    <w:rsid w:val="003329EE"/>
    <w:rsid w:val="003333C2"/>
    <w:rsid w:val="00334A6F"/>
    <w:rsid w:val="00334CA4"/>
    <w:rsid w:val="00335248"/>
    <w:rsid w:val="00335BCC"/>
    <w:rsid w:val="00336BD7"/>
    <w:rsid w:val="00337972"/>
    <w:rsid w:val="00337A15"/>
    <w:rsid w:val="00337EFC"/>
    <w:rsid w:val="00340647"/>
    <w:rsid w:val="003410A9"/>
    <w:rsid w:val="00341AAD"/>
    <w:rsid w:val="00341AFA"/>
    <w:rsid w:val="003439AB"/>
    <w:rsid w:val="0034528B"/>
    <w:rsid w:val="003453D1"/>
    <w:rsid w:val="00345D55"/>
    <w:rsid w:val="00345DF8"/>
    <w:rsid w:val="003464BF"/>
    <w:rsid w:val="00347072"/>
    <w:rsid w:val="0034715D"/>
    <w:rsid w:val="003510D9"/>
    <w:rsid w:val="00352370"/>
    <w:rsid w:val="003544BA"/>
    <w:rsid w:val="00354C0E"/>
    <w:rsid w:val="00354F5D"/>
    <w:rsid w:val="00355022"/>
    <w:rsid w:val="003551E7"/>
    <w:rsid w:val="00355CEE"/>
    <w:rsid w:val="0035752E"/>
    <w:rsid w:val="003601CF"/>
    <w:rsid w:val="0036061E"/>
    <w:rsid w:val="003618D2"/>
    <w:rsid w:val="00362D22"/>
    <w:rsid w:val="003631A8"/>
    <w:rsid w:val="0036609D"/>
    <w:rsid w:val="00371F20"/>
    <w:rsid w:val="0037336D"/>
    <w:rsid w:val="00374CCB"/>
    <w:rsid w:val="003757C0"/>
    <w:rsid w:val="0037612F"/>
    <w:rsid w:val="00376C5C"/>
    <w:rsid w:val="003775E5"/>
    <w:rsid w:val="00377C24"/>
    <w:rsid w:val="00380B22"/>
    <w:rsid w:val="00380BFB"/>
    <w:rsid w:val="003813B7"/>
    <w:rsid w:val="003816C4"/>
    <w:rsid w:val="00382467"/>
    <w:rsid w:val="00383E0E"/>
    <w:rsid w:val="003865E0"/>
    <w:rsid w:val="00390047"/>
    <w:rsid w:val="0039111A"/>
    <w:rsid w:val="00391F0C"/>
    <w:rsid w:val="00392BAE"/>
    <w:rsid w:val="00392C74"/>
    <w:rsid w:val="00393704"/>
    <w:rsid w:val="00394EF4"/>
    <w:rsid w:val="00395088"/>
    <w:rsid w:val="003959CC"/>
    <w:rsid w:val="00395F61"/>
    <w:rsid w:val="003960A6"/>
    <w:rsid w:val="00396283"/>
    <w:rsid w:val="00396469"/>
    <w:rsid w:val="0039664A"/>
    <w:rsid w:val="00396790"/>
    <w:rsid w:val="003969C7"/>
    <w:rsid w:val="003976AA"/>
    <w:rsid w:val="00397E69"/>
    <w:rsid w:val="003A1622"/>
    <w:rsid w:val="003A17AE"/>
    <w:rsid w:val="003A1F18"/>
    <w:rsid w:val="003A2147"/>
    <w:rsid w:val="003A39D1"/>
    <w:rsid w:val="003A3E13"/>
    <w:rsid w:val="003A5191"/>
    <w:rsid w:val="003B02EE"/>
    <w:rsid w:val="003B37A3"/>
    <w:rsid w:val="003B3EA3"/>
    <w:rsid w:val="003B4B11"/>
    <w:rsid w:val="003B4E25"/>
    <w:rsid w:val="003B4EAE"/>
    <w:rsid w:val="003B77C3"/>
    <w:rsid w:val="003B79D0"/>
    <w:rsid w:val="003C06DE"/>
    <w:rsid w:val="003C0971"/>
    <w:rsid w:val="003C2D03"/>
    <w:rsid w:val="003C30E7"/>
    <w:rsid w:val="003C32F6"/>
    <w:rsid w:val="003C5340"/>
    <w:rsid w:val="003C56A2"/>
    <w:rsid w:val="003C67C4"/>
    <w:rsid w:val="003C68B9"/>
    <w:rsid w:val="003C69E1"/>
    <w:rsid w:val="003C7677"/>
    <w:rsid w:val="003D0886"/>
    <w:rsid w:val="003D2906"/>
    <w:rsid w:val="003D2EA2"/>
    <w:rsid w:val="003D4574"/>
    <w:rsid w:val="003D4E93"/>
    <w:rsid w:val="003D53FB"/>
    <w:rsid w:val="003D5A14"/>
    <w:rsid w:val="003E24B7"/>
    <w:rsid w:val="003E25F8"/>
    <w:rsid w:val="003E3005"/>
    <w:rsid w:val="003E30D2"/>
    <w:rsid w:val="003E33A0"/>
    <w:rsid w:val="003E35E1"/>
    <w:rsid w:val="003E632F"/>
    <w:rsid w:val="003E6F12"/>
    <w:rsid w:val="003E7249"/>
    <w:rsid w:val="003E776B"/>
    <w:rsid w:val="003E7AE1"/>
    <w:rsid w:val="003F00B6"/>
    <w:rsid w:val="003F13A9"/>
    <w:rsid w:val="003F19B2"/>
    <w:rsid w:val="003F2176"/>
    <w:rsid w:val="003F33A8"/>
    <w:rsid w:val="003F422E"/>
    <w:rsid w:val="003F5954"/>
    <w:rsid w:val="003F6BE8"/>
    <w:rsid w:val="003F7406"/>
    <w:rsid w:val="0040090F"/>
    <w:rsid w:val="004010E4"/>
    <w:rsid w:val="004014B3"/>
    <w:rsid w:val="00401911"/>
    <w:rsid w:val="0040634B"/>
    <w:rsid w:val="0041221D"/>
    <w:rsid w:val="00413E96"/>
    <w:rsid w:val="004151CF"/>
    <w:rsid w:val="004202EC"/>
    <w:rsid w:val="004214D1"/>
    <w:rsid w:val="0042280C"/>
    <w:rsid w:val="0042317A"/>
    <w:rsid w:val="00423256"/>
    <w:rsid w:val="00425528"/>
    <w:rsid w:val="004258C8"/>
    <w:rsid w:val="00425F2C"/>
    <w:rsid w:val="00426B62"/>
    <w:rsid w:val="00427257"/>
    <w:rsid w:val="00427F54"/>
    <w:rsid w:val="00427FDC"/>
    <w:rsid w:val="00430B64"/>
    <w:rsid w:val="00431BD2"/>
    <w:rsid w:val="0043327B"/>
    <w:rsid w:val="0043496D"/>
    <w:rsid w:val="0043499A"/>
    <w:rsid w:val="00434C3F"/>
    <w:rsid w:val="004364C3"/>
    <w:rsid w:val="004365DF"/>
    <w:rsid w:val="004372DF"/>
    <w:rsid w:val="004375ED"/>
    <w:rsid w:val="0044321B"/>
    <w:rsid w:val="00443602"/>
    <w:rsid w:val="00443846"/>
    <w:rsid w:val="00443B63"/>
    <w:rsid w:val="004444C3"/>
    <w:rsid w:val="00444E18"/>
    <w:rsid w:val="0044655A"/>
    <w:rsid w:val="00451F79"/>
    <w:rsid w:val="004521FB"/>
    <w:rsid w:val="00452614"/>
    <w:rsid w:val="00452A83"/>
    <w:rsid w:val="00454C5D"/>
    <w:rsid w:val="004552E2"/>
    <w:rsid w:val="00455EBE"/>
    <w:rsid w:val="0045671A"/>
    <w:rsid w:val="0045784E"/>
    <w:rsid w:val="004603EE"/>
    <w:rsid w:val="004610A7"/>
    <w:rsid w:val="00461CBF"/>
    <w:rsid w:val="0046298A"/>
    <w:rsid w:val="00463713"/>
    <w:rsid w:val="004639E4"/>
    <w:rsid w:val="00464175"/>
    <w:rsid w:val="00465C41"/>
    <w:rsid w:val="00466B5C"/>
    <w:rsid w:val="00466DD3"/>
    <w:rsid w:val="00466FFD"/>
    <w:rsid w:val="0046784D"/>
    <w:rsid w:val="00467B99"/>
    <w:rsid w:val="00471629"/>
    <w:rsid w:val="00472758"/>
    <w:rsid w:val="00472EA7"/>
    <w:rsid w:val="0047691F"/>
    <w:rsid w:val="00476DA3"/>
    <w:rsid w:val="004809FD"/>
    <w:rsid w:val="00481D07"/>
    <w:rsid w:val="00482E48"/>
    <w:rsid w:val="004831EF"/>
    <w:rsid w:val="00484C1F"/>
    <w:rsid w:val="0048556E"/>
    <w:rsid w:val="004925C7"/>
    <w:rsid w:val="00495024"/>
    <w:rsid w:val="00495A55"/>
    <w:rsid w:val="00496C17"/>
    <w:rsid w:val="00496D28"/>
    <w:rsid w:val="00496E95"/>
    <w:rsid w:val="004A18B8"/>
    <w:rsid w:val="004A3AC0"/>
    <w:rsid w:val="004A4035"/>
    <w:rsid w:val="004A4F43"/>
    <w:rsid w:val="004A6503"/>
    <w:rsid w:val="004A6690"/>
    <w:rsid w:val="004A670E"/>
    <w:rsid w:val="004A6EDF"/>
    <w:rsid w:val="004B07DB"/>
    <w:rsid w:val="004B11BE"/>
    <w:rsid w:val="004B2718"/>
    <w:rsid w:val="004B2AD2"/>
    <w:rsid w:val="004B4114"/>
    <w:rsid w:val="004B4CFE"/>
    <w:rsid w:val="004B5C3B"/>
    <w:rsid w:val="004B6B55"/>
    <w:rsid w:val="004B6E85"/>
    <w:rsid w:val="004B7273"/>
    <w:rsid w:val="004B7424"/>
    <w:rsid w:val="004C0E98"/>
    <w:rsid w:val="004C13FD"/>
    <w:rsid w:val="004C2007"/>
    <w:rsid w:val="004C2675"/>
    <w:rsid w:val="004C2DF4"/>
    <w:rsid w:val="004C43E5"/>
    <w:rsid w:val="004C4E70"/>
    <w:rsid w:val="004C573C"/>
    <w:rsid w:val="004C5D50"/>
    <w:rsid w:val="004D16F7"/>
    <w:rsid w:val="004D324B"/>
    <w:rsid w:val="004D5FE0"/>
    <w:rsid w:val="004D6650"/>
    <w:rsid w:val="004D6EF5"/>
    <w:rsid w:val="004D799C"/>
    <w:rsid w:val="004E03EC"/>
    <w:rsid w:val="004E2749"/>
    <w:rsid w:val="004E2959"/>
    <w:rsid w:val="004E2CC5"/>
    <w:rsid w:val="004E4229"/>
    <w:rsid w:val="004E6719"/>
    <w:rsid w:val="004E7501"/>
    <w:rsid w:val="004E7DB0"/>
    <w:rsid w:val="004F4573"/>
    <w:rsid w:val="004F5186"/>
    <w:rsid w:val="004F53EC"/>
    <w:rsid w:val="004F69CB"/>
    <w:rsid w:val="004F7B64"/>
    <w:rsid w:val="00500DB7"/>
    <w:rsid w:val="00501CB7"/>
    <w:rsid w:val="00501E9B"/>
    <w:rsid w:val="00502F43"/>
    <w:rsid w:val="0050309A"/>
    <w:rsid w:val="00503E1A"/>
    <w:rsid w:val="0050408D"/>
    <w:rsid w:val="00504E62"/>
    <w:rsid w:val="0050559E"/>
    <w:rsid w:val="00505790"/>
    <w:rsid w:val="00507E0F"/>
    <w:rsid w:val="00507EED"/>
    <w:rsid w:val="00507F9A"/>
    <w:rsid w:val="005105CC"/>
    <w:rsid w:val="00511D4F"/>
    <w:rsid w:val="00513DB1"/>
    <w:rsid w:val="005169A2"/>
    <w:rsid w:val="00517289"/>
    <w:rsid w:val="00523697"/>
    <w:rsid w:val="00523C18"/>
    <w:rsid w:val="00524B09"/>
    <w:rsid w:val="005307B7"/>
    <w:rsid w:val="00530E16"/>
    <w:rsid w:val="0053369D"/>
    <w:rsid w:val="00534F5A"/>
    <w:rsid w:val="0054187B"/>
    <w:rsid w:val="00542155"/>
    <w:rsid w:val="00542C94"/>
    <w:rsid w:val="005433D1"/>
    <w:rsid w:val="00543AC8"/>
    <w:rsid w:val="00547A50"/>
    <w:rsid w:val="00551313"/>
    <w:rsid w:val="00551E90"/>
    <w:rsid w:val="00554235"/>
    <w:rsid w:val="00555112"/>
    <w:rsid w:val="00555461"/>
    <w:rsid w:val="00555C29"/>
    <w:rsid w:val="00556700"/>
    <w:rsid w:val="00560A9C"/>
    <w:rsid w:val="005614BA"/>
    <w:rsid w:val="00561BD7"/>
    <w:rsid w:val="00561BF4"/>
    <w:rsid w:val="00561F92"/>
    <w:rsid w:val="00562891"/>
    <w:rsid w:val="005638CB"/>
    <w:rsid w:val="005639FF"/>
    <w:rsid w:val="005640F3"/>
    <w:rsid w:val="00565EBB"/>
    <w:rsid w:val="00565F88"/>
    <w:rsid w:val="0056629C"/>
    <w:rsid w:val="00571282"/>
    <w:rsid w:val="005718D0"/>
    <w:rsid w:val="00571EB1"/>
    <w:rsid w:val="0057267F"/>
    <w:rsid w:val="0058155F"/>
    <w:rsid w:val="005819C6"/>
    <w:rsid w:val="00585DA4"/>
    <w:rsid w:val="00586697"/>
    <w:rsid w:val="00586A76"/>
    <w:rsid w:val="00586FC7"/>
    <w:rsid w:val="0058773E"/>
    <w:rsid w:val="00593845"/>
    <w:rsid w:val="00593EAD"/>
    <w:rsid w:val="00594B85"/>
    <w:rsid w:val="00595313"/>
    <w:rsid w:val="00597C41"/>
    <w:rsid w:val="005A09E9"/>
    <w:rsid w:val="005A2377"/>
    <w:rsid w:val="005A254F"/>
    <w:rsid w:val="005A2ACE"/>
    <w:rsid w:val="005A2E80"/>
    <w:rsid w:val="005A38CF"/>
    <w:rsid w:val="005A53F5"/>
    <w:rsid w:val="005A5B3D"/>
    <w:rsid w:val="005A5E63"/>
    <w:rsid w:val="005A6D16"/>
    <w:rsid w:val="005A71E7"/>
    <w:rsid w:val="005A73CD"/>
    <w:rsid w:val="005A7ACB"/>
    <w:rsid w:val="005B0578"/>
    <w:rsid w:val="005B402B"/>
    <w:rsid w:val="005B492C"/>
    <w:rsid w:val="005B587D"/>
    <w:rsid w:val="005B6FED"/>
    <w:rsid w:val="005B7285"/>
    <w:rsid w:val="005C0A9A"/>
    <w:rsid w:val="005C3ABC"/>
    <w:rsid w:val="005C4C75"/>
    <w:rsid w:val="005C5159"/>
    <w:rsid w:val="005D0E8F"/>
    <w:rsid w:val="005D123A"/>
    <w:rsid w:val="005D1DCE"/>
    <w:rsid w:val="005D1F70"/>
    <w:rsid w:val="005D4691"/>
    <w:rsid w:val="005D54EE"/>
    <w:rsid w:val="005D762E"/>
    <w:rsid w:val="005D7CF8"/>
    <w:rsid w:val="005E1924"/>
    <w:rsid w:val="005E4962"/>
    <w:rsid w:val="005E4C25"/>
    <w:rsid w:val="005E4F4C"/>
    <w:rsid w:val="005E7B54"/>
    <w:rsid w:val="005E7D3C"/>
    <w:rsid w:val="005E7F95"/>
    <w:rsid w:val="005F0295"/>
    <w:rsid w:val="005F0D5A"/>
    <w:rsid w:val="005F1F42"/>
    <w:rsid w:val="005F2A8D"/>
    <w:rsid w:val="005F32E8"/>
    <w:rsid w:val="005F397F"/>
    <w:rsid w:val="005F4BD1"/>
    <w:rsid w:val="00600A52"/>
    <w:rsid w:val="0060125F"/>
    <w:rsid w:val="006025D7"/>
    <w:rsid w:val="00603137"/>
    <w:rsid w:val="00603ACB"/>
    <w:rsid w:val="00603E05"/>
    <w:rsid w:val="00604B8C"/>
    <w:rsid w:val="00610646"/>
    <w:rsid w:val="00610E3D"/>
    <w:rsid w:val="00614904"/>
    <w:rsid w:val="00615252"/>
    <w:rsid w:val="006163F1"/>
    <w:rsid w:val="00616D01"/>
    <w:rsid w:val="00617A52"/>
    <w:rsid w:val="00620490"/>
    <w:rsid w:val="006206D6"/>
    <w:rsid w:val="00620A48"/>
    <w:rsid w:val="00620DF6"/>
    <w:rsid w:val="00621EF3"/>
    <w:rsid w:val="00623C75"/>
    <w:rsid w:val="00623CC6"/>
    <w:rsid w:val="006240D9"/>
    <w:rsid w:val="0062434A"/>
    <w:rsid w:val="00625235"/>
    <w:rsid w:val="006256DD"/>
    <w:rsid w:val="00631FF3"/>
    <w:rsid w:val="00635603"/>
    <w:rsid w:val="0063703B"/>
    <w:rsid w:val="00637461"/>
    <w:rsid w:val="00637FCA"/>
    <w:rsid w:val="00640144"/>
    <w:rsid w:val="006409E3"/>
    <w:rsid w:val="006411C9"/>
    <w:rsid w:val="00644058"/>
    <w:rsid w:val="006449B8"/>
    <w:rsid w:val="00644A2D"/>
    <w:rsid w:val="00646942"/>
    <w:rsid w:val="0064739A"/>
    <w:rsid w:val="0065027A"/>
    <w:rsid w:val="00652165"/>
    <w:rsid w:val="006534F6"/>
    <w:rsid w:val="006536CE"/>
    <w:rsid w:val="00654E3E"/>
    <w:rsid w:val="006577D0"/>
    <w:rsid w:val="0065781F"/>
    <w:rsid w:val="00657EA3"/>
    <w:rsid w:val="00660077"/>
    <w:rsid w:val="00660BD3"/>
    <w:rsid w:val="00660DA2"/>
    <w:rsid w:val="00660E8A"/>
    <w:rsid w:val="00661C7C"/>
    <w:rsid w:val="006627B2"/>
    <w:rsid w:val="00662A8C"/>
    <w:rsid w:val="00663E10"/>
    <w:rsid w:val="00664467"/>
    <w:rsid w:val="0066710A"/>
    <w:rsid w:val="0067045A"/>
    <w:rsid w:val="006719F5"/>
    <w:rsid w:val="006737FE"/>
    <w:rsid w:val="00676796"/>
    <w:rsid w:val="0068513A"/>
    <w:rsid w:val="006862D7"/>
    <w:rsid w:val="00686A44"/>
    <w:rsid w:val="006875A7"/>
    <w:rsid w:val="0069088B"/>
    <w:rsid w:val="00691C6F"/>
    <w:rsid w:val="00691FF2"/>
    <w:rsid w:val="006934F3"/>
    <w:rsid w:val="006A17F0"/>
    <w:rsid w:val="006A3EF0"/>
    <w:rsid w:val="006A4967"/>
    <w:rsid w:val="006A6652"/>
    <w:rsid w:val="006A72DE"/>
    <w:rsid w:val="006B1952"/>
    <w:rsid w:val="006B3B1E"/>
    <w:rsid w:val="006B400F"/>
    <w:rsid w:val="006B488F"/>
    <w:rsid w:val="006B5BEC"/>
    <w:rsid w:val="006B7533"/>
    <w:rsid w:val="006C1CF2"/>
    <w:rsid w:val="006C4051"/>
    <w:rsid w:val="006C40BB"/>
    <w:rsid w:val="006C4492"/>
    <w:rsid w:val="006C4A26"/>
    <w:rsid w:val="006C4CE1"/>
    <w:rsid w:val="006C5E2E"/>
    <w:rsid w:val="006D134E"/>
    <w:rsid w:val="006D67B7"/>
    <w:rsid w:val="006D67C9"/>
    <w:rsid w:val="006D7FBF"/>
    <w:rsid w:val="006E033E"/>
    <w:rsid w:val="006E078F"/>
    <w:rsid w:val="006E1E0B"/>
    <w:rsid w:val="006E23EA"/>
    <w:rsid w:val="006E3938"/>
    <w:rsid w:val="006E582E"/>
    <w:rsid w:val="006E5D5E"/>
    <w:rsid w:val="006E61F3"/>
    <w:rsid w:val="006E6AC5"/>
    <w:rsid w:val="006F08BB"/>
    <w:rsid w:val="006F21A6"/>
    <w:rsid w:val="006F32A2"/>
    <w:rsid w:val="006F4C4F"/>
    <w:rsid w:val="006F50C3"/>
    <w:rsid w:val="006F5110"/>
    <w:rsid w:val="006F6189"/>
    <w:rsid w:val="006F6520"/>
    <w:rsid w:val="006F6BF2"/>
    <w:rsid w:val="006F7766"/>
    <w:rsid w:val="006F7F60"/>
    <w:rsid w:val="00700B2E"/>
    <w:rsid w:val="007013A1"/>
    <w:rsid w:val="007015EB"/>
    <w:rsid w:val="00701669"/>
    <w:rsid w:val="00702160"/>
    <w:rsid w:val="007060DC"/>
    <w:rsid w:val="007118DE"/>
    <w:rsid w:val="00714D89"/>
    <w:rsid w:val="00715672"/>
    <w:rsid w:val="007165EB"/>
    <w:rsid w:val="007167FD"/>
    <w:rsid w:val="007172A2"/>
    <w:rsid w:val="007228B7"/>
    <w:rsid w:val="007233BE"/>
    <w:rsid w:val="007255B7"/>
    <w:rsid w:val="00725D64"/>
    <w:rsid w:val="00726F43"/>
    <w:rsid w:val="0072758A"/>
    <w:rsid w:val="00727870"/>
    <w:rsid w:val="007323BE"/>
    <w:rsid w:val="0073241D"/>
    <w:rsid w:val="00732A0B"/>
    <w:rsid w:val="00733846"/>
    <w:rsid w:val="00736171"/>
    <w:rsid w:val="00736238"/>
    <w:rsid w:val="007369A9"/>
    <w:rsid w:val="007401D7"/>
    <w:rsid w:val="0074159D"/>
    <w:rsid w:val="00741793"/>
    <w:rsid w:val="00742175"/>
    <w:rsid w:val="007421C7"/>
    <w:rsid w:val="00743073"/>
    <w:rsid w:val="00743929"/>
    <w:rsid w:val="00743938"/>
    <w:rsid w:val="00744C9D"/>
    <w:rsid w:val="00745713"/>
    <w:rsid w:val="00745B7E"/>
    <w:rsid w:val="00745F5D"/>
    <w:rsid w:val="00746FB7"/>
    <w:rsid w:val="00750769"/>
    <w:rsid w:val="00751AA5"/>
    <w:rsid w:val="0075259F"/>
    <w:rsid w:val="007538B6"/>
    <w:rsid w:val="007550DB"/>
    <w:rsid w:val="00756E79"/>
    <w:rsid w:val="007578D4"/>
    <w:rsid w:val="007604BA"/>
    <w:rsid w:val="0076093B"/>
    <w:rsid w:val="00760B96"/>
    <w:rsid w:val="00760CCB"/>
    <w:rsid w:val="007616C9"/>
    <w:rsid w:val="00762E0A"/>
    <w:rsid w:val="0076305E"/>
    <w:rsid w:val="00766C79"/>
    <w:rsid w:val="0077059C"/>
    <w:rsid w:val="00771BBE"/>
    <w:rsid w:val="00773AE9"/>
    <w:rsid w:val="007754AD"/>
    <w:rsid w:val="00775946"/>
    <w:rsid w:val="007763A0"/>
    <w:rsid w:val="00777BE3"/>
    <w:rsid w:val="00777DB6"/>
    <w:rsid w:val="007800B0"/>
    <w:rsid w:val="00780291"/>
    <w:rsid w:val="00781735"/>
    <w:rsid w:val="00783D85"/>
    <w:rsid w:val="00784C99"/>
    <w:rsid w:val="0078639D"/>
    <w:rsid w:val="00790474"/>
    <w:rsid w:val="00791176"/>
    <w:rsid w:val="007913F0"/>
    <w:rsid w:val="007927F4"/>
    <w:rsid w:val="00793308"/>
    <w:rsid w:val="00794DB7"/>
    <w:rsid w:val="0079540C"/>
    <w:rsid w:val="00795FC9"/>
    <w:rsid w:val="007A0F2C"/>
    <w:rsid w:val="007A15D3"/>
    <w:rsid w:val="007A1A38"/>
    <w:rsid w:val="007A1E29"/>
    <w:rsid w:val="007A3036"/>
    <w:rsid w:val="007A3735"/>
    <w:rsid w:val="007A38B0"/>
    <w:rsid w:val="007A3A62"/>
    <w:rsid w:val="007A4837"/>
    <w:rsid w:val="007A64A2"/>
    <w:rsid w:val="007B00EC"/>
    <w:rsid w:val="007B1331"/>
    <w:rsid w:val="007B2E4A"/>
    <w:rsid w:val="007B4C07"/>
    <w:rsid w:val="007B77A8"/>
    <w:rsid w:val="007C0E59"/>
    <w:rsid w:val="007C0F31"/>
    <w:rsid w:val="007C0FD1"/>
    <w:rsid w:val="007C10C2"/>
    <w:rsid w:val="007C4228"/>
    <w:rsid w:val="007C4BED"/>
    <w:rsid w:val="007C55A3"/>
    <w:rsid w:val="007C591C"/>
    <w:rsid w:val="007C65CF"/>
    <w:rsid w:val="007C68B0"/>
    <w:rsid w:val="007D2189"/>
    <w:rsid w:val="007D34B3"/>
    <w:rsid w:val="007D58CB"/>
    <w:rsid w:val="007D7632"/>
    <w:rsid w:val="007E0210"/>
    <w:rsid w:val="007E0DB3"/>
    <w:rsid w:val="007E0F9D"/>
    <w:rsid w:val="007E256F"/>
    <w:rsid w:val="007E3ABB"/>
    <w:rsid w:val="007F02A1"/>
    <w:rsid w:val="007F1679"/>
    <w:rsid w:val="007F20FA"/>
    <w:rsid w:val="007F268F"/>
    <w:rsid w:val="007F27DA"/>
    <w:rsid w:val="007F4A23"/>
    <w:rsid w:val="007F553D"/>
    <w:rsid w:val="007F651F"/>
    <w:rsid w:val="007F65F6"/>
    <w:rsid w:val="007F6EF2"/>
    <w:rsid w:val="007F702F"/>
    <w:rsid w:val="008000D9"/>
    <w:rsid w:val="00800FC8"/>
    <w:rsid w:val="00801893"/>
    <w:rsid w:val="008018EC"/>
    <w:rsid w:val="00803BA9"/>
    <w:rsid w:val="008059C3"/>
    <w:rsid w:val="00805BF1"/>
    <w:rsid w:val="00806F32"/>
    <w:rsid w:val="008071FE"/>
    <w:rsid w:val="008106F1"/>
    <w:rsid w:val="00812A0C"/>
    <w:rsid w:val="008131C0"/>
    <w:rsid w:val="008136AA"/>
    <w:rsid w:val="00813826"/>
    <w:rsid w:val="00816417"/>
    <w:rsid w:val="0082110F"/>
    <w:rsid w:val="008213E4"/>
    <w:rsid w:val="0082218E"/>
    <w:rsid w:val="0082300F"/>
    <w:rsid w:val="00823234"/>
    <w:rsid w:val="00824E82"/>
    <w:rsid w:val="00825432"/>
    <w:rsid w:val="00825983"/>
    <w:rsid w:val="0082754B"/>
    <w:rsid w:val="00830894"/>
    <w:rsid w:val="00833C03"/>
    <w:rsid w:val="00836D9F"/>
    <w:rsid w:val="00840564"/>
    <w:rsid w:val="008406EC"/>
    <w:rsid w:val="008414B1"/>
    <w:rsid w:val="0084182C"/>
    <w:rsid w:val="00842B19"/>
    <w:rsid w:val="00844C36"/>
    <w:rsid w:val="008454FB"/>
    <w:rsid w:val="0085093C"/>
    <w:rsid w:val="00851717"/>
    <w:rsid w:val="00852148"/>
    <w:rsid w:val="00853553"/>
    <w:rsid w:val="00856E01"/>
    <w:rsid w:val="00856FAD"/>
    <w:rsid w:val="00857886"/>
    <w:rsid w:val="008600CD"/>
    <w:rsid w:val="00861A04"/>
    <w:rsid w:val="008656CA"/>
    <w:rsid w:val="00873C4D"/>
    <w:rsid w:val="00874EEF"/>
    <w:rsid w:val="008753CA"/>
    <w:rsid w:val="008757BE"/>
    <w:rsid w:val="008758EE"/>
    <w:rsid w:val="00875979"/>
    <w:rsid w:val="008771BA"/>
    <w:rsid w:val="00877CDB"/>
    <w:rsid w:val="00882523"/>
    <w:rsid w:val="008862CB"/>
    <w:rsid w:val="00886C3F"/>
    <w:rsid w:val="008871BB"/>
    <w:rsid w:val="00891002"/>
    <w:rsid w:val="00891BA1"/>
    <w:rsid w:val="00892CAA"/>
    <w:rsid w:val="00894318"/>
    <w:rsid w:val="00894861"/>
    <w:rsid w:val="00894C4B"/>
    <w:rsid w:val="00896321"/>
    <w:rsid w:val="008968E7"/>
    <w:rsid w:val="008969B6"/>
    <w:rsid w:val="008A10E5"/>
    <w:rsid w:val="008A1684"/>
    <w:rsid w:val="008A398E"/>
    <w:rsid w:val="008A39BF"/>
    <w:rsid w:val="008A3CF8"/>
    <w:rsid w:val="008A4C36"/>
    <w:rsid w:val="008A74A0"/>
    <w:rsid w:val="008B0603"/>
    <w:rsid w:val="008B08C2"/>
    <w:rsid w:val="008B1638"/>
    <w:rsid w:val="008B1996"/>
    <w:rsid w:val="008B499F"/>
    <w:rsid w:val="008C14CB"/>
    <w:rsid w:val="008C1DDB"/>
    <w:rsid w:val="008C3E6D"/>
    <w:rsid w:val="008C47C9"/>
    <w:rsid w:val="008C7758"/>
    <w:rsid w:val="008C7C0F"/>
    <w:rsid w:val="008D00D6"/>
    <w:rsid w:val="008D2C84"/>
    <w:rsid w:val="008D4A4B"/>
    <w:rsid w:val="008D504B"/>
    <w:rsid w:val="008D58D2"/>
    <w:rsid w:val="008D7711"/>
    <w:rsid w:val="008D77BD"/>
    <w:rsid w:val="008E1990"/>
    <w:rsid w:val="008E280A"/>
    <w:rsid w:val="008E3592"/>
    <w:rsid w:val="008E53FC"/>
    <w:rsid w:val="008E5DEA"/>
    <w:rsid w:val="008F1B3E"/>
    <w:rsid w:val="008F1E8F"/>
    <w:rsid w:val="008F2A34"/>
    <w:rsid w:val="008F2E05"/>
    <w:rsid w:val="008F3B8A"/>
    <w:rsid w:val="008F5923"/>
    <w:rsid w:val="008F7193"/>
    <w:rsid w:val="00900B15"/>
    <w:rsid w:val="0090221D"/>
    <w:rsid w:val="0090457A"/>
    <w:rsid w:val="00904965"/>
    <w:rsid w:val="009058D8"/>
    <w:rsid w:val="009059B4"/>
    <w:rsid w:val="0090650E"/>
    <w:rsid w:val="00906E94"/>
    <w:rsid w:val="00907927"/>
    <w:rsid w:val="00910C2A"/>
    <w:rsid w:val="00910ECD"/>
    <w:rsid w:val="009120EE"/>
    <w:rsid w:val="009123E6"/>
    <w:rsid w:val="00914451"/>
    <w:rsid w:val="0091526B"/>
    <w:rsid w:val="00915803"/>
    <w:rsid w:val="00916AF6"/>
    <w:rsid w:val="00917D92"/>
    <w:rsid w:val="009220B8"/>
    <w:rsid w:val="009236D2"/>
    <w:rsid w:val="00926485"/>
    <w:rsid w:val="009278D6"/>
    <w:rsid w:val="00930305"/>
    <w:rsid w:val="00930886"/>
    <w:rsid w:val="00931359"/>
    <w:rsid w:val="009314B0"/>
    <w:rsid w:val="0093257D"/>
    <w:rsid w:val="0093404B"/>
    <w:rsid w:val="00934291"/>
    <w:rsid w:val="00934708"/>
    <w:rsid w:val="00934983"/>
    <w:rsid w:val="009356FD"/>
    <w:rsid w:val="0094009F"/>
    <w:rsid w:val="009407BB"/>
    <w:rsid w:val="0094215F"/>
    <w:rsid w:val="00942291"/>
    <w:rsid w:val="0094284E"/>
    <w:rsid w:val="00944600"/>
    <w:rsid w:val="00944BF7"/>
    <w:rsid w:val="00946142"/>
    <w:rsid w:val="009463C7"/>
    <w:rsid w:val="00946460"/>
    <w:rsid w:val="009501BF"/>
    <w:rsid w:val="009504D2"/>
    <w:rsid w:val="00950D1E"/>
    <w:rsid w:val="009525D6"/>
    <w:rsid w:val="00954F4C"/>
    <w:rsid w:val="009563EF"/>
    <w:rsid w:val="009566AB"/>
    <w:rsid w:val="0095742F"/>
    <w:rsid w:val="0096083B"/>
    <w:rsid w:val="00960A80"/>
    <w:rsid w:val="00960CEA"/>
    <w:rsid w:val="00960F32"/>
    <w:rsid w:val="00961ACD"/>
    <w:rsid w:val="0096248F"/>
    <w:rsid w:val="00963414"/>
    <w:rsid w:val="009649B8"/>
    <w:rsid w:val="00964B44"/>
    <w:rsid w:val="0096614C"/>
    <w:rsid w:val="00966BEB"/>
    <w:rsid w:val="0097162E"/>
    <w:rsid w:val="00976022"/>
    <w:rsid w:val="00976040"/>
    <w:rsid w:val="00976881"/>
    <w:rsid w:val="009777CD"/>
    <w:rsid w:val="0097797A"/>
    <w:rsid w:val="009779EB"/>
    <w:rsid w:val="009805A3"/>
    <w:rsid w:val="00982D19"/>
    <w:rsid w:val="0098320A"/>
    <w:rsid w:val="0098510E"/>
    <w:rsid w:val="009854D4"/>
    <w:rsid w:val="00986CF0"/>
    <w:rsid w:val="009870A4"/>
    <w:rsid w:val="0098732A"/>
    <w:rsid w:val="009873D6"/>
    <w:rsid w:val="00987BA7"/>
    <w:rsid w:val="00987C97"/>
    <w:rsid w:val="00990549"/>
    <w:rsid w:val="00992EEB"/>
    <w:rsid w:val="0099370C"/>
    <w:rsid w:val="00994B8A"/>
    <w:rsid w:val="00995103"/>
    <w:rsid w:val="00995931"/>
    <w:rsid w:val="00995E61"/>
    <w:rsid w:val="00997035"/>
    <w:rsid w:val="00997673"/>
    <w:rsid w:val="009A055D"/>
    <w:rsid w:val="009A1AD7"/>
    <w:rsid w:val="009A244C"/>
    <w:rsid w:val="009A275F"/>
    <w:rsid w:val="009A31B1"/>
    <w:rsid w:val="009A3318"/>
    <w:rsid w:val="009A4597"/>
    <w:rsid w:val="009A56D4"/>
    <w:rsid w:val="009A5B5A"/>
    <w:rsid w:val="009A7FE2"/>
    <w:rsid w:val="009B02E5"/>
    <w:rsid w:val="009B1490"/>
    <w:rsid w:val="009B78D4"/>
    <w:rsid w:val="009C15DA"/>
    <w:rsid w:val="009C2802"/>
    <w:rsid w:val="009C325A"/>
    <w:rsid w:val="009C4836"/>
    <w:rsid w:val="009C48E7"/>
    <w:rsid w:val="009C4927"/>
    <w:rsid w:val="009D1392"/>
    <w:rsid w:val="009D3E09"/>
    <w:rsid w:val="009D4A21"/>
    <w:rsid w:val="009D4A7C"/>
    <w:rsid w:val="009D647D"/>
    <w:rsid w:val="009D75B9"/>
    <w:rsid w:val="009D7D67"/>
    <w:rsid w:val="009E0F53"/>
    <w:rsid w:val="009E0FB3"/>
    <w:rsid w:val="009E2910"/>
    <w:rsid w:val="009E35E3"/>
    <w:rsid w:val="009E449E"/>
    <w:rsid w:val="009E48CC"/>
    <w:rsid w:val="009E595D"/>
    <w:rsid w:val="009E5A42"/>
    <w:rsid w:val="009E6BD7"/>
    <w:rsid w:val="009F153E"/>
    <w:rsid w:val="009F24CF"/>
    <w:rsid w:val="009F33C5"/>
    <w:rsid w:val="009F38A3"/>
    <w:rsid w:val="009F4BD7"/>
    <w:rsid w:val="009F7ECA"/>
    <w:rsid w:val="00A015DC"/>
    <w:rsid w:val="00A01FE7"/>
    <w:rsid w:val="00A0204B"/>
    <w:rsid w:val="00A02D21"/>
    <w:rsid w:val="00A03E2D"/>
    <w:rsid w:val="00A04793"/>
    <w:rsid w:val="00A04EA0"/>
    <w:rsid w:val="00A05371"/>
    <w:rsid w:val="00A1033D"/>
    <w:rsid w:val="00A10633"/>
    <w:rsid w:val="00A10B01"/>
    <w:rsid w:val="00A1144A"/>
    <w:rsid w:val="00A115DF"/>
    <w:rsid w:val="00A12FD6"/>
    <w:rsid w:val="00A134FD"/>
    <w:rsid w:val="00A157AC"/>
    <w:rsid w:val="00A16339"/>
    <w:rsid w:val="00A16655"/>
    <w:rsid w:val="00A17A64"/>
    <w:rsid w:val="00A17EBF"/>
    <w:rsid w:val="00A214B9"/>
    <w:rsid w:val="00A2174F"/>
    <w:rsid w:val="00A21A16"/>
    <w:rsid w:val="00A21F78"/>
    <w:rsid w:val="00A2279B"/>
    <w:rsid w:val="00A22CFD"/>
    <w:rsid w:val="00A22E86"/>
    <w:rsid w:val="00A23651"/>
    <w:rsid w:val="00A24356"/>
    <w:rsid w:val="00A24CA3"/>
    <w:rsid w:val="00A25EDB"/>
    <w:rsid w:val="00A264A6"/>
    <w:rsid w:val="00A27E00"/>
    <w:rsid w:val="00A3112C"/>
    <w:rsid w:val="00A31292"/>
    <w:rsid w:val="00A32333"/>
    <w:rsid w:val="00A332BD"/>
    <w:rsid w:val="00A33529"/>
    <w:rsid w:val="00A3364E"/>
    <w:rsid w:val="00A340BF"/>
    <w:rsid w:val="00A34D0D"/>
    <w:rsid w:val="00A4107A"/>
    <w:rsid w:val="00A41AF7"/>
    <w:rsid w:val="00A41CC2"/>
    <w:rsid w:val="00A42E19"/>
    <w:rsid w:val="00A43025"/>
    <w:rsid w:val="00A44159"/>
    <w:rsid w:val="00A4611C"/>
    <w:rsid w:val="00A46586"/>
    <w:rsid w:val="00A476C4"/>
    <w:rsid w:val="00A50D89"/>
    <w:rsid w:val="00A50DBD"/>
    <w:rsid w:val="00A50E76"/>
    <w:rsid w:val="00A5342F"/>
    <w:rsid w:val="00A53824"/>
    <w:rsid w:val="00A54625"/>
    <w:rsid w:val="00A54CC1"/>
    <w:rsid w:val="00A55811"/>
    <w:rsid w:val="00A55B6B"/>
    <w:rsid w:val="00A600CF"/>
    <w:rsid w:val="00A6062D"/>
    <w:rsid w:val="00A60787"/>
    <w:rsid w:val="00A60852"/>
    <w:rsid w:val="00A62E10"/>
    <w:rsid w:val="00A630A7"/>
    <w:rsid w:val="00A63E55"/>
    <w:rsid w:val="00A664F0"/>
    <w:rsid w:val="00A70857"/>
    <w:rsid w:val="00A70932"/>
    <w:rsid w:val="00A72287"/>
    <w:rsid w:val="00A72B9C"/>
    <w:rsid w:val="00A75B82"/>
    <w:rsid w:val="00A75BC2"/>
    <w:rsid w:val="00A76522"/>
    <w:rsid w:val="00A76846"/>
    <w:rsid w:val="00A769E4"/>
    <w:rsid w:val="00A7764F"/>
    <w:rsid w:val="00A77F7E"/>
    <w:rsid w:val="00A8009B"/>
    <w:rsid w:val="00A81867"/>
    <w:rsid w:val="00A83011"/>
    <w:rsid w:val="00A86030"/>
    <w:rsid w:val="00A87826"/>
    <w:rsid w:val="00A90E8A"/>
    <w:rsid w:val="00A919C3"/>
    <w:rsid w:val="00A9526E"/>
    <w:rsid w:val="00A9620E"/>
    <w:rsid w:val="00A9652D"/>
    <w:rsid w:val="00A96B24"/>
    <w:rsid w:val="00A974AF"/>
    <w:rsid w:val="00A97CFF"/>
    <w:rsid w:val="00AA0CE6"/>
    <w:rsid w:val="00AA19E8"/>
    <w:rsid w:val="00AA2EE0"/>
    <w:rsid w:val="00AA4396"/>
    <w:rsid w:val="00AA644D"/>
    <w:rsid w:val="00AA74E2"/>
    <w:rsid w:val="00AA7BC6"/>
    <w:rsid w:val="00AB055F"/>
    <w:rsid w:val="00AB082F"/>
    <w:rsid w:val="00AB0CA5"/>
    <w:rsid w:val="00AB1C18"/>
    <w:rsid w:val="00AB244E"/>
    <w:rsid w:val="00AB2C88"/>
    <w:rsid w:val="00AB5BDB"/>
    <w:rsid w:val="00AB7C33"/>
    <w:rsid w:val="00AC085E"/>
    <w:rsid w:val="00AC28C4"/>
    <w:rsid w:val="00AC2998"/>
    <w:rsid w:val="00AC2D94"/>
    <w:rsid w:val="00AC4199"/>
    <w:rsid w:val="00AC43D0"/>
    <w:rsid w:val="00AC56A7"/>
    <w:rsid w:val="00AC5E78"/>
    <w:rsid w:val="00AC7C16"/>
    <w:rsid w:val="00AD1A42"/>
    <w:rsid w:val="00AD25B2"/>
    <w:rsid w:val="00AD2D4E"/>
    <w:rsid w:val="00AD4848"/>
    <w:rsid w:val="00AD5A08"/>
    <w:rsid w:val="00AD64E5"/>
    <w:rsid w:val="00AD7F43"/>
    <w:rsid w:val="00AE0098"/>
    <w:rsid w:val="00AE0ACE"/>
    <w:rsid w:val="00AE178F"/>
    <w:rsid w:val="00AE21EA"/>
    <w:rsid w:val="00AE342E"/>
    <w:rsid w:val="00AE3BF5"/>
    <w:rsid w:val="00AE4E47"/>
    <w:rsid w:val="00AE7DDD"/>
    <w:rsid w:val="00AE7F7A"/>
    <w:rsid w:val="00AE7FC8"/>
    <w:rsid w:val="00AF05AC"/>
    <w:rsid w:val="00AF2345"/>
    <w:rsid w:val="00AF26E0"/>
    <w:rsid w:val="00AF28CA"/>
    <w:rsid w:val="00AF3345"/>
    <w:rsid w:val="00AF4790"/>
    <w:rsid w:val="00AF5129"/>
    <w:rsid w:val="00AF5BA1"/>
    <w:rsid w:val="00AF6567"/>
    <w:rsid w:val="00AF7C31"/>
    <w:rsid w:val="00AF7DEC"/>
    <w:rsid w:val="00B00462"/>
    <w:rsid w:val="00B007D1"/>
    <w:rsid w:val="00B03D3D"/>
    <w:rsid w:val="00B03FCF"/>
    <w:rsid w:val="00B0447A"/>
    <w:rsid w:val="00B04B6E"/>
    <w:rsid w:val="00B069A4"/>
    <w:rsid w:val="00B06BC8"/>
    <w:rsid w:val="00B0773C"/>
    <w:rsid w:val="00B105DF"/>
    <w:rsid w:val="00B11B17"/>
    <w:rsid w:val="00B11B80"/>
    <w:rsid w:val="00B12AA6"/>
    <w:rsid w:val="00B137A2"/>
    <w:rsid w:val="00B14717"/>
    <w:rsid w:val="00B148F1"/>
    <w:rsid w:val="00B15DE9"/>
    <w:rsid w:val="00B16F69"/>
    <w:rsid w:val="00B21605"/>
    <w:rsid w:val="00B21C44"/>
    <w:rsid w:val="00B22F60"/>
    <w:rsid w:val="00B23259"/>
    <w:rsid w:val="00B232F7"/>
    <w:rsid w:val="00B23A0F"/>
    <w:rsid w:val="00B24C0E"/>
    <w:rsid w:val="00B25B74"/>
    <w:rsid w:val="00B26297"/>
    <w:rsid w:val="00B316A1"/>
    <w:rsid w:val="00B32F06"/>
    <w:rsid w:val="00B33C36"/>
    <w:rsid w:val="00B33C8D"/>
    <w:rsid w:val="00B359CD"/>
    <w:rsid w:val="00B37EC3"/>
    <w:rsid w:val="00B40134"/>
    <w:rsid w:val="00B413BA"/>
    <w:rsid w:val="00B4326E"/>
    <w:rsid w:val="00B43505"/>
    <w:rsid w:val="00B4586B"/>
    <w:rsid w:val="00B50561"/>
    <w:rsid w:val="00B50BE0"/>
    <w:rsid w:val="00B510FE"/>
    <w:rsid w:val="00B51426"/>
    <w:rsid w:val="00B51E8A"/>
    <w:rsid w:val="00B53BB2"/>
    <w:rsid w:val="00B5454C"/>
    <w:rsid w:val="00B54A47"/>
    <w:rsid w:val="00B54ED1"/>
    <w:rsid w:val="00B56959"/>
    <w:rsid w:val="00B56B0A"/>
    <w:rsid w:val="00B60095"/>
    <w:rsid w:val="00B61073"/>
    <w:rsid w:val="00B6166B"/>
    <w:rsid w:val="00B61B7B"/>
    <w:rsid w:val="00B6340A"/>
    <w:rsid w:val="00B6388E"/>
    <w:rsid w:val="00B63DEF"/>
    <w:rsid w:val="00B661B8"/>
    <w:rsid w:val="00B71363"/>
    <w:rsid w:val="00B71665"/>
    <w:rsid w:val="00B7266D"/>
    <w:rsid w:val="00B726FC"/>
    <w:rsid w:val="00B72FC9"/>
    <w:rsid w:val="00B732E4"/>
    <w:rsid w:val="00B73579"/>
    <w:rsid w:val="00B73D39"/>
    <w:rsid w:val="00B751AB"/>
    <w:rsid w:val="00B766A1"/>
    <w:rsid w:val="00B776D9"/>
    <w:rsid w:val="00B815F1"/>
    <w:rsid w:val="00B82E67"/>
    <w:rsid w:val="00B83747"/>
    <w:rsid w:val="00B85723"/>
    <w:rsid w:val="00B86D92"/>
    <w:rsid w:val="00B87CB6"/>
    <w:rsid w:val="00B87D04"/>
    <w:rsid w:val="00B91C49"/>
    <w:rsid w:val="00B93CCD"/>
    <w:rsid w:val="00B93F7F"/>
    <w:rsid w:val="00B9403A"/>
    <w:rsid w:val="00B9403D"/>
    <w:rsid w:val="00B941F8"/>
    <w:rsid w:val="00B942BA"/>
    <w:rsid w:val="00B94A0D"/>
    <w:rsid w:val="00B97B60"/>
    <w:rsid w:val="00BA1CF4"/>
    <w:rsid w:val="00BA350A"/>
    <w:rsid w:val="00BA4542"/>
    <w:rsid w:val="00BA5203"/>
    <w:rsid w:val="00BA67FA"/>
    <w:rsid w:val="00BA6915"/>
    <w:rsid w:val="00BB071C"/>
    <w:rsid w:val="00BB2841"/>
    <w:rsid w:val="00BB2DD8"/>
    <w:rsid w:val="00BB47A1"/>
    <w:rsid w:val="00BB6DA8"/>
    <w:rsid w:val="00BB6DC8"/>
    <w:rsid w:val="00BC0A1F"/>
    <w:rsid w:val="00BC2231"/>
    <w:rsid w:val="00BC30B4"/>
    <w:rsid w:val="00BC6C09"/>
    <w:rsid w:val="00BC6C3E"/>
    <w:rsid w:val="00BC70BC"/>
    <w:rsid w:val="00BD0704"/>
    <w:rsid w:val="00BD1A82"/>
    <w:rsid w:val="00BD1E3D"/>
    <w:rsid w:val="00BD2C55"/>
    <w:rsid w:val="00BD2D21"/>
    <w:rsid w:val="00BD2DCF"/>
    <w:rsid w:val="00BD2F8A"/>
    <w:rsid w:val="00BD365C"/>
    <w:rsid w:val="00BD3CF3"/>
    <w:rsid w:val="00BD4635"/>
    <w:rsid w:val="00BD4C4D"/>
    <w:rsid w:val="00BD5678"/>
    <w:rsid w:val="00BD6C11"/>
    <w:rsid w:val="00BE0720"/>
    <w:rsid w:val="00BE2511"/>
    <w:rsid w:val="00BE4849"/>
    <w:rsid w:val="00BE4F7D"/>
    <w:rsid w:val="00BE5064"/>
    <w:rsid w:val="00BE5339"/>
    <w:rsid w:val="00BE5A70"/>
    <w:rsid w:val="00BF0398"/>
    <w:rsid w:val="00BF10E7"/>
    <w:rsid w:val="00BF3525"/>
    <w:rsid w:val="00BF4EC8"/>
    <w:rsid w:val="00C015DD"/>
    <w:rsid w:val="00C01FBC"/>
    <w:rsid w:val="00C02A51"/>
    <w:rsid w:val="00C04109"/>
    <w:rsid w:val="00C045CB"/>
    <w:rsid w:val="00C04BA8"/>
    <w:rsid w:val="00C107BB"/>
    <w:rsid w:val="00C129D0"/>
    <w:rsid w:val="00C12FF0"/>
    <w:rsid w:val="00C13044"/>
    <w:rsid w:val="00C1596B"/>
    <w:rsid w:val="00C15DE6"/>
    <w:rsid w:val="00C16BA7"/>
    <w:rsid w:val="00C17AEC"/>
    <w:rsid w:val="00C17EF9"/>
    <w:rsid w:val="00C21D65"/>
    <w:rsid w:val="00C24B18"/>
    <w:rsid w:val="00C25DA9"/>
    <w:rsid w:val="00C26214"/>
    <w:rsid w:val="00C273FB"/>
    <w:rsid w:val="00C274E1"/>
    <w:rsid w:val="00C2751E"/>
    <w:rsid w:val="00C3017E"/>
    <w:rsid w:val="00C31ABC"/>
    <w:rsid w:val="00C34C6E"/>
    <w:rsid w:val="00C34D92"/>
    <w:rsid w:val="00C3569B"/>
    <w:rsid w:val="00C3669C"/>
    <w:rsid w:val="00C370D8"/>
    <w:rsid w:val="00C377E5"/>
    <w:rsid w:val="00C4152C"/>
    <w:rsid w:val="00C41B37"/>
    <w:rsid w:val="00C41F8B"/>
    <w:rsid w:val="00C4210A"/>
    <w:rsid w:val="00C42B88"/>
    <w:rsid w:val="00C434A1"/>
    <w:rsid w:val="00C44D06"/>
    <w:rsid w:val="00C45A1E"/>
    <w:rsid w:val="00C461C4"/>
    <w:rsid w:val="00C46D53"/>
    <w:rsid w:val="00C46EBA"/>
    <w:rsid w:val="00C511D5"/>
    <w:rsid w:val="00C51653"/>
    <w:rsid w:val="00C51D5E"/>
    <w:rsid w:val="00C537B8"/>
    <w:rsid w:val="00C53C94"/>
    <w:rsid w:val="00C54323"/>
    <w:rsid w:val="00C5544D"/>
    <w:rsid w:val="00C57514"/>
    <w:rsid w:val="00C5778F"/>
    <w:rsid w:val="00C57D5B"/>
    <w:rsid w:val="00C612C0"/>
    <w:rsid w:val="00C61657"/>
    <w:rsid w:val="00C61F57"/>
    <w:rsid w:val="00C6217E"/>
    <w:rsid w:val="00C6243F"/>
    <w:rsid w:val="00C64234"/>
    <w:rsid w:val="00C64E10"/>
    <w:rsid w:val="00C6687F"/>
    <w:rsid w:val="00C67319"/>
    <w:rsid w:val="00C67AA9"/>
    <w:rsid w:val="00C70A2B"/>
    <w:rsid w:val="00C71B3F"/>
    <w:rsid w:val="00C71DA5"/>
    <w:rsid w:val="00C7426D"/>
    <w:rsid w:val="00C74D5B"/>
    <w:rsid w:val="00C75B29"/>
    <w:rsid w:val="00C768CB"/>
    <w:rsid w:val="00C77411"/>
    <w:rsid w:val="00C800E2"/>
    <w:rsid w:val="00C8142B"/>
    <w:rsid w:val="00C8320D"/>
    <w:rsid w:val="00C83D2D"/>
    <w:rsid w:val="00C84413"/>
    <w:rsid w:val="00C846FD"/>
    <w:rsid w:val="00C84B70"/>
    <w:rsid w:val="00C852E9"/>
    <w:rsid w:val="00C85683"/>
    <w:rsid w:val="00C85C4C"/>
    <w:rsid w:val="00C90A18"/>
    <w:rsid w:val="00C91B28"/>
    <w:rsid w:val="00C9211C"/>
    <w:rsid w:val="00C9327C"/>
    <w:rsid w:val="00C96BAC"/>
    <w:rsid w:val="00C97A9D"/>
    <w:rsid w:val="00C97D98"/>
    <w:rsid w:val="00CA18A5"/>
    <w:rsid w:val="00CA317F"/>
    <w:rsid w:val="00CA6FDF"/>
    <w:rsid w:val="00CA7E9F"/>
    <w:rsid w:val="00CB0DE2"/>
    <w:rsid w:val="00CB1808"/>
    <w:rsid w:val="00CB3B71"/>
    <w:rsid w:val="00CB403D"/>
    <w:rsid w:val="00CB4576"/>
    <w:rsid w:val="00CB49BD"/>
    <w:rsid w:val="00CB4FBD"/>
    <w:rsid w:val="00CB6088"/>
    <w:rsid w:val="00CB6203"/>
    <w:rsid w:val="00CB66BC"/>
    <w:rsid w:val="00CB72CE"/>
    <w:rsid w:val="00CC12DB"/>
    <w:rsid w:val="00CC1EE6"/>
    <w:rsid w:val="00CC23FD"/>
    <w:rsid w:val="00CC2798"/>
    <w:rsid w:val="00CC3121"/>
    <w:rsid w:val="00CC397B"/>
    <w:rsid w:val="00CC39F4"/>
    <w:rsid w:val="00CC5D99"/>
    <w:rsid w:val="00CC5E81"/>
    <w:rsid w:val="00CD0D82"/>
    <w:rsid w:val="00CD13AE"/>
    <w:rsid w:val="00CD203D"/>
    <w:rsid w:val="00CD2C17"/>
    <w:rsid w:val="00CD2FD7"/>
    <w:rsid w:val="00CD48A8"/>
    <w:rsid w:val="00CD6CA9"/>
    <w:rsid w:val="00CD6E67"/>
    <w:rsid w:val="00CE09EF"/>
    <w:rsid w:val="00CE2AEA"/>
    <w:rsid w:val="00CE3BBB"/>
    <w:rsid w:val="00CE3F1A"/>
    <w:rsid w:val="00CE4F22"/>
    <w:rsid w:val="00CE5A49"/>
    <w:rsid w:val="00CE6320"/>
    <w:rsid w:val="00CE7260"/>
    <w:rsid w:val="00CE7A38"/>
    <w:rsid w:val="00CF27DC"/>
    <w:rsid w:val="00CF3807"/>
    <w:rsid w:val="00CF4E04"/>
    <w:rsid w:val="00CF73C4"/>
    <w:rsid w:val="00D00F41"/>
    <w:rsid w:val="00D02618"/>
    <w:rsid w:val="00D0469C"/>
    <w:rsid w:val="00D05482"/>
    <w:rsid w:val="00D06968"/>
    <w:rsid w:val="00D072EF"/>
    <w:rsid w:val="00D079EF"/>
    <w:rsid w:val="00D07AE2"/>
    <w:rsid w:val="00D10469"/>
    <w:rsid w:val="00D12F63"/>
    <w:rsid w:val="00D13891"/>
    <w:rsid w:val="00D13C7B"/>
    <w:rsid w:val="00D14483"/>
    <w:rsid w:val="00D14B6C"/>
    <w:rsid w:val="00D14C96"/>
    <w:rsid w:val="00D20388"/>
    <w:rsid w:val="00D2084E"/>
    <w:rsid w:val="00D21E1B"/>
    <w:rsid w:val="00D22203"/>
    <w:rsid w:val="00D2258A"/>
    <w:rsid w:val="00D230DC"/>
    <w:rsid w:val="00D244FC"/>
    <w:rsid w:val="00D24D81"/>
    <w:rsid w:val="00D26711"/>
    <w:rsid w:val="00D27529"/>
    <w:rsid w:val="00D27B71"/>
    <w:rsid w:val="00D300A4"/>
    <w:rsid w:val="00D301A2"/>
    <w:rsid w:val="00D321D0"/>
    <w:rsid w:val="00D33038"/>
    <w:rsid w:val="00D36E0D"/>
    <w:rsid w:val="00D44717"/>
    <w:rsid w:val="00D45948"/>
    <w:rsid w:val="00D4676C"/>
    <w:rsid w:val="00D46D9C"/>
    <w:rsid w:val="00D471D0"/>
    <w:rsid w:val="00D5086D"/>
    <w:rsid w:val="00D50A05"/>
    <w:rsid w:val="00D50BCD"/>
    <w:rsid w:val="00D53040"/>
    <w:rsid w:val="00D557A1"/>
    <w:rsid w:val="00D56AB4"/>
    <w:rsid w:val="00D5701C"/>
    <w:rsid w:val="00D602BC"/>
    <w:rsid w:val="00D60469"/>
    <w:rsid w:val="00D608B4"/>
    <w:rsid w:val="00D6174A"/>
    <w:rsid w:val="00D639E3"/>
    <w:rsid w:val="00D640A4"/>
    <w:rsid w:val="00D65991"/>
    <w:rsid w:val="00D65A69"/>
    <w:rsid w:val="00D676F8"/>
    <w:rsid w:val="00D73A4F"/>
    <w:rsid w:val="00D74528"/>
    <w:rsid w:val="00D74A2B"/>
    <w:rsid w:val="00D7547F"/>
    <w:rsid w:val="00D76490"/>
    <w:rsid w:val="00D76B3C"/>
    <w:rsid w:val="00D76CAE"/>
    <w:rsid w:val="00D76CF5"/>
    <w:rsid w:val="00D7791F"/>
    <w:rsid w:val="00D809FB"/>
    <w:rsid w:val="00D83D07"/>
    <w:rsid w:val="00D841DE"/>
    <w:rsid w:val="00D86DE7"/>
    <w:rsid w:val="00D9184A"/>
    <w:rsid w:val="00D94103"/>
    <w:rsid w:val="00D945CD"/>
    <w:rsid w:val="00D94EE2"/>
    <w:rsid w:val="00D96C7F"/>
    <w:rsid w:val="00D96EBB"/>
    <w:rsid w:val="00D97243"/>
    <w:rsid w:val="00D97641"/>
    <w:rsid w:val="00D97F45"/>
    <w:rsid w:val="00DA199E"/>
    <w:rsid w:val="00DA250E"/>
    <w:rsid w:val="00DA5EFC"/>
    <w:rsid w:val="00DB1161"/>
    <w:rsid w:val="00DB1BBC"/>
    <w:rsid w:val="00DB22DA"/>
    <w:rsid w:val="00DB3683"/>
    <w:rsid w:val="00DB4A5D"/>
    <w:rsid w:val="00DB4E1F"/>
    <w:rsid w:val="00DB6498"/>
    <w:rsid w:val="00DC1B09"/>
    <w:rsid w:val="00DC2BC1"/>
    <w:rsid w:val="00DC375D"/>
    <w:rsid w:val="00DC4000"/>
    <w:rsid w:val="00DC4235"/>
    <w:rsid w:val="00DC6056"/>
    <w:rsid w:val="00DC7CD3"/>
    <w:rsid w:val="00DD0562"/>
    <w:rsid w:val="00DD167D"/>
    <w:rsid w:val="00DD1B0B"/>
    <w:rsid w:val="00DD1B53"/>
    <w:rsid w:val="00DD2975"/>
    <w:rsid w:val="00DD29DA"/>
    <w:rsid w:val="00DD67EB"/>
    <w:rsid w:val="00DD684F"/>
    <w:rsid w:val="00DD78A1"/>
    <w:rsid w:val="00DE03E5"/>
    <w:rsid w:val="00DE0B4B"/>
    <w:rsid w:val="00DE1BAE"/>
    <w:rsid w:val="00DE26F2"/>
    <w:rsid w:val="00DE374D"/>
    <w:rsid w:val="00DE50A6"/>
    <w:rsid w:val="00DE60E2"/>
    <w:rsid w:val="00DE63D2"/>
    <w:rsid w:val="00DE7384"/>
    <w:rsid w:val="00DE778C"/>
    <w:rsid w:val="00DF2B53"/>
    <w:rsid w:val="00DF2F75"/>
    <w:rsid w:val="00DF36B7"/>
    <w:rsid w:val="00DF5A6D"/>
    <w:rsid w:val="00DF6301"/>
    <w:rsid w:val="00DF700D"/>
    <w:rsid w:val="00DF78A8"/>
    <w:rsid w:val="00E01586"/>
    <w:rsid w:val="00E04E25"/>
    <w:rsid w:val="00E0528C"/>
    <w:rsid w:val="00E05E06"/>
    <w:rsid w:val="00E0687A"/>
    <w:rsid w:val="00E07549"/>
    <w:rsid w:val="00E07F8F"/>
    <w:rsid w:val="00E114C2"/>
    <w:rsid w:val="00E13DEA"/>
    <w:rsid w:val="00E14B28"/>
    <w:rsid w:val="00E14B3C"/>
    <w:rsid w:val="00E15B75"/>
    <w:rsid w:val="00E161DF"/>
    <w:rsid w:val="00E162FE"/>
    <w:rsid w:val="00E167BE"/>
    <w:rsid w:val="00E17C1A"/>
    <w:rsid w:val="00E20149"/>
    <w:rsid w:val="00E210F5"/>
    <w:rsid w:val="00E213FB"/>
    <w:rsid w:val="00E21B59"/>
    <w:rsid w:val="00E239D0"/>
    <w:rsid w:val="00E23D35"/>
    <w:rsid w:val="00E23DEB"/>
    <w:rsid w:val="00E25211"/>
    <w:rsid w:val="00E2580C"/>
    <w:rsid w:val="00E25ACE"/>
    <w:rsid w:val="00E2769A"/>
    <w:rsid w:val="00E279E9"/>
    <w:rsid w:val="00E27BF8"/>
    <w:rsid w:val="00E314A7"/>
    <w:rsid w:val="00E322EA"/>
    <w:rsid w:val="00E34463"/>
    <w:rsid w:val="00E35316"/>
    <w:rsid w:val="00E3601C"/>
    <w:rsid w:val="00E36188"/>
    <w:rsid w:val="00E36878"/>
    <w:rsid w:val="00E423DC"/>
    <w:rsid w:val="00E42443"/>
    <w:rsid w:val="00E45CF8"/>
    <w:rsid w:val="00E45DCA"/>
    <w:rsid w:val="00E510BE"/>
    <w:rsid w:val="00E512B4"/>
    <w:rsid w:val="00E5141F"/>
    <w:rsid w:val="00E520B3"/>
    <w:rsid w:val="00E529CD"/>
    <w:rsid w:val="00E543C2"/>
    <w:rsid w:val="00E54B59"/>
    <w:rsid w:val="00E55C46"/>
    <w:rsid w:val="00E570DF"/>
    <w:rsid w:val="00E57517"/>
    <w:rsid w:val="00E57593"/>
    <w:rsid w:val="00E575D8"/>
    <w:rsid w:val="00E579A3"/>
    <w:rsid w:val="00E57B3D"/>
    <w:rsid w:val="00E57CAF"/>
    <w:rsid w:val="00E60B83"/>
    <w:rsid w:val="00E60FB6"/>
    <w:rsid w:val="00E62BF3"/>
    <w:rsid w:val="00E649AE"/>
    <w:rsid w:val="00E663EA"/>
    <w:rsid w:val="00E67F20"/>
    <w:rsid w:val="00E702A9"/>
    <w:rsid w:val="00E741DB"/>
    <w:rsid w:val="00E742DA"/>
    <w:rsid w:val="00E74FB1"/>
    <w:rsid w:val="00E77D7B"/>
    <w:rsid w:val="00E8037E"/>
    <w:rsid w:val="00E83AE6"/>
    <w:rsid w:val="00E83FC9"/>
    <w:rsid w:val="00E90CAE"/>
    <w:rsid w:val="00E91D52"/>
    <w:rsid w:val="00E92CFD"/>
    <w:rsid w:val="00E94164"/>
    <w:rsid w:val="00E951B0"/>
    <w:rsid w:val="00E96458"/>
    <w:rsid w:val="00E96FDC"/>
    <w:rsid w:val="00EA07B5"/>
    <w:rsid w:val="00EA08E1"/>
    <w:rsid w:val="00EA1190"/>
    <w:rsid w:val="00EA166E"/>
    <w:rsid w:val="00EA2201"/>
    <w:rsid w:val="00EA2FEE"/>
    <w:rsid w:val="00EA30E9"/>
    <w:rsid w:val="00EA4239"/>
    <w:rsid w:val="00EA4455"/>
    <w:rsid w:val="00EA44BE"/>
    <w:rsid w:val="00EA4B7A"/>
    <w:rsid w:val="00EA5630"/>
    <w:rsid w:val="00EA5985"/>
    <w:rsid w:val="00EA5D84"/>
    <w:rsid w:val="00EA600B"/>
    <w:rsid w:val="00EA637D"/>
    <w:rsid w:val="00EA67D5"/>
    <w:rsid w:val="00EA7D81"/>
    <w:rsid w:val="00EB03C7"/>
    <w:rsid w:val="00EB054B"/>
    <w:rsid w:val="00EB1F30"/>
    <w:rsid w:val="00EB4A8B"/>
    <w:rsid w:val="00EB4C70"/>
    <w:rsid w:val="00EB4E98"/>
    <w:rsid w:val="00EB5886"/>
    <w:rsid w:val="00EB5EA3"/>
    <w:rsid w:val="00EB6A14"/>
    <w:rsid w:val="00EC2760"/>
    <w:rsid w:val="00EC35F7"/>
    <w:rsid w:val="00EC411A"/>
    <w:rsid w:val="00EC418E"/>
    <w:rsid w:val="00EC47A7"/>
    <w:rsid w:val="00EC60B2"/>
    <w:rsid w:val="00EC60D0"/>
    <w:rsid w:val="00EC6BF2"/>
    <w:rsid w:val="00ED03B8"/>
    <w:rsid w:val="00ED0B8C"/>
    <w:rsid w:val="00ED205D"/>
    <w:rsid w:val="00ED3ED4"/>
    <w:rsid w:val="00ED44C9"/>
    <w:rsid w:val="00ED49F7"/>
    <w:rsid w:val="00ED4ADD"/>
    <w:rsid w:val="00ED522C"/>
    <w:rsid w:val="00ED5860"/>
    <w:rsid w:val="00ED6B57"/>
    <w:rsid w:val="00ED705C"/>
    <w:rsid w:val="00EE05A0"/>
    <w:rsid w:val="00EE0C63"/>
    <w:rsid w:val="00EE0C9F"/>
    <w:rsid w:val="00EE0EF1"/>
    <w:rsid w:val="00EE1281"/>
    <w:rsid w:val="00EE4253"/>
    <w:rsid w:val="00EE4515"/>
    <w:rsid w:val="00EE4D61"/>
    <w:rsid w:val="00EE5789"/>
    <w:rsid w:val="00EE5AC4"/>
    <w:rsid w:val="00EE5ACE"/>
    <w:rsid w:val="00EE5E3C"/>
    <w:rsid w:val="00EE5EDC"/>
    <w:rsid w:val="00EF1A7D"/>
    <w:rsid w:val="00EF2C1E"/>
    <w:rsid w:val="00EF2D13"/>
    <w:rsid w:val="00EF3753"/>
    <w:rsid w:val="00EF49C3"/>
    <w:rsid w:val="00EF5306"/>
    <w:rsid w:val="00EF5AFB"/>
    <w:rsid w:val="00EF5C24"/>
    <w:rsid w:val="00EF5E4C"/>
    <w:rsid w:val="00EF6369"/>
    <w:rsid w:val="00EF63BC"/>
    <w:rsid w:val="00EF659C"/>
    <w:rsid w:val="00EF775B"/>
    <w:rsid w:val="00EF7D24"/>
    <w:rsid w:val="00F00351"/>
    <w:rsid w:val="00F01916"/>
    <w:rsid w:val="00F01C7D"/>
    <w:rsid w:val="00F0298F"/>
    <w:rsid w:val="00F02E1A"/>
    <w:rsid w:val="00F03FF9"/>
    <w:rsid w:val="00F0437B"/>
    <w:rsid w:val="00F074D6"/>
    <w:rsid w:val="00F07739"/>
    <w:rsid w:val="00F109D1"/>
    <w:rsid w:val="00F10CBC"/>
    <w:rsid w:val="00F10E50"/>
    <w:rsid w:val="00F122A6"/>
    <w:rsid w:val="00F1230E"/>
    <w:rsid w:val="00F12AA8"/>
    <w:rsid w:val="00F12E42"/>
    <w:rsid w:val="00F13FF3"/>
    <w:rsid w:val="00F142AA"/>
    <w:rsid w:val="00F152D2"/>
    <w:rsid w:val="00F15F3C"/>
    <w:rsid w:val="00F16A53"/>
    <w:rsid w:val="00F16DAB"/>
    <w:rsid w:val="00F17C6C"/>
    <w:rsid w:val="00F20946"/>
    <w:rsid w:val="00F231E1"/>
    <w:rsid w:val="00F23ABF"/>
    <w:rsid w:val="00F24094"/>
    <w:rsid w:val="00F2463D"/>
    <w:rsid w:val="00F253CD"/>
    <w:rsid w:val="00F25AF3"/>
    <w:rsid w:val="00F26256"/>
    <w:rsid w:val="00F303B6"/>
    <w:rsid w:val="00F305D7"/>
    <w:rsid w:val="00F32447"/>
    <w:rsid w:val="00F329B2"/>
    <w:rsid w:val="00F343E6"/>
    <w:rsid w:val="00F35956"/>
    <w:rsid w:val="00F36B25"/>
    <w:rsid w:val="00F42DA0"/>
    <w:rsid w:val="00F436FF"/>
    <w:rsid w:val="00F43F39"/>
    <w:rsid w:val="00F449A6"/>
    <w:rsid w:val="00F465FD"/>
    <w:rsid w:val="00F478C9"/>
    <w:rsid w:val="00F50786"/>
    <w:rsid w:val="00F50892"/>
    <w:rsid w:val="00F5366C"/>
    <w:rsid w:val="00F54747"/>
    <w:rsid w:val="00F55B2B"/>
    <w:rsid w:val="00F568C7"/>
    <w:rsid w:val="00F603FB"/>
    <w:rsid w:val="00F60D8B"/>
    <w:rsid w:val="00F65307"/>
    <w:rsid w:val="00F66121"/>
    <w:rsid w:val="00F67249"/>
    <w:rsid w:val="00F67321"/>
    <w:rsid w:val="00F6762F"/>
    <w:rsid w:val="00F67C96"/>
    <w:rsid w:val="00F67E07"/>
    <w:rsid w:val="00F7033B"/>
    <w:rsid w:val="00F704E1"/>
    <w:rsid w:val="00F718B7"/>
    <w:rsid w:val="00F720A6"/>
    <w:rsid w:val="00F73555"/>
    <w:rsid w:val="00F73CA9"/>
    <w:rsid w:val="00F74AC8"/>
    <w:rsid w:val="00F7500D"/>
    <w:rsid w:val="00F753D9"/>
    <w:rsid w:val="00F75934"/>
    <w:rsid w:val="00F76687"/>
    <w:rsid w:val="00F768A6"/>
    <w:rsid w:val="00F803C0"/>
    <w:rsid w:val="00F805A7"/>
    <w:rsid w:val="00F82D85"/>
    <w:rsid w:val="00F835A3"/>
    <w:rsid w:val="00F851E6"/>
    <w:rsid w:val="00F86559"/>
    <w:rsid w:val="00F86636"/>
    <w:rsid w:val="00F87A8C"/>
    <w:rsid w:val="00F90758"/>
    <w:rsid w:val="00F916C2"/>
    <w:rsid w:val="00F92153"/>
    <w:rsid w:val="00F93872"/>
    <w:rsid w:val="00F93BD9"/>
    <w:rsid w:val="00F93C3B"/>
    <w:rsid w:val="00F94907"/>
    <w:rsid w:val="00F9522E"/>
    <w:rsid w:val="00F954BA"/>
    <w:rsid w:val="00F97C4C"/>
    <w:rsid w:val="00FA110B"/>
    <w:rsid w:val="00FA1DC2"/>
    <w:rsid w:val="00FA48F9"/>
    <w:rsid w:val="00FA7769"/>
    <w:rsid w:val="00FA7D77"/>
    <w:rsid w:val="00FB04ED"/>
    <w:rsid w:val="00FB13C8"/>
    <w:rsid w:val="00FB1431"/>
    <w:rsid w:val="00FB15AF"/>
    <w:rsid w:val="00FB30C1"/>
    <w:rsid w:val="00FB3DA7"/>
    <w:rsid w:val="00FB4BEA"/>
    <w:rsid w:val="00FC0DA7"/>
    <w:rsid w:val="00FC1715"/>
    <w:rsid w:val="00FC28B9"/>
    <w:rsid w:val="00FC3B27"/>
    <w:rsid w:val="00FC3C01"/>
    <w:rsid w:val="00FD1388"/>
    <w:rsid w:val="00FD1E26"/>
    <w:rsid w:val="00FD3245"/>
    <w:rsid w:val="00FD3907"/>
    <w:rsid w:val="00FD4385"/>
    <w:rsid w:val="00FD44A7"/>
    <w:rsid w:val="00FD7C33"/>
    <w:rsid w:val="00FE07D5"/>
    <w:rsid w:val="00FE10A8"/>
    <w:rsid w:val="00FE1688"/>
    <w:rsid w:val="00FE248F"/>
    <w:rsid w:val="00FE4731"/>
    <w:rsid w:val="00FE50FC"/>
    <w:rsid w:val="00FE609A"/>
    <w:rsid w:val="00FE6A61"/>
    <w:rsid w:val="00FE700C"/>
    <w:rsid w:val="00FF0AB3"/>
    <w:rsid w:val="00FF3830"/>
    <w:rsid w:val="00FF3C9B"/>
    <w:rsid w:val="00FF42A4"/>
    <w:rsid w:val="00FF5701"/>
    <w:rsid w:val="00FF7F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963066"/>
  <w15:docId w15:val="{0A74E2CB-5A3B-4769-9B28-776C50A7D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uiPriority="99" w:qFormat="1"/>
    <w:lsdException w:name="heading 6" w:qFormat="1"/>
    <w:lsdException w:name="heading 7" w:semiHidden="1" w:unhideWhenUsed="1" w:qFormat="1"/>
    <w:lsdException w:name="heading 8" w:semiHidden="1" w:uiPriority="9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aliases w:val="Section Heading,Head1,'Document,Chapter Heading,EOI Heading 1,h1,Normal Heading 1,hd1,heading 1,T1,II+,I,level 1,Level 1 Head,H1,Part,Head I,POPSI Paragraphs,POPSI Heading 1,POPSI Heading 11,POPSI Heading 12,l1,1 ghost,g,ghost,1 h3,Capitolo"/>
    <w:basedOn w:val="Normal"/>
    <w:next w:val="Normal"/>
    <w:link w:val="Heading1Char"/>
    <w:qFormat/>
    <w:pPr>
      <w:keepNext/>
      <w:jc w:val="both"/>
      <w:outlineLvl w:val="0"/>
    </w:pPr>
    <w:rPr>
      <w:rFonts w:ascii="Arial" w:hAnsi="Arial" w:cs="Arial"/>
      <w:sz w:val="24"/>
      <w:szCs w:val="24"/>
    </w:rPr>
  </w:style>
  <w:style w:type="paragraph" w:styleId="Heading2">
    <w:name w:val="heading 2"/>
    <w:aliases w:val="h2,head2,LetHead2,MisHead2,Normalhead2,Normal Heading 2,hd2,heading 2,Header 2,chapitre,H2,A,A.B.C.,l2,Level 2 Head,Head2,T2,Heading 2.2,h2 main heading,Chapter Title,fred2,head II,Chapter Number/Appendix Letter,chn,2 headline,21"/>
    <w:basedOn w:val="Normal"/>
    <w:next w:val="Normal"/>
    <w:link w:val="Heading2Char"/>
    <w:qFormat/>
    <w:pPr>
      <w:keepNext/>
      <w:jc w:val="center"/>
      <w:outlineLvl w:val="1"/>
    </w:pPr>
    <w:rPr>
      <w:rFonts w:ascii="Arial" w:hAnsi="Arial" w:cs="Arial"/>
      <w:b/>
      <w:bCs/>
      <w:sz w:val="24"/>
      <w:szCs w:val="24"/>
    </w:rPr>
  </w:style>
  <w:style w:type="paragraph" w:styleId="Heading3">
    <w:name w:val="heading 3"/>
    <w:aliases w:val="Head3,Heading3,Section,Sub-heading,EOI Heading 3,3 bullet,b,2,Second,SECOND,Bullet,bullet,BLANK2,4 bullet,h3,second,3bullet,ob,dot,B1,b1,blank1,3 dbullet,bbullet,3 gbullet,Bulle,bdullet,Bullet 1,3 dd,3 cb,3 Ggbullet,bul,B,Heading 21,3 bbullet"/>
    <w:basedOn w:val="Normal"/>
    <w:next w:val="Normal"/>
    <w:link w:val="Heading3Char"/>
    <w:qFormat/>
    <w:pPr>
      <w:keepNext/>
      <w:jc w:val="both"/>
      <w:outlineLvl w:val="2"/>
    </w:pPr>
    <w:rPr>
      <w:rFonts w:ascii="Arial" w:hAnsi="Arial" w:cs="Arial"/>
      <w:b/>
      <w:bCs/>
      <w:sz w:val="24"/>
      <w:szCs w:val="24"/>
    </w:rPr>
  </w:style>
  <w:style w:type="paragraph" w:styleId="Heading4">
    <w:name w:val="heading 4"/>
    <w:basedOn w:val="Normal"/>
    <w:next w:val="Normal"/>
    <w:link w:val="Heading4Char"/>
    <w:qFormat/>
    <w:pPr>
      <w:keepNext/>
      <w:outlineLvl w:val="3"/>
    </w:pPr>
    <w:rPr>
      <w:rFonts w:ascii="Arial" w:hAnsi="Arial" w:cs="Arial"/>
      <w:b/>
      <w:bCs/>
      <w:sz w:val="24"/>
      <w:szCs w:val="24"/>
    </w:rPr>
  </w:style>
  <w:style w:type="paragraph" w:styleId="Heading5">
    <w:name w:val="heading 5"/>
    <w:basedOn w:val="Normal"/>
    <w:next w:val="Normal"/>
    <w:link w:val="Heading5Char"/>
    <w:uiPriority w:val="99"/>
    <w:qFormat/>
    <w:pPr>
      <w:keepNext/>
      <w:spacing w:line="360" w:lineRule="auto"/>
      <w:jc w:val="both"/>
      <w:outlineLvl w:val="4"/>
    </w:pPr>
    <w:rPr>
      <w:rFonts w:ascii="Arial" w:hAnsi="Arial" w:cs="Arial"/>
      <w:b/>
      <w:bCs/>
      <w:sz w:val="22"/>
      <w:szCs w:val="22"/>
    </w:rPr>
  </w:style>
  <w:style w:type="paragraph" w:styleId="Heading6">
    <w:name w:val="heading 6"/>
    <w:basedOn w:val="Normal"/>
    <w:next w:val="Normal"/>
    <w:link w:val="Heading6Char"/>
    <w:qFormat/>
    <w:pPr>
      <w:keepNext/>
      <w:jc w:val="both"/>
      <w:outlineLvl w:val="5"/>
    </w:pPr>
    <w:rPr>
      <w:rFonts w:ascii="Arial" w:hAnsi="Arial" w:cs="Arial"/>
      <w:b/>
      <w:bCs/>
      <w:i/>
      <w:iCs/>
      <w:color w:val="000000"/>
      <w:sz w:val="24"/>
      <w:szCs w:val="24"/>
      <w:lang w:val="en-GB"/>
    </w:rPr>
  </w:style>
  <w:style w:type="paragraph" w:styleId="Heading7">
    <w:name w:val="heading 7"/>
    <w:aliases w:val="Legal Level 1.1."/>
    <w:basedOn w:val="Normal"/>
    <w:next w:val="Normal"/>
    <w:link w:val="Heading7Char"/>
    <w:qFormat/>
    <w:pPr>
      <w:keepNext/>
      <w:spacing w:line="360" w:lineRule="auto"/>
      <w:jc w:val="center"/>
      <w:outlineLvl w:val="6"/>
    </w:pPr>
    <w:rPr>
      <w:rFonts w:ascii="Arial" w:hAnsi="Arial" w:cs="Arial"/>
      <w:b/>
      <w:bCs/>
      <w:sz w:val="22"/>
      <w:szCs w:val="22"/>
    </w:rPr>
  </w:style>
  <w:style w:type="paragraph" w:styleId="Heading8">
    <w:name w:val="heading 8"/>
    <w:basedOn w:val="Normal"/>
    <w:next w:val="Normal"/>
    <w:link w:val="Heading8Char"/>
    <w:uiPriority w:val="99"/>
    <w:qFormat/>
    <w:pPr>
      <w:keepNext/>
      <w:jc w:val="both"/>
      <w:outlineLvl w:val="7"/>
    </w:pPr>
    <w:rPr>
      <w:rFonts w:ascii="Arial" w:hAnsi="Arial" w:cs="Arial"/>
      <w:b/>
      <w:bCs/>
      <w:color w:val="000000"/>
      <w:sz w:val="24"/>
      <w:szCs w:val="24"/>
    </w:rPr>
  </w:style>
  <w:style w:type="paragraph" w:styleId="Heading9">
    <w:name w:val="heading 9"/>
    <w:basedOn w:val="Normal"/>
    <w:next w:val="Normal"/>
    <w:link w:val="Heading9Char"/>
    <w:qFormat/>
    <w:pPr>
      <w:keepNext/>
      <w:outlineLvl w:val="8"/>
    </w:pPr>
    <w:rPr>
      <w:rFonts w:ascii="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rFonts w:ascii="Arial" w:hAnsi="Arial" w:cs="Arial"/>
      <w:b/>
      <w:bCs/>
      <w:sz w:val="28"/>
      <w:szCs w:val="28"/>
    </w:rPr>
  </w:style>
  <w:style w:type="paragraph" w:styleId="Subtitle">
    <w:name w:val="Subtitle"/>
    <w:basedOn w:val="Normal"/>
    <w:link w:val="SubtitleChar"/>
    <w:uiPriority w:val="11"/>
    <w:qFormat/>
    <w:pPr>
      <w:jc w:val="center"/>
    </w:pPr>
    <w:rPr>
      <w:rFonts w:ascii="Arial" w:hAnsi="Arial" w:cs="Arial"/>
      <w:b/>
      <w:bCs/>
      <w:sz w:val="28"/>
      <w:szCs w:val="28"/>
    </w:rPr>
  </w:style>
  <w:style w:type="paragraph" w:styleId="BodyText">
    <w:name w:val="Body Text"/>
    <w:aliases w:val="Body Text - Level 2,heading3,gl"/>
    <w:basedOn w:val="Normal"/>
    <w:link w:val="BodyTextChar"/>
    <w:pPr>
      <w:jc w:val="both"/>
    </w:pPr>
    <w:rPr>
      <w:rFonts w:ascii="Arial" w:hAnsi="Arial" w:cs="Arial"/>
      <w:b/>
      <w:bCs/>
      <w:sz w:val="22"/>
      <w:szCs w:val="22"/>
    </w:rPr>
  </w:style>
  <w:style w:type="paragraph" w:styleId="Footer">
    <w:name w:val="footer"/>
    <w:aliases w:val="EOI Header"/>
    <w:basedOn w:val="Normal"/>
    <w:link w:val="FooterChar"/>
    <w:uiPriority w:val="99"/>
    <w:pPr>
      <w:tabs>
        <w:tab w:val="center" w:pos="4320"/>
        <w:tab w:val="right" w:pos="8640"/>
      </w:tabs>
    </w:pPr>
    <w:rPr>
      <w:b/>
      <w:bCs/>
      <w:color w:val="000000"/>
      <w:sz w:val="28"/>
      <w:szCs w:val="28"/>
    </w:rPr>
  </w:style>
  <w:style w:type="paragraph" w:styleId="Caption">
    <w:name w:val="caption"/>
    <w:basedOn w:val="Normal"/>
    <w:next w:val="Normal"/>
    <w:qFormat/>
    <w:pPr>
      <w:jc w:val="both"/>
    </w:pPr>
    <w:rPr>
      <w:rFonts w:ascii="Arial" w:hAnsi="Arial" w:cs="Arial"/>
      <w:b/>
      <w:bCs/>
      <w:sz w:val="22"/>
      <w:szCs w:val="22"/>
    </w:rPr>
  </w:style>
  <w:style w:type="paragraph" w:styleId="Header">
    <w:name w:val="header"/>
    <w:aliases w:val="ContentsHeader"/>
    <w:basedOn w:val="Normal"/>
    <w:link w:val="HeaderChar"/>
    <w:pPr>
      <w:tabs>
        <w:tab w:val="center" w:pos="4320"/>
        <w:tab w:val="right" w:pos="8640"/>
      </w:tabs>
    </w:pPr>
  </w:style>
  <w:style w:type="character" w:styleId="PageNumber">
    <w:name w:val="page number"/>
    <w:basedOn w:val="DefaultParagraphFont"/>
  </w:style>
  <w:style w:type="paragraph" w:styleId="BodyText2">
    <w:name w:val="Body Text 2"/>
    <w:aliases w:val="Body Text 2 Char Char"/>
    <w:basedOn w:val="Normal"/>
    <w:link w:val="BodyText2Char"/>
    <w:rPr>
      <w:rFonts w:ascii="Arial" w:hAnsi="Arial" w:cs="Arial"/>
      <w:sz w:val="24"/>
      <w:szCs w:val="24"/>
    </w:rPr>
  </w:style>
  <w:style w:type="paragraph" w:styleId="BodyTextIndent">
    <w:name w:val="Body Text Indent"/>
    <w:basedOn w:val="Normal"/>
    <w:link w:val="BodyTextIndentChar"/>
    <w:pPr>
      <w:ind w:left="1440"/>
    </w:pPr>
    <w:rPr>
      <w:rFonts w:ascii="Arial" w:hAnsi="Arial" w:cs="Arial"/>
      <w:snapToGrid w:val="0"/>
      <w:sz w:val="24"/>
      <w:szCs w:val="24"/>
    </w:rPr>
  </w:style>
  <w:style w:type="paragraph" w:styleId="BodyTextIndent3">
    <w:name w:val="Body Text Indent 3"/>
    <w:basedOn w:val="Normal"/>
    <w:pPr>
      <w:ind w:left="720"/>
      <w:jc w:val="both"/>
    </w:pPr>
    <w:rPr>
      <w:rFonts w:ascii="Arial" w:hAnsi="Arial" w:cs="Arial"/>
      <w:snapToGrid w:val="0"/>
      <w:sz w:val="24"/>
      <w:szCs w:val="24"/>
    </w:rPr>
  </w:style>
  <w:style w:type="paragraph" w:styleId="BalloonText">
    <w:name w:val="Balloon Text"/>
    <w:basedOn w:val="Normal"/>
    <w:link w:val="BalloonTextChar"/>
    <w:rsid w:val="00BE2511"/>
    <w:rPr>
      <w:rFonts w:ascii="Tahoma" w:hAnsi="Tahoma" w:cs="Tahoma"/>
      <w:sz w:val="16"/>
      <w:szCs w:val="16"/>
    </w:rPr>
  </w:style>
  <w:style w:type="paragraph" w:styleId="ListParagraph">
    <w:name w:val="List Paragraph"/>
    <w:aliases w:val="List Bulet,COMESA Text 2,Standard 12 pt,List Bullet Mary,References,Bullets,Numbered List Paragraph,ReferencesCxSpLast,List Paragraph (numbered (a)),List Paragraph nowy,Liste 1,En tête 1,AB List 1,Bullet Points,List Paragraph1,ProcessA,Ha"/>
    <w:basedOn w:val="Normal"/>
    <w:link w:val="ListParagraphChar"/>
    <w:uiPriority w:val="34"/>
    <w:qFormat/>
    <w:rsid w:val="00824E82"/>
    <w:pPr>
      <w:ind w:left="720"/>
    </w:pPr>
  </w:style>
  <w:style w:type="paragraph" w:styleId="PlainText">
    <w:name w:val="Plain Text"/>
    <w:basedOn w:val="Normal"/>
    <w:link w:val="PlainTextChar"/>
    <w:unhideWhenUsed/>
    <w:rsid w:val="006A6652"/>
    <w:rPr>
      <w:rFonts w:ascii="Calibri" w:eastAsiaTheme="minorHAnsi" w:hAnsi="Calibri" w:cs="Consolas"/>
      <w:sz w:val="22"/>
      <w:szCs w:val="21"/>
    </w:rPr>
  </w:style>
  <w:style w:type="character" w:customStyle="1" w:styleId="PlainTextChar">
    <w:name w:val="Plain Text Char"/>
    <w:basedOn w:val="DefaultParagraphFont"/>
    <w:link w:val="PlainText"/>
    <w:rsid w:val="006A6652"/>
    <w:rPr>
      <w:rFonts w:ascii="Calibri" w:eastAsiaTheme="minorHAnsi" w:hAnsi="Calibri" w:cs="Consolas"/>
      <w:sz w:val="22"/>
      <w:szCs w:val="21"/>
    </w:rPr>
  </w:style>
  <w:style w:type="paragraph" w:customStyle="1" w:styleId="DefaultText">
    <w:name w:val="Default Text"/>
    <w:basedOn w:val="Normal"/>
    <w:link w:val="DefaultTextChar"/>
    <w:rsid w:val="006A6652"/>
    <w:pPr>
      <w:tabs>
        <w:tab w:val="left" w:pos="-709"/>
      </w:tabs>
      <w:spacing w:line="360" w:lineRule="auto"/>
      <w:jc w:val="both"/>
    </w:pPr>
    <w:rPr>
      <w:sz w:val="24"/>
      <w:szCs w:val="24"/>
      <w:lang w:val="en-GB" w:eastAsia="fr-FR"/>
    </w:rPr>
  </w:style>
  <w:style w:type="character" w:customStyle="1" w:styleId="DefaultTextChar">
    <w:name w:val="Default Text Char"/>
    <w:link w:val="DefaultText"/>
    <w:locked/>
    <w:rsid w:val="006A6652"/>
    <w:rPr>
      <w:sz w:val="24"/>
      <w:szCs w:val="24"/>
      <w:lang w:val="en-GB" w:eastAsia="fr-FR"/>
    </w:rPr>
  </w:style>
  <w:style w:type="character" w:customStyle="1" w:styleId="ListParagraphChar">
    <w:name w:val="List Paragraph Char"/>
    <w:aliases w:val="List Bulet Char,COMESA Text 2 Char,Standard 12 pt Char,List Bullet Mary Char,References Char,Bullets Char,Numbered List Paragraph Char,ReferencesCxSpLast Char,List Paragraph (numbered (a)) Char,List Paragraph nowy Char,Liste 1 Char"/>
    <w:link w:val="ListParagraph"/>
    <w:uiPriority w:val="34"/>
    <w:qFormat/>
    <w:locked/>
    <w:rsid w:val="006A6652"/>
  </w:style>
  <w:style w:type="character" w:customStyle="1" w:styleId="Heading3Char">
    <w:name w:val="Heading 3 Char"/>
    <w:aliases w:val="Head3 Char,Heading3 Char,Section Char,Sub-heading Char,EOI Heading 3 Char,3 bullet Char,b Char,2 Char,Second Char,SECOND Char,Bullet Char,bullet Char,BLANK2 Char,4 bullet Char,h3 Char,second Char,3bullet Char,ob Char,dot Char,B1 Char"/>
    <w:basedOn w:val="DefaultParagraphFont"/>
    <w:link w:val="Heading3"/>
    <w:rsid w:val="006A6652"/>
    <w:rPr>
      <w:rFonts w:ascii="Arial" w:hAnsi="Arial" w:cs="Arial"/>
      <w:b/>
      <w:bCs/>
      <w:sz w:val="24"/>
      <w:szCs w:val="24"/>
    </w:rPr>
  </w:style>
  <w:style w:type="character" w:customStyle="1" w:styleId="BodyText2Char">
    <w:name w:val="Body Text 2 Char"/>
    <w:aliases w:val="Body Text 2 Char Char Char"/>
    <w:basedOn w:val="DefaultParagraphFont"/>
    <w:link w:val="BodyText2"/>
    <w:rsid w:val="006A6652"/>
    <w:rPr>
      <w:rFonts w:ascii="Arial" w:hAnsi="Arial" w:cs="Arial"/>
      <w:sz w:val="24"/>
      <w:szCs w:val="24"/>
    </w:rPr>
  </w:style>
  <w:style w:type="character" w:customStyle="1" w:styleId="BodyTextChar">
    <w:name w:val="Body Text Char"/>
    <w:aliases w:val="Body Text - Level 2 Char,heading3 Char,gl Char"/>
    <w:basedOn w:val="DefaultParagraphFont"/>
    <w:link w:val="BodyText"/>
    <w:rsid w:val="002B01EB"/>
    <w:rPr>
      <w:rFonts w:ascii="Arial" w:hAnsi="Arial" w:cs="Arial"/>
      <w:b/>
      <w:bCs/>
      <w:sz w:val="22"/>
      <w:szCs w:val="22"/>
    </w:rPr>
  </w:style>
  <w:style w:type="character" w:customStyle="1" w:styleId="normalchar">
    <w:name w:val="normal__char"/>
    <w:basedOn w:val="DefaultParagraphFont"/>
    <w:rsid w:val="000876DD"/>
  </w:style>
  <w:style w:type="paragraph" w:styleId="NoSpacing">
    <w:name w:val="No Spacing"/>
    <w:link w:val="NoSpacingChar"/>
    <w:uiPriority w:val="1"/>
    <w:qFormat/>
    <w:rsid w:val="00362D22"/>
    <w:rPr>
      <w:lang w:val="en-GB"/>
    </w:rPr>
  </w:style>
  <w:style w:type="character" w:customStyle="1" w:styleId="NoSpacingChar">
    <w:name w:val="No Spacing Char"/>
    <w:link w:val="NoSpacing"/>
    <w:uiPriority w:val="1"/>
    <w:locked/>
    <w:rsid w:val="00362D22"/>
    <w:rPr>
      <w:lang w:val="en-GB"/>
    </w:rPr>
  </w:style>
  <w:style w:type="character" w:customStyle="1" w:styleId="HeaderChar">
    <w:name w:val="Header Char"/>
    <w:aliases w:val="ContentsHeader Char"/>
    <w:basedOn w:val="DefaultParagraphFont"/>
    <w:link w:val="Header"/>
    <w:rsid w:val="009F33C5"/>
  </w:style>
  <w:style w:type="character" w:customStyle="1" w:styleId="Heading2Char">
    <w:name w:val="Heading 2 Char"/>
    <w:aliases w:val="h2 Char,head2 Char,LetHead2 Char,MisHead2 Char,Normalhead2 Char,Normal Heading 2 Char,hd2 Char,heading 2 Char,Header 2 Char,chapitre Char,H2 Char,A Char,A.B.C. Char,l2 Char,Level 2 Head Char,Head2 Char,T2 Char,Heading 2.2 Char,fred2 Char"/>
    <w:basedOn w:val="DefaultParagraphFont"/>
    <w:link w:val="Heading2"/>
    <w:rsid w:val="009F33C5"/>
    <w:rPr>
      <w:rFonts w:ascii="Arial" w:hAnsi="Arial" w:cs="Arial"/>
      <w:b/>
      <w:bCs/>
      <w:sz w:val="24"/>
      <w:szCs w:val="24"/>
    </w:rPr>
  </w:style>
  <w:style w:type="paragraph" w:styleId="NormalWeb">
    <w:name w:val="Normal (Web)"/>
    <w:basedOn w:val="Normal"/>
    <w:uiPriority w:val="99"/>
    <w:rsid w:val="009F33C5"/>
    <w:pPr>
      <w:spacing w:before="100" w:beforeAutospacing="1" w:after="100" w:afterAutospacing="1"/>
    </w:pPr>
    <w:rPr>
      <w:sz w:val="24"/>
      <w:szCs w:val="24"/>
    </w:rPr>
  </w:style>
  <w:style w:type="character" w:customStyle="1" w:styleId="Heading1Char">
    <w:name w:val="Heading 1 Char"/>
    <w:aliases w:val="Section Heading Char,Head1 Char,'Document Char,Chapter Heading Char,EOI Heading 1 Char,h1 Char,Normal Heading 1 Char,hd1 Char,heading 1 Char,T1 Char,II+ Char,I Char,level 1 Char,Level 1 Head Char,H1 Char,Part Char,Head I Char,l1 Char"/>
    <w:basedOn w:val="DefaultParagraphFont"/>
    <w:link w:val="Heading1"/>
    <w:rsid w:val="009F33C5"/>
    <w:rPr>
      <w:rFonts w:ascii="Arial" w:hAnsi="Arial" w:cs="Arial"/>
      <w:sz w:val="24"/>
      <w:szCs w:val="24"/>
    </w:rPr>
  </w:style>
  <w:style w:type="character" w:customStyle="1" w:styleId="BodyTextIndentChar">
    <w:name w:val="Body Text Indent Char"/>
    <w:basedOn w:val="DefaultParagraphFont"/>
    <w:link w:val="BodyTextIndent"/>
    <w:rsid w:val="009F33C5"/>
    <w:rPr>
      <w:rFonts w:ascii="Arial" w:hAnsi="Arial" w:cs="Arial"/>
      <w:snapToGrid w:val="0"/>
      <w:sz w:val="24"/>
      <w:szCs w:val="24"/>
    </w:rPr>
  </w:style>
  <w:style w:type="paragraph" w:styleId="BodyText3">
    <w:name w:val="Body Text 3"/>
    <w:basedOn w:val="Normal"/>
    <w:link w:val="BodyText3Char"/>
    <w:rsid w:val="009F33C5"/>
    <w:pPr>
      <w:spacing w:after="120"/>
    </w:pPr>
    <w:rPr>
      <w:sz w:val="16"/>
      <w:szCs w:val="16"/>
      <w:lang w:val="en-GB"/>
    </w:rPr>
  </w:style>
  <w:style w:type="character" w:customStyle="1" w:styleId="BodyText3Char">
    <w:name w:val="Body Text 3 Char"/>
    <w:basedOn w:val="DefaultParagraphFont"/>
    <w:link w:val="BodyText3"/>
    <w:rsid w:val="009F33C5"/>
    <w:rPr>
      <w:sz w:val="16"/>
      <w:szCs w:val="16"/>
      <w:lang w:val="en-GB"/>
    </w:rPr>
  </w:style>
  <w:style w:type="character" w:styleId="HTMLTypewriter">
    <w:name w:val="HTML Typewriter"/>
    <w:basedOn w:val="DefaultParagraphFont"/>
    <w:rsid w:val="009F33C5"/>
    <w:rPr>
      <w:rFonts w:ascii="Courier New" w:eastAsia="Times New Roman" w:hAnsi="Courier New" w:cs="Courier New"/>
      <w:sz w:val="20"/>
      <w:szCs w:val="20"/>
    </w:rPr>
  </w:style>
  <w:style w:type="character" w:customStyle="1" w:styleId="shorttext">
    <w:name w:val="short_text"/>
    <w:basedOn w:val="DefaultParagraphFont"/>
    <w:rsid w:val="009F33C5"/>
  </w:style>
  <w:style w:type="character" w:customStyle="1" w:styleId="hps">
    <w:name w:val="hps"/>
    <w:basedOn w:val="DefaultParagraphFont"/>
    <w:rsid w:val="009F33C5"/>
  </w:style>
  <w:style w:type="paragraph" w:customStyle="1" w:styleId="Body1">
    <w:name w:val="Body 1"/>
    <w:link w:val="Body1Char"/>
    <w:uiPriority w:val="99"/>
    <w:rsid w:val="009F33C5"/>
    <w:pPr>
      <w:jc w:val="both"/>
      <w:outlineLvl w:val="0"/>
    </w:pPr>
    <w:rPr>
      <w:rFonts w:eastAsia="Arial Unicode MS"/>
      <w:color w:val="000000"/>
      <w:sz w:val="24"/>
      <w:u w:color="000000"/>
    </w:rPr>
  </w:style>
  <w:style w:type="character" w:customStyle="1" w:styleId="Body1Char">
    <w:name w:val="Body 1 Char"/>
    <w:link w:val="Body1"/>
    <w:uiPriority w:val="99"/>
    <w:locked/>
    <w:rsid w:val="009F33C5"/>
    <w:rPr>
      <w:rFonts w:eastAsia="Arial Unicode MS"/>
      <w:color w:val="000000"/>
      <w:sz w:val="24"/>
      <w:u w:color="000000"/>
    </w:rPr>
  </w:style>
  <w:style w:type="paragraph" w:styleId="ListBullet">
    <w:name w:val="List Bullet"/>
    <w:basedOn w:val="Normal"/>
    <w:autoRedefine/>
    <w:uiPriority w:val="99"/>
    <w:rsid w:val="009F33C5"/>
    <w:pPr>
      <w:jc w:val="both"/>
    </w:pPr>
    <w:rPr>
      <w:b/>
      <w:color w:val="000000"/>
      <w:sz w:val="24"/>
      <w:szCs w:val="24"/>
      <w:lang w:val="en-GB" w:eastAsia="fr-FR"/>
    </w:rPr>
  </w:style>
  <w:style w:type="character" w:customStyle="1" w:styleId="Heading5Char">
    <w:name w:val="Heading 5 Char"/>
    <w:basedOn w:val="DefaultParagraphFont"/>
    <w:link w:val="Heading5"/>
    <w:uiPriority w:val="99"/>
    <w:rsid w:val="009F33C5"/>
    <w:rPr>
      <w:rFonts w:ascii="Arial" w:hAnsi="Arial" w:cs="Arial"/>
      <w:b/>
      <w:bCs/>
      <w:sz w:val="22"/>
      <w:szCs w:val="22"/>
    </w:rPr>
  </w:style>
  <w:style w:type="character" w:customStyle="1" w:styleId="Heading7Char">
    <w:name w:val="Heading 7 Char"/>
    <w:aliases w:val="Legal Level 1.1. Char"/>
    <w:basedOn w:val="DefaultParagraphFont"/>
    <w:link w:val="Heading7"/>
    <w:rsid w:val="009F33C5"/>
    <w:rPr>
      <w:rFonts w:ascii="Arial" w:hAnsi="Arial" w:cs="Arial"/>
      <w:b/>
      <w:bCs/>
      <w:sz w:val="22"/>
      <w:szCs w:val="22"/>
    </w:rPr>
  </w:style>
  <w:style w:type="character" w:customStyle="1" w:styleId="Heading8Char">
    <w:name w:val="Heading 8 Char"/>
    <w:basedOn w:val="DefaultParagraphFont"/>
    <w:link w:val="Heading8"/>
    <w:uiPriority w:val="99"/>
    <w:rsid w:val="009F33C5"/>
    <w:rPr>
      <w:rFonts w:ascii="Arial" w:hAnsi="Arial" w:cs="Arial"/>
      <w:b/>
      <w:bCs/>
      <w:color w:val="000000"/>
      <w:sz w:val="24"/>
      <w:szCs w:val="24"/>
    </w:rPr>
  </w:style>
  <w:style w:type="character" w:customStyle="1" w:styleId="Heading9Char">
    <w:name w:val="Heading 9 Char"/>
    <w:basedOn w:val="DefaultParagraphFont"/>
    <w:link w:val="Heading9"/>
    <w:rsid w:val="009F33C5"/>
    <w:rPr>
      <w:rFonts w:ascii="Arial" w:hAnsi="Arial" w:cs="Arial"/>
      <w:b/>
      <w:bCs/>
      <w:sz w:val="22"/>
      <w:szCs w:val="22"/>
    </w:rPr>
  </w:style>
  <w:style w:type="character" w:customStyle="1" w:styleId="Heading4Char">
    <w:name w:val="Heading 4 Char"/>
    <w:basedOn w:val="DefaultParagraphFont"/>
    <w:link w:val="Heading4"/>
    <w:rsid w:val="009F33C5"/>
    <w:rPr>
      <w:rFonts w:ascii="Arial" w:hAnsi="Arial" w:cs="Arial"/>
      <w:b/>
      <w:bCs/>
      <w:sz w:val="24"/>
      <w:szCs w:val="24"/>
    </w:rPr>
  </w:style>
  <w:style w:type="character" w:customStyle="1" w:styleId="Heading6Char">
    <w:name w:val="Heading 6 Char"/>
    <w:basedOn w:val="DefaultParagraphFont"/>
    <w:link w:val="Heading6"/>
    <w:rsid w:val="009F33C5"/>
    <w:rPr>
      <w:rFonts w:ascii="Arial" w:hAnsi="Arial" w:cs="Arial"/>
      <w:b/>
      <w:bCs/>
      <w:i/>
      <w:iCs/>
      <w:color w:val="000000"/>
      <w:sz w:val="24"/>
      <w:szCs w:val="24"/>
      <w:lang w:val="en-GB"/>
    </w:rPr>
  </w:style>
  <w:style w:type="character" w:customStyle="1" w:styleId="BalloonTextChar">
    <w:name w:val="Balloon Text Char"/>
    <w:basedOn w:val="DefaultParagraphFont"/>
    <w:link w:val="BalloonText"/>
    <w:rsid w:val="009F33C5"/>
    <w:rPr>
      <w:rFonts w:ascii="Tahoma" w:hAnsi="Tahoma" w:cs="Tahoma"/>
      <w:sz w:val="16"/>
      <w:szCs w:val="16"/>
    </w:rPr>
  </w:style>
  <w:style w:type="paragraph" w:customStyle="1" w:styleId="Default">
    <w:name w:val="Default"/>
    <w:rsid w:val="009F33C5"/>
    <w:pPr>
      <w:autoSpaceDE w:val="0"/>
      <w:autoSpaceDN w:val="0"/>
      <w:adjustRightInd w:val="0"/>
    </w:pPr>
    <w:rPr>
      <w:rFonts w:ascii="Arial" w:hAnsi="Arial" w:cs="Arial"/>
      <w:color w:val="000000"/>
      <w:sz w:val="24"/>
      <w:szCs w:val="24"/>
    </w:rPr>
  </w:style>
  <w:style w:type="paragraph" w:customStyle="1" w:styleId="Text">
    <w:name w:val="Text"/>
    <w:basedOn w:val="Normal"/>
    <w:uiPriority w:val="99"/>
    <w:rsid w:val="009F33C5"/>
    <w:pPr>
      <w:jc w:val="both"/>
    </w:pPr>
    <w:rPr>
      <w:sz w:val="24"/>
      <w:szCs w:val="24"/>
    </w:rPr>
  </w:style>
  <w:style w:type="paragraph" w:customStyle="1" w:styleId="np2057">
    <w:name w:val="np2057"/>
    <w:uiPriority w:val="99"/>
    <w:rsid w:val="009F33C5"/>
    <w:pPr>
      <w:jc w:val="both"/>
    </w:pPr>
    <w:rPr>
      <w:lang w:val="en-GB"/>
    </w:rPr>
  </w:style>
  <w:style w:type="paragraph" w:styleId="CommentText">
    <w:name w:val="annotation text"/>
    <w:basedOn w:val="Normal"/>
    <w:link w:val="CommentTextChar"/>
    <w:uiPriority w:val="99"/>
    <w:rsid w:val="009F33C5"/>
    <w:rPr>
      <w:lang w:val="en-GB" w:eastAsia="en-GB"/>
    </w:rPr>
  </w:style>
  <w:style w:type="character" w:customStyle="1" w:styleId="CommentTextChar">
    <w:name w:val="Comment Text Char"/>
    <w:basedOn w:val="DefaultParagraphFont"/>
    <w:link w:val="CommentText"/>
    <w:uiPriority w:val="99"/>
    <w:rsid w:val="009F33C5"/>
    <w:rPr>
      <w:lang w:val="en-GB" w:eastAsia="en-GB"/>
    </w:rPr>
  </w:style>
  <w:style w:type="character" w:styleId="CommentReference">
    <w:name w:val="annotation reference"/>
    <w:uiPriority w:val="99"/>
    <w:rsid w:val="009F33C5"/>
    <w:rPr>
      <w:rFonts w:cs="Times New Roman"/>
    </w:rPr>
  </w:style>
  <w:style w:type="paragraph" w:styleId="FootnoteText">
    <w:name w:val="footnote text"/>
    <w:aliases w:val="Footnote Text Char1 Char,Footnote Text Char Char Char,Footnote Text Char1,Footnote Text Char1 Char1 Char,Footnote Text Char Char Char1 Char,Footnote Text Char1 Char Char Char1 Char,fn Char"/>
    <w:basedOn w:val="Normal"/>
    <w:link w:val="FootnoteTextChar2"/>
    <w:rsid w:val="009F33C5"/>
    <w:rPr>
      <w:lang w:val="en-GB" w:eastAsia="en-GB"/>
    </w:rPr>
  </w:style>
  <w:style w:type="character" w:customStyle="1" w:styleId="FootnoteTextChar">
    <w:name w:val="Footnote Text Char"/>
    <w:aliases w:val="Footnote Text Char1 Char Char,Footnote Text Char Char Char Char,Footnote Text Char1 Char1,Footnote Text Char1 Char1 Char Char,Footnote Text Char Char Char1 Char Char,Footnote Text Char1 Char Char Char1 Char Char,fn Char Char"/>
    <w:basedOn w:val="DefaultParagraphFont"/>
    <w:rsid w:val="009F33C5"/>
  </w:style>
  <w:style w:type="character" w:customStyle="1" w:styleId="FootnoteTextChar2">
    <w:name w:val="Footnote Text Char2"/>
    <w:aliases w:val="Footnote Text Char1 Char Char1,Footnote Text Char Char Char Char1,Footnote Text Char1 Char2,Footnote Text Char1 Char1 Char Char1,Footnote Text Char Char Char1 Char Char1,Footnote Text Char1 Char Char Char1 Char Char1,fn Char Char1"/>
    <w:link w:val="FootnoteText"/>
    <w:locked/>
    <w:rsid w:val="009F33C5"/>
    <w:rPr>
      <w:lang w:val="en-GB" w:eastAsia="en-GB"/>
    </w:rPr>
  </w:style>
  <w:style w:type="character" w:styleId="FootnoteReference">
    <w:name w:val="footnote reference"/>
    <w:aliases w:val="ftref,BVI fnr"/>
    <w:rsid w:val="009F33C5"/>
    <w:rPr>
      <w:rFonts w:cs="Times New Roman"/>
      <w:vertAlign w:val="superscript"/>
    </w:rPr>
  </w:style>
  <w:style w:type="character" w:customStyle="1" w:styleId="FooterChar">
    <w:name w:val="Footer Char"/>
    <w:aliases w:val="EOI Header Char"/>
    <w:basedOn w:val="DefaultParagraphFont"/>
    <w:link w:val="Footer"/>
    <w:uiPriority w:val="99"/>
    <w:rsid w:val="009F33C5"/>
    <w:rPr>
      <w:b/>
      <w:bCs/>
      <w:color w:val="000000"/>
      <w:sz w:val="28"/>
      <w:szCs w:val="28"/>
    </w:rPr>
  </w:style>
  <w:style w:type="paragraph" w:customStyle="1" w:styleId="Tiret4">
    <w:name w:val="Tiret 4"/>
    <w:basedOn w:val="Normal"/>
    <w:uiPriority w:val="99"/>
    <w:rsid w:val="009F33C5"/>
    <w:pPr>
      <w:tabs>
        <w:tab w:val="num" w:pos="360"/>
      </w:tabs>
      <w:spacing w:before="120" w:after="120"/>
      <w:ind w:left="360" w:hanging="360"/>
      <w:jc w:val="both"/>
    </w:pPr>
    <w:rPr>
      <w:sz w:val="24"/>
      <w:szCs w:val="24"/>
      <w:lang w:val="fr-FR"/>
    </w:rPr>
  </w:style>
  <w:style w:type="paragraph" w:styleId="TOC1">
    <w:name w:val="toc 1"/>
    <w:basedOn w:val="Normal"/>
    <w:uiPriority w:val="99"/>
    <w:rsid w:val="009F33C5"/>
    <w:pPr>
      <w:spacing w:before="360" w:after="360"/>
    </w:pPr>
    <w:rPr>
      <w:b/>
      <w:bCs/>
      <w:caps/>
      <w:sz w:val="22"/>
      <w:szCs w:val="22"/>
      <w:u w:val="single"/>
      <w:lang w:val="en-GB" w:eastAsia="en-GB"/>
    </w:rPr>
  </w:style>
  <w:style w:type="paragraph" w:customStyle="1" w:styleId="text1">
    <w:name w:val="text1"/>
    <w:basedOn w:val="Normal"/>
    <w:uiPriority w:val="99"/>
    <w:rsid w:val="009F33C5"/>
    <w:pPr>
      <w:spacing w:after="240"/>
      <w:ind w:left="482"/>
      <w:jc w:val="both"/>
    </w:pPr>
    <w:rPr>
      <w:sz w:val="24"/>
      <w:szCs w:val="24"/>
      <w:lang w:val="en-GB" w:eastAsia="en-GB"/>
    </w:rPr>
  </w:style>
  <w:style w:type="character" w:styleId="Strong">
    <w:name w:val="Strong"/>
    <w:uiPriority w:val="22"/>
    <w:qFormat/>
    <w:rsid w:val="009F33C5"/>
    <w:rPr>
      <w:rFonts w:cs="Times New Roman"/>
      <w:b/>
      <w:bCs/>
    </w:rPr>
  </w:style>
  <w:style w:type="paragraph" w:customStyle="1" w:styleId="Text10">
    <w:name w:val="Text 1"/>
    <w:basedOn w:val="Normal"/>
    <w:rsid w:val="009F33C5"/>
    <w:pPr>
      <w:spacing w:after="240"/>
      <w:ind w:left="482"/>
      <w:jc w:val="both"/>
    </w:pPr>
    <w:rPr>
      <w:sz w:val="24"/>
      <w:lang w:val="en-GB"/>
    </w:rPr>
  </w:style>
  <w:style w:type="paragraph" w:styleId="CommentSubject">
    <w:name w:val="annotation subject"/>
    <w:basedOn w:val="CommentText"/>
    <w:next w:val="CommentText"/>
    <w:link w:val="CommentSubjectChar"/>
    <w:uiPriority w:val="99"/>
    <w:rsid w:val="009F33C5"/>
    <w:rPr>
      <w:b/>
      <w:bCs/>
    </w:rPr>
  </w:style>
  <w:style w:type="character" w:customStyle="1" w:styleId="CommentSubjectChar">
    <w:name w:val="Comment Subject Char"/>
    <w:basedOn w:val="CommentTextChar"/>
    <w:link w:val="CommentSubject"/>
    <w:uiPriority w:val="99"/>
    <w:rsid w:val="009F33C5"/>
    <w:rPr>
      <w:b/>
      <w:bCs/>
      <w:lang w:val="en-GB" w:eastAsia="en-GB"/>
    </w:rPr>
  </w:style>
  <w:style w:type="paragraph" w:customStyle="1" w:styleId="Text2">
    <w:name w:val="Text 2"/>
    <w:basedOn w:val="Normal"/>
    <w:uiPriority w:val="99"/>
    <w:rsid w:val="009F33C5"/>
    <w:pPr>
      <w:spacing w:before="120" w:after="120"/>
      <w:ind w:left="850"/>
      <w:jc w:val="both"/>
    </w:pPr>
    <w:rPr>
      <w:sz w:val="24"/>
      <w:szCs w:val="24"/>
      <w:lang w:val="en-GB"/>
    </w:rPr>
  </w:style>
  <w:style w:type="character" w:styleId="Emphasis">
    <w:name w:val="Emphasis"/>
    <w:uiPriority w:val="99"/>
    <w:qFormat/>
    <w:rsid w:val="009F33C5"/>
    <w:rPr>
      <w:rFonts w:cs="Times New Roman"/>
      <w:b/>
      <w:bCs/>
    </w:rPr>
  </w:style>
  <w:style w:type="character" w:customStyle="1" w:styleId="st1">
    <w:name w:val="st1"/>
    <w:uiPriority w:val="99"/>
    <w:rsid w:val="009F33C5"/>
    <w:rPr>
      <w:rFonts w:cs="Times New Roman"/>
    </w:rPr>
  </w:style>
  <w:style w:type="character" w:styleId="Hyperlink">
    <w:name w:val="Hyperlink"/>
    <w:uiPriority w:val="99"/>
    <w:rsid w:val="009F33C5"/>
    <w:rPr>
      <w:rFonts w:cs="Times New Roman"/>
      <w:color w:val="0000FF"/>
      <w:u w:val="single"/>
    </w:rPr>
  </w:style>
  <w:style w:type="paragraph" w:customStyle="1" w:styleId="Style">
    <w:name w:val="Style"/>
    <w:rsid w:val="009F33C5"/>
    <w:pPr>
      <w:widowControl w:val="0"/>
      <w:autoSpaceDE w:val="0"/>
      <w:autoSpaceDN w:val="0"/>
      <w:adjustRightInd w:val="0"/>
    </w:pPr>
    <w:rPr>
      <w:rFonts w:ascii="Arial" w:hAnsi="Arial" w:cs="Arial"/>
      <w:sz w:val="24"/>
      <w:szCs w:val="24"/>
    </w:rPr>
  </w:style>
  <w:style w:type="paragraph" w:customStyle="1" w:styleId="ColorfulList-Accent11">
    <w:name w:val="Colorful List - Accent 11"/>
    <w:basedOn w:val="Normal"/>
    <w:uiPriority w:val="99"/>
    <w:rsid w:val="009F33C5"/>
    <w:pPr>
      <w:spacing w:after="200"/>
      <w:ind w:left="720"/>
    </w:pPr>
    <w:rPr>
      <w:rFonts w:ascii="Cambria" w:eastAsia="Calibri" w:hAnsi="Cambria" w:cs="Cambria"/>
      <w:sz w:val="24"/>
      <w:szCs w:val="24"/>
      <w:lang w:val="en-GB"/>
    </w:rPr>
  </w:style>
  <w:style w:type="character" w:customStyle="1" w:styleId="TitleChar">
    <w:name w:val="Title Char"/>
    <w:basedOn w:val="DefaultParagraphFont"/>
    <w:link w:val="Title"/>
    <w:rsid w:val="009F33C5"/>
    <w:rPr>
      <w:rFonts w:ascii="Arial" w:hAnsi="Arial" w:cs="Arial"/>
      <w:b/>
      <w:bCs/>
      <w:sz w:val="28"/>
      <w:szCs w:val="28"/>
    </w:rPr>
  </w:style>
  <w:style w:type="paragraph" w:customStyle="1" w:styleId="CharCharCharCharCharCharCharCharChar">
    <w:name w:val="Char Char Char Char Char Char Char Char Char"/>
    <w:basedOn w:val="Normal"/>
    <w:next w:val="Normal"/>
    <w:rsid w:val="009F33C5"/>
    <w:pPr>
      <w:spacing w:after="160" w:line="240" w:lineRule="exact"/>
    </w:pPr>
    <w:rPr>
      <w:rFonts w:ascii="Tahoma" w:hAnsi="Tahoma"/>
      <w:sz w:val="24"/>
    </w:rPr>
  </w:style>
  <w:style w:type="paragraph" w:styleId="BodyTextIndent2">
    <w:name w:val="Body Text Indent 2"/>
    <w:basedOn w:val="Normal"/>
    <w:link w:val="BodyTextIndent2Char"/>
    <w:rsid w:val="009F33C5"/>
    <w:pPr>
      <w:ind w:left="1440" w:hanging="720"/>
      <w:jc w:val="both"/>
    </w:pPr>
    <w:rPr>
      <w:rFonts w:ascii="Arial" w:hAnsi="Arial" w:cs="Arial"/>
      <w:sz w:val="24"/>
      <w:szCs w:val="24"/>
      <w:lang w:val="en-GB" w:eastAsia="zh-CN"/>
    </w:rPr>
  </w:style>
  <w:style w:type="character" w:customStyle="1" w:styleId="BodyTextIndent2Char">
    <w:name w:val="Body Text Indent 2 Char"/>
    <w:basedOn w:val="DefaultParagraphFont"/>
    <w:link w:val="BodyTextIndent2"/>
    <w:rsid w:val="009F33C5"/>
    <w:rPr>
      <w:rFonts w:ascii="Arial" w:hAnsi="Arial" w:cs="Arial"/>
      <w:sz w:val="24"/>
      <w:szCs w:val="24"/>
      <w:lang w:val="en-GB" w:eastAsia="zh-CN"/>
    </w:rPr>
  </w:style>
  <w:style w:type="table" w:styleId="TableGrid">
    <w:name w:val="Table Grid"/>
    <w:basedOn w:val="TableNormal"/>
    <w:rsid w:val="009F33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next w:val="Normal"/>
    <w:rsid w:val="009F33C5"/>
    <w:pPr>
      <w:spacing w:after="160" w:line="240" w:lineRule="exact"/>
    </w:pPr>
    <w:rPr>
      <w:rFonts w:ascii="Tahoma" w:hAnsi="Tahoma"/>
      <w:sz w:val="24"/>
    </w:rPr>
  </w:style>
  <w:style w:type="paragraph" w:customStyle="1" w:styleId="CarCarCharCharCarCar">
    <w:name w:val="Car Car Char Char Car Car"/>
    <w:basedOn w:val="Normal"/>
    <w:next w:val="Normal"/>
    <w:rsid w:val="009F33C5"/>
    <w:pPr>
      <w:spacing w:after="160" w:line="240" w:lineRule="exact"/>
    </w:pPr>
    <w:rPr>
      <w:rFonts w:ascii="Tahoma" w:hAnsi="Tahoma"/>
      <w:sz w:val="24"/>
    </w:rPr>
  </w:style>
  <w:style w:type="paragraph" w:customStyle="1" w:styleId="indent">
    <w:name w:val="indent"/>
    <w:basedOn w:val="Normal"/>
    <w:rsid w:val="009F33C5"/>
    <w:pPr>
      <w:spacing w:before="100" w:beforeAutospacing="1" w:after="100" w:afterAutospacing="1"/>
      <w:ind w:left="450" w:right="300"/>
    </w:pPr>
    <w:rPr>
      <w:rFonts w:ascii="Arial Unicode MS" w:eastAsia="Arial Unicode MS" w:hAnsi="Arial Unicode MS" w:cs="Arial Unicode MS"/>
      <w:sz w:val="24"/>
      <w:szCs w:val="24"/>
      <w:lang w:val="en-GB"/>
    </w:rPr>
  </w:style>
  <w:style w:type="paragraph" w:customStyle="1" w:styleId="xl28">
    <w:name w:val="xl28"/>
    <w:basedOn w:val="Normal"/>
    <w:rsid w:val="009F33C5"/>
    <w:pPr>
      <w:spacing w:before="100" w:beforeAutospacing="1" w:after="100" w:afterAutospacing="1"/>
      <w:jc w:val="right"/>
    </w:pPr>
    <w:rPr>
      <w:rFonts w:ascii="Arial" w:eastAsia="Arial Unicode MS" w:hAnsi="Arial" w:cs="Arial"/>
      <w:b/>
      <w:bCs/>
      <w:sz w:val="24"/>
      <w:szCs w:val="24"/>
      <w:lang w:val="en-GB"/>
    </w:rPr>
  </w:style>
  <w:style w:type="paragraph" w:customStyle="1" w:styleId="CharCharCharChar">
    <w:name w:val="Char Char Char Char"/>
    <w:basedOn w:val="Normal"/>
    <w:next w:val="Normal"/>
    <w:rsid w:val="009F33C5"/>
    <w:pPr>
      <w:spacing w:after="160" w:line="240" w:lineRule="exact"/>
    </w:pPr>
    <w:rPr>
      <w:rFonts w:ascii="Tahoma" w:hAnsi="Tahoma"/>
      <w:sz w:val="24"/>
    </w:rPr>
  </w:style>
  <w:style w:type="paragraph" w:customStyle="1" w:styleId="0CSBodyText">
    <w:name w:val="0CS Body Text"/>
    <w:rsid w:val="009F33C5"/>
    <w:pPr>
      <w:spacing w:before="120" w:after="120"/>
    </w:pPr>
    <w:rPr>
      <w:rFonts w:ascii="Arial" w:eastAsia="Calibri" w:hAnsi="Arial"/>
    </w:rPr>
  </w:style>
  <w:style w:type="character" w:customStyle="1" w:styleId="tab">
    <w:name w:val="tab"/>
    <w:basedOn w:val="DefaultParagraphFont"/>
    <w:rsid w:val="009F33C5"/>
  </w:style>
  <w:style w:type="numbering" w:customStyle="1" w:styleId="List1">
    <w:name w:val="List 1"/>
    <w:basedOn w:val="NoList"/>
    <w:rsid w:val="009F33C5"/>
    <w:pPr>
      <w:numPr>
        <w:numId w:val="2"/>
      </w:numPr>
    </w:pPr>
  </w:style>
  <w:style w:type="numbering" w:customStyle="1" w:styleId="List36">
    <w:name w:val="List 36"/>
    <w:basedOn w:val="NoList"/>
    <w:rsid w:val="009F33C5"/>
    <w:pPr>
      <w:numPr>
        <w:numId w:val="3"/>
      </w:numPr>
    </w:pPr>
  </w:style>
  <w:style w:type="numbering" w:customStyle="1" w:styleId="NoList1">
    <w:name w:val="No List1"/>
    <w:next w:val="NoList"/>
    <w:uiPriority w:val="99"/>
    <w:semiHidden/>
    <w:unhideWhenUsed/>
    <w:rsid w:val="009F33C5"/>
  </w:style>
  <w:style w:type="numbering" w:customStyle="1" w:styleId="List11">
    <w:name w:val="List 11"/>
    <w:basedOn w:val="NoList"/>
    <w:rsid w:val="009F33C5"/>
    <w:pPr>
      <w:numPr>
        <w:numId w:val="1"/>
      </w:numPr>
    </w:pPr>
  </w:style>
  <w:style w:type="numbering" w:customStyle="1" w:styleId="List111">
    <w:name w:val="List 111"/>
    <w:basedOn w:val="NoList"/>
    <w:rsid w:val="009F33C5"/>
  </w:style>
  <w:style w:type="numbering" w:customStyle="1" w:styleId="List12">
    <w:name w:val="List 12"/>
    <w:basedOn w:val="NoList"/>
    <w:rsid w:val="009F33C5"/>
  </w:style>
  <w:style w:type="numbering" w:customStyle="1" w:styleId="List13">
    <w:name w:val="List 13"/>
    <w:basedOn w:val="NoList"/>
    <w:rsid w:val="009F33C5"/>
  </w:style>
  <w:style w:type="numbering" w:customStyle="1" w:styleId="List14">
    <w:name w:val="List 14"/>
    <w:basedOn w:val="NoList"/>
    <w:rsid w:val="009F33C5"/>
  </w:style>
  <w:style w:type="numbering" w:customStyle="1" w:styleId="List15">
    <w:name w:val="List 15"/>
    <w:basedOn w:val="NoList"/>
    <w:rsid w:val="009F33C5"/>
  </w:style>
  <w:style w:type="character" w:customStyle="1" w:styleId="valuevalue">
    <w:name w:val="valuevalue"/>
    <w:basedOn w:val="DefaultParagraphFont"/>
    <w:rsid w:val="009F33C5"/>
  </w:style>
  <w:style w:type="paragraph" w:customStyle="1" w:styleId="Body">
    <w:name w:val="Body"/>
    <w:rsid w:val="009F33C5"/>
    <w:pPr>
      <w:spacing w:after="200" w:line="276" w:lineRule="auto"/>
    </w:pPr>
    <w:rPr>
      <w:rFonts w:ascii="Calibri" w:eastAsia="Calibri" w:hAnsi="Calibri" w:cs="Calibri"/>
      <w:color w:val="000000"/>
      <w:sz w:val="22"/>
      <w:szCs w:val="22"/>
      <w:u w:color="000000"/>
      <w:lang w:eastAsia="en-ZA"/>
    </w:rPr>
  </w:style>
  <w:style w:type="character" w:customStyle="1" w:styleId="rwrro">
    <w:name w:val="rwrro"/>
    <w:basedOn w:val="DefaultParagraphFont"/>
    <w:rsid w:val="009F33C5"/>
  </w:style>
  <w:style w:type="paragraph" w:customStyle="1" w:styleId="FarbigeListe-Akzent11">
    <w:name w:val="Farbige Liste - Akzent 11"/>
    <w:basedOn w:val="Normal"/>
    <w:uiPriority w:val="99"/>
    <w:rsid w:val="009F33C5"/>
    <w:pPr>
      <w:ind w:left="720"/>
      <w:jc w:val="both"/>
    </w:pPr>
    <w:rPr>
      <w:rFonts w:ascii="Arial" w:eastAsiaTheme="minorHAnsi" w:hAnsi="Arial" w:cs="Arial"/>
      <w:sz w:val="22"/>
      <w:szCs w:val="22"/>
    </w:rPr>
  </w:style>
  <w:style w:type="paragraph" w:styleId="EndnoteText">
    <w:name w:val="endnote text"/>
    <w:basedOn w:val="Normal"/>
    <w:link w:val="EndnoteTextChar"/>
    <w:uiPriority w:val="99"/>
    <w:unhideWhenUsed/>
    <w:rsid w:val="009F33C5"/>
    <w:rPr>
      <w:rFonts w:ascii="Calibri" w:eastAsia="Calibri" w:hAnsi="Calibri"/>
      <w:lang w:val="x-none"/>
    </w:rPr>
  </w:style>
  <w:style w:type="character" w:customStyle="1" w:styleId="EndnoteTextChar">
    <w:name w:val="Endnote Text Char"/>
    <w:basedOn w:val="DefaultParagraphFont"/>
    <w:link w:val="EndnoteText"/>
    <w:uiPriority w:val="99"/>
    <w:rsid w:val="009F33C5"/>
    <w:rPr>
      <w:rFonts w:ascii="Calibri" w:eastAsia="Calibri" w:hAnsi="Calibri"/>
      <w:lang w:val="x-none"/>
    </w:rPr>
  </w:style>
  <w:style w:type="character" w:styleId="EndnoteReference">
    <w:name w:val="endnote reference"/>
    <w:uiPriority w:val="99"/>
    <w:unhideWhenUsed/>
    <w:rsid w:val="009F33C5"/>
    <w:rPr>
      <w:vertAlign w:val="superscript"/>
    </w:rPr>
  </w:style>
  <w:style w:type="numbering" w:customStyle="1" w:styleId="Style10">
    <w:name w:val="Style10"/>
    <w:uiPriority w:val="99"/>
    <w:rsid w:val="009F33C5"/>
    <w:pPr>
      <w:numPr>
        <w:numId w:val="4"/>
      </w:numPr>
    </w:pPr>
  </w:style>
  <w:style w:type="character" w:styleId="FollowedHyperlink">
    <w:name w:val="FollowedHyperlink"/>
    <w:basedOn w:val="DefaultParagraphFont"/>
    <w:uiPriority w:val="99"/>
    <w:unhideWhenUsed/>
    <w:rsid w:val="009F33C5"/>
    <w:rPr>
      <w:color w:val="800080"/>
      <w:u w:val="single"/>
    </w:rPr>
  </w:style>
  <w:style w:type="paragraph" w:customStyle="1" w:styleId="xl63">
    <w:name w:val="xl63"/>
    <w:basedOn w:val="Normal"/>
    <w:rsid w:val="009F33C5"/>
    <w:pPr>
      <w:pBdr>
        <w:top w:val="single" w:sz="8" w:space="0" w:color="auto"/>
        <w:bottom w:val="single" w:sz="8" w:space="0" w:color="auto"/>
        <w:right w:val="single" w:sz="8" w:space="0" w:color="auto"/>
      </w:pBdr>
      <w:shd w:val="clear" w:color="000000" w:fill="548DD4"/>
      <w:spacing w:before="100" w:beforeAutospacing="1" w:after="100" w:afterAutospacing="1"/>
    </w:pPr>
    <w:rPr>
      <w:rFonts w:ascii="Arial" w:hAnsi="Arial" w:cs="Arial"/>
      <w:sz w:val="24"/>
      <w:szCs w:val="24"/>
    </w:rPr>
  </w:style>
  <w:style w:type="paragraph" w:customStyle="1" w:styleId="xl64">
    <w:name w:val="xl64"/>
    <w:basedOn w:val="Normal"/>
    <w:rsid w:val="009F33C5"/>
    <w:pPr>
      <w:pBdr>
        <w:right w:val="single" w:sz="8" w:space="0" w:color="auto"/>
      </w:pBdr>
      <w:shd w:val="clear" w:color="000000" w:fill="F2F2F2"/>
      <w:spacing w:before="100" w:beforeAutospacing="1" w:after="100" w:afterAutospacing="1"/>
      <w:jc w:val="center"/>
    </w:pPr>
    <w:rPr>
      <w:rFonts w:ascii="Arial" w:hAnsi="Arial" w:cs="Arial"/>
      <w:b/>
      <w:bCs/>
      <w:color w:val="000000"/>
      <w:sz w:val="18"/>
      <w:szCs w:val="18"/>
    </w:rPr>
  </w:style>
  <w:style w:type="paragraph" w:customStyle="1" w:styleId="xl65">
    <w:name w:val="xl65"/>
    <w:basedOn w:val="Normal"/>
    <w:rsid w:val="009F33C5"/>
    <w:pPr>
      <w:pBdr>
        <w:bottom w:val="single" w:sz="8" w:space="0" w:color="auto"/>
        <w:right w:val="single" w:sz="8" w:space="0" w:color="auto"/>
      </w:pBdr>
      <w:shd w:val="clear" w:color="000000" w:fill="F2F2F2"/>
      <w:spacing w:before="100" w:beforeAutospacing="1" w:after="100" w:afterAutospacing="1"/>
      <w:jc w:val="center"/>
    </w:pPr>
    <w:rPr>
      <w:rFonts w:ascii="Arial" w:hAnsi="Arial" w:cs="Arial"/>
      <w:b/>
      <w:bCs/>
      <w:color w:val="000000"/>
      <w:sz w:val="18"/>
      <w:szCs w:val="18"/>
    </w:rPr>
  </w:style>
  <w:style w:type="paragraph" w:customStyle="1" w:styleId="xl66">
    <w:name w:val="xl66"/>
    <w:basedOn w:val="Normal"/>
    <w:rsid w:val="009F33C5"/>
    <w:pPr>
      <w:pBdr>
        <w:left w:val="single" w:sz="8" w:space="0" w:color="auto"/>
        <w:bottom w:val="single" w:sz="8" w:space="0" w:color="auto"/>
        <w:right w:val="single" w:sz="8" w:space="0" w:color="auto"/>
      </w:pBdr>
      <w:shd w:val="clear" w:color="000000" w:fill="D9D9D9"/>
      <w:spacing w:before="100" w:beforeAutospacing="1" w:after="100" w:afterAutospacing="1"/>
    </w:pPr>
    <w:rPr>
      <w:rFonts w:ascii="Arial" w:hAnsi="Arial" w:cs="Arial"/>
      <w:b/>
      <w:bCs/>
      <w:color w:val="000000"/>
      <w:sz w:val="18"/>
      <w:szCs w:val="18"/>
    </w:rPr>
  </w:style>
  <w:style w:type="paragraph" w:customStyle="1" w:styleId="xl67">
    <w:name w:val="xl67"/>
    <w:basedOn w:val="Normal"/>
    <w:rsid w:val="009F33C5"/>
    <w:pPr>
      <w:pBdr>
        <w:bottom w:val="single" w:sz="8" w:space="0" w:color="auto"/>
        <w:right w:val="single" w:sz="8" w:space="0" w:color="auto"/>
      </w:pBdr>
      <w:shd w:val="clear" w:color="000000" w:fill="D9D9D9"/>
      <w:spacing w:before="100" w:beforeAutospacing="1" w:after="100" w:afterAutospacing="1"/>
      <w:jc w:val="right"/>
    </w:pPr>
    <w:rPr>
      <w:rFonts w:ascii="Arial" w:hAnsi="Arial" w:cs="Arial"/>
      <w:color w:val="000000"/>
      <w:sz w:val="18"/>
      <w:szCs w:val="18"/>
    </w:rPr>
  </w:style>
  <w:style w:type="paragraph" w:customStyle="1" w:styleId="xl68">
    <w:name w:val="xl68"/>
    <w:basedOn w:val="Normal"/>
    <w:rsid w:val="009F33C5"/>
    <w:pPr>
      <w:pBdr>
        <w:bottom w:val="single" w:sz="8" w:space="0" w:color="auto"/>
        <w:right w:val="single" w:sz="8" w:space="0" w:color="auto"/>
      </w:pBdr>
      <w:shd w:val="clear" w:color="000000" w:fill="548DD4"/>
      <w:spacing w:before="100" w:beforeAutospacing="1" w:after="100" w:afterAutospacing="1"/>
      <w:jc w:val="right"/>
    </w:pPr>
    <w:rPr>
      <w:rFonts w:ascii="Arial" w:hAnsi="Arial" w:cs="Arial"/>
      <w:color w:val="000000"/>
      <w:sz w:val="18"/>
      <w:szCs w:val="18"/>
    </w:rPr>
  </w:style>
  <w:style w:type="paragraph" w:customStyle="1" w:styleId="xl69">
    <w:name w:val="xl69"/>
    <w:basedOn w:val="Normal"/>
    <w:rsid w:val="009F33C5"/>
    <w:pPr>
      <w:pBdr>
        <w:left w:val="single" w:sz="8" w:space="0" w:color="auto"/>
        <w:bottom w:val="single" w:sz="8" w:space="0" w:color="auto"/>
        <w:right w:val="single" w:sz="8" w:space="0" w:color="auto"/>
      </w:pBdr>
      <w:spacing w:before="100" w:beforeAutospacing="1" w:after="100" w:afterAutospacing="1"/>
    </w:pPr>
    <w:rPr>
      <w:rFonts w:ascii="Arial" w:hAnsi="Arial" w:cs="Arial"/>
      <w:color w:val="000000"/>
      <w:sz w:val="18"/>
      <w:szCs w:val="18"/>
    </w:rPr>
  </w:style>
  <w:style w:type="paragraph" w:customStyle="1" w:styleId="xl70">
    <w:name w:val="xl70"/>
    <w:basedOn w:val="Normal"/>
    <w:rsid w:val="009F33C5"/>
    <w:pPr>
      <w:pBdr>
        <w:bottom w:val="single" w:sz="8" w:space="0" w:color="auto"/>
        <w:right w:val="single" w:sz="8" w:space="0" w:color="auto"/>
      </w:pBdr>
      <w:spacing w:before="100" w:beforeAutospacing="1" w:after="100" w:afterAutospacing="1"/>
      <w:jc w:val="right"/>
    </w:pPr>
    <w:rPr>
      <w:rFonts w:ascii="Arial" w:hAnsi="Arial" w:cs="Arial"/>
      <w:color w:val="000000"/>
      <w:sz w:val="18"/>
      <w:szCs w:val="18"/>
    </w:rPr>
  </w:style>
  <w:style w:type="paragraph" w:customStyle="1" w:styleId="xl71">
    <w:name w:val="xl71"/>
    <w:basedOn w:val="Normal"/>
    <w:rsid w:val="009F33C5"/>
    <w:pPr>
      <w:pBdr>
        <w:bottom w:val="single" w:sz="8" w:space="0" w:color="auto"/>
        <w:right w:val="single" w:sz="8" w:space="0" w:color="auto"/>
      </w:pBdr>
      <w:spacing w:before="100" w:beforeAutospacing="1" w:after="100" w:afterAutospacing="1"/>
      <w:jc w:val="right"/>
    </w:pPr>
    <w:rPr>
      <w:rFonts w:ascii="Arial" w:hAnsi="Arial" w:cs="Arial"/>
      <w:color w:val="000000"/>
      <w:sz w:val="18"/>
      <w:szCs w:val="18"/>
    </w:rPr>
  </w:style>
  <w:style w:type="paragraph" w:customStyle="1" w:styleId="xl72">
    <w:name w:val="xl72"/>
    <w:basedOn w:val="Normal"/>
    <w:rsid w:val="009F33C5"/>
    <w:pPr>
      <w:pBdr>
        <w:left w:val="single" w:sz="8" w:space="0" w:color="auto"/>
        <w:bottom w:val="single" w:sz="8" w:space="0" w:color="auto"/>
        <w:right w:val="single" w:sz="8" w:space="0" w:color="auto"/>
      </w:pBdr>
      <w:spacing w:before="100" w:beforeAutospacing="1" w:after="100" w:afterAutospacing="1"/>
    </w:pPr>
    <w:rPr>
      <w:rFonts w:ascii="Arial" w:hAnsi="Arial" w:cs="Arial"/>
      <w:b/>
      <w:bCs/>
      <w:color w:val="000000"/>
      <w:sz w:val="18"/>
      <w:szCs w:val="18"/>
    </w:rPr>
  </w:style>
  <w:style w:type="paragraph" w:customStyle="1" w:styleId="xl73">
    <w:name w:val="xl73"/>
    <w:basedOn w:val="Normal"/>
    <w:rsid w:val="009F33C5"/>
    <w:pPr>
      <w:pBdr>
        <w:bottom w:val="single" w:sz="8" w:space="0" w:color="auto"/>
        <w:right w:val="single" w:sz="8" w:space="0" w:color="auto"/>
      </w:pBdr>
      <w:spacing w:before="100" w:beforeAutospacing="1" w:after="100" w:afterAutospacing="1"/>
      <w:jc w:val="right"/>
    </w:pPr>
    <w:rPr>
      <w:rFonts w:ascii="Arial" w:hAnsi="Arial" w:cs="Arial"/>
      <w:b/>
      <w:bCs/>
      <w:color w:val="000000"/>
      <w:sz w:val="18"/>
      <w:szCs w:val="18"/>
    </w:rPr>
  </w:style>
  <w:style w:type="paragraph" w:customStyle="1" w:styleId="xl74">
    <w:name w:val="xl74"/>
    <w:basedOn w:val="Normal"/>
    <w:rsid w:val="009F33C5"/>
    <w:pPr>
      <w:pBdr>
        <w:bottom w:val="single" w:sz="8" w:space="0" w:color="auto"/>
        <w:right w:val="single" w:sz="8" w:space="0" w:color="auto"/>
      </w:pBdr>
      <w:spacing w:before="100" w:beforeAutospacing="1" w:after="100" w:afterAutospacing="1"/>
      <w:jc w:val="right"/>
    </w:pPr>
    <w:rPr>
      <w:rFonts w:ascii="Arial" w:hAnsi="Arial" w:cs="Arial"/>
      <w:b/>
      <w:bCs/>
      <w:color w:val="000000"/>
      <w:sz w:val="18"/>
      <w:szCs w:val="18"/>
    </w:rPr>
  </w:style>
  <w:style w:type="paragraph" w:customStyle="1" w:styleId="xl75">
    <w:name w:val="xl75"/>
    <w:basedOn w:val="Normal"/>
    <w:rsid w:val="009F33C5"/>
    <w:pPr>
      <w:pBdr>
        <w:bottom w:val="single" w:sz="8" w:space="0" w:color="auto"/>
        <w:right w:val="single" w:sz="8" w:space="0" w:color="auto"/>
      </w:pBdr>
      <w:shd w:val="clear" w:color="000000" w:fill="548DD4"/>
      <w:spacing w:before="100" w:beforeAutospacing="1" w:after="100" w:afterAutospacing="1"/>
      <w:jc w:val="right"/>
    </w:pPr>
    <w:rPr>
      <w:rFonts w:ascii="Arial" w:hAnsi="Arial" w:cs="Arial"/>
      <w:b/>
      <w:bCs/>
      <w:color w:val="000000"/>
      <w:sz w:val="18"/>
      <w:szCs w:val="18"/>
    </w:rPr>
  </w:style>
  <w:style w:type="paragraph" w:customStyle="1" w:styleId="xl76">
    <w:name w:val="xl76"/>
    <w:basedOn w:val="Normal"/>
    <w:rsid w:val="009F33C5"/>
    <w:pPr>
      <w:pBdr>
        <w:bottom w:val="single" w:sz="8" w:space="0" w:color="auto"/>
        <w:right w:val="single" w:sz="8" w:space="0" w:color="auto"/>
      </w:pBdr>
      <w:spacing w:before="100" w:beforeAutospacing="1" w:after="100" w:afterAutospacing="1"/>
    </w:pPr>
    <w:rPr>
      <w:rFonts w:ascii="Arial" w:hAnsi="Arial" w:cs="Arial"/>
      <w:sz w:val="24"/>
      <w:szCs w:val="24"/>
    </w:rPr>
  </w:style>
  <w:style w:type="paragraph" w:customStyle="1" w:styleId="xl77">
    <w:name w:val="xl77"/>
    <w:basedOn w:val="Normal"/>
    <w:rsid w:val="009F33C5"/>
    <w:pPr>
      <w:pBdr>
        <w:left w:val="single" w:sz="8" w:space="0" w:color="auto"/>
        <w:bottom w:val="single" w:sz="8" w:space="0" w:color="auto"/>
        <w:right w:val="single" w:sz="8" w:space="0" w:color="auto"/>
      </w:pBdr>
      <w:spacing w:before="100" w:beforeAutospacing="1" w:after="100" w:afterAutospacing="1"/>
    </w:pPr>
    <w:rPr>
      <w:rFonts w:ascii="Arial" w:hAnsi="Arial" w:cs="Arial"/>
      <w:color w:val="000000"/>
      <w:sz w:val="18"/>
      <w:szCs w:val="18"/>
    </w:rPr>
  </w:style>
  <w:style w:type="paragraph" w:customStyle="1" w:styleId="xl78">
    <w:name w:val="xl78"/>
    <w:basedOn w:val="Normal"/>
    <w:rsid w:val="009F33C5"/>
    <w:pPr>
      <w:pBdr>
        <w:left w:val="single" w:sz="8" w:space="0" w:color="auto"/>
        <w:bottom w:val="single" w:sz="8" w:space="0" w:color="auto"/>
        <w:right w:val="single" w:sz="8" w:space="0" w:color="auto"/>
      </w:pBdr>
      <w:shd w:val="clear" w:color="000000" w:fill="FFFFFF"/>
      <w:spacing w:before="100" w:beforeAutospacing="1" w:after="100" w:afterAutospacing="1"/>
    </w:pPr>
    <w:rPr>
      <w:rFonts w:ascii="Arial" w:hAnsi="Arial" w:cs="Arial"/>
      <w:b/>
      <w:bCs/>
      <w:color w:val="000000"/>
      <w:sz w:val="18"/>
      <w:szCs w:val="18"/>
    </w:rPr>
  </w:style>
  <w:style w:type="paragraph" w:customStyle="1" w:styleId="xl79">
    <w:name w:val="xl79"/>
    <w:basedOn w:val="Normal"/>
    <w:rsid w:val="009F33C5"/>
    <w:pPr>
      <w:pBdr>
        <w:bottom w:val="single" w:sz="8" w:space="0" w:color="auto"/>
        <w:right w:val="single" w:sz="8" w:space="0" w:color="auto"/>
      </w:pBdr>
      <w:shd w:val="clear" w:color="000000" w:fill="FFFFFF"/>
      <w:spacing w:before="100" w:beforeAutospacing="1" w:after="100" w:afterAutospacing="1"/>
      <w:jc w:val="right"/>
    </w:pPr>
    <w:rPr>
      <w:rFonts w:ascii="Arial" w:hAnsi="Arial" w:cs="Arial"/>
      <w:b/>
      <w:bCs/>
      <w:color w:val="000000"/>
      <w:sz w:val="18"/>
      <w:szCs w:val="18"/>
    </w:rPr>
  </w:style>
  <w:style w:type="paragraph" w:customStyle="1" w:styleId="xl80">
    <w:name w:val="xl80"/>
    <w:basedOn w:val="Normal"/>
    <w:rsid w:val="009F33C5"/>
    <w:pPr>
      <w:pBdr>
        <w:left w:val="single" w:sz="8" w:space="0" w:color="auto"/>
        <w:bottom w:val="single" w:sz="8" w:space="0" w:color="auto"/>
        <w:right w:val="single" w:sz="8" w:space="0" w:color="auto"/>
      </w:pBdr>
      <w:shd w:val="clear" w:color="000000" w:fill="FFFFFF"/>
      <w:spacing w:before="100" w:beforeAutospacing="1" w:after="100" w:afterAutospacing="1"/>
    </w:pPr>
    <w:rPr>
      <w:rFonts w:ascii="Arial" w:hAnsi="Arial" w:cs="Arial"/>
      <w:color w:val="000000"/>
      <w:sz w:val="18"/>
      <w:szCs w:val="18"/>
    </w:rPr>
  </w:style>
  <w:style w:type="paragraph" w:customStyle="1" w:styleId="xl81">
    <w:name w:val="xl81"/>
    <w:basedOn w:val="Normal"/>
    <w:rsid w:val="009F33C5"/>
    <w:pPr>
      <w:pBdr>
        <w:left w:val="single" w:sz="8" w:space="7" w:color="auto"/>
        <w:bottom w:val="single" w:sz="8" w:space="0" w:color="auto"/>
        <w:right w:val="single" w:sz="8" w:space="0" w:color="auto"/>
      </w:pBdr>
      <w:spacing w:before="100" w:beforeAutospacing="1" w:after="100" w:afterAutospacing="1"/>
      <w:ind w:firstLineChars="100" w:firstLine="100"/>
    </w:pPr>
    <w:rPr>
      <w:rFonts w:ascii="Arial" w:hAnsi="Arial" w:cs="Arial"/>
      <w:color w:val="000000"/>
      <w:sz w:val="18"/>
      <w:szCs w:val="18"/>
    </w:rPr>
  </w:style>
  <w:style w:type="paragraph" w:customStyle="1" w:styleId="xl82">
    <w:name w:val="xl82"/>
    <w:basedOn w:val="Normal"/>
    <w:rsid w:val="009F33C5"/>
    <w:pPr>
      <w:pBdr>
        <w:bottom w:val="single" w:sz="8" w:space="0" w:color="auto"/>
        <w:right w:val="single" w:sz="8" w:space="0" w:color="auto"/>
      </w:pBdr>
      <w:spacing w:before="100" w:beforeAutospacing="1" w:after="100" w:afterAutospacing="1"/>
    </w:pPr>
    <w:rPr>
      <w:rFonts w:ascii="Arial" w:hAnsi="Arial" w:cs="Arial"/>
      <w:color w:val="FF0000"/>
      <w:sz w:val="24"/>
      <w:szCs w:val="24"/>
    </w:rPr>
  </w:style>
  <w:style w:type="paragraph" w:customStyle="1" w:styleId="xl83">
    <w:name w:val="xl83"/>
    <w:basedOn w:val="Normal"/>
    <w:rsid w:val="009F33C5"/>
    <w:pPr>
      <w:pBdr>
        <w:bottom w:val="single" w:sz="8" w:space="0" w:color="auto"/>
        <w:right w:val="single" w:sz="8" w:space="0" w:color="auto"/>
      </w:pBdr>
      <w:spacing w:before="100" w:beforeAutospacing="1" w:after="100" w:afterAutospacing="1"/>
      <w:jc w:val="right"/>
    </w:pPr>
    <w:rPr>
      <w:rFonts w:ascii="Arial" w:hAnsi="Arial" w:cs="Arial"/>
      <w:color w:val="FF0000"/>
      <w:sz w:val="18"/>
      <w:szCs w:val="18"/>
    </w:rPr>
  </w:style>
  <w:style w:type="paragraph" w:customStyle="1" w:styleId="xl84">
    <w:name w:val="xl84"/>
    <w:basedOn w:val="Normal"/>
    <w:rsid w:val="009F33C5"/>
    <w:pPr>
      <w:pBdr>
        <w:bottom w:val="single" w:sz="8" w:space="0" w:color="auto"/>
        <w:right w:val="single" w:sz="8" w:space="0" w:color="auto"/>
      </w:pBdr>
      <w:shd w:val="clear" w:color="000000" w:fill="FFFFFF"/>
      <w:spacing w:before="100" w:beforeAutospacing="1" w:after="100" w:afterAutospacing="1"/>
      <w:jc w:val="right"/>
    </w:pPr>
    <w:rPr>
      <w:rFonts w:ascii="Arial" w:hAnsi="Arial" w:cs="Arial"/>
      <w:color w:val="000000"/>
      <w:sz w:val="18"/>
      <w:szCs w:val="18"/>
    </w:rPr>
  </w:style>
  <w:style w:type="paragraph" w:customStyle="1" w:styleId="xl85">
    <w:name w:val="xl85"/>
    <w:basedOn w:val="Normal"/>
    <w:rsid w:val="009F33C5"/>
    <w:pPr>
      <w:pBdr>
        <w:left w:val="single" w:sz="8" w:space="0" w:color="auto"/>
        <w:bottom w:val="single" w:sz="8" w:space="0" w:color="auto"/>
        <w:right w:val="single" w:sz="8" w:space="0" w:color="auto"/>
      </w:pBdr>
      <w:shd w:val="clear" w:color="000000" w:fill="FFFFFF"/>
      <w:spacing w:before="100" w:beforeAutospacing="1" w:after="100" w:afterAutospacing="1"/>
    </w:pPr>
    <w:rPr>
      <w:rFonts w:ascii="Arial" w:hAnsi="Arial" w:cs="Arial"/>
      <w:color w:val="000000"/>
      <w:sz w:val="18"/>
      <w:szCs w:val="18"/>
    </w:rPr>
  </w:style>
  <w:style w:type="paragraph" w:customStyle="1" w:styleId="xl86">
    <w:name w:val="xl86"/>
    <w:basedOn w:val="Normal"/>
    <w:rsid w:val="009F33C5"/>
    <w:pPr>
      <w:pBdr>
        <w:bottom w:val="single" w:sz="8" w:space="0" w:color="auto"/>
        <w:right w:val="single" w:sz="8" w:space="0" w:color="auto"/>
      </w:pBdr>
      <w:shd w:val="clear" w:color="000000" w:fill="FFFFFF"/>
      <w:spacing w:before="100" w:beforeAutospacing="1" w:after="100" w:afterAutospacing="1"/>
      <w:jc w:val="right"/>
    </w:pPr>
    <w:rPr>
      <w:rFonts w:ascii="Arial" w:hAnsi="Arial" w:cs="Arial"/>
      <w:color w:val="000000"/>
      <w:sz w:val="18"/>
      <w:szCs w:val="18"/>
    </w:rPr>
  </w:style>
  <w:style w:type="paragraph" w:customStyle="1" w:styleId="xl87">
    <w:name w:val="xl87"/>
    <w:basedOn w:val="Normal"/>
    <w:rsid w:val="009F33C5"/>
    <w:pPr>
      <w:pBdr>
        <w:left w:val="single" w:sz="8" w:space="0" w:color="auto"/>
        <w:bottom w:val="single" w:sz="8" w:space="0" w:color="auto"/>
        <w:right w:val="single" w:sz="8" w:space="0" w:color="auto"/>
      </w:pBdr>
      <w:shd w:val="clear" w:color="000000" w:fill="FFFFFF"/>
      <w:spacing w:before="100" w:beforeAutospacing="1" w:after="100" w:afterAutospacing="1"/>
    </w:pPr>
    <w:rPr>
      <w:rFonts w:ascii="Arial" w:hAnsi="Arial" w:cs="Arial"/>
      <w:b/>
      <w:bCs/>
      <w:color w:val="000000"/>
      <w:sz w:val="18"/>
      <w:szCs w:val="18"/>
    </w:rPr>
  </w:style>
  <w:style w:type="paragraph" w:customStyle="1" w:styleId="xl88">
    <w:name w:val="xl88"/>
    <w:basedOn w:val="Normal"/>
    <w:rsid w:val="009F33C5"/>
    <w:pPr>
      <w:pBdr>
        <w:bottom w:val="single" w:sz="8" w:space="0" w:color="auto"/>
        <w:right w:val="single" w:sz="8" w:space="0" w:color="auto"/>
      </w:pBdr>
      <w:shd w:val="clear" w:color="000000" w:fill="FFFFFF"/>
      <w:spacing w:before="100" w:beforeAutospacing="1" w:after="100" w:afterAutospacing="1"/>
      <w:jc w:val="right"/>
    </w:pPr>
    <w:rPr>
      <w:rFonts w:ascii="Arial" w:hAnsi="Arial" w:cs="Arial"/>
      <w:b/>
      <w:bCs/>
      <w:color w:val="000000"/>
      <w:sz w:val="18"/>
      <w:szCs w:val="18"/>
    </w:rPr>
  </w:style>
  <w:style w:type="paragraph" w:customStyle="1" w:styleId="xl89">
    <w:name w:val="xl89"/>
    <w:basedOn w:val="Normal"/>
    <w:rsid w:val="009F33C5"/>
    <w:pPr>
      <w:pBdr>
        <w:bottom w:val="single" w:sz="8" w:space="0" w:color="auto"/>
        <w:right w:val="single" w:sz="8" w:space="0" w:color="auto"/>
      </w:pBdr>
      <w:shd w:val="clear" w:color="000000" w:fill="FFFFFF"/>
      <w:spacing w:before="100" w:beforeAutospacing="1" w:after="100" w:afterAutospacing="1"/>
      <w:jc w:val="right"/>
    </w:pPr>
    <w:rPr>
      <w:rFonts w:ascii="Arial" w:hAnsi="Arial" w:cs="Arial"/>
      <w:b/>
      <w:bCs/>
      <w:color w:val="000000"/>
      <w:sz w:val="18"/>
      <w:szCs w:val="18"/>
    </w:rPr>
  </w:style>
  <w:style w:type="paragraph" w:customStyle="1" w:styleId="xl90">
    <w:name w:val="xl90"/>
    <w:basedOn w:val="Normal"/>
    <w:rsid w:val="009F33C5"/>
    <w:pPr>
      <w:pBdr>
        <w:bottom w:val="single" w:sz="8" w:space="0" w:color="auto"/>
        <w:right w:val="single" w:sz="8" w:space="0" w:color="auto"/>
      </w:pBdr>
      <w:spacing w:before="100" w:beforeAutospacing="1" w:after="100" w:afterAutospacing="1"/>
      <w:jc w:val="right"/>
    </w:pPr>
    <w:rPr>
      <w:rFonts w:ascii="Arial" w:hAnsi="Arial" w:cs="Arial"/>
      <w:color w:val="000000"/>
      <w:sz w:val="18"/>
      <w:szCs w:val="18"/>
    </w:rPr>
  </w:style>
  <w:style w:type="paragraph" w:customStyle="1" w:styleId="xl91">
    <w:name w:val="xl91"/>
    <w:basedOn w:val="Normal"/>
    <w:rsid w:val="009F33C5"/>
    <w:pPr>
      <w:pBdr>
        <w:left w:val="single" w:sz="8" w:space="7" w:color="auto"/>
        <w:bottom w:val="single" w:sz="8" w:space="0" w:color="auto"/>
        <w:right w:val="single" w:sz="8" w:space="0" w:color="auto"/>
      </w:pBdr>
      <w:spacing w:before="100" w:beforeAutospacing="1" w:after="100" w:afterAutospacing="1"/>
      <w:ind w:firstLineChars="100" w:firstLine="100"/>
    </w:pPr>
    <w:rPr>
      <w:rFonts w:ascii="Arial" w:hAnsi="Arial" w:cs="Arial"/>
      <w:color w:val="000000"/>
      <w:sz w:val="18"/>
      <w:szCs w:val="18"/>
    </w:rPr>
  </w:style>
  <w:style w:type="paragraph" w:customStyle="1" w:styleId="xl92">
    <w:name w:val="xl92"/>
    <w:basedOn w:val="Normal"/>
    <w:rsid w:val="009F33C5"/>
    <w:pPr>
      <w:pBdr>
        <w:bottom w:val="single" w:sz="8" w:space="0" w:color="auto"/>
      </w:pBdr>
      <w:shd w:val="clear" w:color="000000" w:fill="548DD4"/>
      <w:spacing w:before="100" w:beforeAutospacing="1" w:after="100" w:afterAutospacing="1"/>
      <w:jc w:val="right"/>
    </w:pPr>
    <w:rPr>
      <w:rFonts w:ascii="Arial" w:hAnsi="Arial" w:cs="Arial"/>
      <w:color w:val="000000"/>
      <w:sz w:val="18"/>
      <w:szCs w:val="18"/>
    </w:rPr>
  </w:style>
  <w:style w:type="paragraph" w:customStyle="1" w:styleId="xl93">
    <w:name w:val="xl93"/>
    <w:basedOn w:val="Normal"/>
    <w:rsid w:val="009F33C5"/>
    <w:pPr>
      <w:spacing w:before="100" w:beforeAutospacing="1" w:after="100" w:afterAutospacing="1"/>
      <w:textAlignment w:val="top"/>
    </w:pPr>
    <w:rPr>
      <w:sz w:val="24"/>
      <w:szCs w:val="24"/>
    </w:rPr>
  </w:style>
  <w:style w:type="paragraph" w:customStyle="1" w:styleId="xl94">
    <w:name w:val="xl94"/>
    <w:basedOn w:val="Normal"/>
    <w:rsid w:val="009F33C5"/>
    <w:pPr>
      <w:pBdr>
        <w:top w:val="single" w:sz="8" w:space="0" w:color="auto"/>
        <w:left w:val="single" w:sz="8" w:space="0" w:color="auto"/>
        <w:bottom w:val="single" w:sz="8" w:space="0" w:color="auto"/>
        <w:right w:val="single" w:sz="8" w:space="0" w:color="auto"/>
      </w:pBdr>
      <w:shd w:val="clear" w:color="000000" w:fill="F2F2F2"/>
      <w:spacing w:before="100" w:beforeAutospacing="1" w:after="100" w:afterAutospacing="1"/>
    </w:pPr>
    <w:rPr>
      <w:rFonts w:ascii="Arial" w:hAnsi="Arial" w:cs="Arial"/>
      <w:b/>
      <w:bCs/>
      <w:color w:val="000000"/>
      <w:sz w:val="18"/>
      <w:szCs w:val="18"/>
    </w:rPr>
  </w:style>
  <w:style w:type="paragraph" w:customStyle="1" w:styleId="xl95">
    <w:name w:val="xl95"/>
    <w:basedOn w:val="Normal"/>
    <w:rsid w:val="009F33C5"/>
    <w:pPr>
      <w:pBdr>
        <w:top w:val="single" w:sz="8" w:space="0" w:color="auto"/>
        <w:bottom w:val="single" w:sz="8" w:space="0" w:color="auto"/>
        <w:right w:val="single" w:sz="8" w:space="0" w:color="auto"/>
      </w:pBdr>
      <w:shd w:val="clear" w:color="000000" w:fill="F2F2F2"/>
      <w:spacing w:before="100" w:beforeAutospacing="1" w:after="100" w:afterAutospacing="1"/>
      <w:jc w:val="right"/>
    </w:pPr>
    <w:rPr>
      <w:rFonts w:ascii="Arial" w:hAnsi="Arial" w:cs="Arial"/>
      <w:b/>
      <w:bCs/>
      <w:color w:val="000000"/>
      <w:sz w:val="18"/>
      <w:szCs w:val="18"/>
    </w:rPr>
  </w:style>
  <w:style w:type="paragraph" w:customStyle="1" w:styleId="xl96">
    <w:name w:val="xl96"/>
    <w:basedOn w:val="Normal"/>
    <w:rsid w:val="009F33C5"/>
    <w:pPr>
      <w:pBdr>
        <w:top w:val="single" w:sz="8" w:space="0" w:color="auto"/>
        <w:bottom w:val="single" w:sz="8" w:space="0" w:color="auto"/>
        <w:right w:val="single" w:sz="8" w:space="0" w:color="auto"/>
      </w:pBdr>
      <w:shd w:val="clear" w:color="000000" w:fill="548DD4"/>
      <w:spacing w:before="100" w:beforeAutospacing="1" w:after="100" w:afterAutospacing="1"/>
      <w:jc w:val="right"/>
    </w:pPr>
    <w:rPr>
      <w:rFonts w:ascii="Arial" w:hAnsi="Arial" w:cs="Arial"/>
      <w:b/>
      <w:bCs/>
      <w:color w:val="000000"/>
      <w:sz w:val="18"/>
      <w:szCs w:val="18"/>
    </w:rPr>
  </w:style>
  <w:style w:type="paragraph" w:customStyle="1" w:styleId="xl97">
    <w:name w:val="xl97"/>
    <w:basedOn w:val="Normal"/>
    <w:rsid w:val="009F33C5"/>
    <w:pPr>
      <w:pBdr>
        <w:top w:val="single" w:sz="8" w:space="0" w:color="auto"/>
        <w:bottom w:val="single" w:sz="8" w:space="0" w:color="auto"/>
        <w:right w:val="single" w:sz="8" w:space="0" w:color="auto"/>
      </w:pBdr>
      <w:shd w:val="clear" w:color="000000" w:fill="548DD4"/>
      <w:spacing w:before="100" w:beforeAutospacing="1" w:after="100" w:afterAutospacing="1"/>
      <w:jc w:val="right"/>
    </w:pPr>
    <w:rPr>
      <w:rFonts w:ascii="Arial" w:hAnsi="Arial" w:cs="Arial"/>
      <w:color w:val="000000"/>
      <w:sz w:val="18"/>
      <w:szCs w:val="18"/>
    </w:rPr>
  </w:style>
  <w:style w:type="paragraph" w:customStyle="1" w:styleId="xl98">
    <w:name w:val="xl98"/>
    <w:basedOn w:val="Normal"/>
    <w:rsid w:val="009F33C5"/>
    <w:pPr>
      <w:pBdr>
        <w:top w:val="single" w:sz="8" w:space="0" w:color="auto"/>
        <w:bottom w:val="single" w:sz="8" w:space="0" w:color="auto"/>
        <w:right w:val="single" w:sz="8" w:space="0" w:color="auto"/>
      </w:pBdr>
      <w:shd w:val="clear" w:color="000000" w:fill="F2F2F2"/>
      <w:spacing w:before="100" w:beforeAutospacing="1" w:after="100" w:afterAutospacing="1"/>
      <w:jc w:val="right"/>
    </w:pPr>
    <w:rPr>
      <w:rFonts w:ascii="Arial" w:hAnsi="Arial" w:cs="Arial"/>
      <w:b/>
      <w:bCs/>
      <w:color w:val="000000"/>
      <w:sz w:val="18"/>
      <w:szCs w:val="18"/>
    </w:rPr>
  </w:style>
  <w:style w:type="paragraph" w:customStyle="1" w:styleId="xl99">
    <w:name w:val="xl99"/>
    <w:basedOn w:val="Normal"/>
    <w:rsid w:val="009F33C5"/>
    <w:pPr>
      <w:pBdr>
        <w:top w:val="single" w:sz="8" w:space="0" w:color="auto"/>
        <w:bottom w:val="single" w:sz="8" w:space="0" w:color="auto"/>
        <w:right w:val="single" w:sz="8" w:space="0" w:color="auto"/>
      </w:pBdr>
      <w:shd w:val="clear" w:color="000000" w:fill="F2F2F2"/>
      <w:spacing w:before="100" w:beforeAutospacing="1" w:after="100" w:afterAutospacing="1"/>
      <w:jc w:val="right"/>
    </w:pPr>
    <w:rPr>
      <w:rFonts w:ascii="Arial" w:hAnsi="Arial" w:cs="Arial"/>
      <w:b/>
      <w:bCs/>
      <w:color w:val="000000"/>
      <w:sz w:val="18"/>
      <w:szCs w:val="18"/>
    </w:rPr>
  </w:style>
  <w:style w:type="paragraph" w:customStyle="1" w:styleId="xl100">
    <w:name w:val="xl100"/>
    <w:basedOn w:val="Normal"/>
    <w:rsid w:val="009F33C5"/>
    <w:pPr>
      <w:pBdr>
        <w:top w:val="single" w:sz="8" w:space="0" w:color="auto"/>
        <w:bottom w:val="single" w:sz="8" w:space="0" w:color="auto"/>
        <w:right w:val="single" w:sz="8" w:space="0" w:color="auto"/>
      </w:pBdr>
      <w:shd w:val="clear" w:color="000000" w:fill="F2F2F2"/>
      <w:spacing w:before="100" w:beforeAutospacing="1" w:after="100" w:afterAutospacing="1"/>
      <w:jc w:val="right"/>
    </w:pPr>
    <w:rPr>
      <w:rFonts w:ascii="Arial" w:hAnsi="Arial" w:cs="Arial"/>
      <w:b/>
      <w:bCs/>
      <w:color w:val="000000"/>
      <w:sz w:val="18"/>
      <w:szCs w:val="18"/>
    </w:rPr>
  </w:style>
  <w:style w:type="paragraph" w:customStyle="1" w:styleId="xl101">
    <w:name w:val="xl101"/>
    <w:basedOn w:val="Normal"/>
    <w:rsid w:val="009F33C5"/>
    <w:pPr>
      <w:spacing w:before="100" w:beforeAutospacing="1" w:after="100" w:afterAutospacing="1"/>
      <w:jc w:val="right"/>
    </w:pPr>
    <w:rPr>
      <w:rFonts w:ascii="Arial" w:hAnsi="Arial" w:cs="Arial"/>
      <w:b/>
      <w:bCs/>
      <w:color w:val="000000"/>
      <w:sz w:val="18"/>
      <w:szCs w:val="18"/>
    </w:rPr>
  </w:style>
  <w:style w:type="paragraph" w:customStyle="1" w:styleId="xl102">
    <w:name w:val="xl102"/>
    <w:basedOn w:val="Normal"/>
    <w:rsid w:val="009F33C5"/>
    <w:pPr>
      <w:pBdr>
        <w:top w:val="single" w:sz="8" w:space="0" w:color="auto"/>
      </w:pBdr>
      <w:spacing w:before="100" w:beforeAutospacing="1" w:after="100" w:afterAutospacing="1"/>
    </w:pPr>
    <w:rPr>
      <w:rFonts w:ascii="Arial" w:hAnsi="Arial" w:cs="Arial"/>
      <w:b/>
      <w:bCs/>
      <w:color w:val="000000"/>
      <w:sz w:val="18"/>
      <w:szCs w:val="18"/>
    </w:rPr>
  </w:style>
  <w:style w:type="paragraph" w:customStyle="1" w:styleId="xl103">
    <w:name w:val="xl103"/>
    <w:basedOn w:val="Normal"/>
    <w:rsid w:val="009F33C5"/>
    <w:pPr>
      <w:pBdr>
        <w:top w:val="single" w:sz="8" w:space="0" w:color="auto"/>
      </w:pBdr>
      <w:spacing w:before="100" w:beforeAutospacing="1" w:after="100" w:afterAutospacing="1"/>
      <w:jc w:val="right"/>
    </w:pPr>
    <w:rPr>
      <w:rFonts w:ascii="Arial" w:hAnsi="Arial" w:cs="Arial"/>
      <w:b/>
      <w:bCs/>
      <w:color w:val="000000"/>
      <w:sz w:val="18"/>
      <w:szCs w:val="18"/>
    </w:rPr>
  </w:style>
  <w:style w:type="paragraph" w:customStyle="1" w:styleId="xl104">
    <w:name w:val="xl104"/>
    <w:basedOn w:val="Normal"/>
    <w:rsid w:val="009F33C5"/>
    <w:pPr>
      <w:pBdr>
        <w:top w:val="single" w:sz="8" w:space="0" w:color="auto"/>
      </w:pBdr>
      <w:spacing w:before="100" w:beforeAutospacing="1" w:after="100" w:afterAutospacing="1"/>
      <w:jc w:val="right"/>
    </w:pPr>
    <w:rPr>
      <w:rFonts w:ascii="Arial" w:hAnsi="Arial" w:cs="Arial"/>
      <w:color w:val="000000"/>
      <w:sz w:val="18"/>
      <w:szCs w:val="18"/>
    </w:rPr>
  </w:style>
  <w:style w:type="paragraph" w:customStyle="1" w:styleId="xl105">
    <w:name w:val="xl105"/>
    <w:basedOn w:val="Normal"/>
    <w:rsid w:val="009F33C5"/>
    <w:pPr>
      <w:pBdr>
        <w:top w:val="single" w:sz="8" w:space="0" w:color="auto"/>
      </w:pBdr>
      <w:spacing w:before="100" w:beforeAutospacing="1" w:after="100" w:afterAutospacing="1"/>
      <w:jc w:val="right"/>
    </w:pPr>
    <w:rPr>
      <w:rFonts w:ascii="Arial" w:hAnsi="Arial" w:cs="Arial"/>
      <w:b/>
      <w:bCs/>
      <w:color w:val="000000"/>
      <w:sz w:val="18"/>
      <w:szCs w:val="18"/>
    </w:rPr>
  </w:style>
  <w:style w:type="paragraph" w:customStyle="1" w:styleId="xl106">
    <w:name w:val="xl106"/>
    <w:basedOn w:val="Normal"/>
    <w:rsid w:val="009F33C5"/>
    <w:pPr>
      <w:pBdr>
        <w:top w:val="single" w:sz="8" w:space="0" w:color="auto"/>
      </w:pBdr>
      <w:spacing w:before="100" w:beforeAutospacing="1" w:after="100" w:afterAutospacing="1"/>
      <w:jc w:val="right"/>
    </w:pPr>
    <w:rPr>
      <w:rFonts w:ascii="Arial" w:hAnsi="Arial" w:cs="Arial"/>
      <w:b/>
      <w:bCs/>
      <w:color w:val="000000"/>
      <w:sz w:val="18"/>
      <w:szCs w:val="18"/>
    </w:rPr>
  </w:style>
  <w:style w:type="paragraph" w:customStyle="1" w:styleId="xl107">
    <w:name w:val="xl107"/>
    <w:basedOn w:val="Normal"/>
    <w:rsid w:val="009F33C5"/>
    <w:pPr>
      <w:pBdr>
        <w:top w:val="single" w:sz="8" w:space="0" w:color="auto"/>
      </w:pBdr>
      <w:spacing w:before="100" w:beforeAutospacing="1" w:after="100" w:afterAutospacing="1"/>
      <w:jc w:val="right"/>
    </w:pPr>
    <w:rPr>
      <w:rFonts w:ascii="Arial" w:hAnsi="Arial" w:cs="Arial"/>
      <w:b/>
      <w:bCs/>
      <w:color w:val="000000"/>
      <w:sz w:val="18"/>
      <w:szCs w:val="18"/>
    </w:rPr>
  </w:style>
  <w:style w:type="paragraph" w:customStyle="1" w:styleId="xl108">
    <w:name w:val="xl108"/>
    <w:basedOn w:val="Normal"/>
    <w:rsid w:val="009F33C5"/>
    <w:pPr>
      <w:pBdr>
        <w:top w:val="single" w:sz="8" w:space="0" w:color="auto"/>
        <w:left w:val="single" w:sz="8" w:space="0" w:color="auto"/>
        <w:bottom w:val="single" w:sz="8" w:space="0" w:color="auto"/>
      </w:pBdr>
      <w:shd w:val="clear" w:color="000000" w:fill="F2F2F2"/>
      <w:spacing w:before="100" w:beforeAutospacing="1" w:after="100" w:afterAutospacing="1"/>
      <w:jc w:val="center"/>
    </w:pPr>
    <w:rPr>
      <w:rFonts w:ascii="Arial" w:hAnsi="Arial" w:cs="Arial"/>
      <w:b/>
      <w:bCs/>
      <w:color w:val="000000"/>
      <w:sz w:val="18"/>
      <w:szCs w:val="18"/>
    </w:rPr>
  </w:style>
  <w:style w:type="paragraph" w:customStyle="1" w:styleId="xl109">
    <w:name w:val="xl109"/>
    <w:basedOn w:val="Normal"/>
    <w:rsid w:val="009F33C5"/>
    <w:pPr>
      <w:pBdr>
        <w:top w:val="single" w:sz="8" w:space="0" w:color="auto"/>
        <w:bottom w:val="single" w:sz="8" w:space="0" w:color="auto"/>
      </w:pBdr>
      <w:shd w:val="clear" w:color="000000" w:fill="F2F2F2"/>
      <w:spacing w:before="100" w:beforeAutospacing="1" w:after="100" w:afterAutospacing="1"/>
      <w:jc w:val="center"/>
    </w:pPr>
    <w:rPr>
      <w:rFonts w:ascii="Arial" w:hAnsi="Arial" w:cs="Arial"/>
      <w:b/>
      <w:bCs/>
      <w:color w:val="000000"/>
      <w:sz w:val="18"/>
      <w:szCs w:val="18"/>
    </w:rPr>
  </w:style>
  <w:style w:type="paragraph" w:customStyle="1" w:styleId="xl110">
    <w:name w:val="xl110"/>
    <w:basedOn w:val="Normal"/>
    <w:rsid w:val="009F33C5"/>
    <w:pPr>
      <w:pBdr>
        <w:top w:val="single" w:sz="8" w:space="0" w:color="auto"/>
        <w:bottom w:val="single" w:sz="8" w:space="0" w:color="auto"/>
        <w:right w:val="single" w:sz="8" w:space="0" w:color="auto"/>
      </w:pBdr>
      <w:shd w:val="clear" w:color="000000" w:fill="F2F2F2"/>
      <w:spacing w:before="100" w:beforeAutospacing="1" w:after="100" w:afterAutospacing="1"/>
      <w:jc w:val="center"/>
    </w:pPr>
    <w:rPr>
      <w:rFonts w:ascii="Arial" w:hAnsi="Arial" w:cs="Arial"/>
      <w:b/>
      <w:bCs/>
      <w:color w:val="000000"/>
      <w:sz w:val="18"/>
      <w:szCs w:val="18"/>
    </w:rPr>
  </w:style>
  <w:style w:type="paragraph" w:customStyle="1" w:styleId="xl111">
    <w:name w:val="xl111"/>
    <w:basedOn w:val="Normal"/>
    <w:rsid w:val="009F33C5"/>
    <w:pPr>
      <w:pBdr>
        <w:top w:val="single" w:sz="8" w:space="0" w:color="auto"/>
        <w:left w:val="single" w:sz="8" w:space="0" w:color="auto"/>
        <w:right w:val="single" w:sz="8" w:space="0" w:color="auto"/>
      </w:pBdr>
      <w:shd w:val="clear" w:color="000000" w:fill="548DD4"/>
      <w:spacing w:before="100" w:beforeAutospacing="1" w:after="100" w:afterAutospacing="1"/>
    </w:pPr>
    <w:rPr>
      <w:rFonts w:ascii="Arial" w:hAnsi="Arial" w:cs="Arial"/>
      <w:sz w:val="24"/>
      <w:szCs w:val="24"/>
    </w:rPr>
  </w:style>
  <w:style w:type="paragraph" w:customStyle="1" w:styleId="xl112">
    <w:name w:val="xl112"/>
    <w:basedOn w:val="Normal"/>
    <w:rsid w:val="009F33C5"/>
    <w:pPr>
      <w:pBdr>
        <w:left w:val="single" w:sz="8" w:space="0" w:color="auto"/>
        <w:bottom w:val="single" w:sz="8" w:space="0" w:color="auto"/>
        <w:right w:val="single" w:sz="8" w:space="0" w:color="auto"/>
      </w:pBdr>
      <w:shd w:val="clear" w:color="000000" w:fill="548DD4"/>
      <w:spacing w:before="100" w:beforeAutospacing="1" w:after="100" w:afterAutospacing="1"/>
    </w:pPr>
    <w:rPr>
      <w:rFonts w:ascii="Arial" w:hAnsi="Arial" w:cs="Arial"/>
      <w:sz w:val="24"/>
      <w:szCs w:val="24"/>
    </w:rPr>
  </w:style>
  <w:style w:type="paragraph" w:customStyle="1" w:styleId="xl113">
    <w:name w:val="xl113"/>
    <w:basedOn w:val="Normal"/>
    <w:rsid w:val="009F33C5"/>
    <w:pPr>
      <w:pBdr>
        <w:top w:val="single" w:sz="8" w:space="0" w:color="auto"/>
        <w:left w:val="single" w:sz="8" w:space="0" w:color="auto"/>
        <w:right w:val="single" w:sz="8" w:space="0" w:color="auto"/>
      </w:pBdr>
      <w:spacing w:before="100" w:beforeAutospacing="1" w:after="100" w:afterAutospacing="1"/>
      <w:jc w:val="right"/>
    </w:pPr>
    <w:rPr>
      <w:rFonts w:ascii="Arial" w:hAnsi="Arial" w:cs="Arial"/>
      <w:color w:val="000000"/>
      <w:sz w:val="18"/>
      <w:szCs w:val="18"/>
    </w:rPr>
  </w:style>
  <w:style w:type="paragraph" w:customStyle="1" w:styleId="xl114">
    <w:name w:val="xl114"/>
    <w:basedOn w:val="Normal"/>
    <w:rsid w:val="009F33C5"/>
    <w:pPr>
      <w:pBdr>
        <w:left w:val="single" w:sz="8" w:space="0" w:color="auto"/>
        <w:bottom w:val="single" w:sz="8" w:space="0" w:color="auto"/>
        <w:right w:val="single" w:sz="8" w:space="0" w:color="auto"/>
      </w:pBdr>
      <w:spacing w:before="100" w:beforeAutospacing="1" w:after="100" w:afterAutospacing="1"/>
      <w:jc w:val="right"/>
    </w:pPr>
    <w:rPr>
      <w:rFonts w:ascii="Arial" w:hAnsi="Arial" w:cs="Arial"/>
      <w:color w:val="000000"/>
      <w:sz w:val="18"/>
      <w:szCs w:val="18"/>
    </w:rPr>
  </w:style>
  <w:style w:type="paragraph" w:customStyle="1" w:styleId="xl115">
    <w:name w:val="xl115"/>
    <w:basedOn w:val="Normal"/>
    <w:rsid w:val="009F33C5"/>
    <w:pPr>
      <w:pBdr>
        <w:top w:val="single" w:sz="8" w:space="0" w:color="auto"/>
        <w:left w:val="single" w:sz="8" w:space="0" w:color="auto"/>
        <w:right w:val="single" w:sz="8" w:space="0" w:color="auto"/>
      </w:pBdr>
      <w:spacing w:before="100" w:beforeAutospacing="1" w:after="100" w:afterAutospacing="1"/>
      <w:jc w:val="right"/>
    </w:pPr>
    <w:rPr>
      <w:rFonts w:ascii="Arial" w:hAnsi="Arial" w:cs="Arial"/>
      <w:color w:val="000000"/>
      <w:sz w:val="18"/>
      <w:szCs w:val="18"/>
    </w:rPr>
  </w:style>
  <w:style w:type="paragraph" w:customStyle="1" w:styleId="xl116">
    <w:name w:val="xl116"/>
    <w:basedOn w:val="Normal"/>
    <w:rsid w:val="009F33C5"/>
    <w:pPr>
      <w:pBdr>
        <w:left w:val="single" w:sz="8" w:space="0" w:color="auto"/>
        <w:bottom w:val="single" w:sz="8" w:space="0" w:color="auto"/>
        <w:right w:val="single" w:sz="8" w:space="0" w:color="auto"/>
      </w:pBdr>
      <w:spacing w:before="100" w:beforeAutospacing="1" w:after="100" w:afterAutospacing="1"/>
      <w:jc w:val="right"/>
    </w:pPr>
    <w:rPr>
      <w:rFonts w:ascii="Arial" w:hAnsi="Arial" w:cs="Arial"/>
      <w:color w:val="000000"/>
      <w:sz w:val="18"/>
      <w:szCs w:val="18"/>
    </w:rPr>
  </w:style>
  <w:style w:type="paragraph" w:customStyle="1" w:styleId="xl117">
    <w:name w:val="xl117"/>
    <w:basedOn w:val="Normal"/>
    <w:rsid w:val="009F33C5"/>
    <w:pPr>
      <w:pBdr>
        <w:top w:val="single" w:sz="8" w:space="0" w:color="auto"/>
        <w:left w:val="single" w:sz="8" w:space="0" w:color="auto"/>
        <w:right w:val="single" w:sz="8" w:space="0" w:color="auto"/>
      </w:pBdr>
      <w:shd w:val="clear" w:color="000000" w:fill="548DD4"/>
      <w:spacing w:before="100" w:beforeAutospacing="1" w:after="100" w:afterAutospacing="1"/>
      <w:jc w:val="right"/>
    </w:pPr>
    <w:rPr>
      <w:rFonts w:ascii="Arial" w:hAnsi="Arial" w:cs="Arial"/>
      <w:color w:val="000000"/>
      <w:sz w:val="18"/>
      <w:szCs w:val="18"/>
    </w:rPr>
  </w:style>
  <w:style w:type="paragraph" w:customStyle="1" w:styleId="xl118">
    <w:name w:val="xl118"/>
    <w:basedOn w:val="Normal"/>
    <w:rsid w:val="009F33C5"/>
    <w:pPr>
      <w:pBdr>
        <w:left w:val="single" w:sz="8" w:space="0" w:color="auto"/>
        <w:bottom w:val="single" w:sz="8" w:space="0" w:color="auto"/>
        <w:right w:val="single" w:sz="8" w:space="0" w:color="auto"/>
      </w:pBdr>
      <w:shd w:val="clear" w:color="000000" w:fill="548DD4"/>
      <w:spacing w:before="100" w:beforeAutospacing="1" w:after="100" w:afterAutospacing="1"/>
      <w:jc w:val="right"/>
    </w:pPr>
    <w:rPr>
      <w:rFonts w:ascii="Arial" w:hAnsi="Arial" w:cs="Arial"/>
      <w:color w:val="000000"/>
      <w:sz w:val="18"/>
      <w:szCs w:val="18"/>
    </w:rPr>
  </w:style>
  <w:style w:type="paragraph" w:customStyle="1" w:styleId="xl119">
    <w:name w:val="xl119"/>
    <w:basedOn w:val="Normal"/>
    <w:rsid w:val="009F33C5"/>
    <w:pPr>
      <w:pBdr>
        <w:top w:val="single" w:sz="8" w:space="0" w:color="auto"/>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120">
    <w:name w:val="xl120"/>
    <w:basedOn w:val="Normal"/>
    <w:rsid w:val="009F33C5"/>
    <w:pPr>
      <w:pBdr>
        <w:top w:val="single" w:sz="8" w:space="0" w:color="auto"/>
        <w:bottom w:val="single" w:sz="8" w:space="0" w:color="auto"/>
      </w:pBdr>
      <w:shd w:val="clear" w:color="000000" w:fill="548DD4"/>
      <w:spacing w:before="100" w:beforeAutospacing="1" w:after="100" w:afterAutospacing="1"/>
    </w:pPr>
    <w:rPr>
      <w:rFonts w:ascii="Arial" w:hAnsi="Arial" w:cs="Arial"/>
      <w:sz w:val="24"/>
      <w:szCs w:val="24"/>
    </w:rPr>
  </w:style>
  <w:style w:type="paragraph" w:customStyle="1" w:styleId="xl121">
    <w:name w:val="xl121"/>
    <w:basedOn w:val="Normal"/>
    <w:rsid w:val="009F33C5"/>
    <w:pPr>
      <w:pBdr>
        <w:top w:val="single" w:sz="8" w:space="0" w:color="auto"/>
        <w:left w:val="single" w:sz="8" w:space="0" w:color="auto"/>
      </w:pBdr>
      <w:shd w:val="clear" w:color="000000" w:fill="548DD4"/>
      <w:spacing w:before="100" w:beforeAutospacing="1" w:after="100" w:afterAutospacing="1"/>
      <w:jc w:val="center"/>
    </w:pPr>
    <w:rPr>
      <w:rFonts w:ascii="Arial" w:hAnsi="Arial" w:cs="Arial"/>
      <w:color w:val="000000"/>
      <w:sz w:val="18"/>
      <w:szCs w:val="18"/>
    </w:rPr>
  </w:style>
  <w:style w:type="paragraph" w:customStyle="1" w:styleId="xl122">
    <w:name w:val="xl122"/>
    <w:basedOn w:val="Normal"/>
    <w:rsid w:val="009F33C5"/>
    <w:pPr>
      <w:pBdr>
        <w:left w:val="single" w:sz="8" w:space="0" w:color="auto"/>
        <w:bottom w:val="single" w:sz="8" w:space="0" w:color="auto"/>
      </w:pBdr>
      <w:shd w:val="clear" w:color="000000" w:fill="548DD4"/>
      <w:spacing w:before="100" w:beforeAutospacing="1" w:after="100" w:afterAutospacing="1"/>
      <w:jc w:val="center"/>
    </w:pPr>
    <w:rPr>
      <w:rFonts w:ascii="Arial" w:hAnsi="Arial" w:cs="Arial"/>
      <w:color w:val="000000"/>
      <w:sz w:val="18"/>
      <w:szCs w:val="18"/>
    </w:rPr>
  </w:style>
  <w:style w:type="paragraph" w:customStyle="1" w:styleId="xl123">
    <w:name w:val="xl123"/>
    <w:basedOn w:val="Normal"/>
    <w:rsid w:val="009F33C5"/>
    <w:pPr>
      <w:pBdr>
        <w:bottom w:val="single" w:sz="8" w:space="0" w:color="auto"/>
      </w:pBdr>
      <w:shd w:val="clear" w:color="000000" w:fill="548DD4"/>
      <w:spacing w:before="100" w:beforeAutospacing="1" w:after="100" w:afterAutospacing="1"/>
      <w:jc w:val="right"/>
    </w:pPr>
    <w:rPr>
      <w:rFonts w:ascii="Arial" w:hAnsi="Arial" w:cs="Arial"/>
      <w:b/>
      <w:bCs/>
      <w:color w:val="000000"/>
      <w:sz w:val="18"/>
      <w:szCs w:val="18"/>
    </w:rPr>
  </w:style>
  <w:style w:type="paragraph" w:customStyle="1" w:styleId="xl124">
    <w:name w:val="xl124"/>
    <w:basedOn w:val="Normal"/>
    <w:rsid w:val="009F33C5"/>
    <w:pPr>
      <w:pBdr>
        <w:bottom w:val="single" w:sz="8" w:space="0" w:color="auto"/>
      </w:pBdr>
      <w:shd w:val="clear" w:color="000000" w:fill="548DD4"/>
      <w:spacing w:before="100" w:beforeAutospacing="1" w:after="100" w:afterAutospacing="1"/>
    </w:pPr>
    <w:rPr>
      <w:rFonts w:ascii="Arial" w:hAnsi="Arial" w:cs="Arial"/>
      <w:color w:val="000000"/>
      <w:sz w:val="18"/>
      <w:szCs w:val="18"/>
    </w:rPr>
  </w:style>
  <w:style w:type="paragraph" w:customStyle="1" w:styleId="xl125">
    <w:name w:val="xl125"/>
    <w:basedOn w:val="Normal"/>
    <w:rsid w:val="009F33C5"/>
    <w:pPr>
      <w:pBdr>
        <w:top w:val="single" w:sz="8" w:space="0" w:color="auto"/>
        <w:left w:val="single" w:sz="8" w:space="0" w:color="auto"/>
      </w:pBdr>
      <w:shd w:val="clear" w:color="000000" w:fill="548DD4"/>
      <w:spacing w:before="100" w:beforeAutospacing="1" w:after="100" w:afterAutospacing="1"/>
      <w:jc w:val="right"/>
    </w:pPr>
    <w:rPr>
      <w:rFonts w:ascii="Arial" w:hAnsi="Arial" w:cs="Arial"/>
      <w:color w:val="000000"/>
      <w:sz w:val="18"/>
      <w:szCs w:val="18"/>
    </w:rPr>
  </w:style>
  <w:style w:type="paragraph" w:customStyle="1" w:styleId="xl126">
    <w:name w:val="xl126"/>
    <w:basedOn w:val="Normal"/>
    <w:rsid w:val="009F33C5"/>
    <w:pPr>
      <w:pBdr>
        <w:left w:val="single" w:sz="8" w:space="0" w:color="auto"/>
        <w:bottom w:val="single" w:sz="8" w:space="0" w:color="auto"/>
      </w:pBdr>
      <w:shd w:val="clear" w:color="000000" w:fill="548DD4"/>
      <w:spacing w:before="100" w:beforeAutospacing="1" w:after="100" w:afterAutospacing="1"/>
      <w:jc w:val="right"/>
    </w:pPr>
    <w:rPr>
      <w:rFonts w:ascii="Arial" w:hAnsi="Arial" w:cs="Arial"/>
      <w:color w:val="000000"/>
      <w:sz w:val="18"/>
      <w:szCs w:val="18"/>
    </w:rPr>
  </w:style>
  <w:style w:type="paragraph" w:customStyle="1" w:styleId="xl127">
    <w:name w:val="xl127"/>
    <w:basedOn w:val="Normal"/>
    <w:rsid w:val="009F33C5"/>
    <w:pPr>
      <w:shd w:val="clear" w:color="000000" w:fill="548DD4"/>
      <w:spacing w:before="100" w:beforeAutospacing="1" w:after="100" w:afterAutospacing="1"/>
      <w:jc w:val="right"/>
    </w:pPr>
    <w:rPr>
      <w:rFonts w:ascii="Arial" w:hAnsi="Arial" w:cs="Arial"/>
      <w:b/>
      <w:bCs/>
      <w:color w:val="000000"/>
      <w:sz w:val="18"/>
      <w:szCs w:val="18"/>
    </w:rPr>
  </w:style>
  <w:style w:type="paragraph" w:customStyle="1" w:styleId="xl128">
    <w:name w:val="xl128"/>
    <w:basedOn w:val="Normal"/>
    <w:rsid w:val="009F33C5"/>
    <w:pPr>
      <w:pBdr>
        <w:top w:val="single" w:sz="8" w:space="0" w:color="auto"/>
        <w:left w:val="single" w:sz="8" w:space="0" w:color="auto"/>
        <w:bottom w:val="single" w:sz="8" w:space="0" w:color="auto"/>
        <w:right w:val="single" w:sz="8" w:space="0" w:color="auto"/>
      </w:pBdr>
      <w:spacing w:before="100" w:beforeAutospacing="1" w:after="100" w:afterAutospacing="1"/>
      <w:jc w:val="right"/>
    </w:pPr>
    <w:rPr>
      <w:rFonts w:ascii="Arial" w:hAnsi="Arial" w:cs="Arial"/>
      <w:color w:val="000000"/>
      <w:sz w:val="18"/>
      <w:szCs w:val="18"/>
    </w:rPr>
  </w:style>
  <w:style w:type="paragraph" w:customStyle="1" w:styleId="xl129">
    <w:name w:val="xl129"/>
    <w:basedOn w:val="Normal"/>
    <w:rsid w:val="009F33C5"/>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sz w:val="24"/>
      <w:szCs w:val="24"/>
    </w:rPr>
  </w:style>
  <w:style w:type="paragraph" w:customStyle="1" w:styleId="xl130">
    <w:name w:val="xl130"/>
    <w:basedOn w:val="Normal"/>
    <w:rsid w:val="009F33C5"/>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sz w:val="24"/>
      <w:szCs w:val="24"/>
    </w:rPr>
  </w:style>
  <w:style w:type="paragraph" w:customStyle="1" w:styleId="xl131">
    <w:name w:val="xl131"/>
    <w:basedOn w:val="Normal"/>
    <w:rsid w:val="009F33C5"/>
    <w:pPr>
      <w:pBdr>
        <w:bottom w:val="single" w:sz="8" w:space="0" w:color="auto"/>
        <w:right w:val="single" w:sz="8" w:space="0" w:color="auto"/>
      </w:pBdr>
      <w:shd w:val="clear" w:color="000000" w:fill="FFFFFF"/>
      <w:spacing w:before="100" w:beforeAutospacing="1" w:after="100" w:afterAutospacing="1"/>
      <w:jc w:val="right"/>
    </w:pPr>
    <w:rPr>
      <w:rFonts w:ascii="Arial" w:hAnsi="Arial" w:cs="Arial"/>
      <w:sz w:val="18"/>
      <w:szCs w:val="18"/>
    </w:rPr>
  </w:style>
  <w:style w:type="paragraph" w:customStyle="1" w:styleId="xl132">
    <w:name w:val="xl132"/>
    <w:basedOn w:val="Normal"/>
    <w:rsid w:val="009F33C5"/>
    <w:pPr>
      <w:pBdr>
        <w:bottom w:val="single" w:sz="8" w:space="0" w:color="auto"/>
        <w:right w:val="single" w:sz="8" w:space="0" w:color="auto"/>
      </w:pBdr>
      <w:shd w:val="clear" w:color="000000" w:fill="FFFFFF"/>
      <w:spacing w:before="100" w:beforeAutospacing="1" w:after="100" w:afterAutospacing="1"/>
      <w:jc w:val="right"/>
    </w:pPr>
    <w:rPr>
      <w:rFonts w:ascii="Arial" w:hAnsi="Arial" w:cs="Arial"/>
      <w:b/>
      <w:bCs/>
      <w:sz w:val="18"/>
      <w:szCs w:val="18"/>
    </w:rPr>
  </w:style>
  <w:style w:type="paragraph" w:customStyle="1" w:styleId="xl133">
    <w:name w:val="xl133"/>
    <w:basedOn w:val="Normal"/>
    <w:rsid w:val="009F33C5"/>
    <w:pPr>
      <w:pBdr>
        <w:left w:val="single" w:sz="8" w:space="0" w:color="auto"/>
        <w:bottom w:val="single" w:sz="8" w:space="0" w:color="auto"/>
        <w:right w:val="single" w:sz="8" w:space="0" w:color="auto"/>
      </w:pBdr>
      <w:shd w:val="clear" w:color="000000" w:fill="FFFFFF"/>
      <w:spacing w:before="100" w:beforeAutospacing="1" w:after="100" w:afterAutospacing="1"/>
    </w:pPr>
    <w:rPr>
      <w:rFonts w:ascii="Arial" w:hAnsi="Arial" w:cs="Arial"/>
      <w:b/>
      <w:bCs/>
      <w:color w:val="000000"/>
      <w:sz w:val="18"/>
      <w:szCs w:val="18"/>
    </w:rPr>
  </w:style>
  <w:style w:type="paragraph" w:customStyle="1" w:styleId="xl134">
    <w:name w:val="xl134"/>
    <w:basedOn w:val="Normal"/>
    <w:rsid w:val="009F33C5"/>
    <w:pPr>
      <w:pBdr>
        <w:left w:val="single" w:sz="8" w:space="0" w:color="auto"/>
        <w:bottom w:val="single" w:sz="8" w:space="0" w:color="auto"/>
        <w:right w:val="single" w:sz="8" w:space="0" w:color="auto"/>
      </w:pBdr>
      <w:shd w:val="clear" w:color="000000" w:fill="D8D8D8"/>
      <w:spacing w:before="100" w:beforeAutospacing="1" w:after="100" w:afterAutospacing="1"/>
    </w:pPr>
    <w:rPr>
      <w:rFonts w:ascii="Arial" w:hAnsi="Arial" w:cs="Arial"/>
      <w:color w:val="000000"/>
      <w:sz w:val="18"/>
      <w:szCs w:val="18"/>
    </w:rPr>
  </w:style>
  <w:style w:type="paragraph" w:customStyle="1" w:styleId="xl135">
    <w:name w:val="xl135"/>
    <w:basedOn w:val="Normal"/>
    <w:rsid w:val="009F33C5"/>
    <w:pPr>
      <w:pBdr>
        <w:bottom w:val="single" w:sz="8" w:space="0" w:color="auto"/>
        <w:right w:val="single" w:sz="8" w:space="0" w:color="auto"/>
      </w:pBdr>
      <w:shd w:val="clear" w:color="000000" w:fill="D8D8D8"/>
      <w:spacing w:before="100" w:beforeAutospacing="1" w:after="100" w:afterAutospacing="1"/>
      <w:jc w:val="right"/>
    </w:pPr>
    <w:rPr>
      <w:rFonts w:ascii="Arial" w:hAnsi="Arial" w:cs="Arial"/>
      <w:color w:val="000000"/>
      <w:sz w:val="18"/>
      <w:szCs w:val="18"/>
    </w:rPr>
  </w:style>
  <w:style w:type="paragraph" w:customStyle="1" w:styleId="xl136">
    <w:name w:val="xl136"/>
    <w:basedOn w:val="Normal"/>
    <w:rsid w:val="009F33C5"/>
    <w:pPr>
      <w:pBdr>
        <w:bottom w:val="single" w:sz="8" w:space="0" w:color="auto"/>
        <w:right w:val="single" w:sz="8" w:space="0" w:color="auto"/>
      </w:pBdr>
      <w:shd w:val="clear" w:color="000000" w:fill="D8D8D8"/>
      <w:spacing w:before="100" w:beforeAutospacing="1" w:after="100" w:afterAutospacing="1"/>
      <w:jc w:val="right"/>
    </w:pPr>
    <w:rPr>
      <w:rFonts w:ascii="Arial" w:hAnsi="Arial" w:cs="Arial"/>
      <w:color w:val="000000"/>
      <w:sz w:val="18"/>
      <w:szCs w:val="18"/>
    </w:rPr>
  </w:style>
  <w:style w:type="paragraph" w:customStyle="1" w:styleId="xl137">
    <w:name w:val="xl137"/>
    <w:basedOn w:val="Normal"/>
    <w:rsid w:val="009F33C5"/>
    <w:pPr>
      <w:pBdr>
        <w:bottom w:val="single" w:sz="8" w:space="0" w:color="auto"/>
        <w:right w:val="single" w:sz="8" w:space="0" w:color="auto"/>
      </w:pBdr>
      <w:shd w:val="clear" w:color="000000" w:fill="D8D8D8"/>
      <w:spacing w:before="100" w:beforeAutospacing="1" w:after="100" w:afterAutospacing="1"/>
      <w:jc w:val="right"/>
    </w:pPr>
    <w:rPr>
      <w:rFonts w:ascii="Arial" w:hAnsi="Arial" w:cs="Arial"/>
      <w:sz w:val="18"/>
      <w:szCs w:val="18"/>
    </w:rPr>
  </w:style>
  <w:style w:type="paragraph" w:customStyle="1" w:styleId="xl138">
    <w:name w:val="xl138"/>
    <w:basedOn w:val="Normal"/>
    <w:rsid w:val="009F33C5"/>
    <w:pPr>
      <w:pBdr>
        <w:bottom w:val="single" w:sz="8" w:space="0" w:color="auto"/>
      </w:pBdr>
      <w:shd w:val="clear" w:color="000000" w:fill="D8D8D8"/>
      <w:spacing w:before="100" w:beforeAutospacing="1" w:after="100" w:afterAutospacing="1"/>
      <w:jc w:val="right"/>
    </w:pPr>
    <w:rPr>
      <w:rFonts w:ascii="Arial" w:hAnsi="Arial" w:cs="Arial"/>
      <w:color w:val="000000"/>
      <w:sz w:val="18"/>
      <w:szCs w:val="18"/>
    </w:rPr>
  </w:style>
  <w:style w:type="paragraph" w:customStyle="1" w:styleId="xl139">
    <w:name w:val="xl139"/>
    <w:basedOn w:val="Normal"/>
    <w:rsid w:val="009F33C5"/>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sz w:val="24"/>
      <w:szCs w:val="24"/>
    </w:rPr>
  </w:style>
  <w:style w:type="paragraph" w:customStyle="1" w:styleId="xl140">
    <w:name w:val="xl140"/>
    <w:basedOn w:val="Normal"/>
    <w:rsid w:val="009F33C5"/>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sz w:val="24"/>
      <w:szCs w:val="24"/>
    </w:rPr>
  </w:style>
  <w:style w:type="paragraph" w:customStyle="1" w:styleId="xl141">
    <w:name w:val="xl141"/>
    <w:basedOn w:val="Normal"/>
    <w:rsid w:val="009F33C5"/>
    <w:pPr>
      <w:pBdr>
        <w:top w:val="single" w:sz="8" w:space="0" w:color="auto"/>
        <w:left w:val="single" w:sz="8" w:space="0" w:color="auto"/>
        <w:bottom w:val="single" w:sz="8" w:space="0" w:color="auto"/>
        <w:right w:val="single" w:sz="8" w:space="0" w:color="auto"/>
      </w:pBdr>
      <w:spacing w:before="100" w:beforeAutospacing="1" w:after="100" w:afterAutospacing="1"/>
      <w:jc w:val="right"/>
    </w:pPr>
    <w:rPr>
      <w:rFonts w:ascii="Arial" w:hAnsi="Arial" w:cs="Arial"/>
      <w:color w:val="000000"/>
      <w:sz w:val="18"/>
      <w:szCs w:val="18"/>
    </w:rPr>
  </w:style>
  <w:style w:type="paragraph" w:customStyle="1" w:styleId="xl142">
    <w:name w:val="xl142"/>
    <w:basedOn w:val="Normal"/>
    <w:rsid w:val="009F33C5"/>
    <w:pPr>
      <w:pBdr>
        <w:top w:val="single" w:sz="8" w:space="0" w:color="auto"/>
        <w:left w:val="single" w:sz="8" w:space="0" w:color="auto"/>
        <w:right w:val="single" w:sz="8" w:space="0" w:color="auto"/>
      </w:pBdr>
      <w:shd w:val="clear" w:color="000000" w:fill="F2F2F2"/>
      <w:spacing w:before="100" w:beforeAutospacing="1" w:after="100" w:afterAutospacing="1"/>
      <w:jc w:val="center"/>
      <w:textAlignment w:val="center"/>
    </w:pPr>
    <w:rPr>
      <w:rFonts w:ascii="Arial" w:hAnsi="Arial" w:cs="Arial"/>
      <w:b/>
      <w:bCs/>
      <w:color w:val="000000"/>
      <w:sz w:val="18"/>
      <w:szCs w:val="18"/>
    </w:rPr>
  </w:style>
  <w:style w:type="paragraph" w:customStyle="1" w:styleId="xl143">
    <w:name w:val="xl143"/>
    <w:basedOn w:val="Normal"/>
    <w:rsid w:val="009F33C5"/>
    <w:pPr>
      <w:pBdr>
        <w:left w:val="single" w:sz="8" w:space="0" w:color="auto"/>
        <w:right w:val="single" w:sz="8" w:space="0" w:color="auto"/>
      </w:pBdr>
      <w:shd w:val="clear" w:color="000000" w:fill="F2F2F2"/>
      <w:spacing w:before="100" w:beforeAutospacing="1" w:after="100" w:afterAutospacing="1"/>
      <w:jc w:val="center"/>
      <w:textAlignment w:val="center"/>
    </w:pPr>
    <w:rPr>
      <w:rFonts w:ascii="Arial" w:hAnsi="Arial" w:cs="Arial"/>
      <w:b/>
      <w:bCs/>
      <w:color w:val="000000"/>
      <w:sz w:val="18"/>
      <w:szCs w:val="18"/>
    </w:rPr>
  </w:style>
  <w:style w:type="paragraph" w:customStyle="1" w:styleId="xl144">
    <w:name w:val="xl144"/>
    <w:basedOn w:val="Normal"/>
    <w:rsid w:val="009F33C5"/>
    <w:pPr>
      <w:pBdr>
        <w:left w:val="single" w:sz="8" w:space="0" w:color="auto"/>
        <w:bottom w:val="single" w:sz="8" w:space="0" w:color="auto"/>
        <w:right w:val="single" w:sz="8" w:space="0" w:color="auto"/>
      </w:pBdr>
      <w:shd w:val="clear" w:color="000000" w:fill="F2F2F2"/>
      <w:spacing w:before="100" w:beforeAutospacing="1" w:after="100" w:afterAutospacing="1"/>
      <w:jc w:val="center"/>
      <w:textAlignment w:val="center"/>
    </w:pPr>
    <w:rPr>
      <w:rFonts w:ascii="Arial" w:hAnsi="Arial" w:cs="Arial"/>
      <w:b/>
      <w:bCs/>
      <w:color w:val="000000"/>
      <w:sz w:val="18"/>
      <w:szCs w:val="18"/>
    </w:rPr>
  </w:style>
  <w:style w:type="character" w:customStyle="1" w:styleId="SubtitleChar">
    <w:name w:val="Subtitle Char"/>
    <w:basedOn w:val="DefaultParagraphFont"/>
    <w:link w:val="Subtitle"/>
    <w:uiPriority w:val="11"/>
    <w:rsid w:val="009F33C5"/>
    <w:rPr>
      <w:rFonts w:ascii="Arial" w:hAnsi="Arial" w:cs="Arial"/>
      <w:b/>
      <w:bCs/>
      <w:sz w:val="28"/>
      <w:szCs w:val="28"/>
    </w:rPr>
  </w:style>
  <w:style w:type="numbering" w:customStyle="1" w:styleId="ImportedStyle4">
    <w:name w:val="Imported Style 4"/>
    <w:rsid w:val="009F33C5"/>
    <w:pPr>
      <w:numPr>
        <w:numId w:val="5"/>
      </w:numPr>
    </w:pPr>
  </w:style>
  <w:style w:type="numbering" w:customStyle="1" w:styleId="ImportedStyle5">
    <w:name w:val="Imported Style 5"/>
    <w:rsid w:val="009F33C5"/>
    <w:pPr>
      <w:numPr>
        <w:numId w:val="6"/>
      </w:numPr>
    </w:pPr>
  </w:style>
  <w:style w:type="character" w:customStyle="1" w:styleId="apple-converted-space">
    <w:name w:val="apple-converted-space"/>
    <w:basedOn w:val="DefaultParagraphFont"/>
    <w:rsid w:val="009F33C5"/>
  </w:style>
  <w:style w:type="numbering" w:customStyle="1" w:styleId="ImportedStyle3">
    <w:name w:val="Imported Style 3"/>
    <w:rsid w:val="009F33C5"/>
    <w:pPr>
      <w:numPr>
        <w:numId w:val="7"/>
      </w:numPr>
    </w:pPr>
  </w:style>
  <w:style w:type="numbering" w:customStyle="1" w:styleId="ImportedStyle7">
    <w:name w:val="Imported Style 7"/>
    <w:rsid w:val="009F33C5"/>
    <w:pPr>
      <w:numPr>
        <w:numId w:val="8"/>
      </w:numPr>
    </w:pPr>
  </w:style>
  <w:style w:type="paragraph" w:customStyle="1" w:styleId="BodyA">
    <w:name w:val="Body A"/>
    <w:rsid w:val="009F33C5"/>
    <w:pPr>
      <w:pBdr>
        <w:top w:val="nil"/>
        <w:left w:val="nil"/>
        <w:bottom w:val="nil"/>
        <w:right w:val="nil"/>
        <w:between w:val="nil"/>
        <w:bar w:val="nil"/>
      </w:pBdr>
    </w:pPr>
    <w:rPr>
      <w:rFonts w:ascii="Helvetica" w:eastAsia="Helvetica" w:hAnsi="Helvetica" w:cs="Helvetica"/>
      <w:color w:val="000000"/>
      <w:sz w:val="22"/>
      <w:szCs w:val="22"/>
      <w:u w:color="000000"/>
      <w:bdr w:val="nil"/>
    </w:rPr>
  </w:style>
  <w:style w:type="numbering" w:customStyle="1" w:styleId="ImportedStyle1">
    <w:name w:val="Imported Style 1"/>
    <w:rsid w:val="009F33C5"/>
    <w:pPr>
      <w:numPr>
        <w:numId w:val="9"/>
      </w:numPr>
    </w:pPr>
  </w:style>
  <w:style w:type="numbering" w:customStyle="1" w:styleId="ImportedStyle18">
    <w:name w:val="Imported Style 18"/>
    <w:rsid w:val="009F33C5"/>
    <w:pPr>
      <w:numPr>
        <w:numId w:val="10"/>
      </w:numPr>
    </w:pPr>
  </w:style>
  <w:style w:type="paragraph" w:customStyle="1" w:styleId="BodyB">
    <w:name w:val="Body B"/>
    <w:rsid w:val="00234B96"/>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 w:type="character" w:customStyle="1" w:styleId="tgc">
    <w:name w:val="_tgc"/>
    <w:rsid w:val="00234B96"/>
    <w:rPr>
      <w:lang w:val="en-US"/>
    </w:rPr>
  </w:style>
  <w:style w:type="character" w:customStyle="1" w:styleId="None">
    <w:name w:val="None"/>
    <w:rsid w:val="00234B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455973">
      <w:bodyDiv w:val="1"/>
      <w:marLeft w:val="0"/>
      <w:marRight w:val="0"/>
      <w:marTop w:val="0"/>
      <w:marBottom w:val="0"/>
      <w:divBdr>
        <w:top w:val="none" w:sz="0" w:space="0" w:color="auto"/>
        <w:left w:val="none" w:sz="0" w:space="0" w:color="auto"/>
        <w:bottom w:val="none" w:sz="0" w:space="0" w:color="auto"/>
        <w:right w:val="none" w:sz="0" w:space="0" w:color="auto"/>
      </w:divBdr>
    </w:div>
    <w:div w:id="122619865">
      <w:bodyDiv w:val="1"/>
      <w:marLeft w:val="0"/>
      <w:marRight w:val="0"/>
      <w:marTop w:val="0"/>
      <w:marBottom w:val="0"/>
      <w:divBdr>
        <w:top w:val="none" w:sz="0" w:space="0" w:color="auto"/>
        <w:left w:val="none" w:sz="0" w:space="0" w:color="auto"/>
        <w:bottom w:val="none" w:sz="0" w:space="0" w:color="auto"/>
        <w:right w:val="none" w:sz="0" w:space="0" w:color="auto"/>
      </w:divBdr>
      <w:divsChild>
        <w:div w:id="15885406">
          <w:marLeft w:val="0"/>
          <w:marRight w:val="0"/>
          <w:marTop w:val="0"/>
          <w:marBottom w:val="0"/>
          <w:divBdr>
            <w:top w:val="none" w:sz="0" w:space="0" w:color="auto"/>
            <w:left w:val="none" w:sz="0" w:space="0" w:color="auto"/>
            <w:bottom w:val="none" w:sz="0" w:space="0" w:color="auto"/>
            <w:right w:val="none" w:sz="0" w:space="0" w:color="auto"/>
          </w:divBdr>
        </w:div>
        <w:div w:id="25758935">
          <w:marLeft w:val="0"/>
          <w:marRight w:val="0"/>
          <w:marTop w:val="0"/>
          <w:marBottom w:val="0"/>
          <w:divBdr>
            <w:top w:val="none" w:sz="0" w:space="0" w:color="auto"/>
            <w:left w:val="none" w:sz="0" w:space="0" w:color="auto"/>
            <w:bottom w:val="none" w:sz="0" w:space="0" w:color="auto"/>
            <w:right w:val="none" w:sz="0" w:space="0" w:color="auto"/>
          </w:divBdr>
        </w:div>
        <w:div w:id="26419220">
          <w:marLeft w:val="0"/>
          <w:marRight w:val="0"/>
          <w:marTop w:val="0"/>
          <w:marBottom w:val="0"/>
          <w:divBdr>
            <w:top w:val="none" w:sz="0" w:space="0" w:color="auto"/>
            <w:left w:val="none" w:sz="0" w:space="0" w:color="auto"/>
            <w:bottom w:val="none" w:sz="0" w:space="0" w:color="auto"/>
            <w:right w:val="none" w:sz="0" w:space="0" w:color="auto"/>
          </w:divBdr>
        </w:div>
        <w:div w:id="34550891">
          <w:marLeft w:val="0"/>
          <w:marRight w:val="0"/>
          <w:marTop w:val="0"/>
          <w:marBottom w:val="0"/>
          <w:divBdr>
            <w:top w:val="none" w:sz="0" w:space="0" w:color="auto"/>
            <w:left w:val="none" w:sz="0" w:space="0" w:color="auto"/>
            <w:bottom w:val="none" w:sz="0" w:space="0" w:color="auto"/>
            <w:right w:val="none" w:sz="0" w:space="0" w:color="auto"/>
          </w:divBdr>
        </w:div>
        <w:div w:id="43065589">
          <w:marLeft w:val="0"/>
          <w:marRight w:val="0"/>
          <w:marTop w:val="0"/>
          <w:marBottom w:val="0"/>
          <w:divBdr>
            <w:top w:val="none" w:sz="0" w:space="0" w:color="auto"/>
            <w:left w:val="none" w:sz="0" w:space="0" w:color="auto"/>
            <w:bottom w:val="none" w:sz="0" w:space="0" w:color="auto"/>
            <w:right w:val="none" w:sz="0" w:space="0" w:color="auto"/>
          </w:divBdr>
        </w:div>
        <w:div w:id="67195974">
          <w:marLeft w:val="0"/>
          <w:marRight w:val="0"/>
          <w:marTop w:val="0"/>
          <w:marBottom w:val="0"/>
          <w:divBdr>
            <w:top w:val="none" w:sz="0" w:space="0" w:color="auto"/>
            <w:left w:val="none" w:sz="0" w:space="0" w:color="auto"/>
            <w:bottom w:val="none" w:sz="0" w:space="0" w:color="auto"/>
            <w:right w:val="none" w:sz="0" w:space="0" w:color="auto"/>
          </w:divBdr>
        </w:div>
        <w:div w:id="70391972">
          <w:marLeft w:val="0"/>
          <w:marRight w:val="0"/>
          <w:marTop w:val="0"/>
          <w:marBottom w:val="0"/>
          <w:divBdr>
            <w:top w:val="none" w:sz="0" w:space="0" w:color="auto"/>
            <w:left w:val="none" w:sz="0" w:space="0" w:color="auto"/>
            <w:bottom w:val="none" w:sz="0" w:space="0" w:color="auto"/>
            <w:right w:val="none" w:sz="0" w:space="0" w:color="auto"/>
          </w:divBdr>
        </w:div>
        <w:div w:id="89551510">
          <w:marLeft w:val="0"/>
          <w:marRight w:val="0"/>
          <w:marTop w:val="0"/>
          <w:marBottom w:val="0"/>
          <w:divBdr>
            <w:top w:val="none" w:sz="0" w:space="0" w:color="auto"/>
            <w:left w:val="none" w:sz="0" w:space="0" w:color="auto"/>
            <w:bottom w:val="none" w:sz="0" w:space="0" w:color="auto"/>
            <w:right w:val="none" w:sz="0" w:space="0" w:color="auto"/>
          </w:divBdr>
        </w:div>
        <w:div w:id="111637116">
          <w:marLeft w:val="0"/>
          <w:marRight w:val="0"/>
          <w:marTop w:val="0"/>
          <w:marBottom w:val="0"/>
          <w:divBdr>
            <w:top w:val="none" w:sz="0" w:space="0" w:color="auto"/>
            <w:left w:val="none" w:sz="0" w:space="0" w:color="auto"/>
            <w:bottom w:val="none" w:sz="0" w:space="0" w:color="auto"/>
            <w:right w:val="none" w:sz="0" w:space="0" w:color="auto"/>
          </w:divBdr>
        </w:div>
        <w:div w:id="112210123">
          <w:marLeft w:val="0"/>
          <w:marRight w:val="0"/>
          <w:marTop w:val="0"/>
          <w:marBottom w:val="0"/>
          <w:divBdr>
            <w:top w:val="none" w:sz="0" w:space="0" w:color="auto"/>
            <w:left w:val="none" w:sz="0" w:space="0" w:color="auto"/>
            <w:bottom w:val="none" w:sz="0" w:space="0" w:color="auto"/>
            <w:right w:val="none" w:sz="0" w:space="0" w:color="auto"/>
          </w:divBdr>
        </w:div>
        <w:div w:id="149756733">
          <w:marLeft w:val="0"/>
          <w:marRight w:val="0"/>
          <w:marTop w:val="0"/>
          <w:marBottom w:val="0"/>
          <w:divBdr>
            <w:top w:val="none" w:sz="0" w:space="0" w:color="auto"/>
            <w:left w:val="none" w:sz="0" w:space="0" w:color="auto"/>
            <w:bottom w:val="none" w:sz="0" w:space="0" w:color="auto"/>
            <w:right w:val="none" w:sz="0" w:space="0" w:color="auto"/>
          </w:divBdr>
        </w:div>
        <w:div w:id="159931954">
          <w:marLeft w:val="0"/>
          <w:marRight w:val="0"/>
          <w:marTop w:val="0"/>
          <w:marBottom w:val="0"/>
          <w:divBdr>
            <w:top w:val="none" w:sz="0" w:space="0" w:color="auto"/>
            <w:left w:val="none" w:sz="0" w:space="0" w:color="auto"/>
            <w:bottom w:val="none" w:sz="0" w:space="0" w:color="auto"/>
            <w:right w:val="none" w:sz="0" w:space="0" w:color="auto"/>
          </w:divBdr>
        </w:div>
        <w:div w:id="172574340">
          <w:marLeft w:val="0"/>
          <w:marRight w:val="0"/>
          <w:marTop w:val="0"/>
          <w:marBottom w:val="0"/>
          <w:divBdr>
            <w:top w:val="none" w:sz="0" w:space="0" w:color="auto"/>
            <w:left w:val="none" w:sz="0" w:space="0" w:color="auto"/>
            <w:bottom w:val="none" w:sz="0" w:space="0" w:color="auto"/>
            <w:right w:val="none" w:sz="0" w:space="0" w:color="auto"/>
          </w:divBdr>
        </w:div>
        <w:div w:id="181752089">
          <w:marLeft w:val="0"/>
          <w:marRight w:val="0"/>
          <w:marTop w:val="0"/>
          <w:marBottom w:val="0"/>
          <w:divBdr>
            <w:top w:val="none" w:sz="0" w:space="0" w:color="auto"/>
            <w:left w:val="none" w:sz="0" w:space="0" w:color="auto"/>
            <w:bottom w:val="none" w:sz="0" w:space="0" w:color="auto"/>
            <w:right w:val="none" w:sz="0" w:space="0" w:color="auto"/>
          </w:divBdr>
        </w:div>
        <w:div w:id="184445612">
          <w:marLeft w:val="0"/>
          <w:marRight w:val="0"/>
          <w:marTop w:val="0"/>
          <w:marBottom w:val="0"/>
          <w:divBdr>
            <w:top w:val="none" w:sz="0" w:space="0" w:color="auto"/>
            <w:left w:val="none" w:sz="0" w:space="0" w:color="auto"/>
            <w:bottom w:val="none" w:sz="0" w:space="0" w:color="auto"/>
            <w:right w:val="none" w:sz="0" w:space="0" w:color="auto"/>
          </w:divBdr>
        </w:div>
        <w:div w:id="188185247">
          <w:marLeft w:val="0"/>
          <w:marRight w:val="0"/>
          <w:marTop w:val="0"/>
          <w:marBottom w:val="0"/>
          <w:divBdr>
            <w:top w:val="none" w:sz="0" w:space="0" w:color="auto"/>
            <w:left w:val="none" w:sz="0" w:space="0" w:color="auto"/>
            <w:bottom w:val="none" w:sz="0" w:space="0" w:color="auto"/>
            <w:right w:val="none" w:sz="0" w:space="0" w:color="auto"/>
          </w:divBdr>
        </w:div>
        <w:div w:id="196158976">
          <w:marLeft w:val="0"/>
          <w:marRight w:val="0"/>
          <w:marTop w:val="0"/>
          <w:marBottom w:val="0"/>
          <w:divBdr>
            <w:top w:val="none" w:sz="0" w:space="0" w:color="auto"/>
            <w:left w:val="none" w:sz="0" w:space="0" w:color="auto"/>
            <w:bottom w:val="none" w:sz="0" w:space="0" w:color="auto"/>
            <w:right w:val="none" w:sz="0" w:space="0" w:color="auto"/>
          </w:divBdr>
        </w:div>
        <w:div w:id="230624995">
          <w:marLeft w:val="0"/>
          <w:marRight w:val="0"/>
          <w:marTop w:val="0"/>
          <w:marBottom w:val="0"/>
          <w:divBdr>
            <w:top w:val="none" w:sz="0" w:space="0" w:color="auto"/>
            <w:left w:val="none" w:sz="0" w:space="0" w:color="auto"/>
            <w:bottom w:val="none" w:sz="0" w:space="0" w:color="auto"/>
            <w:right w:val="none" w:sz="0" w:space="0" w:color="auto"/>
          </w:divBdr>
        </w:div>
        <w:div w:id="257562972">
          <w:marLeft w:val="0"/>
          <w:marRight w:val="0"/>
          <w:marTop w:val="0"/>
          <w:marBottom w:val="0"/>
          <w:divBdr>
            <w:top w:val="none" w:sz="0" w:space="0" w:color="auto"/>
            <w:left w:val="none" w:sz="0" w:space="0" w:color="auto"/>
            <w:bottom w:val="none" w:sz="0" w:space="0" w:color="auto"/>
            <w:right w:val="none" w:sz="0" w:space="0" w:color="auto"/>
          </w:divBdr>
        </w:div>
        <w:div w:id="271322289">
          <w:marLeft w:val="0"/>
          <w:marRight w:val="0"/>
          <w:marTop w:val="0"/>
          <w:marBottom w:val="0"/>
          <w:divBdr>
            <w:top w:val="none" w:sz="0" w:space="0" w:color="auto"/>
            <w:left w:val="none" w:sz="0" w:space="0" w:color="auto"/>
            <w:bottom w:val="none" w:sz="0" w:space="0" w:color="auto"/>
            <w:right w:val="none" w:sz="0" w:space="0" w:color="auto"/>
          </w:divBdr>
        </w:div>
        <w:div w:id="271861828">
          <w:marLeft w:val="0"/>
          <w:marRight w:val="0"/>
          <w:marTop w:val="0"/>
          <w:marBottom w:val="0"/>
          <w:divBdr>
            <w:top w:val="none" w:sz="0" w:space="0" w:color="auto"/>
            <w:left w:val="none" w:sz="0" w:space="0" w:color="auto"/>
            <w:bottom w:val="none" w:sz="0" w:space="0" w:color="auto"/>
            <w:right w:val="none" w:sz="0" w:space="0" w:color="auto"/>
          </w:divBdr>
        </w:div>
        <w:div w:id="279604922">
          <w:marLeft w:val="0"/>
          <w:marRight w:val="0"/>
          <w:marTop w:val="0"/>
          <w:marBottom w:val="0"/>
          <w:divBdr>
            <w:top w:val="none" w:sz="0" w:space="0" w:color="auto"/>
            <w:left w:val="none" w:sz="0" w:space="0" w:color="auto"/>
            <w:bottom w:val="none" w:sz="0" w:space="0" w:color="auto"/>
            <w:right w:val="none" w:sz="0" w:space="0" w:color="auto"/>
          </w:divBdr>
        </w:div>
        <w:div w:id="280502995">
          <w:marLeft w:val="0"/>
          <w:marRight w:val="0"/>
          <w:marTop w:val="0"/>
          <w:marBottom w:val="0"/>
          <w:divBdr>
            <w:top w:val="none" w:sz="0" w:space="0" w:color="auto"/>
            <w:left w:val="none" w:sz="0" w:space="0" w:color="auto"/>
            <w:bottom w:val="none" w:sz="0" w:space="0" w:color="auto"/>
            <w:right w:val="none" w:sz="0" w:space="0" w:color="auto"/>
          </w:divBdr>
        </w:div>
        <w:div w:id="284121609">
          <w:marLeft w:val="0"/>
          <w:marRight w:val="0"/>
          <w:marTop w:val="0"/>
          <w:marBottom w:val="0"/>
          <w:divBdr>
            <w:top w:val="none" w:sz="0" w:space="0" w:color="auto"/>
            <w:left w:val="none" w:sz="0" w:space="0" w:color="auto"/>
            <w:bottom w:val="none" w:sz="0" w:space="0" w:color="auto"/>
            <w:right w:val="none" w:sz="0" w:space="0" w:color="auto"/>
          </w:divBdr>
        </w:div>
        <w:div w:id="295262553">
          <w:marLeft w:val="0"/>
          <w:marRight w:val="0"/>
          <w:marTop w:val="0"/>
          <w:marBottom w:val="0"/>
          <w:divBdr>
            <w:top w:val="none" w:sz="0" w:space="0" w:color="auto"/>
            <w:left w:val="none" w:sz="0" w:space="0" w:color="auto"/>
            <w:bottom w:val="none" w:sz="0" w:space="0" w:color="auto"/>
            <w:right w:val="none" w:sz="0" w:space="0" w:color="auto"/>
          </w:divBdr>
        </w:div>
        <w:div w:id="299266803">
          <w:marLeft w:val="0"/>
          <w:marRight w:val="0"/>
          <w:marTop w:val="0"/>
          <w:marBottom w:val="0"/>
          <w:divBdr>
            <w:top w:val="none" w:sz="0" w:space="0" w:color="auto"/>
            <w:left w:val="none" w:sz="0" w:space="0" w:color="auto"/>
            <w:bottom w:val="none" w:sz="0" w:space="0" w:color="auto"/>
            <w:right w:val="none" w:sz="0" w:space="0" w:color="auto"/>
          </w:divBdr>
        </w:div>
        <w:div w:id="312685572">
          <w:marLeft w:val="0"/>
          <w:marRight w:val="0"/>
          <w:marTop w:val="0"/>
          <w:marBottom w:val="0"/>
          <w:divBdr>
            <w:top w:val="none" w:sz="0" w:space="0" w:color="auto"/>
            <w:left w:val="none" w:sz="0" w:space="0" w:color="auto"/>
            <w:bottom w:val="none" w:sz="0" w:space="0" w:color="auto"/>
            <w:right w:val="none" w:sz="0" w:space="0" w:color="auto"/>
          </w:divBdr>
        </w:div>
        <w:div w:id="321858871">
          <w:marLeft w:val="0"/>
          <w:marRight w:val="0"/>
          <w:marTop w:val="0"/>
          <w:marBottom w:val="0"/>
          <w:divBdr>
            <w:top w:val="none" w:sz="0" w:space="0" w:color="auto"/>
            <w:left w:val="none" w:sz="0" w:space="0" w:color="auto"/>
            <w:bottom w:val="none" w:sz="0" w:space="0" w:color="auto"/>
            <w:right w:val="none" w:sz="0" w:space="0" w:color="auto"/>
          </w:divBdr>
        </w:div>
        <w:div w:id="324668375">
          <w:marLeft w:val="0"/>
          <w:marRight w:val="0"/>
          <w:marTop w:val="0"/>
          <w:marBottom w:val="0"/>
          <w:divBdr>
            <w:top w:val="none" w:sz="0" w:space="0" w:color="auto"/>
            <w:left w:val="none" w:sz="0" w:space="0" w:color="auto"/>
            <w:bottom w:val="none" w:sz="0" w:space="0" w:color="auto"/>
            <w:right w:val="none" w:sz="0" w:space="0" w:color="auto"/>
          </w:divBdr>
        </w:div>
        <w:div w:id="340282321">
          <w:marLeft w:val="0"/>
          <w:marRight w:val="0"/>
          <w:marTop w:val="0"/>
          <w:marBottom w:val="0"/>
          <w:divBdr>
            <w:top w:val="none" w:sz="0" w:space="0" w:color="auto"/>
            <w:left w:val="none" w:sz="0" w:space="0" w:color="auto"/>
            <w:bottom w:val="none" w:sz="0" w:space="0" w:color="auto"/>
            <w:right w:val="none" w:sz="0" w:space="0" w:color="auto"/>
          </w:divBdr>
        </w:div>
        <w:div w:id="342367413">
          <w:marLeft w:val="0"/>
          <w:marRight w:val="0"/>
          <w:marTop w:val="0"/>
          <w:marBottom w:val="0"/>
          <w:divBdr>
            <w:top w:val="none" w:sz="0" w:space="0" w:color="auto"/>
            <w:left w:val="none" w:sz="0" w:space="0" w:color="auto"/>
            <w:bottom w:val="none" w:sz="0" w:space="0" w:color="auto"/>
            <w:right w:val="none" w:sz="0" w:space="0" w:color="auto"/>
          </w:divBdr>
        </w:div>
        <w:div w:id="347021221">
          <w:marLeft w:val="0"/>
          <w:marRight w:val="0"/>
          <w:marTop w:val="0"/>
          <w:marBottom w:val="0"/>
          <w:divBdr>
            <w:top w:val="none" w:sz="0" w:space="0" w:color="auto"/>
            <w:left w:val="none" w:sz="0" w:space="0" w:color="auto"/>
            <w:bottom w:val="none" w:sz="0" w:space="0" w:color="auto"/>
            <w:right w:val="none" w:sz="0" w:space="0" w:color="auto"/>
          </w:divBdr>
        </w:div>
        <w:div w:id="353386984">
          <w:marLeft w:val="0"/>
          <w:marRight w:val="0"/>
          <w:marTop w:val="0"/>
          <w:marBottom w:val="0"/>
          <w:divBdr>
            <w:top w:val="none" w:sz="0" w:space="0" w:color="auto"/>
            <w:left w:val="none" w:sz="0" w:space="0" w:color="auto"/>
            <w:bottom w:val="none" w:sz="0" w:space="0" w:color="auto"/>
            <w:right w:val="none" w:sz="0" w:space="0" w:color="auto"/>
          </w:divBdr>
        </w:div>
        <w:div w:id="361562677">
          <w:marLeft w:val="0"/>
          <w:marRight w:val="0"/>
          <w:marTop w:val="0"/>
          <w:marBottom w:val="0"/>
          <w:divBdr>
            <w:top w:val="none" w:sz="0" w:space="0" w:color="auto"/>
            <w:left w:val="none" w:sz="0" w:space="0" w:color="auto"/>
            <w:bottom w:val="none" w:sz="0" w:space="0" w:color="auto"/>
            <w:right w:val="none" w:sz="0" w:space="0" w:color="auto"/>
          </w:divBdr>
        </w:div>
        <w:div w:id="380327341">
          <w:marLeft w:val="0"/>
          <w:marRight w:val="0"/>
          <w:marTop w:val="0"/>
          <w:marBottom w:val="0"/>
          <w:divBdr>
            <w:top w:val="none" w:sz="0" w:space="0" w:color="auto"/>
            <w:left w:val="none" w:sz="0" w:space="0" w:color="auto"/>
            <w:bottom w:val="none" w:sz="0" w:space="0" w:color="auto"/>
            <w:right w:val="none" w:sz="0" w:space="0" w:color="auto"/>
          </w:divBdr>
        </w:div>
        <w:div w:id="424305065">
          <w:marLeft w:val="0"/>
          <w:marRight w:val="0"/>
          <w:marTop w:val="0"/>
          <w:marBottom w:val="0"/>
          <w:divBdr>
            <w:top w:val="none" w:sz="0" w:space="0" w:color="auto"/>
            <w:left w:val="none" w:sz="0" w:space="0" w:color="auto"/>
            <w:bottom w:val="none" w:sz="0" w:space="0" w:color="auto"/>
            <w:right w:val="none" w:sz="0" w:space="0" w:color="auto"/>
          </w:divBdr>
        </w:div>
        <w:div w:id="439493642">
          <w:marLeft w:val="0"/>
          <w:marRight w:val="0"/>
          <w:marTop w:val="0"/>
          <w:marBottom w:val="0"/>
          <w:divBdr>
            <w:top w:val="none" w:sz="0" w:space="0" w:color="auto"/>
            <w:left w:val="none" w:sz="0" w:space="0" w:color="auto"/>
            <w:bottom w:val="none" w:sz="0" w:space="0" w:color="auto"/>
            <w:right w:val="none" w:sz="0" w:space="0" w:color="auto"/>
          </w:divBdr>
        </w:div>
        <w:div w:id="464010641">
          <w:marLeft w:val="0"/>
          <w:marRight w:val="0"/>
          <w:marTop w:val="0"/>
          <w:marBottom w:val="0"/>
          <w:divBdr>
            <w:top w:val="none" w:sz="0" w:space="0" w:color="auto"/>
            <w:left w:val="none" w:sz="0" w:space="0" w:color="auto"/>
            <w:bottom w:val="none" w:sz="0" w:space="0" w:color="auto"/>
            <w:right w:val="none" w:sz="0" w:space="0" w:color="auto"/>
          </w:divBdr>
        </w:div>
        <w:div w:id="469712138">
          <w:marLeft w:val="0"/>
          <w:marRight w:val="0"/>
          <w:marTop w:val="0"/>
          <w:marBottom w:val="0"/>
          <w:divBdr>
            <w:top w:val="none" w:sz="0" w:space="0" w:color="auto"/>
            <w:left w:val="none" w:sz="0" w:space="0" w:color="auto"/>
            <w:bottom w:val="none" w:sz="0" w:space="0" w:color="auto"/>
            <w:right w:val="none" w:sz="0" w:space="0" w:color="auto"/>
          </w:divBdr>
        </w:div>
        <w:div w:id="477385442">
          <w:marLeft w:val="0"/>
          <w:marRight w:val="0"/>
          <w:marTop w:val="0"/>
          <w:marBottom w:val="0"/>
          <w:divBdr>
            <w:top w:val="none" w:sz="0" w:space="0" w:color="auto"/>
            <w:left w:val="none" w:sz="0" w:space="0" w:color="auto"/>
            <w:bottom w:val="none" w:sz="0" w:space="0" w:color="auto"/>
            <w:right w:val="none" w:sz="0" w:space="0" w:color="auto"/>
          </w:divBdr>
        </w:div>
        <w:div w:id="500395988">
          <w:marLeft w:val="0"/>
          <w:marRight w:val="0"/>
          <w:marTop w:val="0"/>
          <w:marBottom w:val="0"/>
          <w:divBdr>
            <w:top w:val="none" w:sz="0" w:space="0" w:color="auto"/>
            <w:left w:val="none" w:sz="0" w:space="0" w:color="auto"/>
            <w:bottom w:val="none" w:sz="0" w:space="0" w:color="auto"/>
            <w:right w:val="none" w:sz="0" w:space="0" w:color="auto"/>
          </w:divBdr>
        </w:div>
        <w:div w:id="502666727">
          <w:marLeft w:val="0"/>
          <w:marRight w:val="0"/>
          <w:marTop w:val="0"/>
          <w:marBottom w:val="0"/>
          <w:divBdr>
            <w:top w:val="none" w:sz="0" w:space="0" w:color="auto"/>
            <w:left w:val="none" w:sz="0" w:space="0" w:color="auto"/>
            <w:bottom w:val="none" w:sz="0" w:space="0" w:color="auto"/>
            <w:right w:val="none" w:sz="0" w:space="0" w:color="auto"/>
          </w:divBdr>
        </w:div>
        <w:div w:id="519661950">
          <w:marLeft w:val="0"/>
          <w:marRight w:val="0"/>
          <w:marTop w:val="0"/>
          <w:marBottom w:val="0"/>
          <w:divBdr>
            <w:top w:val="none" w:sz="0" w:space="0" w:color="auto"/>
            <w:left w:val="none" w:sz="0" w:space="0" w:color="auto"/>
            <w:bottom w:val="none" w:sz="0" w:space="0" w:color="auto"/>
            <w:right w:val="none" w:sz="0" w:space="0" w:color="auto"/>
          </w:divBdr>
        </w:div>
        <w:div w:id="527910563">
          <w:marLeft w:val="0"/>
          <w:marRight w:val="0"/>
          <w:marTop w:val="0"/>
          <w:marBottom w:val="0"/>
          <w:divBdr>
            <w:top w:val="none" w:sz="0" w:space="0" w:color="auto"/>
            <w:left w:val="none" w:sz="0" w:space="0" w:color="auto"/>
            <w:bottom w:val="none" w:sz="0" w:space="0" w:color="auto"/>
            <w:right w:val="none" w:sz="0" w:space="0" w:color="auto"/>
          </w:divBdr>
        </w:div>
        <w:div w:id="549878472">
          <w:marLeft w:val="0"/>
          <w:marRight w:val="0"/>
          <w:marTop w:val="0"/>
          <w:marBottom w:val="0"/>
          <w:divBdr>
            <w:top w:val="none" w:sz="0" w:space="0" w:color="auto"/>
            <w:left w:val="none" w:sz="0" w:space="0" w:color="auto"/>
            <w:bottom w:val="none" w:sz="0" w:space="0" w:color="auto"/>
            <w:right w:val="none" w:sz="0" w:space="0" w:color="auto"/>
          </w:divBdr>
        </w:div>
        <w:div w:id="552619762">
          <w:marLeft w:val="0"/>
          <w:marRight w:val="0"/>
          <w:marTop w:val="0"/>
          <w:marBottom w:val="0"/>
          <w:divBdr>
            <w:top w:val="none" w:sz="0" w:space="0" w:color="auto"/>
            <w:left w:val="none" w:sz="0" w:space="0" w:color="auto"/>
            <w:bottom w:val="none" w:sz="0" w:space="0" w:color="auto"/>
            <w:right w:val="none" w:sz="0" w:space="0" w:color="auto"/>
          </w:divBdr>
        </w:div>
        <w:div w:id="556862333">
          <w:marLeft w:val="0"/>
          <w:marRight w:val="0"/>
          <w:marTop w:val="0"/>
          <w:marBottom w:val="0"/>
          <w:divBdr>
            <w:top w:val="none" w:sz="0" w:space="0" w:color="auto"/>
            <w:left w:val="none" w:sz="0" w:space="0" w:color="auto"/>
            <w:bottom w:val="none" w:sz="0" w:space="0" w:color="auto"/>
            <w:right w:val="none" w:sz="0" w:space="0" w:color="auto"/>
          </w:divBdr>
        </w:div>
        <w:div w:id="571963499">
          <w:marLeft w:val="0"/>
          <w:marRight w:val="0"/>
          <w:marTop w:val="0"/>
          <w:marBottom w:val="0"/>
          <w:divBdr>
            <w:top w:val="none" w:sz="0" w:space="0" w:color="auto"/>
            <w:left w:val="none" w:sz="0" w:space="0" w:color="auto"/>
            <w:bottom w:val="none" w:sz="0" w:space="0" w:color="auto"/>
            <w:right w:val="none" w:sz="0" w:space="0" w:color="auto"/>
          </w:divBdr>
        </w:div>
        <w:div w:id="577599979">
          <w:marLeft w:val="0"/>
          <w:marRight w:val="0"/>
          <w:marTop w:val="0"/>
          <w:marBottom w:val="0"/>
          <w:divBdr>
            <w:top w:val="none" w:sz="0" w:space="0" w:color="auto"/>
            <w:left w:val="none" w:sz="0" w:space="0" w:color="auto"/>
            <w:bottom w:val="none" w:sz="0" w:space="0" w:color="auto"/>
            <w:right w:val="none" w:sz="0" w:space="0" w:color="auto"/>
          </w:divBdr>
        </w:div>
        <w:div w:id="582760235">
          <w:marLeft w:val="0"/>
          <w:marRight w:val="0"/>
          <w:marTop w:val="0"/>
          <w:marBottom w:val="0"/>
          <w:divBdr>
            <w:top w:val="none" w:sz="0" w:space="0" w:color="auto"/>
            <w:left w:val="none" w:sz="0" w:space="0" w:color="auto"/>
            <w:bottom w:val="none" w:sz="0" w:space="0" w:color="auto"/>
            <w:right w:val="none" w:sz="0" w:space="0" w:color="auto"/>
          </w:divBdr>
        </w:div>
        <w:div w:id="585264680">
          <w:marLeft w:val="0"/>
          <w:marRight w:val="0"/>
          <w:marTop w:val="0"/>
          <w:marBottom w:val="0"/>
          <w:divBdr>
            <w:top w:val="none" w:sz="0" w:space="0" w:color="auto"/>
            <w:left w:val="none" w:sz="0" w:space="0" w:color="auto"/>
            <w:bottom w:val="none" w:sz="0" w:space="0" w:color="auto"/>
            <w:right w:val="none" w:sz="0" w:space="0" w:color="auto"/>
          </w:divBdr>
        </w:div>
        <w:div w:id="605575838">
          <w:marLeft w:val="0"/>
          <w:marRight w:val="0"/>
          <w:marTop w:val="0"/>
          <w:marBottom w:val="0"/>
          <w:divBdr>
            <w:top w:val="none" w:sz="0" w:space="0" w:color="auto"/>
            <w:left w:val="none" w:sz="0" w:space="0" w:color="auto"/>
            <w:bottom w:val="none" w:sz="0" w:space="0" w:color="auto"/>
            <w:right w:val="none" w:sz="0" w:space="0" w:color="auto"/>
          </w:divBdr>
        </w:div>
        <w:div w:id="615990437">
          <w:marLeft w:val="0"/>
          <w:marRight w:val="0"/>
          <w:marTop w:val="0"/>
          <w:marBottom w:val="0"/>
          <w:divBdr>
            <w:top w:val="none" w:sz="0" w:space="0" w:color="auto"/>
            <w:left w:val="none" w:sz="0" w:space="0" w:color="auto"/>
            <w:bottom w:val="none" w:sz="0" w:space="0" w:color="auto"/>
            <w:right w:val="none" w:sz="0" w:space="0" w:color="auto"/>
          </w:divBdr>
        </w:div>
        <w:div w:id="662313725">
          <w:marLeft w:val="0"/>
          <w:marRight w:val="0"/>
          <w:marTop w:val="0"/>
          <w:marBottom w:val="0"/>
          <w:divBdr>
            <w:top w:val="none" w:sz="0" w:space="0" w:color="auto"/>
            <w:left w:val="none" w:sz="0" w:space="0" w:color="auto"/>
            <w:bottom w:val="none" w:sz="0" w:space="0" w:color="auto"/>
            <w:right w:val="none" w:sz="0" w:space="0" w:color="auto"/>
          </w:divBdr>
        </w:div>
        <w:div w:id="686559277">
          <w:marLeft w:val="0"/>
          <w:marRight w:val="0"/>
          <w:marTop w:val="0"/>
          <w:marBottom w:val="0"/>
          <w:divBdr>
            <w:top w:val="none" w:sz="0" w:space="0" w:color="auto"/>
            <w:left w:val="none" w:sz="0" w:space="0" w:color="auto"/>
            <w:bottom w:val="none" w:sz="0" w:space="0" w:color="auto"/>
            <w:right w:val="none" w:sz="0" w:space="0" w:color="auto"/>
          </w:divBdr>
        </w:div>
        <w:div w:id="705259668">
          <w:marLeft w:val="0"/>
          <w:marRight w:val="0"/>
          <w:marTop w:val="0"/>
          <w:marBottom w:val="0"/>
          <w:divBdr>
            <w:top w:val="none" w:sz="0" w:space="0" w:color="auto"/>
            <w:left w:val="none" w:sz="0" w:space="0" w:color="auto"/>
            <w:bottom w:val="none" w:sz="0" w:space="0" w:color="auto"/>
            <w:right w:val="none" w:sz="0" w:space="0" w:color="auto"/>
          </w:divBdr>
        </w:div>
        <w:div w:id="707527975">
          <w:marLeft w:val="0"/>
          <w:marRight w:val="0"/>
          <w:marTop w:val="0"/>
          <w:marBottom w:val="0"/>
          <w:divBdr>
            <w:top w:val="none" w:sz="0" w:space="0" w:color="auto"/>
            <w:left w:val="none" w:sz="0" w:space="0" w:color="auto"/>
            <w:bottom w:val="none" w:sz="0" w:space="0" w:color="auto"/>
            <w:right w:val="none" w:sz="0" w:space="0" w:color="auto"/>
          </w:divBdr>
        </w:div>
        <w:div w:id="733313287">
          <w:marLeft w:val="0"/>
          <w:marRight w:val="0"/>
          <w:marTop w:val="0"/>
          <w:marBottom w:val="0"/>
          <w:divBdr>
            <w:top w:val="none" w:sz="0" w:space="0" w:color="auto"/>
            <w:left w:val="none" w:sz="0" w:space="0" w:color="auto"/>
            <w:bottom w:val="none" w:sz="0" w:space="0" w:color="auto"/>
            <w:right w:val="none" w:sz="0" w:space="0" w:color="auto"/>
          </w:divBdr>
        </w:div>
        <w:div w:id="747533237">
          <w:marLeft w:val="0"/>
          <w:marRight w:val="0"/>
          <w:marTop w:val="0"/>
          <w:marBottom w:val="0"/>
          <w:divBdr>
            <w:top w:val="none" w:sz="0" w:space="0" w:color="auto"/>
            <w:left w:val="none" w:sz="0" w:space="0" w:color="auto"/>
            <w:bottom w:val="none" w:sz="0" w:space="0" w:color="auto"/>
            <w:right w:val="none" w:sz="0" w:space="0" w:color="auto"/>
          </w:divBdr>
        </w:div>
        <w:div w:id="751466414">
          <w:marLeft w:val="0"/>
          <w:marRight w:val="0"/>
          <w:marTop w:val="0"/>
          <w:marBottom w:val="0"/>
          <w:divBdr>
            <w:top w:val="none" w:sz="0" w:space="0" w:color="auto"/>
            <w:left w:val="none" w:sz="0" w:space="0" w:color="auto"/>
            <w:bottom w:val="none" w:sz="0" w:space="0" w:color="auto"/>
            <w:right w:val="none" w:sz="0" w:space="0" w:color="auto"/>
          </w:divBdr>
        </w:div>
        <w:div w:id="765883593">
          <w:marLeft w:val="0"/>
          <w:marRight w:val="0"/>
          <w:marTop w:val="0"/>
          <w:marBottom w:val="0"/>
          <w:divBdr>
            <w:top w:val="none" w:sz="0" w:space="0" w:color="auto"/>
            <w:left w:val="none" w:sz="0" w:space="0" w:color="auto"/>
            <w:bottom w:val="none" w:sz="0" w:space="0" w:color="auto"/>
            <w:right w:val="none" w:sz="0" w:space="0" w:color="auto"/>
          </w:divBdr>
        </w:div>
        <w:div w:id="782194694">
          <w:marLeft w:val="0"/>
          <w:marRight w:val="0"/>
          <w:marTop w:val="0"/>
          <w:marBottom w:val="0"/>
          <w:divBdr>
            <w:top w:val="none" w:sz="0" w:space="0" w:color="auto"/>
            <w:left w:val="none" w:sz="0" w:space="0" w:color="auto"/>
            <w:bottom w:val="none" w:sz="0" w:space="0" w:color="auto"/>
            <w:right w:val="none" w:sz="0" w:space="0" w:color="auto"/>
          </w:divBdr>
        </w:div>
        <w:div w:id="782263982">
          <w:marLeft w:val="0"/>
          <w:marRight w:val="0"/>
          <w:marTop w:val="0"/>
          <w:marBottom w:val="0"/>
          <w:divBdr>
            <w:top w:val="none" w:sz="0" w:space="0" w:color="auto"/>
            <w:left w:val="none" w:sz="0" w:space="0" w:color="auto"/>
            <w:bottom w:val="none" w:sz="0" w:space="0" w:color="auto"/>
            <w:right w:val="none" w:sz="0" w:space="0" w:color="auto"/>
          </w:divBdr>
        </w:div>
        <w:div w:id="816726034">
          <w:marLeft w:val="0"/>
          <w:marRight w:val="0"/>
          <w:marTop w:val="0"/>
          <w:marBottom w:val="0"/>
          <w:divBdr>
            <w:top w:val="none" w:sz="0" w:space="0" w:color="auto"/>
            <w:left w:val="none" w:sz="0" w:space="0" w:color="auto"/>
            <w:bottom w:val="none" w:sz="0" w:space="0" w:color="auto"/>
            <w:right w:val="none" w:sz="0" w:space="0" w:color="auto"/>
          </w:divBdr>
        </w:div>
        <w:div w:id="840505315">
          <w:marLeft w:val="0"/>
          <w:marRight w:val="0"/>
          <w:marTop w:val="0"/>
          <w:marBottom w:val="0"/>
          <w:divBdr>
            <w:top w:val="none" w:sz="0" w:space="0" w:color="auto"/>
            <w:left w:val="none" w:sz="0" w:space="0" w:color="auto"/>
            <w:bottom w:val="none" w:sz="0" w:space="0" w:color="auto"/>
            <w:right w:val="none" w:sz="0" w:space="0" w:color="auto"/>
          </w:divBdr>
        </w:div>
        <w:div w:id="844440049">
          <w:marLeft w:val="0"/>
          <w:marRight w:val="0"/>
          <w:marTop w:val="0"/>
          <w:marBottom w:val="0"/>
          <w:divBdr>
            <w:top w:val="none" w:sz="0" w:space="0" w:color="auto"/>
            <w:left w:val="none" w:sz="0" w:space="0" w:color="auto"/>
            <w:bottom w:val="none" w:sz="0" w:space="0" w:color="auto"/>
            <w:right w:val="none" w:sz="0" w:space="0" w:color="auto"/>
          </w:divBdr>
        </w:div>
        <w:div w:id="850921165">
          <w:marLeft w:val="0"/>
          <w:marRight w:val="0"/>
          <w:marTop w:val="0"/>
          <w:marBottom w:val="0"/>
          <w:divBdr>
            <w:top w:val="none" w:sz="0" w:space="0" w:color="auto"/>
            <w:left w:val="none" w:sz="0" w:space="0" w:color="auto"/>
            <w:bottom w:val="none" w:sz="0" w:space="0" w:color="auto"/>
            <w:right w:val="none" w:sz="0" w:space="0" w:color="auto"/>
          </w:divBdr>
        </w:div>
        <w:div w:id="855340119">
          <w:marLeft w:val="0"/>
          <w:marRight w:val="0"/>
          <w:marTop w:val="0"/>
          <w:marBottom w:val="0"/>
          <w:divBdr>
            <w:top w:val="none" w:sz="0" w:space="0" w:color="auto"/>
            <w:left w:val="none" w:sz="0" w:space="0" w:color="auto"/>
            <w:bottom w:val="none" w:sz="0" w:space="0" w:color="auto"/>
            <w:right w:val="none" w:sz="0" w:space="0" w:color="auto"/>
          </w:divBdr>
        </w:div>
        <w:div w:id="858277700">
          <w:marLeft w:val="0"/>
          <w:marRight w:val="0"/>
          <w:marTop w:val="0"/>
          <w:marBottom w:val="0"/>
          <w:divBdr>
            <w:top w:val="none" w:sz="0" w:space="0" w:color="auto"/>
            <w:left w:val="none" w:sz="0" w:space="0" w:color="auto"/>
            <w:bottom w:val="none" w:sz="0" w:space="0" w:color="auto"/>
            <w:right w:val="none" w:sz="0" w:space="0" w:color="auto"/>
          </w:divBdr>
        </w:div>
        <w:div w:id="860360431">
          <w:marLeft w:val="0"/>
          <w:marRight w:val="0"/>
          <w:marTop w:val="0"/>
          <w:marBottom w:val="0"/>
          <w:divBdr>
            <w:top w:val="none" w:sz="0" w:space="0" w:color="auto"/>
            <w:left w:val="none" w:sz="0" w:space="0" w:color="auto"/>
            <w:bottom w:val="none" w:sz="0" w:space="0" w:color="auto"/>
            <w:right w:val="none" w:sz="0" w:space="0" w:color="auto"/>
          </w:divBdr>
        </w:div>
        <w:div w:id="863787208">
          <w:marLeft w:val="0"/>
          <w:marRight w:val="0"/>
          <w:marTop w:val="0"/>
          <w:marBottom w:val="0"/>
          <w:divBdr>
            <w:top w:val="none" w:sz="0" w:space="0" w:color="auto"/>
            <w:left w:val="none" w:sz="0" w:space="0" w:color="auto"/>
            <w:bottom w:val="none" w:sz="0" w:space="0" w:color="auto"/>
            <w:right w:val="none" w:sz="0" w:space="0" w:color="auto"/>
          </w:divBdr>
        </w:div>
        <w:div w:id="868836847">
          <w:marLeft w:val="0"/>
          <w:marRight w:val="0"/>
          <w:marTop w:val="0"/>
          <w:marBottom w:val="0"/>
          <w:divBdr>
            <w:top w:val="none" w:sz="0" w:space="0" w:color="auto"/>
            <w:left w:val="none" w:sz="0" w:space="0" w:color="auto"/>
            <w:bottom w:val="none" w:sz="0" w:space="0" w:color="auto"/>
            <w:right w:val="none" w:sz="0" w:space="0" w:color="auto"/>
          </w:divBdr>
        </w:div>
        <w:div w:id="879242589">
          <w:marLeft w:val="0"/>
          <w:marRight w:val="0"/>
          <w:marTop w:val="0"/>
          <w:marBottom w:val="0"/>
          <w:divBdr>
            <w:top w:val="none" w:sz="0" w:space="0" w:color="auto"/>
            <w:left w:val="none" w:sz="0" w:space="0" w:color="auto"/>
            <w:bottom w:val="none" w:sz="0" w:space="0" w:color="auto"/>
            <w:right w:val="none" w:sz="0" w:space="0" w:color="auto"/>
          </w:divBdr>
        </w:div>
        <w:div w:id="880752854">
          <w:marLeft w:val="0"/>
          <w:marRight w:val="0"/>
          <w:marTop w:val="0"/>
          <w:marBottom w:val="0"/>
          <w:divBdr>
            <w:top w:val="none" w:sz="0" w:space="0" w:color="auto"/>
            <w:left w:val="none" w:sz="0" w:space="0" w:color="auto"/>
            <w:bottom w:val="none" w:sz="0" w:space="0" w:color="auto"/>
            <w:right w:val="none" w:sz="0" w:space="0" w:color="auto"/>
          </w:divBdr>
        </w:div>
        <w:div w:id="886380522">
          <w:marLeft w:val="0"/>
          <w:marRight w:val="0"/>
          <w:marTop w:val="0"/>
          <w:marBottom w:val="0"/>
          <w:divBdr>
            <w:top w:val="none" w:sz="0" w:space="0" w:color="auto"/>
            <w:left w:val="none" w:sz="0" w:space="0" w:color="auto"/>
            <w:bottom w:val="none" w:sz="0" w:space="0" w:color="auto"/>
            <w:right w:val="none" w:sz="0" w:space="0" w:color="auto"/>
          </w:divBdr>
        </w:div>
        <w:div w:id="893009655">
          <w:marLeft w:val="0"/>
          <w:marRight w:val="0"/>
          <w:marTop w:val="0"/>
          <w:marBottom w:val="0"/>
          <w:divBdr>
            <w:top w:val="none" w:sz="0" w:space="0" w:color="auto"/>
            <w:left w:val="none" w:sz="0" w:space="0" w:color="auto"/>
            <w:bottom w:val="none" w:sz="0" w:space="0" w:color="auto"/>
            <w:right w:val="none" w:sz="0" w:space="0" w:color="auto"/>
          </w:divBdr>
        </w:div>
        <w:div w:id="902524236">
          <w:marLeft w:val="0"/>
          <w:marRight w:val="0"/>
          <w:marTop w:val="0"/>
          <w:marBottom w:val="0"/>
          <w:divBdr>
            <w:top w:val="none" w:sz="0" w:space="0" w:color="auto"/>
            <w:left w:val="none" w:sz="0" w:space="0" w:color="auto"/>
            <w:bottom w:val="none" w:sz="0" w:space="0" w:color="auto"/>
            <w:right w:val="none" w:sz="0" w:space="0" w:color="auto"/>
          </w:divBdr>
        </w:div>
        <w:div w:id="905650073">
          <w:marLeft w:val="0"/>
          <w:marRight w:val="0"/>
          <w:marTop w:val="0"/>
          <w:marBottom w:val="0"/>
          <w:divBdr>
            <w:top w:val="none" w:sz="0" w:space="0" w:color="auto"/>
            <w:left w:val="none" w:sz="0" w:space="0" w:color="auto"/>
            <w:bottom w:val="none" w:sz="0" w:space="0" w:color="auto"/>
            <w:right w:val="none" w:sz="0" w:space="0" w:color="auto"/>
          </w:divBdr>
        </w:div>
        <w:div w:id="913900118">
          <w:marLeft w:val="0"/>
          <w:marRight w:val="0"/>
          <w:marTop w:val="0"/>
          <w:marBottom w:val="0"/>
          <w:divBdr>
            <w:top w:val="none" w:sz="0" w:space="0" w:color="auto"/>
            <w:left w:val="none" w:sz="0" w:space="0" w:color="auto"/>
            <w:bottom w:val="none" w:sz="0" w:space="0" w:color="auto"/>
            <w:right w:val="none" w:sz="0" w:space="0" w:color="auto"/>
          </w:divBdr>
        </w:div>
        <w:div w:id="919561973">
          <w:marLeft w:val="0"/>
          <w:marRight w:val="0"/>
          <w:marTop w:val="0"/>
          <w:marBottom w:val="0"/>
          <w:divBdr>
            <w:top w:val="none" w:sz="0" w:space="0" w:color="auto"/>
            <w:left w:val="none" w:sz="0" w:space="0" w:color="auto"/>
            <w:bottom w:val="none" w:sz="0" w:space="0" w:color="auto"/>
            <w:right w:val="none" w:sz="0" w:space="0" w:color="auto"/>
          </w:divBdr>
        </w:div>
        <w:div w:id="936407639">
          <w:marLeft w:val="0"/>
          <w:marRight w:val="0"/>
          <w:marTop w:val="0"/>
          <w:marBottom w:val="0"/>
          <w:divBdr>
            <w:top w:val="none" w:sz="0" w:space="0" w:color="auto"/>
            <w:left w:val="none" w:sz="0" w:space="0" w:color="auto"/>
            <w:bottom w:val="none" w:sz="0" w:space="0" w:color="auto"/>
            <w:right w:val="none" w:sz="0" w:space="0" w:color="auto"/>
          </w:divBdr>
        </w:div>
        <w:div w:id="948466165">
          <w:marLeft w:val="0"/>
          <w:marRight w:val="0"/>
          <w:marTop w:val="0"/>
          <w:marBottom w:val="0"/>
          <w:divBdr>
            <w:top w:val="none" w:sz="0" w:space="0" w:color="auto"/>
            <w:left w:val="none" w:sz="0" w:space="0" w:color="auto"/>
            <w:bottom w:val="none" w:sz="0" w:space="0" w:color="auto"/>
            <w:right w:val="none" w:sz="0" w:space="0" w:color="auto"/>
          </w:divBdr>
        </w:div>
        <w:div w:id="984629432">
          <w:marLeft w:val="0"/>
          <w:marRight w:val="0"/>
          <w:marTop w:val="0"/>
          <w:marBottom w:val="0"/>
          <w:divBdr>
            <w:top w:val="none" w:sz="0" w:space="0" w:color="auto"/>
            <w:left w:val="none" w:sz="0" w:space="0" w:color="auto"/>
            <w:bottom w:val="none" w:sz="0" w:space="0" w:color="auto"/>
            <w:right w:val="none" w:sz="0" w:space="0" w:color="auto"/>
          </w:divBdr>
        </w:div>
        <w:div w:id="994261802">
          <w:marLeft w:val="0"/>
          <w:marRight w:val="0"/>
          <w:marTop w:val="0"/>
          <w:marBottom w:val="0"/>
          <w:divBdr>
            <w:top w:val="none" w:sz="0" w:space="0" w:color="auto"/>
            <w:left w:val="none" w:sz="0" w:space="0" w:color="auto"/>
            <w:bottom w:val="none" w:sz="0" w:space="0" w:color="auto"/>
            <w:right w:val="none" w:sz="0" w:space="0" w:color="auto"/>
          </w:divBdr>
        </w:div>
        <w:div w:id="1004672300">
          <w:marLeft w:val="0"/>
          <w:marRight w:val="0"/>
          <w:marTop w:val="0"/>
          <w:marBottom w:val="0"/>
          <w:divBdr>
            <w:top w:val="none" w:sz="0" w:space="0" w:color="auto"/>
            <w:left w:val="none" w:sz="0" w:space="0" w:color="auto"/>
            <w:bottom w:val="none" w:sz="0" w:space="0" w:color="auto"/>
            <w:right w:val="none" w:sz="0" w:space="0" w:color="auto"/>
          </w:divBdr>
        </w:div>
        <w:div w:id="1040515612">
          <w:marLeft w:val="0"/>
          <w:marRight w:val="0"/>
          <w:marTop w:val="0"/>
          <w:marBottom w:val="0"/>
          <w:divBdr>
            <w:top w:val="none" w:sz="0" w:space="0" w:color="auto"/>
            <w:left w:val="none" w:sz="0" w:space="0" w:color="auto"/>
            <w:bottom w:val="none" w:sz="0" w:space="0" w:color="auto"/>
            <w:right w:val="none" w:sz="0" w:space="0" w:color="auto"/>
          </w:divBdr>
        </w:div>
        <w:div w:id="1085800865">
          <w:marLeft w:val="0"/>
          <w:marRight w:val="0"/>
          <w:marTop w:val="0"/>
          <w:marBottom w:val="0"/>
          <w:divBdr>
            <w:top w:val="none" w:sz="0" w:space="0" w:color="auto"/>
            <w:left w:val="none" w:sz="0" w:space="0" w:color="auto"/>
            <w:bottom w:val="none" w:sz="0" w:space="0" w:color="auto"/>
            <w:right w:val="none" w:sz="0" w:space="0" w:color="auto"/>
          </w:divBdr>
        </w:div>
        <w:div w:id="1100832761">
          <w:marLeft w:val="0"/>
          <w:marRight w:val="0"/>
          <w:marTop w:val="0"/>
          <w:marBottom w:val="0"/>
          <w:divBdr>
            <w:top w:val="none" w:sz="0" w:space="0" w:color="auto"/>
            <w:left w:val="none" w:sz="0" w:space="0" w:color="auto"/>
            <w:bottom w:val="none" w:sz="0" w:space="0" w:color="auto"/>
            <w:right w:val="none" w:sz="0" w:space="0" w:color="auto"/>
          </w:divBdr>
        </w:div>
        <w:div w:id="1135373765">
          <w:marLeft w:val="0"/>
          <w:marRight w:val="0"/>
          <w:marTop w:val="0"/>
          <w:marBottom w:val="0"/>
          <w:divBdr>
            <w:top w:val="none" w:sz="0" w:space="0" w:color="auto"/>
            <w:left w:val="none" w:sz="0" w:space="0" w:color="auto"/>
            <w:bottom w:val="none" w:sz="0" w:space="0" w:color="auto"/>
            <w:right w:val="none" w:sz="0" w:space="0" w:color="auto"/>
          </w:divBdr>
        </w:div>
        <w:div w:id="1139878674">
          <w:marLeft w:val="0"/>
          <w:marRight w:val="0"/>
          <w:marTop w:val="0"/>
          <w:marBottom w:val="0"/>
          <w:divBdr>
            <w:top w:val="none" w:sz="0" w:space="0" w:color="auto"/>
            <w:left w:val="none" w:sz="0" w:space="0" w:color="auto"/>
            <w:bottom w:val="none" w:sz="0" w:space="0" w:color="auto"/>
            <w:right w:val="none" w:sz="0" w:space="0" w:color="auto"/>
          </w:divBdr>
        </w:div>
        <w:div w:id="1141272228">
          <w:marLeft w:val="0"/>
          <w:marRight w:val="0"/>
          <w:marTop w:val="0"/>
          <w:marBottom w:val="0"/>
          <w:divBdr>
            <w:top w:val="none" w:sz="0" w:space="0" w:color="auto"/>
            <w:left w:val="none" w:sz="0" w:space="0" w:color="auto"/>
            <w:bottom w:val="none" w:sz="0" w:space="0" w:color="auto"/>
            <w:right w:val="none" w:sz="0" w:space="0" w:color="auto"/>
          </w:divBdr>
        </w:div>
        <w:div w:id="1173689050">
          <w:marLeft w:val="0"/>
          <w:marRight w:val="0"/>
          <w:marTop w:val="0"/>
          <w:marBottom w:val="0"/>
          <w:divBdr>
            <w:top w:val="none" w:sz="0" w:space="0" w:color="auto"/>
            <w:left w:val="none" w:sz="0" w:space="0" w:color="auto"/>
            <w:bottom w:val="none" w:sz="0" w:space="0" w:color="auto"/>
            <w:right w:val="none" w:sz="0" w:space="0" w:color="auto"/>
          </w:divBdr>
        </w:div>
        <w:div w:id="1195383497">
          <w:marLeft w:val="0"/>
          <w:marRight w:val="0"/>
          <w:marTop w:val="0"/>
          <w:marBottom w:val="0"/>
          <w:divBdr>
            <w:top w:val="none" w:sz="0" w:space="0" w:color="auto"/>
            <w:left w:val="none" w:sz="0" w:space="0" w:color="auto"/>
            <w:bottom w:val="none" w:sz="0" w:space="0" w:color="auto"/>
            <w:right w:val="none" w:sz="0" w:space="0" w:color="auto"/>
          </w:divBdr>
        </w:div>
        <w:div w:id="1196112165">
          <w:marLeft w:val="0"/>
          <w:marRight w:val="0"/>
          <w:marTop w:val="0"/>
          <w:marBottom w:val="0"/>
          <w:divBdr>
            <w:top w:val="none" w:sz="0" w:space="0" w:color="auto"/>
            <w:left w:val="none" w:sz="0" w:space="0" w:color="auto"/>
            <w:bottom w:val="none" w:sz="0" w:space="0" w:color="auto"/>
            <w:right w:val="none" w:sz="0" w:space="0" w:color="auto"/>
          </w:divBdr>
        </w:div>
        <w:div w:id="1203128362">
          <w:marLeft w:val="0"/>
          <w:marRight w:val="0"/>
          <w:marTop w:val="0"/>
          <w:marBottom w:val="0"/>
          <w:divBdr>
            <w:top w:val="none" w:sz="0" w:space="0" w:color="auto"/>
            <w:left w:val="none" w:sz="0" w:space="0" w:color="auto"/>
            <w:bottom w:val="none" w:sz="0" w:space="0" w:color="auto"/>
            <w:right w:val="none" w:sz="0" w:space="0" w:color="auto"/>
          </w:divBdr>
        </w:div>
        <w:div w:id="1208374932">
          <w:marLeft w:val="0"/>
          <w:marRight w:val="0"/>
          <w:marTop w:val="0"/>
          <w:marBottom w:val="0"/>
          <w:divBdr>
            <w:top w:val="none" w:sz="0" w:space="0" w:color="auto"/>
            <w:left w:val="none" w:sz="0" w:space="0" w:color="auto"/>
            <w:bottom w:val="none" w:sz="0" w:space="0" w:color="auto"/>
            <w:right w:val="none" w:sz="0" w:space="0" w:color="auto"/>
          </w:divBdr>
        </w:div>
        <w:div w:id="1209877919">
          <w:marLeft w:val="0"/>
          <w:marRight w:val="0"/>
          <w:marTop w:val="0"/>
          <w:marBottom w:val="0"/>
          <w:divBdr>
            <w:top w:val="none" w:sz="0" w:space="0" w:color="auto"/>
            <w:left w:val="none" w:sz="0" w:space="0" w:color="auto"/>
            <w:bottom w:val="none" w:sz="0" w:space="0" w:color="auto"/>
            <w:right w:val="none" w:sz="0" w:space="0" w:color="auto"/>
          </w:divBdr>
        </w:div>
        <w:div w:id="1239486779">
          <w:marLeft w:val="0"/>
          <w:marRight w:val="0"/>
          <w:marTop w:val="0"/>
          <w:marBottom w:val="0"/>
          <w:divBdr>
            <w:top w:val="none" w:sz="0" w:space="0" w:color="auto"/>
            <w:left w:val="none" w:sz="0" w:space="0" w:color="auto"/>
            <w:bottom w:val="none" w:sz="0" w:space="0" w:color="auto"/>
            <w:right w:val="none" w:sz="0" w:space="0" w:color="auto"/>
          </w:divBdr>
        </w:div>
        <w:div w:id="1279215139">
          <w:marLeft w:val="0"/>
          <w:marRight w:val="0"/>
          <w:marTop w:val="0"/>
          <w:marBottom w:val="0"/>
          <w:divBdr>
            <w:top w:val="none" w:sz="0" w:space="0" w:color="auto"/>
            <w:left w:val="none" w:sz="0" w:space="0" w:color="auto"/>
            <w:bottom w:val="none" w:sz="0" w:space="0" w:color="auto"/>
            <w:right w:val="none" w:sz="0" w:space="0" w:color="auto"/>
          </w:divBdr>
        </w:div>
        <w:div w:id="1291860977">
          <w:marLeft w:val="0"/>
          <w:marRight w:val="0"/>
          <w:marTop w:val="0"/>
          <w:marBottom w:val="0"/>
          <w:divBdr>
            <w:top w:val="none" w:sz="0" w:space="0" w:color="auto"/>
            <w:left w:val="none" w:sz="0" w:space="0" w:color="auto"/>
            <w:bottom w:val="none" w:sz="0" w:space="0" w:color="auto"/>
            <w:right w:val="none" w:sz="0" w:space="0" w:color="auto"/>
          </w:divBdr>
        </w:div>
        <w:div w:id="1304965577">
          <w:marLeft w:val="0"/>
          <w:marRight w:val="0"/>
          <w:marTop w:val="0"/>
          <w:marBottom w:val="0"/>
          <w:divBdr>
            <w:top w:val="none" w:sz="0" w:space="0" w:color="auto"/>
            <w:left w:val="none" w:sz="0" w:space="0" w:color="auto"/>
            <w:bottom w:val="none" w:sz="0" w:space="0" w:color="auto"/>
            <w:right w:val="none" w:sz="0" w:space="0" w:color="auto"/>
          </w:divBdr>
        </w:div>
        <w:div w:id="1321732261">
          <w:marLeft w:val="0"/>
          <w:marRight w:val="0"/>
          <w:marTop w:val="0"/>
          <w:marBottom w:val="0"/>
          <w:divBdr>
            <w:top w:val="none" w:sz="0" w:space="0" w:color="auto"/>
            <w:left w:val="none" w:sz="0" w:space="0" w:color="auto"/>
            <w:bottom w:val="none" w:sz="0" w:space="0" w:color="auto"/>
            <w:right w:val="none" w:sz="0" w:space="0" w:color="auto"/>
          </w:divBdr>
        </w:div>
        <w:div w:id="1342195095">
          <w:marLeft w:val="0"/>
          <w:marRight w:val="0"/>
          <w:marTop w:val="0"/>
          <w:marBottom w:val="0"/>
          <w:divBdr>
            <w:top w:val="none" w:sz="0" w:space="0" w:color="auto"/>
            <w:left w:val="none" w:sz="0" w:space="0" w:color="auto"/>
            <w:bottom w:val="none" w:sz="0" w:space="0" w:color="auto"/>
            <w:right w:val="none" w:sz="0" w:space="0" w:color="auto"/>
          </w:divBdr>
        </w:div>
        <w:div w:id="1350329015">
          <w:marLeft w:val="0"/>
          <w:marRight w:val="0"/>
          <w:marTop w:val="0"/>
          <w:marBottom w:val="0"/>
          <w:divBdr>
            <w:top w:val="none" w:sz="0" w:space="0" w:color="auto"/>
            <w:left w:val="none" w:sz="0" w:space="0" w:color="auto"/>
            <w:bottom w:val="none" w:sz="0" w:space="0" w:color="auto"/>
            <w:right w:val="none" w:sz="0" w:space="0" w:color="auto"/>
          </w:divBdr>
        </w:div>
        <w:div w:id="1424642449">
          <w:marLeft w:val="0"/>
          <w:marRight w:val="0"/>
          <w:marTop w:val="0"/>
          <w:marBottom w:val="0"/>
          <w:divBdr>
            <w:top w:val="none" w:sz="0" w:space="0" w:color="auto"/>
            <w:left w:val="none" w:sz="0" w:space="0" w:color="auto"/>
            <w:bottom w:val="none" w:sz="0" w:space="0" w:color="auto"/>
            <w:right w:val="none" w:sz="0" w:space="0" w:color="auto"/>
          </w:divBdr>
        </w:div>
        <w:div w:id="1426851229">
          <w:marLeft w:val="0"/>
          <w:marRight w:val="0"/>
          <w:marTop w:val="0"/>
          <w:marBottom w:val="0"/>
          <w:divBdr>
            <w:top w:val="none" w:sz="0" w:space="0" w:color="auto"/>
            <w:left w:val="none" w:sz="0" w:space="0" w:color="auto"/>
            <w:bottom w:val="none" w:sz="0" w:space="0" w:color="auto"/>
            <w:right w:val="none" w:sz="0" w:space="0" w:color="auto"/>
          </w:divBdr>
        </w:div>
        <w:div w:id="1453213214">
          <w:marLeft w:val="0"/>
          <w:marRight w:val="0"/>
          <w:marTop w:val="0"/>
          <w:marBottom w:val="0"/>
          <w:divBdr>
            <w:top w:val="none" w:sz="0" w:space="0" w:color="auto"/>
            <w:left w:val="none" w:sz="0" w:space="0" w:color="auto"/>
            <w:bottom w:val="none" w:sz="0" w:space="0" w:color="auto"/>
            <w:right w:val="none" w:sz="0" w:space="0" w:color="auto"/>
          </w:divBdr>
        </w:div>
        <w:div w:id="1457138502">
          <w:marLeft w:val="0"/>
          <w:marRight w:val="0"/>
          <w:marTop w:val="0"/>
          <w:marBottom w:val="0"/>
          <w:divBdr>
            <w:top w:val="none" w:sz="0" w:space="0" w:color="auto"/>
            <w:left w:val="none" w:sz="0" w:space="0" w:color="auto"/>
            <w:bottom w:val="none" w:sz="0" w:space="0" w:color="auto"/>
            <w:right w:val="none" w:sz="0" w:space="0" w:color="auto"/>
          </w:divBdr>
        </w:div>
        <w:div w:id="1510291863">
          <w:marLeft w:val="0"/>
          <w:marRight w:val="0"/>
          <w:marTop w:val="0"/>
          <w:marBottom w:val="0"/>
          <w:divBdr>
            <w:top w:val="none" w:sz="0" w:space="0" w:color="auto"/>
            <w:left w:val="none" w:sz="0" w:space="0" w:color="auto"/>
            <w:bottom w:val="none" w:sz="0" w:space="0" w:color="auto"/>
            <w:right w:val="none" w:sz="0" w:space="0" w:color="auto"/>
          </w:divBdr>
        </w:div>
        <w:div w:id="1512641064">
          <w:marLeft w:val="0"/>
          <w:marRight w:val="0"/>
          <w:marTop w:val="0"/>
          <w:marBottom w:val="0"/>
          <w:divBdr>
            <w:top w:val="none" w:sz="0" w:space="0" w:color="auto"/>
            <w:left w:val="none" w:sz="0" w:space="0" w:color="auto"/>
            <w:bottom w:val="none" w:sz="0" w:space="0" w:color="auto"/>
            <w:right w:val="none" w:sz="0" w:space="0" w:color="auto"/>
          </w:divBdr>
        </w:div>
        <w:div w:id="1538543317">
          <w:marLeft w:val="0"/>
          <w:marRight w:val="0"/>
          <w:marTop w:val="0"/>
          <w:marBottom w:val="0"/>
          <w:divBdr>
            <w:top w:val="none" w:sz="0" w:space="0" w:color="auto"/>
            <w:left w:val="none" w:sz="0" w:space="0" w:color="auto"/>
            <w:bottom w:val="none" w:sz="0" w:space="0" w:color="auto"/>
            <w:right w:val="none" w:sz="0" w:space="0" w:color="auto"/>
          </w:divBdr>
        </w:div>
        <w:div w:id="1539320369">
          <w:marLeft w:val="0"/>
          <w:marRight w:val="0"/>
          <w:marTop w:val="0"/>
          <w:marBottom w:val="0"/>
          <w:divBdr>
            <w:top w:val="none" w:sz="0" w:space="0" w:color="auto"/>
            <w:left w:val="none" w:sz="0" w:space="0" w:color="auto"/>
            <w:bottom w:val="none" w:sz="0" w:space="0" w:color="auto"/>
            <w:right w:val="none" w:sz="0" w:space="0" w:color="auto"/>
          </w:divBdr>
        </w:div>
        <w:div w:id="1548645261">
          <w:marLeft w:val="0"/>
          <w:marRight w:val="0"/>
          <w:marTop w:val="0"/>
          <w:marBottom w:val="0"/>
          <w:divBdr>
            <w:top w:val="none" w:sz="0" w:space="0" w:color="auto"/>
            <w:left w:val="none" w:sz="0" w:space="0" w:color="auto"/>
            <w:bottom w:val="none" w:sz="0" w:space="0" w:color="auto"/>
            <w:right w:val="none" w:sz="0" w:space="0" w:color="auto"/>
          </w:divBdr>
        </w:div>
        <w:div w:id="1553076882">
          <w:marLeft w:val="0"/>
          <w:marRight w:val="0"/>
          <w:marTop w:val="0"/>
          <w:marBottom w:val="0"/>
          <w:divBdr>
            <w:top w:val="none" w:sz="0" w:space="0" w:color="auto"/>
            <w:left w:val="none" w:sz="0" w:space="0" w:color="auto"/>
            <w:bottom w:val="none" w:sz="0" w:space="0" w:color="auto"/>
            <w:right w:val="none" w:sz="0" w:space="0" w:color="auto"/>
          </w:divBdr>
        </w:div>
        <w:div w:id="1576284555">
          <w:marLeft w:val="0"/>
          <w:marRight w:val="0"/>
          <w:marTop w:val="0"/>
          <w:marBottom w:val="0"/>
          <w:divBdr>
            <w:top w:val="none" w:sz="0" w:space="0" w:color="auto"/>
            <w:left w:val="none" w:sz="0" w:space="0" w:color="auto"/>
            <w:bottom w:val="none" w:sz="0" w:space="0" w:color="auto"/>
            <w:right w:val="none" w:sz="0" w:space="0" w:color="auto"/>
          </w:divBdr>
        </w:div>
        <w:div w:id="1610432260">
          <w:marLeft w:val="0"/>
          <w:marRight w:val="0"/>
          <w:marTop w:val="0"/>
          <w:marBottom w:val="0"/>
          <w:divBdr>
            <w:top w:val="none" w:sz="0" w:space="0" w:color="auto"/>
            <w:left w:val="none" w:sz="0" w:space="0" w:color="auto"/>
            <w:bottom w:val="none" w:sz="0" w:space="0" w:color="auto"/>
            <w:right w:val="none" w:sz="0" w:space="0" w:color="auto"/>
          </w:divBdr>
        </w:div>
        <w:div w:id="1611814069">
          <w:marLeft w:val="0"/>
          <w:marRight w:val="0"/>
          <w:marTop w:val="0"/>
          <w:marBottom w:val="0"/>
          <w:divBdr>
            <w:top w:val="none" w:sz="0" w:space="0" w:color="auto"/>
            <w:left w:val="none" w:sz="0" w:space="0" w:color="auto"/>
            <w:bottom w:val="none" w:sz="0" w:space="0" w:color="auto"/>
            <w:right w:val="none" w:sz="0" w:space="0" w:color="auto"/>
          </w:divBdr>
        </w:div>
        <w:div w:id="1616980821">
          <w:marLeft w:val="0"/>
          <w:marRight w:val="0"/>
          <w:marTop w:val="0"/>
          <w:marBottom w:val="0"/>
          <w:divBdr>
            <w:top w:val="none" w:sz="0" w:space="0" w:color="auto"/>
            <w:left w:val="none" w:sz="0" w:space="0" w:color="auto"/>
            <w:bottom w:val="none" w:sz="0" w:space="0" w:color="auto"/>
            <w:right w:val="none" w:sz="0" w:space="0" w:color="auto"/>
          </w:divBdr>
        </w:div>
        <w:div w:id="1622608636">
          <w:marLeft w:val="0"/>
          <w:marRight w:val="0"/>
          <w:marTop w:val="0"/>
          <w:marBottom w:val="0"/>
          <w:divBdr>
            <w:top w:val="none" w:sz="0" w:space="0" w:color="auto"/>
            <w:left w:val="none" w:sz="0" w:space="0" w:color="auto"/>
            <w:bottom w:val="none" w:sz="0" w:space="0" w:color="auto"/>
            <w:right w:val="none" w:sz="0" w:space="0" w:color="auto"/>
          </w:divBdr>
        </w:div>
        <w:div w:id="1633822093">
          <w:marLeft w:val="0"/>
          <w:marRight w:val="0"/>
          <w:marTop w:val="0"/>
          <w:marBottom w:val="0"/>
          <w:divBdr>
            <w:top w:val="none" w:sz="0" w:space="0" w:color="auto"/>
            <w:left w:val="none" w:sz="0" w:space="0" w:color="auto"/>
            <w:bottom w:val="none" w:sz="0" w:space="0" w:color="auto"/>
            <w:right w:val="none" w:sz="0" w:space="0" w:color="auto"/>
          </w:divBdr>
        </w:div>
        <w:div w:id="1665205842">
          <w:marLeft w:val="0"/>
          <w:marRight w:val="0"/>
          <w:marTop w:val="0"/>
          <w:marBottom w:val="0"/>
          <w:divBdr>
            <w:top w:val="none" w:sz="0" w:space="0" w:color="auto"/>
            <w:left w:val="none" w:sz="0" w:space="0" w:color="auto"/>
            <w:bottom w:val="none" w:sz="0" w:space="0" w:color="auto"/>
            <w:right w:val="none" w:sz="0" w:space="0" w:color="auto"/>
          </w:divBdr>
        </w:div>
        <w:div w:id="1689286574">
          <w:marLeft w:val="0"/>
          <w:marRight w:val="0"/>
          <w:marTop w:val="0"/>
          <w:marBottom w:val="0"/>
          <w:divBdr>
            <w:top w:val="none" w:sz="0" w:space="0" w:color="auto"/>
            <w:left w:val="none" w:sz="0" w:space="0" w:color="auto"/>
            <w:bottom w:val="none" w:sz="0" w:space="0" w:color="auto"/>
            <w:right w:val="none" w:sz="0" w:space="0" w:color="auto"/>
          </w:divBdr>
        </w:div>
        <w:div w:id="1691103642">
          <w:marLeft w:val="0"/>
          <w:marRight w:val="0"/>
          <w:marTop w:val="0"/>
          <w:marBottom w:val="0"/>
          <w:divBdr>
            <w:top w:val="none" w:sz="0" w:space="0" w:color="auto"/>
            <w:left w:val="none" w:sz="0" w:space="0" w:color="auto"/>
            <w:bottom w:val="none" w:sz="0" w:space="0" w:color="auto"/>
            <w:right w:val="none" w:sz="0" w:space="0" w:color="auto"/>
          </w:divBdr>
        </w:div>
        <w:div w:id="1691949994">
          <w:marLeft w:val="0"/>
          <w:marRight w:val="0"/>
          <w:marTop w:val="0"/>
          <w:marBottom w:val="0"/>
          <w:divBdr>
            <w:top w:val="none" w:sz="0" w:space="0" w:color="auto"/>
            <w:left w:val="none" w:sz="0" w:space="0" w:color="auto"/>
            <w:bottom w:val="none" w:sz="0" w:space="0" w:color="auto"/>
            <w:right w:val="none" w:sz="0" w:space="0" w:color="auto"/>
          </w:divBdr>
        </w:div>
        <w:div w:id="1694265348">
          <w:marLeft w:val="0"/>
          <w:marRight w:val="0"/>
          <w:marTop w:val="0"/>
          <w:marBottom w:val="0"/>
          <w:divBdr>
            <w:top w:val="none" w:sz="0" w:space="0" w:color="auto"/>
            <w:left w:val="none" w:sz="0" w:space="0" w:color="auto"/>
            <w:bottom w:val="none" w:sz="0" w:space="0" w:color="auto"/>
            <w:right w:val="none" w:sz="0" w:space="0" w:color="auto"/>
          </w:divBdr>
        </w:div>
        <w:div w:id="1695957384">
          <w:marLeft w:val="0"/>
          <w:marRight w:val="0"/>
          <w:marTop w:val="0"/>
          <w:marBottom w:val="0"/>
          <w:divBdr>
            <w:top w:val="none" w:sz="0" w:space="0" w:color="auto"/>
            <w:left w:val="none" w:sz="0" w:space="0" w:color="auto"/>
            <w:bottom w:val="none" w:sz="0" w:space="0" w:color="auto"/>
            <w:right w:val="none" w:sz="0" w:space="0" w:color="auto"/>
          </w:divBdr>
        </w:div>
        <w:div w:id="1713266818">
          <w:marLeft w:val="0"/>
          <w:marRight w:val="0"/>
          <w:marTop w:val="0"/>
          <w:marBottom w:val="0"/>
          <w:divBdr>
            <w:top w:val="none" w:sz="0" w:space="0" w:color="auto"/>
            <w:left w:val="none" w:sz="0" w:space="0" w:color="auto"/>
            <w:bottom w:val="none" w:sz="0" w:space="0" w:color="auto"/>
            <w:right w:val="none" w:sz="0" w:space="0" w:color="auto"/>
          </w:divBdr>
        </w:div>
        <w:div w:id="1718697896">
          <w:marLeft w:val="0"/>
          <w:marRight w:val="0"/>
          <w:marTop w:val="0"/>
          <w:marBottom w:val="0"/>
          <w:divBdr>
            <w:top w:val="none" w:sz="0" w:space="0" w:color="auto"/>
            <w:left w:val="none" w:sz="0" w:space="0" w:color="auto"/>
            <w:bottom w:val="none" w:sz="0" w:space="0" w:color="auto"/>
            <w:right w:val="none" w:sz="0" w:space="0" w:color="auto"/>
          </w:divBdr>
        </w:div>
        <w:div w:id="1738549611">
          <w:marLeft w:val="0"/>
          <w:marRight w:val="0"/>
          <w:marTop w:val="0"/>
          <w:marBottom w:val="0"/>
          <w:divBdr>
            <w:top w:val="none" w:sz="0" w:space="0" w:color="auto"/>
            <w:left w:val="none" w:sz="0" w:space="0" w:color="auto"/>
            <w:bottom w:val="none" w:sz="0" w:space="0" w:color="auto"/>
            <w:right w:val="none" w:sz="0" w:space="0" w:color="auto"/>
          </w:divBdr>
        </w:div>
        <w:div w:id="1756781696">
          <w:marLeft w:val="0"/>
          <w:marRight w:val="0"/>
          <w:marTop w:val="0"/>
          <w:marBottom w:val="0"/>
          <w:divBdr>
            <w:top w:val="none" w:sz="0" w:space="0" w:color="auto"/>
            <w:left w:val="none" w:sz="0" w:space="0" w:color="auto"/>
            <w:bottom w:val="none" w:sz="0" w:space="0" w:color="auto"/>
            <w:right w:val="none" w:sz="0" w:space="0" w:color="auto"/>
          </w:divBdr>
        </w:div>
        <w:div w:id="1772161377">
          <w:marLeft w:val="0"/>
          <w:marRight w:val="0"/>
          <w:marTop w:val="0"/>
          <w:marBottom w:val="0"/>
          <w:divBdr>
            <w:top w:val="none" w:sz="0" w:space="0" w:color="auto"/>
            <w:left w:val="none" w:sz="0" w:space="0" w:color="auto"/>
            <w:bottom w:val="none" w:sz="0" w:space="0" w:color="auto"/>
            <w:right w:val="none" w:sz="0" w:space="0" w:color="auto"/>
          </w:divBdr>
        </w:div>
        <w:div w:id="1781485768">
          <w:marLeft w:val="0"/>
          <w:marRight w:val="0"/>
          <w:marTop w:val="0"/>
          <w:marBottom w:val="0"/>
          <w:divBdr>
            <w:top w:val="none" w:sz="0" w:space="0" w:color="auto"/>
            <w:left w:val="none" w:sz="0" w:space="0" w:color="auto"/>
            <w:bottom w:val="none" w:sz="0" w:space="0" w:color="auto"/>
            <w:right w:val="none" w:sz="0" w:space="0" w:color="auto"/>
          </w:divBdr>
        </w:div>
        <w:div w:id="1785028977">
          <w:marLeft w:val="0"/>
          <w:marRight w:val="0"/>
          <w:marTop w:val="0"/>
          <w:marBottom w:val="0"/>
          <w:divBdr>
            <w:top w:val="none" w:sz="0" w:space="0" w:color="auto"/>
            <w:left w:val="none" w:sz="0" w:space="0" w:color="auto"/>
            <w:bottom w:val="none" w:sz="0" w:space="0" w:color="auto"/>
            <w:right w:val="none" w:sz="0" w:space="0" w:color="auto"/>
          </w:divBdr>
        </w:div>
        <w:div w:id="1786533911">
          <w:marLeft w:val="0"/>
          <w:marRight w:val="0"/>
          <w:marTop w:val="0"/>
          <w:marBottom w:val="0"/>
          <w:divBdr>
            <w:top w:val="none" w:sz="0" w:space="0" w:color="auto"/>
            <w:left w:val="none" w:sz="0" w:space="0" w:color="auto"/>
            <w:bottom w:val="none" w:sz="0" w:space="0" w:color="auto"/>
            <w:right w:val="none" w:sz="0" w:space="0" w:color="auto"/>
          </w:divBdr>
        </w:div>
        <w:div w:id="1792624142">
          <w:marLeft w:val="0"/>
          <w:marRight w:val="0"/>
          <w:marTop w:val="0"/>
          <w:marBottom w:val="0"/>
          <w:divBdr>
            <w:top w:val="none" w:sz="0" w:space="0" w:color="auto"/>
            <w:left w:val="none" w:sz="0" w:space="0" w:color="auto"/>
            <w:bottom w:val="none" w:sz="0" w:space="0" w:color="auto"/>
            <w:right w:val="none" w:sz="0" w:space="0" w:color="auto"/>
          </w:divBdr>
        </w:div>
        <w:div w:id="1819493184">
          <w:marLeft w:val="0"/>
          <w:marRight w:val="0"/>
          <w:marTop w:val="0"/>
          <w:marBottom w:val="0"/>
          <w:divBdr>
            <w:top w:val="none" w:sz="0" w:space="0" w:color="auto"/>
            <w:left w:val="none" w:sz="0" w:space="0" w:color="auto"/>
            <w:bottom w:val="none" w:sz="0" w:space="0" w:color="auto"/>
            <w:right w:val="none" w:sz="0" w:space="0" w:color="auto"/>
          </w:divBdr>
        </w:div>
        <w:div w:id="1836610456">
          <w:marLeft w:val="0"/>
          <w:marRight w:val="0"/>
          <w:marTop w:val="0"/>
          <w:marBottom w:val="0"/>
          <w:divBdr>
            <w:top w:val="none" w:sz="0" w:space="0" w:color="auto"/>
            <w:left w:val="none" w:sz="0" w:space="0" w:color="auto"/>
            <w:bottom w:val="none" w:sz="0" w:space="0" w:color="auto"/>
            <w:right w:val="none" w:sz="0" w:space="0" w:color="auto"/>
          </w:divBdr>
        </w:div>
        <w:div w:id="1840075558">
          <w:marLeft w:val="0"/>
          <w:marRight w:val="0"/>
          <w:marTop w:val="0"/>
          <w:marBottom w:val="0"/>
          <w:divBdr>
            <w:top w:val="none" w:sz="0" w:space="0" w:color="auto"/>
            <w:left w:val="none" w:sz="0" w:space="0" w:color="auto"/>
            <w:bottom w:val="none" w:sz="0" w:space="0" w:color="auto"/>
            <w:right w:val="none" w:sz="0" w:space="0" w:color="auto"/>
          </w:divBdr>
        </w:div>
        <w:div w:id="1859346778">
          <w:marLeft w:val="0"/>
          <w:marRight w:val="0"/>
          <w:marTop w:val="0"/>
          <w:marBottom w:val="0"/>
          <w:divBdr>
            <w:top w:val="none" w:sz="0" w:space="0" w:color="auto"/>
            <w:left w:val="none" w:sz="0" w:space="0" w:color="auto"/>
            <w:bottom w:val="none" w:sz="0" w:space="0" w:color="auto"/>
            <w:right w:val="none" w:sz="0" w:space="0" w:color="auto"/>
          </w:divBdr>
        </w:div>
        <w:div w:id="1859463469">
          <w:marLeft w:val="0"/>
          <w:marRight w:val="0"/>
          <w:marTop w:val="0"/>
          <w:marBottom w:val="0"/>
          <w:divBdr>
            <w:top w:val="none" w:sz="0" w:space="0" w:color="auto"/>
            <w:left w:val="none" w:sz="0" w:space="0" w:color="auto"/>
            <w:bottom w:val="none" w:sz="0" w:space="0" w:color="auto"/>
            <w:right w:val="none" w:sz="0" w:space="0" w:color="auto"/>
          </w:divBdr>
        </w:div>
        <w:div w:id="1889999105">
          <w:marLeft w:val="0"/>
          <w:marRight w:val="0"/>
          <w:marTop w:val="0"/>
          <w:marBottom w:val="0"/>
          <w:divBdr>
            <w:top w:val="none" w:sz="0" w:space="0" w:color="auto"/>
            <w:left w:val="none" w:sz="0" w:space="0" w:color="auto"/>
            <w:bottom w:val="none" w:sz="0" w:space="0" w:color="auto"/>
            <w:right w:val="none" w:sz="0" w:space="0" w:color="auto"/>
          </w:divBdr>
        </w:div>
        <w:div w:id="1893493311">
          <w:marLeft w:val="0"/>
          <w:marRight w:val="0"/>
          <w:marTop w:val="0"/>
          <w:marBottom w:val="0"/>
          <w:divBdr>
            <w:top w:val="none" w:sz="0" w:space="0" w:color="auto"/>
            <w:left w:val="none" w:sz="0" w:space="0" w:color="auto"/>
            <w:bottom w:val="none" w:sz="0" w:space="0" w:color="auto"/>
            <w:right w:val="none" w:sz="0" w:space="0" w:color="auto"/>
          </w:divBdr>
        </w:div>
        <w:div w:id="1913929443">
          <w:marLeft w:val="0"/>
          <w:marRight w:val="0"/>
          <w:marTop w:val="0"/>
          <w:marBottom w:val="0"/>
          <w:divBdr>
            <w:top w:val="none" w:sz="0" w:space="0" w:color="auto"/>
            <w:left w:val="none" w:sz="0" w:space="0" w:color="auto"/>
            <w:bottom w:val="none" w:sz="0" w:space="0" w:color="auto"/>
            <w:right w:val="none" w:sz="0" w:space="0" w:color="auto"/>
          </w:divBdr>
        </w:div>
        <w:div w:id="1951626721">
          <w:marLeft w:val="0"/>
          <w:marRight w:val="0"/>
          <w:marTop w:val="0"/>
          <w:marBottom w:val="0"/>
          <w:divBdr>
            <w:top w:val="none" w:sz="0" w:space="0" w:color="auto"/>
            <w:left w:val="none" w:sz="0" w:space="0" w:color="auto"/>
            <w:bottom w:val="none" w:sz="0" w:space="0" w:color="auto"/>
            <w:right w:val="none" w:sz="0" w:space="0" w:color="auto"/>
          </w:divBdr>
        </w:div>
        <w:div w:id="1990089404">
          <w:marLeft w:val="0"/>
          <w:marRight w:val="0"/>
          <w:marTop w:val="0"/>
          <w:marBottom w:val="0"/>
          <w:divBdr>
            <w:top w:val="none" w:sz="0" w:space="0" w:color="auto"/>
            <w:left w:val="none" w:sz="0" w:space="0" w:color="auto"/>
            <w:bottom w:val="none" w:sz="0" w:space="0" w:color="auto"/>
            <w:right w:val="none" w:sz="0" w:space="0" w:color="auto"/>
          </w:divBdr>
        </w:div>
        <w:div w:id="2012291798">
          <w:marLeft w:val="0"/>
          <w:marRight w:val="0"/>
          <w:marTop w:val="0"/>
          <w:marBottom w:val="0"/>
          <w:divBdr>
            <w:top w:val="none" w:sz="0" w:space="0" w:color="auto"/>
            <w:left w:val="none" w:sz="0" w:space="0" w:color="auto"/>
            <w:bottom w:val="none" w:sz="0" w:space="0" w:color="auto"/>
            <w:right w:val="none" w:sz="0" w:space="0" w:color="auto"/>
          </w:divBdr>
        </w:div>
        <w:div w:id="2015261514">
          <w:marLeft w:val="0"/>
          <w:marRight w:val="0"/>
          <w:marTop w:val="0"/>
          <w:marBottom w:val="0"/>
          <w:divBdr>
            <w:top w:val="none" w:sz="0" w:space="0" w:color="auto"/>
            <w:left w:val="none" w:sz="0" w:space="0" w:color="auto"/>
            <w:bottom w:val="none" w:sz="0" w:space="0" w:color="auto"/>
            <w:right w:val="none" w:sz="0" w:space="0" w:color="auto"/>
          </w:divBdr>
        </w:div>
        <w:div w:id="2027126529">
          <w:marLeft w:val="0"/>
          <w:marRight w:val="0"/>
          <w:marTop w:val="0"/>
          <w:marBottom w:val="0"/>
          <w:divBdr>
            <w:top w:val="none" w:sz="0" w:space="0" w:color="auto"/>
            <w:left w:val="none" w:sz="0" w:space="0" w:color="auto"/>
            <w:bottom w:val="none" w:sz="0" w:space="0" w:color="auto"/>
            <w:right w:val="none" w:sz="0" w:space="0" w:color="auto"/>
          </w:divBdr>
        </w:div>
        <w:div w:id="2034575759">
          <w:marLeft w:val="0"/>
          <w:marRight w:val="0"/>
          <w:marTop w:val="0"/>
          <w:marBottom w:val="0"/>
          <w:divBdr>
            <w:top w:val="none" w:sz="0" w:space="0" w:color="auto"/>
            <w:left w:val="none" w:sz="0" w:space="0" w:color="auto"/>
            <w:bottom w:val="none" w:sz="0" w:space="0" w:color="auto"/>
            <w:right w:val="none" w:sz="0" w:space="0" w:color="auto"/>
          </w:divBdr>
        </w:div>
        <w:div w:id="2045330058">
          <w:marLeft w:val="0"/>
          <w:marRight w:val="0"/>
          <w:marTop w:val="0"/>
          <w:marBottom w:val="0"/>
          <w:divBdr>
            <w:top w:val="none" w:sz="0" w:space="0" w:color="auto"/>
            <w:left w:val="none" w:sz="0" w:space="0" w:color="auto"/>
            <w:bottom w:val="none" w:sz="0" w:space="0" w:color="auto"/>
            <w:right w:val="none" w:sz="0" w:space="0" w:color="auto"/>
          </w:divBdr>
        </w:div>
        <w:div w:id="2061324836">
          <w:marLeft w:val="0"/>
          <w:marRight w:val="0"/>
          <w:marTop w:val="0"/>
          <w:marBottom w:val="0"/>
          <w:divBdr>
            <w:top w:val="none" w:sz="0" w:space="0" w:color="auto"/>
            <w:left w:val="none" w:sz="0" w:space="0" w:color="auto"/>
            <w:bottom w:val="none" w:sz="0" w:space="0" w:color="auto"/>
            <w:right w:val="none" w:sz="0" w:space="0" w:color="auto"/>
          </w:divBdr>
        </w:div>
        <w:div w:id="2094351176">
          <w:marLeft w:val="0"/>
          <w:marRight w:val="0"/>
          <w:marTop w:val="0"/>
          <w:marBottom w:val="0"/>
          <w:divBdr>
            <w:top w:val="none" w:sz="0" w:space="0" w:color="auto"/>
            <w:left w:val="none" w:sz="0" w:space="0" w:color="auto"/>
            <w:bottom w:val="none" w:sz="0" w:space="0" w:color="auto"/>
            <w:right w:val="none" w:sz="0" w:space="0" w:color="auto"/>
          </w:divBdr>
        </w:div>
        <w:div w:id="2100054974">
          <w:marLeft w:val="0"/>
          <w:marRight w:val="0"/>
          <w:marTop w:val="0"/>
          <w:marBottom w:val="0"/>
          <w:divBdr>
            <w:top w:val="none" w:sz="0" w:space="0" w:color="auto"/>
            <w:left w:val="none" w:sz="0" w:space="0" w:color="auto"/>
            <w:bottom w:val="none" w:sz="0" w:space="0" w:color="auto"/>
            <w:right w:val="none" w:sz="0" w:space="0" w:color="auto"/>
          </w:divBdr>
        </w:div>
        <w:div w:id="2111510941">
          <w:marLeft w:val="0"/>
          <w:marRight w:val="0"/>
          <w:marTop w:val="0"/>
          <w:marBottom w:val="0"/>
          <w:divBdr>
            <w:top w:val="none" w:sz="0" w:space="0" w:color="auto"/>
            <w:left w:val="none" w:sz="0" w:space="0" w:color="auto"/>
            <w:bottom w:val="none" w:sz="0" w:space="0" w:color="auto"/>
            <w:right w:val="none" w:sz="0" w:space="0" w:color="auto"/>
          </w:divBdr>
        </w:div>
        <w:div w:id="2113816046">
          <w:marLeft w:val="0"/>
          <w:marRight w:val="0"/>
          <w:marTop w:val="0"/>
          <w:marBottom w:val="0"/>
          <w:divBdr>
            <w:top w:val="none" w:sz="0" w:space="0" w:color="auto"/>
            <w:left w:val="none" w:sz="0" w:space="0" w:color="auto"/>
            <w:bottom w:val="none" w:sz="0" w:space="0" w:color="auto"/>
            <w:right w:val="none" w:sz="0" w:space="0" w:color="auto"/>
          </w:divBdr>
        </w:div>
        <w:div w:id="2113934346">
          <w:marLeft w:val="0"/>
          <w:marRight w:val="0"/>
          <w:marTop w:val="0"/>
          <w:marBottom w:val="0"/>
          <w:divBdr>
            <w:top w:val="none" w:sz="0" w:space="0" w:color="auto"/>
            <w:left w:val="none" w:sz="0" w:space="0" w:color="auto"/>
            <w:bottom w:val="none" w:sz="0" w:space="0" w:color="auto"/>
            <w:right w:val="none" w:sz="0" w:space="0" w:color="auto"/>
          </w:divBdr>
        </w:div>
        <w:div w:id="2119446752">
          <w:marLeft w:val="0"/>
          <w:marRight w:val="0"/>
          <w:marTop w:val="0"/>
          <w:marBottom w:val="0"/>
          <w:divBdr>
            <w:top w:val="none" w:sz="0" w:space="0" w:color="auto"/>
            <w:left w:val="none" w:sz="0" w:space="0" w:color="auto"/>
            <w:bottom w:val="none" w:sz="0" w:space="0" w:color="auto"/>
            <w:right w:val="none" w:sz="0" w:space="0" w:color="auto"/>
          </w:divBdr>
        </w:div>
        <w:div w:id="2131968799">
          <w:marLeft w:val="0"/>
          <w:marRight w:val="0"/>
          <w:marTop w:val="0"/>
          <w:marBottom w:val="0"/>
          <w:divBdr>
            <w:top w:val="none" w:sz="0" w:space="0" w:color="auto"/>
            <w:left w:val="none" w:sz="0" w:space="0" w:color="auto"/>
            <w:bottom w:val="none" w:sz="0" w:space="0" w:color="auto"/>
            <w:right w:val="none" w:sz="0" w:space="0" w:color="auto"/>
          </w:divBdr>
        </w:div>
        <w:div w:id="2136827775">
          <w:marLeft w:val="0"/>
          <w:marRight w:val="0"/>
          <w:marTop w:val="0"/>
          <w:marBottom w:val="0"/>
          <w:divBdr>
            <w:top w:val="none" w:sz="0" w:space="0" w:color="auto"/>
            <w:left w:val="none" w:sz="0" w:space="0" w:color="auto"/>
            <w:bottom w:val="none" w:sz="0" w:space="0" w:color="auto"/>
            <w:right w:val="none" w:sz="0" w:space="0" w:color="auto"/>
          </w:divBdr>
        </w:div>
      </w:divsChild>
    </w:div>
    <w:div w:id="200097709">
      <w:bodyDiv w:val="1"/>
      <w:marLeft w:val="0"/>
      <w:marRight w:val="0"/>
      <w:marTop w:val="0"/>
      <w:marBottom w:val="0"/>
      <w:divBdr>
        <w:top w:val="none" w:sz="0" w:space="0" w:color="auto"/>
        <w:left w:val="none" w:sz="0" w:space="0" w:color="auto"/>
        <w:bottom w:val="none" w:sz="0" w:space="0" w:color="auto"/>
        <w:right w:val="none" w:sz="0" w:space="0" w:color="auto"/>
      </w:divBdr>
    </w:div>
    <w:div w:id="201603295">
      <w:bodyDiv w:val="1"/>
      <w:marLeft w:val="0"/>
      <w:marRight w:val="0"/>
      <w:marTop w:val="0"/>
      <w:marBottom w:val="0"/>
      <w:divBdr>
        <w:top w:val="none" w:sz="0" w:space="0" w:color="auto"/>
        <w:left w:val="none" w:sz="0" w:space="0" w:color="auto"/>
        <w:bottom w:val="none" w:sz="0" w:space="0" w:color="auto"/>
        <w:right w:val="none" w:sz="0" w:space="0" w:color="auto"/>
      </w:divBdr>
    </w:div>
    <w:div w:id="237642308">
      <w:bodyDiv w:val="1"/>
      <w:marLeft w:val="0"/>
      <w:marRight w:val="0"/>
      <w:marTop w:val="0"/>
      <w:marBottom w:val="0"/>
      <w:divBdr>
        <w:top w:val="none" w:sz="0" w:space="0" w:color="auto"/>
        <w:left w:val="none" w:sz="0" w:space="0" w:color="auto"/>
        <w:bottom w:val="none" w:sz="0" w:space="0" w:color="auto"/>
        <w:right w:val="none" w:sz="0" w:space="0" w:color="auto"/>
      </w:divBdr>
    </w:div>
    <w:div w:id="249706531">
      <w:bodyDiv w:val="1"/>
      <w:marLeft w:val="0"/>
      <w:marRight w:val="0"/>
      <w:marTop w:val="0"/>
      <w:marBottom w:val="0"/>
      <w:divBdr>
        <w:top w:val="none" w:sz="0" w:space="0" w:color="auto"/>
        <w:left w:val="none" w:sz="0" w:space="0" w:color="auto"/>
        <w:bottom w:val="none" w:sz="0" w:space="0" w:color="auto"/>
        <w:right w:val="none" w:sz="0" w:space="0" w:color="auto"/>
      </w:divBdr>
    </w:div>
    <w:div w:id="297760710">
      <w:bodyDiv w:val="1"/>
      <w:marLeft w:val="0"/>
      <w:marRight w:val="0"/>
      <w:marTop w:val="0"/>
      <w:marBottom w:val="0"/>
      <w:divBdr>
        <w:top w:val="none" w:sz="0" w:space="0" w:color="auto"/>
        <w:left w:val="none" w:sz="0" w:space="0" w:color="auto"/>
        <w:bottom w:val="none" w:sz="0" w:space="0" w:color="auto"/>
        <w:right w:val="none" w:sz="0" w:space="0" w:color="auto"/>
      </w:divBdr>
    </w:div>
    <w:div w:id="310254717">
      <w:bodyDiv w:val="1"/>
      <w:marLeft w:val="0"/>
      <w:marRight w:val="0"/>
      <w:marTop w:val="0"/>
      <w:marBottom w:val="0"/>
      <w:divBdr>
        <w:top w:val="none" w:sz="0" w:space="0" w:color="auto"/>
        <w:left w:val="none" w:sz="0" w:space="0" w:color="auto"/>
        <w:bottom w:val="none" w:sz="0" w:space="0" w:color="auto"/>
        <w:right w:val="none" w:sz="0" w:space="0" w:color="auto"/>
      </w:divBdr>
    </w:div>
    <w:div w:id="344986281">
      <w:bodyDiv w:val="1"/>
      <w:marLeft w:val="0"/>
      <w:marRight w:val="0"/>
      <w:marTop w:val="0"/>
      <w:marBottom w:val="0"/>
      <w:divBdr>
        <w:top w:val="none" w:sz="0" w:space="0" w:color="auto"/>
        <w:left w:val="none" w:sz="0" w:space="0" w:color="auto"/>
        <w:bottom w:val="none" w:sz="0" w:space="0" w:color="auto"/>
        <w:right w:val="none" w:sz="0" w:space="0" w:color="auto"/>
      </w:divBdr>
    </w:div>
    <w:div w:id="408504731">
      <w:bodyDiv w:val="1"/>
      <w:marLeft w:val="0"/>
      <w:marRight w:val="0"/>
      <w:marTop w:val="0"/>
      <w:marBottom w:val="0"/>
      <w:divBdr>
        <w:top w:val="none" w:sz="0" w:space="0" w:color="auto"/>
        <w:left w:val="none" w:sz="0" w:space="0" w:color="auto"/>
        <w:bottom w:val="none" w:sz="0" w:space="0" w:color="auto"/>
        <w:right w:val="none" w:sz="0" w:space="0" w:color="auto"/>
      </w:divBdr>
    </w:div>
    <w:div w:id="427166354">
      <w:bodyDiv w:val="1"/>
      <w:marLeft w:val="0"/>
      <w:marRight w:val="0"/>
      <w:marTop w:val="0"/>
      <w:marBottom w:val="0"/>
      <w:divBdr>
        <w:top w:val="none" w:sz="0" w:space="0" w:color="auto"/>
        <w:left w:val="none" w:sz="0" w:space="0" w:color="auto"/>
        <w:bottom w:val="none" w:sz="0" w:space="0" w:color="auto"/>
        <w:right w:val="none" w:sz="0" w:space="0" w:color="auto"/>
      </w:divBdr>
    </w:div>
    <w:div w:id="440029523">
      <w:bodyDiv w:val="1"/>
      <w:marLeft w:val="0"/>
      <w:marRight w:val="0"/>
      <w:marTop w:val="0"/>
      <w:marBottom w:val="0"/>
      <w:divBdr>
        <w:top w:val="none" w:sz="0" w:space="0" w:color="auto"/>
        <w:left w:val="none" w:sz="0" w:space="0" w:color="auto"/>
        <w:bottom w:val="none" w:sz="0" w:space="0" w:color="auto"/>
        <w:right w:val="none" w:sz="0" w:space="0" w:color="auto"/>
      </w:divBdr>
      <w:divsChild>
        <w:div w:id="15081217">
          <w:marLeft w:val="0"/>
          <w:marRight w:val="0"/>
          <w:marTop w:val="0"/>
          <w:marBottom w:val="0"/>
          <w:divBdr>
            <w:top w:val="none" w:sz="0" w:space="0" w:color="auto"/>
            <w:left w:val="none" w:sz="0" w:space="0" w:color="auto"/>
            <w:bottom w:val="none" w:sz="0" w:space="0" w:color="auto"/>
            <w:right w:val="none" w:sz="0" w:space="0" w:color="auto"/>
          </w:divBdr>
        </w:div>
        <w:div w:id="22245376">
          <w:marLeft w:val="0"/>
          <w:marRight w:val="0"/>
          <w:marTop w:val="0"/>
          <w:marBottom w:val="0"/>
          <w:divBdr>
            <w:top w:val="none" w:sz="0" w:space="0" w:color="auto"/>
            <w:left w:val="none" w:sz="0" w:space="0" w:color="auto"/>
            <w:bottom w:val="none" w:sz="0" w:space="0" w:color="auto"/>
            <w:right w:val="none" w:sz="0" w:space="0" w:color="auto"/>
          </w:divBdr>
        </w:div>
        <w:div w:id="26100261">
          <w:marLeft w:val="0"/>
          <w:marRight w:val="0"/>
          <w:marTop w:val="0"/>
          <w:marBottom w:val="0"/>
          <w:divBdr>
            <w:top w:val="none" w:sz="0" w:space="0" w:color="auto"/>
            <w:left w:val="none" w:sz="0" w:space="0" w:color="auto"/>
            <w:bottom w:val="none" w:sz="0" w:space="0" w:color="auto"/>
            <w:right w:val="none" w:sz="0" w:space="0" w:color="auto"/>
          </w:divBdr>
        </w:div>
        <w:div w:id="27805960">
          <w:marLeft w:val="0"/>
          <w:marRight w:val="0"/>
          <w:marTop w:val="0"/>
          <w:marBottom w:val="0"/>
          <w:divBdr>
            <w:top w:val="none" w:sz="0" w:space="0" w:color="auto"/>
            <w:left w:val="none" w:sz="0" w:space="0" w:color="auto"/>
            <w:bottom w:val="none" w:sz="0" w:space="0" w:color="auto"/>
            <w:right w:val="none" w:sz="0" w:space="0" w:color="auto"/>
          </w:divBdr>
        </w:div>
        <w:div w:id="59720458">
          <w:marLeft w:val="0"/>
          <w:marRight w:val="0"/>
          <w:marTop w:val="0"/>
          <w:marBottom w:val="0"/>
          <w:divBdr>
            <w:top w:val="none" w:sz="0" w:space="0" w:color="auto"/>
            <w:left w:val="none" w:sz="0" w:space="0" w:color="auto"/>
            <w:bottom w:val="none" w:sz="0" w:space="0" w:color="auto"/>
            <w:right w:val="none" w:sz="0" w:space="0" w:color="auto"/>
          </w:divBdr>
        </w:div>
        <w:div w:id="101996856">
          <w:marLeft w:val="0"/>
          <w:marRight w:val="0"/>
          <w:marTop w:val="0"/>
          <w:marBottom w:val="0"/>
          <w:divBdr>
            <w:top w:val="none" w:sz="0" w:space="0" w:color="auto"/>
            <w:left w:val="none" w:sz="0" w:space="0" w:color="auto"/>
            <w:bottom w:val="none" w:sz="0" w:space="0" w:color="auto"/>
            <w:right w:val="none" w:sz="0" w:space="0" w:color="auto"/>
          </w:divBdr>
        </w:div>
        <w:div w:id="107748849">
          <w:marLeft w:val="0"/>
          <w:marRight w:val="0"/>
          <w:marTop w:val="0"/>
          <w:marBottom w:val="0"/>
          <w:divBdr>
            <w:top w:val="none" w:sz="0" w:space="0" w:color="auto"/>
            <w:left w:val="none" w:sz="0" w:space="0" w:color="auto"/>
            <w:bottom w:val="none" w:sz="0" w:space="0" w:color="auto"/>
            <w:right w:val="none" w:sz="0" w:space="0" w:color="auto"/>
          </w:divBdr>
        </w:div>
        <w:div w:id="138227942">
          <w:marLeft w:val="0"/>
          <w:marRight w:val="0"/>
          <w:marTop w:val="0"/>
          <w:marBottom w:val="0"/>
          <w:divBdr>
            <w:top w:val="none" w:sz="0" w:space="0" w:color="auto"/>
            <w:left w:val="none" w:sz="0" w:space="0" w:color="auto"/>
            <w:bottom w:val="none" w:sz="0" w:space="0" w:color="auto"/>
            <w:right w:val="none" w:sz="0" w:space="0" w:color="auto"/>
          </w:divBdr>
        </w:div>
        <w:div w:id="173810758">
          <w:marLeft w:val="0"/>
          <w:marRight w:val="0"/>
          <w:marTop w:val="0"/>
          <w:marBottom w:val="0"/>
          <w:divBdr>
            <w:top w:val="none" w:sz="0" w:space="0" w:color="auto"/>
            <w:left w:val="none" w:sz="0" w:space="0" w:color="auto"/>
            <w:bottom w:val="none" w:sz="0" w:space="0" w:color="auto"/>
            <w:right w:val="none" w:sz="0" w:space="0" w:color="auto"/>
          </w:divBdr>
        </w:div>
        <w:div w:id="180096909">
          <w:marLeft w:val="0"/>
          <w:marRight w:val="0"/>
          <w:marTop w:val="0"/>
          <w:marBottom w:val="0"/>
          <w:divBdr>
            <w:top w:val="none" w:sz="0" w:space="0" w:color="auto"/>
            <w:left w:val="none" w:sz="0" w:space="0" w:color="auto"/>
            <w:bottom w:val="none" w:sz="0" w:space="0" w:color="auto"/>
            <w:right w:val="none" w:sz="0" w:space="0" w:color="auto"/>
          </w:divBdr>
        </w:div>
        <w:div w:id="196939176">
          <w:marLeft w:val="0"/>
          <w:marRight w:val="0"/>
          <w:marTop w:val="0"/>
          <w:marBottom w:val="0"/>
          <w:divBdr>
            <w:top w:val="none" w:sz="0" w:space="0" w:color="auto"/>
            <w:left w:val="none" w:sz="0" w:space="0" w:color="auto"/>
            <w:bottom w:val="none" w:sz="0" w:space="0" w:color="auto"/>
            <w:right w:val="none" w:sz="0" w:space="0" w:color="auto"/>
          </w:divBdr>
        </w:div>
        <w:div w:id="226459079">
          <w:marLeft w:val="0"/>
          <w:marRight w:val="0"/>
          <w:marTop w:val="0"/>
          <w:marBottom w:val="0"/>
          <w:divBdr>
            <w:top w:val="none" w:sz="0" w:space="0" w:color="auto"/>
            <w:left w:val="none" w:sz="0" w:space="0" w:color="auto"/>
            <w:bottom w:val="none" w:sz="0" w:space="0" w:color="auto"/>
            <w:right w:val="none" w:sz="0" w:space="0" w:color="auto"/>
          </w:divBdr>
        </w:div>
        <w:div w:id="258173162">
          <w:marLeft w:val="0"/>
          <w:marRight w:val="0"/>
          <w:marTop w:val="0"/>
          <w:marBottom w:val="0"/>
          <w:divBdr>
            <w:top w:val="none" w:sz="0" w:space="0" w:color="auto"/>
            <w:left w:val="none" w:sz="0" w:space="0" w:color="auto"/>
            <w:bottom w:val="none" w:sz="0" w:space="0" w:color="auto"/>
            <w:right w:val="none" w:sz="0" w:space="0" w:color="auto"/>
          </w:divBdr>
        </w:div>
        <w:div w:id="301279361">
          <w:marLeft w:val="0"/>
          <w:marRight w:val="0"/>
          <w:marTop w:val="0"/>
          <w:marBottom w:val="0"/>
          <w:divBdr>
            <w:top w:val="none" w:sz="0" w:space="0" w:color="auto"/>
            <w:left w:val="none" w:sz="0" w:space="0" w:color="auto"/>
            <w:bottom w:val="none" w:sz="0" w:space="0" w:color="auto"/>
            <w:right w:val="none" w:sz="0" w:space="0" w:color="auto"/>
          </w:divBdr>
        </w:div>
        <w:div w:id="330303794">
          <w:marLeft w:val="0"/>
          <w:marRight w:val="0"/>
          <w:marTop w:val="0"/>
          <w:marBottom w:val="0"/>
          <w:divBdr>
            <w:top w:val="none" w:sz="0" w:space="0" w:color="auto"/>
            <w:left w:val="none" w:sz="0" w:space="0" w:color="auto"/>
            <w:bottom w:val="none" w:sz="0" w:space="0" w:color="auto"/>
            <w:right w:val="none" w:sz="0" w:space="0" w:color="auto"/>
          </w:divBdr>
        </w:div>
        <w:div w:id="344214987">
          <w:marLeft w:val="0"/>
          <w:marRight w:val="0"/>
          <w:marTop w:val="0"/>
          <w:marBottom w:val="0"/>
          <w:divBdr>
            <w:top w:val="none" w:sz="0" w:space="0" w:color="auto"/>
            <w:left w:val="none" w:sz="0" w:space="0" w:color="auto"/>
            <w:bottom w:val="none" w:sz="0" w:space="0" w:color="auto"/>
            <w:right w:val="none" w:sz="0" w:space="0" w:color="auto"/>
          </w:divBdr>
        </w:div>
        <w:div w:id="360520457">
          <w:marLeft w:val="0"/>
          <w:marRight w:val="0"/>
          <w:marTop w:val="0"/>
          <w:marBottom w:val="0"/>
          <w:divBdr>
            <w:top w:val="none" w:sz="0" w:space="0" w:color="auto"/>
            <w:left w:val="none" w:sz="0" w:space="0" w:color="auto"/>
            <w:bottom w:val="none" w:sz="0" w:space="0" w:color="auto"/>
            <w:right w:val="none" w:sz="0" w:space="0" w:color="auto"/>
          </w:divBdr>
        </w:div>
        <w:div w:id="379938777">
          <w:marLeft w:val="0"/>
          <w:marRight w:val="0"/>
          <w:marTop w:val="0"/>
          <w:marBottom w:val="0"/>
          <w:divBdr>
            <w:top w:val="none" w:sz="0" w:space="0" w:color="auto"/>
            <w:left w:val="none" w:sz="0" w:space="0" w:color="auto"/>
            <w:bottom w:val="none" w:sz="0" w:space="0" w:color="auto"/>
            <w:right w:val="none" w:sz="0" w:space="0" w:color="auto"/>
          </w:divBdr>
        </w:div>
        <w:div w:id="395008266">
          <w:marLeft w:val="0"/>
          <w:marRight w:val="0"/>
          <w:marTop w:val="0"/>
          <w:marBottom w:val="0"/>
          <w:divBdr>
            <w:top w:val="none" w:sz="0" w:space="0" w:color="auto"/>
            <w:left w:val="none" w:sz="0" w:space="0" w:color="auto"/>
            <w:bottom w:val="none" w:sz="0" w:space="0" w:color="auto"/>
            <w:right w:val="none" w:sz="0" w:space="0" w:color="auto"/>
          </w:divBdr>
        </w:div>
        <w:div w:id="489253291">
          <w:marLeft w:val="0"/>
          <w:marRight w:val="0"/>
          <w:marTop w:val="0"/>
          <w:marBottom w:val="0"/>
          <w:divBdr>
            <w:top w:val="none" w:sz="0" w:space="0" w:color="auto"/>
            <w:left w:val="none" w:sz="0" w:space="0" w:color="auto"/>
            <w:bottom w:val="none" w:sz="0" w:space="0" w:color="auto"/>
            <w:right w:val="none" w:sz="0" w:space="0" w:color="auto"/>
          </w:divBdr>
        </w:div>
        <w:div w:id="495460759">
          <w:marLeft w:val="0"/>
          <w:marRight w:val="0"/>
          <w:marTop w:val="0"/>
          <w:marBottom w:val="0"/>
          <w:divBdr>
            <w:top w:val="none" w:sz="0" w:space="0" w:color="auto"/>
            <w:left w:val="none" w:sz="0" w:space="0" w:color="auto"/>
            <w:bottom w:val="none" w:sz="0" w:space="0" w:color="auto"/>
            <w:right w:val="none" w:sz="0" w:space="0" w:color="auto"/>
          </w:divBdr>
        </w:div>
        <w:div w:id="495801066">
          <w:marLeft w:val="0"/>
          <w:marRight w:val="0"/>
          <w:marTop w:val="0"/>
          <w:marBottom w:val="0"/>
          <w:divBdr>
            <w:top w:val="none" w:sz="0" w:space="0" w:color="auto"/>
            <w:left w:val="none" w:sz="0" w:space="0" w:color="auto"/>
            <w:bottom w:val="none" w:sz="0" w:space="0" w:color="auto"/>
            <w:right w:val="none" w:sz="0" w:space="0" w:color="auto"/>
          </w:divBdr>
        </w:div>
        <w:div w:id="516502574">
          <w:marLeft w:val="0"/>
          <w:marRight w:val="0"/>
          <w:marTop w:val="0"/>
          <w:marBottom w:val="0"/>
          <w:divBdr>
            <w:top w:val="none" w:sz="0" w:space="0" w:color="auto"/>
            <w:left w:val="none" w:sz="0" w:space="0" w:color="auto"/>
            <w:bottom w:val="none" w:sz="0" w:space="0" w:color="auto"/>
            <w:right w:val="none" w:sz="0" w:space="0" w:color="auto"/>
          </w:divBdr>
        </w:div>
        <w:div w:id="521433134">
          <w:marLeft w:val="0"/>
          <w:marRight w:val="0"/>
          <w:marTop w:val="0"/>
          <w:marBottom w:val="0"/>
          <w:divBdr>
            <w:top w:val="none" w:sz="0" w:space="0" w:color="auto"/>
            <w:left w:val="none" w:sz="0" w:space="0" w:color="auto"/>
            <w:bottom w:val="none" w:sz="0" w:space="0" w:color="auto"/>
            <w:right w:val="none" w:sz="0" w:space="0" w:color="auto"/>
          </w:divBdr>
        </w:div>
        <w:div w:id="557667475">
          <w:marLeft w:val="0"/>
          <w:marRight w:val="0"/>
          <w:marTop w:val="0"/>
          <w:marBottom w:val="0"/>
          <w:divBdr>
            <w:top w:val="none" w:sz="0" w:space="0" w:color="auto"/>
            <w:left w:val="none" w:sz="0" w:space="0" w:color="auto"/>
            <w:bottom w:val="none" w:sz="0" w:space="0" w:color="auto"/>
            <w:right w:val="none" w:sz="0" w:space="0" w:color="auto"/>
          </w:divBdr>
        </w:div>
        <w:div w:id="585311557">
          <w:marLeft w:val="0"/>
          <w:marRight w:val="0"/>
          <w:marTop w:val="0"/>
          <w:marBottom w:val="0"/>
          <w:divBdr>
            <w:top w:val="none" w:sz="0" w:space="0" w:color="auto"/>
            <w:left w:val="none" w:sz="0" w:space="0" w:color="auto"/>
            <w:bottom w:val="none" w:sz="0" w:space="0" w:color="auto"/>
            <w:right w:val="none" w:sz="0" w:space="0" w:color="auto"/>
          </w:divBdr>
        </w:div>
        <w:div w:id="592861464">
          <w:marLeft w:val="0"/>
          <w:marRight w:val="0"/>
          <w:marTop w:val="0"/>
          <w:marBottom w:val="0"/>
          <w:divBdr>
            <w:top w:val="none" w:sz="0" w:space="0" w:color="auto"/>
            <w:left w:val="none" w:sz="0" w:space="0" w:color="auto"/>
            <w:bottom w:val="none" w:sz="0" w:space="0" w:color="auto"/>
            <w:right w:val="none" w:sz="0" w:space="0" w:color="auto"/>
          </w:divBdr>
        </w:div>
        <w:div w:id="640160008">
          <w:marLeft w:val="0"/>
          <w:marRight w:val="0"/>
          <w:marTop w:val="0"/>
          <w:marBottom w:val="0"/>
          <w:divBdr>
            <w:top w:val="none" w:sz="0" w:space="0" w:color="auto"/>
            <w:left w:val="none" w:sz="0" w:space="0" w:color="auto"/>
            <w:bottom w:val="none" w:sz="0" w:space="0" w:color="auto"/>
            <w:right w:val="none" w:sz="0" w:space="0" w:color="auto"/>
          </w:divBdr>
        </w:div>
        <w:div w:id="688720697">
          <w:marLeft w:val="0"/>
          <w:marRight w:val="0"/>
          <w:marTop w:val="0"/>
          <w:marBottom w:val="0"/>
          <w:divBdr>
            <w:top w:val="none" w:sz="0" w:space="0" w:color="auto"/>
            <w:left w:val="none" w:sz="0" w:space="0" w:color="auto"/>
            <w:bottom w:val="none" w:sz="0" w:space="0" w:color="auto"/>
            <w:right w:val="none" w:sz="0" w:space="0" w:color="auto"/>
          </w:divBdr>
        </w:div>
        <w:div w:id="691491794">
          <w:marLeft w:val="0"/>
          <w:marRight w:val="0"/>
          <w:marTop w:val="0"/>
          <w:marBottom w:val="0"/>
          <w:divBdr>
            <w:top w:val="none" w:sz="0" w:space="0" w:color="auto"/>
            <w:left w:val="none" w:sz="0" w:space="0" w:color="auto"/>
            <w:bottom w:val="none" w:sz="0" w:space="0" w:color="auto"/>
            <w:right w:val="none" w:sz="0" w:space="0" w:color="auto"/>
          </w:divBdr>
        </w:div>
        <w:div w:id="693194227">
          <w:marLeft w:val="0"/>
          <w:marRight w:val="0"/>
          <w:marTop w:val="0"/>
          <w:marBottom w:val="0"/>
          <w:divBdr>
            <w:top w:val="none" w:sz="0" w:space="0" w:color="auto"/>
            <w:left w:val="none" w:sz="0" w:space="0" w:color="auto"/>
            <w:bottom w:val="none" w:sz="0" w:space="0" w:color="auto"/>
            <w:right w:val="none" w:sz="0" w:space="0" w:color="auto"/>
          </w:divBdr>
        </w:div>
        <w:div w:id="729112388">
          <w:marLeft w:val="0"/>
          <w:marRight w:val="0"/>
          <w:marTop w:val="0"/>
          <w:marBottom w:val="0"/>
          <w:divBdr>
            <w:top w:val="none" w:sz="0" w:space="0" w:color="auto"/>
            <w:left w:val="none" w:sz="0" w:space="0" w:color="auto"/>
            <w:bottom w:val="none" w:sz="0" w:space="0" w:color="auto"/>
            <w:right w:val="none" w:sz="0" w:space="0" w:color="auto"/>
          </w:divBdr>
        </w:div>
        <w:div w:id="736392833">
          <w:marLeft w:val="0"/>
          <w:marRight w:val="0"/>
          <w:marTop w:val="0"/>
          <w:marBottom w:val="0"/>
          <w:divBdr>
            <w:top w:val="none" w:sz="0" w:space="0" w:color="auto"/>
            <w:left w:val="none" w:sz="0" w:space="0" w:color="auto"/>
            <w:bottom w:val="none" w:sz="0" w:space="0" w:color="auto"/>
            <w:right w:val="none" w:sz="0" w:space="0" w:color="auto"/>
          </w:divBdr>
        </w:div>
        <w:div w:id="737677054">
          <w:marLeft w:val="0"/>
          <w:marRight w:val="0"/>
          <w:marTop w:val="0"/>
          <w:marBottom w:val="0"/>
          <w:divBdr>
            <w:top w:val="none" w:sz="0" w:space="0" w:color="auto"/>
            <w:left w:val="none" w:sz="0" w:space="0" w:color="auto"/>
            <w:bottom w:val="none" w:sz="0" w:space="0" w:color="auto"/>
            <w:right w:val="none" w:sz="0" w:space="0" w:color="auto"/>
          </w:divBdr>
        </w:div>
        <w:div w:id="776801967">
          <w:marLeft w:val="0"/>
          <w:marRight w:val="0"/>
          <w:marTop w:val="0"/>
          <w:marBottom w:val="0"/>
          <w:divBdr>
            <w:top w:val="none" w:sz="0" w:space="0" w:color="auto"/>
            <w:left w:val="none" w:sz="0" w:space="0" w:color="auto"/>
            <w:bottom w:val="none" w:sz="0" w:space="0" w:color="auto"/>
            <w:right w:val="none" w:sz="0" w:space="0" w:color="auto"/>
          </w:divBdr>
        </w:div>
        <w:div w:id="811168278">
          <w:marLeft w:val="0"/>
          <w:marRight w:val="0"/>
          <w:marTop w:val="0"/>
          <w:marBottom w:val="0"/>
          <w:divBdr>
            <w:top w:val="none" w:sz="0" w:space="0" w:color="auto"/>
            <w:left w:val="none" w:sz="0" w:space="0" w:color="auto"/>
            <w:bottom w:val="none" w:sz="0" w:space="0" w:color="auto"/>
            <w:right w:val="none" w:sz="0" w:space="0" w:color="auto"/>
          </w:divBdr>
        </w:div>
        <w:div w:id="830024679">
          <w:marLeft w:val="0"/>
          <w:marRight w:val="0"/>
          <w:marTop w:val="0"/>
          <w:marBottom w:val="0"/>
          <w:divBdr>
            <w:top w:val="none" w:sz="0" w:space="0" w:color="auto"/>
            <w:left w:val="none" w:sz="0" w:space="0" w:color="auto"/>
            <w:bottom w:val="none" w:sz="0" w:space="0" w:color="auto"/>
            <w:right w:val="none" w:sz="0" w:space="0" w:color="auto"/>
          </w:divBdr>
        </w:div>
        <w:div w:id="840661035">
          <w:marLeft w:val="0"/>
          <w:marRight w:val="0"/>
          <w:marTop w:val="0"/>
          <w:marBottom w:val="0"/>
          <w:divBdr>
            <w:top w:val="none" w:sz="0" w:space="0" w:color="auto"/>
            <w:left w:val="none" w:sz="0" w:space="0" w:color="auto"/>
            <w:bottom w:val="none" w:sz="0" w:space="0" w:color="auto"/>
            <w:right w:val="none" w:sz="0" w:space="0" w:color="auto"/>
          </w:divBdr>
        </w:div>
        <w:div w:id="903838839">
          <w:marLeft w:val="0"/>
          <w:marRight w:val="0"/>
          <w:marTop w:val="0"/>
          <w:marBottom w:val="0"/>
          <w:divBdr>
            <w:top w:val="none" w:sz="0" w:space="0" w:color="auto"/>
            <w:left w:val="none" w:sz="0" w:space="0" w:color="auto"/>
            <w:bottom w:val="none" w:sz="0" w:space="0" w:color="auto"/>
            <w:right w:val="none" w:sz="0" w:space="0" w:color="auto"/>
          </w:divBdr>
        </w:div>
        <w:div w:id="927229666">
          <w:marLeft w:val="0"/>
          <w:marRight w:val="0"/>
          <w:marTop w:val="0"/>
          <w:marBottom w:val="0"/>
          <w:divBdr>
            <w:top w:val="none" w:sz="0" w:space="0" w:color="auto"/>
            <w:left w:val="none" w:sz="0" w:space="0" w:color="auto"/>
            <w:bottom w:val="none" w:sz="0" w:space="0" w:color="auto"/>
            <w:right w:val="none" w:sz="0" w:space="0" w:color="auto"/>
          </w:divBdr>
        </w:div>
        <w:div w:id="928151572">
          <w:marLeft w:val="0"/>
          <w:marRight w:val="0"/>
          <w:marTop w:val="0"/>
          <w:marBottom w:val="0"/>
          <w:divBdr>
            <w:top w:val="none" w:sz="0" w:space="0" w:color="auto"/>
            <w:left w:val="none" w:sz="0" w:space="0" w:color="auto"/>
            <w:bottom w:val="none" w:sz="0" w:space="0" w:color="auto"/>
            <w:right w:val="none" w:sz="0" w:space="0" w:color="auto"/>
          </w:divBdr>
        </w:div>
        <w:div w:id="931275435">
          <w:marLeft w:val="0"/>
          <w:marRight w:val="0"/>
          <w:marTop w:val="0"/>
          <w:marBottom w:val="0"/>
          <w:divBdr>
            <w:top w:val="none" w:sz="0" w:space="0" w:color="auto"/>
            <w:left w:val="none" w:sz="0" w:space="0" w:color="auto"/>
            <w:bottom w:val="none" w:sz="0" w:space="0" w:color="auto"/>
            <w:right w:val="none" w:sz="0" w:space="0" w:color="auto"/>
          </w:divBdr>
        </w:div>
        <w:div w:id="935409667">
          <w:marLeft w:val="0"/>
          <w:marRight w:val="0"/>
          <w:marTop w:val="0"/>
          <w:marBottom w:val="0"/>
          <w:divBdr>
            <w:top w:val="none" w:sz="0" w:space="0" w:color="auto"/>
            <w:left w:val="none" w:sz="0" w:space="0" w:color="auto"/>
            <w:bottom w:val="none" w:sz="0" w:space="0" w:color="auto"/>
            <w:right w:val="none" w:sz="0" w:space="0" w:color="auto"/>
          </w:divBdr>
        </w:div>
        <w:div w:id="955676770">
          <w:marLeft w:val="0"/>
          <w:marRight w:val="0"/>
          <w:marTop w:val="0"/>
          <w:marBottom w:val="0"/>
          <w:divBdr>
            <w:top w:val="none" w:sz="0" w:space="0" w:color="auto"/>
            <w:left w:val="none" w:sz="0" w:space="0" w:color="auto"/>
            <w:bottom w:val="none" w:sz="0" w:space="0" w:color="auto"/>
            <w:right w:val="none" w:sz="0" w:space="0" w:color="auto"/>
          </w:divBdr>
        </w:div>
        <w:div w:id="979924522">
          <w:marLeft w:val="0"/>
          <w:marRight w:val="0"/>
          <w:marTop w:val="0"/>
          <w:marBottom w:val="0"/>
          <w:divBdr>
            <w:top w:val="none" w:sz="0" w:space="0" w:color="auto"/>
            <w:left w:val="none" w:sz="0" w:space="0" w:color="auto"/>
            <w:bottom w:val="none" w:sz="0" w:space="0" w:color="auto"/>
            <w:right w:val="none" w:sz="0" w:space="0" w:color="auto"/>
          </w:divBdr>
        </w:div>
        <w:div w:id="985477505">
          <w:marLeft w:val="0"/>
          <w:marRight w:val="0"/>
          <w:marTop w:val="0"/>
          <w:marBottom w:val="0"/>
          <w:divBdr>
            <w:top w:val="none" w:sz="0" w:space="0" w:color="auto"/>
            <w:left w:val="none" w:sz="0" w:space="0" w:color="auto"/>
            <w:bottom w:val="none" w:sz="0" w:space="0" w:color="auto"/>
            <w:right w:val="none" w:sz="0" w:space="0" w:color="auto"/>
          </w:divBdr>
        </w:div>
        <w:div w:id="997078582">
          <w:marLeft w:val="0"/>
          <w:marRight w:val="0"/>
          <w:marTop w:val="0"/>
          <w:marBottom w:val="0"/>
          <w:divBdr>
            <w:top w:val="none" w:sz="0" w:space="0" w:color="auto"/>
            <w:left w:val="none" w:sz="0" w:space="0" w:color="auto"/>
            <w:bottom w:val="none" w:sz="0" w:space="0" w:color="auto"/>
            <w:right w:val="none" w:sz="0" w:space="0" w:color="auto"/>
          </w:divBdr>
        </w:div>
        <w:div w:id="1019627724">
          <w:marLeft w:val="0"/>
          <w:marRight w:val="0"/>
          <w:marTop w:val="0"/>
          <w:marBottom w:val="0"/>
          <w:divBdr>
            <w:top w:val="none" w:sz="0" w:space="0" w:color="auto"/>
            <w:left w:val="none" w:sz="0" w:space="0" w:color="auto"/>
            <w:bottom w:val="none" w:sz="0" w:space="0" w:color="auto"/>
            <w:right w:val="none" w:sz="0" w:space="0" w:color="auto"/>
          </w:divBdr>
        </w:div>
        <w:div w:id="1029795793">
          <w:marLeft w:val="0"/>
          <w:marRight w:val="0"/>
          <w:marTop w:val="0"/>
          <w:marBottom w:val="0"/>
          <w:divBdr>
            <w:top w:val="none" w:sz="0" w:space="0" w:color="auto"/>
            <w:left w:val="none" w:sz="0" w:space="0" w:color="auto"/>
            <w:bottom w:val="none" w:sz="0" w:space="0" w:color="auto"/>
            <w:right w:val="none" w:sz="0" w:space="0" w:color="auto"/>
          </w:divBdr>
        </w:div>
        <w:div w:id="1043750205">
          <w:marLeft w:val="0"/>
          <w:marRight w:val="0"/>
          <w:marTop w:val="0"/>
          <w:marBottom w:val="0"/>
          <w:divBdr>
            <w:top w:val="none" w:sz="0" w:space="0" w:color="auto"/>
            <w:left w:val="none" w:sz="0" w:space="0" w:color="auto"/>
            <w:bottom w:val="none" w:sz="0" w:space="0" w:color="auto"/>
            <w:right w:val="none" w:sz="0" w:space="0" w:color="auto"/>
          </w:divBdr>
        </w:div>
        <w:div w:id="1045331158">
          <w:marLeft w:val="0"/>
          <w:marRight w:val="0"/>
          <w:marTop w:val="0"/>
          <w:marBottom w:val="0"/>
          <w:divBdr>
            <w:top w:val="none" w:sz="0" w:space="0" w:color="auto"/>
            <w:left w:val="none" w:sz="0" w:space="0" w:color="auto"/>
            <w:bottom w:val="none" w:sz="0" w:space="0" w:color="auto"/>
            <w:right w:val="none" w:sz="0" w:space="0" w:color="auto"/>
          </w:divBdr>
        </w:div>
        <w:div w:id="1045640650">
          <w:marLeft w:val="0"/>
          <w:marRight w:val="0"/>
          <w:marTop w:val="0"/>
          <w:marBottom w:val="0"/>
          <w:divBdr>
            <w:top w:val="none" w:sz="0" w:space="0" w:color="auto"/>
            <w:left w:val="none" w:sz="0" w:space="0" w:color="auto"/>
            <w:bottom w:val="none" w:sz="0" w:space="0" w:color="auto"/>
            <w:right w:val="none" w:sz="0" w:space="0" w:color="auto"/>
          </w:divBdr>
        </w:div>
        <w:div w:id="1054308872">
          <w:marLeft w:val="0"/>
          <w:marRight w:val="0"/>
          <w:marTop w:val="0"/>
          <w:marBottom w:val="0"/>
          <w:divBdr>
            <w:top w:val="none" w:sz="0" w:space="0" w:color="auto"/>
            <w:left w:val="none" w:sz="0" w:space="0" w:color="auto"/>
            <w:bottom w:val="none" w:sz="0" w:space="0" w:color="auto"/>
            <w:right w:val="none" w:sz="0" w:space="0" w:color="auto"/>
          </w:divBdr>
        </w:div>
        <w:div w:id="1064256600">
          <w:marLeft w:val="0"/>
          <w:marRight w:val="0"/>
          <w:marTop w:val="0"/>
          <w:marBottom w:val="0"/>
          <w:divBdr>
            <w:top w:val="none" w:sz="0" w:space="0" w:color="auto"/>
            <w:left w:val="none" w:sz="0" w:space="0" w:color="auto"/>
            <w:bottom w:val="none" w:sz="0" w:space="0" w:color="auto"/>
            <w:right w:val="none" w:sz="0" w:space="0" w:color="auto"/>
          </w:divBdr>
        </w:div>
        <w:div w:id="1071349145">
          <w:marLeft w:val="0"/>
          <w:marRight w:val="0"/>
          <w:marTop w:val="0"/>
          <w:marBottom w:val="0"/>
          <w:divBdr>
            <w:top w:val="none" w:sz="0" w:space="0" w:color="auto"/>
            <w:left w:val="none" w:sz="0" w:space="0" w:color="auto"/>
            <w:bottom w:val="none" w:sz="0" w:space="0" w:color="auto"/>
            <w:right w:val="none" w:sz="0" w:space="0" w:color="auto"/>
          </w:divBdr>
        </w:div>
        <w:div w:id="1084375796">
          <w:marLeft w:val="0"/>
          <w:marRight w:val="0"/>
          <w:marTop w:val="0"/>
          <w:marBottom w:val="0"/>
          <w:divBdr>
            <w:top w:val="none" w:sz="0" w:space="0" w:color="auto"/>
            <w:left w:val="none" w:sz="0" w:space="0" w:color="auto"/>
            <w:bottom w:val="none" w:sz="0" w:space="0" w:color="auto"/>
            <w:right w:val="none" w:sz="0" w:space="0" w:color="auto"/>
          </w:divBdr>
        </w:div>
        <w:div w:id="1133401423">
          <w:marLeft w:val="0"/>
          <w:marRight w:val="0"/>
          <w:marTop w:val="0"/>
          <w:marBottom w:val="0"/>
          <w:divBdr>
            <w:top w:val="none" w:sz="0" w:space="0" w:color="auto"/>
            <w:left w:val="none" w:sz="0" w:space="0" w:color="auto"/>
            <w:bottom w:val="none" w:sz="0" w:space="0" w:color="auto"/>
            <w:right w:val="none" w:sz="0" w:space="0" w:color="auto"/>
          </w:divBdr>
        </w:div>
        <w:div w:id="1139956596">
          <w:marLeft w:val="0"/>
          <w:marRight w:val="0"/>
          <w:marTop w:val="0"/>
          <w:marBottom w:val="0"/>
          <w:divBdr>
            <w:top w:val="none" w:sz="0" w:space="0" w:color="auto"/>
            <w:left w:val="none" w:sz="0" w:space="0" w:color="auto"/>
            <w:bottom w:val="none" w:sz="0" w:space="0" w:color="auto"/>
            <w:right w:val="none" w:sz="0" w:space="0" w:color="auto"/>
          </w:divBdr>
        </w:div>
        <w:div w:id="1164471353">
          <w:marLeft w:val="0"/>
          <w:marRight w:val="0"/>
          <w:marTop w:val="0"/>
          <w:marBottom w:val="0"/>
          <w:divBdr>
            <w:top w:val="none" w:sz="0" w:space="0" w:color="auto"/>
            <w:left w:val="none" w:sz="0" w:space="0" w:color="auto"/>
            <w:bottom w:val="none" w:sz="0" w:space="0" w:color="auto"/>
            <w:right w:val="none" w:sz="0" w:space="0" w:color="auto"/>
          </w:divBdr>
        </w:div>
        <w:div w:id="1174568452">
          <w:marLeft w:val="0"/>
          <w:marRight w:val="0"/>
          <w:marTop w:val="0"/>
          <w:marBottom w:val="0"/>
          <w:divBdr>
            <w:top w:val="none" w:sz="0" w:space="0" w:color="auto"/>
            <w:left w:val="none" w:sz="0" w:space="0" w:color="auto"/>
            <w:bottom w:val="none" w:sz="0" w:space="0" w:color="auto"/>
            <w:right w:val="none" w:sz="0" w:space="0" w:color="auto"/>
          </w:divBdr>
        </w:div>
        <w:div w:id="1187409569">
          <w:marLeft w:val="0"/>
          <w:marRight w:val="0"/>
          <w:marTop w:val="0"/>
          <w:marBottom w:val="0"/>
          <w:divBdr>
            <w:top w:val="none" w:sz="0" w:space="0" w:color="auto"/>
            <w:left w:val="none" w:sz="0" w:space="0" w:color="auto"/>
            <w:bottom w:val="none" w:sz="0" w:space="0" w:color="auto"/>
            <w:right w:val="none" w:sz="0" w:space="0" w:color="auto"/>
          </w:divBdr>
        </w:div>
        <w:div w:id="1209755253">
          <w:marLeft w:val="0"/>
          <w:marRight w:val="0"/>
          <w:marTop w:val="0"/>
          <w:marBottom w:val="0"/>
          <w:divBdr>
            <w:top w:val="none" w:sz="0" w:space="0" w:color="auto"/>
            <w:left w:val="none" w:sz="0" w:space="0" w:color="auto"/>
            <w:bottom w:val="none" w:sz="0" w:space="0" w:color="auto"/>
            <w:right w:val="none" w:sz="0" w:space="0" w:color="auto"/>
          </w:divBdr>
        </w:div>
        <w:div w:id="1210000221">
          <w:marLeft w:val="0"/>
          <w:marRight w:val="0"/>
          <w:marTop w:val="0"/>
          <w:marBottom w:val="0"/>
          <w:divBdr>
            <w:top w:val="none" w:sz="0" w:space="0" w:color="auto"/>
            <w:left w:val="none" w:sz="0" w:space="0" w:color="auto"/>
            <w:bottom w:val="none" w:sz="0" w:space="0" w:color="auto"/>
            <w:right w:val="none" w:sz="0" w:space="0" w:color="auto"/>
          </w:divBdr>
        </w:div>
        <w:div w:id="1231036148">
          <w:marLeft w:val="0"/>
          <w:marRight w:val="0"/>
          <w:marTop w:val="0"/>
          <w:marBottom w:val="0"/>
          <w:divBdr>
            <w:top w:val="none" w:sz="0" w:space="0" w:color="auto"/>
            <w:left w:val="none" w:sz="0" w:space="0" w:color="auto"/>
            <w:bottom w:val="none" w:sz="0" w:space="0" w:color="auto"/>
            <w:right w:val="none" w:sz="0" w:space="0" w:color="auto"/>
          </w:divBdr>
        </w:div>
        <w:div w:id="1246380195">
          <w:marLeft w:val="0"/>
          <w:marRight w:val="0"/>
          <w:marTop w:val="0"/>
          <w:marBottom w:val="0"/>
          <w:divBdr>
            <w:top w:val="none" w:sz="0" w:space="0" w:color="auto"/>
            <w:left w:val="none" w:sz="0" w:space="0" w:color="auto"/>
            <w:bottom w:val="none" w:sz="0" w:space="0" w:color="auto"/>
            <w:right w:val="none" w:sz="0" w:space="0" w:color="auto"/>
          </w:divBdr>
        </w:div>
        <w:div w:id="1254898453">
          <w:marLeft w:val="0"/>
          <w:marRight w:val="0"/>
          <w:marTop w:val="0"/>
          <w:marBottom w:val="0"/>
          <w:divBdr>
            <w:top w:val="none" w:sz="0" w:space="0" w:color="auto"/>
            <w:left w:val="none" w:sz="0" w:space="0" w:color="auto"/>
            <w:bottom w:val="none" w:sz="0" w:space="0" w:color="auto"/>
            <w:right w:val="none" w:sz="0" w:space="0" w:color="auto"/>
          </w:divBdr>
        </w:div>
        <w:div w:id="1266113563">
          <w:marLeft w:val="0"/>
          <w:marRight w:val="0"/>
          <w:marTop w:val="0"/>
          <w:marBottom w:val="0"/>
          <w:divBdr>
            <w:top w:val="none" w:sz="0" w:space="0" w:color="auto"/>
            <w:left w:val="none" w:sz="0" w:space="0" w:color="auto"/>
            <w:bottom w:val="none" w:sz="0" w:space="0" w:color="auto"/>
            <w:right w:val="none" w:sz="0" w:space="0" w:color="auto"/>
          </w:divBdr>
        </w:div>
        <w:div w:id="1349067746">
          <w:marLeft w:val="0"/>
          <w:marRight w:val="0"/>
          <w:marTop w:val="0"/>
          <w:marBottom w:val="0"/>
          <w:divBdr>
            <w:top w:val="none" w:sz="0" w:space="0" w:color="auto"/>
            <w:left w:val="none" w:sz="0" w:space="0" w:color="auto"/>
            <w:bottom w:val="none" w:sz="0" w:space="0" w:color="auto"/>
            <w:right w:val="none" w:sz="0" w:space="0" w:color="auto"/>
          </w:divBdr>
        </w:div>
        <w:div w:id="1371418642">
          <w:marLeft w:val="0"/>
          <w:marRight w:val="0"/>
          <w:marTop w:val="0"/>
          <w:marBottom w:val="0"/>
          <w:divBdr>
            <w:top w:val="none" w:sz="0" w:space="0" w:color="auto"/>
            <w:left w:val="none" w:sz="0" w:space="0" w:color="auto"/>
            <w:bottom w:val="none" w:sz="0" w:space="0" w:color="auto"/>
            <w:right w:val="none" w:sz="0" w:space="0" w:color="auto"/>
          </w:divBdr>
        </w:div>
        <w:div w:id="1380783892">
          <w:marLeft w:val="0"/>
          <w:marRight w:val="0"/>
          <w:marTop w:val="0"/>
          <w:marBottom w:val="0"/>
          <w:divBdr>
            <w:top w:val="none" w:sz="0" w:space="0" w:color="auto"/>
            <w:left w:val="none" w:sz="0" w:space="0" w:color="auto"/>
            <w:bottom w:val="none" w:sz="0" w:space="0" w:color="auto"/>
            <w:right w:val="none" w:sz="0" w:space="0" w:color="auto"/>
          </w:divBdr>
        </w:div>
        <w:div w:id="1384989075">
          <w:marLeft w:val="0"/>
          <w:marRight w:val="0"/>
          <w:marTop w:val="0"/>
          <w:marBottom w:val="0"/>
          <w:divBdr>
            <w:top w:val="none" w:sz="0" w:space="0" w:color="auto"/>
            <w:left w:val="none" w:sz="0" w:space="0" w:color="auto"/>
            <w:bottom w:val="none" w:sz="0" w:space="0" w:color="auto"/>
            <w:right w:val="none" w:sz="0" w:space="0" w:color="auto"/>
          </w:divBdr>
        </w:div>
        <w:div w:id="1391343312">
          <w:marLeft w:val="0"/>
          <w:marRight w:val="0"/>
          <w:marTop w:val="0"/>
          <w:marBottom w:val="0"/>
          <w:divBdr>
            <w:top w:val="none" w:sz="0" w:space="0" w:color="auto"/>
            <w:left w:val="none" w:sz="0" w:space="0" w:color="auto"/>
            <w:bottom w:val="none" w:sz="0" w:space="0" w:color="auto"/>
            <w:right w:val="none" w:sz="0" w:space="0" w:color="auto"/>
          </w:divBdr>
        </w:div>
        <w:div w:id="1397052830">
          <w:marLeft w:val="0"/>
          <w:marRight w:val="0"/>
          <w:marTop w:val="0"/>
          <w:marBottom w:val="0"/>
          <w:divBdr>
            <w:top w:val="none" w:sz="0" w:space="0" w:color="auto"/>
            <w:left w:val="none" w:sz="0" w:space="0" w:color="auto"/>
            <w:bottom w:val="none" w:sz="0" w:space="0" w:color="auto"/>
            <w:right w:val="none" w:sz="0" w:space="0" w:color="auto"/>
          </w:divBdr>
        </w:div>
        <w:div w:id="1411849694">
          <w:marLeft w:val="0"/>
          <w:marRight w:val="0"/>
          <w:marTop w:val="0"/>
          <w:marBottom w:val="0"/>
          <w:divBdr>
            <w:top w:val="none" w:sz="0" w:space="0" w:color="auto"/>
            <w:left w:val="none" w:sz="0" w:space="0" w:color="auto"/>
            <w:bottom w:val="none" w:sz="0" w:space="0" w:color="auto"/>
            <w:right w:val="none" w:sz="0" w:space="0" w:color="auto"/>
          </w:divBdr>
        </w:div>
        <w:div w:id="1424110855">
          <w:marLeft w:val="0"/>
          <w:marRight w:val="0"/>
          <w:marTop w:val="0"/>
          <w:marBottom w:val="0"/>
          <w:divBdr>
            <w:top w:val="none" w:sz="0" w:space="0" w:color="auto"/>
            <w:left w:val="none" w:sz="0" w:space="0" w:color="auto"/>
            <w:bottom w:val="none" w:sz="0" w:space="0" w:color="auto"/>
            <w:right w:val="none" w:sz="0" w:space="0" w:color="auto"/>
          </w:divBdr>
        </w:div>
        <w:div w:id="1428384065">
          <w:marLeft w:val="0"/>
          <w:marRight w:val="0"/>
          <w:marTop w:val="0"/>
          <w:marBottom w:val="0"/>
          <w:divBdr>
            <w:top w:val="none" w:sz="0" w:space="0" w:color="auto"/>
            <w:left w:val="none" w:sz="0" w:space="0" w:color="auto"/>
            <w:bottom w:val="none" w:sz="0" w:space="0" w:color="auto"/>
            <w:right w:val="none" w:sz="0" w:space="0" w:color="auto"/>
          </w:divBdr>
        </w:div>
        <w:div w:id="1429547184">
          <w:marLeft w:val="0"/>
          <w:marRight w:val="0"/>
          <w:marTop w:val="0"/>
          <w:marBottom w:val="0"/>
          <w:divBdr>
            <w:top w:val="none" w:sz="0" w:space="0" w:color="auto"/>
            <w:left w:val="none" w:sz="0" w:space="0" w:color="auto"/>
            <w:bottom w:val="none" w:sz="0" w:space="0" w:color="auto"/>
            <w:right w:val="none" w:sz="0" w:space="0" w:color="auto"/>
          </w:divBdr>
        </w:div>
        <w:div w:id="1432775526">
          <w:marLeft w:val="0"/>
          <w:marRight w:val="0"/>
          <w:marTop w:val="0"/>
          <w:marBottom w:val="0"/>
          <w:divBdr>
            <w:top w:val="none" w:sz="0" w:space="0" w:color="auto"/>
            <w:left w:val="none" w:sz="0" w:space="0" w:color="auto"/>
            <w:bottom w:val="none" w:sz="0" w:space="0" w:color="auto"/>
            <w:right w:val="none" w:sz="0" w:space="0" w:color="auto"/>
          </w:divBdr>
        </w:div>
        <w:div w:id="1504589000">
          <w:marLeft w:val="0"/>
          <w:marRight w:val="0"/>
          <w:marTop w:val="0"/>
          <w:marBottom w:val="0"/>
          <w:divBdr>
            <w:top w:val="none" w:sz="0" w:space="0" w:color="auto"/>
            <w:left w:val="none" w:sz="0" w:space="0" w:color="auto"/>
            <w:bottom w:val="none" w:sz="0" w:space="0" w:color="auto"/>
            <w:right w:val="none" w:sz="0" w:space="0" w:color="auto"/>
          </w:divBdr>
        </w:div>
        <w:div w:id="1513950858">
          <w:marLeft w:val="0"/>
          <w:marRight w:val="0"/>
          <w:marTop w:val="0"/>
          <w:marBottom w:val="0"/>
          <w:divBdr>
            <w:top w:val="none" w:sz="0" w:space="0" w:color="auto"/>
            <w:left w:val="none" w:sz="0" w:space="0" w:color="auto"/>
            <w:bottom w:val="none" w:sz="0" w:space="0" w:color="auto"/>
            <w:right w:val="none" w:sz="0" w:space="0" w:color="auto"/>
          </w:divBdr>
        </w:div>
        <w:div w:id="1539388457">
          <w:marLeft w:val="0"/>
          <w:marRight w:val="0"/>
          <w:marTop w:val="0"/>
          <w:marBottom w:val="0"/>
          <w:divBdr>
            <w:top w:val="none" w:sz="0" w:space="0" w:color="auto"/>
            <w:left w:val="none" w:sz="0" w:space="0" w:color="auto"/>
            <w:bottom w:val="none" w:sz="0" w:space="0" w:color="auto"/>
            <w:right w:val="none" w:sz="0" w:space="0" w:color="auto"/>
          </w:divBdr>
        </w:div>
        <w:div w:id="1541631986">
          <w:marLeft w:val="0"/>
          <w:marRight w:val="0"/>
          <w:marTop w:val="0"/>
          <w:marBottom w:val="0"/>
          <w:divBdr>
            <w:top w:val="none" w:sz="0" w:space="0" w:color="auto"/>
            <w:left w:val="none" w:sz="0" w:space="0" w:color="auto"/>
            <w:bottom w:val="none" w:sz="0" w:space="0" w:color="auto"/>
            <w:right w:val="none" w:sz="0" w:space="0" w:color="auto"/>
          </w:divBdr>
        </w:div>
        <w:div w:id="1547718698">
          <w:marLeft w:val="0"/>
          <w:marRight w:val="0"/>
          <w:marTop w:val="0"/>
          <w:marBottom w:val="0"/>
          <w:divBdr>
            <w:top w:val="none" w:sz="0" w:space="0" w:color="auto"/>
            <w:left w:val="none" w:sz="0" w:space="0" w:color="auto"/>
            <w:bottom w:val="none" w:sz="0" w:space="0" w:color="auto"/>
            <w:right w:val="none" w:sz="0" w:space="0" w:color="auto"/>
          </w:divBdr>
        </w:div>
        <w:div w:id="1555774703">
          <w:marLeft w:val="0"/>
          <w:marRight w:val="0"/>
          <w:marTop w:val="0"/>
          <w:marBottom w:val="0"/>
          <w:divBdr>
            <w:top w:val="none" w:sz="0" w:space="0" w:color="auto"/>
            <w:left w:val="none" w:sz="0" w:space="0" w:color="auto"/>
            <w:bottom w:val="none" w:sz="0" w:space="0" w:color="auto"/>
            <w:right w:val="none" w:sz="0" w:space="0" w:color="auto"/>
          </w:divBdr>
        </w:div>
        <w:div w:id="1581253562">
          <w:marLeft w:val="0"/>
          <w:marRight w:val="0"/>
          <w:marTop w:val="0"/>
          <w:marBottom w:val="0"/>
          <w:divBdr>
            <w:top w:val="none" w:sz="0" w:space="0" w:color="auto"/>
            <w:left w:val="none" w:sz="0" w:space="0" w:color="auto"/>
            <w:bottom w:val="none" w:sz="0" w:space="0" w:color="auto"/>
            <w:right w:val="none" w:sz="0" w:space="0" w:color="auto"/>
          </w:divBdr>
        </w:div>
        <w:div w:id="1583641665">
          <w:marLeft w:val="0"/>
          <w:marRight w:val="0"/>
          <w:marTop w:val="0"/>
          <w:marBottom w:val="0"/>
          <w:divBdr>
            <w:top w:val="none" w:sz="0" w:space="0" w:color="auto"/>
            <w:left w:val="none" w:sz="0" w:space="0" w:color="auto"/>
            <w:bottom w:val="none" w:sz="0" w:space="0" w:color="auto"/>
            <w:right w:val="none" w:sz="0" w:space="0" w:color="auto"/>
          </w:divBdr>
        </w:div>
        <w:div w:id="1654522552">
          <w:marLeft w:val="0"/>
          <w:marRight w:val="0"/>
          <w:marTop w:val="0"/>
          <w:marBottom w:val="0"/>
          <w:divBdr>
            <w:top w:val="none" w:sz="0" w:space="0" w:color="auto"/>
            <w:left w:val="none" w:sz="0" w:space="0" w:color="auto"/>
            <w:bottom w:val="none" w:sz="0" w:space="0" w:color="auto"/>
            <w:right w:val="none" w:sz="0" w:space="0" w:color="auto"/>
          </w:divBdr>
        </w:div>
        <w:div w:id="1662074570">
          <w:marLeft w:val="0"/>
          <w:marRight w:val="0"/>
          <w:marTop w:val="0"/>
          <w:marBottom w:val="0"/>
          <w:divBdr>
            <w:top w:val="none" w:sz="0" w:space="0" w:color="auto"/>
            <w:left w:val="none" w:sz="0" w:space="0" w:color="auto"/>
            <w:bottom w:val="none" w:sz="0" w:space="0" w:color="auto"/>
            <w:right w:val="none" w:sz="0" w:space="0" w:color="auto"/>
          </w:divBdr>
        </w:div>
        <w:div w:id="1668244919">
          <w:marLeft w:val="0"/>
          <w:marRight w:val="0"/>
          <w:marTop w:val="0"/>
          <w:marBottom w:val="0"/>
          <w:divBdr>
            <w:top w:val="none" w:sz="0" w:space="0" w:color="auto"/>
            <w:left w:val="none" w:sz="0" w:space="0" w:color="auto"/>
            <w:bottom w:val="none" w:sz="0" w:space="0" w:color="auto"/>
            <w:right w:val="none" w:sz="0" w:space="0" w:color="auto"/>
          </w:divBdr>
        </w:div>
        <w:div w:id="1742827528">
          <w:marLeft w:val="0"/>
          <w:marRight w:val="0"/>
          <w:marTop w:val="0"/>
          <w:marBottom w:val="0"/>
          <w:divBdr>
            <w:top w:val="none" w:sz="0" w:space="0" w:color="auto"/>
            <w:left w:val="none" w:sz="0" w:space="0" w:color="auto"/>
            <w:bottom w:val="none" w:sz="0" w:space="0" w:color="auto"/>
            <w:right w:val="none" w:sz="0" w:space="0" w:color="auto"/>
          </w:divBdr>
        </w:div>
        <w:div w:id="1754013069">
          <w:marLeft w:val="0"/>
          <w:marRight w:val="0"/>
          <w:marTop w:val="0"/>
          <w:marBottom w:val="0"/>
          <w:divBdr>
            <w:top w:val="none" w:sz="0" w:space="0" w:color="auto"/>
            <w:left w:val="none" w:sz="0" w:space="0" w:color="auto"/>
            <w:bottom w:val="none" w:sz="0" w:space="0" w:color="auto"/>
            <w:right w:val="none" w:sz="0" w:space="0" w:color="auto"/>
          </w:divBdr>
        </w:div>
        <w:div w:id="1754276465">
          <w:marLeft w:val="0"/>
          <w:marRight w:val="0"/>
          <w:marTop w:val="0"/>
          <w:marBottom w:val="0"/>
          <w:divBdr>
            <w:top w:val="none" w:sz="0" w:space="0" w:color="auto"/>
            <w:left w:val="none" w:sz="0" w:space="0" w:color="auto"/>
            <w:bottom w:val="none" w:sz="0" w:space="0" w:color="auto"/>
            <w:right w:val="none" w:sz="0" w:space="0" w:color="auto"/>
          </w:divBdr>
        </w:div>
        <w:div w:id="1766999002">
          <w:marLeft w:val="0"/>
          <w:marRight w:val="0"/>
          <w:marTop w:val="0"/>
          <w:marBottom w:val="0"/>
          <w:divBdr>
            <w:top w:val="none" w:sz="0" w:space="0" w:color="auto"/>
            <w:left w:val="none" w:sz="0" w:space="0" w:color="auto"/>
            <w:bottom w:val="none" w:sz="0" w:space="0" w:color="auto"/>
            <w:right w:val="none" w:sz="0" w:space="0" w:color="auto"/>
          </w:divBdr>
        </w:div>
        <w:div w:id="1799640267">
          <w:marLeft w:val="0"/>
          <w:marRight w:val="0"/>
          <w:marTop w:val="0"/>
          <w:marBottom w:val="0"/>
          <w:divBdr>
            <w:top w:val="none" w:sz="0" w:space="0" w:color="auto"/>
            <w:left w:val="none" w:sz="0" w:space="0" w:color="auto"/>
            <w:bottom w:val="none" w:sz="0" w:space="0" w:color="auto"/>
            <w:right w:val="none" w:sz="0" w:space="0" w:color="auto"/>
          </w:divBdr>
        </w:div>
        <w:div w:id="1815490370">
          <w:marLeft w:val="0"/>
          <w:marRight w:val="0"/>
          <w:marTop w:val="0"/>
          <w:marBottom w:val="0"/>
          <w:divBdr>
            <w:top w:val="none" w:sz="0" w:space="0" w:color="auto"/>
            <w:left w:val="none" w:sz="0" w:space="0" w:color="auto"/>
            <w:bottom w:val="none" w:sz="0" w:space="0" w:color="auto"/>
            <w:right w:val="none" w:sz="0" w:space="0" w:color="auto"/>
          </w:divBdr>
        </w:div>
        <w:div w:id="1822889320">
          <w:marLeft w:val="0"/>
          <w:marRight w:val="0"/>
          <w:marTop w:val="0"/>
          <w:marBottom w:val="0"/>
          <w:divBdr>
            <w:top w:val="none" w:sz="0" w:space="0" w:color="auto"/>
            <w:left w:val="none" w:sz="0" w:space="0" w:color="auto"/>
            <w:bottom w:val="none" w:sz="0" w:space="0" w:color="auto"/>
            <w:right w:val="none" w:sz="0" w:space="0" w:color="auto"/>
          </w:divBdr>
        </w:div>
        <w:div w:id="1829785171">
          <w:marLeft w:val="0"/>
          <w:marRight w:val="0"/>
          <w:marTop w:val="0"/>
          <w:marBottom w:val="0"/>
          <w:divBdr>
            <w:top w:val="none" w:sz="0" w:space="0" w:color="auto"/>
            <w:left w:val="none" w:sz="0" w:space="0" w:color="auto"/>
            <w:bottom w:val="none" w:sz="0" w:space="0" w:color="auto"/>
            <w:right w:val="none" w:sz="0" w:space="0" w:color="auto"/>
          </w:divBdr>
        </w:div>
        <w:div w:id="1855877817">
          <w:marLeft w:val="0"/>
          <w:marRight w:val="0"/>
          <w:marTop w:val="0"/>
          <w:marBottom w:val="0"/>
          <w:divBdr>
            <w:top w:val="none" w:sz="0" w:space="0" w:color="auto"/>
            <w:left w:val="none" w:sz="0" w:space="0" w:color="auto"/>
            <w:bottom w:val="none" w:sz="0" w:space="0" w:color="auto"/>
            <w:right w:val="none" w:sz="0" w:space="0" w:color="auto"/>
          </w:divBdr>
        </w:div>
        <w:div w:id="1859154582">
          <w:marLeft w:val="0"/>
          <w:marRight w:val="0"/>
          <w:marTop w:val="0"/>
          <w:marBottom w:val="0"/>
          <w:divBdr>
            <w:top w:val="none" w:sz="0" w:space="0" w:color="auto"/>
            <w:left w:val="none" w:sz="0" w:space="0" w:color="auto"/>
            <w:bottom w:val="none" w:sz="0" w:space="0" w:color="auto"/>
            <w:right w:val="none" w:sz="0" w:space="0" w:color="auto"/>
          </w:divBdr>
        </w:div>
        <w:div w:id="1870335377">
          <w:marLeft w:val="0"/>
          <w:marRight w:val="0"/>
          <w:marTop w:val="0"/>
          <w:marBottom w:val="0"/>
          <w:divBdr>
            <w:top w:val="none" w:sz="0" w:space="0" w:color="auto"/>
            <w:left w:val="none" w:sz="0" w:space="0" w:color="auto"/>
            <w:bottom w:val="none" w:sz="0" w:space="0" w:color="auto"/>
            <w:right w:val="none" w:sz="0" w:space="0" w:color="auto"/>
          </w:divBdr>
        </w:div>
        <w:div w:id="1871919613">
          <w:marLeft w:val="0"/>
          <w:marRight w:val="0"/>
          <w:marTop w:val="0"/>
          <w:marBottom w:val="0"/>
          <w:divBdr>
            <w:top w:val="none" w:sz="0" w:space="0" w:color="auto"/>
            <w:left w:val="none" w:sz="0" w:space="0" w:color="auto"/>
            <w:bottom w:val="none" w:sz="0" w:space="0" w:color="auto"/>
            <w:right w:val="none" w:sz="0" w:space="0" w:color="auto"/>
          </w:divBdr>
        </w:div>
        <w:div w:id="1900937439">
          <w:marLeft w:val="0"/>
          <w:marRight w:val="0"/>
          <w:marTop w:val="0"/>
          <w:marBottom w:val="0"/>
          <w:divBdr>
            <w:top w:val="none" w:sz="0" w:space="0" w:color="auto"/>
            <w:left w:val="none" w:sz="0" w:space="0" w:color="auto"/>
            <w:bottom w:val="none" w:sz="0" w:space="0" w:color="auto"/>
            <w:right w:val="none" w:sz="0" w:space="0" w:color="auto"/>
          </w:divBdr>
        </w:div>
        <w:div w:id="1931771475">
          <w:marLeft w:val="0"/>
          <w:marRight w:val="0"/>
          <w:marTop w:val="0"/>
          <w:marBottom w:val="0"/>
          <w:divBdr>
            <w:top w:val="none" w:sz="0" w:space="0" w:color="auto"/>
            <w:left w:val="none" w:sz="0" w:space="0" w:color="auto"/>
            <w:bottom w:val="none" w:sz="0" w:space="0" w:color="auto"/>
            <w:right w:val="none" w:sz="0" w:space="0" w:color="auto"/>
          </w:divBdr>
        </w:div>
        <w:div w:id="1934170253">
          <w:marLeft w:val="0"/>
          <w:marRight w:val="0"/>
          <w:marTop w:val="0"/>
          <w:marBottom w:val="0"/>
          <w:divBdr>
            <w:top w:val="none" w:sz="0" w:space="0" w:color="auto"/>
            <w:left w:val="none" w:sz="0" w:space="0" w:color="auto"/>
            <w:bottom w:val="none" w:sz="0" w:space="0" w:color="auto"/>
            <w:right w:val="none" w:sz="0" w:space="0" w:color="auto"/>
          </w:divBdr>
        </w:div>
        <w:div w:id="1941180274">
          <w:marLeft w:val="0"/>
          <w:marRight w:val="0"/>
          <w:marTop w:val="0"/>
          <w:marBottom w:val="0"/>
          <w:divBdr>
            <w:top w:val="none" w:sz="0" w:space="0" w:color="auto"/>
            <w:left w:val="none" w:sz="0" w:space="0" w:color="auto"/>
            <w:bottom w:val="none" w:sz="0" w:space="0" w:color="auto"/>
            <w:right w:val="none" w:sz="0" w:space="0" w:color="auto"/>
          </w:divBdr>
        </w:div>
        <w:div w:id="1946380480">
          <w:marLeft w:val="0"/>
          <w:marRight w:val="0"/>
          <w:marTop w:val="0"/>
          <w:marBottom w:val="0"/>
          <w:divBdr>
            <w:top w:val="none" w:sz="0" w:space="0" w:color="auto"/>
            <w:left w:val="none" w:sz="0" w:space="0" w:color="auto"/>
            <w:bottom w:val="none" w:sz="0" w:space="0" w:color="auto"/>
            <w:right w:val="none" w:sz="0" w:space="0" w:color="auto"/>
          </w:divBdr>
        </w:div>
        <w:div w:id="1957054278">
          <w:marLeft w:val="0"/>
          <w:marRight w:val="0"/>
          <w:marTop w:val="0"/>
          <w:marBottom w:val="0"/>
          <w:divBdr>
            <w:top w:val="none" w:sz="0" w:space="0" w:color="auto"/>
            <w:left w:val="none" w:sz="0" w:space="0" w:color="auto"/>
            <w:bottom w:val="none" w:sz="0" w:space="0" w:color="auto"/>
            <w:right w:val="none" w:sz="0" w:space="0" w:color="auto"/>
          </w:divBdr>
        </w:div>
        <w:div w:id="1978802221">
          <w:marLeft w:val="0"/>
          <w:marRight w:val="0"/>
          <w:marTop w:val="0"/>
          <w:marBottom w:val="0"/>
          <w:divBdr>
            <w:top w:val="none" w:sz="0" w:space="0" w:color="auto"/>
            <w:left w:val="none" w:sz="0" w:space="0" w:color="auto"/>
            <w:bottom w:val="none" w:sz="0" w:space="0" w:color="auto"/>
            <w:right w:val="none" w:sz="0" w:space="0" w:color="auto"/>
          </w:divBdr>
        </w:div>
        <w:div w:id="1992756883">
          <w:marLeft w:val="0"/>
          <w:marRight w:val="0"/>
          <w:marTop w:val="0"/>
          <w:marBottom w:val="0"/>
          <w:divBdr>
            <w:top w:val="none" w:sz="0" w:space="0" w:color="auto"/>
            <w:left w:val="none" w:sz="0" w:space="0" w:color="auto"/>
            <w:bottom w:val="none" w:sz="0" w:space="0" w:color="auto"/>
            <w:right w:val="none" w:sz="0" w:space="0" w:color="auto"/>
          </w:divBdr>
        </w:div>
        <w:div w:id="2007976126">
          <w:marLeft w:val="0"/>
          <w:marRight w:val="0"/>
          <w:marTop w:val="0"/>
          <w:marBottom w:val="0"/>
          <w:divBdr>
            <w:top w:val="none" w:sz="0" w:space="0" w:color="auto"/>
            <w:left w:val="none" w:sz="0" w:space="0" w:color="auto"/>
            <w:bottom w:val="none" w:sz="0" w:space="0" w:color="auto"/>
            <w:right w:val="none" w:sz="0" w:space="0" w:color="auto"/>
          </w:divBdr>
        </w:div>
        <w:div w:id="2031953603">
          <w:marLeft w:val="0"/>
          <w:marRight w:val="0"/>
          <w:marTop w:val="0"/>
          <w:marBottom w:val="0"/>
          <w:divBdr>
            <w:top w:val="none" w:sz="0" w:space="0" w:color="auto"/>
            <w:left w:val="none" w:sz="0" w:space="0" w:color="auto"/>
            <w:bottom w:val="none" w:sz="0" w:space="0" w:color="auto"/>
            <w:right w:val="none" w:sz="0" w:space="0" w:color="auto"/>
          </w:divBdr>
        </w:div>
        <w:div w:id="2037533310">
          <w:marLeft w:val="0"/>
          <w:marRight w:val="0"/>
          <w:marTop w:val="0"/>
          <w:marBottom w:val="0"/>
          <w:divBdr>
            <w:top w:val="none" w:sz="0" w:space="0" w:color="auto"/>
            <w:left w:val="none" w:sz="0" w:space="0" w:color="auto"/>
            <w:bottom w:val="none" w:sz="0" w:space="0" w:color="auto"/>
            <w:right w:val="none" w:sz="0" w:space="0" w:color="auto"/>
          </w:divBdr>
        </w:div>
        <w:div w:id="2050294728">
          <w:marLeft w:val="0"/>
          <w:marRight w:val="0"/>
          <w:marTop w:val="0"/>
          <w:marBottom w:val="0"/>
          <w:divBdr>
            <w:top w:val="none" w:sz="0" w:space="0" w:color="auto"/>
            <w:left w:val="none" w:sz="0" w:space="0" w:color="auto"/>
            <w:bottom w:val="none" w:sz="0" w:space="0" w:color="auto"/>
            <w:right w:val="none" w:sz="0" w:space="0" w:color="auto"/>
          </w:divBdr>
        </w:div>
        <w:div w:id="2077245602">
          <w:marLeft w:val="0"/>
          <w:marRight w:val="0"/>
          <w:marTop w:val="0"/>
          <w:marBottom w:val="0"/>
          <w:divBdr>
            <w:top w:val="none" w:sz="0" w:space="0" w:color="auto"/>
            <w:left w:val="none" w:sz="0" w:space="0" w:color="auto"/>
            <w:bottom w:val="none" w:sz="0" w:space="0" w:color="auto"/>
            <w:right w:val="none" w:sz="0" w:space="0" w:color="auto"/>
          </w:divBdr>
        </w:div>
        <w:div w:id="2112435966">
          <w:marLeft w:val="0"/>
          <w:marRight w:val="0"/>
          <w:marTop w:val="0"/>
          <w:marBottom w:val="0"/>
          <w:divBdr>
            <w:top w:val="none" w:sz="0" w:space="0" w:color="auto"/>
            <w:left w:val="none" w:sz="0" w:space="0" w:color="auto"/>
            <w:bottom w:val="none" w:sz="0" w:space="0" w:color="auto"/>
            <w:right w:val="none" w:sz="0" w:space="0" w:color="auto"/>
          </w:divBdr>
        </w:div>
        <w:div w:id="2118214569">
          <w:marLeft w:val="0"/>
          <w:marRight w:val="0"/>
          <w:marTop w:val="0"/>
          <w:marBottom w:val="0"/>
          <w:divBdr>
            <w:top w:val="none" w:sz="0" w:space="0" w:color="auto"/>
            <w:left w:val="none" w:sz="0" w:space="0" w:color="auto"/>
            <w:bottom w:val="none" w:sz="0" w:space="0" w:color="auto"/>
            <w:right w:val="none" w:sz="0" w:space="0" w:color="auto"/>
          </w:divBdr>
        </w:div>
        <w:div w:id="2132551695">
          <w:marLeft w:val="0"/>
          <w:marRight w:val="0"/>
          <w:marTop w:val="0"/>
          <w:marBottom w:val="0"/>
          <w:divBdr>
            <w:top w:val="none" w:sz="0" w:space="0" w:color="auto"/>
            <w:left w:val="none" w:sz="0" w:space="0" w:color="auto"/>
            <w:bottom w:val="none" w:sz="0" w:space="0" w:color="auto"/>
            <w:right w:val="none" w:sz="0" w:space="0" w:color="auto"/>
          </w:divBdr>
        </w:div>
        <w:div w:id="2138527750">
          <w:marLeft w:val="0"/>
          <w:marRight w:val="0"/>
          <w:marTop w:val="0"/>
          <w:marBottom w:val="0"/>
          <w:divBdr>
            <w:top w:val="none" w:sz="0" w:space="0" w:color="auto"/>
            <w:left w:val="none" w:sz="0" w:space="0" w:color="auto"/>
            <w:bottom w:val="none" w:sz="0" w:space="0" w:color="auto"/>
            <w:right w:val="none" w:sz="0" w:space="0" w:color="auto"/>
          </w:divBdr>
        </w:div>
        <w:div w:id="2139882293">
          <w:marLeft w:val="0"/>
          <w:marRight w:val="0"/>
          <w:marTop w:val="0"/>
          <w:marBottom w:val="0"/>
          <w:divBdr>
            <w:top w:val="none" w:sz="0" w:space="0" w:color="auto"/>
            <w:left w:val="none" w:sz="0" w:space="0" w:color="auto"/>
            <w:bottom w:val="none" w:sz="0" w:space="0" w:color="auto"/>
            <w:right w:val="none" w:sz="0" w:space="0" w:color="auto"/>
          </w:divBdr>
        </w:div>
      </w:divsChild>
    </w:div>
    <w:div w:id="523981142">
      <w:bodyDiv w:val="1"/>
      <w:marLeft w:val="0"/>
      <w:marRight w:val="0"/>
      <w:marTop w:val="0"/>
      <w:marBottom w:val="0"/>
      <w:divBdr>
        <w:top w:val="none" w:sz="0" w:space="0" w:color="auto"/>
        <w:left w:val="none" w:sz="0" w:space="0" w:color="auto"/>
        <w:bottom w:val="none" w:sz="0" w:space="0" w:color="auto"/>
        <w:right w:val="none" w:sz="0" w:space="0" w:color="auto"/>
      </w:divBdr>
    </w:div>
    <w:div w:id="586110323">
      <w:bodyDiv w:val="1"/>
      <w:marLeft w:val="0"/>
      <w:marRight w:val="0"/>
      <w:marTop w:val="0"/>
      <w:marBottom w:val="0"/>
      <w:divBdr>
        <w:top w:val="none" w:sz="0" w:space="0" w:color="auto"/>
        <w:left w:val="none" w:sz="0" w:space="0" w:color="auto"/>
        <w:bottom w:val="none" w:sz="0" w:space="0" w:color="auto"/>
        <w:right w:val="none" w:sz="0" w:space="0" w:color="auto"/>
      </w:divBdr>
    </w:div>
    <w:div w:id="598297586">
      <w:bodyDiv w:val="1"/>
      <w:marLeft w:val="0"/>
      <w:marRight w:val="0"/>
      <w:marTop w:val="0"/>
      <w:marBottom w:val="0"/>
      <w:divBdr>
        <w:top w:val="none" w:sz="0" w:space="0" w:color="auto"/>
        <w:left w:val="none" w:sz="0" w:space="0" w:color="auto"/>
        <w:bottom w:val="none" w:sz="0" w:space="0" w:color="auto"/>
        <w:right w:val="none" w:sz="0" w:space="0" w:color="auto"/>
      </w:divBdr>
    </w:div>
    <w:div w:id="745035239">
      <w:bodyDiv w:val="1"/>
      <w:marLeft w:val="0"/>
      <w:marRight w:val="0"/>
      <w:marTop w:val="0"/>
      <w:marBottom w:val="0"/>
      <w:divBdr>
        <w:top w:val="none" w:sz="0" w:space="0" w:color="auto"/>
        <w:left w:val="none" w:sz="0" w:space="0" w:color="auto"/>
        <w:bottom w:val="none" w:sz="0" w:space="0" w:color="auto"/>
        <w:right w:val="none" w:sz="0" w:space="0" w:color="auto"/>
      </w:divBdr>
    </w:div>
    <w:div w:id="817108669">
      <w:bodyDiv w:val="1"/>
      <w:marLeft w:val="0"/>
      <w:marRight w:val="0"/>
      <w:marTop w:val="0"/>
      <w:marBottom w:val="0"/>
      <w:divBdr>
        <w:top w:val="none" w:sz="0" w:space="0" w:color="auto"/>
        <w:left w:val="none" w:sz="0" w:space="0" w:color="auto"/>
        <w:bottom w:val="none" w:sz="0" w:space="0" w:color="auto"/>
        <w:right w:val="none" w:sz="0" w:space="0" w:color="auto"/>
      </w:divBdr>
    </w:div>
    <w:div w:id="843979454">
      <w:bodyDiv w:val="1"/>
      <w:marLeft w:val="0"/>
      <w:marRight w:val="0"/>
      <w:marTop w:val="0"/>
      <w:marBottom w:val="0"/>
      <w:divBdr>
        <w:top w:val="none" w:sz="0" w:space="0" w:color="auto"/>
        <w:left w:val="none" w:sz="0" w:space="0" w:color="auto"/>
        <w:bottom w:val="none" w:sz="0" w:space="0" w:color="auto"/>
        <w:right w:val="none" w:sz="0" w:space="0" w:color="auto"/>
      </w:divBdr>
    </w:div>
    <w:div w:id="876046595">
      <w:bodyDiv w:val="1"/>
      <w:marLeft w:val="0"/>
      <w:marRight w:val="0"/>
      <w:marTop w:val="0"/>
      <w:marBottom w:val="0"/>
      <w:divBdr>
        <w:top w:val="none" w:sz="0" w:space="0" w:color="auto"/>
        <w:left w:val="none" w:sz="0" w:space="0" w:color="auto"/>
        <w:bottom w:val="none" w:sz="0" w:space="0" w:color="auto"/>
        <w:right w:val="none" w:sz="0" w:space="0" w:color="auto"/>
      </w:divBdr>
    </w:div>
    <w:div w:id="1021082356">
      <w:bodyDiv w:val="1"/>
      <w:marLeft w:val="0"/>
      <w:marRight w:val="0"/>
      <w:marTop w:val="0"/>
      <w:marBottom w:val="0"/>
      <w:divBdr>
        <w:top w:val="none" w:sz="0" w:space="0" w:color="auto"/>
        <w:left w:val="none" w:sz="0" w:space="0" w:color="auto"/>
        <w:bottom w:val="none" w:sz="0" w:space="0" w:color="auto"/>
        <w:right w:val="none" w:sz="0" w:space="0" w:color="auto"/>
      </w:divBdr>
    </w:div>
    <w:div w:id="1075398186">
      <w:bodyDiv w:val="1"/>
      <w:marLeft w:val="0"/>
      <w:marRight w:val="0"/>
      <w:marTop w:val="0"/>
      <w:marBottom w:val="0"/>
      <w:divBdr>
        <w:top w:val="none" w:sz="0" w:space="0" w:color="auto"/>
        <w:left w:val="none" w:sz="0" w:space="0" w:color="auto"/>
        <w:bottom w:val="none" w:sz="0" w:space="0" w:color="auto"/>
        <w:right w:val="none" w:sz="0" w:space="0" w:color="auto"/>
      </w:divBdr>
    </w:div>
    <w:div w:id="1219439409">
      <w:bodyDiv w:val="1"/>
      <w:marLeft w:val="0"/>
      <w:marRight w:val="0"/>
      <w:marTop w:val="0"/>
      <w:marBottom w:val="0"/>
      <w:divBdr>
        <w:top w:val="none" w:sz="0" w:space="0" w:color="auto"/>
        <w:left w:val="none" w:sz="0" w:space="0" w:color="auto"/>
        <w:bottom w:val="none" w:sz="0" w:space="0" w:color="auto"/>
        <w:right w:val="none" w:sz="0" w:space="0" w:color="auto"/>
      </w:divBdr>
    </w:div>
    <w:div w:id="1373966210">
      <w:bodyDiv w:val="1"/>
      <w:marLeft w:val="0"/>
      <w:marRight w:val="0"/>
      <w:marTop w:val="0"/>
      <w:marBottom w:val="0"/>
      <w:divBdr>
        <w:top w:val="none" w:sz="0" w:space="0" w:color="auto"/>
        <w:left w:val="none" w:sz="0" w:space="0" w:color="auto"/>
        <w:bottom w:val="none" w:sz="0" w:space="0" w:color="auto"/>
        <w:right w:val="none" w:sz="0" w:space="0" w:color="auto"/>
      </w:divBdr>
    </w:div>
    <w:div w:id="1377512353">
      <w:bodyDiv w:val="1"/>
      <w:marLeft w:val="0"/>
      <w:marRight w:val="0"/>
      <w:marTop w:val="0"/>
      <w:marBottom w:val="0"/>
      <w:divBdr>
        <w:top w:val="none" w:sz="0" w:space="0" w:color="auto"/>
        <w:left w:val="none" w:sz="0" w:space="0" w:color="auto"/>
        <w:bottom w:val="none" w:sz="0" w:space="0" w:color="auto"/>
        <w:right w:val="none" w:sz="0" w:space="0" w:color="auto"/>
      </w:divBdr>
    </w:div>
    <w:div w:id="1462577900">
      <w:bodyDiv w:val="1"/>
      <w:marLeft w:val="0"/>
      <w:marRight w:val="0"/>
      <w:marTop w:val="0"/>
      <w:marBottom w:val="0"/>
      <w:divBdr>
        <w:top w:val="none" w:sz="0" w:space="0" w:color="auto"/>
        <w:left w:val="none" w:sz="0" w:space="0" w:color="auto"/>
        <w:bottom w:val="none" w:sz="0" w:space="0" w:color="auto"/>
        <w:right w:val="none" w:sz="0" w:space="0" w:color="auto"/>
      </w:divBdr>
      <w:divsChild>
        <w:div w:id="72363065">
          <w:marLeft w:val="0"/>
          <w:marRight w:val="0"/>
          <w:marTop w:val="0"/>
          <w:marBottom w:val="0"/>
          <w:divBdr>
            <w:top w:val="none" w:sz="0" w:space="0" w:color="auto"/>
            <w:left w:val="none" w:sz="0" w:space="0" w:color="auto"/>
            <w:bottom w:val="none" w:sz="0" w:space="0" w:color="auto"/>
            <w:right w:val="none" w:sz="0" w:space="0" w:color="auto"/>
          </w:divBdr>
        </w:div>
        <w:div w:id="127893049">
          <w:marLeft w:val="0"/>
          <w:marRight w:val="0"/>
          <w:marTop w:val="0"/>
          <w:marBottom w:val="0"/>
          <w:divBdr>
            <w:top w:val="none" w:sz="0" w:space="0" w:color="auto"/>
            <w:left w:val="none" w:sz="0" w:space="0" w:color="auto"/>
            <w:bottom w:val="none" w:sz="0" w:space="0" w:color="auto"/>
            <w:right w:val="none" w:sz="0" w:space="0" w:color="auto"/>
          </w:divBdr>
        </w:div>
        <w:div w:id="490020690">
          <w:marLeft w:val="0"/>
          <w:marRight w:val="0"/>
          <w:marTop w:val="0"/>
          <w:marBottom w:val="0"/>
          <w:divBdr>
            <w:top w:val="none" w:sz="0" w:space="0" w:color="auto"/>
            <w:left w:val="none" w:sz="0" w:space="0" w:color="auto"/>
            <w:bottom w:val="none" w:sz="0" w:space="0" w:color="auto"/>
            <w:right w:val="none" w:sz="0" w:space="0" w:color="auto"/>
          </w:divBdr>
        </w:div>
        <w:div w:id="795025082">
          <w:marLeft w:val="0"/>
          <w:marRight w:val="0"/>
          <w:marTop w:val="0"/>
          <w:marBottom w:val="0"/>
          <w:divBdr>
            <w:top w:val="none" w:sz="0" w:space="0" w:color="auto"/>
            <w:left w:val="none" w:sz="0" w:space="0" w:color="auto"/>
            <w:bottom w:val="none" w:sz="0" w:space="0" w:color="auto"/>
            <w:right w:val="none" w:sz="0" w:space="0" w:color="auto"/>
          </w:divBdr>
        </w:div>
        <w:div w:id="1115559386">
          <w:marLeft w:val="0"/>
          <w:marRight w:val="0"/>
          <w:marTop w:val="0"/>
          <w:marBottom w:val="0"/>
          <w:divBdr>
            <w:top w:val="none" w:sz="0" w:space="0" w:color="auto"/>
            <w:left w:val="none" w:sz="0" w:space="0" w:color="auto"/>
            <w:bottom w:val="none" w:sz="0" w:space="0" w:color="auto"/>
            <w:right w:val="none" w:sz="0" w:space="0" w:color="auto"/>
          </w:divBdr>
        </w:div>
        <w:div w:id="1321009335">
          <w:marLeft w:val="0"/>
          <w:marRight w:val="0"/>
          <w:marTop w:val="0"/>
          <w:marBottom w:val="0"/>
          <w:divBdr>
            <w:top w:val="none" w:sz="0" w:space="0" w:color="auto"/>
            <w:left w:val="none" w:sz="0" w:space="0" w:color="auto"/>
            <w:bottom w:val="none" w:sz="0" w:space="0" w:color="auto"/>
            <w:right w:val="none" w:sz="0" w:space="0" w:color="auto"/>
          </w:divBdr>
        </w:div>
        <w:div w:id="1484661934">
          <w:marLeft w:val="0"/>
          <w:marRight w:val="0"/>
          <w:marTop w:val="0"/>
          <w:marBottom w:val="0"/>
          <w:divBdr>
            <w:top w:val="none" w:sz="0" w:space="0" w:color="auto"/>
            <w:left w:val="none" w:sz="0" w:space="0" w:color="auto"/>
            <w:bottom w:val="none" w:sz="0" w:space="0" w:color="auto"/>
            <w:right w:val="none" w:sz="0" w:space="0" w:color="auto"/>
          </w:divBdr>
        </w:div>
        <w:div w:id="1656955395">
          <w:marLeft w:val="0"/>
          <w:marRight w:val="0"/>
          <w:marTop w:val="0"/>
          <w:marBottom w:val="0"/>
          <w:divBdr>
            <w:top w:val="none" w:sz="0" w:space="0" w:color="auto"/>
            <w:left w:val="none" w:sz="0" w:space="0" w:color="auto"/>
            <w:bottom w:val="none" w:sz="0" w:space="0" w:color="auto"/>
            <w:right w:val="none" w:sz="0" w:space="0" w:color="auto"/>
          </w:divBdr>
        </w:div>
        <w:div w:id="1721711158">
          <w:marLeft w:val="0"/>
          <w:marRight w:val="0"/>
          <w:marTop w:val="0"/>
          <w:marBottom w:val="0"/>
          <w:divBdr>
            <w:top w:val="none" w:sz="0" w:space="0" w:color="auto"/>
            <w:left w:val="none" w:sz="0" w:space="0" w:color="auto"/>
            <w:bottom w:val="none" w:sz="0" w:space="0" w:color="auto"/>
            <w:right w:val="none" w:sz="0" w:space="0" w:color="auto"/>
          </w:divBdr>
        </w:div>
        <w:div w:id="1796873862">
          <w:marLeft w:val="0"/>
          <w:marRight w:val="0"/>
          <w:marTop w:val="0"/>
          <w:marBottom w:val="0"/>
          <w:divBdr>
            <w:top w:val="none" w:sz="0" w:space="0" w:color="auto"/>
            <w:left w:val="none" w:sz="0" w:space="0" w:color="auto"/>
            <w:bottom w:val="none" w:sz="0" w:space="0" w:color="auto"/>
            <w:right w:val="none" w:sz="0" w:space="0" w:color="auto"/>
          </w:divBdr>
        </w:div>
        <w:div w:id="1942640532">
          <w:marLeft w:val="0"/>
          <w:marRight w:val="0"/>
          <w:marTop w:val="0"/>
          <w:marBottom w:val="0"/>
          <w:divBdr>
            <w:top w:val="none" w:sz="0" w:space="0" w:color="auto"/>
            <w:left w:val="none" w:sz="0" w:space="0" w:color="auto"/>
            <w:bottom w:val="none" w:sz="0" w:space="0" w:color="auto"/>
            <w:right w:val="none" w:sz="0" w:space="0" w:color="auto"/>
          </w:divBdr>
        </w:div>
        <w:div w:id="1947157000">
          <w:marLeft w:val="0"/>
          <w:marRight w:val="0"/>
          <w:marTop w:val="0"/>
          <w:marBottom w:val="0"/>
          <w:divBdr>
            <w:top w:val="none" w:sz="0" w:space="0" w:color="auto"/>
            <w:left w:val="none" w:sz="0" w:space="0" w:color="auto"/>
            <w:bottom w:val="none" w:sz="0" w:space="0" w:color="auto"/>
            <w:right w:val="none" w:sz="0" w:space="0" w:color="auto"/>
          </w:divBdr>
        </w:div>
      </w:divsChild>
    </w:div>
    <w:div w:id="1550730130">
      <w:bodyDiv w:val="1"/>
      <w:marLeft w:val="0"/>
      <w:marRight w:val="0"/>
      <w:marTop w:val="0"/>
      <w:marBottom w:val="0"/>
      <w:divBdr>
        <w:top w:val="none" w:sz="0" w:space="0" w:color="auto"/>
        <w:left w:val="none" w:sz="0" w:space="0" w:color="auto"/>
        <w:bottom w:val="none" w:sz="0" w:space="0" w:color="auto"/>
        <w:right w:val="none" w:sz="0" w:space="0" w:color="auto"/>
      </w:divBdr>
    </w:div>
    <w:div w:id="1589342759">
      <w:bodyDiv w:val="1"/>
      <w:marLeft w:val="0"/>
      <w:marRight w:val="0"/>
      <w:marTop w:val="0"/>
      <w:marBottom w:val="0"/>
      <w:divBdr>
        <w:top w:val="none" w:sz="0" w:space="0" w:color="auto"/>
        <w:left w:val="none" w:sz="0" w:space="0" w:color="auto"/>
        <w:bottom w:val="none" w:sz="0" w:space="0" w:color="auto"/>
        <w:right w:val="none" w:sz="0" w:space="0" w:color="auto"/>
      </w:divBdr>
      <w:divsChild>
        <w:div w:id="8723843">
          <w:marLeft w:val="0"/>
          <w:marRight w:val="0"/>
          <w:marTop w:val="0"/>
          <w:marBottom w:val="0"/>
          <w:divBdr>
            <w:top w:val="none" w:sz="0" w:space="0" w:color="auto"/>
            <w:left w:val="none" w:sz="0" w:space="0" w:color="auto"/>
            <w:bottom w:val="none" w:sz="0" w:space="0" w:color="auto"/>
            <w:right w:val="none" w:sz="0" w:space="0" w:color="auto"/>
          </w:divBdr>
        </w:div>
        <w:div w:id="23218260">
          <w:marLeft w:val="0"/>
          <w:marRight w:val="0"/>
          <w:marTop w:val="0"/>
          <w:marBottom w:val="0"/>
          <w:divBdr>
            <w:top w:val="none" w:sz="0" w:space="0" w:color="auto"/>
            <w:left w:val="none" w:sz="0" w:space="0" w:color="auto"/>
            <w:bottom w:val="none" w:sz="0" w:space="0" w:color="auto"/>
            <w:right w:val="none" w:sz="0" w:space="0" w:color="auto"/>
          </w:divBdr>
        </w:div>
        <w:div w:id="24405639">
          <w:marLeft w:val="0"/>
          <w:marRight w:val="0"/>
          <w:marTop w:val="0"/>
          <w:marBottom w:val="0"/>
          <w:divBdr>
            <w:top w:val="none" w:sz="0" w:space="0" w:color="auto"/>
            <w:left w:val="none" w:sz="0" w:space="0" w:color="auto"/>
            <w:bottom w:val="none" w:sz="0" w:space="0" w:color="auto"/>
            <w:right w:val="none" w:sz="0" w:space="0" w:color="auto"/>
          </w:divBdr>
        </w:div>
        <w:div w:id="30688303">
          <w:marLeft w:val="0"/>
          <w:marRight w:val="0"/>
          <w:marTop w:val="0"/>
          <w:marBottom w:val="0"/>
          <w:divBdr>
            <w:top w:val="none" w:sz="0" w:space="0" w:color="auto"/>
            <w:left w:val="none" w:sz="0" w:space="0" w:color="auto"/>
            <w:bottom w:val="none" w:sz="0" w:space="0" w:color="auto"/>
            <w:right w:val="none" w:sz="0" w:space="0" w:color="auto"/>
          </w:divBdr>
        </w:div>
        <w:div w:id="36130423">
          <w:marLeft w:val="0"/>
          <w:marRight w:val="0"/>
          <w:marTop w:val="0"/>
          <w:marBottom w:val="0"/>
          <w:divBdr>
            <w:top w:val="none" w:sz="0" w:space="0" w:color="auto"/>
            <w:left w:val="none" w:sz="0" w:space="0" w:color="auto"/>
            <w:bottom w:val="none" w:sz="0" w:space="0" w:color="auto"/>
            <w:right w:val="none" w:sz="0" w:space="0" w:color="auto"/>
          </w:divBdr>
        </w:div>
        <w:div w:id="38675275">
          <w:marLeft w:val="0"/>
          <w:marRight w:val="0"/>
          <w:marTop w:val="0"/>
          <w:marBottom w:val="0"/>
          <w:divBdr>
            <w:top w:val="none" w:sz="0" w:space="0" w:color="auto"/>
            <w:left w:val="none" w:sz="0" w:space="0" w:color="auto"/>
            <w:bottom w:val="none" w:sz="0" w:space="0" w:color="auto"/>
            <w:right w:val="none" w:sz="0" w:space="0" w:color="auto"/>
          </w:divBdr>
        </w:div>
        <w:div w:id="43219734">
          <w:marLeft w:val="0"/>
          <w:marRight w:val="0"/>
          <w:marTop w:val="0"/>
          <w:marBottom w:val="0"/>
          <w:divBdr>
            <w:top w:val="none" w:sz="0" w:space="0" w:color="auto"/>
            <w:left w:val="none" w:sz="0" w:space="0" w:color="auto"/>
            <w:bottom w:val="none" w:sz="0" w:space="0" w:color="auto"/>
            <w:right w:val="none" w:sz="0" w:space="0" w:color="auto"/>
          </w:divBdr>
        </w:div>
        <w:div w:id="70322833">
          <w:marLeft w:val="0"/>
          <w:marRight w:val="0"/>
          <w:marTop w:val="0"/>
          <w:marBottom w:val="0"/>
          <w:divBdr>
            <w:top w:val="none" w:sz="0" w:space="0" w:color="auto"/>
            <w:left w:val="none" w:sz="0" w:space="0" w:color="auto"/>
            <w:bottom w:val="none" w:sz="0" w:space="0" w:color="auto"/>
            <w:right w:val="none" w:sz="0" w:space="0" w:color="auto"/>
          </w:divBdr>
        </w:div>
        <w:div w:id="75522076">
          <w:marLeft w:val="0"/>
          <w:marRight w:val="0"/>
          <w:marTop w:val="0"/>
          <w:marBottom w:val="0"/>
          <w:divBdr>
            <w:top w:val="none" w:sz="0" w:space="0" w:color="auto"/>
            <w:left w:val="none" w:sz="0" w:space="0" w:color="auto"/>
            <w:bottom w:val="none" w:sz="0" w:space="0" w:color="auto"/>
            <w:right w:val="none" w:sz="0" w:space="0" w:color="auto"/>
          </w:divBdr>
        </w:div>
        <w:div w:id="76827099">
          <w:marLeft w:val="0"/>
          <w:marRight w:val="0"/>
          <w:marTop w:val="0"/>
          <w:marBottom w:val="0"/>
          <w:divBdr>
            <w:top w:val="none" w:sz="0" w:space="0" w:color="auto"/>
            <w:left w:val="none" w:sz="0" w:space="0" w:color="auto"/>
            <w:bottom w:val="none" w:sz="0" w:space="0" w:color="auto"/>
            <w:right w:val="none" w:sz="0" w:space="0" w:color="auto"/>
          </w:divBdr>
        </w:div>
        <w:div w:id="78647810">
          <w:marLeft w:val="0"/>
          <w:marRight w:val="0"/>
          <w:marTop w:val="0"/>
          <w:marBottom w:val="0"/>
          <w:divBdr>
            <w:top w:val="none" w:sz="0" w:space="0" w:color="auto"/>
            <w:left w:val="none" w:sz="0" w:space="0" w:color="auto"/>
            <w:bottom w:val="none" w:sz="0" w:space="0" w:color="auto"/>
            <w:right w:val="none" w:sz="0" w:space="0" w:color="auto"/>
          </w:divBdr>
        </w:div>
        <w:div w:id="79720845">
          <w:marLeft w:val="0"/>
          <w:marRight w:val="0"/>
          <w:marTop w:val="0"/>
          <w:marBottom w:val="0"/>
          <w:divBdr>
            <w:top w:val="none" w:sz="0" w:space="0" w:color="auto"/>
            <w:left w:val="none" w:sz="0" w:space="0" w:color="auto"/>
            <w:bottom w:val="none" w:sz="0" w:space="0" w:color="auto"/>
            <w:right w:val="none" w:sz="0" w:space="0" w:color="auto"/>
          </w:divBdr>
        </w:div>
        <w:div w:id="80103099">
          <w:marLeft w:val="0"/>
          <w:marRight w:val="0"/>
          <w:marTop w:val="0"/>
          <w:marBottom w:val="0"/>
          <w:divBdr>
            <w:top w:val="none" w:sz="0" w:space="0" w:color="auto"/>
            <w:left w:val="none" w:sz="0" w:space="0" w:color="auto"/>
            <w:bottom w:val="none" w:sz="0" w:space="0" w:color="auto"/>
            <w:right w:val="none" w:sz="0" w:space="0" w:color="auto"/>
          </w:divBdr>
        </w:div>
        <w:div w:id="99615468">
          <w:marLeft w:val="0"/>
          <w:marRight w:val="0"/>
          <w:marTop w:val="0"/>
          <w:marBottom w:val="0"/>
          <w:divBdr>
            <w:top w:val="none" w:sz="0" w:space="0" w:color="auto"/>
            <w:left w:val="none" w:sz="0" w:space="0" w:color="auto"/>
            <w:bottom w:val="none" w:sz="0" w:space="0" w:color="auto"/>
            <w:right w:val="none" w:sz="0" w:space="0" w:color="auto"/>
          </w:divBdr>
        </w:div>
        <w:div w:id="107087196">
          <w:marLeft w:val="0"/>
          <w:marRight w:val="0"/>
          <w:marTop w:val="0"/>
          <w:marBottom w:val="0"/>
          <w:divBdr>
            <w:top w:val="none" w:sz="0" w:space="0" w:color="auto"/>
            <w:left w:val="none" w:sz="0" w:space="0" w:color="auto"/>
            <w:bottom w:val="none" w:sz="0" w:space="0" w:color="auto"/>
            <w:right w:val="none" w:sz="0" w:space="0" w:color="auto"/>
          </w:divBdr>
        </w:div>
        <w:div w:id="137115545">
          <w:marLeft w:val="0"/>
          <w:marRight w:val="0"/>
          <w:marTop w:val="0"/>
          <w:marBottom w:val="0"/>
          <w:divBdr>
            <w:top w:val="none" w:sz="0" w:space="0" w:color="auto"/>
            <w:left w:val="none" w:sz="0" w:space="0" w:color="auto"/>
            <w:bottom w:val="none" w:sz="0" w:space="0" w:color="auto"/>
            <w:right w:val="none" w:sz="0" w:space="0" w:color="auto"/>
          </w:divBdr>
        </w:div>
        <w:div w:id="137310743">
          <w:marLeft w:val="0"/>
          <w:marRight w:val="0"/>
          <w:marTop w:val="0"/>
          <w:marBottom w:val="0"/>
          <w:divBdr>
            <w:top w:val="none" w:sz="0" w:space="0" w:color="auto"/>
            <w:left w:val="none" w:sz="0" w:space="0" w:color="auto"/>
            <w:bottom w:val="none" w:sz="0" w:space="0" w:color="auto"/>
            <w:right w:val="none" w:sz="0" w:space="0" w:color="auto"/>
          </w:divBdr>
        </w:div>
        <w:div w:id="140931607">
          <w:marLeft w:val="0"/>
          <w:marRight w:val="0"/>
          <w:marTop w:val="0"/>
          <w:marBottom w:val="0"/>
          <w:divBdr>
            <w:top w:val="none" w:sz="0" w:space="0" w:color="auto"/>
            <w:left w:val="none" w:sz="0" w:space="0" w:color="auto"/>
            <w:bottom w:val="none" w:sz="0" w:space="0" w:color="auto"/>
            <w:right w:val="none" w:sz="0" w:space="0" w:color="auto"/>
          </w:divBdr>
        </w:div>
        <w:div w:id="151485275">
          <w:marLeft w:val="0"/>
          <w:marRight w:val="0"/>
          <w:marTop w:val="0"/>
          <w:marBottom w:val="0"/>
          <w:divBdr>
            <w:top w:val="none" w:sz="0" w:space="0" w:color="auto"/>
            <w:left w:val="none" w:sz="0" w:space="0" w:color="auto"/>
            <w:bottom w:val="none" w:sz="0" w:space="0" w:color="auto"/>
            <w:right w:val="none" w:sz="0" w:space="0" w:color="auto"/>
          </w:divBdr>
        </w:div>
        <w:div w:id="152189430">
          <w:marLeft w:val="0"/>
          <w:marRight w:val="0"/>
          <w:marTop w:val="0"/>
          <w:marBottom w:val="0"/>
          <w:divBdr>
            <w:top w:val="none" w:sz="0" w:space="0" w:color="auto"/>
            <w:left w:val="none" w:sz="0" w:space="0" w:color="auto"/>
            <w:bottom w:val="none" w:sz="0" w:space="0" w:color="auto"/>
            <w:right w:val="none" w:sz="0" w:space="0" w:color="auto"/>
          </w:divBdr>
        </w:div>
        <w:div w:id="157113737">
          <w:marLeft w:val="0"/>
          <w:marRight w:val="0"/>
          <w:marTop w:val="0"/>
          <w:marBottom w:val="0"/>
          <w:divBdr>
            <w:top w:val="none" w:sz="0" w:space="0" w:color="auto"/>
            <w:left w:val="none" w:sz="0" w:space="0" w:color="auto"/>
            <w:bottom w:val="none" w:sz="0" w:space="0" w:color="auto"/>
            <w:right w:val="none" w:sz="0" w:space="0" w:color="auto"/>
          </w:divBdr>
        </w:div>
        <w:div w:id="173955428">
          <w:marLeft w:val="0"/>
          <w:marRight w:val="0"/>
          <w:marTop w:val="0"/>
          <w:marBottom w:val="0"/>
          <w:divBdr>
            <w:top w:val="none" w:sz="0" w:space="0" w:color="auto"/>
            <w:left w:val="none" w:sz="0" w:space="0" w:color="auto"/>
            <w:bottom w:val="none" w:sz="0" w:space="0" w:color="auto"/>
            <w:right w:val="none" w:sz="0" w:space="0" w:color="auto"/>
          </w:divBdr>
        </w:div>
        <w:div w:id="191310641">
          <w:marLeft w:val="0"/>
          <w:marRight w:val="0"/>
          <w:marTop w:val="0"/>
          <w:marBottom w:val="0"/>
          <w:divBdr>
            <w:top w:val="none" w:sz="0" w:space="0" w:color="auto"/>
            <w:left w:val="none" w:sz="0" w:space="0" w:color="auto"/>
            <w:bottom w:val="none" w:sz="0" w:space="0" w:color="auto"/>
            <w:right w:val="none" w:sz="0" w:space="0" w:color="auto"/>
          </w:divBdr>
        </w:div>
        <w:div w:id="213853041">
          <w:marLeft w:val="0"/>
          <w:marRight w:val="0"/>
          <w:marTop w:val="0"/>
          <w:marBottom w:val="0"/>
          <w:divBdr>
            <w:top w:val="none" w:sz="0" w:space="0" w:color="auto"/>
            <w:left w:val="none" w:sz="0" w:space="0" w:color="auto"/>
            <w:bottom w:val="none" w:sz="0" w:space="0" w:color="auto"/>
            <w:right w:val="none" w:sz="0" w:space="0" w:color="auto"/>
          </w:divBdr>
        </w:div>
        <w:div w:id="215744890">
          <w:marLeft w:val="0"/>
          <w:marRight w:val="0"/>
          <w:marTop w:val="0"/>
          <w:marBottom w:val="0"/>
          <w:divBdr>
            <w:top w:val="none" w:sz="0" w:space="0" w:color="auto"/>
            <w:left w:val="none" w:sz="0" w:space="0" w:color="auto"/>
            <w:bottom w:val="none" w:sz="0" w:space="0" w:color="auto"/>
            <w:right w:val="none" w:sz="0" w:space="0" w:color="auto"/>
          </w:divBdr>
        </w:div>
        <w:div w:id="223489153">
          <w:marLeft w:val="0"/>
          <w:marRight w:val="0"/>
          <w:marTop w:val="0"/>
          <w:marBottom w:val="0"/>
          <w:divBdr>
            <w:top w:val="none" w:sz="0" w:space="0" w:color="auto"/>
            <w:left w:val="none" w:sz="0" w:space="0" w:color="auto"/>
            <w:bottom w:val="none" w:sz="0" w:space="0" w:color="auto"/>
            <w:right w:val="none" w:sz="0" w:space="0" w:color="auto"/>
          </w:divBdr>
        </w:div>
        <w:div w:id="233978056">
          <w:marLeft w:val="0"/>
          <w:marRight w:val="0"/>
          <w:marTop w:val="0"/>
          <w:marBottom w:val="0"/>
          <w:divBdr>
            <w:top w:val="none" w:sz="0" w:space="0" w:color="auto"/>
            <w:left w:val="none" w:sz="0" w:space="0" w:color="auto"/>
            <w:bottom w:val="none" w:sz="0" w:space="0" w:color="auto"/>
            <w:right w:val="none" w:sz="0" w:space="0" w:color="auto"/>
          </w:divBdr>
        </w:div>
        <w:div w:id="256449000">
          <w:marLeft w:val="0"/>
          <w:marRight w:val="0"/>
          <w:marTop w:val="0"/>
          <w:marBottom w:val="0"/>
          <w:divBdr>
            <w:top w:val="none" w:sz="0" w:space="0" w:color="auto"/>
            <w:left w:val="none" w:sz="0" w:space="0" w:color="auto"/>
            <w:bottom w:val="none" w:sz="0" w:space="0" w:color="auto"/>
            <w:right w:val="none" w:sz="0" w:space="0" w:color="auto"/>
          </w:divBdr>
        </w:div>
        <w:div w:id="257831802">
          <w:marLeft w:val="0"/>
          <w:marRight w:val="0"/>
          <w:marTop w:val="0"/>
          <w:marBottom w:val="0"/>
          <w:divBdr>
            <w:top w:val="none" w:sz="0" w:space="0" w:color="auto"/>
            <w:left w:val="none" w:sz="0" w:space="0" w:color="auto"/>
            <w:bottom w:val="none" w:sz="0" w:space="0" w:color="auto"/>
            <w:right w:val="none" w:sz="0" w:space="0" w:color="auto"/>
          </w:divBdr>
        </w:div>
        <w:div w:id="277611939">
          <w:marLeft w:val="0"/>
          <w:marRight w:val="0"/>
          <w:marTop w:val="0"/>
          <w:marBottom w:val="0"/>
          <w:divBdr>
            <w:top w:val="none" w:sz="0" w:space="0" w:color="auto"/>
            <w:left w:val="none" w:sz="0" w:space="0" w:color="auto"/>
            <w:bottom w:val="none" w:sz="0" w:space="0" w:color="auto"/>
            <w:right w:val="none" w:sz="0" w:space="0" w:color="auto"/>
          </w:divBdr>
        </w:div>
        <w:div w:id="288366620">
          <w:marLeft w:val="0"/>
          <w:marRight w:val="0"/>
          <w:marTop w:val="0"/>
          <w:marBottom w:val="0"/>
          <w:divBdr>
            <w:top w:val="none" w:sz="0" w:space="0" w:color="auto"/>
            <w:left w:val="none" w:sz="0" w:space="0" w:color="auto"/>
            <w:bottom w:val="none" w:sz="0" w:space="0" w:color="auto"/>
            <w:right w:val="none" w:sz="0" w:space="0" w:color="auto"/>
          </w:divBdr>
        </w:div>
        <w:div w:id="298876334">
          <w:marLeft w:val="0"/>
          <w:marRight w:val="0"/>
          <w:marTop w:val="0"/>
          <w:marBottom w:val="0"/>
          <w:divBdr>
            <w:top w:val="none" w:sz="0" w:space="0" w:color="auto"/>
            <w:left w:val="none" w:sz="0" w:space="0" w:color="auto"/>
            <w:bottom w:val="none" w:sz="0" w:space="0" w:color="auto"/>
            <w:right w:val="none" w:sz="0" w:space="0" w:color="auto"/>
          </w:divBdr>
        </w:div>
        <w:div w:id="306400062">
          <w:marLeft w:val="0"/>
          <w:marRight w:val="0"/>
          <w:marTop w:val="0"/>
          <w:marBottom w:val="0"/>
          <w:divBdr>
            <w:top w:val="none" w:sz="0" w:space="0" w:color="auto"/>
            <w:left w:val="none" w:sz="0" w:space="0" w:color="auto"/>
            <w:bottom w:val="none" w:sz="0" w:space="0" w:color="auto"/>
            <w:right w:val="none" w:sz="0" w:space="0" w:color="auto"/>
          </w:divBdr>
        </w:div>
        <w:div w:id="329063936">
          <w:marLeft w:val="0"/>
          <w:marRight w:val="0"/>
          <w:marTop w:val="0"/>
          <w:marBottom w:val="0"/>
          <w:divBdr>
            <w:top w:val="none" w:sz="0" w:space="0" w:color="auto"/>
            <w:left w:val="none" w:sz="0" w:space="0" w:color="auto"/>
            <w:bottom w:val="none" w:sz="0" w:space="0" w:color="auto"/>
            <w:right w:val="none" w:sz="0" w:space="0" w:color="auto"/>
          </w:divBdr>
        </w:div>
        <w:div w:id="331612175">
          <w:marLeft w:val="0"/>
          <w:marRight w:val="0"/>
          <w:marTop w:val="0"/>
          <w:marBottom w:val="0"/>
          <w:divBdr>
            <w:top w:val="none" w:sz="0" w:space="0" w:color="auto"/>
            <w:left w:val="none" w:sz="0" w:space="0" w:color="auto"/>
            <w:bottom w:val="none" w:sz="0" w:space="0" w:color="auto"/>
            <w:right w:val="none" w:sz="0" w:space="0" w:color="auto"/>
          </w:divBdr>
        </w:div>
        <w:div w:id="339041201">
          <w:marLeft w:val="0"/>
          <w:marRight w:val="0"/>
          <w:marTop w:val="0"/>
          <w:marBottom w:val="0"/>
          <w:divBdr>
            <w:top w:val="none" w:sz="0" w:space="0" w:color="auto"/>
            <w:left w:val="none" w:sz="0" w:space="0" w:color="auto"/>
            <w:bottom w:val="none" w:sz="0" w:space="0" w:color="auto"/>
            <w:right w:val="none" w:sz="0" w:space="0" w:color="auto"/>
          </w:divBdr>
        </w:div>
        <w:div w:id="347610332">
          <w:marLeft w:val="0"/>
          <w:marRight w:val="0"/>
          <w:marTop w:val="0"/>
          <w:marBottom w:val="0"/>
          <w:divBdr>
            <w:top w:val="none" w:sz="0" w:space="0" w:color="auto"/>
            <w:left w:val="none" w:sz="0" w:space="0" w:color="auto"/>
            <w:bottom w:val="none" w:sz="0" w:space="0" w:color="auto"/>
            <w:right w:val="none" w:sz="0" w:space="0" w:color="auto"/>
          </w:divBdr>
        </w:div>
        <w:div w:id="358315934">
          <w:marLeft w:val="0"/>
          <w:marRight w:val="0"/>
          <w:marTop w:val="0"/>
          <w:marBottom w:val="0"/>
          <w:divBdr>
            <w:top w:val="none" w:sz="0" w:space="0" w:color="auto"/>
            <w:left w:val="none" w:sz="0" w:space="0" w:color="auto"/>
            <w:bottom w:val="none" w:sz="0" w:space="0" w:color="auto"/>
            <w:right w:val="none" w:sz="0" w:space="0" w:color="auto"/>
          </w:divBdr>
        </w:div>
        <w:div w:id="380403226">
          <w:marLeft w:val="0"/>
          <w:marRight w:val="0"/>
          <w:marTop w:val="0"/>
          <w:marBottom w:val="0"/>
          <w:divBdr>
            <w:top w:val="none" w:sz="0" w:space="0" w:color="auto"/>
            <w:left w:val="none" w:sz="0" w:space="0" w:color="auto"/>
            <w:bottom w:val="none" w:sz="0" w:space="0" w:color="auto"/>
            <w:right w:val="none" w:sz="0" w:space="0" w:color="auto"/>
          </w:divBdr>
        </w:div>
        <w:div w:id="391122123">
          <w:marLeft w:val="0"/>
          <w:marRight w:val="0"/>
          <w:marTop w:val="0"/>
          <w:marBottom w:val="0"/>
          <w:divBdr>
            <w:top w:val="none" w:sz="0" w:space="0" w:color="auto"/>
            <w:left w:val="none" w:sz="0" w:space="0" w:color="auto"/>
            <w:bottom w:val="none" w:sz="0" w:space="0" w:color="auto"/>
            <w:right w:val="none" w:sz="0" w:space="0" w:color="auto"/>
          </w:divBdr>
        </w:div>
        <w:div w:id="396129036">
          <w:marLeft w:val="0"/>
          <w:marRight w:val="0"/>
          <w:marTop w:val="0"/>
          <w:marBottom w:val="0"/>
          <w:divBdr>
            <w:top w:val="none" w:sz="0" w:space="0" w:color="auto"/>
            <w:left w:val="none" w:sz="0" w:space="0" w:color="auto"/>
            <w:bottom w:val="none" w:sz="0" w:space="0" w:color="auto"/>
            <w:right w:val="none" w:sz="0" w:space="0" w:color="auto"/>
          </w:divBdr>
        </w:div>
        <w:div w:id="400098749">
          <w:marLeft w:val="0"/>
          <w:marRight w:val="0"/>
          <w:marTop w:val="0"/>
          <w:marBottom w:val="0"/>
          <w:divBdr>
            <w:top w:val="none" w:sz="0" w:space="0" w:color="auto"/>
            <w:left w:val="none" w:sz="0" w:space="0" w:color="auto"/>
            <w:bottom w:val="none" w:sz="0" w:space="0" w:color="auto"/>
            <w:right w:val="none" w:sz="0" w:space="0" w:color="auto"/>
          </w:divBdr>
        </w:div>
        <w:div w:id="409277350">
          <w:marLeft w:val="0"/>
          <w:marRight w:val="0"/>
          <w:marTop w:val="0"/>
          <w:marBottom w:val="0"/>
          <w:divBdr>
            <w:top w:val="none" w:sz="0" w:space="0" w:color="auto"/>
            <w:left w:val="none" w:sz="0" w:space="0" w:color="auto"/>
            <w:bottom w:val="none" w:sz="0" w:space="0" w:color="auto"/>
            <w:right w:val="none" w:sz="0" w:space="0" w:color="auto"/>
          </w:divBdr>
        </w:div>
        <w:div w:id="413548158">
          <w:marLeft w:val="0"/>
          <w:marRight w:val="0"/>
          <w:marTop w:val="0"/>
          <w:marBottom w:val="0"/>
          <w:divBdr>
            <w:top w:val="none" w:sz="0" w:space="0" w:color="auto"/>
            <w:left w:val="none" w:sz="0" w:space="0" w:color="auto"/>
            <w:bottom w:val="none" w:sz="0" w:space="0" w:color="auto"/>
            <w:right w:val="none" w:sz="0" w:space="0" w:color="auto"/>
          </w:divBdr>
        </w:div>
        <w:div w:id="420957866">
          <w:marLeft w:val="0"/>
          <w:marRight w:val="0"/>
          <w:marTop w:val="0"/>
          <w:marBottom w:val="0"/>
          <w:divBdr>
            <w:top w:val="none" w:sz="0" w:space="0" w:color="auto"/>
            <w:left w:val="none" w:sz="0" w:space="0" w:color="auto"/>
            <w:bottom w:val="none" w:sz="0" w:space="0" w:color="auto"/>
            <w:right w:val="none" w:sz="0" w:space="0" w:color="auto"/>
          </w:divBdr>
        </w:div>
        <w:div w:id="421874627">
          <w:marLeft w:val="0"/>
          <w:marRight w:val="0"/>
          <w:marTop w:val="0"/>
          <w:marBottom w:val="0"/>
          <w:divBdr>
            <w:top w:val="none" w:sz="0" w:space="0" w:color="auto"/>
            <w:left w:val="none" w:sz="0" w:space="0" w:color="auto"/>
            <w:bottom w:val="none" w:sz="0" w:space="0" w:color="auto"/>
            <w:right w:val="none" w:sz="0" w:space="0" w:color="auto"/>
          </w:divBdr>
        </w:div>
        <w:div w:id="428819846">
          <w:marLeft w:val="0"/>
          <w:marRight w:val="0"/>
          <w:marTop w:val="0"/>
          <w:marBottom w:val="0"/>
          <w:divBdr>
            <w:top w:val="none" w:sz="0" w:space="0" w:color="auto"/>
            <w:left w:val="none" w:sz="0" w:space="0" w:color="auto"/>
            <w:bottom w:val="none" w:sz="0" w:space="0" w:color="auto"/>
            <w:right w:val="none" w:sz="0" w:space="0" w:color="auto"/>
          </w:divBdr>
        </w:div>
        <w:div w:id="430052353">
          <w:marLeft w:val="0"/>
          <w:marRight w:val="0"/>
          <w:marTop w:val="0"/>
          <w:marBottom w:val="0"/>
          <w:divBdr>
            <w:top w:val="none" w:sz="0" w:space="0" w:color="auto"/>
            <w:left w:val="none" w:sz="0" w:space="0" w:color="auto"/>
            <w:bottom w:val="none" w:sz="0" w:space="0" w:color="auto"/>
            <w:right w:val="none" w:sz="0" w:space="0" w:color="auto"/>
          </w:divBdr>
        </w:div>
        <w:div w:id="431051039">
          <w:marLeft w:val="0"/>
          <w:marRight w:val="0"/>
          <w:marTop w:val="0"/>
          <w:marBottom w:val="0"/>
          <w:divBdr>
            <w:top w:val="none" w:sz="0" w:space="0" w:color="auto"/>
            <w:left w:val="none" w:sz="0" w:space="0" w:color="auto"/>
            <w:bottom w:val="none" w:sz="0" w:space="0" w:color="auto"/>
            <w:right w:val="none" w:sz="0" w:space="0" w:color="auto"/>
          </w:divBdr>
        </w:div>
        <w:div w:id="433329640">
          <w:marLeft w:val="0"/>
          <w:marRight w:val="0"/>
          <w:marTop w:val="0"/>
          <w:marBottom w:val="0"/>
          <w:divBdr>
            <w:top w:val="none" w:sz="0" w:space="0" w:color="auto"/>
            <w:left w:val="none" w:sz="0" w:space="0" w:color="auto"/>
            <w:bottom w:val="none" w:sz="0" w:space="0" w:color="auto"/>
            <w:right w:val="none" w:sz="0" w:space="0" w:color="auto"/>
          </w:divBdr>
        </w:div>
        <w:div w:id="433792497">
          <w:marLeft w:val="0"/>
          <w:marRight w:val="0"/>
          <w:marTop w:val="0"/>
          <w:marBottom w:val="0"/>
          <w:divBdr>
            <w:top w:val="none" w:sz="0" w:space="0" w:color="auto"/>
            <w:left w:val="none" w:sz="0" w:space="0" w:color="auto"/>
            <w:bottom w:val="none" w:sz="0" w:space="0" w:color="auto"/>
            <w:right w:val="none" w:sz="0" w:space="0" w:color="auto"/>
          </w:divBdr>
        </w:div>
        <w:div w:id="434638019">
          <w:marLeft w:val="0"/>
          <w:marRight w:val="0"/>
          <w:marTop w:val="0"/>
          <w:marBottom w:val="0"/>
          <w:divBdr>
            <w:top w:val="none" w:sz="0" w:space="0" w:color="auto"/>
            <w:left w:val="none" w:sz="0" w:space="0" w:color="auto"/>
            <w:bottom w:val="none" w:sz="0" w:space="0" w:color="auto"/>
            <w:right w:val="none" w:sz="0" w:space="0" w:color="auto"/>
          </w:divBdr>
        </w:div>
        <w:div w:id="443309291">
          <w:marLeft w:val="0"/>
          <w:marRight w:val="0"/>
          <w:marTop w:val="0"/>
          <w:marBottom w:val="0"/>
          <w:divBdr>
            <w:top w:val="none" w:sz="0" w:space="0" w:color="auto"/>
            <w:left w:val="none" w:sz="0" w:space="0" w:color="auto"/>
            <w:bottom w:val="none" w:sz="0" w:space="0" w:color="auto"/>
            <w:right w:val="none" w:sz="0" w:space="0" w:color="auto"/>
          </w:divBdr>
        </w:div>
        <w:div w:id="446196593">
          <w:marLeft w:val="0"/>
          <w:marRight w:val="0"/>
          <w:marTop w:val="0"/>
          <w:marBottom w:val="0"/>
          <w:divBdr>
            <w:top w:val="none" w:sz="0" w:space="0" w:color="auto"/>
            <w:left w:val="none" w:sz="0" w:space="0" w:color="auto"/>
            <w:bottom w:val="none" w:sz="0" w:space="0" w:color="auto"/>
            <w:right w:val="none" w:sz="0" w:space="0" w:color="auto"/>
          </w:divBdr>
        </w:div>
        <w:div w:id="446585069">
          <w:marLeft w:val="0"/>
          <w:marRight w:val="0"/>
          <w:marTop w:val="0"/>
          <w:marBottom w:val="0"/>
          <w:divBdr>
            <w:top w:val="none" w:sz="0" w:space="0" w:color="auto"/>
            <w:left w:val="none" w:sz="0" w:space="0" w:color="auto"/>
            <w:bottom w:val="none" w:sz="0" w:space="0" w:color="auto"/>
            <w:right w:val="none" w:sz="0" w:space="0" w:color="auto"/>
          </w:divBdr>
        </w:div>
        <w:div w:id="453330408">
          <w:marLeft w:val="0"/>
          <w:marRight w:val="0"/>
          <w:marTop w:val="0"/>
          <w:marBottom w:val="0"/>
          <w:divBdr>
            <w:top w:val="none" w:sz="0" w:space="0" w:color="auto"/>
            <w:left w:val="none" w:sz="0" w:space="0" w:color="auto"/>
            <w:bottom w:val="none" w:sz="0" w:space="0" w:color="auto"/>
            <w:right w:val="none" w:sz="0" w:space="0" w:color="auto"/>
          </w:divBdr>
        </w:div>
        <w:div w:id="467169511">
          <w:marLeft w:val="0"/>
          <w:marRight w:val="0"/>
          <w:marTop w:val="0"/>
          <w:marBottom w:val="0"/>
          <w:divBdr>
            <w:top w:val="none" w:sz="0" w:space="0" w:color="auto"/>
            <w:left w:val="none" w:sz="0" w:space="0" w:color="auto"/>
            <w:bottom w:val="none" w:sz="0" w:space="0" w:color="auto"/>
            <w:right w:val="none" w:sz="0" w:space="0" w:color="auto"/>
          </w:divBdr>
        </w:div>
        <w:div w:id="471363571">
          <w:marLeft w:val="0"/>
          <w:marRight w:val="0"/>
          <w:marTop w:val="0"/>
          <w:marBottom w:val="0"/>
          <w:divBdr>
            <w:top w:val="none" w:sz="0" w:space="0" w:color="auto"/>
            <w:left w:val="none" w:sz="0" w:space="0" w:color="auto"/>
            <w:bottom w:val="none" w:sz="0" w:space="0" w:color="auto"/>
            <w:right w:val="none" w:sz="0" w:space="0" w:color="auto"/>
          </w:divBdr>
        </w:div>
        <w:div w:id="491914480">
          <w:marLeft w:val="0"/>
          <w:marRight w:val="0"/>
          <w:marTop w:val="0"/>
          <w:marBottom w:val="0"/>
          <w:divBdr>
            <w:top w:val="none" w:sz="0" w:space="0" w:color="auto"/>
            <w:left w:val="none" w:sz="0" w:space="0" w:color="auto"/>
            <w:bottom w:val="none" w:sz="0" w:space="0" w:color="auto"/>
            <w:right w:val="none" w:sz="0" w:space="0" w:color="auto"/>
          </w:divBdr>
        </w:div>
        <w:div w:id="512182446">
          <w:marLeft w:val="0"/>
          <w:marRight w:val="0"/>
          <w:marTop w:val="0"/>
          <w:marBottom w:val="0"/>
          <w:divBdr>
            <w:top w:val="none" w:sz="0" w:space="0" w:color="auto"/>
            <w:left w:val="none" w:sz="0" w:space="0" w:color="auto"/>
            <w:bottom w:val="none" w:sz="0" w:space="0" w:color="auto"/>
            <w:right w:val="none" w:sz="0" w:space="0" w:color="auto"/>
          </w:divBdr>
        </w:div>
        <w:div w:id="528958358">
          <w:marLeft w:val="0"/>
          <w:marRight w:val="0"/>
          <w:marTop w:val="0"/>
          <w:marBottom w:val="0"/>
          <w:divBdr>
            <w:top w:val="none" w:sz="0" w:space="0" w:color="auto"/>
            <w:left w:val="none" w:sz="0" w:space="0" w:color="auto"/>
            <w:bottom w:val="none" w:sz="0" w:space="0" w:color="auto"/>
            <w:right w:val="none" w:sz="0" w:space="0" w:color="auto"/>
          </w:divBdr>
        </w:div>
        <w:div w:id="534393137">
          <w:marLeft w:val="0"/>
          <w:marRight w:val="0"/>
          <w:marTop w:val="0"/>
          <w:marBottom w:val="0"/>
          <w:divBdr>
            <w:top w:val="none" w:sz="0" w:space="0" w:color="auto"/>
            <w:left w:val="none" w:sz="0" w:space="0" w:color="auto"/>
            <w:bottom w:val="none" w:sz="0" w:space="0" w:color="auto"/>
            <w:right w:val="none" w:sz="0" w:space="0" w:color="auto"/>
          </w:divBdr>
        </w:div>
        <w:div w:id="536895404">
          <w:marLeft w:val="0"/>
          <w:marRight w:val="0"/>
          <w:marTop w:val="0"/>
          <w:marBottom w:val="0"/>
          <w:divBdr>
            <w:top w:val="none" w:sz="0" w:space="0" w:color="auto"/>
            <w:left w:val="none" w:sz="0" w:space="0" w:color="auto"/>
            <w:bottom w:val="none" w:sz="0" w:space="0" w:color="auto"/>
            <w:right w:val="none" w:sz="0" w:space="0" w:color="auto"/>
          </w:divBdr>
        </w:div>
        <w:div w:id="540365592">
          <w:marLeft w:val="0"/>
          <w:marRight w:val="0"/>
          <w:marTop w:val="0"/>
          <w:marBottom w:val="0"/>
          <w:divBdr>
            <w:top w:val="none" w:sz="0" w:space="0" w:color="auto"/>
            <w:left w:val="none" w:sz="0" w:space="0" w:color="auto"/>
            <w:bottom w:val="none" w:sz="0" w:space="0" w:color="auto"/>
            <w:right w:val="none" w:sz="0" w:space="0" w:color="auto"/>
          </w:divBdr>
        </w:div>
        <w:div w:id="544566428">
          <w:marLeft w:val="0"/>
          <w:marRight w:val="0"/>
          <w:marTop w:val="0"/>
          <w:marBottom w:val="0"/>
          <w:divBdr>
            <w:top w:val="none" w:sz="0" w:space="0" w:color="auto"/>
            <w:left w:val="none" w:sz="0" w:space="0" w:color="auto"/>
            <w:bottom w:val="none" w:sz="0" w:space="0" w:color="auto"/>
            <w:right w:val="none" w:sz="0" w:space="0" w:color="auto"/>
          </w:divBdr>
        </w:div>
        <w:div w:id="559748357">
          <w:marLeft w:val="0"/>
          <w:marRight w:val="0"/>
          <w:marTop w:val="0"/>
          <w:marBottom w:val="0"/>
          <w:divBdr>
            <w:top w:val="none" w:sz="0" w:space="0" w:color="auto"/>
            <w:left w:val="none" w:sz="0" w:space="0" w:color="auto"/>
            <w:bottom w:val="none" w:sz="0" w:space="0" w:color="auto"/>
            <w:right w:val="none" w:sz="0" w:space="0" w:color="auto"/>
          </w:divBdr>
        </w:div>
        <w:div w:id="607083928">
          <w:marLeft w:val="0"/>
          <w:marRight w:val="0"/>
          <w:marTop w:val="0"/>
          <w:marBottom w:val="0"/>
          <w:divBdr>
            <w:top w:val="none" w:sz="0" w:space="0" w:color="auto"/>
            <w:left w:val="none" w:sz="0" w:space="0" w:color="auto"/>
            <w:bottom w:val="none" w:sz="0" w:space="0" w:color="auto"/>
            <w:right w:val="none" w:sz="0" w:space="0" w:color="auto"/>
          </w:divBdr>
        </w:div>
        <w:div w:id="609774498">
          <w:marLeft w:val="0"/>
          <w:marRight w:val="0"/>
          <w:marTop w:val="0"/>
          <w:marBottom w:val="0"/>
          <w:divBdr>
            <w:top w:val="none" w:sz="0" w:space="0" w:color="auto"/>
            <w:left w:val="none" w:sz="0" w:space="0" w:color="auto"/>
            <w:bottom w:val="none" w:sz="0" w:space="0" w:color="auto"/>
            <w:right w:val="none" w:sz="0" w:space="0" w:color="auto"/>
          </w:divBdr>
        </w:div>
        <w:div w:id="610013332">
          <w:marLeft w:val="0"/>
          <w:marRight w:val="0"/>
          <w:marTop w:val="0"/>
          <w:marBottom w:val="0"/>
          <w:divBdr>
            <w:top w:val="none" w:sz="0" w:space="0" w:color="auto"/>
            <w:left w:val="none" w:sz="0" w:space="0" w:color="auto"/>
            <w:bottom w:val="none" w:sz="0" w:space="0" w:color="auto"/>
            <w:right w:val="none" w:sz="0" w:space="0" w:color="auto"/>
          </w:divBdr>
        </w:div>
        <w:div w:id="614869276">
          <w:marLeft w:val="0"/>
          <w:marRight w:val="0"/>
          <w:marTop w:val="0"/>
          <w:marBottom w:val="0"/>
          <w:divBdr>
            <w:top w:val="none" w:sz="0" w:space="0" w:color="auto"/>
            <w:left w:val="none" w:sz="0" w:space="0" w:color="auto"/>
            <w:bottom w:val="none" w:sz="0" w:space="0" w:color="auto"/>
            <w:right w:val="none" w:sz="0" w:space="0" w:color="auto"/>
          </w:divBdr>
        </w:div>
        <w:div w:id="622418382">
          <w:marLeft w:val="0"/>
          <w:marRight w:val="0"/>
          <w:marTop w:val="0"/>
          <w:marBottom w:val="0"/>
          <w:divBdr>
            <w:top w:val="none" w:sz="0" w:space="0" w:color="auto"/>
            <w:left w:val="none" w:sz="0" w:space="0" w:color="auto"/>
            <w:bottom w:val="none" w:sz="0" w:space="0" w:color="auto"/>
            <w:right w:val="none" w:sz="0" w:space="0" w:color="auto"/>
          </w:divBdr>
        </w:div>
        <w:div w:id="623388149">
          <w:marLeft w:val="0"/>
          <w:marRight w:val="0"/>
          <w:marTop w:val="0"/>
          <w:marBottom w:val="0"/>
          <w:divBdr>
            <w:top w:val="none" w:sz="0" w:space="0" w:color="auto"/>
            <w:left w:val="none" w:sz="0" w:space="0" w:color="auto"/>
            <w:bottom w:val="none" w:sz="0" w:space="0" w:color="auto"/>
            <w:right w:val="none" w:sz="0" w:space="0" w:color="auto"/>
          </w:divBdr>
        </w:div>
        <w:div w:id="628557101">
          <w:marLeft w:val="0"/>
          <w:marRight w:val="0"/>
          <w:marTop w:val="0"/>
          <w:marBottom w:val="0"/>
          <w:divBdr>
            <w:top w:val="none" w:sz="0" w:space="0" w:color="auto"/>
            <w:left w:val="none" w:sz="0" w:space="0" w:color="auto"/>
            <w:bottom w:val="none" w:sz="0" w:space="0" w:color="auto"/>
            <w:right w:val="none" w:sz="0" w:space="0" w:color="auto"/>
          </w:divBdr>
        </w:div>
        <w:div w:id="628586876">
          <w:marLeft w:val="0"/>
          <w:marRight w:val="0"/>
          <w:marTop w:val="0"/>
          <w:marBottom w:val="0"/>
          <w:divBdr>
            <w:top w:val="none" w:sz="0" w:space="0" w:color="auto"/>
            <w:left w:val="none" w:sz="0" w:space="0" w:color="auto"/>
            <w:bottom w:val="none" w:sz="0" w:space="0" w:color="auto"/>
            <w:right w:val="none" w:sz="0" w:space="0" w:color="auto"/>
          </w:divBdr>
        </w:div>
        <w:div w:id="635139177">
          <w:marLeft w:val="0"/>
          <w:marRight w:val="0"/>
          <w:marTop w:val="0"/>
          <w:marBottom w:val="0"/>
          <w:divBdr>
            <w:top w:val="none" w:sz="0" w:space="0" w:color="auto"/>
            <w:left w:val="none" w:sz="0" w:space="0" w:color="auto"/>
            <w:bottom w:val="none" w:sz="0" w:space="0" w:color="auto"/>
            <w:right w:val="none" w:sz="0" w:space="0" w:color="auto"/>
          </w:divBdr>
        </w:div>
        <w:div w:id="649332744">
          <w:marLeft w:val="0"/>
          <w:marRight w:val="0"/>
          <w:marTop w:val="0"/>
          <w:marBottom w:val="0"/>
          <w:divBdr>
            <w:top w:val="none" w:sz="0" w:space="0" w:color="auto"/>
            <w:left w:val="none" w:sz="0" w:space="0" w:color="auto"/>
            <w:bottom w:val="none" w:sz="0" w:space="0" w:color="auto"/>
            <w:right w:val="none" w:sz="0" w:space="0" w:color="auto"/>
          </w:divBdr>
        </w:div>
        <w:div w:id="684327744">
          <w:marLeft w:val="0"/>
          <w:marRight w:val="0"/>
          <w:marTop w:val="0"/>
          <w:marBottom w:val="0"/>
          <w:divBdr>
            <w:top w:val="none" w:sz="0" w:space="0" w:color="auto"/>
            <w:left w:val="none" w:sz="0" w:space="0" w:color="auto"/>
            <w:bottom w:val="none" w:sz="0" w:space="0" w:color="auto"/>
            <w:right w:val="none" w:sz="0" w:space="0" w:color="auto"/>
          </w:divBdr>
        </w:div>
        <w:div w:id="707679165">
          <w:marLeft w:val="0"/>
          <w:marRight w:val="0"/>
          <w:marTop w:val="0"/>
          <w:marBottom w:val="0"/>
          <w:divBdr>
            <w:top w:val="none" w:sz="0" w:space="0" w:color="auto"/>
            <w:left w:val="none" w:sz="0" w:space="0" w:color="auto"/>
            <w:bottom w:val="none" w:sz="0" w:space="0" w:color="auto"/>
            <w:right w:val="none" w:sz="0" w:space="0" w:color="auto"/>
          </w:divBdr>
        </w:div>
        <w:div w:id="707687246">
          <w:marLeft w:val="0"/>
          <w:marRight w:val="0"/>
          <w:marTop w:val="0"/>
          <w:marBottom w:val="0"/>
          <w:divBdr>
            <w:top w:val="none" w:sz="0" w:space="0" w:color="auto"/>
            <w:left w:val="none" w:sz="0" w:space="0" w:color="auto"/>
            <w:bottom w:val="none" w:sz="0" w:space="0" w:color="auto"/>
            <w:right w:val="none" w:sz="0" w:space="0" w:color="auto"/>
          </w:divBdr>
        </w:div>
        <w:div w:id="714356796">
          <w:marLeft w:val="0"/>
          <w:marRight w:val="0"/>
          <w:marTop w:val="0"/>
          <w:marBottom w:val="0"/>
          <w:divBdr>
            <w:top w:val="none" w:sz="0" w:space="0" w:color="auto"/>
            <w:left w:val="none" w:sz="0" w:space="0" w:color="auto"/>
            <w:bottom w:val="none" w:sz="0" w:space="0" w:color="auto"/>
            <w:right w:val="none" w:sz="0" w:space="0" w:color="auto"/>
          </w:divBdr>
        </w:div>
        <w:div w:id="715667899">
          <w:marLeft w:val="0"/>
          <w:marRight w:val="0"/>
          <w:marTop w:val="0"/>
          <w:marBottom w:val="0"/>
          <w:divBdr>
            <w:top w:val="none" w:sz="0" w:space="0" w:color="auto"/>
            <w:left w:val="none" w:sz="0" w:space="0" w:color="auto"/>
            <w:bottom w:val="none" w:sz="0" w:space="0" w:color="auto"/>
            <w:right w:val="none" w:sz="0" w:space="0" w:color="auto"/>
          </w:divBdr>
        </w:div>
        <w:div w:id="716130264">
          <w:marLeft w:val="0"/>
          <w:marRight w:val="0"/>
          <w:marTop w:val="0"/>
          <w:marBottom w:val="0"/>
          <w:divBdr>
            <w:top w:val="none" w:sz="0" w:space="0" w:color="auto"/>
            <w:left w:val="none" w:sz="0" w:space="0" w:color="auto"/>
            <w:bottom w:val="none" w:sz="0" w:space="0" w:color="auto"/>
            <w:right w:val="none" w:sz="0" w:space="0" w:color="auto"/>
          </w:divBdr>
        </w:div>
        <w:div w:id="723873424">
          <w:marLeft w:val="0"/>
          <w:marRight w:val="0"/>
          <w:marTop w:val="0"/>
          <w:marBottom w:val="0"/>
          <w:divBdr>
            <w:top w:val="none" w:sz="0" w:space="0" w:color="auto"/>
            <w:left w:val="none" w:sz="0" w:space="0" w:color="auto"/>
            <w:bottom w:val="none" w:sz="0" w:space="0" w:color="auto"/>
            <w:right w:val="none" w:sz="0" w:space="0" w:color="auto"/>
          </w:divBdr>
        </w:div>
        <w:div w:id="737751962">
          <w:marLeft w:val="0"/>
          <w:marRight w:val="0"/>
          <w:marTop w:val="0"/>
          <w:marBottom w:val="0"/>
          <w:divBdr>
            <w:top w:val="none" w:sz="0" w:space="0" w:color="auto"/>
            <w:left w:val="none" w:sz="0" w:space="0" w:color="auto"/>
            <w:bottom w:val="none" w:sz="0" w:space="0" w:color="auto"/>
            <w:right w:val="none" w:sz="0" w:space="0" w:color="auto"/>
          </w:divBdr>
        </w:div>
        <w:div w:id="747307689">
          <w:marLeft w:val="0"/>
          <w:marRight w:val="0"/>
          <w:marTop w:val="0"/>
          <w:marBottom w:val="0"/>
          <w:divBdr>
            <w:top w:val="none" w:sz="0" w:space="0" w:color="auto"/>
            <w:left w:val="none" w:sz="0" w:space="0" w:color="auto"/>
            <w:bottom w:val="none" w:sz="0" w:space="0" w:color="auto"/>
            <w:right w:val="none" w:sz="0" w:space="0" w:color="auto"/>
          </w:divBdr>
        </w:div>
        <w:div w:id="751124236">
          <w:marLeft w:val="0"/>
          <w:marRight w:val="0"/>
          <w:marTop w:val="0"/>
          <w:marBottom w:val="0"/>
          <w:divBdr>
            <w:top w:val="none" w:sz="0" w:space="0" w:color="auto"/>
            <w:left w:val="none" w:sz="0" w:space="0" w:color="auto"/>
            <w:bottom w:val="none" w:sz="0" w:space="0" w:color="auto"/>
            <w:right w:val="none" w:sz="0" w:space="0" w:color="auto"/>
          </w:divBdr>
        </w:div>
        <w:div w:id="758136110">
          <w:marLeft w:val="0"/>
          <w:marRight w:val="0"/>
          <w:marTop w:val="0"/>
          <w:marBottom w:val="0"/>
          <w:divBdr>
            <w:top w:val="none" w:sz="0" w:space="0" w:color="auto"/>
            <w:left w:val="none" w:sz="0" w:space="0" w:color="auto"/>
            <w:bottom w:val="none" w:sz="0" w:space="0" w:color="auto"/>
            <w:right w:val="none" w:sz="0" w:space="0" w:color="auto"/>
          </w:divBdr>
        </w:div>
        <w:div w:id="769665093">
          <w:marLeft w:val="0"/>
          <w:marRight w:val="0"/>
          <w:marTop w:val="0"/>
          <w:marBottom w:val="0"/>
          <w:divBdr>
            <w:top w:val="none" w:sz="0" w:space="0" w:color="auto"/>
            <w:left w:val="none" w:sz="0" w:space="0" w:color="auto"/>
            <w:bottom w:val="none" w:sz="0" w:space="0" w:color="auto"/>
            <w:right w:val="none" w:sz="0" w:space="0" w:color="auto"/>
          </w:divBdr>
        </w:div>
        <w:div w:id="770704784">
          <w:marLeft w:val="0"/>
          <w:marRight w:val="0"/>
          <w:marTop w:val="0"/>
          <w:marBottom w:val="0"/>
          <w:divBdr>
            <w:top w:val="none" w:sz="0" w:space="0" w:color="auto"/>
            <w:left w:val="none" w:sz="0" w:space="0" w:color="auto"/>
            <w:bottom w:val="none" w:sz="0" w:space="0" w:color="auto"/>
            <w:right w:val="none" w:sz="0" w:space="0" w:color="auto"/>
          </w:divBdr>
        </w:div>
        <w:div w:id="776366735">
          <w:marLeft w:val="0"/>
          <w:marRight w:val="0"/>
          <w:marTop w:val="0"/>
          <w:marBottom w:val="0"/>
          <w:divBdr>
            <w:top w:val="none" w:sz="0" w:space="0" w:color="auto"/>
            <w:left w:val="none" w:sz="0" w:space="0" w:color="auto"/>
            <w:bottom w:val="none" w:sz="0" w:space="0" w:color="auto"/>
            <w:right w:val="none" w:sz="0" w:space="0" w:color="auto"/>
          </w:divBdr>
        </w:div>
        <w:div w:id="777868475">
          <w:marLeft w:val="0"/>
          <w:marRight w:val="0"/>
          <w:marTop w:val="0"/>
          <w:marBottom w:val="0"/>
          <w:divBdr>
            <w:top w:val="none" w:sz="0" w:space="0" w:color="auto"/>
            <w:left w:val="none" w:sz="0" w:space="0" w:color="auto"/>
            <w:bottom w:val="none" w:sz="0" w:space="0" w:color="auto"/>
            <w:right w:val="none" w:sz="0" w:space="0" w:color="auto"/>
          </w:divBdr>
        </w:div>
        <w:div w:id="804277757">
          <w:marLeft w:val="0"/>
          <w:marRight w:val="0"/>
          <w:marTop w:val="0"/>
          <w:marBottom w:val="0"/>
          <w:divBdr>
            <w:top w:val="none" w:sz="0" w:space="0" w:color="auto"/>
            <w:left w:val="none" w:sz="0" w:space="0" w:color="auto"/>
            <w:bottom w:val="none" w:sz="0" w:space="0" w:color="auto"/>
            <w:right w:val="none" w:sz="0" w:space="0" w:color="auto"/>
          </w:divBdr>
        </w:div>
        <w:div w:id="813445729">
          <w:marLeft w:val="0"/>
          <w:marRight w:val="0"/>
          <w:marTop w:val="0"/>
          <w:marBottom w:val="0"/>
          <w:divBdr>
            <w:top w:val="none" w:sz="0" w:space="0" w:color="auto"/>
            <w:left w:val="none" w:sz="0" w:space="0" w:color="auto"/>
            <w:bottom w:val="none" w:sz="0" w:space="0" w:color="auto"/>
            <w:right w:val="none" w:sz="0" w:space="0" w:color="auto"/>
          </w:divBdr>
        </w:div>
        <w:div w:id="814906031">
          <w:marLeft w:val="0"/>
          <w:marRight w:val="0"/>
          <w:marTop w:val="0"/>
          <w:marBottom w:val="0"/>
          <w:divBdr>
            <w:top w:val="none" w:sz="0" w:space="0" w:color="auto"/>
            <w:left w:val="none" w:sz="0" w:space="0" w:color="auto"/>
            <w:bottom w:val="none" w:sz="0" w:space="0" w:color="auto"/>
            <w:right w:val="none" w:sz="0" w:space="0" w:color="auto"/>
          </w:divBdr>
        </w:div>
        <w:div w:id="815143875">
          <w:marLeft w:val="0"/>
          <w:marRight w:val="0"/>
          <w:marTop w:val="0"/>
          <w:marBottom w:val="0"/>
          <w:divBdr>
            <w:top w:val="none" w:sz="0" w:space="0" w:color="auto"/>
            <w:left w:val="none" w:sz="0" w:space="0" w:color="auto"/>
            <w:bottom w:val="none" w:sz="0" w:space="0" w:color="auto"/>
            <w:right w:val="none" w:sz="0" w:space="0" w:color="auto"/>
          </w:divBdr>
        </w:div>
        <w:div w:id="822622732">
          <w:marLeft w:val="0"/>
          <w:marRight w:val="0"/>
          <w:marTop w:val="0"/>
          <w:marBottom w:val="0"/>
          <w:divBdr>
            <w:top w:val="none" w:sz="0" w:space="0" w:color="auto"/>
            <w:left w:val="none" w:sz="0" w:space="0" w:color="auto"/>
            <w:bottom w:val="none" w:sz="0" w:space="0" w:color="auto"/>
            <w:right w:val="none" w:sz="0" w:space="0" w:color="auto"/>
          </w:divBdr>
        </w:div>
        <w:div w:id="827284859">
          <w:marLeft w:val="0"/>
          <w:marRight w:val="0"/>
          <w:marTop w:val="0"/>
          <w:marBottom w:val="0"/>
          <w:divBdr>
            <w:top w:val="none" w:sz="0" w:space="0" w:color="auto"/>
            <w:left w:val="none" w:sz="0" w:space="0" w:color="auto"/>
            <w:bottom w:val="none" w:sz="0" w:space="0" w:color="auto"/>
            <w:right w:val="none" w:sz="0" w:space="0" w:color="auto"/>
          </w:divBdr>
        </w:div>
        <w:div w:id="836387878">
          <w:marLeft w:val="0"/>
          <w:marRight w:val="0"/>
          <w:marTop w:val="0"/>
          <w:marBottom w:val="0"/>
          <w:divBdr>
            <w:top w:val="none" w:sz="0" w:space="0" w:color="auto"/>
            <w:left w:val="none" w:sz="0" w:space="0" w:color="auto"/>
            <w:bottom w:val="none" w:sz="0" w:space="0" w:color="auto"/>
            <w:right w:val="none" w:sz="0" w:space="0" w:color="auto"/>
          </w:divBdr>
        </w:div>
        <w:div w:id="849029359">
          <w:marLeft w:val="0"/>
          <w:marRight w:val="0"/>
          <w:marTop w:val="0"/>
          <w:marBottom w:val="0"/>
          <w:divBdr>
            <w:top w:val="none" w:sz="0" w:space="0" w:color="auto"/>
            <w:left w:val="none" w:sz="0" w:space="0" w:color="auto"/>
            <w:bottom w:val="none" w:sz="0" w:space="0" w:color="auto"/>
            <w:right w:val="none" w:sz="0" w:space="0" w:color="auto"/>
          </w:divBdr>
        </w:div>
        <w:div w:id="851341587">
          <w:marLeft w:val="0"/>
          <w:marRight w:val="0"/>
          <w:marTop w:val="0"/>
          <w:marBottom w:val="0"/>
          <w:divBdr>
            <w:top w:val="none" w:sz="0" w:space="0" w:color="auto"/>
            <w:left w:val="none" w:sz="0" w:space="0" w:color="auto"/>
            <w:bottom w:val="none" w:sz="0" w:space="0" w:color="auto"/>
            <w:right w:val="none" w:sz="0" w:space="0" w:color="auto"/>
          </w:divBdr>
        </w:div>
        <w:div w:id="851991740">
          <w:marLeft w:val="0"/>
          <w:marRight w:val="0"/>
          <w:marTop w:val="0"/>
          <w:marBottom w:val="0"/>
          <w:divBdr>
            <w:top w:val="none" w:sz="0" w:space="0" w:color="auto"/>
            <w:left w:val="none" w:sz="0" w:space="0" w:color="auto"/>
            <w:bottom w:val="none" w:sz="0" w:space="0" w:color="auto"/>
            <w:right w:val="none" w:sz="0" w:space="0" w:color="auto"/>
          </w:divBdr>
        </w:div>
        <w:div w:id="853690548">
          <w:marLeft w:val="0"/>
          <w:marRight w:val="0"/>
          <w:marTop w:val="0"/>
          <w:marBottom w:val="0"/>
          <w:divBdr>
            <w:top w:val="none" w:sz="0" w:space="0" w:color="auto"/>
            <w:left w:val="none" w:sz="0" w:space="0" w:color="auto"/>
            <w:bottom w:val="none" w:sz="0" w:space="0" w:color="auto"/>
            <w:right w:val="none" w:sz="0" w:space="0" w:color="auto"/>
          </w:divBdr>
        </w:div>
        <w:div w:id="857701078">
          <w:marLeft w:val="0"/>
          <w:marRight w:val="0"/>
          <w:marTop w:val="0"/>
          <w:marBottom w:val="0"/>
          <w:divBdr>
            <w:top w:val="none" w:sz="0" w:space="0" w:color="auto"/>
            <w:left w:val="none" w:sz="0" w:space="0" w:color="auto"/>
            <w:bottom w:val="none" w:sz="0" w:space="0" w:color="auto"/>
            <w:right w:val="none" w:sz="0" w:space="0" w:color="auto"/>
          </w:divBdr>
        </w:div>
        <w:div w:id="870611694">
          <w:marLeft w:val="0"/>
          <w:marRight w:val="0"/>
          <w:marTop w:val="0"/>
          <w:marBottom w:val="0"/>
          <w:divBdr>
            <w:top w:val="none" w:sz="0" w:space="0" w:color="auto"/>
            <w:left w:val="none" w:sz="0" w:space="0" w:color="auto"/>
            <w:bottom w:val="none" w:sz="0" w:space="0" w:color="auto"/>
            <w:right w:val="none" w:sz="0" w:space="0" w:color="auto"/>
          </w:divBdr>
        </w:div>
        <w:div w:id="872577968">
          <w:marLeft w:val="0"/>
          <w:marRight w:val="0"/>
          <w:marTop w:val="0"/>
          <w:marBottom w:val="0"/>
          <w:divBdr>
            <w:top w:val="none" w:sz="0" w:space="0" w:color="auto"/>
            <w:left w:val="none" w:sz="0" w:space="0" w:color="auto"/>
            <w:bottom w:val="none" w:sz="0" w:space="0" w:color="auto"/>
            <w:right w:val="none" w:sz="0" w:space="0" w:color="auto"/>
          </w:divBdr>
        </w:div>
        <w:div w:id="872695203">
          <w:marLeft w:val="0"/>
          <w:marRight w:val="0"/>
          <w:marTop w:val="0"/>
          <w:marBottom w:val="0"/>
          <w:divBdr>
            <w:top w:val="none" w:sz="0" w:space="0" w:color="auto"/>
            <w:left w:val="none" w:sz="0" w:space="0" w:color="auto"/>
            <w:bottom w:val="none" w:sz="0" w:space="0" w:color="auto"/>
            <w:right w:val="none" w:sz="0" w:space="0" w:color="auto"/>
          </w:divBdr>
        </w:div>
        <w:div w:id="883902902">
          <w:marLeft w:val="0"/>
          <w:marRight w:val="0"/>
          <w:marTop w:val="0"/>
          <w:marBottom w:val="0"/>
          <w:divBdr>
            <w:top w:val="none" w:sz="0" w:space="0" w:color="auto"/>
            <w:left w:val="none" w:sz="0" w:space="0" w:color="auto"/>
            <w:bottom w:val="none" w:sz="0" w:space="0" w:color="auto"/>
            <w:right w:val="none" w:sz="0" w:space="0" w:color="auto"/>
          </w:divBdr>
        </w:div>
        <w:div w:id="889269922">
          <w:marLeft w:val="0"/>
          <w:marRight w:val="0"/>
          <w:marTop w:val="0"/>
          <w:marBottom w:val="0"/>
          <w:divBdr>
            <w:top w:val="none" w:sz="0" w:space="0" w:color="auto"/>
            <w:left w:val="none" w:sz="0" w:space="0" w:color="auto"/>
            <w:bottom w:val="none" w:sz="0" w:space="0" w:color="auto"/>
            <w:right w:val="none" w:sz="0" w:space="0" w:color="auto"/>
          </w:divBdr>
        </w:div>
        <w:div w:id="890771168">
          <w:marLeft w:val="0"/>
          <w:marRight w:val="0"/>
          <w:marTop w:val="0"/>
          <w:marBottom w:val="0"/>
          <w:divBdr>
            <w:top w:val="none" w:sz="0" w:space="0" w:color="auto"/>
            <w:left w:val="none" w:sz="0" w:space="0" w:color="auto"/>
            <w:bottom w:val="none" w:sz="0" w:space="0" w:color="auto"/>
            <w:right w:val="none" w:sz="0" w:space="0" w:color="auto"/>
          </w:divBdr>
        </w:div>
        <w:div w:id="893128313">
          <w:marLeft w:val="0"/>
          <w:marRight w:val="0"/>
          <w:marTop w:val="0"/>
          <w:marBottom w:val="0"/>
          <w:divBdr>
            <w:top w:val="none" w:sz="0" w:space="0" w:color="auto"/>
            <w:left w:val="none" w:sz="0" w:space="0" w:color="auto"/>
            <w:bottom w:val="none" w:sz="0" w:space="0" w:color="auto"/>
            <w:right w:val="none" w:sz="0" w:space="0" w:color="auto"/>
          </w:divBdr>
        </w:div>
        <w:div w:id="901524503">
          <w:marLeft w:val="0"/>
          <w:marRight w:val="0"/>
          <w:marTop w:val="0"/>
          <w:marBottom w:val="0"/>
          <w:divBdr>
            <w:top w:val="none" w:sz="0" w:space="0" w:color="auto"/>
            <w:left w:val="none" w:sz="0" w:space="0" w:color="auto"/>
            <w:bottom w:val="none" w:sz="0" w:space="0" w:color="auto"/>
            <w:right w:val="none" w:sz="0" w:space="0" w:color="auto"/>
          </w:divBdr>
        </w:div>
        <w:div w:id="911936382">
          <w:marLeft w:val="0"/>
          <w:marRight w:val="0"/>
          <w:marTop w:val="0"/>
          <w:marBottom w:val="0"/>
          <w:divBdr>
            <w:top w:val="none" w:sz="0" w:space="0" w:color="auto"/>
            <w:left w:val="none" w:sz="0" w:space="0" w:color="auto"/>
            <w:bottom w:val="none" w:sz="0" w:space="0" w:color="auto"/>
            <w:right w:val="none" w:sz="0" w:space="0" w:color="auto"/>
          </w:divBdr>
        </w:div>
        <w:div w:id="915433198">
          <w:marLeft w:val="0"/>
          <w:marRight w:val="0"/>
          <w:marTop w:val="0"/>
          <w:marBottom w:val="0"/>
          <w:divBdr>
            <w:top w:val="none" w:sz="0" w:space="0" w:color="auto"/>
            <w:left w:val="none" w:sz="0" w:space="0" w:color="auto"/>
            <w:bottom w:val="none" w:sz="0" w:space="0" w:color="auto"/>
            <w:right w:val="none" w:sz="0" w:space="0" w:color="auto"/>
          </w:divBdr>
        </w:div>
        <w:div w:id="916548743">
          <w:marLeft w:val="0"/>
          <w:marRight w:val="0"/>
          <w:marTop w:val="0"/>
          <w:marBottom w:val="0"/>
          <w:divBdr>
            <w:top w:val="none" w:sz="0" w:space="0" w:color="auto"/>
            <w:left w:val="none" w:sz="0" w:space="0" w:color="auto"/>
            <w:bottom w:val="none" w:sz="0" w:space="0" w:color="auto"/>
            <w:right w:val="none" w:sz="0" w:space="0" w:color="auto"/>
          </w:divBdr>
        </w:div>
        <w:div w:id="933897291">
          <w:marLeft w:val="0"/>
          <w:marRight w:val="0"/>
          <w:marTop w:val="0"/>
          <w:marBottom w:val="0"/>
          <w:divBdr>
            <w:top w:val="none" w:sz="0" w:space="0" w:color="auto"/>
            <w:left w:val="none" w:sz="0" w:space="0" w:color="auto"/>
            <w:bottom w:val="none" w:sz="0" w:space="0" w:color="auto"/>
            <w:right w:val="none" w:sz="0" w:space="0" w:color="auto"/>
          </w:divBdr>
        </w:div>
        <w:div w:id="940986392">
          <w:marLeft w:val="0"/>
          <w:marRight w:val="0"/>
          <w:marTop w:val="0"/>
          <w:marBottom w:val="0"/>
          <w:divBdr>
            <w:top w:val="none" w:sz="0" w:space="0" w:color="auto"/>
            <w:left w:val="none" w:sz="0" w:space="0" w:color="auto"/>
            <w:bottom w:val="none" w:sz="0" w:space="0" w:color="auto"/>
            <w:right w:val="none" w:sz="0" w:space="0" w:color="auto"/>
          </w:divBdr>
        </w:div>
        <w:div w:id="941693384">
          <w:marLeft w:val="0"/>
          <w:marRight w:val="0"/>
          <w:marTop w:val="0"/>
          <w:marBottom w:val="0"/>
          <w:divBdr>
            <w:top w:val="none" w:sz="0" w:space="0" w:color="auto"/>
            <w:left w:val="none" w:sz="0" w:space="0" w:color="auto"/>
            <w:bottom w:val="none" w:sz="0" w:space="0" w:color="auto"/>
            <w:right w:val="none" w:sz="0" w:space="0" w:color="auto"/>
          </w:divBdr>
        </w:div>
        <w:div w:id="944461309">
          <w:marLeft w:val="0"/>
          <w:marRight w:val="0"/>
          <w:marTop w:val="0"/>
          <w:marBottom w:val="0"/>
          <w:divBdr>
            <w:top w:val="none" w:sz="0" w:space="0" w:color="auto"/>
            <w:left w:val="none" w:sz="0" w:space="0" w:color="auto"/>
            <w:bottom w:val="none" w:sz="0" w:space="0" w:color="auto"/>
            <w:right w:val="none" w:sz="0" w:space="0" w:color="auto"/>
          </w:divBdr>
        </w:div>
        <w:div w:id="946887203">
          <w:marLeft w:val="0"/>
          <w:marRight w:val="0"/>
          <w:marTop w:val="0"/>
          <w:marBottom w:val="0"/>
          <w:divBdr>
            <w:top w:val="none" w:sz="0" w:space="0" w:color="auto"/>
            <w:left w:val="none" w:sz="0" w:space="0" w:color="auto"/>
            <w:bottom w:val="none" w:sz="0" w:space="0" w:color="auto"/>
            <w:right w:val="none" w:sz="0" w:space="0" w:color="auto"/>
          </w:divBdr>
        </w:div>
        <w:div w:id="958802076">
          <w:marLeft w:val="0"/>
          <w:marRight w:val="0"/>
          <w:marTop w:val="0"/>
          <w:marBottom w:val="0"/>
          <w:divBdr>
            <w:top w:val="none" w:sz="0" w:space="0" w:color="auto"/>
            <w:left w:val="none" w:sz="0" w:space="0" w:color="auto"/>
            <w:bottom w:val="none" w:sz="0" w:space="0" w:color="auto"/>
            <w:right w:val="none" w:sz="0" w:space="0" w:color="auto"/>
          </w:divBdr>
        </w:div>
        <w:div w:id="959190699">
          <w:marLeft w:val="0"/>
          <w:marRight w:val="0"/>
          <w:marTop w:val="0"/>
          <w:marBottom w:val="0"/>
          <w:divBdr>
            <w:top w:val="none" w:sz="0" w:space="0" w:color="auto"/>
            <w:left w:val="none" w:sz="0" w:space="0" w:color="auto"/>
            <w:bottom w:val="none" w:sz="0" w:space="0" w:color="auto"/>
            <w:right w:val="none" w:sz="0" w:space="0" w:color="auto"/>
          </w:divBdr>
        </w:div>
        <w:div w:id="972247857">
          <w:marLeft w:val="0"/>
          <w:marRight w:val="0"/>
          <w:marTop w:val="0"/>
          <w:marBottom w:val="0"/>
          <w:divBdr>
            <w:top w:val="none" w:sz="0" w:space="0" w:color="auto"/>
            <w:left w:val="none" w:sz="0" w:space="0" w:color="auto"/>
            <w:bottom w:val="none" w:sz="0" w:space="0" w:color="auto"/>
            <w:right w:val="none" w:sz="0" w:space="0" w:color="auto"/>
          </w:divBdr>
        </w:div>
        <w:div w:id="985552084">
          <w:marLeft w:val="0"/>
          <w:marRight w:val="0"/>
          <w:marTop w:val="0"/>
          <w:marBottom w:val="0"/>
          <w:divBdr>
            <w:top w:val="none" w:sz="0" w:space="0" w:color="auto"/>
            <w:left w:val="none" w:sz="0" w:space="0" w:color="auto"/>
            <w:bottom w:val="none" w:sz="0" w:space="0" w:color="auto"/>
            <w:right w:val="none" w:sz="0" w:space="0" w:color="auto"/>
          </w:divBdr>
        </w:div>
        <w:div w:id="986740076">
          <w:marLeft w:val="0"/>
          <w:marRight w:val="0"/>
          <w:marTop w:val="0"/>
          <w:marBottom w:val="0"/>
          <w:divBdr>
            <w:top w:val="none" w:sz="0" w:space="0" w:color="auto"/>
            <w:left w:val="none" w:sz="0" w:space="0" w:color="auto"/>
            <w:bottom w:val="none" w:sz="0" w:space="0" w:color="auto"/>
            <w:right w:val="none" w:sz="0" w:space="0" w:color="auto"/>
          </w:divBdr>
        </w:div>
        <w:div w:id="994533375">
          <w:marLeft w:val="0"/>
          <w:marRight w:val="0"/>
          <w:marTop w:val="0"/>
          <w:marBottom w:val="0"/>
          <w:divBdr>
            <w:top w:val="none" w:sz="0" w:space="0" w:color="auto"/>
            <w:left w:val="none" w:sz="0" w:space="0" w:color="auto"/>
            <w:bottom w:val="none" w:sz="0" w:space="0" w:color="auto"/>
            <w:right w:val="none" w:sz="0" w:space="0" w:color="auto"/>
          </w:divBdr>
        </w:div>
        <w:div w:id="996693848">
          <w:marLeft w:val="0"/>
          <w:marRight w:val="0"/>
          <w:marTop w:val="0"/>
          <w:marBottom w:val="0"/>
          <w:divBdr>
            <w:top w:val="none" w:sz="0" w:space="0" w:color="auto"/>
            <w:left w:val="none" w:sz="0" w:space="0" w:color="auto"/>
            <w:bottom w:val="none" w:sz="0" w:space="0" w:color="auto"/>
            <w:right w:val="none" w:sz="0" w:space="0" w:color="auto"/>
          </w:divBdr>
        </w:div>
        <w:div w:id="1002129261">
          <w:marLeft w:val="0"/>
          <w:marRight w:val="0"/>
          <w:marTop w:val="0"/>
          <w:marBottom w:val="0"/>
          <w:divBdr>
            <w:top w:val="none" w:sz="0" w:space="0" w:color="auto"/>
            <w:left w:val="none" w:sz="0" w:space="0" w:color="auto"/>
            <w:bottom w:val="none" w:sz="0" w:space="0" w:color="auto"/>
            <w:right w:val="none" w:sz="0" w:space="0" w:color="auto"/>
          </w:divBdr>
        </w:div>
        <w:div w:id="1002471148">
          <w:marLeft w:val="0"/>
          <w:marRight w:val="0"/>
          <w:marTop w:val="0"/>
          <w:marBottom w:val="0"/>
          <w:divBdr>
            <w:top w:val="none" w:sz="0" w:space="0" w:color="auto"/>
            <w:left w:val="none" w:sz="0" w:space="0" w:color="auto"/>
            <w:bottom w:val="none" w:sz="0" w:space="0" w:color="auto"/>
            <w:right w:val="none" w:sz="0" w:space="0" w:color="auto"/>
          </w:divBdr>
        </w:div>
        <w:div w:id="1006830170">
          <w:marLeft w:val="0"/>
          <w:marRight w:val="0"/>
          <w:marTop w:val="0"/>
          <w:marBottom w:val="0"/>
          <w:divBdr>
            <w:top w:val="none" w:sz="0" w:space="0" w:color="auto"/>
            <w:left w:val="none" w:sz="0" w:space="0" w:color="auto"/>
            <w:bottom w:val="none" w:sz="0" w:space="0" w:color="auto"/>
            <w:right w:val="none" w:sz="0" w:space="0" w:color="auto"/>
          </w:divBdr>
        </w:div>
        <w:div w:id="1010332144">
          <w:marLeft w:val="0"/>
          <w:marRight w:val="0"/>
          <w:marTop w:val="0"/>
          <w:marBottom w:val="0"/>
          <w:divBdr>
            <w:top w:val="none" w:sz="0" w:space="0" w:color="auto"/>
            <w:left w:val="none" w:sz="0" w:space="0" w:color="auto"/>
            <w:bottom w:val="none" w:sz="0" w:space="0" w:color="auto"/>
            <w:right w:val="none" w:sz="0" w:space="0" w:color="auto"/>
          </w:divBdr>
        </w:div>
        <w:div w:id="1013458005">
          <w:marLeft w:val="0"/>
          <w:marRight w:val="0"/>
          <w:marTop w:val="0"/>
          <w:marBottom w:val="0"/>
          <w:divBdr>
            <w:top w:val="none" w:sz="0" w:space="0" w:color="auto"/>
            <w:left w:val="none" w:sz="0" w:space="0" w:color="auto"/>
            <w:bottom w:val="none" w:sz="0" w:space="0" w:color="auto"/>
            <w:right w:val="none" w:sz="0" w:space="0" w:color="auto"/>
          </w:divBdr>
        </w:div>
        <w:div w:id="1017124457">
          <w:marLeft w:val="0"/>
          <w:marRight w:val="0"/>
          <w:marTop w:val="0"/>
          <w:marBottom w:val="0"/>
          <w:divBdr>
            <w:top w:val="none" w:sz="0" w:space="0" w:color="auto"/>
            <w:left w:val="none" w:sz="0" w:space="0" w:color="auto"/>
            <w:bottom w:val="none" w:sz="0" w:space="0" w:color="auto"/>
            <w:right w:val="none" w:sz="0" w:space="0" w:color="auto"/>
          </w:divBdr>
        </w:div>
        <w:div w:id="1022197276">
          <w:marLeft w:val="0"/>
          <w:marRight w:val="0"/>
          <w:marTop w:val="0"/>
          <w:marBottom w:val="0"/>
          <w:divBdr>
            <w:top w:val="none" w:sz="0" w:space="0" w:color="auto"/>
            <w:left w:val="none" w:sz="0" w:space="0" w:color="auto"/>
            <w:bottom w:val="none" w:sz="0" w:space="0" w:color="auto"/>
            <w:right w:val="none" w:sz="0" w:space="0" w:color="auto"/>
          </w:divBdr>
        </w:div>
        <w:div w:id="1022440280">
          <w:marLeft w:val="0"/>
          <w:marRight w:val="0"/>
          <w:marTop w:val="0"/>
          <w:marBottom w:val="0"/>
          <w:divBdr>
            <w:top w:val="none" w:sz="0" w:space="0" w:color="auto"/>
            <w:left w:val="none" w:sz="0" w:space="0" w:color="auto"/>
            <w:bottom w:val="none" w:sz="0" w:space="0" w:color="auto"/>
            <w:right w:val="none" w:sz="0" w:space="0" w:color="auto"/>
          </w:divBdr>
        </w:div>
        <w:div w:id="1026174377">
          <w:marLeft w:val="0"/>
          <w:marRight w:val="0"/>
          <w:marTop w:val="0"/>
          <w:marBottom w:val="0"/>
          <w:divBdr>
            <w:top w:val="none" w:sz="0" w:space="0" w:color="auto"/>
            <w:left w:val="none" w:sz="0" w:space="0" w:color="auto"/>
            <w:bottom w:val="none" w:sz="0" w:space="0" w:color="auto"/>
            <w:right w:val="none" w:sz="0" w:space="0" w:color="auto"/>
          </w:divBdr>
        </w:div>
        <w:div w:id="1031300375">
          <w:marLeft w:val="0"/>
          <w:marRight w:val="0"/>
          <w:marTop w:val="0"/>
          <w:marBottom w:val="0"/>
          <w:divBdr>
            <w:top w:val="none" w:sz="0" w:space="0" w:color="auto"/>
            <w:left w:val="none" w:sz="0" w:space="0" w:color="auto"/>
            <w:bottom w:val="none" w:sz="0" w:space="0" w:color="auto"/>
            <w:right w:val="none" w:sz="0" w:space="0" w:color="auto"/>
          </w:divBdr>
        </w:div>
        <w:div w:id="1032681835">
          <w:marLeft w:val="0"/>
          <w:marRight w:val="0"/>
          <w:marTop w:val="0"/>
          <w:marBottom w:val="0"/>
          <w:divBdr>
            <w:top w:val="none" w:sz="0" w:space="0" w:color="auto"/>
            <w:left w:val="none" w:sz="0" w:space="0" w:color="auto"/>
            <w:bottom w:val="none" w:sz="0" w:space="0" w:color="auto"/>
            <w:right w:val="none" w:sz="0" w:space="0" w:color="auto"/>
          </w:divBdr>
        </w:div>
        <w:div w:id="1039890894">
          <w:marLeft w:val="0"/>
          <w:marRight w:val="0"/>
          <w:marTop w:val="0"/>
          <w:marBottom w:val="0"/>
          <w:divBdr>
            <w:top w:val="none" w:sz="0" w:space="0" w:color="auto"/>
            <w:left w:val="none" w:sz="0" w:space="0" w:color="auto"/>
            <w:bottom w:val="none" w:sz="0" w:space="0" w:color="auto"/>
            <w:right w:val="none" w:sz="0" w:space="0" w:color="auto"/>
          </w:divBdr>
        </w:div>
        <w:div w:id="1050374489">
          <w:marLeft w:val="0"/>
          <w:marRight w:val="0"/>
          <w:marTop w:val="0"/>
          <w:marBottom w:val="0"/>
          <w:divBdr>
            <w:top w:val="none" w:sz="0" w:space="0" w:color="auto"/>
            <w:left w:val="none" w:sz="0" w:space="0" w:color="auto"/>
            <w:bottom w:val="none" w:sz="0" w:space="0" w:color="auto"/>
            <w:right w:val="none" w:sz="0" w:space="0" w:color="auto"/>
          </w:divBdr>
        </w:div>
        <w:div w:id="1055590404">
          <w:marLeft w:val="0"/>
          <w:marRight w:val="0"/>
          <w:marTop w:val="0"/>
          <w:marBottom w:val="0"/>
          <w:divBdr>
            <w:top w:val="none" w:sz="0" w:space="0" w:color="auto"/>
            <w:left w:val="none" w:sz="0" w:space="0" w:color="auto"/>
            <w:bottom w:val="none" w:sz="0" w:space="0" w:color="auto"/>
            <w:right w:val="none" w:sz="0" w:space="0" w:color="auto"/>
          </w:divBdr>
        </w:div>
        <w:div w:id="1078984801">
          <w:marLeft w:val="0"/>
          <w:marRight w:val="0"/>
          <w:marTop w:val="0"/>
          <w:marBottom w:val="0"/>
          <w:divBdr>
            <w:top w:val="none" w:sz="0" w:space="0" w:color="auto"/>
            <w:left w:val="none" w:sz="0" w:space="0" w:color="auto"/>
            <w:bottom w:val="none" w:sz="0" w:space="0" w:color="auto"/>
            <w:right w:val="none" w:sz="0" w:space="0" w:color="auto"/>
          </w:divBdr>
        </w:div>
        <w:div w:id="1084839002">
          <w:marLeft w:val="0"/>
          <w:marRight w:val="0"/>
          <w:marTop w:val="0"/>
          <w:marBottom w:val="0"/>
          <w:divBdr>
            <w:top w:val="none" w:sz="0" w:space="0" w:color="auto"/>
            <w:left w:val="none" w:sz="0" w:space="0" w:color="auto"/>
            <w:bottom w:val="none" w:sz="0" w:space="0" w:color="auto"/>
            <w:right w:val="none" w:sz="0" w:space="0" w:color="auto"/>
          </w:divBdr>
        </w:div>
        <w:div w:id="1086610435">
          <w:marLeft w:val="0"/>
          <w:marRight w:val="0"/>
          <w:marTop w:val="0"/>
          <w:marBottom w:val="0"/>
          <w:divBdr>
            <w:top w:val="none" w:sz="0" w:space="0" w:color="auto"/>
            <w:left w:val="none" w:sz="0" w:space="0" w:color="auto"/>
            <w:bottom w:val="none" w:sz="0" w:space="0" w:color="auto"/>
            <w:right w:val="none" w:sz="0" w:space="0" w:color="auto"/>
          </w:divBdr>
        </w:div>
        <w:div w:id="1095443831">
          <w:marLeft w:val="0"/>
          <w:marRight w:val="0"/>
          <w:marTop w:val="0"/>
          <w:marBottom w:val="0"/>
          <w:divBdr>
            <w:top w:val="none" w:sz="0" w:space="0" w:color="auto"/>
            <w:left w:val="none" w:sz="0" w:space="0" w:color="auto"/>
            <w:bottom w:val="none" w:sz="0" w:space="0" w:color="auto"/>
            <w:right w:val="none" w:sz="0" w:space="0" w:color="auto"/>
          </w:divBdr>
        </w:div>
        <w:div w:id="1102842698">
          <w:marLeft w:val="0"/>
          <w:marRight w:val="0"/>
          <w:marTop w:val="0"/>
          <w:marBottom w:val="0"/>
          <w:divBdr>
            <w:top w:val="none" w:sz="0" w:space="0" w:color="auto"/>
            <w:left w:val="none" w:sz="0" w:space="0" w:color="auto"/>
            <w:bottom w:val="none" w:sz="0" w:space="0" w:color="auto"/>
            <w:right w:val="none" w:sz="0" w:space="0" w:color="auto"/>
          </w:divBdr>
        </w:div>
        <w:div w:id="1106267801">
          <w:marLeft w:val="0"/>
          <w:marRight w:val="0"/>
          <w:marTop w:val="0"/>
          <w:marBottom w:val="0"/>
          <w:divBdr>
            <w:top w:val="none" w:sz="0" w:space="0" w:color="auto"/>
            <w:left w:val="none" w:sz="0" w:space="0" w:color="auto"/>
            <w:bottom w:val="none" w:sz="0" w:space="0" w:color="auto"/>
            <w:right w:val="none" w:sz="0" w:space="0" w:color="auto"/>
          </w:divBdr>
        </w:div>
        <w:div w:id="1116830203">
          <w:marLeft w:val="0"/>
          <w:marRight w:val="0"/>
          <w:marTop w:val="0"/>
          <w:marBottom w:val="0"/>
          <w:divBdr>
            <w:top w:val="none" w:sz="0" w:space="0" w:color="auto"/>
            <w:left w:val="none" w:sz="0" w:space="0" w:color="auto"/>
            <w:bottom w:val="none" w:sz="0" w:space="0" w:color="auto"/>
            <w:right w:val="none" w:sz="0" w:space="0" w:color="auto"/>
          </w:divBdr>
        </w:div>
        <w:div w:id="1118569720">
          <w:marLeft w:val="0"/>
          <w:marRight w:val="0"/>
          <w:marTop w:val="0"/>
          <w:marBottom w:val="0"/>
          <w:divBdr>
            <w:top w:val="none" w:sz="0" w:space="0" w:color="auto"/>
            <w:left w:val="none" w:sz="0" w:space="0" w:color="auto"/>
            <w:bottom w:val="none" w:sz="0" w:space="0" w:color="auto"/>
            <w:right w:val="none" w:sz="0" w:space="0" w:color="auto"/>
          </w:divBdr>
        </w:div>
        <w:div w:id="1119689601">
          <w:marLeft w:val="0"/>
          <w:marRight w:val="0"/>
          <w:marTop w:val="0"/>
          <w:marBottom w:val="0"/>
          <w:divBdr>
            <w:top w:val="none" w:sz="0" w:space="0" w:color="auto"/>
            <w:left w:val="none" w:sz="0" w:space="0" w:color="auto"/>
            <w:bottom w:val="none" w:sz="0" w:space="0" w:color="auto"/>
            <w:right w:val="none" w:sz="0" w:space="0" w:color="auto"/>
          </w:divBdr>
        </w:div>
        <w:div w:id="1149979257">
          <w:marLeft w:val="0"/>
          <w:marRight w:val="0"/>
          <w:marTop w:val="0"/>
          <w:marBottom w:val="0"/>
          <w:divBdr>
            <w:top w:val="none" w:sz="0" w:space="0" w:color="auto"/>
            <w:left w:val="none" w:sz="0" w:space="0" w:color="auto"/>
            <w:bottom w:val="none" w:sz="0" w:space="0" w:color="auto"/>
            <w:right w:val="none" w:sz="0" w:space="0" w:color="auto"/>
          </w:divBdr>
        </w:div>
        <w:div w:id="1159155839">
          <w:marLeft w:val="0"/>
          <w:marRight w:val="0"/>
          <w:marTop w:val="0"/>
          <w:marBottom w:val="0"/>
          <w:divBdr>
            <w:top w:val="none" w:sz="0" w:space="0" w:color="auto"/>
            <w:left w:val="none" w:sz="0" w:space="0" w:color="auto"/>
            <w:bottom w:val="none" w:sz="0" w:space="0" w:color="auto"/>
            <w:right w:val="none" w:sz="0" w:space="0" w:color="auto"/>
          </w:divBdr>
        </w:div>
        <w:div w:id="1164980081">
          <w:marLeft w:val="0"/>
          <w:marRight w:val="0"/>
          <w:marTop w:val="0"/>
          <w:marBottom w:val="0"/>
          <w:divBdr>
            <w:top w:val="none" w:sz="0" w:space="0" w:color="auto"/>
            <w:left w:val="none" w:sz="0" w:space="0" w:color="auto"/>
            <w:bottom w:val="none" w:sz="0" w:space="0" w:color="auto"/>
            <w:right w:val="none" w:sz="0" w:space="0" w:color="auto"/>
          </w:divBdr>
        </w:div>
        <w:div w:id="1166676673">
          <w:marLeft w:val="0"/>
          <w:marRight w:val="0"/>
          <w:marTop w:val="0"/>
          <w:marBottom w:val="0"/>
          <w:divBdr>
            <w:top w:val="none" w:sz="0" w:space="0" w:color="auto"/>
            <w:left w:val="none" w:sz="0" w:space="0" w:color="auto"/>
            <w:bottom w:val="none" w:sz="0" w:space="0" w:color="auto"/>
            <w:right w:val="none" w:sz="0" w:space="0" w:color="auto"/>
          </w:divBdr>
        </w:div>
        <w:div w:id="1180042694">
          <w:marLeft w:val="0"/>
          <w:marRight w:val="0"/>
          <w:marTop w:val="0"/>
          <w:marBottom w:val="0"/>
          <w:divBdr>
            <w:top w:val="none" w:sz="0" w:space="0" w:color="auto"/>
            <w:left w:val="none" w:sz="0" w:space="0" w:color="auto"/>
            <w:bottom w:val="none" w:sz="0" w:space="0" w:color="auto"/>
            <w:right w:val="none" w:sz="0" w:space="0" w:color="auto"/>
          </w:divBdr>
        </w:div>
        <w:div w:id="1181160905">
          <w:marLeft w:val="0"/>
          <w:marRight w:val="0"/>
          <w:marTop w:val="0"/>
          <w:marBottom w:val="0"/>
          <w:divBdr>
            <w:top w:val="none" w:sz="0" w:space="0" w:color="auto"/>
            <w:left w:val="none" w:sz="0" w:space="0" w:color="auto"/>
            <w:bottom w:val="none" w:sz="0" w:space="0" w:color="auto"/>
            <w:right w:val="none" w:sz="0" w:space="0" w:color="auto"/>
          </w:divBdr>
        </w:div>
        <w:div w:id="1184635465">
          <w:marLeft w:val="0"/>
          <w:marRight w:val="0"/>
          <w:marTop w:val="0"/>
          <w:marBottom w:val="0"/>
          <w:divBdr>
            <w:top w:val="none" w:sz="0" w:space="0" w:color="auto"/>
            <w:left w:val="none" w:sz="0" w:space="0" w:color="auto"/>
            <w:bottom w:val="none" w:sz="0" w:space="0" w:color="auto"/>
            <w:right w:val="none" w:sz="0" w:space="0" w:color="auto"/>
          </w:divBdr>
        </w:div>
        <w:div w:id="1190217175">
          <w:marLeft w:val="0"/>
          <w:marRight w:val="0"/>
          <w:marTop w:val="0"/>
          <w:marBottom w:val="0"/>
          <w:divBdr>
            <w:top w:val="none" w:sz="0" w:space="0" w:color="auto"/>
            <w:left w:val="none" w:sz="0" w:space="0" w:color="auto"/>
            <w:bottom w:val="none" w:sz="0" w:space="0" w:color="auto"/>
            <w:right w:val="none" w:sz="0" w:space="0" w:color="auto"/>
          </w:divBdr>
        </w:div>
        <w:div w:id="1200318951">
          <w:marLeft w:val="0"/>
          <w:marRight w:val="0"/>
          <w:marTop w:val="0"/>
          <w:marBottom w:val="0"/>
          <w:divBdr>
            <w:top w:val="none" w:sz="0" w:space="0" w:color="auto"/>
            <w:left w:val="none" w:sz="0" w:space="0" w:color="auto"/>
            <w:bottom w:val="none" w:sz="0" w:space="0" w:color="auto"/>
            <w:right w:val="none" w:sz="0" w:space="0" w:color="auto"/>
          </w:divBdr>
        </w:div>
        <w:div w:id="1200778538">
          <w:marLeft w:val="0"/>
          <w:marRight w:val="0"/>
          <w:marTop w:val="0"/>
          <w:marBottom w:val="0"/>
          <w:divBdr>
            <w:top w:val="none" w:sz="0" w:space="0" w:color="auto"/>
            <w:left w:val="none" w:sz="0" w:space="0" w:color="auto"/>
            <w:bottom w:val="none" w:sz="0" w:space="0" w:color="auto"/>
            <w:right w:val="none" w:sz="0" w:space="0" w:color="auto"/>
          </w:divBdr>
        </w:div>
        <w:div w:id="1201817154">
          <w:marLeft w:val="0"/>
          <w:marRight w:val="0"/>
          <w:marTop w:val="0"/>
          <w:marBottom w:val="0"/>
          <w:divBdr>
            <w:top w:val="none" w:sz="0" w:space="0" w:color="auto"/>
            <w:left w:val="none" w:sz="0" w:space="0" w:color="auto"/>
            <w:bottom w:val="none" w:sz="0" w:space="0" w:color="auto"/>
            <w:right w:val="none" w:sz="0" w:space="0" w:color="auto"/>
          </w:divBdr>
        </w:div>
        <w:div w:id="1205563422">
          <w:marLeft w:val="0"/>
          <w:marRight w:val="0"/>
          <w:marTop w:val="0"/>
          <w:marBottom w:val="0"/>
          <w:divBdr>
            <w:top w:val="none" w:sz="0" w:space="0" w:color="auto"/>
            <w:left w:val="none" w:sz="0" w:space="0" w:color="auto"/>
            <w:bottom w:val="none" w:sz="0" w:space="0" w:color="auto"/>
            <w:right w:val="none" w:sz="0" w:space="0" w:color="auto"/>
          </w:divBdr>
        </w:div>
        <w:div w:id="1205751795">
          <w:marLeft w:val="0"/>
          <w:marRight w:val="0"/>
          <w:marTop w:val="0"/>
          <w:marBottom w:val="0"/>
          <w:divBdr>
            <w:top w:val="none" w:sz="0" w:space="0" w:color="auto"/>
            <w:left w:val="none" w:sz="0" w:space="0" w:color="auto"/>
            <w:bottom w:val="none" w:sz="0" w:space="0" w:color="auto"/>
            <w:right w:val="none" w:sz="0" w:space="0" w:color="auto"/>
          </w:divBdr>
        </w:div>
        <w:div w:id="1205827572">
          <w:marLeft w:val="0"/>
          <w:marRight w:val="0"/>
          <w:marTop w:val="0"/>
          <w:marBottom w:val="0"/>
          <w:divBdr>
            <w:top w:val="none" w:sz="0" w:space="0" w:color="auto"/>
            <w:left w:val="none" w:sz="0" w:space="0" w:color="auto"/>
            <w:bottom w:val="none" w:sz="0" w:space="0" w:color="auto"/>
            <w:right w:val="none" w:sz="0" w:space="0" w:color="auto"/>
          </w:divBdr>
        </w:div>
        <w:div w:id="1212696416">
          <w:marLeft w:val="0"/>
          <w:marRight w:val="0"/>
          <w:marTop w:val="0"/>
          <w:marBottom w:val="0"/>
          <w:divBdr>
            <w:top w:val="none" w:sz="0" w:space="0" w:color="auto"/>
            <w:left w:val="none" w:sz="0" w:space="0" w:color="auto"/>
            <w:bottom w:val="none" w:sz="0" w:space="0" w:color="auto"/>
            <w:right w:val="none" w:sz="0" w:space="0" w:color="auto"/>
          </w:divBdr>
        </w:div>
        <w:div w:id="1221137320">
          <w:marLeft w:val="0"/>
          <w:marRight w:val="0"/>
          <w:marTop w:val="0"/>
          <w:marBottom w:val="0"/>
          <w:divBdr>
            <w:top w:val="none" w:sz="0" w:space="0" w:color="auto"/>
            <w:left w:val="none" w:sz="0" w:space="0" w:color="auto"/>
            <w:bottom w:val="none" w:sz="0" w:space="0" w:color="auto"/>
            <w:right w:val="none" w:sz="0" w:space="0" w:color="auto"/>
          </w:divBdr>
        </w:div>
        <w:div w:id="1228537888">
          <w:marLeft w:val="0"/>
          <w:marRight w:val="0"/>
          <w:marTop w:val="0"/>
          <w:marBottom w:val="0"/>
          <w:divBdr>
            <w:top w:val="none" w:sz="0" w:space="0" w:color="auto"/>
            <w:left w:val="none" w:sz="0" w:space="0" w:color="auto"/>
            <w:bottom w:val="none" w:sz="0" w:space="0" w:color="auto"/>
            <w:right w:val="none" w:sz="0" w:space="0" w:color="auto"/>
          </w:divBdr>
        </w:div>
        <w:div w:id="1230455811">
          <w:marLeft w:val="0"/>
          <w:marRight w:val="0"/>
          <w:marTop w:val="0"/>
          <w:marBottom w:val="0"/>
          <w:divBdr>
            <w:top w:val="none" w:sz="0" w:space="0" w:color="auto"/>
            <w:left w:val="none" w:sz="0" w:space="0" w:color="auto"/>
            <w:bottom w:val="none" w:sz="0" w:space="0" w:color="auto"/>
            <w:right w:val="none" w:sz="0" w:space="0" w:color="auto"/>
          </w:divBdr>
        </w:div>
        <w:div w:id="1234046691">
          <w:marLeft w:val="0"/>
          <w:marRight w:val="0"/>
          <w:marTop w:val="0"/>
          <w:marBottom w:val="0"/>
          <w:divBdr>
            <w:top w:val="none" w:sz="0" w:space="0" w:color="auto"/>
            <w:left w:val="none" w:sz="0" w:space="0" w:color="auto"/>
            <w:bottom w:val="none" w:sz="0" w:space="0" w:color="auto"/>
            <w:right w:val="none" w:sz="0" w:space="0" w:color="auto"/>
          </w:divBdr>
        </w:div>
        <w:div w:id="1238632510">
          <w:marLeft w:val="0"/>
          <w:marRight w:val="0"/>
          <w:marTop w:val="0"/>
          <w:marBottom w:val="0"/>
          <w:divBdr>
            <w:top w:val="none" w:sz="0" w:space="0" w:color="auto"/>
            <w:left w:val="none" w:sz="0" w:space="0" w:color="auto"/>
            <w:bottom w:val="none" w:sz="0" w:space="0" w:color="auto"/>
            <w:right w:val="none" w:sz="0" w:space="0" w:color="auto"/>
          </w:divBdr>
        </w:div>
        <w:div w:id="1241065517">
          <w:marLeft w:val="0"/>
          <w:marRight w:val="0"/>
          <w:marTop w:val="0"/>
          <w:marBottom w:val="0"/>
          <w:divBdr>
            <w:top w:val="none" w:sz="0" w:space="0" w:color="auto"/>
            <w:left w:val="none" w:sz="0" w:space="0" w:color="auto"/>
            <w:bottom w:val="none" w:sz="0" w:space="0" w:color="auto"/>
            <w:right w:val="none" w:sz="0" w:space="0" w:color="auto"/>
          </w:divBdr>
        </w:div>
        <w:div w:id="1249925738">
          <w:marLeft w:val="0"/>
          <w:marRight w:val="0"/>
          <w:marTop w:val="0"/>
          <w:marBottom w:val="0"/>
          <w:divBdr>
            <w:top w:val="none" w:sz="0" w:space="0" w:color="auto"/>
            <w:left w:val="none" w:sz="0" w:space="0" w:color="auto"/>
            <w:bottom w:val="none" w:sz="0" w:space="0" w:color="auto"/>
            <w:right w:val="none" w:sz="0" w:space="0" w:color="auto"/>
          </w:divBdr>
        </w:div>
        <w:div w:id="1252157866">
          <w:marLeft w:val="0"/>
          <w:marRight w:val="0"/>
          <w:marTop w:val="0"/>
          <w:marBottom w:val="0"/>
          <w:divBdr>
            <w:top w:val="none" w:sz="0" w:space="0" w:color="auto"/>
            <w:left w:val="none" w:sz="0" w:space="0" w:color="auto"/>
            <w:bottom w:val="none" w:sz="0" w:space="0" w:color="auto"/>
            <w:right w:val="none" w:sz="0" w:space="0" w:color="auto"/>
          </w:divBdr>
        </w:div>
        <w:div w:id="1254512072">
          <w:marLeft w:val="0"/>
          <w:marRight w:val="0"/>
          <w:marTop w:val="0"/>
          <w:marBottom w:val="0"/>
          <w:divBdr>
            <w:top w:val="none" w:sz="0" w:space="0" w:color="auto"/>
            <w:left w:val="none" w:sz="0" w:space="0" w:color="auto"/>
            <w:bottom w:val="none" w:sz="0" w:space="0" w:color="auto"/>
            <w:right w:val="none" w:sz="0" w:space="0" w:color="auto"/>
          </w:divBdr>
        </w:div>
        <w:div w:id="1270433442">
          <w:marLeft w:val="0"/>
          <w:marRight w:val="0"/>
          <w:marTop w:val="0"/>
          <w:marBottom w:val="0"/>
          <w:divBdr>
            <w:top w:val="none" w:sz="0" w:space="0" w:color="auto"/>
            <w:left w:val="none" w:sz="0" w:space="0" w:color="auto"/>
            <w:bottom w:val="none" w:sz="0" w:space="0" w:color="auto"/>
            <w:right w:val="none" w:sz="0" w:space="0" w:color="auto"/>
          </w:divBdr>
        </w:div>
        <w:div w:id="1289045831">
          <w:marLeft w:val="0"/>
          <w:marRight w:val="0"/>
          <w:marTop w:val="0"/>
          <w:marBottom w:val="0"/>
          <w:divBdr>
            <w:top w:val="none" w:sz="0" w:space="0" w:color="auto"/>
            <w:left w:val="none" w:sz="0" w:space="0" w:color="auto"/>
            <w:bottom w:val="none" w:sz="0" w:space="0" w:color="auto"/>
            <w:right w:val="none" w:sz="0" w:space="0" w:color="auto"/>
          </w:divBdr>
        </w:div>
        <w:div w:id="1292128648">
          <w:marLeft w:val="0"/>
          <w:marRight w:val="0"/>
          <w:marTop w:val="0"/>
          <w:marBottom w:val="0"/>
          <w:divBdr>
            <w:top w:val="none" w:sz="0" w:space="0" w:color="auto"/>
            <w:left w:val="none" w:sz="0" w:space="0" w:color="auto"/>
            <w:bottom w:val="none" w:sz="0" w:space="0" w:color="auto"/>
            <w:right w:val="none" w:sz="0" w:space="0" w:color="auto"/>
          </w:divBdr>
        </w:div>
        <w:div w:id="1296912457">
          <w:marLeft w:val="0"/>
          <w:marRight w:val="0"/>
          <w:marTop w:val="0"/>
          <w:marBottom w:val="0"/>
          <w:divBdr>
            <w:top w:val="none" w:sz="0" w:space="0" w:color="auto"/>
            <w:left w:val="none" w:sz="0" w:space="0" w:color="auto"/>
            <w:bottom w:val="none" w:sz="0" w:space="0" w:color="auto"/>
            <w:right w:val="none" w:sz="0" w:space="0" w:color="auto"/>
          </w:divBdr>
        </w:div>
        <w:div w:id="1315720061">
          <w:marLeft w:val="0"/>
          <w:marRight w:val="0"/>
          <w:marTop w:val="0"/>
          <w:marBottom w:val="0"/>
          <w:divBdr>
            <w:top w:val="none" w:sz="0" w:space="0" w:color="auto"/>
            <w:left w:val="none" w:sz="0" w:space="0" w:color="auto"/>
            <w:bottom w:val="none" w:sz="0" w:space="0" w:color="auto"/>
            <w:right w:val="none" w:sz="0" w:space="0" w:color="auto"/>
          </w:divBdr>
        </w:div>
        <w:div w:id="1324161572">
          <w:marLeft w:val="0"/>
          <w:marRight w:val="0"/>
          <w:marTop w:val="0"/>
          <w:marBottom w:val="0"/>
          <w:divBdr>
            <w:top w:val="none" w:sz="0" w:space="0" w:color="auto"/>
            <w:left w:val="none" w:sz="0" w:space="0" w:color="auto"/>
            <w:bottom w:val="none" w:sz="0" w:space="0" w:color="auto"/>
            <w:right w:val="none" w:sz="0" w:space="0" w:color="auto"/>
          </w:divBdr>
        </w:div>
        <w:div w:id="1325207107">
          <w:marLeft w:val="0"/>
          <w:marRight w:val="0"/>
          <w:marTop w:val="0"/>
          <w:marBottom w:val="0"/>
          <w:divBdr>
            <w:top w:val="none" w:sz="0" w:space="0" w:color="auto"/>
            <w:left w:val="none" w:sz="0" w:space="0" w:color="auto"/>
            <w:bottom w:val="none" w:sz="0" w:space="0" w:color="auto"/>
            <w:right w:val="none" w:sz="0" w:space="0" w:color="auto"/>
          </w:divBdr>
        </w:div>
        <w:div w:id="1338967743">
          <w:marLeft w:val="0"/>
          <w:marRight w:val="0"/>
          <w:marTop w:val="0"/>
          <w:marBottom w:val="0"/>
          <w:divBdr>
            <w:top w:val="none" w:sz="0" w:space="0" w:color="auto"/>
            <w:left w:val="none" w:sz="0" w:space="0" w:color="auto"/>
            <w:bottom w:val="none" w:sz="0" w:space="0" w:color="auto"/>
            <w:right w:val="none" w:sz="0" w:space="0" w:color="auto"/>
          </w:divBdr>
        </w:div>
        <w:div w:id="1368918061">
          <w:marLeft w:val="0"/>
          <w:marRight w:val="0"/>
          <w:marTop w:val="0"/>
          <w:marBottom w:val="0"/>
          <w:divBdr>
            <w:top w:val="none" w:sz="0" w:space="0" w:color="auto"/>
            <w:left w:val="none" w:sz="0" w:space="0" w:color="auto"/>
            <w:bottom w:val="none" w:sz="0" w:space="0" w:color="auto"/>
            <w:right w:val="none" w:sz="0" w:space="0" w:color="auto"/>
          </w:divBdr>
        </w:div>
        <w:div w:id="1378238593">
          <w:marLeft w:val="0"/>
          <w:marRight w:val="0"/>
          <w:marTop w:val="0"/>
          <w:marBottom w:val="0"/>
          <w:divBdr>
            <w:top w:val="none" w:sz="0" w:space="0" w:color="auto"/>
            <w:left w:val="none" w:sz="0" w:space="0" w:color="auto"/>
            <w:bottom w:val="none" w:sz="0" w:space="0" w:color="auto"/>
            <w:right w:val="none" w:sz="0" w:space="0" w:color="auto"/>
          </w:divBdr>
        </w:div>
        <w:div w:id="1388920867">
          <w:marLeft w:val="0"/>
          <w:marRight w:val="0"/>
          <w:marTop w:val="0"/>
          <w:marBottom w:val="0"/>
          <w:divBdr>
            <w:top w:val="none" w:sz="0" w:space="0" w:color="auto"/>
            <w:left w:val="none" w:sz="0" w:space="0" w:color="auto"/>
            <w:bottom w:val="none" w:sz="0" w:space="0" w:color="auto"/>
            <w:right w:val="none" w:sz="0" w:space="0" w:color="auto"/>
          </w:divBdr>
        </w:div>
        <w:div w:id="1394038553">
          <w:marLeft w:val="0"/>
          <w:marRight w:val="0"/>
          <w:marTop w:val="0"/>
          <w:marBottom w:val="0"/>
          <w:divBdr>
            <w:top w:val="none" w:sz="0" w:space="0" w:color="auto"/>
            <w:left w:val="none" w:sz="0" w:space="0" w:color="auto"/>
            <w:bottom w:val="none" w:sz="0" w:space="0" w:color="auto"/>
            <w:right w:val="none" w:sz="0" w:space="0" w:color="auto"/>
          </w:divBdr>
        </w:div>
        <w:div w:id="1410348711">
          <w:marLeft w:val="0"/>
          <w:marRight w:val="0"/>
          <w:marTop w:val="0"/>
          <w:marBottom w:val="0"/>
          <w:divBdr>
            <w:top w:val="none" w:sz="0" w:space="0" w:color="auto"/>
            <w:left w:val="none" w:sz="0" w:space="0" w:color="auto"/>
            <w:bottom w:val="none" w:sz="0" w:space="0" w:color="auto"/>
            <w:right w:val="none" w:sz="0" w:space="0" w:color="auto"/>
          </w:divBdr>
        </w:div>
        <w:div w:id="1420445782">
          <w:marLeft w:val="0"/>
          <w:marRight w:val="0"/>
          <w:marTop w:val="0"/>
          <w:marBottom w:val="0"/>
          <w:divBdr>
            <w:top w:val="none" w:sz="0" w:space="0" w:color="auto"/>
            <w:left w:val="none" w:sz="0" w:space="0" w:color="auto"/>
            <w:bottom w:val="none" w:sz="0" w:space="0" w:color="auto"/>
            <w:right w:val="none" w:sz="0" w:space="0" w:color="auto"/>
          </w:divBdr>
        </w:div>
        <w:div w:id="1435443257">
          <w:marLeft w:val="0"/>
          <w:marRight w:val="0"/>
          <w:marTop w:val="0"/>
          <w:marBottom w:val="0"/>
          <w:divBdr>
            <w:top w:val="none" w:sz="0" w:space="0" w:color="auto"/>
            <w:left w:val="none" w:sz="0" w:space="0" w:color="auto"/>
            <w:bottom w:val="none" w:sz="0" w:space="0" w:color="auto"/>
            <w:right w:val="none" w:sz="0" w:space="0" w:color="auto"/>
          </w:divBdr>
        </w:div>
        <w:div w:id="1455251567">
          <w:marLeft w:val="0"/>
          <w:marRight w:val="0"/>
          <w:marTop w:val="0"/>
          <w:marBottom w:val="0"/>
          <w:divBdr>
            <w:top w:val="none" w:sz="0" w:space="0" w:color="auto"/>
            <w:left w:val="none" w:sz="0" w:space="0" w:color="auto"/>
            <w:bottom w:val="none" w:sz="0" w:space="0" w:color="auto"/>
            <w:right w:val="none" w:sz="0" w:space="0" w:color="auto"/>
          </w:divBdr>
        </w:div>
        <w:div w:id="1465925711">
          <w:marLeft w:val="0"/>
          <w:marRight w:val="0"/>
          <w:marTop w:val="0"/>
          <w:marBottom w:val="0"/>
          <w:divBdr>
            <w:top w:val="none" w:sz="0" w:space="0" w:color="auto"/>
            <w:left w:val="none" w:sz="0" w:space="0" w:color="auto"/>
            <w:bottom w:val="none" w:sz="0" w:space="0" w:color="auto"/>
            <w:right w:val="none" w:sz="0" w:space="0" w:color="auto"/>
          </w:divBdr>
        </w:div>
        <w:div w:id="1467771389">
          <w:marLeft w:val="0"/>
          <w:marRight w:val="0"/>
          <w:marTop w:val="0"/>
          <w:marBottom w:val="0"/>
          <w:divBdr>
            <w:top w:val="none" w:sz="0" w:space="0" w:color="auto"/>
            <w:left w:val="none" w:sz="0" w:space="0" w:color="auto"/>
            <w:bottom w:val="none" w:sz="0" w:space="0" w:color="auto"/>
            <w:right w:val="none" w:sz="0" w:space="0" w:color="auto"/>
          </w:divBdr>
        </w:div>
        <w:div w:id="1483161599">
          <w:marLeft w:val="0"/>
          <w:marRight w:val="0"/>
          <w:marTop w:val="0"/>
          <w:marBottom w:val="0"/>
          <w:divBdr>
            <w:top w:val="none" w:sz="0" w:space="0" w:color="auto"/>
            <w:left w:val="none" w:sz="0" w:space="0" w:color="auto"/>
            <w:bottom w:val="none" w:sz="0" w:space="0" w:color="auto"/>
            <w:right w:val="none" w:sz="0" w:space="0" w:color="auto"/>
          </w:divBdr>
        </w:div>
        <w:div w:id="1493444565">
          <w:marLeft w:val="0"/>
          <w:marRight w:val="0"/>
          <w:marTop w:val="0"/>
          <w:marBottom w:val="0"/>
          <w:divBdr>
            <w:top w:val="none" w:sz="0" w:space="0" w:color="auto"/>
            <w:left w:val="none" w:sz="0" w:space="0" w:color="auto"/>
            <w:bottom w:val="none" w:sz="0" w:space="0" w:color="auto"/>
            <w:right w:val="none" w:sz="0" w:space="0" w:color="auto"/>
          </w:divBdr>
        </w:div>
        <w:div w:id="1501893437">
          <w:marLeft w:val="0"/>
          <w:marRight w:val="0"/>
          <w:marTop w:val="0"/>
          <w:marBottom w:val="0"/>
          <w:divBdr>
            <w:top w:val="none" w:sz="0" w:space="0" w:color="auto"/>
            <w:left w:val="none" w:sz="0" w:space="0" w:color="auto"/>
            <w:bottom w:val="none" w:sz="0" w:space="0" w:color="auto"/>
            <w:right w:val="none" w:sz="0" w:space="0" w:color="auto"/>
          </w:divBdr>
        </w:div>
        <w:div w:id="1504129216">
          <w:marLeft w:val="0"/>
          <w:marRight w:val="0"/>
          <w:marTop w:val="0"/>
          <w:marBottom w:val="0"/>
          <w:divBdr>
            <w:top w:val="none" w:sz="0" w:space="0" w:color="auto"/>
            <w:left w:val="none" w:sz="0" w:space="0" w:color="auto"/>
            <w:bottom w:val="none" w:sz="0" w:space="0" w:color="auto"/>
            <w:right w:val="none" w:sz="0" w:space="0" w:color="auto"/>
          </w:divBdr>
        </w:div>
        <w:div w:id="1522741892">
          <w:marLeft w:val="0"/>
          <w:marRight w:val="0"/>
          <w:marTop w:val="0"/>
          <w:marBottom w:val="0"/>
          <w:divBdr>
            <w:top w:val="none" w:sz="0" w:space="0" w:color="auto"/>
            <w:left w:val="none" w:sz="0" w:space="0" w:color="auto"/>
            <w:bottom w:val="none" w:sz="0" w:space="0" w:color="auto"/>
            <w:right w:val="none" w:sz="0" w:space="0" w:color="auto"/>
          </w:divBdr>
        </w:div>
        <w:div w:id="1523861283">
          <w:marLeft w:val="0"/>
          <w:marRight w:val="0"/>
          <w:marTop w:val="0"/>
          <w:marBottom w:val="0"/>
          <w:divBdr>
            <w:top w:val="none" w:sz="0" w:space="0" w:color="auto"/>
            <w:left w:val="none" w:sz="0" w:space="0" w:color="auto"/>
            <w:bottom w:val="none" w:sz="0" w:space="0" w:color="auto"/>
            <w:right w:val="none" w:sz="0" w:space="0" w:color="auto"/>
          </w:divBdr>
        </w:div>
        <w:div w:id="1541358543">
          <w:marLeft w:val="0"/>
          <w:marRight w:val="0"/>
          <w:marTop w:val="0"/>
          <w:marBottom w:val="0"/>
          <w:divBdr>
            <w:top w:val="none" w:sz="0" w:space="0" w:color="auto"/>
            <w:left w:val="none" w:sz="0" w:space="0" w:color="auto"/>
            <w:bottom w:val="none" w:sz="0" w:space="0" w:color="auto"/>
            <w:right w:val="none" w:sz="0" w:space="0" w:color="auto"/>
          </w:divBdr>
        </w:div>
        <w:div w:id="1542131986">
          <w:marLeft w:val="0"/>
          <w:marRight w:val="0"/>
          <w:marTop w:val="0"/>
          <w:marBottom w:val="0"/>
          <w:divBdr>
            <w:top w:val="none" w:sz="0" w:space="0" w:color="auto"/>
            <w:left w:val="none" w:sz="0" w:space="0" w:color="auto"/>
            <w:bottom w:val="none" w:sz="0" w:space="0" w:color="auto"/>
            <w:right w:val="none" w:sz="0" w:space="0" w:color="auto"/>
          </w:divBdr>
        </w:div>
        <w:div w:id="1549368355">
          <w:marLeft w:val="0"/>
          <w:marRight w:val="0"/>
          <w:marTop w:val="0"/>
          <w:marBottom w:val="0"/>
          <w:divBdr>
            <w:top w:val="none" w:sz="0" w:space="0" w:color="auto"/>
            <w:left w:val="none" w:sz="0" w:space="0" w:color="auto"/>
            <w:bottom w:val="none" w:sz="0" w:space="0" w:color="auto"/>
            <w:right w:val="none" w:sz="0" w:space="0" w:color="auto"/>
          </w:divBdr>
        </w:div>
        <w:div w:id="1550145179">
          <w:marLeft w:val="0"/>
          <w:marRight w:val="0"/>
          <w:marTop w:val="0"/>
          <w:marBottom w:val="0"/>
          <w:divBdr>
            <w:top w:val="none" w:sz="0" w:space="0" w:color="auto"/>
            <w:left w:val="none" w:sz="0" w:space="0" w:color="auto"/>
            <w:bottom w:val="none" w:sz="0" w:space="0" w:color="auto"/>
            <w:right w:val="none" w:sz="0" w:space="0" w:color="auto"/>
          </w:divBdr>
        </w:div>
        <w:div w:id="1555772197">
          <w:marLeft w:val="0"/>
          <w:marRight w:val="0"/>
          <w:marTop w:val="0"/>
          <w:marBottom w:val="0"/>
          <w:divBdr>
            <w:top w:val="none" w:sz="0" w:space="0" w:color="auto"/>
            <w:left w:val="none" w:sz="0" w:space="0" w:color="auto"/>
            <w:bottom w:val="none" w:sz="0" w:space="0" w:color="auto"/>
            <w:right w:val="none" w:sz="0" w:space="0" w:color="auto"/>
          </w:divBdr>
        </w:div>
        <w:div w:id="1569341677">
          <w:marLeft w:val="0"/>
          <w:marRight w:val="0"/>
          <w:marTop w:val="0"/>
          <w:marBottom w:val="0"/>
          <w:divBdr>
            <w:top w:val="none" w:sz="0" w:space="0" w:color="auto"/>
            <w:left w:val="none" w:sz="0" w:space="0" w:color="auto"/>
            <w:bottom w:val="none" w:sz="0" w:space="0" w:color="auto"/>
            <w:right w:val="none" w:sz="0" w:space="0" w:color="auto"/>
          </w:divBdr>
        </w:div>
        <w:div w:id="1587037105">
          <w:marLeft w:val="0"/>
          <w:marRight w:val="0"/>
          <w:marTop w:val="0"/>
          <w:marBottom w:val="0"/>
          <w:divBdr>
            <w:top w:val="none" w:sz="0" w:space="0" w:color="auto"/>
            <w:left w:val="none" w:sz="0" w:space="0" w:color="auto"/>
            <w:bottom w:val="none" w:sz="0" w:space="0" w:color="auto"/>
            <w:right w:val="none" w:sz="0" w:space="0" w:color="auto"/>
          </w:divBdr>
        </w:div>
        <w:div w:id="1597789140">
          <w:marLeft w:val="0"/>
          <w:marRight w:val="0"/>
          <w:marTop w:val="0"/>
          <w:marBottom w:val="0"/>
          <w:divBdr>
            <w:top w:val="none" w:sz="0" w:space="0" w:color="auto"/>
            <w:left w:val="none" w:sz="0" w:space="0" w:color="auto"/>
            <w:bottom w:val="none" w:sz="0" w:space="0" w:color="auto"/>
            <w:right w:val="none" w:sz="0" w:space="0" w:color="auto"/>
          </w:divBdr>
        </w:div>
        <w:div w:id="1611156774">
          <w:marLeft w:val="0"/>
          <w:marRight w:val="0"/>
          <w:marTop w:val="0"/>
          <w:marBottom w:val="0"/>
          <w:divBdr>
            <w:top w:val="none" w:sz="0" w:space="0" w:color="auto"/>
            <w:left w:val="none" w:sz="0" w:space="0" w:color="auto"/>
            <w:bottom w:val="none" w:sz="0" w:space="0" w:color="auto"/>
            <w:right w:val="none" w:sz="0" w:space="0" w:color="auto"/>
          </w:divBdr>
        </w:div>
        <w:div w:id="1617641763">
          <w:marLeft w:val="0"/>
          <w:marRight w:val="0"/>
          <w:marTop w:val="0"/>
          <w:marBottom w:val="0"/>
          <w:divBdr>
            <w:top w:val="none" w:sz="0" w:space="0" w:color="auto"/>
            <w:left w:val="none" w:sz="0" w:space="0" w:color="auto"/>
            <w:bottom w:val="none" w:sz="0" w:space="0" w:color="auto"/>
            <w:right w:val="none" w:sz="0" w:space="0" w:color="auto"/>
          </w:divBdr>
        </w:div>
        <w:div w:id="1634167632">
          <w:marLeft w:val="0"/>
          <w:marRight w:val="0"/>
          <w:marTop w:val="0"/>
          <w:marBottom w:val="0"/>
          <w:divBdr>
            <w:top w:val="none" w:sz="0" w:space="0" w:color="auto"/>
            <w:left w:val="none" w:sz="0" w:space="0" w:color="auto"/>
            <w:bottom w:val="none" w:sz="0" w:space="0" w:color="auto"/>
            <w:right w:val="none" w:sz="0" w:space="0" w:color="auto"/>
          </w:divBdr>
        </w:div>
        <w:div w:id="1634747469">
          <w:marLeft w:val="0"/>
          <w:marRight w:val="0"/>
          <w:marTop w:val="0"/>
          <w:marBottom w:val="0"/>
          <w:divBdr>
            <w:top w:val="none" w:sz="0" w:space="0" w:color="auto"/>
            <w:left w:val="none" w:sz="0" w:space="0" w:color="auto"/>
            <w:bottom w:val="none" w:sz="0" w:space="0" w:color="auto"/>
            <w:right w:val="none" w:sz="0" w:space="0" w:color="auto"/>
          </w:divBdr>
        </w:div>
        <w:div w:id="1637176134">
          <w:marLeft w:val="0"/>
          <w:marRight w:val="0"/>
          <w:marTop w:val="0"/>
          <w:marBottom w:val="0"/>
          <w:divBdr>
            <w:top w:val="none" w:sz="0" w:space="0" w:color="auto"/>
            <w:left w:val="none" w:sz="0" w:space="0" w:color="auto"/>
            <w:bottom w:val="none" w:sz="0" w:space="0" w:color="auto"/>
            <w:right w:val="none" w:sz="0" w:space="0" w:color="auto"/>
          </w:divBdr>
        </w:div>
        <w:div w:id="1637292103">
          <w:marLeft w:val="0"/>
          <w:marRight w:val="0"/>
          <w:marTop w:val="0"/>
          <w:marBottom w:val="0"/>
          <w:divBdr>
            <w:top w:val="none" w:sz="0" w:space="0" w:color="auto"/>
            <w:left w:val="none" w:sz="0" w:space="0" w:color="auto"/>
            <w:bottom w:val="none" w:sz="0" w:space="0" w:color="auto"/>
            <w:right w:val="none" w:sz="0" w:space="0" w:color="auto"/>
          </w:divBdr>
        </w:div>
        <w:div w:id="1637681415">
          <w:marLeft w:val="0"/>
          <w:marRight w:val="0"/>
          <w:marTop w:val="0"/>
          <w:marBottom w:val="0"/>
          <w:divBdr>
            <w:top w:val="none" w:sz="0" w:space="0" w:color="auto"/>
            <w:left w:val="none" w:sz="0" w:space="0" w:color="auto"/>
            <w:bottom w:val="none" w:sz="0" w:space="0" w:color="auto"/>
            <w:right w:val="none" w:sz="0" w:space="0" w:color="auto"/>
          </w:divBdr>
        </w:div>
        <w:div w:id="1678187418">
          <w:marLeft w:val="0"/>
          <w:marRight w:val="0"/>
          <w:marTop w:val="0"/>
          <w:marBottom w:val="0"/>
          <w:divBdr>
            <w:top w:val="none" w:sz="0" w:space="0" w:color="auto"/>
            <w:left w:val="none" w:sz="0" w:space="0" w:color="auto"/>
            <w:bottom w:val="none" w:sz="0" w:space="0" w:color="auto"/>
            <w:right w:val="none" w:sz="0" w:space="0" w:color="auto"/>
          </w:divBdr>
        </w:div>
        <w:div w:id="1679043695">
          <w:marLeft w:val="0"/>
          <w:marRight w:val="0"/>
          <w:marTop w:val="0"/>
          <w:marBottom w:val="0"/>
          <w:divBdr>
            <w:top w:val="none" w:sz="0" w:space="0" w:color="auto"/>
            <w:left w:val="none" w:sz="0" w:space="0" w:color="auto"/>
            <w:bottom w:val="none" w:sz="0" w:space="0" w:color="auto"/>
            <w:right w:val="none" w:sz="0" w:space="0" w:color="auto"/>
          </w:divBdr>
        </w:div>
        <w:div w:id="1680692803">
          <w:marLeft w:val="0"/>
          <w:marRight w:val="0"/>
          <w:marTop w:val="0"/>
          <w:marBottom w:val="0"/>
          <w:divBdr>
            <w:top w:val="none" w:sz="0" w:space="0" w:color="auto"/>
            <w:left w:val="none" w:sz="0" w:space="0" w:color="auto"/>
            <w:bottom w:val="none" w:sz="0" w:space="0" w:color="auto"/>
            <w:right w:val="none" w:sz="0" w:space="0" w:color="auto"/>
          </w:divBdr>
        </w:div>
        <w:div w:id="1681660829">
          <w:marLeft w:val="0"/>
          <w:marRight w:val="0"/>
          <w:marTop w:val="0"/>
          <w:marBottom w:val="0"/>
          <w:divBdr>
            <w:top w:val="none" w:sz="0" w:space="0" w:color="auto"/>
            <w:left w:val="none" w:sz="0" w:space="0" w:color="auto"/>
            <w:bottom w:val="none" w:sz="0" w:space="0" w:color="auto"/>
            <w:right w:val="none" w:sz="0" w:space="0" w:color="auto"/>
          </w:divBdr>
        </w:div>
        <w:div w:id="1697150986">
          <w:marLeft w:val="0"/>
          <w:marRight w:val="0"/>
          <w:marTop w:val="0"/>
          <w:marBottom w:val="0"/>
          <w:divBdr>
            <w:top w:val="none" w:sz="0" w:space="0" w:color="auto"/>
            <w:left w:val="none" w:sz="0" w:space="0" w:color="auto"/>
            <w:bottom w:val="none" w:sz="0" w:space="0" w:color="auto"/>
            <w:right w:val="none" w:sz="0" w:space="0" w:color="auto"/>
          </w:divBdr>
        </w:div>
        <w:div w:id="1697274004">
          <w:marLeft w:val="0"/>
          <w:marRight w:val="0"/>
          <w:marTop w:val="0"/>
          <w:marBottom w:val="0"/>
          <w:divBdr>
            <w:top w:val="none" w:sz="0" w:space="0" w:color="auto"/>
            <w:left w:val="none" w:sz="0" w:space="0" w:color="auto"/>
            <w:bottom w:val="none" w:sz="0" w:space="0" w:color="auto"/>
            <w:right w:val="none" w:sz="0" w:space="0" w:color="auto"/>
          </w:divBdr>
        </w:div>
        <w:div w:id="1703287292">
          <w:marLeft w:val="0"/>
          <w:marRight w:val="0"/>
          <w:marTop w:val="0"/>
          <w:marBottom w:val="0"/>
          <w:divBdr>
            <w:top w:val="none" w:sz="0" w:space="0" w:color="auto"/>
            <w:left w:val="none" w:sz="0" w:space="0" w:color="auto"/>
            <w:bottom w:val="none" w:sz="0" w:space="0" w:color="auto"/>
            <w:right w:val="none" w:sz="0" w:space="0" w:color="auto"/>
          </w:divBdr>
        </w:div>
        <w:div w:id="1707438206">
          <w:marLeft w:val="0"/>
          <w:marRight w:val="0"/>
          <w:marTop w:val="0"/>
          <w:marBottom w:val="0"/>
          <w:divBdr>
            <w:top w:val="none" w:sz="0" w:space="0" w:color="auto"/>
            <w:left w:val="none" w:sz="0" w:space="0" w:color="auto"/>
            <w:bottom w:val="none" w:sz="0" w:space="0" w:color="auto"/>
            <w:right w:val="none" w:sz="0" w:space="0" w:color="auto"/>
          </w:divBdr>
        </w:div>
        <w:div w:id="1708556174">
          <w:marLeft w:val="0"/>
          <w:marRight w:val="0"/>
          <w:marTop w:val="0"/>
          <w:marBottom w:val="0"/>
          <w:divBdr>
            <w:top w:val="none" w:sz="0" w:space="0" w:color="auto"/>
            <w:left w:val="none" w:sz="0" w:space="0" w:color="auto"/>
            <w:bottom w:val="none" w:sz="0" w:space="0" w:color="auto"/>
            <w:right w:val="none" w:sz="0" w:space="0" w:color="auto"/>
          </w:divBdr>
        </w:div>
        <w:div w:id="1712798895">
          <w:marLeft w:val="0"/>
          <w:marRight w:val="0"/>
          <w:marTop w:val="0"/>
          <w:marBottom w:val="0"/>
          <w:divBdr>
            <w:top w:val="none" w:sz="0" w:space="0" w:color="auto"/>
            <w:left w:val="none" w:sz="0" w:space="0" w:color="auto"/>
            <w:bottom w:val="none" w:sz="0" w:space="0" w:color="auto"/>
            <w:right w:val="none" w:sz="0" w:space="0" w:color="auto"/>
          </w:divBdr>
        </w:div>
        <w:div w:id="1732851324">
          <w:marLeft w:val="0"/>
          <w:marRight w:val="0"/>
          <w:marTop w:val="0"/>
          <w:marBottom w:val="0"/>
          <w:divBdr>
            <w:top w:val="none" w:sz="0" w:space="0" w:color="auto"/>
            <w:left w:val="none" w:sz="0" w:space="0" w:color="auto"/>
            <w:bottom w:val="none" w:sz="0" w:space="0" w:color="auto"/>
            <w:right w:val="none" w:sz="0" w:space="0" w:color="auto"/>
          </w:divBdr>
        </w:div>
        <w:div w:id="1752584346">
          <w:marLeft w:val="0"/>
          <w:marRight w:val="0"/>
          <w:marTop w:val="0"/>
          <w:marBottom w:val="0"/>
          <w:divBdr>
            <w:top w:val="none" w:sz="0" w:space="0" w:color="auto"/>
            <w:left w:val="none" w:sz="0" w:space="0" w:color="auto"/>
            <w:bottom w:val="none" w:sz="0" w:space="0" w:color="auto"/>
            <w:right w:val="none" w:sz="0" w:space="0" w:color="auto"/>
          </w:divBdr>
        </w:div>
        <w:div w:id="1790204918">
          <w:marLeft w:val="0"/>
          <w:marRight w:val="0"/>
          <w:marTop w:val="0"/>
          <w:marBottom w:val="0"/>
          <w:divBdr>
            <w:top w:val="none" w:sz="0" w:space="0" w:color="auto"/>
            <w:left w:val="none" w:sz="0" w:space="0" w:color="auto"/>
            <w:bottom w:val="none" w:sz="0" w:space="0" w:color="auto"/>
            <w:right w:val="none" w:sz="0" w:space="0" w:color="auto"/>
          </w:divBdr>
        </w:div>
        <w:div w:id="1791432624">
          <w:marLeft w:val="0"/>
          <w:marRight w:val="0"/>
          <w:marTop w:val="0"/>
          <w:marBottom w:val="0"/>
          <w:divBdr>
            <w:top w:val="none" w:sz="0" w:space="0" w:color="auto"/>
            <w:left w:val="none" w:sz="0" w:space="0" w:color="auto"/>
            <w:bottom w:val="none" w:sz="0" w:space="0" w:color="auto"/>
            <w:right w:val="none" w:sz="0" w:space="0" w:color="auto"/>
          </w:divBdr>
        </w:div>
        <w:div w:id="1793354335">
          <w:marLeft w:val="0"/>
          <w:marRight w:val="0"/>
          <w:marTop w:val="0"/>
          <w:marBottom w:val="0"/>
          <w:divBdr>
            <w:top w:val="none" w:sz="0" w:space="0" w:color="auto"/>
            <w:left w:val="none" w:sz="0" w:space="0" w:color="auto"/>
            <w:bottom w:val="none" w:sz="0" w:space="0" w:color="auto"/>
            <w:right w:val="none" w:sz="0" w:space="0" w:color="auto"/>
          </w:divBdr>
        </w:div>
        <w:div w:id="1796436819">
          <w:marLeft w:val="0"/>
          <w:marRight w:val="0"/>
          <w:marTop w:val="0"/>
          <w:marBottom w:val="0"/>
          <w:divBdr>
            <w:top w:val="none" w:sz="0" w:space="0" w:color="auto"/>
            <w:left w:val="none" w:sz="0" w:space="0" w:color="auto"/>
            <w:bottom w:val="none" w:sz="0" w:space="0" w:color="auto"/>
            <w:right w:val="none" w:sz="0" w:space="0" w:color="auto"/>
          </w:divBdr>
        </w:div>
        <w:div w:id="1796875336">
          <w:marLeft w:val="0"/>
          <w:marRight w:val="0"/>
          <w:marTop w:val="0"/>
          <w:marBottom w:val="0"/>
          <w:divBdr>
            <w:top w:val="none" w:sz="0" w:space="0" w:color="auto"/>
            <w:left w:val="none" w:sz="0" w:space="0" w:color="auto"/>
            <w:bottom w:val="none" w:sz="0" w:space="0" w:color="auto"/>
            <w:right w:val="none" w:sz="0" w:space="0" w:color="auto"/>
          </w:divBdr>
        </w:div>
        <w:div w:id="1807771071">
          <w:marLeft w:val="0"/>
          <w:marRight w:val="0"/>
          <w:marTop w:val="0"/>
          <w:marBottom w:val="0"/>
          <w:divBdr>
            <w:top w:val="none" w:sz="0" w:space="0" w:color="auto"/>
            <w:left w:val="none" w:sz="0" w:space="0" w:color="auto"/>
            <w:bottom w:val="none" w:sz="0" w:space="0" w:color="auto"/>
            <w:right w:val="none" w:sz="0" w:space="0" w:color="auto"/>
          </w:divBdr>
        </w:div>
        <w:div w:id="1811707447">
          <w:marLeft w:val="0"/>
          <w:marRight w:val="0"/>
          <w:marTop w:val="0"/>
          <w:marBottom w:val="0"/>
          <w:divBdr>
            <w:top w:val="none" w:sz="0" w:space="0" w:color="auto"/>
            <w:left w:val="none" w:sz="0" w:space="0" w:color="auto"/>
            <w:bottom w:val="none" w:sz="0" w:space="0" w:color="auto"/>
            <w:right w:val="none" w:sz="0" w:space="0" w:color="auto"/>
          </w:divBdr>
        </w:div>
        <w:div w:id="1820683362">
          <w:marLeft w:val="0"/>
          <w:marRight w:val="0"/>
          <w:marTop w:val="0"/>
          <w:marBottom w:val="0"/>
          <w:divBdr>
            <w:top w:val="none" w:sz="0" w:space="0" w:color="auto"/>
            <w:left w:val="none" w:sz="0" w:space="0" w:color="auto"/>
            <w:bottom w:val="none" w:sz="0" w:space="0" w:color="auto"/>
            <w:right w:val="none" w:sz="0" w:space="0" w:color="auto"/>
          </w:divBdr>
        </w:div>
        <w:div w:id="1821000289">
          <w:marLeft w:val="0"/>
          <w:marRight w:val="0"/>
          <w:marTop w:val="0"/>
          <w:marBottom w:val="0"/>
          <w:divBdr>
            <w:top w:val="none" w:sz="0" w:space="0" w:color="auto"/>
            <w:left w:val="none" w:sz="0" w:space="0" w:color="auto"/>
            <w:bottom w:val="none" w:sz="0" w:space="0" w:color="auto"/>
            <w:right w:val="none" w:sz="0" w:space="0" w:color="auto"/>
          </w:divBdr>
        </w:div>
        <w:div w:id="1831290611">
          <w:marLeft w:val="0"/>
          <w:marRight w:val="0"/>
          <w:marTop w:val="0"/>
          <w:marBottom w:val="0"/>
          <w:divBdr>
            <w:top w:val="none" w:sz="0" w:space="0" w:color="auto"/>
            <w:left w:val="none" w:sz="0" w:space="0" w:color="auto"/>
            <w:bottom w:val="none" w:sz="0" w:space="0" w:color="auto"/>
            <w:right w:val="none" w:sz="0" w:space="0" w:color="auto"/>
          </w:divBdr>
        </w:div>
        <w:div w:id="1834100662">
          <w:marLeft w:val="0"/>
          <w:marRight w:val="0"/>
          <w:marTop w:val="0"/>
          <w:marBottom w:val="0"/>
          <w:divBdr>
            <w:top w:val="none" w:sz="0" w:space="0" w:color="auto"/>
            <w:left w:val="none" w:sz="0" w:space="0" w:color="auto"/>
            <w:bottom w:val="none" w:sz="0" w:space="0" w:color="auto"/>
            <w:right w:val="none" w:sz="0" w:space="0" w:color="auto"/>
          </w:divBdr>
        </w:div>
        <w:div w:id="1842115787">
          <w:marLeft w:val="0"/>
          <w:marRight w:val="0"/>
          <w:marTop w:val="0"/>
          <w:marBottom w:val="0"/>
          <w:divBdr>
            <w:top w:val="none" w:sz="0" w:space="0" w:color="auto"/>
            <w:left w:val="none" w:sz="0" w:space="0" w:color="auto"/>
            <w:bottom w:val="none" w:sz="0" w:space="0" w:color="auto"/>
            <w:right w:val="none" w:sz="0" w:space="0" w:color="auto"/>
          </w:divBdr>
        </w:div>
        <w:div w:id="1851095144">
          <w:marLeft w:val="0"/>
          <w:marRight w:val="0"/>
          <w:marTop w:val="0"/>
          <w:marBottom w:val="0"/>
          <w:divBdr>
            <w:top w:val="none" w:sz="0" w:space="0" w:color="auto"/>
            <w:left w:val="none" w:sz="0" w:space="0" w:color="auto"/>
            <w:bottom w:val="none" w:sz="0" w:space="0" w:color="auto"/>
            <w:right w:val="none" w:sz="0" w:space="0" w:color="auto"/>
          </w:divBdr>
        </w:div>
        <w:div w:id="1856309231">
          <w:marLeft w:val="0"/>
          <w:marRight w:val="0"/>
          <w:marTop w:val="0"/>
          <w:marBottom w:val="0"/>
          <w:divBdr>
            <w:top w:val="none" w:sz="0" w:space="0" w:color="auto"/>
            <w:left w:val="none" w:sz="0" w:space="0" w:color="auto"/>
            <w:bottom w:val="none" w:sz="0" w:space="0" w:color="auto"/>
            <w:right w:val="none" w:sz="0" w:space="0" w:color="auto"/>
          </w:divBdr>
        </w:div>
        <w:div w:id="1861577972">
          <w:marLeft w:val="0"/>
          <w:marRight w:val="0"/>
          <w:marTop w:val="0"/>
          <w:marBottom w:val="0"/>
          <w:divBdr>
            <w:top w:val="none" w:sz="0" w:space="0" w:color="auto"/>
            <w:left w:val="none" w:sz="0" w:space="0" w:color="auto"/>
            <w:bottom w:val="none" w:sz="0" w:space="0" w:color="auto"/>
            <w:right w:val="none" w:sz="0" w:space="0" w:color="auto"/>
          </w:divBdr>
        </w:div>
        <w:div w:id="1869879046">
          <w:marLeft w:val="0"/>
          <w:marRight w:val="0"/>
          <w:marTop w:val="0"/>
          <w:marBottom w:val="0"/>
          <w:divBdr>
            <w:top w:val="none" w:sz="0" w:space="0" w:color="auto"/>
            <w:left w:val="none" w:sz="0" w:space="0" w:color="auto"/>
            <w:bottom w:val="none" w:sz="0" w:space="0" w:color="auto"/>
            <w:right w:val="none" w:sz="0" w:space="0" w:color="auto"/>
          </w:divBdr>
        </w:div>
        <w:div w:id="1898930748">
          <w:marLeft w:val="0"/>
          <w:marRight w:val="0"/>
          <w:marTop w:val="0"/>
          <w:marBottom w:val="0"/>
          <w:divBdr>
            <w:top w:val="none" w:sz="0" w:space="0" w:color="auto"/>
            <w:left w:val="none" w:sz="0" w:space="0" w:color="auto"/>
            <w:bottom w:val="none" w:sz="0" w:space="0" w:color="auto"/>
            <w:right w:val="none" w:sz="0" w:space="0" w:color="auto"/>
          </w:divBdr>
        </w:div>
        <w:div w:id="1900289131">
          <w:marLeft w:val="0"/>
          <w:marRight w:val="0"/>
          <w:marTop w:val="0"/>
          <w:marBottom w:val="0"/>
          <w:divBdr>
            <w:top w:val="none" w:sz="0" w:space="0" w:color="auto"/>
            <w:left w:val="none" w:sz="0" w:space="0" w:color="auto"/>
            <w:bottom w:val="none" w:sz="0" w:space="0" w:color="auto"/>
            <w:right w:val="none" w:sz="0" w:space="0" w:color="auto"/>
          </w:divBdr>
        </w:div>
        <w:div w:id="1901749866">
          <w:marLeft w:val="0"/>
          <w:marRight w:val="0"/>
          <w:marTop w:val="0"/>
          <w:marBottom w:val="0"/>
          <w:divBdr>
            <w:top w:val="none" w:sz="0" w:space="0" w:color="auto"/>
            <w:left w:val="none" w:sz="0" w:space="0" w:color="auto"/>
            <w:bottom w:val="none" w:sz="0" w:space="0" w:color="auto"/>
            <w:right w:val="none" w:sz="0" w:space="0" w:color="auto"/>
          </w:divBdr>
        </w:div>
        <w:div w:id="1907950987">
          <w:marLeft w:val="0"/>
          <w:marRight w:val="0"/>
          <w:marTop w:val="0"/>
          <w:marBottom w:val="0"/>
          <w:divBdr>
            <w:top w:val="none" w:sz="0" w:space="0" w:color="auto"/>
            <w:left w:val="none" w:sz="0" w:space="0" w:color="auto"/>
            <w:bottom w:val="none" w:sz="0" w:space="0" w:color="auto"/>
            <w:right w:val="none" w:sz="0" w:space="0" w:color="auto"/>
          </w:divBdr>
        </w:div>
        <w:div w:id="1908804451">
          <w:marLeft w:val="0"/>
          <w:marRight w:val="0"/>
          <w:marTop w:val="0"/>
          <w:marBottom w:val="0"/>
          <w:divBdr>
            <w:top w:val="none" w:sz="0" w:space="0" w:color="auto"/>
            <w:left w:val="none" w:sz="0" w:space="0" w:color="auto"/>
            <w:bottom w:val="none" w:sz="0" w:space="0" w:color="auto"/>
            <w:right w:val="none" w:sz="0" w:space="0" w:color="auto"/>
          </w:divBdr>
        </w:div>
        <w:div w:id="1910723114">
          <w:marLeft w:val="0"/>
          <w:marRight w:val="0"/>
          <w:marTop w:val="0"/>
          <w:marBottom w:val="0"/>
          <w:divBdr>
            <w:top w:val="none" w:sz="0" w:space="0" w:color="auto"/>
            <w:left w:val="none" w:sz="0" w:space="0" w:color="auto"/>
            <w:bottom w:val="none" w:sz="0" w:space="0" w:color="auto"/>
            <w:right w:val="none" w:sz="0" w:space="0" w:color="auto"/>
          </w:divBdr>
        </w:div>
        <w:div w:id="1913612270">
          <w:marLeft w:val="0"/>
          <w:marRight w:val="0"/>
          <w:marTop w:val="0"/>
          <w:marBottom w:val="0"/>
          <w:divBdr>
            <w:top w:val="none" w:sz="0" w:space="0" w:color="auto"/>
            <w:left w:val="none" w:sz="0" w:space="0" w:color="auto"/>
            <w:bottom w:val="none" w:sz="0" w:space="0" w:color="auto"/>
            <w:right w:val="none" w:sz="0" w:space="0" w:color="auto"/>
          </w:divBdr>
        </w:div>
        <w:div w:id="1917665963">
          <w:marLeft w:val="0"/>
          <w:marRight w:val="0"/>
          <w:marTop w:val="0"/>
          <w:marBottom w:val="0"/>
          <w:divBdr>
            <w:top w:val="none" w:sz="0" w:space="0" w:color="auto"/>
            <w:left w:val="none" w:sz="0" w:space="0" w:color="auto"/>
            <w:bottom w:val="none" w:sz="0" w:space="0" w:color="auto"/>
            <w:right w:val="none" w:sz="0" w:space="0" w:color="auto"/>
          </w:divBdr>
        </w:div>
        <w:div w:id="1923561993">
          <w:marLeft w:val="0"/>
          <w:marRight w:val="0"/>
          <w:marTop w:val="0"/>
          <w:marBottom w:val="0"/>
          <w:divBdr>
            <w:top w:val="none" w:sz="0" w:space="0" w:color="auto"/>
            <w:left w:val="none" w:sz="0" w:space="0" w:color="auto"/>
            <w:bottom w:val="none" w:sz="0" w:space="0" w:color="auto"/>
            <w:right w:val="none" w:sz="0" w:space="0" w:color="auto"/>
          </w:divBdr>
        </w:div>
        <w:div w:id="1930693568">
          <w:marLeft w:val="0"/>
          <w:marRight w:val="0"/>
          <w:marTop w:val="0"/>
          <w:marBottom w:val="0"/>
          <w:divBdr>
            <w:top w:val="none" w:sz="0" w:space="0" w:color="auto"/>
            <w:left w:val="none" w:sz="0" w:space="0" w:color="auto"/>
            <w:bottom w:val="none" w:sz="0" w:space="0" w:color="auto"/>
            <w:right w:val="none" w:sz="0" w:space="0" w:color="auto"/>
          </w:divBdr>
        </w:div>
        <w:div w:id="1933934005">
          <w:marLeft w:val="0"/>
          <w:marRight w:val="0"/>
          <w:marTop w:val="0"/>
          <w:marBottom w:val="0"/>
          <w:divBdr>
            <w:top w:val="none" w:sz="0" w:space="0" w:color="auto"/>
            <w:left w:val="none" w:sz="0" w:space="0" w:color="auto"/>
            <w:bottom w:val="none" w:sz="0" w:space="0" w:color="auto"/>
            <w:right w:val="none" w:sz="0" w:space="0" w:color="auto"/>
          </w:divBdr>
        </w:div>
        <w:div w:id="1937668627">
          <w:marLeft w:val="0"/>
          <w:marRight w:val="0"/>
          <w:marTop w:val="0"/>
          <w:marBottom w:val="0"/>
          <w:divBdr>
            <w:top w:val="none" w:sz="0" w:space="0" w:color="auto"/>
            <w:left w:val="none" w:sz="0" w:space="0" w:color="auto"/>
            <w:bottom w:val="none" w:sz="0" w:space="0" w:color="auto"/>
            <w:right w:val="none" w:sz="0" w:space="0" w:color="auto"/>
          </w:divBdr>
        </w:div>
        <w:div w:id="1946226616">
          <w:marLeft w:val="0"/>
          <w:marRight w:val="0"/>
          <w:marTop w:val="0"/>
          <w:marBottom w:val="0"/>
          <w:divBdr>
            <w:top w:val="none" w:sz="0" w:space="0" w:color="auto"/>
            <w:left w:val="none" w:sz="0" w:space="0" w:color="auto"/>
            <w:bottom w:val="none" w:sz="0" w:space="0" w:color="auto"/>
            <w:right w:val="none" w:sz="0" w:space="0" w:color="auto"/>
          </w:divBdr>
        </w:div>
        <w:div w:id="1946768541">
          <w:marLeft w:val="0"/>
          <w:marRight w:val="0"/>
          <w:marTop w:val="0"/>
          <w:marBottom w:val="0"/>
          <w:divBdr>
            <w:top w:val="none" w:sz="0" w:space="0" w:color="auto"/>
            <w:left w:val="none" w:sz="0" w:space="0" w:color="auto"/>
            <w:bottom w:val="none" w:sz="0" w:space="0" w:color="auto"/>
            <w:right w:val="none" w:sz="0" w:space="0" w:color="auto"/>
          </w:divBdr>
        </w:div>
        <w:div w:id="1959489269">
          <w:marLeft w:val="0"/>
          <w:marRight w:val="0"/>
          <w:marTop w:val="0"/>
          <w:marBottom w:val="0"/>
          <w:divBdr>
            <w:top w:val="none" w:sz="0" w:space="0" w:color="auto"/>
            <w:left w:val="none" w:sz="0" w:space="0" w:color="auto"/>
            <w:bottom w:val="none" w:sz="0" w:space="0" w:color="auto"/>
            <w:right w:val="none" w:sz="0" w:space="0" w:color="auto"/>
          </w:divBdr>
        </w:div>
        <w:div w:id="1962762996">
          <w:marLeft w:val="0"/>
          <w:marRight w:val="0"/>
          <w:marTop w:val="0"/>
          <w:marBottom w:val="0"/>
          <w:divBdr>
            <w:top w:val="none" w:sz="0" w:space="0" w:color="auto"/>
            <w:left w:val="none" w:sz="0" w:space="0" w:color="auto"/>
            <w:bottom w:val="none" w:sz="0" w:space="0" w:color="auto"/>
            <w:right w:val="none" w:sz="0" w:space="0" w:color="auto"/>
          </w:divBdr>
        </w:div>
        <w:div w:id="1963228049">
          <w:marLeft w:val="0"/>
          <w:marRight w:val="0"/>
          <w:marTop w:val="0"/>
          <w:marBottom w:val="0"/>
          <w:divBdr>
            <w:top w:val="none" w:sz="0" w:space="0" w:color="auto"/>
            <w:left w:val="none" w:sz="0" w:space="0" w:color="auto"/>
            <w:bottom w:val="none" w:sz="0" w:space="0" w:color="auto"/>
            <w:right w:val="none" w:sz="0" w:space="0" w:color="auto"/>
          </w:divBdr>
        </w:div>
        <w:div w:id="1967731853">
          <w:marLeft w:val="0"/>
          <w:marRight w:val="0"/>
          <w:marTop w:val="0"/>
          <w:marBottom w:val="0"/>
          <w:divBdr>
            <w:top w:val="none" w:sz="0" w:space="0" w:color="auto"/>
            <w:left w:val="none" w:sz="0" w:space="0" w:color="auto"/>
            <w:bottom w:val="none" w:sz="0" w:space="0" w:color="auto"/>
            <w:right w:val="none" w:sz="0" w:space="0" w:color="auto"/>
          </w:divBdr>
        </w:div>
        <w:div w:id="1971090948">
          <w:marLeft w:val="0"/>
          <w:marRight w:val="0"/>
          <w:marTop w:val="0"/>
          <w:marBottom w:val="0"/>
          <w:divBdr>
            <w:top w:val="none" w:sz="0" w:space="0" w:color="auto"/>
            <w:left w:val="none" w:sz="0" w:space="0" w:color="auto"/>
            <w:bottom w:val="none" w:sz="0" w:space="0" w:color="auto"/>
            <w:right w:val="none" w:sz="0" w:space="0" w:color="auto"/>
          </w:divBdr>
        </w:div>
        <w:div w:id="1986399059">
          <w:marLeft w:val="0"/>
          <w:marRight w:val="0"/>
          <w:marTop w:val="0"/>
          <w:marBottom w:val="0"/>
          <w:divBdr>
            <w:top w:val="none" w:sz="0" w:space="0" w:color="auto"/>
            <w:left w:val="none" w:sz="0" w:space="0" w:color="auto"/>
            <w:bottom w:val="none" w:sz="0" w:space="0" w:color="auto"/>
            <w:right w:val="none" w:sz="0" w:space="0" w:color="auto"/>
          </w:divBdr>
        </w:div>
        <w:div w:id="1992514881">
          <w:marLeft w:val="0"/>
          <w:marRight w:val="0"/>
          <w:marTop w:val="0"/>
          <w:marBottom w:val="0"/>
          <w:divBdr>
            <w:top w:val="none" w:sz="0" w:space="0" w:color="auto"/>
            <w:left w:val="none" w:sz="0" w:space="0" w:color="auto"/>
            <w:bottom w:val="none" w:sz="0" w:space="0" w:color="auto"/>
            <w:right w:val="none" w:sz="0" w:space="0" w:color="auto"/>
          </w:divBdr>
        </w:div>
        <w:div w:id="2001424838">
          <w:marLeft w:val="0"/>
          <w:marRight w:val="0"/>
          <w:marTop w:val="0"/>
          <w:marBottom w:val="0"/>
          <w:divBdr>
            <w:top w:val="none" w:sz="0" w:space="0" w:color="auto"/>
            <w:left w:val="none" w:sz="0" w:space="0" w:color="auto"/>
            <w:bottom w:val="none" w:sz="0" w:space="0" w:color="auto"/>
            <w:right w:val="none" w:sz="0" w:space="0" w:color="auto"/>
          </w:divBdr>
        </w:div>
        <w:div w:id="2003124742">
          <w:marLeft w:val="0"/>
          <w:marRight w:val="0"/>
          <w:marTop w:val="0"/>
          <w:marBottom w:val="0"/>
          <w:divBdr>
            <w:top w:val="none" w:sz="0" w:space="0" w:color="auto"/>
            <w:left w:val="none" w:sz="0" w:space="0" w:color="auto"/>
            <w:bottom w:val="none" w:sz="0" w:space="0" w:color="auto"/>
            <w:right w:val="none" w:sz="0" w:space="0" w:color="auto"/>
          </w:divBdr>
        </w:div>
        <w:div w:id="2021158671">
          <w:marLeft w:val="0"/>
          <w:marRight w:val="0"/>
          <w:marTop w:val="0"/>
          <w:marBottom w:val="0"/>
          <w:divBdr>
            <w:top w:val="none" w:sz="0" w:space="0" w:color="auto"/>
            <w:left w:val="none" w:sz="0" w:space="0" w:color="auto"/>
            <w:bottom w:val="none" w:sz="0" w:space="0" w:color="auto"/>
            <w:right w:val="none" w:sz="0" w:space="0" w:color="auto"/>
          </w:divBdr>
        </w:div>
        <w:div w:id="2037999205">
          <w:marLeft w:val="0"/>
          <w:marRight w:val="0"/>
          <w:marTop w:val="0"/>
          <w:marBottom w:val="0"/>
          <w:divBdr>
            <w:top w:val="none" w:sz="0" w:space="0" w:color="auto"/>
            <w:left w:val="none" w:sz="0" w:space="0" w:color="auto"/>
            <w:bottom w:val="none" w:sz="0" w:space="0" w:color="auto"/>
            <w:right w:val="none" w:sz="0" w:space="0" w:color="auto"/>
          </w:divBdr>
        </w:div>
        <w:div w:id="2050838575">
          <w:marLeft w:val="0"/>
          <w:marRight w:val="0"/>
          <w:marTop w:val="0"/>
          <w:marBottom w:val="0"/>
          <w:divBdr>
            <w:top w:val="none" w:sz="0" w:space="0" w:color="auto"/>
            <w:left w:val="none" w:sz="0" w:space="0" w:color="auto"/>
            <w:bottom w:val="none" w:sz="0" w:space="0" w:color="auto"/>
            <w:right w:val="none" w:sz="0" w:space="0" w:color="auto"/>
          </w:divBdr>
        </w:div>
        <w:div w:id="2053648536">
          <w:marLeft w:val="0"/>
          <w:marRight w:val="0"/>
          <w:marTop w:val="0"/>
          <w:marBottom w:val="0"/>
          <w:divBdr>
            <w:top w:val="none" w:sz="0" w:space="0" w:color="auto"/>
            <w:left w:val="none" w:sz="0" w:space="0" w:color="auto"/>
            <w:bottom w:val="none" w:sz="0" w:space="0" w:color="auto"/>
            <w:right w:val="none" w:sz="0" w:space="0" w:color="auto"/>
          </w:divBdr>
        </w:div>
        <w:div w:id="2056928348">
          <w:marLeft w:val="0"/>
          <w:marRight w:val="0"/>
          <w:marTop w:val="0"/>
          <w:marBottom w:val="0"/>
          <w:divBdr>
            <w:top w:val="none" w:sz="0" w:space="0" w:color="auto"/>
            <w:left w:val="none" w:sz="0" w:space="0" w:color="auto"/>
            <w:bottom w:val="none" w:sz="0" w:space="0" w:color="auto"/>
            <w:right w:val="none" w:sz="0" w:space="0" w:color="auto"/>
          </w:divBdr>
        </w:div>
        <w:div w:id="2086801417">
          <w:marLeft w:val="0"/>
          <w:marRight w:val="0"/>
          <w:marTop w:val="0"/>
          <w:marBottom w:val="0"/>
          <w:divBdr>
            <w:top w:val="none" w:sz="0" w:space="0" w:color="auto"/>
            <w:left w:val="none" w:sz="0" w:space="0" w:color="auto"/>
            <w:bottom w:val="none" w:sz="0" w:space="0" w:color="auto"/>
            <w:right w:val="none" w:sz="0" w:space="0" w:color="auto"/>
          </w:divBdr>
        </w:div>
        <w:div w:id="2090030430">
          <w:marLeft w:val="0"/>
          <w:marRight w:val="0"/>
          <w:marTop w:val="0"/>
          <w:marBottom w:val="0"/>
          <w:divBdr>
            <w:top w:val="none" w:sz="0" w:space="0" w:color="auto"/>
            <w:left w:val="none" w:sz="0" w:space="0" w:color="auto"/>
            <w:bottom w:val="none" w:sz="0" w:space="0" w:color="auto"/>
            <w:right w:val="none" w:sz="0" w:space="0" w:color="auto"/>
          </w:divBdr>
        </w:div>
        <w:div w:id="2090271197">
          <w:marLeft w:val="0"/>
          <w:marRight w:val="0"/>
          <w:marTop w:val="0"/>
          <w:marBottom w:val="0"/>
          <w:divBdr>
            <w:top w:val="none" w:sz="0" w:space="0" w:color="auto"/>
            <w:left w:val="none" w:sz="0" w:space="0" w:color="auto"/>
            <w:bottom w:val="none" w:sz="0" w:space="0" w:color="auto"/>
            <w:right w:val="none" w:sz="0" w:space="0" w:color="auto"/>
          </w:divBdr>
        </w:div>
        <w:div w:id="2091078696">
          <w:marLeft w:val="0"/>
          <w:marRight w:val="0"/>
          <w:marTop w:val="0"/>
          <w:marBottom w:val="0"/>
          <w:divBdr>
            <w:top w:val="none" w:sz="0" w:space="0" w:color="auto"/>
            <w:left w:val="none" w:sz="0" w:space="0" w:color="auto"/>
            <w:bottom w:val="none" w:sz="0" w:space="0" w:color="auto"/>
            <w:right w:val="none" w:sz="0" w:space="0" w:color="auto"/>
          </w:divBdr>
        </w:div>
        <w:div w:id="2096507936">
          <w:marLeft w:val="0"/>
          <w:marRight w:val="0"/>
          <w:marTop w:val="0"/>
          <w:marBottom w:val="0"/>
          <w:divBdr>
            <w:top w:val="none" w:sz="0" w:space="0" w:color="auto"/>
            <w:left w:val="none" w:sz="0" w:space="0" w:color="auto"/>
            <w:bottom w:val="none" w:sz="0" w:space="0" w:color="auto"/>
            <w:right w:val="none" w:sz="0" w:space="0" w:color="auto"/>
          </w:divBdr>
        </w:div>
        <w:div w:id="2096778870">
          <w:marLeft w:val="0"/>
          <w:marRight w:val="0"/>
          <w:marTop w:val="0"/>
          <w:marBottom w:val="0"/>
          <w:divBdr>
            <w:top w:val="none" w:sz="0" w:space="0" w:color="auto"/>
            <w:left w:val="none" w:sz="0" w:space="0" w:color="auto"/>
            <w:bottom w:val="none" w:sz="0" w:space="0" w:color="auto"/>
            <w:right w:val="none" w:sz="0" w:space="0" w:color="auto"/>
          </w:divBdr>
        </w:div>
        <w:div w:id="2100980812">
          <w:marLeft w:val="0"/>
          <w:marRight w:val="0"/>
          <w:marTop w:val="0"/>
          <w:marBottom w:val="0"/>
          <w:divBdr>
            <w:top w:val="none" w:sz="0" w:space="0" w:color="auto"/>
            <w:left w:val="none" w:sz="0" w:space="0" w:color="auto"/>
            <w:bottom w:val="none" w:sz="0" w:space="0" w:color="auto"/>
            <w:right w:val="none" w:sz="0" w:space="0" w:color="auto"/>
          </w:divBdr>
        </w:div>
        <w:div w:id="2112973354">
          <w:marLeft w:val="0"/>
          <w:marRight w:val="0"/>
          <w:marTop w:val="0"/>
          <w:marBottom w:val="0"/>
          <w:divBdr>
            <w:top w:val="none" w:sz="0" w:space="0" w:color="auto"/>
            <w:left w:val="none" w:sz="0" w:space="0" w:color="auto"/>
            <w:bottom w:val="none" w:sz="0" w:space="0" w:color="auto"/>
            <w:right w:val="none" w:sz="0" w:space="0" w:color="auto"/>
          </w:divBdr>
        </w:div>
        <w:div w:id="2113936131">
          <w:marLeft w:val="0"/>
          <w:marRight w:val="0"/>
          <w:marTop w:val="0"/>
          <w:marBottom w:val="0"/>
          <w:divBdr>
            <w:top w:val="none" w:sz="0" w:space="0" w:color="auto"/>
            <w:left w:val="none" w:sz="0" w:space="0" w:color="auto"/>
            <w:bottom w:val="none" w:sz="0" w:space="0" w:color="auto"/>
            <w:right w:val="none" w:sz="0" w:space="0" w:color="auto"/>
          </w:divBdr>
        </w:div>
        <w:div w:id="2124615941">
          <w:marLeft w:val="0"/>
          <w:marRight w:val="0"/>
          <w:marTop w:val="0"/>
          <w:marBottom w:val="0"/>
          <w:divBdr>
            <w:top w:val="none" w:sz="0" w:space="0" w:color="auto"/>
            <w:left w:val="none" w:sz="0" w:space="0" w:color="auto"/>
            <w:bottom w:val="none" w:sz="0" w:space="0" w:color="auto"/>
            <w:right w:val="none" w:sz="0" w:space="0" w:color="auto"/>
          </w:divBdr>
        </w:div>
        <w:div w:id="2125271478">
          <w:marLeft w:val="0"/>
          <w:marRight w:val="0"/>
          <w:marTop w:val="0"/>
          <w:marBottom w:val="0"/>
          <w:divBdr>
            <w:top w:val="none" w:sz="0" w:space="0" w:color="auto"/>
            <w:left w:val="none" w:sz="0" w:space="0" w:color="auto"/>
            <w:bottom w:val="none" w:sz="0" w:space="0" w:color="auto"/>
            <w:right w:val="none" w:sz="0" w:space="0" w:color="auto"/>
          </w:divBdr>
        </w:div>
        <w:div w:id="2127498843">
          <w:marLeft w:val="0"/>
          <w:marRight w:val="0"/>
          <w:marTop w:val="0"/>
          <w:marBottom w:val="0"/>
          <w:divBdr>
            <w:top w:val="none" w:sz="0" w:space="0" w:color="auto"/>
            <w:left w:val="none" w:sz="0" w:space="0" w:color="auto"/>
            <w:bottom w:val="none" w:sz="0" w:space="0" w:color="auto"/>
            <w:right w:val="none" w:sz="0" w:space="0" w:color="auto"/>
          </w:divBdr>
        </w:div>
        <w:div w:id="2129153980">
          <w:marLeft w:val="0"/>
          <w:marRight w:val="0"/>
          <w:marTop w:val="0"/>
          <w:marBottom w:val="0"/>
          <w:divBdr>
            <w:top w:val="none" w:sz="0" w:space="0" w:color="auto"/>
            <w:left w:val="none" w:sz="0" w:space="0" w:color="auto"/>
            <w:bottom w:val="none" w:sz="0" w:space="0" w:color="auto"/>
            <w:right w:val="none" w:sz="0" w:space="0" w:color="auto"/>
          </w:divBdr>
        </w:div>
        <w:div w:id="2133091262">
          <w:marLeft w:val="0"/>
          <w:marRight w:val="0"/>
          <w:marTop w:val="0"/>
          <w:marBottom w:val="0"/>
          <w:divBdr>
            <w:top w:val="none" w:sz="0" w:space="0" w:color="auto"/>
            <w:left w:val="none" w:sz="0" w:space="0" w:color="auto"/>
            <w:bottom w:val="none" w:sz="0" w:space="0" w:color="auto"/>
            <w:right w:val="none" w:sz="0" w:space="0" w:color="auto"/>
          </w:divBdr>
        </w:div>
        <w:div w:id="2136487370">
          <w:marLeft w:val="0"/>
          <w:marRight w:val="0"/>
          <w:marTop w:val="0"/>
          <w:marBottom w:val="0"/>
          <w:divBdr>
            <w:top w:val="none" w:sz="0" w:space="0" w:color="auto"/>
            <w:left w:val="none" w:sz="0" w:space="0" w:color="auto"/>
            <w:bottom w:val="none" w:sz="0" w:space="0" w:color="auto"/>
            <w:right w:val="none" w:sz="0" w:space="0" w:color="auto"/>
          </w:divBdr>
        </w:div>
        <w:div w:id="2138526669">
          <w:marLeft w:val="0"/>
          <w:marRight w:val="0"/>
          <w:marTop w:val="0"/>
          <w:marBottom w:val="0"/>
          <w:divBdr>
            <w:top w:val="none" w:sz="0" w:space="0" w:color="auto"/>
            <w:left w:val="none" w:sz="0" w:space="0" w:color="auto"/>
            <w:bottom w:val="none" w:sz="0" w:space="0" w:color="auto"/>
            <w:right w:val="none" w:sz="0" w:space="0" w:color="auto"/>
          </w:divBdr>
        </w:div>
        <w:div w:id="2144737115">
          <w:marLeft w:val="0"/>
          <w:marRight w:val="0"/>
          <w:marTop w:val="0"/>
          <w:marBottom w:val="0"/>
          <w:divBdr>
            <w:top w:val="none" w:sz="0" w:space="0" w:color="auto"/>
            <w:left w:val="none" w:sz="0" w:space="0" w:color="auto"/>
            <w:bottom w:val="none" w:sz="0" w:space="0" w:color="auto"/>
            <w:right w:val="none" w:sz="0" w:space="0" w:color="auto"/>
          </w:divBdr>
        </w:div>
        <w:div w:id="2146046226">
          <w:marLeft w:val="0"/>
          <w:marRight w:val="0"/>
          <w:marTop w:val="0"/>
          <w:marBottom w:val="0"/>
          <w:divBdr>
            <w:top w:val="none" w:sz="0" w:space="0" w:color="auto"/>
            <w:left w:val="none" w:sz="0" w:space="0" w:color="auto"/>
            <w:bottom w:val="none" w:sz="0" w:space="0" w:color="auto"/>
            <w:right w:val="none" w:sz="0" w:space="0" w:color="auto"/>
          </w:divBdr>
        </w:div>
        <w:div w:id="2147233868">
          <w:marLeft w:val="0"/>
          <w:marRight w:val="0"/>
          <w:marTop w:val="0"/>
          <w:marBottom w:val="0"/>
          <w:divBdr>
            <w:top w:val="none" w:sz="0" w:space="0" w:color="auto"/>
            <w:left w:val="none" w:sz="0" w:space="0" w:color="auto"/>
            <w:bottom w:val="none" w:sz="0" w:space="0" w:color="auto"/>
            <w:right w:val="none" w:sz="0" w:space="0" w:color="auto"/>
          </w:divBdr>
        </w:div>
      </w:divsChild>
    </w:div>
    <w:div w:id="1726367200">
      <w:bodyDiv w:val="1"/>
      <w:marLeft w:val="0"/>
      <w:marRight w:val="0"/>
      <w:marTop w:val="0"/>
      <w:marBottom w:val="0"/>
      <w:divBdr>
        <w:top w:val="none" w:sz="0" w:space="0" w:color="auto"/>
        <w:left w:val="none" w:sz="0" w:space="0" w:color="auto"/>
        <w:bottom w:val="none" w:sz="0" w:space="0" w:color="auto"/>
        <w:right w:val="none" w:sz="0" w:space="0" w:color="auto"/>
      </w:divBdr>
      <w:divsChild>
        <w:div w:id="21826779">
          <w:marLeft w:val="0"/>
          <w:marRight w:val="0"/>
          <w:marTop w:val="0"/>
          <w:marBottom w:val="0"/>
          <w:divBdr>
            <w:top w:val="none" w:sz="0" w:space="0" w:color="auto"/>
            <w:left w:val="none" w:sz="0" w:space="0" w:color="auto"/>
            <w:bottom w:val="none" w:sz="0" w:space="0" w:color="auto"/>
            <w:right w:val="none" w:sz="0" w:space="0" w:color="auto"/>
          </w:divBdr>
        </w:div>
        <w:div w:id="39600592">
          <w:marLeft w:val="0"/>
          <w:marRight w:val="0"/>
          <w:marTop w:val="0"/>
          <w:marBottom w:val="0"/>
          <w:divBdr>
            <w:top w:val="none" w:sz="0" w:space="0" w:color="auto"/>
            <w:left w:val="none" w:sz="0" w:space="0" w:color="auto"/>
            <w:bottom w:val="none" w:sz="0" w:space="0" w:color="auto"/>
            <w:right w:val="none" w:sz="0" w:space="0" w:color="auto"/>
          </w:divBdr>
        </w:div>
        <w:div w:id="58097046">
          <w:marLeft w:val="0"/>
          <w:marRight w:val="0"/>
          <w:marTop w:val="0"/>
          <w:marBottom w:val="0"/>
          <w:divBdr>
            <w:top w:val="none" w:sz="0" w:space="0" w:color="auto"/>
            <w:left w:val="none" w:sz="0" w:space="0" w:color="auto"/>
            <w:bottom w:val="none" w:sz="0" w:space="0" w:color="auto"/>
            <w:right w:val="none" w:sz="0" w:space="0" w:color="auto"/>
          </w:divBdr>
        </w:div>
        <w:div w:id="87314471">
          <w:marLeft w:val="0"/>
          <w:marRight w:val="0"/>
          <w:marTop w:val="0"/>
          <w:marBottom w:val="0"/>
          <w:divBdr>
            <w:top w:val="none" w:sz="0" w:space="0" w:color="auto"/>
            <w:left w:val="none" w:sz="0" w:space="0" w:color="auto"/>
            <w:bottom w:val="none" w:sz="0" w:space="0" w:color="auto"/>
            <w:right w:val="none" w:sz="0" w:space="0" w:color="auto"/>
          </w:divBdr>
        </w:div>
        <w:div w:id="140386042">
          <w:marLeft w:val="0"/>
          <w:marRight w:val="0"/>
          <w:marTop w:val="0"/>
          <w:marBottom w:val="0"/>
          <w:divBdr>
            <w:top w:val="none" w:sz="0" w:space="0" w:color="auto"/>
            <w:left w:val="none" w:sz="0" w:space="0" w:color="auto"/>
            <w:bottom w:val="none" w:sz="0" w:space="0" w:color="auto"/>
            <w:right w:val="none" w:sz="0" w:space="0" w:color="auto"/>
          </w:divBdr>
        </w:div>
        <w:div w:id="166723665">
          <w:marLeft w:val="0"/>
          <w:marRight w:val="0"/>
          <w:marTop w:val="0"/>
          <w:marBottom w:val="0"/>
          <w:divBdr>
            <w:top w:val="none" w:sz="0" w:space="0" w:color="auto"/>
            <w:left w:val="none" w:sz="0" w:space="0" w:color="auto"/>
            <w:bottom w:val="none" w:sz="0" w:space="0" w:color="auto"/>
            <w:right w:val="none" w:sz="0" w:space="0" w:color="auto"/>
          </w:divBdr>
        </w:div>
        <w:div w:id="219023882">
          <w:marLeft w:val="0"/>
          <w:marRight w:val="0"/>
          <w:marTop w:val="0"/>
          <w:marBottom w:val="0"/>
          <w:divBdr>
            <w:top w:val="none" w:sz="0" w:space="0" w:color="auto"/>
            <w:left w:val="none" w:sz="0" w:space="0" w:color="auto"/>
            <w:bottom w:val="none" w:sz="0" w:space="0" w:color="auto"/>
            <w:right w:val="none" w:sz="0" w:space="0" w:color="auto"/>
          </w:divBdr>
        </w:div>
        <w:div w:id="254562318">
          <w:marLeft w:val="0"/>
          <w:marRight w:val="0"/>
          <w:marTop w:val="0"/>
          <w:marBottom w:val="0"/>
          <w:divBdr>
            <w:top w:val="none" w:sz="0" w:space="0" w:color="auto"/>
            <w:left w:val="none" w:sz="0" w:space="0" w:color="auto"/>
            <w:bottom w:val="none" w:sz="0" w:space="0" w:color="auto"/>
            <w:right w:val="none" w:sz="0" w:space="0" w:color="auto"/>
          </w:divBdr>
        </w:div>
        <w:div w:id="281616939">
          <w:marLeft w:val="0"/>
          <w:marRight w:val="0"/>
          <w:marTop w:val="0"/>
          <w:marBottom w:val="0"/>
          <w:divBdr>
            <w:top w:val="none" w:sz="0" w:space="0" w:color="auto"/>
            <w:left w:val="none" w:sz="0" w:space="0" w:color="auto"/>
            <w:bottom w:val="none" w:sz="0" w:space="0" w:color="auto"/>
            <w:right w:val="none" w:sz="0" w:space="0" w:color="auto"/>
          </w:divBdr>
        </w:div>
        <w:div w:id="282083068">
          <w:marLeft w:val="0"/>
          <w:marRight w:val="0"/>
          <w:marTop w:val="0"/>
          <w:marBottom w:val="0"/>
          <w:divBdr>
            <w:top w:val="none" w:sz="0" w:space="0" w:color="auto"/>
            <w:left w:val="none" w:sz="0" w:space="0" w:color="auto"/>
            <w:bottom w:val="none" w:sz="0" w:space="0" w:color="auto"/>
            <w:right w:val="none" w:sz="0" w:space="0" w:color="auto"/>
          </w:divBdr>
        </w:div>
        <w:div w:id="288780000">
          <w:marLeft w:val="0"/>
          <w:marRight w:val="0"/>
          <w:marTop w:val="0"/>
          <w:marBottom w:val="0"/>
          <w:divBdr>
            <w:top w:val="none" w:sz="0" w:space="0" w:color="auto"/>
            <w:left w:val="none" w:sz="0" w:space="0" w:color="auto"/>
            <w:bottom w:val="none" w:sz="0" w:space="0" w:color="auto"/>
            <w:right w:val="none" w:sz="0" w:space="0" w:color="auto"/>
          </w:divBdr>
        </w:div>
        <w:div w:id="309215160">
          <w:marLeft w:val="0"/>
          <w:marRight w:val="0"/>
          <w:marTop w:val="0"/>
          <w:marBottom w:val="0"/>
          <w:divBdr>
            <w:top w:val="none" w:sz="0" w:space="0" w:color="auto"/>
            <w:left w:val="none" w:sz="0" w:space="0" w:color="auto"/>
            <w:bottom w:val="none" w:sz="0" w:space="0" w:color="auto"/>
            <w:right w:val="none" w:sz="0" w:space="0" w:color="auto"/>
          </w:divBdr>
        </w:div>
        <w:div w:id="323750236">
          <w:marLeft w:val="0"/>
          <w:marRight w:val="0"/>
          <w:marTop w:val="0"/>
          <w:marBottom w:val="0"/>
          <w:divBdr>
            <w:top w:val="none" w:sz="0" w:space="0" w:color="auto"/>
            <w:left w:val="none" w:sz="0" w:space="0" w:color="auto"/>
            <w:bottom w:val="none" w:sz="0" w:space="0" w:color="auto"/>
            <w:right w:val="none" w:sz="0" w:space="0" w:color="auto"/>
          </w:divBdr>
        </w:div>
        <w:div w:id="338772500">
          <w:marLeft w:val="0"/>
          <w:marRight w:val="0"/>
          <w:marTop w:val="0"/>
          <w:marBottom w:val="0"/>
          <w:divBdr>
            <w:top w:val="none" w:sz="0" w:space="0" w:color="auto"/>
            <w:left w:val="none" w:sz="0" w:space="0" w:color="auto"/>
            <w:bottom w:val="none" w:sz="0" w:space="0" w:color="auto"/>
            <w:right w:val="none" w:sz="0" w:space="0" w:color="auto"/>
          </w:divBdr>
        </w:div>
        <w:div w:id="373193744">
          <w:marLeft w:val="0"/>
          <w:marRight w:val="0"/>
          <w:marTop w:val="0"/>
          <w:marBottom w:val="0"/>
          <w:divBdr>
            <w:top w:val="none" w:sz="0" w:space="0" w:color="auto"/>
            <w:left w:val="none" w:sz="0" w:space="0" w:color="auto"/>
            <w:bottom w:val="none" w:sz="0" w:space="0" w:color="auto"/>
            <w:right w:val="none" w:sz="0" w:space="0" w:color="auto"/>
          </w:divBdr>
        </w:div>
        <w:div w:id="391394267">
          <w:marLeft w:val="0"/>
          <w:marRight w:val="0"/>
          <w:marTop w:val="0"/>
          <w:marBottom w:val="0"/>
          <w:divBdr>
            <w:top w:val="none" w:sz="0" w:space="0" w:color="auto"/>
            <w:left w:val="none" w:sz="0" w:space="0" w:color="auto"/>
            <w:bottom w:val="none" w:sz="0" w:space="0" w:color="auto"/>
            <w:right w:val="none" w:sz="0" w:space="0" w:color="auto"/>
          </w:divBdr>
        </w:div>
        <w:div w:id="398555248">
          <w:marLeft w:val="0"/>
          <w:marRight w:val="0"/>
          <w:marTop w:val="0"/>
          <w:marBottom w:val="0"/>
          <w:divBdr>
            <w:top w:val="none" w:sz="0" w:space="0" w:color="auto"/>
            <w:left w:val="none" w:sz="0" w:space="0" w:color="auto"/>
            <w:bottom w:val="none" w:sz="0" w:space="0" w:color="auto"/>
            <w:right w:val="none" w:sz="0" w:space="0" w:color="auto"/>
          </w:divBdr>
        </w:div>
        <w:div w:id="406729867">
          <w:marLeft w:val="0"/>
          <w:marRight w:val="0"/>
          <w:marTop w:val="0"/>
          <w:marBottom w:val="0"/>
          <w:divBdr>
            <w:top w:val="none" w:sz="0" w:space="0" w:color="auto"/>
            <w:left w:val="none" w:sz="0" w:space="0" w:color="auto"/>
            <w:bottom w:val="none" w:sz="0" w:space="0" w:color="auto"/>
            <w:right w:val="none" w:sz="0" w:space="0" w:color="auto"/>
          </w:divBdr>
        </w:div>
        <w:div w:id="425611049">
          <w:marLeft w:val="0"/>
          <w:marRight w:val="0"/>
          <w:marTop w:val="0"/>
          <w:marBottom w:val="0"/>
          <w:divBdr>
            <w:top w:val="none" w:sz="0" w:space="0" w:color="auto"/>
            <w:left w:val="none" w:sz="0" w:space="0" w:color="auto"/>
            <w:bottom w:val="none" w:sz="0" w:space="0" w:color="auto"/>
            <w:right w:val="none" w:sz="0" w:space="0" w:color="auto"/>
          </w:divBdr>
        </w:div>
        <w:div w:id="437023842">
          <w:marLeft w:val="0"/>
          <w:marRight w:val="0"/>
          <w:marTop w:val="0"/>
          <w:marBottom w:val="0"/>
          <w:divBdr>
            <w:top w:val="none" w:sz="0" w:space="0" w:color="auto"/>
            <w:left w:val="none" w:sz="0" w:space="0" w:color="auto"/>
            <w:bottom w:val="none" w:sz="0" w:space="0" w:color="auto"/>
            <w:right w:val="none" w:sz="0" w:space="0" w:color="auto"/>
          </w:divBdr>
        </w:div>
        <w:div w:id="469060663">
          <w:marLeft w:val="0"/>
          <w:marRight w:val="0"/>
          <w:marTop w:val="0"/>
          <w:marBottom w:val="0"/>
          <w:divBdr>
            <w:top w:val="none" w:sz="0" w:space="0" w:color="auto"/>
            <w:left w:val="none" w:sz="0" w:space="0" w:color="auto"/>
            <w:bottom w:val="none" w:sz="0" w:space="0" w:color="auto"/>
            <w:right w:val="none" w:sz="0" w:space="0" w:color="auto"/>
          </w:divBdr>
        </w:div>
        <w:div w:id="472909008">
          <w:marLeft w:val="0"/>
          <w:marRight w:val="0"/>
          <w:marTop w:val="0"/>
          <w:marBottom w:val="0"/>
          <w:divBdr>
            <w:top w:val="none" w:sz="0" w:space="0" w:color="auto"/>
            <w:left w:val="none" w:sz="0" w:space="0" w:color="auto"/>
            <w:bottom w:val="none" w:sz="0" w:space="0" w:color="auto"/>
            <w:right w:val="none" w:sz="0" w:space="0" w:color="auto"/>
          </w:divBdr>
        </w:div>
        <w:div w:id="494415437">
          <w:marLeft w:val="0"/>
          <w:marRight w:val="0"/>
          <w:marTop w:val="0"/>
          <w:marBottom w:val="0"/>
          <w:divBdr>
            <w:top w:val="none" w:sz="0" w:space="0" w:color="auto"/>
            <w:left w:val="none" w:sz="0" w:space="0" w:color="auto"/>
            <w:bottom w:val="none" w:sz="0" w:space="0" w:color="auto"/>
            <w:right w:val="none" w:sz="0" w:space="0" w:color="auto"/>
          </w:divBdr>
        </w:div>
        <w:div w:id="502234703">
          <w:marLeft w:val="0"/>
          <w:marRight w:val="0"/>
          <w:marTop w:val="0"/>
          <w:marBottom w:val="0"/>
          <w:divBdr>
            <w:top w:val="none" w:sz="0" w:space="0" w:color="auto"/>
            <w:left w:val="none" w:sz="0" w:space="0" w:color="auto"/>
            <w:bottom w:val="none" w:sz="0" w:space="0" w:color="auto"/>
            <w:right w:val="none" w:sz="0" w:space="0" w:color="auto"/>
          </w:divBdr>
        </w:div>
        <w:div w:id="522329457">
          <w:marLeft w:val="0"/>
          <w:marRight w:val="0"/>
          <w:marTop w:val="0"/>
          <w:marBottom w:val="0"/>
          <w:divBdr>
            <w:top w:val="none" w:sz="0" w:space="0" w:color="auto"/>
            <w:left w:val="none" w:sz="0" w:space="0" w:color="auto"/>
            <w:bottom w:val="none" w:sz="0" w:space="0" w:color="auto"/>
            <w:right w:val="none" w:sz="0" w:space="0" w:color="auto"/>
          </w:divBdr>
        </w:div>
        <w:div w:id="547572416">
          <w:marLeft w:val="0"/>
          <w:marRight w:val="0"/>
          <w:marTop w:val="0"/>
          <w:marBottom w:val="0"/>
          <w:divBdr>
            <w:top w:val="none" w:sz="0" w:space="0" w:color="auto"/>
            <w:left w:val="none" w:sz="0" w:space="0" w:color="auto"/>
            <w:bottom w:val="none" w:sz="0" w:space="0" w:color="auto"/>
            <w:right w:val="none" w:sz="0" w:space="0" w:color="auto"/>
          </w:divBdr>
        </w:div>
        <w:div w:id="562908630">
          <w:marLeft w:val="0"/>
          <w:marRight w:val="0"/>
          <w:marTop w:val="0"/>
          <w:marBottom w:val="0"/>
          <w:divBdr>
            <w:top w:val="none" w:sz="0" w:space="0" w:color="auto"/>
            <w:left w:val="none" w:sz="0" w:space="0" w:color="auto"/>
            <w:bottom w:val="none" w:sz="0" w:space="0" w:color="auto"/>
            <w:right w:val="none" w:sz="0" w:space="0" w:color="auto"/>
          </w:divBdr>
        </w:div>
        <w:div w:id="577635730">
          <w:marLeft w:val="0"/>
          <w:marRight w:val="0"/>
          <w:marTop w:val="0"/>
          <w:marBottom w:val="0"/>
          <w:divBdr>
            <w:top w:val="none" w:sz="0" w:space="0" w:color="auto"/>
            <w:left w:val="none" w:sz="0" w:space="0" w:color="auto"/>
            <w:bottom w:val="none" w:sz="0" w:space="0" w:color="auto"/>
            <w:right w:val="none" w:sz="0" w:space="0" w:color="auto"/>
          </w:divBdr>
        </w:div>
        <w:div w:id="584919988">
          <w:marLeft w:val="0"/>
          <w:marRight w:val="0"/>
          <w:marTop w:val="0"/>
          <w:marBottom w:val="0"/>
          <w:divBdr>
            <w:top w:val="none" w:sz="0" w:space="0" w:color="auto"/>
            <w:left w:val="none" w:sz="0" w:space="0" w:color="auto"/>
            <w:bottom w:val="none" w:sz="0" w:space="0" w:color="auto"/>
            <w:right w:val="none" w:sz="0" w:space="0" w:color="auto"/>
          </w:divBdr>
        </w:div>
        <w:div w:id="622006177">
          <w:marLeft w:val="0"/>
          <w:marRight w:val="0"/>
          <w:marTop w:val="0"/>
          <w:marBottom w:val="0"/>
          <w:divBdr>
            <w:top w:val="none" w:sz="0" w:space="0" w:color="auto"/>
            <w:left w:val="none" w:sz="0" w:space="0" w:color="auto"/>
            <w:bottom w:val="none" w:sz="0" w:space="0" w:color="auto"/>
            <w:right w:val="none" w:sz="0" w:space="0" w:color="auto"/>
          </w:divBdr>
        </w:div>
        <w:div w:id="625351712">
          <w:marLeft w:val="0"/>
          <w:marRight w:val="0"/>
          <w:marTop w:val="0"/>
          <w:marBottom w:val="0"/>
          <w:divBdr>
            <w:top w:val="none" w:sz="0" w:space="0" w:color="auto"/>
            <w:left w:val="none" w:sz="0" w:space="0" w:color="auto"/>
            <w:bottom w:val="none" w:sz="0" w:space="0" w:color="auto"/>
            <w:right w:val="none" w:sz="0" w:space="0" w:color="auto"/>
          </w:divBdr>
        </w:div>
        <w:div w:id="645814125">
          <w:marLeft w:val="0"/>
          <w:marRight w:val="0"/>
          <w:marTop w:val="0"/>
          <w:marBottom w:val="0"/>
          <w:divBdr>
            <w:top w:val="none" w:sz="0" w:space="0" w:color="auto"/>
            <w:left w:val="none" w:sz="0" w:space="0" w:color="auto"/>
            <w:bottom w:val="none" w:sz="0" w:space="0" w:color="auto"/>
            <w:right w:val="none" w:sz="0" w:space="0" w:color="auto"/>
          </w:divBdr>
        </w:div>
        <w:div w:id="662858938">
          <w:marLeft w:val="0"/>
          <w:marRight w:val="0"/>
          <w:marTop w:val="0"/>
          <w:marBottom w:val="0"/>
          <w:divBdr>
            <w:top w:val="none" w:sz="0" w:space="0" w:color="auto"/>
            <w:left w:val="none" w:sz="0" w:space="0" w:color="auto"/>
            <w:bottom w:val="none" w:sz="0" w:space="0" w:color="auto"/>
            <w:right w:val="none" w:sz="0" w:space="0" w:color="auto"/>
          </w:divBdr>
        </w:div>
        <w:div w:id="681056033">
          <w:marLeft w:val="0"/>
          <w:marRight w:val="0"/>
          <w:marTop w:val="0"/>
          <w:marBottom w:val="0"/>
          <w:divBdr>
            <w:top w:val="none" w:sz="0" w:space="0" w:color="auto"/>
            <w:left w:val="none" w:sz="0" w:space="0" w:color="auto"/>
            <w:bottom w:val="none" w:sz="0" w:space="0" w:color="auto"/>
            <w:right w:val="none" w:sz="0" w:space="0" w:color="auto"/>
          </w:divBdr>
        </w:div>
        <w:div w:id="699209520">
          <w:marLeft w:val="0"/>
          <w:marRight w:val="0"/>
          <w:marTop w:val="0"/>
          <w:marBottom w:val="0"/>
          <w:divBdr>
            <w:top w:val="none" w:sz="0" w:space="0" w:color="auto"/>
            <w:left w:val="none" w:sz="0" w:space="0" w:color="auto"/>
            <w:bottom w:val="none" w:sz="0" w:space="0" w:color="auto"/>
            <w:right w:val="none" w:sz="0" w:space="0" w:color="auto"/>
          </w:divBdr>
        </w:div>
        <w:div w:id="701591044">
          <w:marLeft w:val="0"/>
          <w:marRight w:val="0"/>
          <w:marTop w:val="0"/>
          <w:marBottom w:val="0"/>
          <w:divBdr>
            <w:top w:val="none" w:sz="0" w:space="0" w:color="auto"/>
            <w:left w:val="none" w:sz="0" w:space="0" w:color="auto"/>
            <w:bottom w:val="none" w:sz="0" w:space="0" w:color="auto"/>
            <w:right w:val="none" w:sz="0" w:space="0" w:color="auto"/>
          </w:divBdr>
        </w:div>
        <w:div w:id="718014257">
          <w:marLeft w:val="0"/>
          <w:marRight w:val="0"/>
          <w:marTop w:val="0"/>
          <w:marBottom w:val="0"/>
          <w:divBdr>
            <w:top w:val="none" w:sz="0" w:space="0" w:color="auto"/>
            <w:left w:val="none" w:sz="0" w:space="0" w:color="auto"/>
            <w:bottom w:val="none" w:sz="0" w:space="0" w:color="auto"/>
            <w:right w:val="none" w:sz="0" w:space="0" w:color="auto"/>
          </w:divBdr>
        </w:div>
        <w:div w:id="732698929">
          <w:marLeft w:val="0"/>
          <w:marRight w:val="0"/>
          <w:marTop w:val="0"/>
          <w:marBottom w:val="0"/>
          <w:divBdr>
            <w:top w:val="none" w:sz="0" w:space="0" w:color="auto"/>
            <w:left w:val="none" w:sz="0" w:space="0" w:color="auto"/>
            <w:bottom w:val="none" w:sz="0" w:space="0" w:color="auto"/>
            <w:right w:val="none" w:sz="0" w:space="0" w:color="auto"/>
          </w:divBdr>
        </w:div>
        <w:div w:id="733357288">
          <w:marLeft w:val="0"/>
          <w:marRight w:val="0"/>
          <w:marTop w:val="0"/>
          <w:marBottom w:val="0"/>
          <w:divBdr>
            <w:top w:val="none" w:sz="0" w:space="0" w:color="auto"/>
            <w:left w:val="none" w:sz="0" w:space="0" w:color="auto"/>
            <w:bottom w:val="none" w:sz="0" w:space="0" w:color="auto"/>
            <w:right w:val="none" w:sz="0" w:space="0" w:color="auto"/>
          </w:divBdr>
        </w:div>
        <w:div w:id="736706113">
          <w:marLeft w:val="0"/>
          <w:marRight w:val="0"/>
          <w:marTop w:val="0"/>
          <w:marBottom w:val="0"/>
          <w:divBdr>
            <w:top w:val="none" w:sz="0" w:space="0" w:color="auto"/>
            <w:left w:val="none" w:sz="0" w:space="0" w:color="auto"/>
            <w:bottom w:val="none" w:sz="0" w:space="0" w:color="auto"/>
            <w:right w:val="none" w:sz="0" w:space="0" w:color="auto"/>
          </w:divBdr>
        </w:div>
        <w:div w:id="748431857">
          <w:marLeft w:val="0"/>
          <w:marRight w:val="0"/>
          <w:marTop w:val="0"/>
          <w:marBottom w:val="0"/>
          <w:divBdr>
            <w:top w:val="none" w:sz="0" w:space="0" w:color="auto"/>
            <w:left w:val="none" w:sz="0" w:space="0" w:color="auto"/>
            <w:bottom w:val="none" w:sz="0" w:space="0" w:color="auto"/>
            <w:right w:val="none" w:sz="0" w:space="0" w:color="auto"/>
          </w:divBdr>
        </w:div>
        <w:div w:id="751583091">
          <w:marLeft w:val="0"/>
          <w:marRight w:val="0"/>
          <w:marTop w:val="0"/>
          <w:marBottom w:val="0"/>
          <w:divBdr>
            <w:top w:val="none" w:sz="0" w:space="0" w:color="auto"/>
            <w:left w:val="none" w:sz="0" w:space="0" w:color="auto"/>
            <w:bottom w:val="none" w:sz="0" w:space="0" w:color="auto"/>
            <w:right w:val="none" w:sz="0" w:space="0" w:color="auto"/>
          </w:divBdr>
        </w:div>
        <w:div w:id="757017775">
          <w:marLeft w:val="0"/>
          <w:marRight w:val="0"/>
          <w:marTop w:val="0"/>
          <w:marBottom w:val="0"/>
          <w:divBdr>
            <w:top w:val="none" w:sz="0" w:space="0" w:color="auto"/>
            <w:left w:val="none" w:sz="0" w:space="0" w:color="auto"/>
            <w:bottom w:val="none" w:sz="0" w:space="0" w:color="auto"/>
            <w:right w:val="none" w:sz="0" w:space="0" w:color="auto"/>
          </w:divBdr>
        </w:div>
        <w:div w:id="786318895">
          <w:marLeft w:val="0"/>
          <w:marRight w:val="0"/>
          <w:marTop w:val="0"/>
          <w:marBottom w:val="0"/>
          <w:divBdr>
            <w:top w:val="none" w:sz="0" w:space="0" w:color="auto"/>
            <w:left w:val="none" w:sz="0" w:space="0" w:color="auto"/>
            <w:bottom w:val="none" w:sz="0" w:space="0" w:color="auto"/>
            <w:right w:val="none" w:sz="0" w:space="0" w:color="auto"/>
          </w:divBdr>
        </w:div>
        <w:div w:id="840198051">
          <w:marLeft w:val="0"/>
          <w:marRight w:val="0"/>
          <w:marTop w:val="0"/>
          <w:marBottom w:val="0"/>
          <w:divBdr>
            <w:top w:val="none" w:sz="0" w:space="0" w:color="auto"/>
            <w:left w:val="none" w:sz="0" w:space="0" w:color="auto"/>
            <w:bottom w:val="none" w:sz="0" w:space="0" w:color="auto"/>
            <w:right w:val="none" w:sz="0" w:space="0" w:color="auto"/>
          </w:divBdr>
        </w:div>
        <w:div w:id="843545365">
          <w:marLeft w:val="0"/>
          <w:marRight w:val="0"/>
          <w:marTop w:val="0"/>
          <w:marBottom w:val="0"/>
          <w:divBdr>
            <w:top w:val="none" w:sz="0" w:space="0" w:color="auto"/>
            <w:left w:val="none" w:sz="0" w:space="0" w:color="auto"/>
            <w:bottom w:val="none" w:sz="0" w:space="0" w:color="auto"/>
            <w:right w:val="none" w:sz="0" w:space="0" w:color="auto"/>
          </w:divBdr>
        </w:div>
        <w:div w:id="849611825">
          <w:marLeft w:val="0"/>
          <w:marRight w:val="0"/>
          <w:marTop w:val="0"/>
          <w:marBottom w:val="0"/>
          <w:divBdr>
            <w:top w:val="none" w:sz="0" w:space="0" w:color="auto"/>
            <w:left w:val="none" w:sz="0" w:space="0" w:color="auto"/>
            <w:bottom w:val="none" w:sz="0" w:space="0" w:color="auto"/>
            <w:right w:val="none" w:sz="0" w:space="0" w:color="auto"/>
          </w:divBdr>
        </w:div>
        <w:div w:id="855581878">
          <w:marLeft w:val="0"/>
          <w:marRight w:val="0"/>
          <w:marTop w:val="0"/>
          <w:marBottom w:val="0"/>
          <w:divBdr>
            <w:top w:val="none" w:sz="0" w:space="0" w:color="auto"/>
            <w:left w:val="none" w:sz="0" w:space="0" w:color="auto"/>
            <w:bottom w:val="none" w:sz="0" w:space="0" w:color="auto"/>
            <w:right w:val="none" w:sz="0" w:space="0" w:color="auto"/>
          </w:divBdr>
        </w:div>
        <w:div w:id="872353027">
          <w:marLeft w:val="0"/>
          <w:marRight w:val="0"/>
          <w:marTop w:val="0"/>
          <w:marBottom w:val="0"/>
          <w:divBdr>
            <w:top w:val="none" w:sz="0" w:space="0" w:color="auto"/>
            <w:left w:val="none" w:sz="0" w:space="0" w:color="auto"/>
            <w:bottom w:val="none" w:sz="0" w:space="0" w:color="auto"/>
            <w:right w:val="none" w:sz="0" w:space="0" w:color="auto"/>
          </w:divBdr>
        </w:div>
        <w:div w:id="889421341">
          <w:marLeft w:val="0"/>
          <w:marRight w:val="0"/>
          <w:marTop w:val="0"/>
          <w:marBottom w:val="0"/>
          <w:divBdr>
            <w:top w:val="none" w:sz="0" w:space="0" w:color="auto"/>
            <w:left w:val="none" w:sz="0" w:space="0" w:color="auto"/>
            <w:bottom w:val="none" w:sz="0" w:space="0" w:color="auto"/>
            <w:right w:val="none" w:sz="0" w:space="0" w:color="auto"/>
          </w:divBdr>
        </w:div>
        <w:div w:id="907421127">
          <w:marLeft w:val="0"/>
          <w:marRight w:val="0"/>
          <w:marTop w:val="0"/>
          <w:marBottom w:val="0"/>
          <w:divBdr>
            <w:top w:val="none" w:sz="0" w:space="0" w:color="auto"/>
            <w:left w:val="none" w:sz="0" w:space="0" w:color="auto"/>
            <w:bottom w:val="none" w:sz="0" w:space="0" w:color="auto"/>
            <w:right w:val="none" w:sz="0" w:space="0" w:color="auto"/>
          </w:divBdr>
        </w:div>
        <w:div w:id="984703539">
          <w:marLeft w:val="0"/>
          <w:marRight w:val="0"/>
          <w:marTop w:val="0"/>
          <w:marBottom w:val="0"/>
          <w:divBdr>
            <w:top w:val="none" w:sz="0" w:space="0" w:color="auto"/>
            <w:left w:val="none" w:sz="0" w:space="0" w:color="auto"/>
            <w:bottom w:val="none" w:sz="0" w:space="0" w:color="auto"/>
            <w:right w:val="none" w:sz="0" w:space="0" w:color="auto"/>
          </w:divBdr>
        </w:div>
        <w:div w:id="991105268">
          <w:marLeft w:val="0"/>
          <w:marRight w:val="0"/>
          <w:marTop w:val="0"/>
          <w:marBottom w:val="0"/>
          <w:divBdr>
            <w:top w:val="none" w:sz="0" w:space="0" w:color="auto"/>
            <w:left w:val="none" w:sz="0" w:space="0" w:color="auto"/>
            <w:bottom w:val="none" w:sz="0" w:space="0" w:color="auto"/>
            <w:right w:val="none" w:sz="0" w:space="0" w:color="auto"/>
          </w:divBdr>
        </w:div>
        <w:div w:id="992022608">
          <w:marLeft w:val="0"/>
          <w:marRight w:val="0"/>
          <w:marTop w:val="0"/>
          <w:marBottom w:val="0"/>
          <w:divBdr>
            <w:top w:val="none" w:sz="0" w:space="0" w:color="auto"/>
            <w:left w:val="none" w:sz="0" w:space="0" w:color="auto"/>
            <w:bottom w:val="none" w:sz="0" w:space="0" w:color="auto"/>
            <w:right w:val="none" w:sz="0" w:space="0" w:color="auto"/>
          </w:divBdr>
        </w:div>
        <w:div w:id="993796823">
          <w:marLeft w:val="0"/>
          <w:marRight w:val="0"/>
          <w:marTop w:val="0"/>
          <w:marBottom w:val="0"/>
          <w:divBdr>
            <w:top w:val="none" w:sz="0" w:space="0" w:color="auto"/>
            <w:left w:val="none" w:sz="0" w:space="0" w:color="auto"/>
            <w:bottom w:val="none" w:sz="0" w:space="0" w:color="auto"/>
            <w:right w:val="none" w:sz="0" w:space="0" w:color="auto"/>
          </w:divBdr>
        </w:div>
        <w:div w:id="1043016908">
          <w:marLeft w:val="0"/>
          <w:marRight w:val="0"/>
          <w:marTop w:val="0"/>
          <w:marBottom w:val="0"/>
          <w:divBdr>
            <w:top w:val="none" w:sz="0" w:space="0" w:color="auto"/>
            <w:left w:val="none" w:sz="0" w:space="0" w:color="auto"/>
            <w:bottom w:val="none" w:sz="0" w:space="0" w:color="auto"/>
            <w:right w:val="none" w:sz="0" w:space="0" w:color="auto"/>
          </w:divBdr>
        </w:div>
        <w:div w:id="1073308267">
          <w:marLeft w:val="0"/>
          <w:marRight w:val="0"/>
          <w:marTop w:val="0"/>
          <w:marBottom w:val="0"/>
          <w:divBdr>
            <w:top w:val="none" w:sz="0" w:space="0" w:color="auto"/>
            <w:left w:val="none" w:sz="0" w:space="0" w:color="auto"/>
            <w:bottom w:val="none" w:sz="0" w:space="0" w:color="auto"/>
            <w:right w:val="none" w:sz="0" w:space="0" w:color="auto"/>
          </w:divBdr>
        </w:div>
        <w:div w:id="1074742159">
          <w:marLeft w:val="0"/>
          <w:marRight w:val="0"/>
          <w:marTop w:val="0"/>
          <w:marBottom w:val="0"/>
          <w:divBdr>
            <w:top w:val="none" w:sz="0" w:space="0" w:color="auto"/>
            <w:left w:val="none" w:sz="0" w:space="0" w:color="auto"/>
            <w:bottom w:val="none" w:sz="0" w:space="0" w:color="auto"/>
            <w:right w:val="none" w:sz="0" w:space="0" w:color="auto"/>
          </w:divBdr>
        </w:div>
        <w:div w:id="1076632706">
          <w:marLeft w:val="0"/>
          <w:marRight w:val="0"/>
          <w:marTop w:val="0"/>
          <w:marBottom w:val="0"/>
          <w:divBdr>
            <w:top w:val="none" w:sz="0" w:space="0" w:color="auto"/>
            <w:left w:val="none" w:sz="0" w:space="0" w:color="auto"/>
            <w:bottom w:val="none" w:sz="0" w:space="0" w:color="auto"/>
            <w:right w:val="none" w:sz="0" w:space="0" w:color="auto"/>
          </w:divBdr>
        </w:div>
        <w:div w:id="1076903111">
          <w:marLeft w:val="0"/>
          <w:marRight w:val="0"/>
          <w:marTop w:val="0"/>
          <w:marBottom w:val="0"/>
          <w:divBdr>
            <w:top w:val="none" w:sz="0" w:space="0" w:color="auto"/>
            <w:left w:val="none" w:sz="0" w:space="0" w:color="auto"/>
            <w:bottom w:val="none" w:sz="0" w:space="0" w:color="auto"/>
            <w:right w:val="none" w:sz="0" w:space="0" w:color="auto"/>
          </w:divBdr>
        </w:div>
        <w:div w:id="1114789646">
          <w:marLeft w:val="0"/>
          <w:marRight w:val="0"/>
          <w:marTop w:val="0"/>
          <w:marBottom w:val="0"/>
          <w:divBdr>
            <w:top w:val="none" w:sz="0" w:space="0" w:color="auto"/>
            <w:left w:val="none" w:sz="0" w:space="0" w:color="auto"/>
            <w:bottom w:val="none" w:sz="0" w:space="0" w:color="auto"/>
            <w:right w:val="none" w:sz="0" w:space="0" w:color="auto"/>
          </w:divBdr>
        </w:div>
        <w:div w:id="1141965843">
          <w:marLeft w:val="0"/>
          <w:marRight w:val="0"/>
          <w:marTop w:val="0"/>
          <w:marBottom w:val="0"/>
          <w:divBdr>
            <w:top w:val="none" w:sz="0" w:space="0" w:color="auto"/>
            <w:left w:val="none" w:sz="0" w:space="0" w:color="auto"/>
            <w:bottom w:val="none" w:sz="0" w:space="0" w:color="auto"/>
            <w:right w:val="none" w:sz="0" w:space="0" w:color="auto"/>
          </w:divBdr>
        </w:div>
        <w:div w:id="1154302194">
          <w:marLeft w:val="0"/>
          <w:marRight w:val="0"/>
          <w:marTop w:val="0"/>
          <w:marBottom w:val="0"/>
          <w:divBdr>
            <w:top w:val="none" w:sz="0" w:space="0" w:color="auto"/>
            <w:left w:val="none" w:sz="0" w:space="0" w:color="auto"/>
            <w:bottom w:val="none" w:sz="0" w:space="0" w:color="auto"/>
            <w:right w:val="none" w:sz="0" w:space="0" w:color="auto"/>
          </w:divBdr>
        </w:div>
        <w:div w:id="1182931990">
          <w:marLeft w:val="0"/>
          <w:marRight w:val="0"/>
          <w:marTop w:val="0"/>
          <w:marBottom w:val="0"/>
          <w:divBdr>
            <w:top w:val="none" w:sz="0" w:space="0" w:color="auto"/>
            <w:left w:val="none" w:sz="0" w:space="0" w:color="auto"/>
            <w:bottom w:val="none" w:sz="0" w:space="0" w:color="auto"/>
            <w:right w:val="none" w:sz="0" w:space="0" w:color="auto"/>
          </w:divBdr>
        </w:div>
        <w:div w:id="1203980477">
          <w:marLeft w:val="0"/>
          <w:marRight w:val="0"/>
          <w:marTop w:val="0"/>
          <w:marBottom w:val="0"/>
          <w:divBdr>
            <w:top w:val="none" w:sz="0" w:space="0" w:color="auto"/>
            <w:left w:val="none" w:sz="0" w:space="0" w:color="auto"/>
            <w:bottom w:val="none" w:sz="0" w:space="0" w:color="auto"/>
            <w:right w:val="none" w:sz="0" w:space="0" w:color="auto"/>
          </w:divBdr>
        </w:div>
        <w:div w:id="1219125686">
          <w:marLeft w:val="0"/>
          <w:marRight w:val="0"/>
          <w:marTop w:val="0"/>
          <w:marBottom w:val="0"/>
          <w:divBdr>
            <w:top w:val="none" w:sz="0" w:space="0" w:color="auto"/>
            <w:left w:val="none" w:sz="0" w:space="0" w:color="auto"/>
            <w:bottom w:val="none" w:sz="0" w:space="0" w:color="auto"/>
            <w:right w:val="none" w:sz="0" w:space="0" w:color="auto"/>
          </w:divBdr>
        </w:div>
        <w:div w:id="1225602723">
          <w:marLeft w:val="0"/>
          <w:marRight w:val="0"/>
          <w:marTop w:val="0"/>
          <w:marBottom w:val="0"/>
          <w:divBdr>
            <w:top w:val="none" w:sz="0" w:space="0" w:color="auto"/>
            <w:left w:val="none" w:sz="0" w:space="0" w:color="auto"/>
            <w:bottom w:val="none" w:sz="0" w:space="0" w:color="auto"/>
            <w:right w:val="none" w:sz="0" w:space="0" w:color="auto"/>
          </w:divBdr>
        </w:div>
        <w:div w:id="1245650308">
          <w:marLeft w:val="0"/>
          <w:marRight w:val="0"/>
          <w:marTop w:val="0"/>
          <w:marBottom w:val="0"/>
          <w:divBdr>
            <w:top w:val="none" w:sz="0" w:space="0" w:color="auto"/>
            <w:left w:val="none" w:sz="0" w:space="0" w:color="auto"/>
            <w:bottom w:val="none" w:sz="0" w:space="0" w:color="auto"/>
            <w:right w:val="none" w:sz="0" w:space="0" w:color="auto"/>
          </w:divBdr>
        </w:div>
        <w:div w:id="1270234355">
          <w:marLeft w:val="0"/>
          <w:marRight w:val="0"/>
          <w:marTop w:val="0"/>
          <w:marBottom w:val="0"/>
          <w:divBdr>
            <w:top w:val="none" w:sz="0" w:space="0" w:color="auto"/>
            <w:left w:val="none" w:sz="0" w:space="0" w:color="auto"/>
            <w:bottom w:val="none" w:sz="0" w:space="0" w:color="auto"/>
            <w:right w:val="none" w:sz="0" w:space="0" w:color="auto"/>
          </w:divBdr>
        </w:div>
        <w:div w:id="1279138780">
          <w:marLeft w:val="0"/>
          <w:marRight w:val="0"/>
          <w:marTop w:val="0"/>
          <w:marBottom w:val="0"/>
          <w:divBdr>
            <w:top w:val="none" w:sz="0" w:space="0" w:color="auto"/>
            <w:left w:val="none" w:sz="0" w:space="0" w:color="auto"/>
            <w:bottom w:val="none" w:sz="0" w:space="0" w:color="auto"/>
            <w:right w:val="none" w:sz="0" w:space="0" w:color="auto"/>
          </w:divBdr>
        </w:div>
        <w:div w:id="1293561773">
          <w:marLeft w:val="0"/>
          <w:marRight w:val="0"/>
          <w:marTop w:val="0"/>
          <w:marBottom w:val="0"/>
          <w:divBdr>
            <w:top w:val="none" w:sz="0" w:space="0" w:color="auto"/>
            <w:left w:val="none" w:sz="0" w:space="0" w:color="auto"/>
            <w:bottom w:val="none" w:sz="0" w:space="0" w:color="auto"/>
            <w:right w:val="none" w:sz="0" w:space="0" w:color="auto"/>
          </w:divBdr>
        </w:div>
        <w:div w:id="1319848475">
          <w:marLeft w:val="0"/>
          <w:marRight w:val="0"/>
          <w:marTop w:val="0"/>
          <w:marBottom w:val="0"/>
          <w:divBdr>
            <w:top w:val="none" w:sz="0" w:space="0" w:color="auto"/>
            <w:left w:val="none" w:sz="0" w:space="0" w:color="auto"/>
            <w:bottom w:val="none" w:sz="0" w:space="0" w:color="auto"/>
            <w:right w:val="none" w:sz="0" w:space="0" w:color="auto"/>
          </w:divBdr>
        </w:div>
        <w:div w:id="1321009547">
          <w:marLeft w:val="0"/>
          <w:marRight w:val="0"/>
          <w:marTop w:val="0"/>
          <w:marBottom w:val="0"/>
          <w:divBdr>
            <w:top w:val="none" w:sz="0" w:space="0" w:color="auto"/>
            <w:left w:val="none" w:sz="0" w:space="0" w:color="auto"/>
            <w:bottom w:val="none" w:sz="0" w:space="0" w:color="auto"/>
            <w:right w:val="none" w:sz="0" w:space="0" w:color="auto"/>
          </w:divBdr>
        </w:div>
        <w:div w:id="1332484633">
          <w:marLeft w:val="0"/>
          <w:marRight w:val="0"/>
          <w:marTop w:val="0"/>
          <w:marBottom w:val="0"/>
          <w:divBdr>
            <w:top w:val="none" w:sz="0" w:space="0" w:color="auto"/>
            <w:left w:val="none" w:sz="0" w:space="0" w:color="auto"/>
            <w:bottom w:val="none" w:sz="0" w:space="0" w:color="auto"/>
            <w:right w:val="none" w:sz="0" w:space="0" w:color="auto"/>
          </w:divBdr>
        </w:div>
        <w:div w:id="1337268704">
          <w:marLeft w:val="0"/>
          <w:marRight w:val="0"/>
          <w:marTop w:val="0"/>
          <w:marBottom w:val="0"/>
          <w:divBdr>
            <w:top w:val="none" w:sz="0" w:space="0" w:color="auto"/>
            <w:left w:val="none" w:sz="0" w:space="0" w:color="auto"/>
            <w:bottom w:val="none" w:sz="0" w:space="0" w:color="auto"/>
            <w:right w:val="none" w:sz="0" w:space="0" w:color="auto"/>
          </w:divBdr>
        </w:div>
        <w:div w:id="1339885886">
          <w:marLeft w:val="0"/>
          <w:marRight w:val="0"/>
          <w:marTop w:val="0"/>
          <w:marBottom w:val="0"/>
          <w:divBdr>
            <w:top w:val="none" w:sz="0" w:space="0" w:color="auto"/>
            <w:left w:val="none" w:sz="0" w:space="0" w:color="auto"/>
            <w:bottom w:val="none" w:sz="0" w:space="0" w:color="auto"/>
            <w:right w:val="none" w:sz="0" w:space="0" w:color="auto"/>
          </w:divBdr>
        </w:div>
        <w:div w:id="1344624551">
          <w:marLeft w:val="0"/>
          <w:marRight w:val="0"/>
          <w:marTop w:val="0"/>
          <w:marBottom w:val="0"/>
          <w:divBdr>
            <w:top w:val="none" w:sz="0" w:space="0" w:color="auto"/>
            <w:left w:val="none" w:sz="0" w:space="0" w:color="auto"/>
            <w:bottom w:val="none" w:sz="0" w:space="0" w:color="auto"/>
            <w:right w:val="none" w:sz="0" w:space="0" w:color="auto"/>
          </w:divBdr>
        </w:div>
        <w:div w:id="1347364827">
          <w:marLeft w:val="0"/>
          <w:marRight w:val="0"/>
          <w:marTop w:val="0"/>
          <w:marBottom w:val="0"/>
          <w:divBdr>
            <w:top w:val="none" w:sz="0" w:space="0" w:color="auto"/>
            <w:left w:val="none" w:sz="0" w:space="0" w:color="auto"/>
            <w:bottom w:val="none" w:sz="0" w:space="0" w:color="auto"/>
            <w:right w:val="none" w:sz="0" w:space="0" w:color="auto"/>
          </w:divBdr>
        </w:div>
        <w:div w:id="1350450568">
          <w:marLeft w:val="0"/>
          <w:marRight w:val="0"/>
          <w:marTop w:val="0"/>
          <w:marBottom w:val="0"/>
          <w:divBdr>
            <w:top w:val="none" w:sz="0" w:space="0" w:color="auto"/>
            <w:left w:val="none" w:sz="0" w:space="0" w:color="auto"/>
            <w:bottom w:val="none" w:sz="0" w:space="0" w:color="auto"/>
            <w:right w:val="none" w:sz="0" w:space="0" w:color="auto"/>
          </w:divBdr>
        </w:div>
        <w:div w:id="1374891044">
          <w:marLeft w:val="0"/>
          <w:marRight w:val="0"/>
          <w:marTop w:val="0"/>
          <w:marBottom w:val="0"/>
          <w:divBdr>
            <w:top w:val="none" w:sz="0" w:space="0" w:color="auto"/>
            <w:left w:val="none" w:sz="0" w:space="0" w:color="auto"/>
            <w:bottom w:val="none" w:sz="0" w:space="0" w:color="auto"/>
            <w:right w:val="none" w:sz="0" w:space="0" w:color="auto"/>
          </w:divBdr>
        </w:div>
        <w:div w:id="1381980165">
          <w:marLeft w:val="0"/>
          <w:marRight w:val="0"/>
          <w:marTop w:val="0"/>
          <w:marBottom w:val="0"/>
          <w:divBdr>
            <w:top w:val="none" w:sz="0" w:space="0" w:color="auto"/>
            <w:left w:val="none" w:sz="0" w:space="0" w:color="auto"/>
            <w:bottom w:val="none" w:sz="0" w:space="0" w:color="auto"/>
            <w:right w:val="none" w:sz="0" w:space="0" w:color="auto"/>
          </w:divBdr>
        </w:div>
        <w:div w:id="1409037337">
          <w:marLeft w:val="0"/>
          <w:marRight w:val="0"/>
          <w:marTop w:val="0"/>
          <w:marBottom w:val="0"/>
          <w:divBdr>
            <w:top w:val="none" w:sz="0" w:space="0" w:color="auto"/>
            <w:left w:val="none" w:sz="0" w:space="0" w:color="auto"/>
            <w:bottom w:val="none" w:sz="0" w:space="0" w:color="auto"/>
            <w:right w:val="none" w:sz="0" w:space="0" w:color="auto"/>
          </w:divBdr>
        </w:div>
        <w:div w:id="1411191694">
          <w:marLeft w:val="0"/>
          <w:marRight w:val="0"/>
          <w:marTop w:val="0"/>
          <w:marBottom w:val="0"/>
          <w:divBdr>
            <w:top w:val="none" w:sz="0" w:space="0" w:color="auto"/>
            <w:left w:val="none" w:sz="0" w:space="0" w:color="auto"/>
            <w:bottom w:val="none" w:sz="0" w:space="0" w:color="auto"/>
            <w:right w:val="none" w:sz="0" w:space="0" w:color="auto"/>
          </w:divBdr>
        </w:div>
        <w:div w:id="1425608217">
          <w:marLeft w:val="0"/>
          <w:marRight w:val="0"/>
          <w:marTop w:val="0"/>
          <w:marBottom w:val="0"/>
          <w:divBdr>
            <w:top w:val="none" w:sz="0" w:space="0" w:color="auto"/>
            <w:left w:val="none" w:sz="0" w:space="0" w:color="auto"/>
            <w:bottom w:val="none" w:sz="0" w:space="0" w:color="auto"/>
            <w:right w:val="none" w:sz="0" w:space="0" w:color="auto"/>
          </w:divBdr>
        </w:div>
        <w:div w:id="1444615549">
          <w:marLeft w:val="0"/>
          <w:marRight w:val="0"/>
          <w:marTop w:val="0"/>
          <w:marBottom w:val="0"/>
          <w:divBdr>
            <w:top w:val="none" w:sz="0" w:space="0" w:color="auto"/>
            <w:left w:val="none" w:sz="0" w:space="0" w:color="auto"/>
            <w:bottom w:val="none" w:sz="0" w:space="0" w:color="auto"/>
            <w:right w:val="none" w:sz="0" w:space="0" w:color="auto"/>
          </w:divBdr>
        </w:div>
        <w:div w:id="1462385385">
          <w:marLeft w:val="0"/>
          <w:marRight w:val="0"/>
          <w:marTop w:val="0"/>
          <w:marBottom w:val="0"/>
          <w:divBdr>
            <w:top w:val="none" w:sz="0" w:space="0" w:color="auto"/>
            <w:left w:val="none" w:sz="0" w:space="0" w:color="auto"/>
            <w:bottom w:val="none" w:sz="0" w:space="0" w:color="auto"/>
            <w:right w:val="none" w:sz="0" w:space="0" w:color="auto"/>
          </w:divBdr>
        </w:div>
        <w:div w:id="1462961707">
          <w:marLeft w:val="0"/>
          <w:marRight w:val="0"/>
          <w:marTop w:val="0"/>
          <w:marBottom w:val="0"/>
          <w:divBdr>
            <w:top w:val="none" w:sz="0" w:space="0" w:color="auto"/>
            <w:left w:val="none" w:sz="0" w:space="0" w:color="auto"/>
            <w:bottom w:val="none" w:sz="0" w:space="0" w:color="auto"/>
            <w:right w:val="none" w:sz="0" w:space="0" w:color="auto"/>
          </w:divBdr>
        </w:div>
        <w:div w:id="1488205999">
          <w:marLeft w:val="0"/>
          <w:marRight w:val="0"/>
          <w:marTop w:val="0"/>
          <w:marBottom w:val="0"/>
          <w:divBdr>
            <w:top w:val="none" w:sz="0" w:space="0" w:color="auto"/>
            <w:left w:val="none" w:sz="0" w:space="0" w:color="auto"/>
            <w:bottom w:val="none" w:sz="0" w:space="0" w:color="auto"/>
            <w:right w:val="none" w:sz="0" w:space="0" w:color="auto"/>
          </w:divBdr>
        </w:div>
        <w:div w:id="1499422981">
          <w:marLeft w:val="0"/>
          <w:marRight w:val="0"/>
          <w:marTop w:val="0"/>
          <w:marBottom w:val="0"/>
          <w:divBdr>
            <w:top w:val="none" w:sz="0" w:space="0" w:color="auto"/>
            <w:left w:val="none" w:sz="0" w:space="0" w:color="auto"/>
            <w:bottom w:val="none" w:sz="0" w:space="0" w:color="auto"/>
            <w:right w:val="none" w:sz="0" w:space="0" w:color="auto"/>
          </w:divBdr>
        </w:div>
        <w:div w:id="1585147042">
          <w:marLeft w:val="0"/>
          <w:marRight w:val="0"/>
          <w:marTop w:val="0"/>
          <w:marBottom w:val="0"/>
          <w:divBdr>
            <w:top w:val="none" w:sz="0" w:space="0" w:color="auto"/>
            <w:left w:val="none" w:sz="0" w:space="0" w:color="auto"/>
            <w:bottom w:val="none" w:sz="0" w:space="0" w:color="auto"/>
            <w:right w:val="none" w:sz="0" w:space="0" w:color="auto"/>
          </w:divBdr>
        </w:div>
        <w:div w:id="1594045253">
          <w:marLeft w:val="0"/>
          <w:marRight w:val="0"/>
          <w:marTop w:val="0"/>
          <w:marBottom w:val="0"/>
          <w:divBdr>
            <w:top w:val="none" w:sz="0" w:space="0" w:color="auto"/>
            <w:left w:val="none" w:sz="0" w:space="0" w:color="auto"/>
            <w:bottom w:val="none" w:sz="0" w:space="0" w:color="auto"/>
            <w:right w:val="none" w:sz="0" w:space="0" w:color="auto"/>
          </w:divBdr>
        </w:div>
        <w:div w:id="1594166638">
          <w:marLeft w:val="0"/>
          <w:marRight w:val="0"/>
          <w:marTop w:val="0"/>
          <w:marBottom w:val="0"/>
          <w:divBdr>
            <w:top w:val="none" w:sz="0" w:space="0" w:color="auto"/>
            <w:left w:val="none" w:sz="0" w:space="0" w:color="auto"/>
            <w:bottom w:val="none" w:sz="0" w:space="0" w:color="auto"/>
            <w:right w:val="none" w:sz="0" w:space="0" w:color="auto"/>
          </w:divBdr>
        </w:div>
        <w:div w:id="1596476904">
          <w:marLeft w:val="0"/>
          <w:marRight w:val="0"/>
          <w:marTop w:val="0"/>
          <w:marBottom w:val="0"/>
          <w:divBdr>
            <w:top w:val="none" w:sz="0" w:space="0" w:color="auto"/>
            <w:left w:val="none" w:sz="0" w:space="0" w:color="auto"/>
            <w:bottom w:val="none" w:sz="0" w:space="0" w:color="auto"/>
            <w:right w:val="none" w:sz="0" w:space="0" w:color="auto"/>
          </w:divBdr>
        </w:div>
        <w:div w:id="1614366122">
          <w:marLeft w:val="0"/>
          <w:marRight w:val="0"/>
          <w:marTop w:val="0"/>
          <w:marBottom w:val="0"/>
          <w:divBdr>
            <w:top w:val="none" w:sz="0" w:space="0" w:color="auto"/>
            <w:left w:val="none" w:sz="0" w:space="0" w:color="auto"/>
            <w:bottom w:val="none" w:sz="0" w:space="0" w:color="auto"/>
            <w:right w:val="none" w:sz="0" w:space="0" w:color="auto"/>
          </w:divBdr>
        </w:div>
        <w:div w:id="1621641929">
          <w:marLeft w:val="0"/>
          <w:marRight w:val="0"/>
          <w:marTop w:val="0"/>
          <w:marBottom w:val="0"/>
          <w:divBdr>
            <w:top w:val="none" w:sz="0" w:space="0" w:color="auto"/>
            <w:left w:val="none" w:sz="0" w:space="0" w:color="auto"/>
            <w:bottom w:val="none" w:sz="0" w:space="0" w:color="auto"/>
            <w:right w:val="none" w:sz="0" w:space="0" w:color="auto"/>
          </w:divBdr>
        </w:div>
        <w:div w:id="1660886228">
          <w:marLeft w:val="0"/>
          <w:marRight w:val="0"/>
          <w:marTop w:val="0"/>
          <w:marBottom w:val="0"/>
          <w:divBdr>
            <w:top w:val="none" w:sz="0" w:space="0" w:color="auto"/>
            <w:left w:val="none" w:sz="0" w:space="0" w:color="auto"/>
            <w:bottom w:val="none" w:sz="0" w:space="0" w:color="auto"/>
            <w:right w:val="none" w:sz="0" w:space="0" w:color="auto"/>
          </w:divBdr>
        </w:div>
        <w:div w:id="1661958839">
          <w:marLeft w:val="0"/>
          <w:marRight w:val="0"/>
          <w:marTop w:val="0"/>
          <w:marBottom w:val="0"/>
          <w:divBdr>
            <w:top w:val="none" w:sz="0" w:space="0" w:color="auto"/>
            <w:left w:val="none" w:sz="0" w:space="0" w:color="auto"/>
            <w:bottom w:val="none" w:sz="0" w:space="0" w:color="auto"/>
            <w:right w:val="none" w:sz="0" w:space="0" w:color="auto"/>
          </w:divBdr>
        </w:div>
        <w:div w:id="1665009268">
          <w:marLeft w:val="0"/>
          <w:marRight w:val="0"/>
          <w:marTop w:val="0"/>
          <w:marBottom w:val="0"/>
          <w:divBdr>
            <w:top w:val="none" w:sz="0" w:space="0" w:color="auto"/>
            <w:left w:val="none" w:sz="0" w:space="0" w:color="auto"/>
            <w:bottom w:val="none" w:sz="0" w:space="0" w:color="auto"/>
            <w:right w:val="none" w:sz="0" w:space="0" w:color="auto"/>
          </w:divBdr>
        </w:div>
        <w:div w:id="1678654625">
          <w:marLeft w:val="0"/>
          <w:marRight w:val="0"/>
          <w:marTop w:val="0"/>
          <w:marBottom w:val="0"/>
          <w:divBdr>
            <w:top w:val="none" w:sz="0" w:space="0" w:color="auto"/>
            <w:left w:val="none" w:sz="0" w:space="0" w:color="auto"/>
            <w:bottom w:val="none" w:sz="0" w:space="0" w:color="auto"/>
            <w:right w:val="none" w:sz="0" w:space="0" w:color="auto"/>
          </w:divBdr>
        </w:div>
        <w:div w:id="1719817220">
          <w:marLeft w:val="0"/>
          <w:marRight w:val="0"/>
          <w:marTop w:val="0"/>
          <w:marBottom w:val="0"/>
          <w:divBdr>
            <w:top w:val="none" w:sz="0" w:space="0" w:color="auto"/>
            <w:left w:val="none" w:sz="0" w:space="0" w:color="auto"/>
            <w:bottom w:val="none" w:sz="0" w:space="0" w:color="auto"/>
            <w:right w:val="none" w:sz="0" w:space="0" w:color="auto"/>
          </w:divBdr>
        </w:div>
        <w:div w:id="1740983346">
          <w:marLeft w:val="0"/>
          <w:marRight w:val="0"/>
          <w:marTop w:val="0"/>
          <w:marBottom w:val="0"/>
          <w:divBdr>
            <w:top w:val="none" w:sz="0" w:space="0" w:color="auto"/>
            <w:left w:val="none" w:sz="0" w:space="0" w:color="auto"/>
            <w:bottom w:val="none" w:sz="0" w:space="0" w:color="auto"/>
            <w:right w:val="none" w:sz="0" w:space="0" w:color="auto"/>
          </w:divBdr>
        </w:div>
        <w:div w:id="1753621429">
          <w:marLeft w:val="0"/>
          <w:marRight w:val="0"/>
          <w:marTop w:val="0"/>
          <w:marBottom w:val="0"/>
          <w:divBdr>
            <w:top w:val="none" w:sz="0" w:space="0" w:color="auto"/>
            <w:left w:val="none" w:sz="0" w:space="0" w:color="auto"/>
            <w:bottom w:val="none" w:sz="0" w:space="0" w:color="auto"/>
            <w:right w:val="none" w:sz="0" w:space="0" w:color="auto"/>
          </w:divBdr>
        </w:div>
        <w:div w:id="1759978794">
          <w:marLeft w:val="0"/>
          <w:marRight w:val="0"/>
          <w:marTop w:val="0"/>
          <w:marBottom w:val="0"/>
          <w:divBdr>
            <w:top w:val="none" w:sz="0" w:space="0" w:color="auto"/>
            <w:left w:val="none" w:sz="0" w:space="0" w:color="auto"/>
            <w:bottom w:val="none" w:sz="0" w:space="0" w:color="auto"/>
            <w:right w:val="none" w:sz="0" w:space="0" w:color="auto"/>
          </w:divBdr>
        </w:div>
        <w:div w:id="1762751110">
          <w:marLeft w:val="0"/>
          <w:marRight w:val="0"/>
          <w:marTop w:val="0"/>
          <w:marBottom w:val="0"/>
          <w:divBdr>
            <w:top w:val="none" w:sz="0" w:space="0" w:color="auto"/>
            <w:left w:val="none" w:sz="0" w:space="0" w:color="auto"/>
            <w:bottom w:val="none" w:sz="0" w:space="0" w:color="auto"/>
            <w:right w:val="none" w:sz="0" w:space="0" w:color="auto"/>
          </w:divBdr>
        </w:div>
        <w:div w:id="1791319867">
          <w:marLeft w:val="0"/>
          <w:marRight w:val="0"/>
          <w:marTop w:val="0"/>
          <w:marBottom w:val="0"/>
          <w:divBdr>
            <w:top w:val="none" w:sz="0" w:space="0" w:color="auto"/>
            <w:left w:val="none" w:sz="0" w:space="0" w:color="auto"/>
            <w:bottom w:val="none" w:sz="0" w:space="0" w:color="auto"/>
            <w:right w:val="none" w:sz="0" w:space="0" w:color="auto"/>
          </w:divBdr>
        </w:div>
        <w:div w:id="1794444488">
          <w:marLeft w:val="0"/>
          <w:marRight w:val="0"/>
          <w:marTop w:val="0"/>
          <w:marBottom w:val="0"/>
          <w:divBdr>
            <w:top w:val="none" w:sz="0" w:space="0" w:color="auto"/>
            <w:left w:val="none" w:sz="0" w:space="0" w:color="auto"/>
            <w:bottom w:val="none" w:sz="0" w:space="0" w:color="auto"/>
            <w:right w:val="none" w:sz="0" w:space="0" w:color="auto"/>
          </w:divBdr>
        </w:div>
        <w:div w:id="1865247146">
          <w:marLeft w:val="0"/>
          <w:marRight w:val="0"/>
          <w:marTop w:val="0"/>
          <w:marBottom w:val="0"/>
          <w:divBdr>
            <w:top w:val="none" w:sz="0" w:space="0" w:color="auto"/>
            <w:left w:val="none" w:sz="0" w:space="0" w:color="auto"/>
            <w:bottom w:val="none" w:sz="0" w:space="0" w:color="auto"/>
            <w:right w:val="none" w:sz="0" w:space="0" w:color="auto"/>
          </w:divBdr>
        </w:div>
        <w:div w:id="1865745476">
          <w:marLeft w:val="0"/>
          <w:marRight w:val="0"/>
          <w:marTop w:val="0"/>
          <w:marBottom w:val="0"/>
          <w:divBdr>
            <w:top w:val="none" w:sz="0" w:space="0" w:color="auto"/>
            <w:left w:val="none" w:sz="0" w:space="0" w:color="auto"/>
            <w:bottom w:val="none" w:sz="0" w:space="0" w:color="auto"/>
            <w:right w:val="none" w:sz="0" w:space="0" w:color="auto"/>
          </w:divBdr>
        </w:div>
        <w:div w:id="1874951529">
          <w:marLeft w:val="0"/>
          <w:marRight w:val="0"/>
          <w:marTop w:val="0"/>
          <w:marBottom w:val="0"/>
          <w:divBdr>
            <w:top w:val="none" w:sz="0" w:space="0" w:color="auto"/>
            <w:left w:val="none" w:sz="0" w:space="0" w:color="auto"/>
            <w:bottom w:val="none" w:sz="0" w:space="0" w:color="auto"/>
            <w:right w:val="none" w:sz="0" w:space="0" w:color="auto"/>
          </w:divBdr>
        </w:div>
        <w:div w:id="1888712201">
          <w:marLeft w:val="0"/>
          <w:marRight w:val="0"/>
          <w:marTop w:val="0"/>
          <w:marBottom w:val="0"/>
          <w:divBdr>
            <w:top w:val="none" w:sz="0" w:space="0" w:color="auto"/>
            <w:left w:val="none" w:sz="0" w:space="0" w:color="auto"/>
            <w:bottom w:val="none" w:sz="0" w:space="0" w:color="auto"/>
            <w:right w:val="none" w:sz="0" w:space="0" w:color="auto"/>
          </w:divBdr>
        </w:div>
        <w:div w:id="1893492495">
          <w:marLeft w:val="0"/>
          <w:marRight w:val="0"/>
          <w:marTop w:val="0"/>
          <w:marBottom w:val="0"/>
          <w:divBdr>
            <w:top w:val="none" w:sz="0" w:space="0" w:color="auto"/>
            <w:left w:val="none" w:sz="0" w:space="0" w:color="auto"/>
            <w:bottom w:val="none" w:sz="0" w:space="0" w:color="auto"/>
            <w:right w:val="none" w:sz="0" w:space="0" w:color="auto"/>
          </w:divBdr>
        </w:div>
        <w:div w:id="1922329055">
          <w:marLeft w:val="0"/>
          <w:marRight w:val="0"/>
          <w:marTop w:val="0"/>
          <w:marBottom w:val="0"/>
          <w:divBdr>
            <w:top w:val="none" w:sz="0" w:space="0" w:color="auto"/>
            <w:left w:val="none" w:sz="0" w:space="0" w:color="auto"/>
            <w:bottom w:val="none" w:sz="0" w:space="0" w:color="auto"/>
            <w:right w:val="none" w:sz="0" w:space="0" w:color="auto"/>
          </w:divBdr>
        </w:div>
        <w:div w:id="1962372821">
          <w:marLeft w:val="0"/>
          <w:marRight w:val="0"/>
          <w:marTop w:val="0"/>
          <w:marBottom w:val="0"/>
          <w:divBdr>
            <w:top w:val="none" w:sz="0" w:space="0" w:color="auto"/>
            <w:left w:val="none" w:sz="0" w:space="0" w:color="auto"/>
            <w:bottom w:val="none" w:sz="0" w:space="0" w:color="auto"/>
            <w:right w:val="none" w:sz="0" w:space="0" w:color="auto"/>
          </w:divBdr>
        </w:div>
        <w:div w:id="1973557387">
          <w:marLeft w:val="0"/>
          <w:marRight w:val="0"/>
          <w:marTop w:val="0"/>
          <w:marBottom w:val="0"/>
          <w:divBdr>
            <w:top w:val="none" w:sz="0" w:space="0" w:color="auto"/>
            <w:left w:val="none" w:sz="0" w:space="0" w:color="auto"/>
            <w:bottom w:val="none" w:sz="0" w:space="0" w:color="auto"/>
            <w:right w:val="none" w:sz="0" w:space="0" w:color="auto"/>
          </w:divBdr>
        </w:div>
        <w:div w:id="1986080408">
          <w:marLeft w:val="0"/>
          <w:marRight w:val="0"/>
          <w:marTop w:val="0"/>
          <w:marBottom w:val="0"/>
          <w:divBdr>
            <w:top w:val="none" w:sz="0" w:space="0" w:color="auto"/>
            <w:left w:val="none" w:sz="0" w:space="0" w:color="auto"/>
            <w:bottom w:val="none" w:sz="0" w:space="0" w:color="auto"/>
            <w:right w:val="none" w:sz="0" w:space="0" w:color="auto"/>
          </w:divBdr>
        </w:div>
        <w:div w:id="1987204940">
          <w:marLeft w:val="0"/>
          <w:marRight w:val="0"/>
          <w:marTop w:val="0"/>
          <w:marBottom w:val="0"/>
          <w:divBdr>
            <w:top w:val="none" w:sz="0" w:space="0" w:color="auto"/>
            <w:left w:val="none" w:sz="0" w:space="0" w:color="auto"/>
            <w:bottom w:val="none" w:sz="0" w:space="0" w:color="auto"/>
            <w:right w:val="none" w:sz="0" w:space="0" w:color="auto"/>
          </w:divBdr>
        </w:div>
        <w:div w:id="1988120160">
          <w:marLeft w:val="0"/>
          <w:marRight w:val="0"/>
          <w:marTop w:val="0"/>
          <w:marBottom w:val="0"/>
          <w:divBdr>
            <w:top w:val="none" w:sz="0" w:space="0" w:color="auto"/>
            <w:left w:val="none" w:sz="0" w:space="0" w:color="auto"/>
            <w:bottom w:val="none" w:sz="0" w:space="0" w:color="auto"/>
            <w:right w:val="none" w:sz="0" w:space="0" w:color="auto"/>
          </w:divBdr>
        </w:div>
        <w:div w:id="2050907674">
          <w:marLeft w:val="0"/>
          <w:marRight w:val="0"/>
          <w:marTop w:val="0"/>
          <w:marBottom w:val="0"/>
          <w:divBdr>
            <w:top w:val="none" w:sz="0" w:space="0" w:color="auto"/>
            <w:left w:val="none" w:sz="0" w:space="0" w:color="auto"/>
            <w:bottom w:val="none" w:sz="0" w:space="0" w:color="auto"/>
            <w:right w:val="none" w:sz="0" w:space="0" w:color="auto"/>
          </w:divBdr>
        </w:div>
        <w:div w:id="2098403675">
          <w:marLeft w:val="0"/>
          <w:marRight w:val="0"/>
          <w:marTop w:val="0"/>
          <w:marBottom w:val="0"/>
          <w:divBdr>
            <w:top w:val="none" w:sz="0" w:space="0" w:color="auto"/>
            <w:left w:val="none" w:sz="0" w:space="0" w:color="auto"/>
            <w:bottom w:val="none" w:sz="0" w:space="0" w:color="auto"/>
            <w:right w:val="none" w:sz="0" w:space="0" w:color="auto"/>
          </w:divBdr>
        </w:div>
      </w:divsChild>
    </w:div>
    <w:div w:id="1751467981">
      <w:bodyDiv w:val="1"/>
      <w:marLeft w:val="0"/>
      <w:marRight w:val="0"/>
      <w:marTop w:val="0"/>
      <w:marBottom w:val="0"/>
      <w:divBdr>
        <w:top w:val="none" w:sz="0" w:space="0" w:color="auto"/>
        <w:left w:val="none" w:sz="0" w:space="0" w:color="auto"/>
        <w:bottom w:val="none" w:sz="0" w:space="0" w:color="auto"/>
        <w:right w:val="none" w:sz="0" w:space="0" w:color="auto"/>
      </w:divBdr>
    </w:div>
    <w:div w:id="1766924434">
      <w:bodyDiv w:val="1"/>
      <w:marLeft w:val="0"/>
      <w:marRight w:val="0"/>
      <w:marTop w:val="0"/>
      <w:marBottom w:val="0"/>
      <w:divBdr>
        <w:top w:val="none" w:sz="0" w:space="0" w:color="auto"/>
        <w:left w:val="none" w:sz="0" w:space="0" w:color="auto"/>
        <w:bottom w:val="none" w:sz="0" w:space="0" w:color="auto"/>
        <w:right w:val="none" w:sz="0" w:space="0" w:color="auto"/>
      </w:divBdr>
    </w:div>
    <w:div w:id="1822231465">
      <w:bodyDiv w:val="1"/>
      <w:marLeft w:val="0"/>
      <w:marRight w:val="0"/>
      <w:marTop w:val="0"/>
      <w:marBottom w:val="0"/>
      <w:divBdr>
        <w:top w:val="none" w:sz="0" w:space="0" w:color="auto"/>
        <w:left w:val="none" w:sz="0" w:space="0" w:color="auto"/>
        <w:bottom w:val="none" w:sz="0" w:space="0" w:color="auto"/>
        <w:right w:val="none" w:sz="0" w:space="0" w:color="auto"/>
      </w:divBdr>
    </w:div>
    <w:div w:id="1823278014">
      <w:bodyDiv w:val="1"/>
      <w:marLeft w:val="0"/>
      <w:marRight w:val="0"/>
      <w:marTop w:val="0"/>
      <w:marBottom w:val="0"/>
      <w:divBdr>
        <w:top w:val="none" w:sz="0" w:space="0" w:color="auto"/>
        <w:left w:val="none" w:sz="0" w:space="0" w:color="auto"/>
        <w:bottom w:val="none" w:sz="0" w:space="0" w:color="auto"/>
        <w:right w:val="none" w:sz="0" w:space="0" w:color="auto"/>
      </w:divBdr>
    </w:div>
    <w:div w:id="1868447522">
      <w:bodyDiv w:val="1"/>
      <w:marLeft w:val="0"/>
      <w:marRight w:val="0"/>
      <w:marTop w:val="0"/>
      <w:marBottom w:val="0"/>
      <w:divBdr>
        <w:top w:val="none" w:sz="0" w:space="0" w:color="auto"/>
        <w:left w:val="none" w:sz="0" w:space="0" w:color="auto"/>
        <w:bottom w:val="none" w:sz="0" w:space="0" w:color="auto"/>
        <w:right w:val="none" w:sz="0" w:space="0" w:color="auto"/>
      </w:divBdr>
    </w:div>
    <w:div w:id="1897282322">
      <w:bodyDiv w:val="1"/>
      <w:marLeft w:val="0"/>
      <w:marRight w:val="0"/>
      <w:marTop w:val="0"/>
      <w:marBottom w:val="0"/>
      <w:divBdr>
        <w:top w:val="none" w:sz="0" w:space="0" w:color="auto"/>
        <w:left w:val="none" w:sz="0" w:space="0" w:color="auto"/>
        <w:bottom w:val="none" w:sz="0" w:space="0" w:color="auto"/>
        <w:right w:val="none" w:sz="0" w:space="0" w:color="auto"/>
      </w:divBdr>
    </w:div>
    <w:div w:id="1921018132">
      <w:bodyDiv w:val="1"/>
      <w:marLeft w:val="0"/>
      <w:marRight w:val="0"/>
      <w:marTop w:val="0"/>
      <w:marBottom w:val="0"/>
      <w:divBdr>
        <w:top w:val="none" w:sz="0" w:space="0" w:color="auto"/>
        <w:left w:val="none" w:sz="0" w:space="0" w:color="auto"/>
        <w:bottom w:val="none" w:sz="0" w:space="0" w:color="auto"/>
        <w:right w:val="none" w:sz="0" w:space="0" w:color="auto"/>
      </w:divBdr>
    </w:div>
    <w:div w:id="1941255304">
      <w:bodyDiv w:val="1"/>
      <w:marLeft w:val="0"/>
      <w:marRight w:val="0"/>
      <w:marTop w:val="0"/>
      <w:marBottom w:val="0"/>
      <w:divBdr>
        <w:top w:val="none" w:sz="0" w:space="0" w:color="auto"/>
        <w:left w:val="none" w:sz="0" w:space="0" w:color="auto"/>
        <w:bottom w:val="none" w:sz="0" w:space="0" w:color="auto"/>
        <w:right w:val="none" w:sz="0" w:space="0" w:color="auto"/>
      </w:divBdr>
    </w:div>
    <w:div w:id="2018534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0EE0E3-9E5E-4FD0-8A18-D6A613E06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9855</Words>
  <Characters>56179</Characters>
  <Application>Microsoft Office Word</Application>
  <DocSecurity>0</DocSecurity>
  <Lines>468</Lines>
  <Paragraphs>131</Paragraphs>
  <ScaleCrop>false</ScaleCrop>
  <HeadingPairs>
    <vt:vector size="2" baseType="variant">
      <vt:variant>
        <vt:lpstr>Title</vt:lpstr>
      </vt:variant>
      <vt:variant>
        <vt:i4>1</vt:i4>
      </vt:variant>
    </vt:vector>
  </HeadingPairs>
  <TitlesOfParts>
    <vt:vector size="1" baseType="lpstr">
      <vt:lpstr>SCHEDULE OF MEETINGS – APRIL – DECEMBER 2003</vt:lpstr>
    </vt:vector>
  </TitlesOfParts>
  <Company>COMESA</Company>
  <LinksUpToDate>false</LinksUpToDate>
  <CharactersWithSpaces>65903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OF MEETINGS – APRIL – DECEMBER 2003</dc:title>
  <dc:creator>RKabisa</dc:creator>
  <cp:lastModifiedBy>Hellen C.. Musonda</cp:lastModifiedBy>
  <cp:revision>2</cp:revision>
  <cp:lastPrinted>2019-10-08T11:45:00Z</cp:lastPrinted>
  <dcterms:created xsi:type="dcterms:W3CDTF">2019-10-31T12:20:00Z</dcterms:created>
  <dcterms:modified xsi:type="dcterms:W3CDTF">2019-10-31T12:20:00Z</dcterms:modified>
</cp:coreProperties>
</file>