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5A6EE" w14:textId="77777777" w:rsidR="004D4365" w:rsidRPr="0009691A" w:rsidRDefault="004D4365" w:rsidP="004D4365">
      <w:pPr>
        <w:pStyle w:val="Footer"/>
        <w:pBdr>
          <w:top w:val="single" w:sz="18" w:space="1" w:color="auto" w:shadow="1"/>
          <w:left w:val="single" w:sz="18" w:space="4" w:color="auto" w:shadow="1"/>
          <w:bottom w:val="single" w:sz="18" w:space="1" w:color="auto" w:shadow="1"/>
          <w:right w:val="single" w:sz="18" w:space="0" w:color="auto" w:shadow="1"/>
        </w:pBdr>
        <w:jc w:val="center"/>
        <w:rPr>
          <w:rFonts w:ascii="Arial" w:hAnsi="Arial" w:cs="Arial"/>
          <w:b/>
          <w:bCs/>
        </w:rPr>
      </w:pPr>
    </w:p>
    <w:p w14:paraId="2271F18C" w14:textId="77777777" w:rsidR="004D4365" w:rsidRPr="0009691A" w:rsidRDefault="004D4365" w:rsidP="004D4365">
      <w:pPr>
        <w:pStyle w:val="Footer"/>
        <w:pBdr>
          <w:top w:val="single" w:sz="18" w:space="1" w:color="auto" w:shadow="1"/>
          <w:left w:val="single" w:sz="18" w:space="4" w:color="auto" w:shadow="1"/>
          <w:bottom w:val="single" w:sz="18" w:space="1" w:color="auto" w:shadow="1"/>
          <w:right w:val="single" w:sz="18" w:space="0" w:color="auto" w:shadow="1"/>
        </w:pBdr>
        <w:jc w:val="center"/>
        <w:rPr>
          <w:rFonts w:ascii="Arial" w:hAnsi="Arial" w:cs="Arial"/>
          <w:b/>
          <w:bCs/>
        </w:rPr>
      </w:pPr>
      <w:r w:rsidRPr="0009691A">
        <w:rPr>
          <w:rFonts w:ascii="Arial" w:hAnsi="Arial" w:cs="Arial"/>
          <w:noProof/>
          <w:lang w:val="en-ZA" w:eastAsia="en-ZA"/>
        </w:rPr>
        <w:drawing>
          <wp:inline distT="0" distB="0" distL="0" distR="0" wp14:anchorId="0DF4164A" wp14:editId="6807C968">
            <wp:extent cx="118872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93271" cy="1193271"/>
                    </a:xfrm>
                    <a:prstGeom prst="rect">
                      <a:avLst/>
                    </a:prstGeom>
                    <a:noFill/>
                    <a:ln w="9525">
                      <a:noFill/>
                      <a:miter lim="800000"/>
                      <a:headEnd/>
                      <a:tailEnd/>
                    </a:ln>
                  </pic:spPr>
                </pic:pic>
              </a:graphicData>
            </a:graphic>
          </wp:inline>
        </w:drawing>
      </w:r>
    </w:p>
    <w:p w14:paraId="084C4FB8"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jc w:val="right"/>
        <w:rPr>
          <w:rFonts w:ascii="Arial" w:hAnsi="Arial" w:cs="Arial"/>
        </w:rPr>
      </w:pPr>
    </w:p>
    <w:p w14:paraId="729B00BC" w14:textId="49538DA2"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right"/>
        <w:rPr>
          <w:rFonts w:ascii="Arial" w:hAnsi="Arial" w:cs="Arial"/>
        </w:rPr>
      </w:pPr>
      <w:r w:rsidRPr="00930DAD">
        <w:rPr>
          <w:rFonts w:ascii="Arial" w:hAnsi="Arial" w:cs="Arial"/>
        </w:rPr>
        <w:t>CS/ADM/SC/XX</w:t>
      </w:r>
      <w:r w:rsidR="00985175">
        <w:rPr>
          <w:rFonts w:ascii="Arial" w:hAnsi="Arial" w:cs="Arial"/>
        </w:rPr>
        <w:t>II/</w:t>
      </w:r>
      <w:r w:rsidRPr="00930DAD">
        <w:rPr>
          <w:rFonts w:ascii="Arial" w:hAnsi="Arial" w:cs="Arial"/>
        </w:rPr>
        <w:t>/</w:t>
      </w:r>
      <w:r w:rsidR="00805966">
        <w:rPr>
          <w:rFonts w:ascii="Arial" w:hAnsi="Arial" w:cs="Arial"/>
        </w:rPr>
        <w:t>10</w:t>
      </w:r>
    </w:p>
    <w:p w14:paraId="3F7823A8" w14:textId="71220826" w:rsidR="004D4365" w:rsidRPr="0009691A" w:rsidRDefault="0091344E"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right"/>
        <w:rPr>
          <w:rFonts w:ascii="Arial" w:hAnsi="Arial" w:cs="Arial"/>
        </w:rPr>
      </w:pPr>
      <w:r w:rsidRPr="0009691A">
        <w:rPr>
          <w:rFonts w:ascii="Arial" w:hAnsi="Arial" w:cs="Arial"/>
        </w:rPr>
        <w:t>October</w:t>
      </w:r>
      <w:r w:rsidR="004D4365" w:rsidRPr="0009691A">
        <w:rPr>
          <w:rFonts w:ascii="Arial" w:hAnsi="Arial" w:cs="Arial"/>
        </w:rPr>
        <w:t xml:space="preserve"> </w:t>
      </w:r>
      <w:r w:rsidR="00C563F4">
        <w:rPr>
          <w:rFonts w:ascii="Arial" w:hAnsi="Arial" w:cs="Arial"/>
        </w:rPr>
        <w:t>20</w:t>
      </w:r>
      <w:r w:rsidR="00805966">
        <w:rPr>
          <w:rFonts w:ascii="Arial" w:hAnsi="Arial" w:cs="Arial"/>
        </w:rPr>
        <w:t>19</w:t>
      </w:r>
    </w:p>
    <w:p w14:paraId="7EFCCB81"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jc w:val="right"/>
        <w:rPr>
          <w:rFonts w:ascii="Arial" w:hAnsi="Arial" w:cs="Arial"/>
        </w:rPr>
      </w:pPr>
    </w:p>
    <w:p w14:paraId="43180E25" w14:textId="58263F76" w:rsidR="004D4365" w:rsidRPr="0009691A" w:rsidRDefault="0091344E" w:rsidP="004D4365">
      <w:pPr>
        <w:pBdr>
          <w:top w:val="single" w:sz="18" w:space="1" w:color="auto" w:shadow="1"/>
          <w:left w:val="single" w:sz="18" w:space="4" w:color="auto" w:shadow="1"/>
          <w:bottom w:val="single" w:sz="18" w:space="1" w:color="auto" w:shadow="1"/>
          <w:right w:val="single" w:sz="18" w:space="0" w:color="auto" w:shadow="1"/>
        </w:pBdr>
        <w:jc w:val="right"/>
        <w:rPr>
          <w:rFonts w:ascii="Arial" w:hAnsi="Arial" w:cs="Arial"/>
        </w:rPr>
      </w:pPr>
      <w:r w:rsidRPr="0009691A">
        <w:rPr>
          <w:rFonts w:ascii="Arial" w:hAnsi="Arial" w:cs="Arial"/>
        </w:rPr>
        <w:t>Dist.</w:t>
      </w:r>
    </w:p>
    <w:p w14:paraId="0CE38C11"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jc w:val="right"/>
        <w:rPr>
          <w:rFonts w:ascii="Arial" w:hAnsi="Arial" w:cs="Arial"/>
          <w:b/>
        </w:rPr>
      </w:pPr>
      <w:r w:rsidRPr="0009691A">
        <w:rPr>
          <w:rFonts w:ascii="Arial" w:hAnsi="Arial" w:cs="Arial"/>
          <w:b/>
        </w:rPr>
        <w:t>Limited</w:t>
      </w:r>
    </w:p>
    <w:p w14:paraId="10812DDD"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jc w:val="right"/>
        <w:rPr>
          <w:rFonts w:ascii="Arial" w:hAnsi="Arial" w:cs="Arial"/>
        </w:rPr>
      </w:pPr>
    </w:p>
    <w:p w14:paraId="46C927EA"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jc w:val="right"/>
        <w:rPr>
          <w:rFonts w:ascii="Arial" w:hAnsi="Arial" w:cs="Arial"/>
        </w:rPr>
      </w:pPr>
      <w:r w:rsidRPr="0009691A">
        <w:rPr>
          <w:rFonts w:ascii="Arial" w:hAnsi="Arial" w:cs="Arial"/>
        </w:rPr>
        <w:tab/>
      </w:r>
      <w:r w:rsidRPr="0009691A">
        <w:rPr>
          <w:rFonts w:ascii="Arial" w:hAnsi="Arial" w:cs="Arial"/>
        </w:rPr>
        <w:tab/>
      </w:r>
      <w:r w:rsidRPr="0009691A">
        <w:rPr>
          <w:rFonts w:ascii="Arial" w:hAnsi="Arial" w:cs="Arial"/>
        </w:rPr>
        <w:tab/>
      </w:r>
      <w:r w:rsidRPr="0009691A">
        <w:rPr>
          <w:rFonts w:ascii="Arial" w:hAnsi="Arial" w:cs="Arial"/>
        </w:rPr>
        <w:tab/>
      </w:r>
      <w:r w:rsidRPr="0009691A">
        <w:rPr>
          <w:rFonts w:ascii="Arial" w:hAnsi="Arial" w:cs="Arial"/>
        </w:rPr>
        <w:tab/>
      </w:r>
      <w:r w:rsidRPr="0009691A">
        <w:rPr>
          <w:rFonts w:ascii="Arial" w:hAnsi="Arial" w:cs="Arial"/>
        </w:rPr>
        <w:tab/>
      </w:r>
      <w:r w:rsidRPr="0009691A">
        <w:rPr>
          <w:rFonts w:ascii="Arial" w:hAnsi="Arial" w:cs="Arial"/>
        </w:rPr>
        <w:tab/>
        <w:t xml:space="preserve">      Original:  </w:t>
      </w:r>
      <w:r w:rsidRPr="0009691A">
        <w:rPr>
          <w:rFonts w:ascii="Arial" w:hAnsi="Arial" w:cs="Arial"/>
          <w:b/>
          <w:bCs/>
        </w:rPr>
        <w:t>ENGLISH</w:t>
      </w:r>
    </w:p>
    <w:p w14:paraId="2E0D116D"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jc w:val="both"/>
        <w:rPr>
          <w:rFonts w:ascii="Arial" w:hAnsi="Arial" w:cs="Arial"/>
          <w:b/>
          <w:bCs/>
        </w:rPr>
      </w:pPr>
    </w:p>
    <w:p w14:paraId="46E881B4"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60C4B4E0"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r w:rsidRPr="0009691A">
        <w:rPr>
          <w:rFonts w:ascii="Arial" w:hAnsi="Arial" w:cs="Arial"/>
          <w:b/>
          <w:bCs/>
        </w:rPr>
        <w:t>COMMON MARKET FOR EASTERN</w:t>
      </w:r>
    </w:p>
    <w:p w14:paraId="755BD116" w14:textId="77777777" w:rsidR="004D4365" w:rsidRPr="0009691A" w:rsidRDefault="004D4365" w:rsidP="004D4365">
      <w:pPr>
        <w:pStyle w:val="Heading4"/>
        <w:pBdr>
          <w:top w:val="single" w:sz="18" w:space="1" w:color="auto" w:shadow="1"/>
          <w:left w:val="single" w:sz="18" w:space="4" w:color="auto" w:shadow="1"/>
          <w:bottom w:val="single" w:sz="18" w:space="1" w:color="auto" w:shadow="1"/>
          <w:right w:val="single" w:sz="18" w:space="0" w:color="auto" w:shadow="1"/>
        </w:pBdr>
        <w:spacing w:before="0"/>
        <w:jc w:val="both"/>
        <w:rPr>
          <w:rFonts w:ascii="Arial" w:eastAsiaTheme="minorHAnsi" w:hAnsi="Arial" w:cs="Arial"/>
          <w:b/>
          <w:bCs/>
          <w:i w:val="0"/>
          <w:iCs w:val="0"/>
          <w:color w:val="auto"/>
        </w:rPr>
      </w:pPr>
      <w:r w:rsidRPr="0009691A">
        <w:rPr>
          <w:rFonts w:ascii="Arial" w:eastAsiaTheme="minorHAnsi" w:hAnsi="Arial" w:cs="Arial"/>
          <w:b/>
          <w:bCs/>
          <w:i w:val="0"/>
          <w:iCs w:val="0"/>
          <w:color w:val="auto"/>
        </w:rPr>
        <w:t>AND SOUTHERN AFRICA</w:t>
      </w:r>
    </w:p>
    <w:p w14:paraId="7678AA8B" w14:textId="77777777" w:rsidR="00805966" w:rsidRDefault="00805966" w:rsidP="00805966">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6BF1D265" w14:textId="42F61B0D" w:rsidR="00805966" w:rsidRPr="00805966" w:rsidRDefault="00805966" w:rsidP="00805966">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r w:rsidRPr="00805966">
        <w:rPr>
          <w:rFonts w:ascii="Arial" w:hAnsi="Arial" w:cs="Arial"/>
          <w:b/>
          <w:bCs/>
        </w:rPr>
        <w:t xml:space="preserve">Twenty Second Meeting of the Sub-Committee on </w:t>
      </w:r>
    </w:p>
    <w:p w14:paraId="3721651A" w14:textId="77777777" w:rsidR="00805966" w:rsidRPr="00805966" w:rsidRDefault="00805966" w:rsidP="00805966">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r w:rsidRPr="00805966">
        <w:rPr>
          <w:rFonts w:ascii="Arial" w:hAnsi="Arial" w:cs="Arial"/>
          <w:b/>
          <w:bCs/>
        </w:rPr>
        <w:t xml:space="preserve">Audit and Budgetary Matters </w:t>
      </w:r>
    </w:p>
    <w:p w14:paraId="17306C64" w14:textId="77777777" w:rsidR="00805966" w:rsidRPr="00805966" w:rsidRDefault="00805966" w:rsidP="00805966">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37BAF8EB" w14:textId="77777777" w:rsidR="00805966" w:rsidRPr="00805966" w:rsidRDefault="00805966" w:rsidP="00805966">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1AEC18E1" w14:textId="77777777" w:rsidR="00805966" w:rsidRPr="00805966" w:rsidRDefault="00805966" w:rsidP="00805966">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r w:rsidRPr="00805966">
        <w:rPr>
          <w:rFonts w:ascii="Arial" w:hAnsi="Arial" w:cs="Arial"/>
          <w:b/>
          <w:bCs/>
        </w:rPr>
        <w:t>Lusaka, Zambia</w:t>
      </w:r>
    </w:p>
    <w:p w14:paraId="6E832A7B" w14:textId="77777777" w:rsidR="00805966" w:rsidRPr="00805966" w:rsidRDefault="00805966" w:rsidP="00805966">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r w:rsidRPr="00805966">
        <w:rPr>
          <w:rFonts w:ascii="Arial" w:hAnsi="Arial" w:cs="Arial"/>
          <w:b/>
          <w:bCs/>
        </w:rPr>
        <w:t xml:space="preserve">28 October – 1 </w:t>
      </w:r>
      <w:proofErr w:type="gramStart"/>
      <w:r w:rsidRPr="00805966">
        <w:rPr>
          <w:rFonts w:ascii="Arial" w:hAnsi="Arial" w:cs="Arial"/>
          <w:b/>
          <w:bCs/>
        </w:rPr>
        <w:t>November,</w:t>
      </w:r>
      <w:proofErr w:type="gramEnd"/>
      <w:r w:rsidRPr="00805966">
        <w:rPr>
          <w:rFonts w:ascii="Arial" w:hAnsi="Arial" w:cs="Arial"/>
          <w:b/>
          <w:bCs/>
        </w:rPr>
        <w:t xml:space="preserve"> 2019</w:t>
      </w:r>
    </w:p>
    <w:p w14:paraId="39019A1C" w14:textId="77777777" w:rsidR="00805966" w:rsidRPr="00805966" w:rsidRDefault="00805966" w:rsidP="00805966">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530D9D0D" w14:textId="77777777" w:rsidR="00805966" w:rsidRPr="00805966" w:rsidRDefault="00805966" w:rsidP="00805966">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4C4ECEF8" w14:textId="77777777" w:rsidR="00805966" w:rsidRPr="00805966" w:rsidRDefault="00805966" w:rsidP="00805966">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0666D25E" w14:textId="77777777" w:rsidR="00805966" w:rsidRPr="00805966" w:rsidRDefault="00805966" w:rsidP="00805966">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31A1248F" w14:textId="77777777" w:rsidR="00805966" w:rsidRPr="00805966" w:rsidRDefault="00805966" w:rsidP="00805966">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0E045593" w14:textId="77777777" w:rsidR="00805966" w:rsidRPr="00805966" w:rsidRDefault="00805966" w:rsidP="00805966">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418CDA3B" w14:textId="3BDC69F2" w:rsidR="00805966" w:rsidRPr="00805966" w:rsidRDefault="00805966" w:rsidP="00805966">
      <w:pPr>
        <w:pBdr>
          <w:top w:val="single" w:sz="18" w:space="1" w:color="auto" w:shadow="1"/>
          <w:left w:val="single" w:sz="18" w:space="4" w:color="auto" w:shadow="1"/>
          <w:bottom w:val="single" w:sz="18" w:space="1" w:color="auto" w:shadow="1"/>
          <w:right w:val="single" w:sz="18" w:space="0" w:color="auto" w:shadow="1"/>
        </w:pBdr>
        <w:spacing w:after="0" w:line="240" w:lineRule="auto"/>
        <w:jc w:val="center"/>
        <w:rPr>
          <w:rFonts w:ascii="Arial" w:hAnsi="Arial" w:cs="Arial"/>
          <w:b/>
          <w:bCs/>
        </w:rPr>
      </w:pPr>
      <w:r>
        <w:rPr>
          <w:rFonts w:ascii="Arial" w:hAnsi="Arial" w:cs="Arial"/>
          <w:b/>
          <w:bCs/>
        </w:rPr>
        <w:t>CVTFS Report on Council decision</w:t>
      </w:r>
    </w:p>
    <w:p w14:paraId="5E711F6B" w14:textId="614028BB" w:rsidR="004D4365" w:rsidRPr="0009691A" w:rsidRDefault="00805966" w:rsidP="00805966">
      <w:pPr>
        <w:pBdr>
          <w:top w:val="single" w:sz="18" w:space="1" w:color="auto" w:shadow="1"/>
          <w:left w:val="single" w:sz="18" w:space="4" w:color="auto" w:shadow="1"/>
          <w:bottom w:val="single" w:sz="18" w:space="1" w:color="auto" w:shadow="1"/>
          <w:right w:val="single" w:sz="18" w:space="0" w:color="auto" w:shadow="1"/>
        </w:pBdr>
        <w:spacing w:after="0" w:line="240" w:lineRule="auto"/>
        <w:jc w:val="center"/>
        <w:rPr>
          <w:rFonts w:ascii="Arial" w:hAnsi="Arial" w:cs="Arial"/>
          <w:b/>
          <w:bCs/>
        </w:rPr>
      </w:pPr>
      <w:r w:rsidRPr="00805966">
        <w:rPr>
          <w:rFonts w:ascii="Arial" w:hAnsi="Arial" w:cs="Arial"/>
          <w:b/>
          <w:bCs/>
        </w:rPr>
        <w:t xml:space="preserve">(Agenda Item </w:t>
      </w:r>
      <w:r>
        <w:rPr>
          <w:rFonts w:ascii="Arial" w:hAnsi="Arial" w:cs="Arial"/>
          <w:b/>
          <w:bCs/>
        </w:rPr>
        <w:t>10</w:t>
      </w:r>
      <w:r w:rsidRPr="00805966">
        <w:rPr>
          <w:rFonts w:ascii="Arial" w:hAnsi="Arial" w:cs="Arial"/>
          <w:b/>
          <w:bCs/>
        </w:rPr>
        <w:t>)</w:t>
      </w:r>
    </w:p>
    <w:p w14:paraId="34CF3166"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spacing w:after="0" w:line="240" w:lineRule="auto"/>
        <w:jc w:val="both"/>
        <w:rPr>
          <w:rFonts w:ascii="Arial" w:hAnsi="Arial" w:cs="Arial"/>
          <w:b/>
          <w:bCs/>
        </w:rPr>
      </w:pPr>
    </w:p>
    <w:p w14:paraId="65B8C537"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rPr>
          <w:rFonts w:ascii="Arial" w:hAnsi="Arial" w:cs="Arial"/>
        </w:rPr>
      </w:pPr>
    </w:p>
    <w:p w14:paraId="7C72C391"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rPr>
          <w:rFonts w:ascii="Arial" w:hAnsi="Arial" w:cs="Arial"/>
        </w:rPr>
      </w:pPr>
    </w:p>
    <w:p w14:paraId="59C583CA"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rPr>
          <w:rFonts w:ascii="Arial" w:hAnsi="Arial" w:cs="Arial"/>
        </w:rPr>
      </w:pPr>
    </w:p>
    <w:p w14:paraId="095DCECD"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rPr>
          <w:rFonts w:ascii="Arial" w:hAnsi="Arial" w:cs="Arial"/>
        </w:rPr>
      </w:pPr>
    </w:p>
    <w:p w14:paraId="6ED34FF5"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rPr>
          <w:rFonts w:ascii="Arial" w:hAnsi="Arial" w:cs="Arial"/>
        </w:rPr>
      </w:pPr>
    </w:p>
    <w:p w14:paraId="3BAF60C4" w14:textId="77777777" w:rsidR="004D4365" w:rsidRPr="0009691A" w:rsidRDefault="004D4365" w:rsidP="004D4365">
      <w:pPr>
        <w:pBdr>
          <w:top w:val="single" w:sz="18" w:space="1" w:color="auto" w:shadow="1"/>
          <w:left w:val="single" w:sz="18" w:space="4" w:color="auto" w:shadow="1"/>
          <w:bottom w:val="single" w:sz="18" w:space="1" w:color="auto" w:shadow="1"/>
          <w:right w:val="single" w:sz="18" w:space="0" w:color="auto" w:shadow="1"/>
        </w:pBdr>
        <w:rPr>
          <w:rFonts w:ascii="Arial" w:hAnsi="Arial" w:cs="Arial"/>
          <w:bCs/>
        </w:rPr>
      </w:pPr>
    </w:p>
    <w:p w14:paraId="5220154C" w14:textId="77777777" w:rsidR="00966FC3" w:rsidRPr="0009691A" w:rsidRDefault="00966FC3" w:rsidP="004D4365">
      <w:pPr>
        <w:spacing w:after="0" w:line="240" w:lineRule="auto"/>
        <w:rPr>
          <w:rFonts w:ascii="Arial" w:hAnsi="Arial" w:cs="Arial"/>
          <w:b/>
        </w:rPr>
        <w:sectPr w:rsidR="00966FC3" w:rsidRPr="0009691A">
          <w:headerReference w:type="default" r:id="rId9"/>
          <w:footerReference w:type="default" r:id="rId10"/>
          <w:pgSz w:w="11906" w:h="16838"/>
          <w:pgMar w:top="1440" w:right="1440" w:bottom="1440" w:left="1440" w:header="708" w:footer="708" w:gutter="0"/>
          <w:cols w:space="708"/>
          <w:docGrid w:linePitch="360"/>
        </w:sectPr>
      </w:pPr>
    </w:p>
    <w:sdt>
      <w:sdtPr>
        <w:rPr>
          <w:rFonts w:ascii="Cambria" w:eastAsia="Cambria" w:hAnsi="Cambria" w:cs="Cambria"/>
          <w:color w:val="000000"/>
          <w:sz w:val="24"/>
          <w:szCs w:val="24"/>
          <w:bdr w:val="nil"/>
        </w:rPr>
        <w:id w:val="39249617"/>
        <w:docPartObj>
          <w:docPartGallery w:val="Table of Contents"/>
          <w:docPartUnique/>
        </w:docPartObj>
      </w:sdtPr>
      <w:sdtEndPr>
        <w:rPr>
          <w:rFonts w:ascii="Arial" w:eastAsiaTheme="minorHAnsi" w:hAnsi="Arial" w:cstheme="minorBidi"/>
          <w:b/>
          <w:bCs/>
          <w:noProof/>
          <w:color w:val="auto"/>
          <w:sz w:val="22"/>
          <w:szCs w:val="22"/>
          <w:bdr w:val="none" w:sz="0" w:space="0" w:color="auto"/>
        </w:rPr>
      </w:sdtEndPr>
      <w:sdtContent>
        <w:p w14:paraId="79C2B798" w14:textId="77777777" w:rsidR="00805966" w:rsidRDefault="00805966" w:rsidP="00805966">
          <w:pPr>
            <w:pStyle w:val="TOCHeading"/>
            <w:jc w:val="center"/>
            <w:rPr>
              <w:rFonts w:ascii="Arial" w:hAnsi="Arial"/>
              <w:sz w:val="24"/>
              <w:szCs w:val="24"/>
            </w:rPr>
          </w:pPr>
          <w:r w:rsidRPr="00BF3CCC">
            <w:rPr>
              <w:rFonts w:ascii="Arial" w:hAnsi="Arial"/>
              <w:sz w:val="24"/>
              <w:szCs w:val="24"/>
            </w:rPr>
            <w:t>Contents</w:t>
          </w:r>
        </w:p>
        <w:p w14:paraId="3E0A2AAB" w14:textId="77777777" w:rsidR="00805966" w:rsidRPr="00A73ADA" w:rsidRDefault="00805966" w:rsidP="00805966"/>
        <w:p w14:paraId="431DDC87" w14:textId="7A1C6050" w:rsidR="00F71DCD" w:rsidRDefault="00805966">
          <w:pPr>
            <w:pStyle w:val="TOC1"/>
            <w:tabs>
              <w:tab w:val="left" w:pos="1100"/>
              <w:tab w:val="right" w:leader="dot" w:pos="8290"/>
            </w:tabs>
            <w:rPr>
              <w:rFonts w:eastAsiaTheme="minorEastAsia"/>
              <w:noProof/>
            </w:rPr>
          </w:pPr>
          <w:r w:rsidRPr="00BF3CCC">
            <w:rPr>
              <w:rFonts w:ascii="Arial" w:hAnsi="Arial"/>
            </w:rPr>
            <w:fldChar w:fldCharType="begin"/>
          </w:r>
          <w:r w:rsidRPr="00BF3CCC">
            <w:rPr>
              <w:rFonts w:ascii="Arial" w:hAnsi="Arial"/>
            </w:rPr>
            <w:instrText xml:space="preserve"> TOC \o "1-3" \h \z \u </w:instrText>
          </w:r>
          <w:r w:rsidRPr="00BF3CCC">
            <w:rPr>
              <w:rFonts w:ascii="Arial" w:hAnsi="Arial"/>
            </w:rPr>
            <w:fldChar w:fldCharType="separate"/>
          </w:r>
          <w:hyperlink w:anchor="_Toc23022886" w:history="1">
            <w:r w:rsidR="00F71DCD" w:rsidRPr="000F7A73">
              <w:rPr>
                <w:rStyle w:val="Hyperlink"/>
                <w:rFonts w:ascii="Arial" w:hAnsi="Arial" w:cs="Arial"/>
                <w:b/>
                <w:noProof/>
              </w:rPr>
              <w:t>PART I:</w:t>
            </w:r>
            <w:r w:rsidR="00F71DCD">
              <w:rPr>
                <w:rFonts w:eastAsiaTheme="minorEastAsia"/>
                <w:noProof/>
              </w:rPr>
              <w:tab/>
            </w:r>
            <w:r w:rsidR="00F71DCD" w:rsidRPr="000F7A73">
              <w:rPr>
                <w:rStyle w:val="Hyperlink"/>
                <w:rFonts w:ascii="Arial" w:hAnsi="Arial" w:cs="Arial"/>
                <w:b/>
                <w:noProof/>
              </w:rPr>
              <w:t>OUTSTANDING COUNCIL DECISIONS ON CVTFS</w:t>
            </w:r>
            <w:r w:rsidR="00F71DCD">
              <w:rPr>
                <w:noProof/>
                <w:webHidden/>
              </w:rPr>
              <w:tab/>
            </w:r>
            <w:r w:rsidR="00F71DCD">
              <w:rPr>
                <w:noProof/>
                <w:webHidden/>
              </w:rPr>
              <w:fldChar w:fldCharType="begin"/>
            </w:r>
            <w:r w:rsidR="00F71DCD">
              <w:rPr>
                <w:noProof/>
                <w:webHidden/>
              </w:rPr>
              <w:instrText xml:space="preserve"> PAGEREF _Toc23022886 \h </w:instrText>
            </w:r>
            <w:r w:rsidR="00F71DCD">
              <w:rPr>
                <w:noProof/>
                <w:webHidden/>
              </w:rPr>
            </w:r>
            <w:r w:rsidR="00F71DCD">
              <w:rPr>
                <w:noProof/>
                <w:webHidden/>
              </w:rPr>
              <w:fldChar w:fldCharType="separate"/>
            </w:r>
            <w:r w:rsidR="00F71DCD">
              <w:rPr>
                <w:noProof/>
                <w:webHidden/>
              </w:rPr>
              <w:t>3</w:t>
            </w:r>
            <w:r w:rsidR="00F71DCD">
              <w:rPr>
                <w:noProof/>
                <w:webHidden/>
              </w:rPr>
              <w:fldChar w:fldCharType="end"/>
            </w:r>
          </w:hyperlink>
        </w:p>
        <w:p w14:paraId="6BA20C1E" w14:textId="37D46617" w:rsidR="00F71DCD" w:rsidRDefault="00F71DCD">
          <w:pPr>
            <w:pStyle w:val="TOC1"/>
            <w:tabs>
              <w:tab w:val="left" w:pos="1100"/>
              <w:tab w:val="right" w:leader="dot" w:pos="8290"/>
            </w:tabs>
            <w:rPr>
              <w:rFonts w:eastAsiaTheme="minorEastAsia"/>
              <w:noProof/>
            </w:rPr>
          </w:pPr>
          <w:hyperlink w:anchor="_Toc23022887" w:history="1">
            <w:r w:rsidRPr="000F7A73">
              <w:rPr>
                <w:rStyle w:val="Hyperlink"/>
                <w:rFonts w:ascii="Arial" w:hAnsi="Arial" w:cs="Arial"/>
                <w:b/>
                <w:noProof/>
              </w:rPr>
              <w:t>PART II:</w:t>
            </w:r>
            <w:r>
              <w:rPr>
                <w:rFonts w:eastAsiaTheme="minorEastAsia"/>
                <w:noProof/>
              </w:rPr>
              <w:tab/>
            </w:r>
            <w:r w:rsidRPr="000F7A73">
              <w:rPr>
                <w:rStyle w:val="Hyperlink"/>
                <w:rFonts w:ascii="Arial" w:hAnsi="Arial" w:cs="Arial"/>
                <w:b/>
                <w:noProof/>
              </w:rPr>
              <w:t>CONTEXT</w:t>
            </w:r>
            <w:r>
              <w:rPr>
                <w:noProof/>
                <w:webHidden/>
              </w:rPr>
              <w:tab/>
            </w:r>
            <w:r>
              <w:rPr>
                <w:noProof/>
                <w:webHidden/>
              </w:rPr>
              <w:fldChar w:fldCharType="begin"/>
            </w:r>
            <w:r>
              <w:rPr>
                <w:noProof/>
                <w:webHidden/>
              </w:rPr>
              <w:instrText xml:space="preserve"> PAGEREF _Toc23022887 \h </w:instrText>
            </w:r>
            <w:r>
              <w:rPr>
                <w:noProof/>
                <w:webHidden/>
              </w:rPr>
            </w:r>
            <w:r>
              <w:rPr>
                <w:noProof/>
                <w:webHidden/>
              </w:rPr>
              <w:fldChar w:fldCharType="separate"/>
            </w:r>
            <w:r>
              <w:rPr>
                <w:noProof/>
                <w:webHidden/>
              </w:rPr>
              <w:t>4</w:t>
            </w:r>
            <w:r>
              <w:rPr>
                <w:noProof/>
                <w:webHidden/>
              </w:rPr>
              <w:fldChar w:fldCharType="end"/>
            </w:r>
          </w:hyperlink>
        </w:p>
        <w:p w14:paraId="42B7DC60" w14:textId="25952F6F" w:rsidR="00F71DCD" w:rsidRDefault="00F71DCD">
          <w:pPr>
            <w:pStyle w:val="TOC2"/>
            <w:tabs>
              <w:tab w:val="left" w:pos="880"/>
              <w:tab w:val="right" w:leader="dot" w:pos="8290"/>
            </w:tabs>
            <w:rPr>
              <w:rFonts w:eastAsiaTheme="minorEastAsia"/>
              <w:noProof/>
            </w:rPr>
          </w:pPr>
          <w:hyperlink w:anchor="_Toc23022888" w:history="1">
            <w:r w:rsidRPr="000F7A73">
              <w:rPr>
                <w:rStyle w:val="Hyperlink"/>
                <w:rFonts w:ascii="Arial" w:hAnsi="Arial"/>
                <w:b/>
                <w:bCs/>
                <w:noProof/>
                <w:shd w:val="clear" w:color="auto" w:fill="FFFFFF"/>
              </w:rPr>
              <w:t xml:space="preserve">1. </w:t>
            </w:r>
            <w:r>
              <w:rPr>
                <w:rFonts w:eastAsiaTheme="minorEastAsia"/>
                <w:noProof/>
              </w:rPr>
              <w:tab/>
            </w:r>
            <w:r w:rsidRPr="000F7A73">
              <w:rPr>
                <w:rStyle w:val="Hyperlink"/>
                <w:rFonts w:ascii="Arial" w:hAnsi="Arial"/>
                <w:b/>
                <w:bCs/>
                <w:noProof/>
                <w:shd w:val="clear" w:color="auto" w:fill="FFFFFF"/>
              </w:rPr>
              <w:t>Introduction</w:t>
            </w:r>
            <w:r>
              <w:rPr>
                <w:noProof/>
                <w:webHidden/>
              </w:rPr>
              <w:tab/>
            </w:r>
            <w:r>
              <w:rPr>
                <w:noProof/>
                <w:webHidden/>
              </w:rPr>
              <w:fldChar w:fldCharType="begin"/>
            </w:r>
            <w:r>
              <w:rPr>
                <w:noProof/>
                <w:webHidden/>
              </w:rPr>
              <w:instrText xml:space="preserve"> PAGEREF _Toc23022888 \h </w:instrText>
            </w:r>
            <w:r>
              <w:rPr>
                <w:noProof/>
                <w:webHidden/>
              </w:rPr>
            </w:r>
            <w:r>
              <w:rPr>
                <w:noProof/>
                <w:webHidden/>
              </w:rPr>
              <w:fldChar w:fldCharType="separate"/>
            </w:r>
            <w:r>
              <w:rPr>
                <w:noProof/>
                <w:webHidden/>
              </w:rPr>
              <w:t>4</w:t>
            </w:r>
            <w:r>
              <w:rPr>
                <w:noProof/>
                <w:webHidden/>
              </w:rPr>
              <w:fldChar w:fldCharType="end"/>
            </w:r>
          </w:hyperlink>
        </w:p>
        <w:p w14:paraId="228E23EC" w14:textId="6865A6E6" w:rsidR="00F71DCD" w:rsidRDefault="00F71DCD">
          <w:pPr>
            <w:pStyle w:val="TOC2"/>
            <w:tabs>
              <w:tab w:val="left" w:pos="660"/>
              <w:tab w:val="right" w:leader="dot" w:pos="8290"/>
            </w:tabs>
            <w:rPr>
              <w:rFonts w:eastAsiaTheme="minorEastAsia"/>
              <w:noProof/>
            </w:rPr>
          </w:pPr>
          <w:hyperlink w:anchor="_Toc23022889" w:history="1">
            <w:r w:rsidRPr="000F7A73">
              <w:rPr>
                <w:rStyle w:val="Hyperlink"/>
                <w:rFonts w:ascii="Arial" w:hAnsi="Arial"/>
                <w:b/>
                <w:bCs/>
                <w:noProof/>
                <w:shd w:val="clear" w:color="auto" w:fill="FFFFFF"/>
              </w:rPr>
              <w:t>2.</w:t>
            </w:r>
            <w:r>
              <w:rPr>
                <w:rFonts w:eastAsiaTheme="minorEastAsia"/>
                <w:noProof/>
              </w:rPr>
              <w:tab/>
            </w:r>
            <w:r w:rsidRPr="000F7A73">
              <w:rPr>
                <w:rStyle w:val="Hyperlink"/>
                <w:rFonts w:ascii="Arial" w:hAnsi="Arial"/>
                <w:b/>
                <w:bCs/>
                <w:noProof/>
                <w:shd w:val="clear" w:color="auto" w:fill="FFFFFF"/>
              </w:rPr>
              <w:t>CVTFS Objectives</w:t>
            </w:r>
            <w:r>
              <w:rPr>
                <w:noProof/>
                <w:webHidden/>
              </w:rPr>
              <w:tab/>
            </w:r>
            <w:r>
              <w:rPr>
                <w:noProof/>
                <w:webHidden/>
              </w:rPr>
              <w:fldChar w:fldCharType="begin"/>
            </w:r>
            <w:r>
              <w:rPr>
                <w:noProof/>
                <w:webHidden/>
              </w:rPr>
              <w:instrText xml:space="preserve"> PAGEREF _Toc23022889 \h </w:instrText>
            </w:r>
            <w:r>
              <w:rPr>
                <w:noProof/>
                <w:webHidden/>
              </w:rPr>
            </w:r>
            <w:r>
              <w:rPr>
                <w:noProof/>
                <w:webHidden/>
              </w:rPr>
              <w:fldChar w:fldCharType="separate"/>
            </w:r>
            <w:r>
              <w:rPr>
                <w:noProof/>
                <w:webHidden/>
              </w:rPr>
              <w:t>4</w:t>
            </w:r>
            <w:r>
              <w:rPr>
                <w:noProof/>
                <w:webHidden/>
              </w:rPr>
              <w:fldChar w:fldCharType="end"/>
            </w:r>
          </w:hyperlink>
        </w:p>
        <w:p w14:paraId="4204CE6E" w14:textId="42ECB3AA" w:rsidR="00F71DCD" w:rsidRDefault="00F71DCD">
          <w:pPr>
            <w:pStyle w:val="TOC1"/>
            <w:tabs>
              <w:tab w:val="left" w:pos="1100"/>
              <w:tab w:val="right" w:leader="dot" w:pos="8290"/>
            </w:tabs>
            <w:rPr>
              <w:rFonts w:eastAsiaTheme="minorEastAsia"/>
              <w:noProof/>
            </w:rPr>
          </w:pPr>
          <w:hyperlink w:anchor="_Toc23022890" w:history="1">
            <w:r w:rsidRPr="000F7A73">
              <w:rPr>
                <w:rStyle w:val="Hyperlink"/>
                <w:rFonts w:ascii="Arial" w:hAnsi="Arial" w:cs="Arial"/>
                <w:b/>
                <w:noProof/>
              </w:rPr>
              <w:t>PART II:</w:t>
            </w:r>
            <w:r>
              <w:rPr>
                <w:rFonts w:eastAsiaTheme="minorEastAsia"/>
                <w:noProof/>
              </w:rPr>
              <w:tab/>
            </w:r>
            <w:r w:rsidRPr="000F7A73">
              <w:rPr>
                <w:rStyle w:val="Hyperlink"/>
                <w:rFonts w:ascii="Arial" w:hAnsi="Arial" w:cs="Arial"/>
                <w:b/>
                <w:noProof/>
              </w:rPr>
              <w:t>CVTFS IMPLEMENTATION STATUS UPDATE</w:t>
            </w:r>
            <w:r>
              <w:rPr>
                <w:noProof/>
                <w:webHidden/>
              </w:rPr>
              <w:tab/>
            </w:r>
            <w:r>
              <w:rPr>
                <w:noProof/>
                <w:webHidden/>
              </w:rPr>
              <w:fldChar w:fldCharType="begin"/>
            </w:r>
            <w:r>
              <w:rPr>
                <w:noProof/>
                <w:webHidden/>
              </w:rPr>
              <w:instrText xml:space="preserve"> PAGEREF _Toc23022890 \h </w:instrText>
            </w:r>
            <w:r>
              <w:rPr>
                <w:noProof/>
                <w:webHidden/>
              </w:rPr>
            </w:r>
            <w:r>
              <w:rPr>
                <w:noProof/>
                <w:webHidden/>
              </w:rPr>
              <w:fldChar w:fldCharType="separate"/>
            </w:r>
            <w:r>
              <w:rPr>
                <w:noProof/>
                <w:webHidden/>
              </w:rPr>
              <w:t>5</w:t>
            </w:r>
            <w:r>
              <w:rPr>
                <w:noProof/>
                <w:webHidden/>
              </w:rPr>
              <w:fldChar w:fldCharType="end"/>
            </w:r>
          </w:hyperlink>
        </w:p>
        <w:p w14:paraId="4D70268E" w14:textId="2582B732" w:rsidR="00F71DCD" w:rsidRDefault="00F71DCD">
          <w:pPr>
            <w:pStyle w:val="TOC2"/>
            <w:tabs>
              <w:tab w:val="left" w:pos="880"/>
              <w:tab w:val="right" w:leader="dot" w:pos="8290"/>
            </w:tabs>
            <w:rPr>
              <w:rFonts w:eastAsiaTheme="minorEastAsia"/>
              <w:noProof/>
            </w:rPr>
          </w:pPr>
          <w:hyperlink w:anchor="_Toc23022891" w:history="1">
            <w:r w:rsidRPr="000F7A73">
              <w:rPr>
                <w:rStyle w:val="Hyperlink"/>
                <w:rFonts w:ascii="Arial" w:hAnsi="Arial"/>
                <w:b/>
                <w:bCs/>
                <w:noProof/>
                <w:shd w:val="clear" w:color="auto" w:fill="FFFFFF"/>
              </w:rPr>
              <w:t xml:space="preserve">3. </w:t>
            </w:r>
            <w:r>
              <w:rPr>
                <w:rFonts w:eastAsiaTheme="minorEastAsia"/>
                <w:noProof/>
              </w:rPr>
              <w:tab/>
            </w:r>
            <w:r w:rsidRPr="000F7A73">
              <w:rPr>
                <w:rStyle w:val="Hyperlink"/>
                <w:rFonts w:ascii="Arial" w:hAnsi="Arial"/>
                <w:b/>
                <w:bCs/>
                <w:noProof/>
                <w:shd w:val="clear" w:color="auto" w:fill="FFFFFF"/>
              </w:rPr>
              <w:t>Commercialization</w:t>
            </w:r>
            <w:r>
              <w:rPr>
                <w:noProof/>
                <w:webHidden/>
              </w:rPr>
              <w:tab/>
            </w:r>
            <w:r>
              <w:rPr>
                <w:noProof/>
                <w:webHidden/>
              </w:rPr>
              <w:fldChar w:fldCharType="begin"/>
            </w:r>
            <w:r>
              <w:rPr>
                <w:noProof/>
                <w:webHidden/>
              </w:rPr>
              <w:instrText xml:space="preserve"> PAGEREF _Toc23022891 \h </w:instrText>
            </w:r>
            <w:r>
              <w:rPr>
                <w:noProof/>
                <w:webHidden/>
              </w:rPr>
            </w:r>
            <w:r>
              <w:rPr>
                <w:noProof/>
                <w:webHidden/>
              </w:rPr>
              <w:fldChar w:fldCharType="separate"/>
            </w:r>
            <w:r>
              <w:rPr>
                <w:noProof/>
                <w:webHidden/>
              </w:rPr>
              <w:t>5</w:t>
            </w:r>
            <w:r>
              <w:rPr>
                <w:noProof/>
                <w:webHidden/>
              </w:rPr>
              <w:fldChar w:fldCharType="end"/>
            </w:r>
          </w:hyperlink>
        </w:p>
        <w:p w14:paraId="6283F232" w14:textId="0BAEC078" w:rsidR="00F71DCD" w:rsidRDefault="00F71DCD">
          <w:pPr>
            <w:pStyle w:val="TOC2"/>
            <w:tabs>
              <w:tab w:val="left" w:pos="880"/>
              <w:tab w:val="right" w:leader="dot" w:pos="8290"/>
            </w:tabs>
            <w:rPr>
              <w:rFonts w:eastAsiaTheme="minorEastAsia"/>
              <w:noProof/>
            </w:rPr>
          </w:pPr>
          <w:hyperlink w:anchor="_Toc23022892" w:history="1">
            <w:r w:rsidRPr="000F7A73">
              <w:rPr>
                <w:rStyle w:val="Hyperlink"/>
                <w:rFonts w:ascii="Arial" w:hAnsi="Arial"/>
                <w:b/>
                <w:bCs/>
                <w:noProof/>
                <w:shd w:val="clear" w:color="auto" w:fill="FFFFFF"/>
              </w:rPr>
              <w:t xml:space="preserve">4. </w:t>
            </w:r>
            <w:r>
              <w:rPr>
                <w:rFonts w:eastAsiaTheme="minorEastAsia"/>
                <w:noProof/>
              </w:rPr>
              <w:tab/>
            </w:r>
            <w:r w:rsidRPr="000F7A73">
              <w:rPr>
                <w:rStyle w:val="Hyperlink"/>
                <w:rFonts w:ascii="Arial" w:hAnsi="Arial"/>
                <w:b/>
                <w:bCs/>
                <w:noProof/>
                <w:shd w:val="clear" w:color="auto" w:fill="FFFFFF"/>
              </w:rPr>
              <w:t>Operations</w:t>
            </w:r>
            <w:r>
              <w:rPr>
                <w:noProof/>
                <w:webHidden/>
              </w:rPr>
              <w:tab/>
            </w:r>
            <w:r>
              <w:rPr>
                <w:noProof/>
                <w:webHidden/>
              </w:rPr>
              <w:fldChar w:fldCharType="begin"/>
            </w:r>
            <w:r>
              <w:rPr>
                <w:noProof/>
                <w:webHidden/>
              </w:rPr>
              <w:instrText xml:space="preserve"> PAGEREF _Toc23022892 \h </w:instrText>
            </w:r>
            <w:r>
              <w:rPr>
                <w:noProof/>
                <w:webHidden/>
              </w:rPr>
            </w:r>
            <w:r>
              <w:rPr>
                <w:noProof/>
                <w:webHidden/>
              </w:rPr>
              <w:fldChar w:fldCharType="separate"/>
            </w:r>
            <w:r>
              <w:rPr>
                <w:noProof/>
                <w:webHidden/>
              </w:rPr>
              <w:t>5</w:t>
            </w:r>
            <w:r>
              <w:rPr>
                <w:noProof/>
                <w:webHidden/>
              </w:rPr>
              <w:fldChar w:fldCharType="end"/>
            </w:r>
          </w:hyperlink>
        </w:p>
        <w:p w14:paraId="7AEF557B" w14:textId="42065A95" w:rsidR="00F71DCD" w:rsidRDefault="00F71DCD">
          <w:pPr>
            <w:pStyle w:val="TOC1"/>
            <w:tabs>
              <w:tab w:val="left" w:pos="1320"/>
              <w:tab w:val="right" w:leader="dot" w:pos="8290"/>
            </w:tabs>
            <w:rPr>
              <w:rFonts w:eastAsiaTheme="minorEastAsia"/>
              <w:noProof/>
            </w:rPr>
          </w:pPr>
          <w:hyperlink w:anchor="_Toc23022893" w:history="1">
            <w:r w:rsidRPr="000F7A73">
              <w:rPr>
                <w:rStyle w:val="Hyperlink"/>
                <w:rFonts w:ascii="Arial" w:hAnsi="Arial" w:cs="Arial"/>
                <w:b/>
                <w:noProof/>
              </w:rPr>
              <w:t>PART IV:</w:t>
            </w:r>
            <w:r>
              <w:rPr>
                <w:rFonts w:eastAsiaTheme="minorEastAsia"/>
                <w:noProof/>
              </w:rPr>
              <w:tab/>
            </w:r>
            <w:r w:rsidRPr="000F7A73">
              <w:rPr>
                <w:rStyle w:val="Hyperlink"/>
                <w:rFonts w:ascii="Arial" w:hAnsi="Arial" w:cs="Arial"/>
                <w:b/>
                <w:noProof/>
              </w:rPr>
              <w:t>FINANCING</w:t>
            </w:r>
            <w:r>
              <w:rPr>
                <w:noProof/>
                <w:webHidden/>
              </w:rPr>
              <w:tab/>
            </w:r>
            <w:r>
              <w:rPr>
                <w:noProof/>
                <w:webHidden/>
              </w:rPr>
              <w:fldChar w:fldCharType="begin"/>
            </w:r>
            <w:r>
              <w:rPr>
                <w:noProof/>
                <w:webHidden/>
              </w:rPr>
              <w:instrText xml:space="preserve"> PAGEREF _Toc23022893 \h </w:instrText>
            </w:r>
            <w:r>
              <w:rPr>
                <w:noProof/>
                <w:webHidden/>
              </w:rPr>
            </w:r>
            <w:r>
              <w:rPr>
                <w:noProof/>
                <w:webHidden/>
              </w:rPr>
              <w:fldChar w:fldCharType="separate"/>
            </w:r>
            <w:r>
              <w:rPr>
                <w:noProof/>
                <w:webHidden/>
              </w:rPr>
              <w:t>6</w:t>
            </w:r>
            <w:r>
              <w:rPr>
                <w:noProof/>
                <w:webHidden/>
              </w:rPr>
              <w:fldChar w:fldCharType="end"/>
            </w:r>
          </w:hyperlink>
        </w:p>
        <w:p w14:paraId="4AAF5069" w14:textId="307FD3FF" w:rsidR="00F71DCD" w:rsidRDefault="00F71DCD">
          <w:pPr>
            <w:pStyle w:val="TOC2"/>
            <w:tabs>
              <w:tab w:val="left" w:pos="880"/>
              <w:tab w:val="right" w:leader="dot" w:pos="8290"/>
            </w:tabs>
            <w:rPr>
              <w:rFonts w:eastAsiaTheme="minorEastAsia"/>
              <w:noProof/>
            </w:rPr>
          </w:pPr>
          <w:hyperlink w:anchor="_Toc23022894" w:history="1">
            <w:r w:rsidRPr="000F7A73">
              <w:rPr>
                <w:rStyle w:val="Hyperlink"/>
                <w:rFonts w:ascii="Arial" w:hAnsi="Arial" w:cs="Arial"/>
                <w:b/>
                <w:bCs/>
                <w:noProof/>
                <w:shd w:val="clear" w:color="auto" w:fill="FFFFFF"/>
              </w:rPr>
              <w:t xml:space="preserve">5. </w:t>
            </w:r>
            <w:r>
              <w:rPr>
                <w:rFonts w:eastAsiaTheme="minorEastAsia"/>
                <w:noProof/>
              </w:rPr>
              <w:tab/>
            </w:r>
            <w:r w:rsidRPr="000F7A73">
              <w:rPr>
                <w:rStyle w:val="Hyperlink"/>
                <w:rFonts w:ascii="Arial" w:hAnsi="Arial" w:cs="Arial"/>
                <w:b/>
                <w:bCs/>
                <w:noProof/>
                <w:shd w:val="clear" w:color="auto" w:fill="FFFFFF"/>
              </w:rPr>
              <w:t>Outstanding Loans</w:t>
            </w:r>
            <w:r>
              <w:rPr>
                <w:noProof/>
                <w:webHidden/>
              </w:rPr>
              <w:tab/>
            </w:r>
            <w:r>
              <w:rPr>
                <w:noProof/>
                <w:webHidden/>
              </w:rPr>
              <w:fldChar w:fldCharType="begin"/>
            </w:r>
            <w:r>
              <w:rPr>
                <w:noProof/>
                <w:webHidden/>
              </w:rPr>
              <w:instrText xml:space="preserve"> PAGEREF _Toc23022894 \h </w:instrText>
            </w:r>
            <w:r>
              <w:rPr>
                <w:noProof/>
                <w:webHidden/>
              </w:rPr>
            </w:r>
            <w:r>
              <w:rPr>
                <w:noProof/>
                <w:webHidden/>
              </w:rPr>
              <w:fldChar w:fldCharType="separate"/>
            </w:r>
            <w:r>
              <w:rPr>
                <w:noProof/>
                <w:webHidden/>
              </w:rPr>
              <w:t>6</w:t>
            </w:r>
            <w:r>
              <w:rPr>
                <w:noProof/>
                <w:webHidden/>
              </w:rPr>
              <w:fldChar w:fldCharType="end"/>
            </w:r>
          </w:hyperlink>
        </w:p>
        <w:p w14:paraId="42ACA862" w14:textId="5E059149" w:rsidR="00F71DCD" w:rsidRDefault="00F71DCD">
          <w:pPr>
            <w:pStyle w:val="TOC2"/>
            <w:tabs>
              <w:tab w:val="left" w:pos="660"/>
              <w:tab w:val="right" w:leader="dot" w:pos="8290"/>
            </w:tabs>
            <w:rPr>
              <w:rFonts w:eastAsiaTheme="minorEastAsia"/>
              <w:noProof/>
            </w:rPr>
          </w:pPr>
          <w:hyperlink w:anchor="_Toc23022895" w:history="1">
            <w:r w:rsidRPr="000F7A73">
              <w:rPr>
                <w:rStyle w:val="Hyperlink"/>
                <w:b/>
                <w:noProof/>
                <w:shd w:val="clear" w:color="auto" w:fill="FFFFFF"/>
              </w:rPr>
              <w:t>6</w:t>
            </w:r>
            <w:r>
              <w:rPr>
                <w:rFonts w:eastAsiaTheme="minorEastAsia"/>
                <w:noProof/>
              </w:rPr>
              <w:tab/>
            </w:r>
            <w:r w:rsidRPr="000F7A73">
              <w:rPr>
                <w:rStyle w:val="Hyperlink"/>
                <w:b/>
                <w:noProof/>
                <w:shd w:val="clear" w:color="auto" w:fill="FFFFFF"/>
              </w:rPr>
              <w:t>Expected Receivables</w:t>
            </w:r>
            <w:r>
              <w:rPr>
                <w:noProof/>
                <w:webHidden/>
              </w:rPr>
              <w:tab/>
            </w:r>
            <w:r>
              <w:rPr>
                <w:noProof/>
                <w:webHidden/>
              </w:rPr>
              <w:fldChar w:fldCharType="begin"/>
            </w:r>
            <w:r>
              <w:rPr>
                <w:noProof/>
                <w:webHidden/>
              </w:rPr>
              <w:instrText xml:space="preserve"> PAGEREF _Toc23022895 \h </w:instrText>
            </w:r>
            <w:r>
              <w:rPr>
                <w:noProof/>
                <w:webHidden/>
              </w:rPr>
            </w:r>
            <w:r>
              <w:rPr>
                <w:noProof/>
                <w:webHidden/>
              </w:rPr>
              <w:fldChar w:fldCharType="separate"/>
            </w:r>
            <w:r>
              <w:rPr>
                <w:noProof/>
                <w:webHidden/>
              </w:rPr>
              <w:t>6</w:t>
            </w:r>
            <w:r>
              <w:rPr>
                <w:noProof/>
                <w:webHidden/>
              </w:rPr>
              <w:fldChar w:fldCharType="end"/>
            </w:r>
          </w:hyperlink>
        </w:p>
        <w:p w14:paraId="74C48214" w14:textId="1442ADDD" w:rsidR="00F71DCD" w:rsidRDefault="00F71DCD">
          <w:pPr>
            <w:pStyle w:val="TOC2"/>
            <w:tabs>
              <w:tab w:val="left" w:pos="660"/>
              <w:tab w:val="right" w:leader="dot" w:pos="8290"/>
            </w:tabs>
            <w:rPr>
              <w:rFonts w:eastAsiaTheme="minorEastAsia"/>
              <w:noProof/>
            </w:rPr>
          </w:pPr>
          <w:hyperlink w:anchor="_Toc23022896" w:history="1">
            <w:r w:rsidRPr="000F7A73">
              <w:rPr>
                <w:rStyle w:val="Hyperlink"/>
                <w:b/>
                <w:noProof/>
                <w:shd w:val="clear" w:color="auto" w:fill="FFFFFF"/>
              </w:rPr>
              <w:t>7</w:t>
            </w:r>
            <w:r>
              <w:rPr>
                <w:rFonts w:eastAsiaTheme="minorEastAsia"/>
                <w:noProof/>
              </w:rPr>
              <w:tab/>
            </w:r>
            <w:r w:rsidRPr="000F7A73">
              <w:rPr>
                <w:rStyle w:val="Hyperlink"/>
                <w:b/>
                <w:noProof/>
                <w:shd w:val="clear" w:color="auto" w:fill="FFFFFF"/>
              </w:rPr>
              <w:t>Repayments of Loans</w:t>
            </w:r>
            <w:r>
              <w:rPr>
                <w:noProof/>
                <w:webHidden/>
              </w:rPr>
              <w:tab/>
            </w:r>
            <w:r>
              <w:rPr>
                <w:noProof/>
                <w:webHidden/>
              </w:rPr>
              <w:fldChar w:fldCharType="begin"/>
            </w:r>
            <w:r>
              <w:rPr>
                <w:noProof/>
                <w:webHidden/>
              </w:rPr>
              <w:instrText xml:space="preserve"> PAGEREF _Toc23022896 \h </w:instrText>
            </w:r>
            <w:r>
              <w:rPr>
                <w:noProof/>
                <w:webHidden/>
              </w:rPr>
            </w:r>
            <w:r>
              <w:rPr>
                <w:noProof/>
                <w:webHidden/>
              </w:rPr>
              <w:fldChar w:fldCharType="separate"/>
            </w:r>
            <w:r>
              <w:rPr>
                <w:noProof/>
                <w:webHidden/>
              </w:rPr>
              <w:t>7</w:t>
            </w:r>
            <w:r>
              <w:rPr>
                <w:noProof/>
                <w:webHidden/>
              </w:rPr>
              <w:fldChar w:fldCharType="end"/>
            </w:r>
          </w:hyperlink>
        </w:p>
        <w:p w14:paraId="31BF283C" w14:textId="31065257" w:rsidR="00F71DCD" w:rsidRDefault="00F71DCD">
          <w:pPr>
            <w:pStyle w:val="TOC2"/>
            <w:tabs>
              <w:tab w:val="left" w:pos="660"/>
              <w:tab w:val="right" w:leader="dot" w:pos="8290"/>
            </w:tabs>
            <w:rPr>
              <w:rFonts w:eastAsiaTheme="minorEastAsia"/>
              <w:noProof/>
            </w:rPr>
          </w:pPr>
          <w:hyperlink w:anchor="_Toc23022897" w:history="1">
            <w:r w:rsidRPr="000F7A73">
              <w:rPr>
                <w:rStyle w:val="Hyperlink"/>
                <w:b/>
                <w:noProof/>
                <w:shd w:val="clear" w:color="auto" w:fill="FFFFFF"/>
              </w:rPr>
              <w:t>8</w:t>
            </w:r>
            <w:r>
              <w:rPr>
                <w:rFonts w:eastAsiaTheme="minorEastAsia"/>
                <w:noProof/>
              </w:rPr>
              <w:tab/>
            </w:r>
            <w:r w:rsidRPr="000F7A73">
              <w:rPr>
                <w:rStyle w:val="Hyperlink"/>
                <w:b/>
                <w:noProof/>
                <w:shd w:val="clear" w:color="auto" w:fill="FFFFFF"/>
              </w:rPr>
              <w:t>Cash flow projections</w:t>
            </w:r>
            <w:r>
              <w:rPr>
                <w:noProof/>
                <w:webHidden/>
              </w:rPr>
              <w:tab/>
            </w:r>
            <w:r>
              <w:rPr>
                <w:noProof/>
                <w:webHidden/>
              </w:rPr>
              <w:fldChar w:fldCharType="begin"/>
            </w:r>
            <w:r>
              <w:rPr>
                <w:noProof/>
                <w:webHidden/>
              </w:rPr>
              <w:instrText xml:space="preserve"> PAGEREF _Toc23022897 \h </w:instrText>
            </w:r>
            <w:r>
              <w:rPr>
                <w:noProof/>
                <w:webHidden/>
              </w:rPr>
            </w:r>
            <w:r>
              <w:rPr>
                <w:noProof/>
                <w:webHidden/>
              </w:rPr>
              <w:fldChar w:fldCharType="separate"/>
            </w:r>
            <w:r>
              <w:rPr>
                <w:noProof/>
                <w:webHidden/>
              </w:rPr>
              <w:t>8</w:t>
            </w:r>
            <w:r>
              <w:rPr>
                <w:noProof/>
                <w:webHidden/>
              </w:rPr>
              <w:fldChar w:fldCharType="end"/>
            </w:r>
          </w:hyperlink>
        </w:p>
        <w:p w14:paraId="0D776017" w14:textId="404A27FD" w:rsidR="00F71DCD" w:rsidRDefault="00F71DCD">
          <w:pPr>
            <w:pStyle w:val="TOC1"/>
            <w:tabs>
              <w:tab w:val="left" w:pos="1320"/>
              <w:tab w:val="right" w:leader="dot" w:pos="8290"/>
            </w:tabs>
            <w:rPr>
              <w:rFonts w:eastAsiaTheme="minorEastAsia"/>
              <w:noProof/>
            </w:rPr>
          </w:pPr>
          <w:hyperlink w:anchor="_Toc23022898" w:history="1">
            <w:r w:rsidRPr="000F7A73">
              <w:rPr>
                <w:rStyle w:val="Hyperlink"/>
                <w:rFonts w:ascii="Arial" w:hAnsi="Arial" w:cs="Arial"/>
                <w:b/>
                <w:noProof/>
              </w:rPr>
              <w:t>PART V:</w:t>
            </w:r>
            <w:r>
              <w:rPr>
                <w:rFonts w:eastAsiaTheme="minorEastAsia"/>
                <w:noProof/>
              </w:rPr>
              <w:tab/>
            </w:r>
            <w:r w:rsidRPr="000F7A73">
              <w:rPr>
                <w:rStyle w:val="Hyperlink"/>
                <w:rFonts w:ascii="Arial" w:hAnsi="Arial" w:cs="Arial"/>
                <w:b/>
                <w:noProof/>
              </w:rPr>
              <w:t>RECOMMENDATIONS</w:t>
            </w:r>
            <w:r>
              <w:rPr>
                <w:noProof/>
                <w:webHidden/>
              </w:rPr>
              <w:tab/>
            </w:r>
            <w:r>
              <w:rPr>
                <w:noProof/>
                <w:webHidden/>
              </w:rPr>
              <w:fldChar w:fldCharType="begin"/>
            </w:r>
            <w:r>
              <w:rPr>
                <w:noProof/>
                <w:webHidden/>
              </w:rPr>
              <w:instrText xml:space="preserve"> PAGEREF _Toc23022898 \h </w:instrText>
            </w:r>
            <w:r>
              <w:rPr>
                <w:noProof/>
                <w:webHidden/>
              </w:rPr>
            </w:r>
            <w:r>
              <w:rPr>
                <w:noProof/>
                <w:webHidden/>
              </w:rPr>
              <w:fldChar w:fldCharType="separate"/>
            </w:r>
            <w:r>
              <w:rPr>
                <w:noProof/>
                <w:webHidden/>
              </w:rPr>
              <w:t>9</w:t>
            </w:r>
            <w:r>
              <w:rPr>
                <w:noProof/>
                <w:webHidden/>
              </w:rPr>
              <w:fldChar w:fldCharType="end"/>
            </w:r>
          </w:hyperlink>
        </w:p>
        <w:p w14:paraId="37AE011D" w14:textId="52EFD226" w:rsidR="00F71DCD" w:rsidRDefault="00F71DCD">
          <w:pPr>
            <w:pStyle w:val="TOC2"/>
            <w:tabs>
              <w:tab w:val="left" w:pos="660"/>
              <w:tab w:val="right" w:leader="dot" w:pos="8290"/>
            </w:tabs>
            <w:rPr>
              <w:rFonts w:eastAsiaTheme="minorEastAsia"/>
              <w:noProof/>
            </w:rPr>
          </w:pPr>
          <w:hyperlink w:anchor="_Toc23022899" w:history="1">
            <w:r w:rsidRPr="000F7A73">
              <w:rPr>
                <w:rStyle w:val="Hyperlink"/>
                <w:b/>
                <w:noProof/>
              </w:rPr>
              <w:t>1.</w:t>
            </w:r>
            <w:r>
              <w:rPr>
                <w:rFonts w:eastAsiaTheme="minorEastAsia"/>
                <w:noProof/>
              </w:rPr>
              <w:tab/>
            </w:r>
            <w:r w:rsidRPr="000F7A73">
              <w:rPr>
                <w:rStyle w:val="Hyperlink"/>
                <w:b/>
                <w:noProof/>
                <w:shd w:val="clear" w:color="auto" w:fill="FFFFFF"/>
              </w:rPr>
              <w:t>Commercialization</w:t>
            </w:r>
            <w:r>
              <w:rPr>
                <w:noProof/>
                <w:webHidden/>
              </w:rPr>
              <w:tab/>
            </w:r>
            <w:r>
              <w:rPr>
                <w:noProof/>
                <w:webHidden/>
              </w:rPr>
              <w:fldChar w:fldCharType="begin"/>
            </w:r>
            <w:r>
              <w:rPr>
                <w:noProof/>
                <w:webHidden/>
              </w:rPr>
              <w:instrText xml:space="preserve"> PAGEREF _Toc23022899 \h </w:instrText>
            </w:r>
            <w:r>
              <w:rPr>
                <w:noProof/>
                <w:webHidden/>
              </w:rPr>
            </w:r>
            <w:r>
              <w:rPr>
                <w:noProof/>
                <w:webHidden/>
              </w:rPr>
              <w:fldChar w:fldCharType="separate"/>
            </w:r>
            <w:r>
              <w:rPr>
                <w:noProof/>
                <w:webHidden/>
              </w:rPr>
              <w:t>9</w:t>
            </w:r>
            <w:r>
              <w:rPr>
                <w:noProof/>
                <w:webHidden/>
              </w:rPr>
              <w:fldChar w:fldCharType="end"/>
            </w:r>
          </w:hyperlink>
        </w:p>
        <w:p w14:paraId="296D7633" w14:textId="544D8718" w:rsidR="00F71DCD" w:rsidRDefault="00F71DCD">
          <w:pPr>
            <w:pStyle w:val="TOC2"/>
            <w:tabs>
              <w:tab w:val="left" w:pos="660"/>
              <w:tab w:val="right" w:leader="dot" w:pos="8290"/>
            </w:tabs>
            <w:rPr>
              <w:rFonts w:eastAsiaTheme="minorEastAsia"/>
              <w:noProof/>
            </w:rPr>
          </w:pPr>
          <w:hyperlink w:anchor="_Toc23022900" w:history="1">
            <w:r w:rsidRPr="000F7A73">
              <w:rPr>
                <w:rStyle w:val="Hyperlink"/>
                <w:rFonts w:ascii="Cambria" w:eastAsia="Cambria" w:hAnsi="Cambria" w:cs="Cambria"/>
                <w:b/>
                <w:noProof/>
              </w:rPr>
              <w:t>2.</w:t>
            </w:r>
            <w:r>
              <w:rPr>
                <w:rFonts w:eastAsiaTheme="minorEastAsia"/>
                <w:noProof/>
              </w:rPr>
              <w:tab/>
            </w:r>
            <w:r w:rsidRPr="000F7A73">
              <w:rPr>
                <w:rStyle w:val="Hyperlink"/>
                <w:b/>
                <w:noProof/>
                <w:shd w:val="clear" w:color="auto" w:fill="FFFFFF"/>
              </w:rPr>
              <w:t>Repayment of loans to related parties</w:t>
            </w:r>
            <w:r>
              <w:rPr>
                <w:noProof/>
                <w:webHidden/>
              </w:rPr>
              <w:tab/>
            </w:r>
            <w:r>
              <w:rPr>
                <w:noProof/>
                <w:webHidden/>
              </w:rPr>
              <w:fldChar w:fldCharType="begin"/>
            </w:r>
            <w:r>
              <w:rPr>
                <w:noProof/>
                <w:webHidden/>
              </w:rPr>
              <w:instrText xml:space="preserve"> PAGEREF _Toc23022900 \h </w:instrText>
            </w:r>
            <w:r>
              <w:rPr>
                <w:noProof/>
                <w:webHidden/>
              </w:rPr>
            </w:r>
            <w:r>
              <w:rPr>
                <w:noProof/>
                <w:webHidden/>
              </w:rPr>
              <w:fldChar w:fldCharType="separate"/>
            </w:r>
            <w:r>
              <w:rPr>
                <w:noProof/>
                <w:webHidden/>
              </w:rPr>
              <w:t>9</w:t>
            </w:r>
            <w:r>
              <w:rPr>
                <w:noProof/>
                <w:webHidden/>
              </w:rPr>
              <w:fldChar w:fldCharType="end"/>
            </w:r>
          </w:hyperlink>
        </w:p>
        <w:p w14:paraId="280F2E9D" w14:textId="07B84438" w:rsidR="00805966" w:rsidRPr="00BF3CCC" w:rsidRDefault="00805966" w:rsidP="009A4438">
          <w:pPr>
            <w:tabs>
              <w:tab w:val="left" w:pos="720"/>
            </w:tabs>
            <w:rPr>
              <w:rFonts w:ascii="Arial" w:hAnsi="Arial"/>
            </w:rPr>
          </w:pPr>
          <w:r w:rsidRPr="00BF3CCC">
            <w:rPr>
              <w:rFonts w:ascii="Arial" w:hAnsi="Arial"/>
              <w:b/>
              <w:bCs/>
              <w:noProof/>
            </w:rPr>
            <w:fldChar w:fldCharType="end"/>
          </w:r>
        </w:p>
      </w:sdtContent>
    </w:sdt>
    <w:p w14:paraId="697C0989" w14:textId="77777777" w:rsidR="00805966" w:rsidRPr="00BF3CCC" w:rsidRDefault="00805966" w:rsidP="00805966">
      <w:pPr>
        <w:spacing w:after="0"/>
        <w:jc w:val="both"/>
        <w:rPr>
          <w:rStyle w:val="PageNumber"/>
          <w:rFonts w:ascii="Arial" w:hAnsi="Arial"/>
          <w:b/>
          <w:bCs/>
          <w:shd w:val="clear" w:color="auto" w:fill="FFFFFF"/>
        </w:rPr>
        <w:sectPr w:rsidR="00805966" w:rsidRPr="00BF3CCC" w:rsidSect="009A4438">
          <w:headerReference w:type="first" r:id="rId11"/>
          <w:pgSz w:w="11900" w:h="16840"/>
          <w:pgMar w:top="1560" w:right="1800" w:bottom="1296" w:left="1800" w:header="706" w:footer="706" w:gutter="0"/>
          <w:cols w:space="720"/>
          <w:titlePg/>
        </w:sectPr>
      </w:pPr>
    </w:p>
    <w:p w14:paraId="12B5E021" w14:textId="77777777" w:rsidR="00805966" w:rsidRDefault="00805966" w:rsidP="00805966">
      <w:pPr>
        <w:pStyle w:val="Heading1"/>
        <w:spacing w:before="0"/>
        <w:jc w:val="both"/>
        <w:rPr>
          <w:rFonts w:ascii="Arial" w:hAnsi="Arial" w:cs="Arial"/>
          <w:b/>
          <w:sz w:val="24"/>
          <w:szCs w:val="24"/>
          <w:u w:val="single"/>
        </w:rPr>
      </w:pPr>
      <w:bookmarkStart w:id="0" w:name="_Toc3108491"/>
    </w:p>
    <w:p w14:paraId="385A5D62" w14:textId="04183050" w:rsidR="00805966" w:rsidRDefault="00805966" w:rsidP="00805966">
      <w:pPr>
        <w:pStyle w:val="Heading1"/>
        <w:spacing w:before="0"/>
        <w:jc w:val="both"/>
        <w:rPr>
          <w:rFonts w:ascii="Arial" w:hAnsi="Arial" w:cs="Arial"/>
          <w:b/>
          <w:sz w:val="24"/>
          <w:szCs w:val="24"/>
          <w:u w:val="single"/>
        </w:rPr>
      </w:pPr>
      <w:bookmarkStart w:id="1" w:name="_Toc23022886"/>
      <w:r w:rsidRPr="00BF3CCC">
        <w:rPr>
          <w:rFonts w:ascii="Arial" w:hAnsi="Arial" w:cs="Arial"/>
          <w:b/>
          <w:sz w:val="24"/>
          <w:szCs w:val="24"/>
          <w:u w:val="single"/>
        </w:rPr>
        <w:t>PART I:</w:t>
      </w:r>
      <w:r w:rsidRPr="00BF3CCC">
        <w:rPr>
          <w:rFonts w:ascii="Arial" w:hAnsi="Arial" w:cs="Arial"/>
          <w:b/>
          <w:sz w:val="24"/>
          <w:szCs w:val="24"/>
          <w:u w:val="single"/>
        </w:rPr>
        <w:tab/>
      </w:r>
      <w:r w:rsidR="00F71DCD">
        <w:rPr>
          <w:rFonts w:ascii="Arial" w:hAnsi="Arial" w:cs="Arial"/>
          <w:b/>
          <w:sz w:val="24"/>
          <w:szCs w:val="24"/>
          <w:u w:val="single"/>
        </w:rPr>
        <w:t xml:space="preserve">STATUS OF IMPLEMENTATIO OF </w:t>
      </w:r>
      <w:r>
        <w:rPr>
          <w:rFonts w:ascii="Arial" w:hAnsi="Arial" w:cs="Arial"/>
          <w:b/>
          <w:sz w:val="24"/>
          <w:szCs w:val="24"/>
          <w:u w:val="single"/>
        </w:rPr>
        <w:t>COUNCIL DECISIONS ON CVTFS</w:t>
      </w:r>
      <w:bookmarkEnd w:id="1"/>
    </w:p>
    <w:p w14:paraId="2987FD50" w14:textId="2F02227D" w:rsidR="009A4438" w:rsidRDefault="009A4438" w:rsidP="009A4438">
      <w:pPr>
        <w:shd w:val="clear" w:color="auto" w:fill="FFFFFF"/>
        <w:spacing w:after="0"/>
        <w:jc w:val="both"/>
        <w:rPr>
          <w:rFonts w:ascii="Arial" w:eastAsia="Times New Roman" w:hAnsi="Arial" w:cs="Arial"/>
          <w:shd w:val="clear" w:color="auto" w:fill="FFFFFF"/>
        </w:rPr>
      </w:pPr>
      <w:bookmarkStart w:id="2" w:name="_GoBack"/>
      <w:bookmarkEnd w:id="2"/>
    </w:p>
    <w:tbl>
      <w:tblPr>
        <w:tblStyle w:val="TableGrid"/>
        <w:tblW w:w="9592" w:type="dxa"/>
        <w:tblLook w:val="04A0" w:firstRow="1" w:lastRow="0" w:firstColumn="1" w:lastColumn="0" w:noHBand="0" w:noVBand="1"/>
      </w:tblPr>
      <w:tblGrid>
        <w:gridCol w:w="895"/>
        <w:gridCol w:w="5580"/>
        <w:gridCol w:w="3117"/>
      </w:tblGrid>
      <w:tr w:rsidR="007B0880" w14:paraId="70E353C0" w14:textId="77777777" w:rsidTr="007B0880">
        <w:tc>
          <w:tcPr>
            <w:tcW w:w="895" w:type="dxa"/>
            <w:shd w:val="clear" w:color="auto" w:fill="D9D9D9" w:themeFill="background1" w:themeFillShade="D9"/>
          </w:tcPr>
          <w:p w14:paraId="295EC9E6" w14:textId="65DBB4BD" w:rsidR="007B0880" w:rsidRDefault="007B0880" w:rsidP="00F71DCD">
            <w:pPr>
              <w:jc w:val="both"/>
            </w:pPr>
            <w:r>
              <w:t xml:space="preserve">Para </w:t>
            </w:r>
          </w:p>
        </w:tc>
        <w:tc>
          <w:tcPr>
            <w:tcW w:w="5580" w:type="dxa"/>
            <w:shd w:val="clear" w:color="auto" w:fill="D9D9D9" w:themeFill="background1" w:themeFillShade="D9"/>
          </w:tcPr>
          <w:p w14:paraId="3474575E" w14:textId="06EAA1F8" w:rsidR="007B0880" w:rsidRDefault="007B0880" w:rsidP="00F71DCD">
            <w:pPr>
              <w:jc w:val="both"/>
            </w:pPr>
            <w:r>
              <w:t>Decision (July-2019)</w:t>
            </w:r>
          </w:p>
        </w:tc>
        <w:tc>
          <w:tcPr>
            <w:tcW w:w="3117" w:type="dxa"/>
            <w:shd w:val="clear" w:color="auto" w:fill="D9D9D9" w:themeFill="background1" w:themeFillShade="D9"/>
          </w:tcPr>
          <w:p w14:paraId="6E4890AE" w14:textId="250F1C8E" w:rsidR="007B0880" w:rsidRDefault="007B0880" w:rsidP="00F71DCD">
            <w:pPr>
              <w:jc w:val="both"/>
            </w:pPr>
            <w:r>
              <w:t>Action taken</w:t>
            </w:r>
          </w:p>
        </w:tc>
      </w:tr>
      <w:tr w:rsidR="007B0880" w14:paraId="64C75469" w14:textId="77777777" w:rsidTr="007B0880">
        <w:tc>
          <w:tcPr>
            <w:tcW w:w="895" w:type="dxa"/>
            <w:vMerge w:val="restart"/>
          </w:tcPr>
          <w:p w14:paraId="5C10E65B" w14:textId="54888390" w:rsidR="007B0880" w:rsidRPr="007B0880" w:rsidRDefault="007B0880" w:rsidP="00F71DCD">
            <w:pPr>
              <w:jc w:val="both"/>
              <w:rPr>
                <w:rFonts w:ascii="Arial" w:hAnsi="Arial" w:cs="Arial"/>
                <w:sz w:val="20"/>
                <w:szCs w:val="20"/>
              </w:rPr>
            </w:pPr>
            <w:r w:rsidRPr="007B0880">
              <w:rPr>
                <w:rFonts w:ascii="Arial" w:hAnsi="Arial" w:cs="Arial"/>
                <w:sz w:val="20"/>
                <w:szCs w:val="20"/>
              </w:rPr>
              <w:t>150</w:t>
            </w:r>
          </w:p>
        </w:tc>
        <w:tc>
          <w:tcPr>
            <w:tcW w:w="5580" w:type="dxa"/>
          </w:tcPr>
          <w:p w14:paraId="0F6229C5" w14:textId="0288E920" w:rsidR="007B0880" w:rsidRPr="007B0880" w:rsidRDefault="007B0880" w:rsidP="00F71DCD">
            <w:pPr>
              <w:jc w:val="both"/>
              <w:rPr>
                <w:rFonts w:ascii="Arial" w:hAnsi="Arial" w:cs="Arial"/>
                <w:sz w:val="20"/>
                <w:szCs w:val="20"/>
              </w:rPr>
            </w:pPr>
            <w:r w:rsidRPr="007B0880">
              <w:rPr>
                <w:rFonts w:ascii="Arial" w:hAnsi="Arial" w:cs="Arial"/>
                <w:sz w:val="20"/>
                <w:szCs w:val="20"/>
              </w:rPr>
              <w:t>(</w:t>
            </w:r>
            <w:proofErr w:type="spellStart"/>
            <w:r w:rsidRPr="007B0880">
              <w:rPr>
                <w:rFonts w:ascii="Arial" w:hAnsi="Arial" w:cs="Arial"/>
                <w:sz w:val="20"/>
                <w:szCs w:val="20"/>
              </w:rPr>
              <w:t>i</w:t>
            </w:r>
            <w:proofErr w:type="spellEnd"/>
            <w:r w:rsidRPr="007B0880">
              <w:rPr>
                <w:rFonts w:ascii="Arial" w:hAnsi="Arial" w:cs="Arial"/>
                <w:sz w:val="20"/>
                <w:szCs w:val="20"/>
              </w:rPr>
              <w:t>)</w:t>
            </w:r>
            <w:r w:rsidRPr="007B0880">
              <w:rPr>
                <w:rFonts w:ascii="Arial" w:hAnsi="Arial" w:cs="Arial"/>
                <w:sz w:val="20"/>
                <w:szCs w:val="20"/>
              </w:rPr>
              <w:tab/>
              <w:t>Approved the 2016 CVTFS Audited Financial Statements</w:t>
            </w:r>
          </w:p>
        </w:tc>
        <w:tc>
          <w:tcPr>
            <w:tcW w:w="3117" w:type="dxa"/>
          </w:tcPr>
          <w:p w14:paraId="43E935F2" w14:textId="44FDB86B" w:rsidR="007B0880" w:rsidRPr="007B0880" w:rsidRDefault="007B0880" w:rsidP="00F71DCD">
            <w:pPr>
              <w:jc w:val="both"/>
              <w:rPr>
                <w:rFonts w:ascii="Arial" w:hAnsi="Arial" w:cs="Arial"/>
                <w:sz w:val="20"/>
                <w:szCs w:val="20"/>
              </w:rPr>
            </w:pPr>
            <w:r w:rsidRPr="007B0880">
              <w:rPr>
                <w:rFonts w:ascii="Arial" w:hAnsi="Arial" w:cs="Arial"/>
                <w:sz w:val="20"/>
                <w:szCs w:val="20"/>
              </w:rPr>
              <w:t>No further action</w:t>
            </w:r>
          </w:p>
        </w:tc>
      </w:tr>
      <w:tr w:rsidR="007B0880" w14:paraId="69330B2A" w14:textId="77777777" w:rsidTr="007B0880">
        <w:trPr>
          <w:trHeight w:val="460"/>
        </w:trPr>
        <w:tc>
          <w:tcPr>
            <w:tcW w:w="895" w:type="dxa"/>
            <w:vMerge/>
          </w:tcPr>
          <w:p w14:paraId="456AEF62" w14:textId="77777777" w:rsidR="007B0880" w:rsidRPr="007B0880" w:rsidRDefault="007B0880" w:rsidP="00F71DCD">
            <w:pPr>
              <w:jc w:val="both"/>
              <w:rPr>
                <w:rFonts w:ascii="Arial" w:hAnsi="Arial" w:cs="Arial"/>
                <w:sz w:val="20"/>
                <w:szCs w:val="20"/>
              </w:rPr>
            </w:pPr>
          </w:p>
        </w:tc>
        <w:tc>
          <w:tcPr>
            <w:tcW w:w="5580" w:type="dxa"/>
          </w:tcPr>
          <w:p w14:paraId="326E4A3C" w14:textId="589D29A0" w:rsidR="007B0880" w:rsidRPr="007B0880" w:rsidRDefault="007B0880" w:rsidP="00F71DCD">
            <w:pPr>
              <w:jc w:val="both"/>
              <w:rPr>
                <w:rFonts w:ascii="Arial" w:hAnsi="Arial" w:cs="Arial"/>
                <w:sz w:val="20"/>
                <w:szCs w:val="20"/>
              </w:rPr>
            </w:pPr>
            <w:r w:rsidRPr="007B0880">
              <w:rPr>
                <w:rFonts w:ascii="Arial" w:hAnsi="Arial" w:cs="Arial"/>
                <w:sz w:val="20"/>
                <w:szCs w:val="20"/>
              </w:rPr>
              <w:t>(v)</w:t>
            </w:r>
            <w:r w:rsidRPr="007B0880">
              <w:rPr>
                <w:rFonts w:ascii="Arial" w:hAnsi="Arial" w:cs="Arial"/>
                <w:sz w:val="20"/>
                <w:szCs w:val="20"/>
              </w:rPr>
              <w:tab/>
              <w:t>Directed that the CVTFS and the Secretariat should provide guarantee that CVTFS loans and the LC will be discharged;</w:t>
            </w:r>
          </w:p>
        </w:tc>
        <w:tc>
          <w:tcPr>
            <w:tcW w:w="3117" w:type="dxa"/>
          </w:tcPr>
          <w:p w14:paraId="4C22AC26" w14:textId="535FECE7" w:rsidR="007B0880" w:rsidRPr="007B0880" w:rsidRDefault="007B0880" w:rsidP="00F71DCD">
            <w:pPr>
              <w:jc w:val="both"/>
              <w:rPr>
                <w:rFonts w:ascii="Arial" w:hAnsi="Arial" w:cs="Arial"/>
                <w:sz w:val="20"/>
                <w:szCs w:val="20"/>
              </w:rPr>
            </w:pPr>
            <w:r w:rsidRPr="007B0880">
              <w:rPr>
                <w:rFonts w:ascii="Arial" w:hAnsi="Arial" w:cs="Arial"/>
                <w:sz w:val="20"/>
                <w:szCs w:val="20"/>
              </w:rPr>
              <w:t>Note 1: Progress Report</w:t>
            </w:r>
          </w:p>
        </w:tc>
      </w:tr>
      <w:tr w:rsidR="007B0880" w14:paraId="7AD388D2" w14:textId="77777777" w:rsidTr="007B0880">
        <w:tc>
          <w:tcPr>
            <w:tcW w:w="895" w:type="dxa"/>
            <w:vMerge/>
          </w:tcPr>
          <w:p w14:paraId="61D471DF" w14:textId="77777777" w:rsidR="007B0880" w:rsidRPr="007B0880" w:rsidRDefault="007B0880" w:rsidP="00F71DCD">
            <w:pPr>
              <w:jc w:val="both"/>
              <w:rPr>
                <w:rFonts w:ascii="Arial" w:hAnsi="Arial" w:cs="Arial"/>
                <w:sz w:val="20"/>
                <w:szCs w:val="20"/>
              </w:rPr>
            </w:pPr>
          </w:p>
        </w:tc>
        <w:tc>
          <w:tcPr>
            <w:tcW w:w="5580" w:type="dxa"/>
          </w:tcPr>
          <w:p w14:paraId="2E215B98" w14:textId="6EF1B52E" w:rsidR="007B0880" w:rsidRPr="007B0880" w:rsidRDefault="007B0880" w:rsidP="00F71DCD">
            <w:pPr>
              <w:jc w:val="both"/>
              <w:rPr>
                <w:rFonts w:ascii="Arial" w:hAnsi="Arial" w:cs="Arial"/>
                <w:sz w:val="20"/>
                <w:szCs w:val="20"/>
              </w:rPr>
            </w:pPr>
            <w:r w:rsidRPr="007B0880">
              <w:rPr>
                <w:rFonts w:ascii="Arial" w:hAnsi="Arial" w:cs="Arial"/>
                <w:sz w:val="20"/>
                <w:szCs w:val="20"/>
              </w:rPr>
              <w:t>(vi)</w:t>
            </w:r>
            <w:r w:rsidRPr="007B0880">
              <w:rPr>
                <w:rFonts w:ascii="Arial" w:hAnsi="Arial" w:cs="Arial"/>
                <w:sz w:val="20"/>
                <w:szCs w:val="20"/>
              </w:rPr>
              <w:tab/>
              <w:t xml:space="preserve">Directed that the Secretariat should adhere to rules and regulations regarding loans and debt as sources of funding COMESA activities, as required under the Treaty (Article 166 (4)); </w:t>
            </w:r>
          </w:p>
        </w:tc>
        <w:tc>
          <w:tcPr>
            <w:tcW w:w="3117" w:type="dxa"/>
          </w:tcPr>
          <w:p w14:paraId="50C3990E" w14:textId="502F0A55" w:rsidR="007B0880" w:rsidRPr="007B0880" w:rsidRDefault="007B0880" w:rsidP="00F71DCD">
            <w:pPr>
              <w:jc w:val="both"/>
              <w:rPr>
                <w:rFonts w:ascii="Arial" w:hAnsi="Arial" w:cs="Arial"/>
                <w:sz w:val="20"/>
                <w:szCs w:val="20"/>
              </w:rPr>
            </w:pPr>
            <w:r w:rsidRPr="007B0880">
              <w:rPr>
                <w:rFonts w:ascii="Arial" w:hAnsi="Arial" w:cs="Arial"/>
                <w:sz w:val="20"/>
                <w:szCs w:val="20"/>
              </w:rPr>
              <w:t>Implemented</w:t>
            </w:r>
          </w:p>
        </w:tc>
      </w:tr>
      <w:tr w:rsidR="007B0880" w14:paraId="354517BD" w14:textId="77777777" w:rsidTr="007B0880">
        <w:tc>
          <w:tcPr>
            <w:tcW w:w="895" w:type="dxa"/>
            <w:vMerge/>
          </w:tcPr>
          <w:p w14:paraId="5AED8E65" w14:textId="77777777" w:rsidR="007B0880" w:rsidRPr="007B0880" w:rsidRDefault="007B0880" w:rsidP="00F71DCD">
            <w:pPr>
              <w:jc w:val="both"/>
              <w:rPr>
                <w:rFonts w:ascii="Arial" w:hAnsi="Arial" w:cs="Arial"/>
                <w:sz w:val="20"/>
                <w:szCs w:val="20"/>
              </w:rPr>
            </w:pPr>
          </w:p>
        </w:tc>
        <w:tc>
          <w:tcPr>
            <w:tcW w:w="5580" w:type="dxa"/>
          </w:tcPr>
          <w:p w14:paraId="667C9AB2" w14:textId="36EE4398" w:rsidR="007B0880" w:rsidRPr="007B0880" w:rsidRDefault="007B0880" w:rsidP="00F71DCD">
            <w:pPr>
              <w:jc w:val="both"/>
              <w:rPr>
                <w:rFonts w:ascii="Arial" w:hAnsi="Arial" w:cs="Arial"/>
                <w:sz w:val="20"/>
                <w:szCs w:val="20"/>
              </w:rPr>
            </w:pPr>
            <w:r w:rsidRPr="007B0880">
              <w:rPr>
                <w:rFonts w:ascii="Arial" w:hAnsi="Arial" w:cs="Arial"/>
                <w:sz w:val="20"/>
                <w:szCs w:val="20"/>
              </w:rPr>
              <w:t>(vii)</w:t>
            </w:r>
            <w:r w:rsidRPr="007B0880">
              <w:rPr>
                <w:rFonts w:ascii="Arial" w:hAnsi="Arial" w:cs="Arial"/>
                <w:sz w:val="20"/>
                <w:szCs w:val="20"/>
              </w:rPr>
              <w:tab/>
              <w:t>Directed that in future, Member States requiring CVTFS assets should make a part payment at the time of placing an order</w:t>
            </w:r>
            <w:r w:rsidRPr="007B0880">
              <w:rPr>
                <w:rFonts w:ascii="Arial" w:hAnsi="Arial" w:cs="Arial"/>
                <w:sz w:val="20"/>
                <w:szCs w:val="20"/>
              </w:rPr>
              <w:t>.</w:t>
            </w:r>
          </w:p>
        </w:tc>
        <w:tc>
          <w:tcPr>
            <w:tcW w:w="3117" w:type="dxa"/>
          </w:tcPr>
          <w:p w14:paraId="55478EFB" w14:textId="33361C8E" w:rsidR="007B0880" w:rsidRPr="007B0880" w:rsidRDefault="00F71DCD" w:rsidP="00F71DCD">
            <w:pPr>
              <w:jc w:val="both"/>
              <w:rPr>
                <w:rFonts w:ascii="Arial" w:hAnsi="Arial" w:cs="Arial"/>
                <w:sz w:val="20"/>
                <w:szCs w:val="20"/>
              </w:rPr>
            </w:pPr>
            <w:r w:rsidRPr="007B0880">
              <w:rPr>
                <w:rFonts w:ascii="Arial" w:hAnsi="Arial" w:cs="Arial"/>
                <w:sz w:val="20"/>
                <w:szCs w:val="20"/>
              </w:rPr>
              <w:t>Implemented</w:t>
            </w:r>
          </w:p>
        </w:tc>
      </w:tr>
    </w:tbl>
    <w:p w14:paraId="04F3044B" w14:textId="77777777" w:rsidR="007B0880" w:rsidRDefault="007B0880" w:rsidP="00F71DCD">
      <w:pPr>
        <w:jc w:val="both"/>
        <w:rPr>
          <w:b/>
        </w:rPr>
      </w:pPr>
    </w:p>
    <w:tbl>
      <w:tblPr>
        <w:tblStyle w:val="TableGrid"/>
        <w:tblW w:w="9592" w:type="dxa"/>
        <w:tblLook w:val="04A0" w:firstRow="1" w:lastRow="0" w:firstColumn="1" w:lastColumn="0" w:noHBand="0" w:noVBand="1"/>
      </w:tblPr>
      <w:tblGrid>
        <w:gridCol w:w="895"/>
        <w:gridCol w:w="5580"/>
        <w:gridCol w:w="3117"/>
      </w:tblGrid>
      <w:tr w:rsidR="007B0880" w14:paraId="1D84708F" w14:textId="77777777" w:rsidTr="00646F71">
        <w:tc>
          <w:tcPr>
            <w:tcW w:w="895" w:type="dxa"/>
            <w:shd w:val="clear" w:color="auto" w:fill="D9D9D9" w:themeFill="background1" w:themeFillShade="D9"/>
          </w:tcPr>
          <w:p w14:paraId="117331E8" w14:textId="77777777" w:rsidR="007B0880" w:rsidRDefault="007B0880" w:rsidP="00F71DCD">
            <w:pPr>
              <w:jc w:val="both"/>
            </w:pPr>
            <w:r>
              <w:t xml:space="preserve">Para </w:t>
            </w:r>
          </w:p>
        </w:tc>
        <w:tc>
          <w:tcPr>
            <w:tcW w:w="5580" w:type="dxa"/>
            <w:shd w:val="clear" w:color="auto" w:fill="D9D9D9" w:themeFill="background1" w:themeFillShade="D9"/>
          </w:tcPr>
          <w:p w14:paraId="0B4E4AAE" w14:textId="13DE3A67" w:rsidR="007B0880" w:rsidRDefault="007B0880" w:rsidP="00F71DCD">
            <w:pPr>
              <w:jc w:val="both"/>
            </w:pPr>
            <w:r>
              <w:t>Decision</w:t>
            </w:r>
            <w:r w:rsidR="00F71DCD">
              <w:t xml:space="preserve"> (November 2018)</w:t>
            </w:r>
          </w:p>
        </w:tc>
        <w:tc>
          <w:tcPr>
            <w:tcW w:w="3117" w:type="dxa"/>
            <w:shd w:val="clear" w:color="auto" w:fill="D9D9D9" w:themeFill="background1" w:themeFillShade="D9"/>
          </w:tcPr>
          <w:p w14:paraId="5593ADEE" w14:textId="77777777" w:rsidR="007B0880" w:rsidRDefault="007B0880" w:rsidP="00F71DCD">
            <w:pPr>
              <w:jc w:val="both"/>
            </w:pPr>
            <w:r>
              <w:t>Action taken</w:t>
            </w:r>
          </w:p>
        </w:tc>
      </w:tr>
      <w:tr w:rsidR="007B0880" w14:paraId="2A8C6B23" w14:textId="77777777" w:rsidTr="00646F71">
        <w:tc>
          <w:tcPr>
            <w:tcW w:w="895" w:type="dxa"/>
            <w:vMerge w:val="restart"/>
          </w:tcPr>
          <w:p w14:paraId="7CDEE368" w14:textId="081830F9" w:rsidR="007B0880" w:rsidRPr="007B0880" w:rsidRDefault="00F71DCD" w:rsidP="00F71DCD">
            <w:pPr>
              <w:jc w:val="both"/>
              <w:rPr>
                <w:rFonts w:ascii="Arial" w:hAnsi="Arial" w:cs="Arial"/>
                <w:sz w:val="20"/>
                <w:szCs w:val="20"/>
              </w:rPr>
            </w:pPr>
            <w:r>
              <w:rPr>
                <w:rFonts w:ascii="Arial" w:hAnsi="Arial" w:cs="Arial"/>
                <w:sz w:val="20"/>
                <w:szCs w:val="20"/>
              </w:rPr>
              <w:t xml:space="preserve">265 </w:t>
            </w:r>
          </w:p>
        </w:tc>
        <w:tc>
          <w:tcPr>
            <w:tcW w:w="5580" w:type="dxa"/>
          </w:tcPr>
          <w:p w14:paraId="0DC6F53C" w14:textId="7C439063" w:rsidR="007B0880" w:rsidRPr="007B0880" w:rsidRDefault="007B0880" w:rsidP="00F71DCD">
            <w:pPr>
              <w:jc w:val="both"/>
              <w:rPr>
                <w:rFonts w:ascii="Arial" w:hAnsi="Arial" w:cs="Arial"/>
                <w:sz w:val="20"/>
                <w:szCs w:val="20"/>
              </w:rPr>
            </w:pPr>
            <w:r w:rsidRPr="007B0880">
              <w:rPr>
                <w:rFonts w:ascii="Arial" w:hAnsi="Arial" w:cs="Arial"/>
                <w:sz w:val="20"/>
                <w:szCs w:val="20"/>
              </w:rPr>
              <w:t>(</w:t>
            </w:r>
            <w:proofErr w:type="spellStart"/>
            <w:r w:rsidRPr="007B0880">
              <w:rPr>
                <w:rFonts w:ascii="Arial" w:hAnsi="Arial" w:cs="Arial"/>
                <w:sz w:val="20"/>
                <w:szCs w:val="20"/>
              </w:rPr>
              <w:t>i</w:t>
            </w:r>
            <w:proofErr w:type="spellEnd"/>
            <w:r w:rsidRPr="007B0880">
              <w:rPr>
                <w:rFonts w:ascii="Arial" w:hAnsi="Arial" w:cs="Arial"/>
                <w:sz w:val="20"/>
                <w:szCs w:val="20"/>
              </w:rPr>
              <w:t>)</w:t>
            </w:r>
            <w:r w:rsidRPr="007B0880">
              <w:rPr>
                <w:rFonts w:ascii="Arial" w:hAnsi="Arial" w:cs="Arial"/>
                <w:sz w:val="20"/>
                <w:szCs w:val="20"/>
              </w:rPr>
              <w:tab/>
            </w:r>
            <w:r w:rsidR="00F71DCD" w:rsidRPr="00F71DCD">
              <w:rPr>
                <w:rFonts w:ascii="Arial" w:hAnsi="Arial" w:cs="Arial"/>
                <w:sz w:val="20"/>
                <w:szCs w:val="20"/>
              </w:rPr>
              <w:t>COMESA Secretariat expedite repayment of loans acquired for CVTFS, as directed by the Council;</w:t>
            </w:r>
          </w:p>
        </w:tc>
        <w:tc>
          <w:tcPr>
            <w:tcW w:w="3117" w:type="dxa"/>
          </w:tcPr>
          <w:p w14:paraId="24BABA5E" w14:textId="1D40A5BE" w:rsidR="007B0880" w:rsidRPr="007B0880" w:rsidRDefault="00F71DCD" w:rsidP="00F71DCD">
            <w:pPr>
              <w:jc w:val="both"/>
              <w:rPr>
                <w:rFonts w:ascii="Arial" w:hAnsi="Arial" w:cs="Arial"/>
                <w:sz w:val="20"/>
                <w:szCs w:val="20"/>
              </w:rPr>
            </w:pPr>
            <w:r>
              <w:rPr>
                <w:rFonts w:ascii="Arial" w:hAnsi="Arial" w:cs="Arial"/>
                <w:sz w:val="20"/>
                <w:szCs w:val="20"/>
              </w:rPr>
              <w:t>Note 1: Progress report</w:t>
            </w:r>
          </w:p>
        </w:tc>
      </w:tr>
      <w:tr w:rsidR="007B0880" w14:paraId="49CE30C8" w14:textId="77777777" w:rsidTr="00646F71">
        <w:tc>
          <w:tcPr>
            <w:tcW w:w="895" w:type="dxa"/>
            <w:vMerge/>
          </w:tcPr>
          <w:p w14:paraId="460661C4" w14:textId="77777777" w:rsidR="007B0880" w:rsidRPr="007B0880" w:rsidRDefault="007B0880" w:rsidP="00F71DCD">
            <w:pPr>
              <w:jc w:val="both"/>
              <w:rPr>
                <w:rFonts w:ascii="Arial" w:hAnsi="Arial" w:cs="Arial"/>
                <w:sz w:val="20"/>
                <w:szCs w:val="20"/>
              </w:rPr>
            </w:pPr>
          </w:p>
        </w:tc>
        <w:tc>
          <w:tcPr>
            <w:tcW w:w="5580" w:type="dxa"/>
          </w:tcPr>
          <w:p w14:paraId="7DE171D8" w14:textId="5372EDDE" w:rsidR="007B0880" w:rsidRPr="007B0880" w:rsidRDefault="007B0880" w:rsidP="00F71DCD">
            <w:pPr>
              <w:jc w:val="both"/>
              <w:rPr>
                <w:rFonts w:ascii="Arial" w:hAnsi="Arial" w:cs="Arial"/>
                <w:sz w:val="20"/>
                <w:szCs w:val="20"/>
              </w:rPr>
            </w:pPr>
            <w:r w:rsidRPr="007B0880">
              <w:rPr>
                <w:rFonts w:ascii="Arial" w:hAnsi="Arial" w:cs="Arial"/>
                <w:sz w:val="20"/>
                <w:szCs w:val="20"/>
              </w:rPr>
              <w:t>(</w:t>
            </w:r>
            <w:r w:rsidR="00F71DCD">
              <w:rPr>
                <w:rFonts w:ascii="Arial" w:hAnsi="Arial" w:cs="Arial"/>
                <w:sz w:val="20"/>
                <w:szCs w:val="20"/>
              </w:rPr>
              <w:t>ii</w:t>
            </w:r>
            <w:r w:rsidRPr="007B0880">
              <w:rPr>
                <w:rFonts w:ascii="Arial" w:hAnsi="Arial" w:cs="Arial"/>
                <w:sz w:val="20"/>
                <w:szCs w:val="20"/>
              </w:rPr>
              <w:t>)</w:t>
            </w:r>
            <w:r w:rsidRPr="007B0880">
              <w:rPr>
                <w:rFonts w:ascii="Arial" w:hAnsi="Arial" w:cs="Arial"/>
                <w:sz w:val="20"/>
                <w:szCs w:val="20"/>
              </w:rPr>
              <w:tab/>
            </w:r>
            <w:r w:rsidR="00F71DCD" w:rsidRPr="00F71DCD">
              <w:rPr>
                <w:rFonts w:ascii="Arial" w:hAnsi="Arial" w:cs="Arial"/>
                <w:sz w:val="20"/>
                <w:szCs w:val="20"/>
              </w:rPr>
              <w:t>CVTFS be audited by COBEA</w:t>
            </w:r>
          </w:p>
        </w:tc>
        <w:tc>
          <w:tcPr>
            <w:tcW w:w="3117" w:type="dxa"/>
          </w:tcPr>
          <w:p w14:paraId="4CD95CE9" w14:textId="5311A4F0" w:rsidR="007B0880" w:rsidRPr="007B0880" w:rsidRDefault="00F71DCD" w:rsidP="00F71DCD">
            <w:pPr>
              <w:jc w:val="both"/>
              <w:rPr>
                <w:rFonts w:ascii="Arial" w:hAnsi="Arial" w:cs="Arial"/>
                <w:sz w:val="20"/>
                <w:szCs w:val="20"/>
              </w:rPr>
            </w:pPr>
            <w:r>
              <w:rPr>
                <w:rFonts w:ascii="Arial" w:hAnsi="Arial" w:cs="Arial"/>
                <w:sz w:val="20"/>
                <w:szCs w:val="20"/>
              </w:rPr>
              <w:t xml:space="preserve">To be part of 2018 plan, once instruments of audit by Auditors General are </w:t>
            </w:r>
            <w:proofErr w:type="spellStart"/>
            <w:r>
              <w:rPr>
                <w:rFonts w:ascii="Arial" w:hAnsi="Arial" w:cs="Arial"/>
                <w:sz w:val="20"/>
                <w:szCs w:val="20"/>
              </w:rPr>
              <w:t>finalised</w:t>
            </w:r>
            <w:proofErr w:type="spellEnd"/>
          </w:p>
        </w:tc>
      </w:tr>
      <w:tr w:rsidR="007B0880" w14:paraId="5F2F2568" w14:textId="77777777" w:rsidTr="00646F71">
        <w:tc>
          <w:tcPr>
            <w:tcW w:w="895" w:type="dxa"/>
            <w:vMerge/>
          </w:tcPr>
          <w:p w14:paraId="06325635" w14:textId="77777777" w:rsidR="007B0880" w:rsidRPr="007B0880" w:rsidRDefault="007B0880" w:rsidP="00F71DCD">
            <w:pPr>
              <w:jc w:val="both"/>
              <w:rPr>
                <w:rFonts w:ascii="Arial" w:hAnsi="Arial" w:cs="Arial"/>
                <w:sz w:val="20"/>
                <w:szCs w:val="20"/>
              </w:rPr>
            </w:pPr>
          </w:p>
        </w:tc>
        <w:tc>
          <w:tcPr>
            <w:tcW w:w="5580" w:type="dxa"/>
          </w:tcPr>
          <w:p w14:paraId="5421D1CC" w14:textId="6502396C" w:rsidR="007B0880" w:rsidRPr="007B0880" w:rsidRDefault="007B0880" w:rsidP="00F71DCD">
            <w:pPr>
              <w:jc w:val="both"/>
              <w:rPr>
                <w:rFonts w:ascii="Arial" w:hAnsi="Arial" w:cs="Arial"/>
                <w:sz w:val="20"/>
                <w:szCs w:val="20"/>
              </w:rPr>
            </w:pPr>
            <w:r w:rsidRPr="007B0880">
              <w:rPr>
                <w:rFonts w:ascii="Arial" w:hAnsi="Arial" w:cs="Arial"/>
                <w:sz w:val="20"/>
                <w:szCs w:val="20"/>
              </w:rPr>
              <w:t>(</w:t>
            </w:r>
            <w:r w:rsidR="00F71DCD">
              <w:rPr>
                <w:rFonts w:ascii="Arial" w:hAnsi="Arial" w:cs="Arial"/>
                <w:sz w:val="20"/>
                <w:szCs w:val="20"/>
              </w:rPr>
              <w:t>i</w:t>
            </w:r>
            <w:r w:rsidRPr="007B0880">
              <w:rPr>
                <w:rFonts w:ascii="Arial" w:hAnsi="Arial" w:cs="Arial"/>
                <w:sz w:val="20"/>
                <w:szCs w:val="20"/>
              </w:rPr>
              <w:t>ii)</w:t>
            </w:r>
            <w:r w:rsidRPr="007B0880">
              <w:rPr>
                <w:rFonts w:ascii="Arial" w:hAnsi="Arial" w:cs="Arial"/>
                <w:sz w:val="20"/>
                <w:szCs w:val="20"/>
              </w:rPr>
              <w:tab/>
            </w:r>
            <w:r w:rsidR="00F71DCD" w:rsidRPr="00F71DCD">
              <w:rPr>
                <w:rFonts w:ascii="Arial" w:hAnsi="Arial" w:cs="Arial"/>
                <w:sz w:val="20"/>
                <w:szCs w:val="20"/>
              </w:rPr>
              <w:t>The outcome of CVTFS Steering Committee be reported to the Council in November 2018, as part of updating the Council on implementation of its decisions relating to CVTFS.</w:t>
            </w:r>
          </w:p>
        </w:tc>
        <w:tc>
          <w:tcPr>
            <w:tcW w:w="3117" w:type="dxa"/>
          </w:tcPr>
          <w:p w14:paraId="307A4ED6" w14:textId="4FAF7179" w:rsidR="007B0880" w:rsidRPr="007B0880" w:rsidRDefault="00F71DCD" w:rsidP="00F71DCD">
            <w:pPr>
              <w:jc w:val="both"/>
              <w:rPr>
                <w:rFonts w:ascii="Arial" w:hAnsi="Arial" w:cs="Arial"/>
                <w:sz w:val="20"/>
                <w:szCs w:val="20"/>
              </w:rPr>
            </w:pPr>
            <w:r>
              <w:rPr>
                <w:rFonts w:ascii="Arial" w:hAnsi="Arial" w:cs="Arial"/>
                <w:sz w:val="20"/>
                <w:szCs w:val="20"/>
              </w:rPr>
              <w:t xml:space="preserve">Date for </w:t>
            </w:r>
            <w:r w:rsidRPr="00F71DCD">
              <w:rPr>
                <w:rFonts w:ascii="Arial" w:hAnsi="Arial" w:cs="Arial"/>
                <w:sz w:val="20"/>
                <w:szCs w:val="20"/>
              </w:rPr>
              <w:t>CVTFS Steering Committee</w:t>
            </w:r>
            <w:r>
              <w:rPr>
                <w:rFonts w:ascii="Arial" w:hAnsi="Arial" w:cs="Arial"/>
                <w:sz w:val="20"/>
                <w:szCs w:val="20"/>
              </w:rPr>
              <w:t xml:space="preserve"> yet to be agreed</w:t>
            </w:r>
          </w:p>
        </w:tc>
      </w:tr>
      <w:tr w:rsidR="00F71DCD" w14:paraId="384802F3" w14:textId="77777777" w:rsidTr="00646F71">
        <w:tc>
          <w:tcPr>
            <w:tcW w:w="895" w:type="dxa"/>
          </w:tcPr>
          <w:p w14:paraId="5425F831" w14:textId="364F7713" w:rsidR="00F71DCD" w:rsidRPr="007B0880" w:rsidRDefault="00F71DCD" w:rsidP="00F71DCD">
            <w:pPr>
              <w:jc w:val="both"/>
              <w:rPr>
                <w:rFonts w:ascii="Arial" w:hAnsi="Arial" w:cs="Arial"/>
                <w:sz w:val="20"/>
                <w:szCs w:val="20"/>
              </w:rPr>
            </w:pPr>
            <w:r>
              <w:rPr>
                <w:rFonts w:ascii="Arial" w:hAnsi="Arial" w:cs="Arial"/>
                <w:sz w:val="20"/>
                <w:szCs w:val="20"/>
              </w:rPr>
              <w:t>266</w:t>
            </w:r>
          </w:p>
        </w:tc>
        <w:tc>
          <w:tcPr>
            <w:tcW w:w="5580" w:type="dxa"/>
          </w:tcPr>
          <w:p w14:paraId="4FAF43F2" w14:textId="4E1ABA43" w:rsidR="00F71DCD" w:rsidRPr="007B0880" w:rsidRDefault="00F71DCD" w:rsidP="00F71DCD">
            <w:pPr>
              <w:jc w:val="both"/>
              <w:rPr>
                <w:rFonts w:ascii="Arial" w:hAnsi="Arial" w:cs="Arial"/>
                <w:sz w:val="20"/>
                <w:szCs w:val="20"/>
              </w:rPr>
            </w:pPr>
            <w:r w:rsidRPr="00F71DCD">
              <w:rPr>
                <w:rFonts w:ascii="Arial" w:hAnsi="Arial" w:cs="Arial"/>
                <w:sz w:val="20"/>
                <w:szCs w:val="20"/>
              </w:rPr>
              <w:t>Council referred the request for the appointment of an audit firm to undertake the audit of CVTFS 2017 Financial Statements to the CVTFS Steering Committee.</w:t>
            </w:r>
          </w:p>
        </w:tc>
        <w:tc>
          <w:tcPr>
            <w:tcW w:w="3117" w:type="dxa"/>
          </w:tcPr>
          <w:p w14:paraId="11CE7415" w14:textId="485E85A2" w:rsidR="00F71DCD" w:rsidRPr="007B0880" w:rsidRDefault="00F71DCD" w:rsidP="00F71DCD">
            <w:pPr>
              <w:jc w:val="both"/>
              <w:rPr>
                <w:rFonts w:ascii="Arial" w:hAnsi="Arial" w:cs="Arial"/>
                <w:sz w:val="20"/>
                <w:szCs w:val="20"/>
              </w:rPr>
            </w:pPr>
            <w:r>
              <w:rPr>
                <w:rFonts w:ascii="Arial" w:hAnsi="Arial" w:cs="Arial"/>
                <w:sz w:val="20"/>
                <w:szCs w:val="20"/>
              </w:rPr>
              <w:t xml:space="preserve">To be addressed by </w:t>
            </w:r>
            <w:r w:rsidRPr="00F71DCD">
              <w:rPr>
                <w:rFonts w:ascii="Arial" w:hAnsi="Arial" w:cs="Arial"/>
                <w:sz w:val="20"/>
                <w:szCs w:val="20"/>
              </w:rPr>
              <w:t>CVTFS Steering Committee.</w:t>
            </w:r>
          </w:p>
        </w:tc>
      </w:tr>
    </w:tbl>
    <w:p w14:paraId="239A3BE8" w14:textId="77777777" w:rsidR="00F71DCD" w:rsidRDefault="00F71DCD" w:rsidP="00F71DCD">
      <w:pPr>
        <w:rPr>
          <w:b/>
        </w:rPr>
      </w:pPr>
    </w:p>
    <w:p w14:paraId="196F8818" w14:textId="2838BC3D" w:rsidR="00F71DCD" w:rsidRPr="007B0880" w:rsidRDefault="00F71DCD" w:rsidP="00F71DCD">
      <w:pPr>
        <w:rPr>
          <w:b/>
        </w:rPr>
      </w:pPr>
      <w:r w:rsidRPr="007B0880">
        <w:rPr>
          <w:b/>
        </w:rPr>
        <w:t>Note 1:</w:t>
      </w:r>
      <w:r w:rsidRPr="007B0880">
        <w:rPr>
          <w:b/>
        </w:rPr>
        <w:tab/>
        <w:t>Progress report (repayment of CVTFS loans)</w:t>
      </w:r>
    </w:p>
    <w:tbl>
      <w:tblPr>
        <w:tblW w:w="9560" w:type="dxa"/>
        <w:tblLook w:val="04A0" w:firstRow="1" w:lastRow="0" w:firstColumn="1" w:lastColumn="0" w:noHBand="0" w:noVBand="1"/>
      </w:tblPr>
      <w:tblGrid>
        <w:gridCol w:w="1360"/>
        <w:gridCol w:w="1220"/>
        <w:gridCol w:w="1300"/>
        <w:gridCol w:w="1620"/>
        <w:gridCol w:w="1018"/>
        <w:gridCol w:w="1295"/>
        <w:gridCol w:w="1747"/>
      </w:tblGrid>
      <w:tr w:rsidR="00F71DCD" w:rsidRPr="007B0880" w14:paraId="09178423" w14:textId="77777777" w:rsidTr="00646F71">
        <w:trPr>
          <w:trHeight w:val="563"/>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C5D9F1"/>
            <w:hideMark/>
          </w:tcPr>
          <w:p w14:paraId="66C4CBF2" w14:textId="77777777" w:rsidR="00F71DCD" w:rsidRPr="007B0880" w:rsidRDefault="00F71DCD" w:rsidP="00646F71">
            <w:pPr>
              <w:spacing w:after="0" w:line="240" w:lineRule="auto"/>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Name</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C5D9F1"/>
            <w:hideMark/>
          </w:tcPr>
          <w:p w14:paraId="26D0EAD7"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Balance</w:t>
            </w:r>
          </w:p>
        </w:tc>
        <w:tc>
          <w:tcPr>
            <w:tcW w:w="1300" w:type="dxa"/>
            <w:tcBorders>
              <w:top w:val="single" w:sz="8" w:space="0" w:color="auto"/>
              <w:left w:val="nil"/>
              <w:bottom w:val="single" w:sz="8" w:space="0" w:color="auto"/>
              <w:right w:val="single" w:sz="8" w:space="0" w:color="auto"/>
            </w:tcBorders>
            <w:shd w:val="clear" w:color="000000" w:fill="C5D9F1"/>
            <w:noWrap/>
            <w:hideMark/>
          </w:tcPr>
          <w:p w14:paraId="37CE1179"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Actual</w:t>
            </w:r>
          </w:p>
        </w:tc>
        <w:tc>
          <w:tcPr>
            <w:tcW w:w="1620" w:type="dxa"/>
            <w:tcBorders>
              <w:top w:val="single" w:sz="8" w:space="0" w:color="auto"/>
              <w:left w:val="nil"/>
              <w:bottom w:val="single" w:sz="8" w:space="0" w:color="auto"/>
              <w:right w:val="single" w:sz="8" w:space="0" w:color="auto"/>
            </w:tcBorders>
            <w:shd w:val="clear" w:color="000000" w:fill="C5D9F1"/>
            <w:hideMark/>
          </w:tcPr>
          <w:p w14:paraId="778120DA"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Balance: October 2019</w:t>
            </w:r>
          </w:p>
        </w:tc>
        <w:tc>
          <w:tcPr>
            <w:tcW w:w="1020" w:type="dxa"/>
            <w:tcBorders>
              <w:top w:val="single" w:sz="8" w:space="0" w:color="auto"/>
              <w:left w:val="nil"/>
              <w:bottom w:val="single" w:sz="8" w:space="0" w:color="auto"/>
              <w:right w:val="single" w:sz="8" w:space="0" w:color="auto"/>
            </w:tcBorders>
            <w:shd w:val="clear" w:color="000000" w:fill="C5D9F1"/>
            <w:hideMark/>
          </w:tcPr>
          <w:p w14:paraId="2FD6397E"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Interest (US$)</w:t>
            </w:r>
          </w:p>
        </w:tc>
        <w:tc>
          <w:tcPr>
            <w:tcW w:w="1280" w:type="dxa"/>
            <w:tcBorders>
              <w:top w:val="single" w:sz="8" w:space="0" w:color="auto"/>
              <w:left w:val="nil"/>
              <w:bottom w:val="single" w:sz="8" w:space="0" w:color="auto"/>
              <w:right w:val="single" w:sz="8" w:space="0" w:color="auto"/>
            </w:tcBorders>
            <w:shd w:val="clear" w:color="000000" w:fill="C5D9F1"/>
            <w:noWrap/>
            <w:hideMark/>
          </w:tcPr>
          <w:p w14:paraId="486858A3"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Planned</w:t>
            </w:r>
          </w:p>
        </w:tc>
        <w:tc>
          <w:tcPr>
            <w:tcW w:w="1760" w:type="dxa"/>
            <w:vMerge w:val="restart"/>
            <w:tcBorders>
              <w:top w:val="single" w:sz="8" w:space="0" w:color="auto"/>
              <w:left w:val="single" w:sz="8" w:space="0" w:color="auto"/>
              <w:bottom w:val="single" w:sz="8" w:space="0" w:color="000000"/>
              <w:right w:val="single" w:sz="8" w:space="0" w:color="auto"/>
            </w:tcBorders>
            <w:shd w:val="clear" w:color="000000" w:fill="C5D9F1"/>
            <w:hideMark/>
          </w:tcPr>
          <w:p w14:paraId="661D3217"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Balance</w:t>
            </w:r>
          </w:p>
        </w:tc>
      </w:tr>
      <w:tr w:rsidR="00F71DCD" w:rsidRPr="007B0880" w14:paraId="327C898A" w14:textId="77777777" w:rsidTr="00646F71">
        <w:trPr>
          <w:trHeight w:val="293"/>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6634D5C7" w14:textId="77777777" w:rsidR="00F71DCD" w:rsidRPr="007B0880" w:rsidRDefault="00F71DCD" w:rsidP="00646F71">
            <w:pPr>
              <w:spacing w:after="0" w:line="240" w:lineRule="auto"/>
              <w:rPr>
                <w:rFonts w:ascii="Arial" w:eastAsia="Times New Roman" w:hAnsi="Arial" w:cs="Arial"/>
                <w:b/>
                <w:bCs/>
                <w:color w:val="000000"/>
                <w:sz w:val="20"/>
                <w:szCs w:val="20"/>
              </w:rPr>
            </w:pPr>
          </w:p>
        </w:tc>
        <w:tc>
          <w:tcPr>
            <w:tcW w:w="1220" w:type="dxa"/>
            <w:vMerge/>
            <w:tcBorders>
              <w:top w:val="single" w:sz="8" w:space="0" w:color="auto"/>
              <w:left w:val="single" w:sz="8" w:space="0" w:color="auto"/>
              <w:bottom w:val="single" w:sz="8" w:space="0" w:color="000000"/>
              <w:right w:val="single" w:sz="8" w:space="0" w:color="auto"/>
            </w:tcBorders>
            <w:hideMark/>
          </w:tcPr>
          <w:p w14:paraId="13FA33CC" w14:textId="77777777" w:rsidR="00F71DCD" w:rsidRPr="007B0880" w:rsidRDefault="00F71DCD" w:rsidP="00646F71">
            <w:pPr>
              <w:spacing w:after="0" w:line="240" w:lineRule="auto"/>
              <w:jc w:val="right"/>
              <w:rPr>
                <w:rFonts w:ascii="Arial" w:eastAsia="Times New Roman" w:hAnsi="Arial" w:cs="Arial"/>
                <w:b/>
                <w:bCs/>
                <w:color w:val="000000"/>
                <w:sz w:val="20"/>
                <w:szCs w:val="20"/>
              </w:rPr>
            </w:pPr>
          </w:p>
        </w:tc>
        <w:tc>
          <w:tcPr>
            <w:tcW w:w="1300" w:type="dxa"/>
            <w:tcBorders>
              <w:top w:val="nil"/>
              <w:left w:val="nil"/>
              <w:bottom w:val="single" w:sz="8" w:space="0" w:color="auto"/>
              <w:right w:val="single" w:sz="8" w:space="0" w:color="auto"/>
            </w:tcBorders>
            <w:shd w:val="clear" w:color="000000" w:fill="C5D9F1"/>
            <w:noWrap/>
            <w:hideMark/>
          </w:tcPr>
          <w:p w14:paraId="00A1E04C"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Repayment</w:t>
            </w:r>
          </w:p>
        </w:tc>
        <w:tc>
          <w:tcPr>
            <w:tcW w:w="1620" w:type="dxa"/>
            <w:tcBorders>
              <w:top w:val="nil"/>
              <w:left w:val="nil"/>
              <w:bottom w:val="single" w:sz="8" w:space="0" w:color="auto"/>
              <w:right w:val="single" w:sz="8" w:space="0" w:color="auto"/>
            </w:tcBorders>
            <w:shd w:val="clear" w:color="000000" w:fill="C5D9F1"/>
            <w:hideMark/>
          </w:tcPr>
          <w:p w14:paraId="5D266626"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 </w:t>
            </w:r>
          </w:p>
        </w:tc>
        <w:tc>
          <w:tcPr>
            <w:tcW w:w="1020" w:type="dxa"/>
            <w:tcBorders>
              <w:top w:val="nil"/>
              <w:left w:val="nil"/>
              <w:bottom w:val="single" w:sz="8" w:space="0" w:color="auto"/>
              <w:right w:val="single" w:sz="8" w:space="0" w:color="auto"/>
            </w:tcBorders>
            <w:shd w:val="clear" w:color="000000" w:fill="C5D9F1"/>
            <w:hideMark/>
          </w:tcPr>
          <w:p w14:paraId="2529B5E5"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 </w:t>
            </w:r>
          </w:p>
        </w:tc>
        <w:tc>
          <w:tcPr>
            <w:tcW w:w="1280" w:type="dxa"/>
            <w:tcBorders>
              <w:top w:val="nil"/>
              <w:left w:val="nil"/>
              <w:bottom w:val="single" w:sz="8" w:space="0" w:color="auto"/>
              <w:right w:val="single" w:sz="8" w:space="0" w:color="auto"/>
            </w:tcBorders>
            <w:shd w:val="clear" w:color="000000" w:fill="C5D9F1"/>
            <w:noWrap/>
            <w:hideMark/>
          </w:tcPr>
          <w:p w14:paraId="4C33DB52"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Repayment</w:t>
            </w:r>
          </w:p>
        </w:tc>
        <w:tc>
          <w:tcPr>
            <w:tcW w:w="1760" w:type="dxa"/>
            <w:vMerge/>
            <w:tcBorders>
              <w:top w:val="single" w:sz="8" w:space="0" w:color="auto"/>
              <w:left w:val="single" w:sz="8" w:space="0" w:color="auto"/>
              <w:bottom w:val="single" w:sz="8" w:space="0" w:color="000000"/>
              <w:right w:val="single" w:sz="8" w:space="0" w:color="auto"/>
            </w:tcBorders>
            <w:hideMark/>
          </w:tcPr>
          <w:p w14:paraId="7C71BD6A" w14:textId="77777777" w:rsidR="00F71DCD" w:rsidRPr="007B0880" w:rsidRDefault="00F71DCD" w:rsidP="00646F71">
            <w:pPr>
              <w:spacing w:after="0" w:line="240" w:lineRule="auto"/>
              <w:jc w:val="right"/>
              <w:rPr>
                <w:rFonts w:ascii="Arial" w:eastAsia="Times New Roman" w:hAnsi="Arial" w:cs="Arial"/>
                <w:b/>
                <w:bCs/>
                <w:color w:val="000000"/>
                <w:sz w:val="20"/>
                <w:szCs w:val="20"/>
              </w:rPr>
            </w:pPr>
          </w:p>
        </w:tc>
      </w:tr>
      <w:tr w:rsidR="00F71DCD" w:rsidRPr="007B0880" w14:paraId="44EC0968" w14:textId="77777777" w:rsidTr="00646F71">
        <w:trPr>
          <w:trHeight w:val="293"/>
        </w:trPr>
        <w:tc>
          <w:tcPr>
            <w:tcW w:w="1360" w:type="dxa"/>
            <w:tcBorders>
              <w:top w:val="nil"/>
              <w:left w:val="single" w:sz="8" w:space="0" w:color="auto"/>
              <w:bottom w:val="single" w:sz="8" w:space="0" w:color="auto"/>
              <w:right w:val="single" w:sz="8" w:space="0" w:color="auto"/>
            </w:tcBorders>
            <w:shd w:val="clear" w:color="000000" w:fill="C5D9F1"/>
            <w:noWrap/>
            <w:hideMark/>
          </w:tcPr>
          <w:p w14:paraId="6EB53AB0" w14:textId="77777777" w:rsidR="00F71DCD" w:rsidRPr="007B0880" w:rsidRDefault="00F71DCD" w:rsidP="00646F71">
            <w:pPr>
              <w:spacing w:after="0" w:line="240" w:lineRule="auto"/>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 </w:t>
            </w:r>
          </w:p>
        </w:tc>
        <w:tc>
          <w:tcPr>
            <w:tcW w:w="1220" w:type="dxa"/>
            <w:tcBorders>
              <w:top w:val="nil"/>
              <w:left w:val="nil"/>
              <w:bottom w:val="single" w:sz="8" w:space="0" w:color="auto"/>
              <w:right w:val="single" w:sz="8" w:space="0" w:color="auto"/>
            </w:tcBorders>
            <w:shd w:val="clear" w:color="000000" w:fill="C5D9F1"/>
            <w:noWrap/>
            <w:hideMark/>
          </w:tcPr>
          <w:p w14:paraId="39995DAF"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July-2018</w:t>
            </w:r>
          </w:p>
        </w:tc>
        <w:tc>
          <w:tcPr>
            <w:tcW w:w="1300" w:type="dxa"/>
            <w:tcBorders>
              <w:top w:val="nil"/>
              <w:left w:val="nil"/>
              <w:bottom w:val="single" w:sz="8" w:space="0" w:color="auto"/>
              <w:right w:val="single" w:sz="8" w:space="0" w:color="auto"/>
            </w:tcBorders>
            <w:shd w:val="clear" w:color="000000" w:fill="C5D9F1"/>
            <w:noWrap/>
            <w:hideMark/>
          </w:tcPr>
          <w:p w14:paraId="4BABE435"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 </w:t>
            </w:r>
          </w:p>
        </w:tc>
        <w:tc>
          <w:tcPr>
            <w:tcW w:w="1620" w:type="dxa"/>
            <w:tcBorders>
              <w:top w:val="nil"/>
              <w:left w:val="nil"/>
              <w:bottom w:val="single" w:sz="8" w:space="0" w:color="auto"/>
              <w:right w:val="single" w:sz="8" w:space="0" w:color="auto"/>
            </w:tcBorders>
            <w:shd w:val="clear" w:color="000000" w:fill="C5D9F1"/>
            <w:hideMark/>
          </w:tcPr>
          <w:p w14:paraId="1C5E92BB"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 </w:t>
            </w:r>
          </w:p>
        </w:tc>
        <w:tc>
          <w:tcPr>
            <w:tcW w:w="1020" w:type="dxa"/>
            <w:tcBorders>
              <w:top w:val="nil"/>
              <w:left w:val="nil"/>
              <w:bottom w:val="single" w:sz="8" w:space="0" w:color="auto"/>
              <w:right w:val="single" w:sz="8" w:space="0" w:color="auto"/>
            </w:tcBorders>
            <w:shd w:val="clear" w:color="000000" w:fill="C5D9F1"/>
            <w:hideMark/>
          </w:tcPr>
          <w:p w14:paraId="732FE2BA"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 </w:t>
            </w:r>
          </w:p>
        </w:tc>
        <w:tc>
          <w:tcPr>
            <w:tcW w:w="1280" w:type="dxa"/>
            <w:tcBorders>
              <w:top w:val="nil"/>
              <w:left w:val="nil"/>
              <w:bottom w:val="single" w:sz="8" w:space="0" w:color="auto"/>
              <w:right w:val="single" w:sz="8" w:space="0" w:color="auto"/>
            </w:tcBorders>
            <w:shd w:val="clear" w:color="000000" w:fill="C5D9F1"/>
            <w:hideMark/>
          </w:tcPr>
          <w:p w14:paraId="0F19EEC3"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Dec-2019</w:t>
            </w:r>
          </w:p>
        </w:tc>
        <w:tc>
          <w:tcPr>
            <w:tcW w:w="1760" w:type="dxa"/>
            <w:tcBorders>
              <w:top w:val="nil"/>
              <w:left w:val="nil"/>
              <w:bottom w:val="single" w:sz="8" w:space="0" w:color="auto"/>
              <w:right w:val="single" w:sz="8" w:space="0" w:color="auto"/>
            </w:tcBorders>
            <w:shd w:val="clear" w:color="000000" w:fill="C5D9F1"/>
            <w:hideMark/>
          </w:tcPr>
          <w:p w14:paraId="70E9659C"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Jan-2020</w:t>
            </w:r>
          </w:p>
        </w:tc>
      </w:tr>
      <w:tr w:rsidR="00F71DCD" w:rsidRPr="007B0880" w14:paraId="2194ECFE" w14:textId="77777777" w:rsidTr="00646F71">
        <w:trPr>
          <w:trHeight w:val="293"/>
        </w:trPr>
        <w:tc>
          <w:tcPr>
            <w:tcW w:w="1360" w:type="dxa"/>
            <w:tcBorders>
              <w:top w:val="nil"/>
              <w:left w:val="single" w:sz="8" w:space="0" w:color="auto"/>
              <w:bottom w:val="single" w:sz="8" w:space="0" w:color="auto"/>
              <w:right w:val="single" w:sz="8" w:space="0" w:color="auto"/>
            </w:tcBorders>
            <w:shd w:val="clear" w:color="auto" w:fill="auto"/>
            <w:noWrap/>
            <w:hideMark/>
          </w:tcPr>
          <w:p w14:paraId="2E31BED0" w14:textId="77777777" w:rsidR="00F71DCD" w:rsidRPr="007B0880" w:rsidRDefault="00F71DCD" w:rsidP="00646F71">
            <w:pPr>
              <w:spacing w:after="0" w:line="240" w:lineRule="auto"/>
              <w:rPr>
                <w:rFonts w:ascii="Arial" w:eastAsia="Times New Roman" w:hAnsi="Arial" w:cs="Arial"/>
                <w:color w:val="000000"/>
                <w:sz w:val="20"/>
                <w:szCs w:val="20"/>
              </w:rPr>
            </w:pPr>
            <w:r w:rsidRPr="007B0880">
              <w:rPr>
                <w:rFonts w:ascii="Arial" w:eastAsia="Times New Roman" w:hAnsi="Arial" w:cs="Arial"/>
                <w:color w:val="000000"/>
                <w:sz w:val="20"/>
                <w:szCs w:val="20"/>
              </w:rPr>
              <w:t>Stanbic Bank</w:t>
            </w:r>
          </w:p>
        </w:tc>
        <w:tc>
          <w:tcPr>
            <w:tcW w:w="1220" w:type="dxa"/>
            <w:tcBorders>
              <w:top w:val="nil"/>
              <w:left w:val="nil"/>
              <w:bottom w:val="single" w:sz="8" w:space="0" w:color="auto"/>
              <w:right w:val="single" w:sz="8" w:space="0" w:color="auto"/>
            </w:tcBorders>
            <w:shd w:val="clear" w:color="auto" w:fill="auto"/>
            <w:noWrap/>
            <w:hideMark/>
          </w:tcPr>
          <w:p w14:paraId="4571F7D8"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xml:space="preserve">  3,026,000 </w:t>
            </w:r>
          </w:p>
        </w:tc>
        <w:tc>
          <w:tcPr>
            <w:tcW w:w="1300" w:type="dxa"/>
            <w:tcBorders>
              <w:top w:val="nil"/>
              <w:left w:val="nil"/>
              <w:bottom w:val="single" w:sz="8" w:space="0" w:color="auto"/>
              <w:right w:val="single" w:sz="8" w:space="0" w:color="auto"/>
            </w:tcBorders>
            <w:shd w:val="clear" w:color="auto" w:fill="auto"/>
            <w:noWrap/>
            <w:hideMark/>
          </w:tcPr>
          <w:p w14:paraId="403E01D8"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xml:space="preserve"> (2,814,000)</w:t>
            </w:r>
          </w:p>
        </w:tc>
        <w:tc>
          <w:tcPr>
            <w:tcW w:w="1620" w:type="dxa"/>
            <w:tcBorders>
              <w:top w:val="nil"/>
              <w:left w:val="nil"/>
              <w:bottom w:val="single" w:sz="8" w:space="0" w:color="auto"/>
              <w:right w:val="single" w:sz="8" w:space="0" w:color="auto"/>
            </w:tcBorders>
            <w:shd w:val="clear" w:color="auto" w:fill="auto"/>
            <w:hideMark/>
          </w:tcPr>
          <w:p w14:paraId="25D99649"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xml:space="preserve">           212,000 </w:t>
            </w:r>
          </w:p>
        </w:tc>
        <w:tc>
          <w:tcPr>
            <w:tcW w:w="1020" w:type="dxa"/>
            <w:tcBorders>
              <w:top w:val="nil"/>
              <w:left w:val="nil"/>
              <w:bottom w:val="single" w:sz="8" w:space="0" w:color="auto"/>
              <w:right w:val="single" w:sz="8" w:space="0" w:color="auto"/>
            </w:tcBorders>
            <w:shd w:val="clear" w:color="auto" w:fill="auto"/>
            <w:hideMark/>
          </w:tcPr>
          <w:p w14:paraId="276727B1"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xml:space="preserve">   89,000 </w:t>
            </w:r>
          </w:p>
        </w:tc>
        <w:tc>
          <w:tcPr>
            <w:tcW w:w="1280" w:type="dxa"/>
            <w:tcBorders>
              <w:top w:val="nil"/>
              <w:left w:val="nil"/>
              <w:bottom w:val="single" w:sz="8" w:space="0" w:color="auto"/>
              <w:right w:val="single" w:sz="8" w:space="0" w:color="auto"/>
            </w:tcBorders>
            <w:shd w:val="clear" w:color="auto" w:fill="auto"/>
            <w:hideMark/>
          </w:tcPr>
          <w:p w14:paraId="3B6A7B7B"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xml:space="preserve">    (301,000)</w:t>
            </w:r>
          </w:p>
        </w:tc>
        <w:tc>
          <w:tcPr>
            <w:tcW w:w="1760" w:type="dxa"/>
            <w:tcBorders>
              <w:top w:val="nil"/>
              <w:left w:val="nil"/>
              <w:bottom w:val="single" w:sz="8" w:space="0" w:color="auto"/>
              <w:right w:val="single" w:sz="8" w:space="0" w:color="auto"/>
            </w:tcBorders>
            <w:shd w:val="clear" w:color="auto" w:fill="auto"/>
            <w:hideMark/>
          </w:tcPr>
          <w:p w14:paraId="7F0FF0C7"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xml:space="preserve">  -  </w:t>
            </w:r>
          </w:p>
        </w:tc>
      </w:tr>
      <w:tr w:rsidR="00F71DCD" w:rsidRPr="007B0880" w14:paraId="3C7EB5D7" w14:textId="77777777" w:rsidTr="00646F71">
        <w:trPr>
          <w:trHeight w:val="293"/>
        </w:trPr>
        <w:tc>
          <w:tcPr>
            <w:tcW w:w="1360" w:type="dxa"/>
            <w:tcBorders>
              <w:top w:val="nil"/>
              <w:left w:val="single" w:sz="8" w:space="0" w:color="auto"/>
              <w:bottom w:val="single" w:sz="8" w:space="0" w:color="auto"/>
              <w:right w:val="single" w:sz="8" w:space="0" w:color="auto"/>
            </w:tcBorders>
            <w:shd w:val="clear" w:color="auto" w:fill="auto"/>
            <w:noWrap/>
            <w:hideMark/>
          </w:tcPr>
          <w:p w14:paraId="695498EC" w14:textId="77777777" w:rsidR="00F71DCD" w:rsidRPr="007B0880" w:rsidRDefault="00F71DCD" w:rsidP="00646F71">
            <w:pPr>
              <w:spacing w:after="0" w:line="240" w:lineRule="auto"/>
              <w:rPr>
                <w:rFonts w:ascii="Arial" w:eastAsia="Times New Roman" w:hAnsi="Arial" w:cs="Arial"/>
                <w:color w:val="000000"/>
                <w:sz w:val="20"/>
                <w:szCs w:val="20"/>
              </w:rPr>
            </w:pPr>
            <w:r w:rsidRPr="007B0880">
              <w:rPr>
                <w:rFonts w:ascii="Arial" w:eastAsia="Times New Roman" w:hAnsi="Arial" w:cs="Arial"/>
                <w:color w:val="000000"/>
                <w:sz w:val="20"/>
                <w:szCs w:val="20"/>
              </w:rPr>
              <w:t>CCC</w:t>
            </w:r>
          </w:p>
        </w:tc>
        <w:tc>
          <w:tcPr>
            <w:tcW w:w="1220" w:type="dxa"/>
            <w:tcBorders>
              <w:top w:val="nil"/>
              <w:left w:val="nil"/>
              <w:bottom w:val="single" w:sz="8" w:space="0" w:color="auto"/>
              <w:right w:val="single" w:sz="8" w:space="0" w:color="auto"/>
            </w:tcBorders>
            <w:shd w:val="clear" w:color="auto" w:fill="auto"/>
            <w:noWrap/>
            <w:hideMark/>
          </w:tcPr>
          <w:p w14:paraId="6D7B8EF7"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xml:space="preserve">  2,672,202 </w:t>
            </w:r>
          </w:p>
        </w:tc>
        <w:tc>
          <w:tcPr>
            <w:tcW w:w="1300" w:type="dxa"/>
            <w:tcBorders>
              <w:top w:val="nil"/>
              <w:left w:val="nil"/>
              <w:bottom w:val="single" w:sz="8" w:space="0" w:color="auto"/>
              <w:right w:val="single" w:sz="8" w:space="0" w:color="auto"/>
            </w:tcBorders>
            <w:shd w:val="clear" w:color="auto" w:fill="auto"/>
            <w:noWrap/>
            <w:hideMark/>
          </w:tcPr>
          <w:p w14:paraId="382895E3"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w:t>
            </w:r>
          </w:p>
        </w:tc>
        <w:tc>
          <w:tcPr>
            <w:tcW w:w="1620" w:type="dxa"/>
            <w:tcBorders>
              <w:top w:val="nil"/>
              <w:left w:val="nil"/>
              <w:bottom w:val="single" w:sz="8" w:space="0" w:color="auto"/>
              <w:right w:val="single" w:sz="8" w:space="0" w:color="auto"/>
            </w:tcBorders>
            <w:shd w:val="clear" w:color="auto" w:fill="auto"/>
            <w:hideMark/>
          </w:tcPr>
          <w:p w14:paraId="080AFE8F"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xml:space="preserve">        2,672,202 </w:t>
            </w:r>
          </w:p>
        </w:tc>
        <w:tc>
          <w:tcPr>
            <w:tcW w:w="1020" w:type="dxa"/>
            <w:tcBorders>
              <w:top w:val="nil"/>
              <w:left w:val="nil"/>
              <w:bottom w:val="single" w:sz="8" w:space="0" w:color="auto"/>
              <w:right w:val="single" w:sz="8" w:space="0" w:color="auto"/>
            </w:tcBorders>
            <w:shd w:val="clear" w:color="auto" w:fill="auto"/>
            <w:hideMark/>
          </w:tcPr>
          <w:p w14:paraId="28D4664E"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xml:space="preserve">  -  </w:t>
            </w:r>
          </w:p>
        </w:tc>
        <w:tc>
          <w:tcPr>
            <w:tcW w:w="1280" w:type="dxa"/>
            <w:tcBorders>
              <w:top w:val="nil"/>
              <w:left w:val="nil"/>
              <w:bottom w:val="single" w:sz="8" w:space="0" w:color="auto"/>
              <w:right w:val="single" w:sz="8" w:space="0" w:color="auto"/>
            </w:tcBorders>
            <w:shd w:val="clear" w:color="auto" w:fill="auto"/>
            <w:hideMark/>
          </w:tcPr>
          <w:p w14:paraId="77657435"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xml:space="preserve">    (500,000)</w:t>
            </w:r>
          </w:p>
        </w:tc>
        <w:tc>
          <w:tcPr>
            <w:tcW w:w="1760" w:type="dxa"/>
            <w:tcBorders>
              <w:top w:val="nil"/>
              <w:left w:val="nil"/>
              <w:bottom w:val="single" w:sz="8" w:space="0" w:color="auto"/>
              <w:right w:val="single" w:sz="8" w:space="0" w:color="auto"/>
            </w:tcBorders>
            <w:shd w:val="clear" w:color="auto" w:fill="auto"/>
            <w:hideMark/>
          </w:tcPr>
          <w:p w14:paraId="0A280619"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xml:space="preserve">2,172,202 </w:t>
            </w:r>
          </w:p>
        </w:tc>
      </w:tr>
      <w:tr w:rsidR="00F71DCD" w:rsidRPr="007B0880" w14:paraId="7AEC54F0" w14:textId="77777777" w:rsidTr="00646F71">
        <w:trPr>
          <w:trHeight w:val="293"/>
        </w:trPr>
        <w:tc>
          <w:tcPr>
            <w:tcW w:w="1360" w:type="dxa"/>
            <w:tcBorders>
              <w:top w:val="nil"/>
              <w:left w:val="single" w:sz="8" w:space="0" w:color="auto"/>
              <w:bottom w:val="single" w:sz="8" w:space="0" w:color="auto"/>
              <w:right w:val="single" w:sz="8" w:space="0" w:color="auto"/>
            </w:tcBorders>
            <w:shd w:val="clear" w:color="auto" w:fill="auto"/>
            <w:noWrap/>
            <w:hideMark/>
          </w:tcPr>
          <w:p w14:paraId="6412BAE4" w14:textId="77777777" w:rsidR="00F71DCD" w:rsidRPr="007B0880" w:rsidRDefault="00F71DCD" w:rsidP="00646F71">
            <w:pPr>
              <w:spacing w:after="0" w:line="240" w:lineRule="auto"/>
              <w:rPr>
                <w:rFonts w:ascii="Arial" w:eastAsia="Times New Roman" w:hAnsi="Arial" w:cs="Arial"/>
                <w:color w:val="000000"/>
                <w:sz w:val="20"/>
                <w:szCs w:val="20"/>
              </w:rPr>
            </w:pPr>
            <w:r w:rsidRPr="007B0880">
              <w:rPr>
                <w:rFonts w:ascii="Arial" w:eastAsia="Times New Roman" w:hAnsi="Arial" w:cs="Arial"/>
                <w:color w:val="000000"/>
                <w:sz w:val="20"/>
                <w:szCs w:val="20"/>
              </w:rPr>
              <w:t>ZEP RE</w:t>
            </w:r>
          </w:p>
        </w:tc>
        <w:tc>
          <w:tcPr>
            <w:tcW w:w="1220" w:type="dxa"/>
            <w:tcBorders>
              <w:top w:val="nil"/>
              <w:left w:val="nil"/>
              <w:bottom w:val="single" w:sz="8" w:space="0" w:color="auto"/>
              <w:right w:val="single" w:sz="8" w:space="0" w:color="auto"/>
            </w:tcBorders>
            <w:shd w:val="clear" w:color="auto" w:fill="auto"/>
            <w:noWrap/>
            <w:hideMark/>
          </w:tcPr>
          <w:p w14:paraId="3D98A91A"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xml:space="preserve">  1,000,000 </w:t>
            </w:r>
          </w:p>
        </w:tc>
        <w:tc>
          <w:tcPr>
            <w:tcW w:w="1300" w:type="dxa"/>
            <w:tcBorders>
              <w:top w:val="nil"/>
              <w:left w:val="nil"/>
              <w:bottom w:val="single" w:sz="8" w:space="0" w:color="auto"/>
              <w:right w:val="single" w:sz="8" w:space="0" w:color="auto"/>
            </w:tcBorders>
            <w:shd w:val="clear" w:color="auto" w:fill="auto"/>
            <w:noWrap/>
            <w:hideMark/>
          </w:tcPr>
          <w:p w14:paraId="249C0FFB"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w:t>
            </w:r>
          </w:p>
        </w:tc>
        <w:tc>
          <w:tcPr>
            <w:tcW w:w="1620" w:type="dxa"/>
            <w:tcBorders>
              <w:top w:val="nil"/>
              <w:left w:val="nil"/>
              <w:bottom w:val="single" w:sz="8" w:space="0" w:color="auto"/>
              <w:right w:val="single" w:sz="8" w:space="0" w:color="auto"/>
            </w:tcBorders>
            <w:shd w:val="clear" w:color="auto" w:fill="auto"/>
            <w:hideMark/>
          </w:tcPr>
          <w:p w14:paraId="121DD93E"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xml:space="preserve">        1,000,000 </w:t>
            </w:r>
          </w:p>
        </w:tc>
        <w:tc>
          <w:tcPr>
            <w:tcW w:w="1020" w:type="dxa"/>
            <w:tcBorders>
              <w:top w:val="nil"/>
              <w:left w:val="nil"/>
              <w:bottom w:val="single" w:sz="8" w:space="0" w:color="auto"/>
              <w:right w:val="single" w:sz="8" w:space="0" w:color="auto"/>
            </w:tcBorders>
            <w:shd w:val="clear" w:color="auto" w:fill="auto"/>
            <w:hideMark/>
          </w:tcPr>
          <w:p w14:paraId="1E23D6D3"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xml:space="preserve">   75,000 </w:t>
            </w:r>
          </w:p>
        </w:tc>
        <w:tc>
          <w:tcPr>
            <w:tcW w:w="1280" w:type="dxa"/>
            <w:tcBorders>
              <w:top w:val="nil"/>
              <w:left w:val="nil"/>
              <w:bottom w:val="single" w:sz="8" w:space="0" w:color="auto"/>
              <w:right w:val="single" w:sz="8" w:space="0" w:color="auto"/>
            </w:tcBorders>
            <w:shd w:val="clear" w:color="auto" w:fill="auto"/>
            <w:hideMark/>
          </w:tcPr>
          <w:p w14:paraId="5FF51213"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xml:space="preserve">    (575,000)</w:t>
            </w:r>
          </w:p>
        </w:tc>
        <w:tc>
          <w:tcPr>
            <w:tcW w:w="1760" w:type="dxa"/>
            <w:tcBorders>
              <w:top w:val="nil"/>
              <w:left w:val="nil"/>
              <w:bottom w:val="single" w:sz="8" w:space="0" w:color="auto"/>
              <w:right w:val="single" w:sz="8" w:space="0" w:color="auto"/>
            </w:tcBorders>
            <w:shd w:val="clear" w:color="auto" w:fill="auto"/>
            <w:hideMark/>
          </w:tcPr>
          <w:p w14:paraId="57C3504C" w14:textId="77777777" w:rsidR="00F71DCD" w:rsidRPr="007B0880" w:rsidRDefault="00F71DCD" w:rsidP="00646F71">
            <w:pPr>
              <w:spacing w:after="0" w:line="240" w:lineRule="auto"/>
              <w:jc w:val="right"/>
              <w:rPr>
                <w:rFonts w:ascii="Arial" w:eastAsia="Times New Roman" w:hAnsi="Arial" w:cs="Arial"/>
                <w:color w:val="000000"/>
                <w:sz w:val="20"/>
                <w:szCs w:val="20"/>
              </w:rPr>
            </w:pPr>
            <w:r w:rsidRPr="007B0880">
              <w:rPr>
                <w:rFonts w:ascii="Arial" w:eastAsia="Times New Roman" w:hAnsi="Arial" w:cs="Arial"/>
                <w:color w:val="000000"/>
                <w:sz w:val="20"/>
                <w:szCs w:val="20"/>
              </w:rPr>
              <w:t xml:space="preserve">500,000 </w:t>
            </w:r>
          </w:p>
        </w:tc>
      </w:tr>
      <w:tr w:rsidR="00F71DCD" w:rsidRPr="007B0880" w14:paraId="726EC5D6" w14:textId="77777777" w:rsidTr="00646F71">
        <w:trPr>
          <w:trHeight w:val="293"/>
        </w:trPr>
        <w:tc>
          <w:tcPr>
            <w:tcW w:w="1360" w:type="dxa"/>
            <w:tcBorders>
              <w:top w:val="nil"/>
              <w:left w:val="single" w:sz="8" w:space="0" w:color="auto"/>
              <w:bottom w:val="single" w:sz="8" w:space="0" w:color="auto"/>
              <w:right w:val="single" w:sz="8" w:space="0" w:color="auto"/>
            </w:tcBorders>
            <w:shd w:val="clear" w:color="auto" w:fill="auto"/>
            <w:noWrap/>
            <w:hideMark/>
          </w:tcPr>
          <w:p w14:paraId="57837984" w14:textId="77777777" w:rsidR="00F71DCD" w:rsidRPr="007B0880" w:rsidRDefault="00F71DCD" w:rsidP="00646F71">
            <w:pPr>
              <w:spacing w:after="0" w:line="240" w:lineRule="auto"/>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Total</w:t>
            </w:r>
          </w:p>
        </w:tc>
        <w:tc>
          <w:tcPr>
            <w:tcW w:w="1220" w:type="dxa"/>
            <w:tcBorders>
              <w:top w:val="nil"/>
              <w:left w:val="nil"/>
              <w:bottom w:val="single" w:sz="8" w:space="0" w:color="auto"/>
              <w:right w:val="single" w:sz="8" w:space="0" w:color="auto"/>
            </w:tcBorders>
            <w:shd w:val="clear" w:color="auto" w:fill="auto"/>
            <w:noWrap/>
            <w:hideMark/>
          </w:tcPr>
          <w:p w14:paraId="69D9A061"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 xml:space="preserve">  6,698,202 </w:t>
            </w:r>
          </w:p>
        </w:tc>
        <w:tc>
          <w:tcPr>
            <w:tcW w:w="1300" w:type="dxa"/>
            <w:tcBorders>
              <w:top w:val="nil"/>
              <w:left w:val="nil"/>
              <w:bottom w:val="single" w:sz="8" w:space="0" w:color="auto"/>
              <w:right w:val="single" w:sz="8" w:space="0" w:color="auto"/>
            </w:tcBorders>
            <w:shd w:val="clear" w:color="auto" w:fill="auto"/>
            <w:noWrap/>
            <w:hideMark/>
          </w:tcPr>
          <w:p w14:paraId="5CEAAADD"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 xml:space="preserve"> (2,814,000)</w:t>
            </w:r>
          </w:p>
        </w:tc>
        <w:tc>
          <w:tcPr>
            <w:tcW w:w="1620" w:type="dxa"/>
            <w:tcBorders>
              <w:top w:val="nil"/>
              <w:left w:val="nil"/>
              <w:bottom w:val="single" w:sz="8" w:space="0" w:color="auto"/>
              <w:right w:val="single" w:sz="8" w:space="0" w:color="auto"/>
            </w:tcBorders>
            <w:shd w:val="clear" w:color="auto" w:fill="auto"/>
            <w:noWrap/>
            <w:hideMark/>
          </w:tcPr>
          <w:p w14:paraId="31A9C344"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 xml:space="preserve">        3,884,202 </w:t>
            </w:r>
          </w:p>
        </w:tc>
        <w:tc>
          <w:tcPr>
            <w:tcW w:w="1020" w:type="dxa"/>
            <w:tcBorders>
              <w:top w:val="nil"/>
              <w:left w:val="nil"/>
              <w:bottom w:val="single" w:sz="8" w:space="0" w:color="auto"/>
              <w:right w:val="single" w:sz="8" w:space="0" w:color="auto"/>
            </w:tcBorders>
            <w:shd w:val="clear" w:color="auto" w:fill="auto"/>
            <w:hideMark/>
          </w:tcPr>
          <w:p w14:paraId="58B4DF85"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 xml:space="preserve"> 164,000 </w:t>
            </w:r>
          </w:p>
        </w:tc>
        <w:tc>
          <w:tcPr>
            <w:tcW w:w="1280" w:type="dxa"/>
            <w:tcBorders>
              <w:top w:val="nil"/>
              <w:left w:val="nil"/>
              <w:bottom w:val="single" w:sz="8" w:space="0" w:color="auto"/>
              <w:right w:val="single" w:sz="8" w:space="0" w:color="auto"/>
            </w:tcBorders>
            <w:shd w:val="clear" w:color="auto" w:fill="auto"/>
            <w:hideMark/>
          </w:tcPr>
          <w:p w14:paraId="2DEFC6A9"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 xml:space="preserve"> (1,376,000)</w:t>
            </w:r>
          </w:p>
        </w:tc>
        <w:tc>
          <w:tcPr>
            <w:tcW w:w="1760" w:type="dxa"/>
            <w:tcBorders>
              <w:top w:val="nil"/>
              <w:left w:val="nil"/>
              <w:bottom w:val="single" w:sz="8" w:space="0" w:color="auto"/>
              <w:right w:val="single" w:sz="8" w:space="0" w:color="auto"/>
            </w:tcBorders>
            <w:shd w:val="clear" w:color="auto" w:fill="auto"/>
            <w:hideMark/>
          </w:tcPr>
          <w:p w14:paraId="62A516F6" w14:textId="77777777" w:rsidR="00F71DCD" w:rsidRPr="007B0880" w:rsidRDefault="00F71DCD" w:rsidP="00646F71">
            <w:pPr>
              <w:spacing w:after="0" w:line="240" w:lineRule="auto"/>
              <w:jc w:val="right"/>
              <w:rPr>
                <w:rFonts w:ascii="Arial" w:eastAsia="Times New Roman" w:hAnsi="Arial" w:cs="Arial"/>
                <w:b/>
                <w:bCs/>
                <w:color w:val="000000"/>
                <w:sz w:val="20"/>
                <w:szCs w:val="20"/>
              </w:rPr>
            </w:pPr>
            <w:r w:rsidRPr="007B0880">
              <w:rPr>
                <w:rFonts w:ascii="Arial" w:eastAsia="Times New Roman" w:hAnsi="Arial" w:cs="Arial"/>
                <w:b/>
                <w:bCs/>
                <w:color w:val="000000"/>
                <w:sz w:val="20"/>
                <w:szCs w:val="20"/>
              </w:rPr>
              <w:t xml:space="preserve">2,672,202 </w:t>
            </w:r>
          </w:p>
        </w:tc>
      </w:tr>
    </w:tbl>
    <w:p w14:paraId="1EA8A738" w14:textId="77777777" w:rsidR="00F71DCD" w:rsidRDefault="00F71DCD" w:rsidP="00F71DCD">
      <w:pPr>
        <w:pStyle w:val="ListParagraph"/>
        <w:ind w:left="0"/>
        <w:rPr>
          <w:rFonts w:ascii="Arial" w:hAnsi="Arial" w:cs="Arial"/>
          <w:b/>
          <w:sz w:val="24"/>
          <w:szCs w:val="24"/>
        </w:rPr>
        <w:sectPr w:rsidR="00F71DCD" w:rsidSect="00C224B0">
          <w:pgSz w:w="12240" w:h="15840"/>
          <w:pgMar w:top="1276" w:right="1440" w:bottom="1440" w:left="1440" w:header="720" w:footer="720" w:gutter="0"/>
          <w:cols w:space="720"/>
        </w:sectPr>
      </w:pPr>
      <w:bookmarkStart w:id="3" w:name="_Hlk518611884"/>
    </w:p>
    <w:bookmarkEnd w:id="3"/>
    <w:p w14:paraId="6122D2B5" w14:textId="77777777" w:rsidR="00F71DCD" w:rsidRPr="009A4438" w:rsidRDefault="00F71DCD" w:rsidP="009A4438"/>
    <w:p w14:paraId="3FF2E077" w14:textId="77777777" w:rsidR="00805966" w:rsidRDefault="00805966" w:rsidP="00805966">
      <w:pPr>
        <w:pStyle w:val="Heading1"/>
        <w:spacing w:before="0"/>
        <w:jc w:val="both"/>
        <w:rPr>
          <w:rFonts w:ascii="Arial" w:hAnsi="Arial" w:cs="Arial"/>
          <w:b/>
          <w:sz w:val="24"/>
          <w:szCs w:val="24"/>
          <w:u w:val="single"/>
        </w:rPr>
      </w:pPr>
    </w:p>
    <w:p w14:paraId="5686B811" w14:textId="381D42FC" w:rsidR="00805966" w:rsidRPr="00BF3CCC" w:rsidRDefault="00805966" w:rsidP="00805966">
      <w:pPr>
        <w:pStyle w:val="Heading1"/>
        <w:spacing w:before="0"/>
        <w:jc w:val="both"/>
        <w:rPr>
          <w:rFonts w:ascii="Arial" w:hAnsi="Arial" w:cs="Arial"/>
          <w:b/>
          <w:sz w:val="24"/>
          <w:szCs w:val="24"/>
          <w:u w:val="single"/>
        </w:rPr>
      </w:pPr>
      <w:bookmarkStart w:id="4" w:name="_Toc23022887"/>
      <w:r w:rsidRPr="00BF3CCC">
        <w:rPr>
          <w:rFonts w:ascii="Arial" w:hAnsi="Arial" w:cs="Arial"/>
          <w:b/>
          <w:sz w:val="24"/>
          <w:szCs w:val="24"/>
          <w:u w:val="single"/>
        </w:rPr>
        <w:t>PART I</w:t>
      </w:r>
      <w:r>
        <w:rPr>
          <w:rFonts w:ascii="Arial" w:hAnsi="Arial" w:cs="Arial"/>
          <w:b/>
          <w:sz w:val="24"/>
          <w:szCs w:val="24"/>
          <w:u w:val="single"/>
        </w:rPr>
        <w:t>I</w:t>
      </w:r>
      <w:r w:rsidRPr="00BF3CCC">
        <w:rPr>
          <w:rFonts w:ascii="Arial" w:hAnsi="Arial" w:cs="Arial"/>
          <w:b/>
          <w:sz w:val="24"/>
          <w:szCs w:val="24"/>
          <w:u w:val="single"/>
        </w:rPr>
        <w:t>:</w:t>
      </w:r>
      <w:r w:rsidRPr="00BF3CCC">
        <w:rPr>
          <w:rFonts w:ascii="Arial" w:hAnsi="Arial" w:cs="Arial"/>
          <w:b/>
          <w:sz w:val="24"/>
          <w:szCs w:val="24"/>
          <w:u w:val="single"/>
        </w:rPr>
        <w:tab/>
      </w:r>
      <w:bookmarkEnd w:id="0"/>
      <w:r w:rsidR="009A4438">
        <w:rPr>
          <w:rFonts w:ascii="Arial" w:hAnsi="Arial" w:cs="Arial"/>
          <w:b/>
          <w:sz w:val="24"/>
          <w:szCs w:val="24"/>
          <w:u w:val="single"/>
        </w:rPr>
        <w:t>CONTEXT</w:t>
      </w:r>
      <w:bookmarkEnd w:id="4"/>
    </w:p>
    <w:p w14:paraId="6708E9E1" w14:textId="77777777" w:rsidR="00805966" w:rsidRPr="00FF1C50" w:rsidRDefault="00805966" w:rsidP="00805966">
      <w:pPr>
        <w:pStyle w:val="Heading2"/>
        <w:spacing w:before="0"/>
        <w:rPr>
          <w:rStyle w:val="PageNumber"/>
          <w:rFonts w:ascii="Arial" w:hAnsi="Arial"/>
          <w:b/>
          <w:bCs/>
          <w:shd w:val="clear" w:color="auto" w:fill="FFFFFF"/>
        </w:rPr>
      </w:pPr>
      <w:bookmarkStart w:id="5" w:name="_Toc23022888"/>
      <w:r w:rsidRPr="00FF1C50">
        <w:rPr>
          <w:rStyle w:val="PageNumber"/>
          <w:rFonts w:ascii="Arial" w:hAnsi="Arial"/>
          <w:b/>
          <w:bCs/>
          <w:shd w:val="clear" w:color="auto" w:fill="FFFFFF"/>
        </w:rPr>
        <w:t xml:space="preserve">1. </w:t>
      </w:r>
      <w:r w:rsidRPr="00FF1C50">
        <w:rPr>
          <w:rStyle w:val="PageNumber"/>
          <w:rFonts w:ascii="Arial" w:hAnsi="Arial"/>
          <w:b/>
          <w:bCs/>
          <w:shd w:val="clear" w:color="auto" w:fill="FFFFFF"/>
        </w:rPr>
        <w:tab/>
        <w:t>Introduction</w:t>
      </w:r>
      <w:bookmarkEnd w:id="5"/>
    </w:p>
    <w:p w14:paraId="3B2F1D09" w14:textId="77777777" w:rsidR="00805966" w:rsidRDefault="00805966" w:rsidP="00805966">
      <w:pPr>
        <w:spacing w:after="0"/>
        <w:jc w:val="both"/>
        <w:rPr>
          <w:rStyle w:val="PageNumber"/>
          <w:rFonts w:ascii="Arial" w:hAnsi="Arial"/>
          <w:shd w:val="clear" w:color="auto" w:fill="FFFFFF"/>
        </w:rPr>
      </w:pPr>
      <w:r>
        <w:rPr>
          <w:rStyle w:val="PageNumber"/>
          <w:rFonts w:ascii="Arial" w:hAnsi="Arial"/>
          <w:shd w:val="clear" w:color="auto" w:fill="FFFFFF"/>
        </w:rPr>
        <w:t>This Report provides an update on the status of implementation of COMESA Virtual Trade Facilitation System (CVTFS) with regards to operations, commercialization, financing and repayments of loans.</w:t>
      </w:r>
    </w:p>
    <w:p w14:paraId="1979A8A1" w14:textId="77777777" w:rsidR="00805966" w:rsidRDefault="00805966" w:rsidP="00805966">
      <w:pPr>
        <w:spacing w:after="0"/>
        <w:jc w:val="both"/>
        <w:rPr>
          <w:rStyle w:val="PageNumber"/>
          <w:rFonts w:ascii="Arial" w:hAnsi="Arial"/>
          <w:shd w:val="clear" w:color="auto" w:fill="FFFFFF"/>
        </w:rPr>
      </w:pPr>
      <w:r>
        <w:rPr>
          <w:rStyle w:val="PageNumber"/>
          <w:rFonts w:ascii="Arial" w:hAnsi="Arial"/>
          <w:shd w:val="clear" w:color="auto" w:fill="FFFFFF"/>
        </w:rPr>
        <w:t xml:space="preserve"> </w:t>
      </w:r>
    </w:p>
    <w:p w14:paraId="6B46F177" w14:textId="77777777" w:rsidR="00805966" w:rsidRPr="00FF1C50" w:rsidRDefault="00805966" w:rsidP="00805966">
      <w:pPr>
        <w:pStyle w:val="Heading2"/>
        <w:spacing w:before="0"/>
        <w:rPr>
          <w:rStyle w:val="PageNumber"/>
          <w:rFonts w:ascii="Arial" w:hAnsi="Arial"/>
          <w:b/>
          <w:bCs/>
          <w:shd w:val="clear" w:color="auto" w:fill="FFFFFF"/>
        </w:rPr>
      </w:pPr>
      <w:bookmarkStart w:id="6" w:name="_Toc23022889"/>
      <w:r>
        <w:rPr>
          <w:rStyle w:val="PageNumber"/>
          <w:rFonts w:ascii="Arial" w:hAnsi="Arial"/>
          <w:b/>
          <w:bCs/>
          <w:shd w:val="clear" w:color="auto" w:fill="FFFFFF"/>
        </w:rPr>
        <w:t>2.</w:t>
      </w:r>
      <w:r>
        <w:rPr>
          <w:rStyle w:val="PageNumber"/>
          <w:rFonts w:ascii="Arial" w:hAnsi="Arial"/>
          <w:b/>
          <w:bCs/>
          <w:shd w:val="clear" w:color="auto" w:fill="FFFFFF"/>
        </w:rPr>
        <w:tab/>
      </w:r>
      <w:r w:rsidRPr="00FF1C50">
        <w:rPr>
          <w:rStyle w:val="PageNumber"/>
          <w:rFonts w:ascii="Arial" w:hAnsi="Arial"/>
          <w:b/>
          <w:bCs/>
          <w:shd w:val="clear" w:color="auto" w:fill="FFFFFF"/>
        </w:rPr>
        <w:t>CVTFS Objectives</w:t>
      </w:r>
      <w:bookmarkEnd w:id="6"/>
    </w:p>
    <w:p w14:paraId="72165380" w14:textId="77777777" w:rsidR="00805966" w:rsidRDefault="00805966" w:rsidP="00805966">
      <w:pPr>
        <w:shd w:val="clear" w:color="auto" w:fill="FFFFFF"/>
        <w:spacing w:after="0"/>
        <w:jc w:val="both"/>
        <w:rPr>
          <w:rFonts w:ascii="Arial" w:eastAsia="Times New Roman" w:hAnsi="Arial" w:cs="Arial"/>
          <w:shd w:val="clear" w:color="auto" w:fill="FFFFFF"/>
        </w:rPr>
      </w:pPr>
      <w:r>
        <w:rPr>
          <w:rFonts w:ascii="Arial" w:hAnsi="Arial" w:cs="Arial"/>
        </w:rPr>
        <w:t>CVTFS was developed by the COMESA Secretariat i</w:t>
      </w:r>
      <w:r w:rsidRPr="0022269D">
        <w:rPr>
          <w:rFonts w:ascii="Arial" w:hAnsi="Arial" w:cs="Arial"/>
        </w:rPr>
        <w:t xml:space="preserve">n line with the provision of the </w:t>
      </w:r>
      <w:r w:rsidRPr="003E0E84">
        <w:rPr>
          <w:rFonts w:ascii="Arial" w:hAnsi="Arial" w:cs="Arial"/>
          <w:b/>
        </w:rPr>
        <w:t>COMESA Treaty, in particular Annex 1 of the COMESA Protocol on Transit Trade and Transit Facilities</w:t>
      </w:r>
      <w:r>
        <w:rPr>
          <w:rFonts w:ascii="Arial" w:hAnsi="Arial" w:cs="Arial"/>
          <w:b/>
        </w:rPr>
        <w:t xml:space="preserve"> </w:t>
      </w:r>
      <w:r w:rsidRPr="00014E1C">
        <w:rPr>
          <w:rFonts w:ascii="Arial" w:hAnsi="Arial" w:cs="Arial"/>
        </w:rPr>
        <w:t>and it was presented to the Council</w:t>
      </w:r>
      <w:r>
        <w:rPr>
          <w:rFonts w:ascii="Arial" w:hAnsi="Arial" w:cs="Arial"/>
        </w:rPr>
        <w:t xml:space="preserve"> of Ministers</w:t>
      </w:r>
      <w:r w:rsidRPr="00014E1C">
        <w:rPr>
          <w:rFonts w:ascii="Arial" w:hAnsi="Arial" w:cs="Arial"/>
        </w:rPr>
        <w:t xml:space="preserve"> for approval.</w:t>
      </w:r>
      <w:r>
        <w:rPr>
          <w:rFonts w:ascii="Arial" w:hAnsi="Arial" w:cs="Arial"/>
        </w:rPr>
        <w:t xml:space="preserve"> In the Fourth Extra –Ordinary Meeting of the Council of Ministers that was held in Lusaka, Zambia from 4-5 October 2012,</w:t>
      </w:r>
      <w:r>
        <w:rPr>
          <w:rStyle w:val="FootnoteReference"/>
          <w:rFonts w:ascii="Arial" w:hAnsi="Arial" w:cs="Arial"/>
        </w:rPr>
        <w:footnoteReference w:id="1"/>
      </w:r>
      <w:r>
        <w:rPr>
          <w:rFonts w:ascii="Arial" w:hAnsi="Arial" w:cs="Arial"/>
        </w:rPr>
        <w:t xml:space="preserve"> Council approved the implementation of CVTS and urged the Secretariat to speedily implement the system. </w:t>
      </w:r>
      <w:r w:rsidRPr="0065746B">
        <w:rPr>
          <w:rFonts w:ascii="Arial" w:eastAsia="Times New Roman" w:hAnsi="Arial" w:cs="Arial"/>
          <w:shd w:val="clear" w:color="auto" w:fill="FFFFFF"/>
        </w:rPr>
        <w:t>The decision of the Extra-Ordinary Council of Ministers was endorsed by the Thirty First Meeting of the Council of Ministers which was held in Kampala</w:t>
      </w:r>
      <w:r>
        <w:rPr>
          <w:rFonts w:ascii="Arial" w:eastAsia="Times New Roman" w:hAnsi="Arial" w:cs="Arial"/>
          <w:shd w:val="clear" w:color="auto" w:fill="FFFFFF"/>
        </w:rPr>
        <w:t>, Uganda from 19 to 20 November</w:t>
      </w:r>
      <w:r w:rsidRPr="0065746B">
        <w:rPr>
          <w:rFonts w:ascii="Arial" w:eastAsia="Times New Roman" w:hAnsi="Arial" w:cs="Arial"/>
          <w:shd w:val="clear" w:color="auto" w:fill="FFFFFF"/>
        </w:rPr>
        <w:t xml:space="preserve"> 2012</w:t>
      </w:r>
      <w:r>
        <w:rPr>
          <w:rFonts w:ascii="Arial" w:eastAsia="Times New Roman" w:hAnsi="Arial" w:cs="Arial"/>
          <w:shd w:val="clear" w:color="auto" w:fill="FFFFFF"/>
        </w:rPr>
        <w:t>.</w:t>
      </w:r>
      <w:r>
        <w:rPr>
          <w:rStyle w:val="FootnoteReference"/>
          <w:rFonts w:ascii="Arial" w:eastAsia="Times New Roman" w:hAnsi="Arial" w:cs="Arial"/>
          <w:shd w:val="clear" w:color="auto" w:fill="FFFFFF"/>
        </w:rPr>
        <w:footnoteReference w:id="2"/>
      </w:r>
    </w:p>
    <w:p w14:paraId="5D8E497D" w14:textId="77777777" w:rsidR="00805966" w:rsidRPr="00014E1C" w:rsidRDefault="00805966" w:rsidP="00805966">
      <w:pPr>
        <w:shd w:val="clear" w:color="auto" w:fill="FFFFFF"/>
        <w:spacing w:after="0"/>
        <w:jc w:val="both"/>
        <w:rPr>
          <w:rFonts w:ascii="Arial" w:hAnsi="Arial" w:cs="Arial"/>
        </w:rPr>
      </w:pPr>
    </w:p>
    <w:p w14:paraId="36A62125" w14:textId="77777777" w:rsidR="00805966" w:rsidRDefault="00805966" w:rsidP="00805966">
      <w:pPr>
        <w:shd w:val="clear" w:color="auto" w:fill="FFFFFF"/>
        <w:spacing w:after="0"/>
        <w:jc w:val="both"/>
        <w:rPr>
          <w:rFonts w:ascii="Arial" w:hAnsi="Arial" w:cs="Arial"/>
        </w:rPr>
      </w:pPr>
      <w:r>
        <w:rPr>
          <w:rFonts w:ascii="Arial" w:hAnsi="Arial" w:cs="Arial"/>
        </w:rPr>
        <w:t>The primary objective of CVTFS is to facilitate regional trade through addressing challenges in the movements of goods such as cargo dumping, pilferage, long transit and release time, delays in clearance at the borders as well as diversion of goods in transit.</w:t>
      </w:r>
    </w:p>
    <w:p w14:paraId="1E524F07" w14:textId="77777777" w:rsidR="00805966" w:rsidRDefault="00805966" w:rsidP="00805966">
      <w:pPr>
        <w:shd w:val="clear" w:color="auto" w:fill="FFFFFF"/>
        <w:spacing w:after="0"/>
        <w:jc w:val="both"/>
        <w:rPr>
          <w:rFonts w:ascii="Arial" w:hAnsi="Arial" w:cs="Arial"/>
        </w:rPr>
      </w:pPr>
    </w:p>
    <w:p w14:paraId="56AE7710" w14:textId="77777777" w:rsidR="00805966" w:rsidRDefault="00805966" w:rsidP="00805966">
      <w:pPr>
        <w:pStyle w:val="Body"/>
        <w:spacing w:after="0" w:line="240" w:lineRule="auto"/>
        <w:jc w:val="both"/>
        <w:rPr>
          <w:rFonts w:ascii="Arial" w:hAnsi="Arial"/>
          <w:sz w:val="24"/>
          <w:szCs w:val="24"/>
        </w:rPr>
      </w:pPr>
      <w:r>
        <w:rPr>
          <w:rFonts w:ascii="Arial" w:hAnsi="Arial" w:cs="Times New Roman"/>
          <w:bCs/>
          <w:sz w:val="24"/>
          <w:szCs w:val="24"/>
        </w:rPr>
        <w:t xml:space="preserve">CVTFS is a very critical programme in terms of boosting regional cooperation and trade facilitation among COMESA Member States. Once fully implemented and </w:t>
      </w:r>
      <w:proofErr w:type="spellStart"/>
      <w:r>
        <w:rPr>
          <w:rFonts w:ascii="Arial" w:hAnsi="Arial" w:cs="Times New Roman"/>
          <w:bCs/>
          <w:sz w:val="24"/>
          <w:szCs w:val="24"/>
        </w:rPr>
        <w:t>commercialised</w:t>
      </w:r>
      <w:proofErr w:type="spellEnd"/>
      <w:r>
        <w:rPr>
          <w:rFonts w:ascii="Arial" w:hAnsi="Arial" w:cs="Times New Roman"/>
          <w:bCs/>
          <w:sz w:val="24"/>
          <w:szCs w:val="24"/>
        </w:rPr>
        <w:t>, CVTFS is expected to play a crucial role in regional trade facilitation through</w:t>
      </w:r>
      <w:r>
        <w:rPr>
          <w:rFonts w:ascii="Arial" w:hAnsi="Arial"/>
          <w:sz w:val="24"/>
          <w:szCs w:val="24"/>
        </w:rPr>
        <w:t xml:space="preserve"> introduction of transparency and</w:t>
      </w:r>
      <w:r w:rsidRPr="00CE5420">
        <w:rPr>
          <w:rFonts w:ascii="Arial" w:hAnsi="Arial"/>
          <w:sz w:val="24"/>
          <w:szCs w:val="24"/>
        </w:rPr>
        <w:t xml:space="preserve"> the simplification </w:t>
      </w:r>
      <w:r>
        <w:rPr>
          <w:rFonts w:ascii="Arial" w:hAnsi="Arial"/>
          <w:sz w:val="24"/>
          <w:szCs w:val="24"/>
        </w:rPr>
        <w:t xml:space="preserve">of </w:t>
      </w:r>
      <w:r w:rsidRPr="00CE5420">
        <w:rPr>
          <w:rFonts w:ascii="Arial" w:hAnsi="Arial"/>
          <w:sz w:val="24"/>
          <w:szCs w:val="24"/>
        </w:rPr>
        <w:t>procedures and controls governing the movement of goods across national borders</w:t>
      </w:r>
      <w:r>
        <w:rPr>
          <w:rFonts w:ascii="Arial" w:hAnsi="Arial"/>
          <w:sz w:val="24"/>
          <w:szCs w:val="24"/>
        </w:rPr>
        <w:t xml:space="preserve">. </w:t>
      </w:r>
    </w:p>
    <w:p w14:paraId="7E1A9180" w14:textId="77777777" w:rsidR="00805966" w:rsidRPr="00DC552E" w:rsidRDefault="00805966" w:rsidP="00805966">
      <w:pPr>
        <w:pStyle w:val="Body"/>
        <w:spacing w:after="0" w:line="240" w:lineRule="auto"/>
        <w:jc w:val="both"/>
        <w:rPr>
          <w:rFonts w:ascii="Arial" w:hAnsi="Arial" w:cs="Times New Roman"/>
          <w:bCs/>
          <w:sz w:val="24"/>
          <w:szCs w:val="24"/>
        </w:rPr>
      </w:pPr>
    </w:p>
    <w:p w14:paraId="5C4CE2E5" w14:textId="77777777" w:rsidR="00805966" w:rsidRDefault="00805966" w:rsidP="00805966">
      <w:pPr>
        <w:autoSpaceDE w:val="0"/>
        <w:autoSpaceDN w:val="0"/>
        <w:adjustRightInd w:val="0"/>
        <w:spacing w:after="0"/>
        <w:jc w:val="both"/>
        <w:rPr>
          <w:rFonts w:ascii="Arial" w:hAnsi="Arial" w:cs="Calibri"/>
        </w:rPr>
      </w:pPr>
      <w:r>
        <w:rPr>
          <w:rFonts w:ascii="Arial" w:hAnsi="Arial" w:cs="Calibri"/>
        </w:rPr>
        <w:t xml:space="preserve">Revenue Authorities in participating Member States, namely Democratic Republic of Congo (DRC), Malawi and Zambia, have reported that the implementation of CVTFS has enabled them to monitor </w:t>
      </w:r>
      <w:r w:rsidRPr="00E23008">
        <w:rPr>
          <w:rFonts w:ascii="Arial" w:hAnsi="Arial" w:cs="Calibri"/>
          <w:b/>
        </w:rPr>
        <w:t>100%</w:t>
      </w:r>
      <w:r>
        <w:rPr>
          <w:rFonts w:ascii="Arial" w:hAnsi="Arial" w:cs="Calibri"/>
        </w:rPr>
        <w:t xml:space="preserve"> of the transit cargo trucks that have been sealed with Electronic Cargo Tracking devices, thereby curbing smuggling and other associated vices. This has resulted in an increase in the revenue collection base and hence a substantial rise in the amount of revenue collected by Revenue Authorities. In addition, through curbing the scourge of smuggling, CVTFS promotes economic growth and development.</w:t>
      </w:r>
    </w:p>
    <w:p w14:paraId="0CA94DBA" w14:textId="77777777" w:rsidR="00805966" w:rsidRDefault="00805966" w:rsidP="00805966">
      <w:pPr>
        <w:pStyle w:val="Body"/>
        <w:spacing w:after="0" w:line="240" w:lineRule="auto"/>
        <w:jc w:val="both"/>
        <w:rPr>
          <w:rFonts w:ascii="Arial" w:hAnsi="Arial"/>
          <w:sz w:val="24"/>
          <w:szCs w:val="24"/>
        </w:rPr>
      </w:pPr>
    </w:p>
    <w:p w14:paraId="56178693" w14:textId="77777777" w:rsidR="00805966" w:rsidRDefault="00805966" w:rsidP="00805966">
      <w:pPr>
        <w:pStyle w:val="Body"/>
        <w:spacing w:after="0" w:line="240" w:lineRule="auto"/>
        <w:jc w:val="both"/>
        <w:rPr>
          <w:rFonts w:ascii="Arial" w:hAnsi="Arial"/>
          <w:color w:val="000000" w:themeColor="text1"/>
          <w:sz w:val="24"/>
          <w:szCs w:val="24"/>
        </w:rPr>
      </w:pPr>
      <w:r w:rsidRPr="00A01D43">
        <w:rPr>
          <w:rFonts w:ascii="Arial" w:hAnsi="Arial"/>
          <w:color w:val="000000" w:themeColor="text1"/>
          <w:sz w:val="24"/>
          <w:szCs w:val="24"/>
        </w:rPr>
        <w:t>For COMESA to realize the full potential of CVTFS, it should operate under commercial principles.</w:t>
      </w:r>
    </w:p>
    <w:p w14:paraId="5F92A378" w14:textId="77777777" w:rsidR="00805966" w:rsidRDefault="00805966" w:rsidP="00805966">
      <w:pPr>
        <w:pStyle w:val="Body"/>
        <w:spacing w:after="0" w:line="240" w:lineRule="auto"/>
        <w:jc w:val="both"/>
        <w:rPr>
          <w:rFonts w:ascii="Arial" w:hAnsi="Arial"/>
          <w:color w:val="000000" w:themeColor="text1"/>
          <w:sz w:val="24"/>
          <w:szCs w:val="24"/>
        </w:rPr>
      </w:pPr>
    </w:p>
    <w:p w14:paraId="17962C48" w14:textId="77777777" w:rsidR="00805966" w:rsidRPr="00A0627D" w:rsidRDefault="00805966" w:rsidP="00805966">
      <w:pPr>
        <w:pStyle w:val="Body"/>
        <w:spacing w:after="0" w:line="240" w:lineRule="auto"/>
        <w:jc w:val="both"/>
        <w:rPr>
          <w:rFonts w:ascii="Arial" w:hAnsi="Arial"/>
        </w:rPr>
      </w:pPr>
    </w:p>
    <w:p w14:paraId="772D7908" w14:textId="77777777" w:rsidR="00805966" w:rsidRPr="00BF3CCC" w:rsidRDefault="00805966" w:rsidP="00805966">
      <w:pPr>
        <w:pStyle w:val="Heading1"/>
        <w:spacing w:before="0"/>
        <w:jc w:val="both"/>
        <w:rPr>
          <w:rFonts w:ascii="Arial" w:hAnsi="Arial" w:cs="Arial"/>
          <w:b/>
          <w:sz w:val="24"/>
          <w:szCs w:val="24"/>
          <w:u w:val="single"/>
        </w:rPr>
      </w:pPr>
      <w:bookmarkStart w:id="7" w:name="_Toc23022890"/>
      <w:r w:rsidRPr="00BF3CCC">
        <w:rPr>
          <w:rFonts w:ascii="Arial" w:hAnsi="Arial" w:cs="Arial"/>
          <w:b/>
          <w:sz w:val="24"/>
          <w:szCs w:val="24"/>
          <w:u w:val="single"/>
        </w:rPr>
        <w:lastRenderedPageBreak/>
        <w:t>PART II:</w:t>
      </w:r>
      <w:r w:rsidRPr="00BF3CCC">
        <w:rPr>
          <w:rFonts w:ascii="Arial" w:hAnsi="Arial" w:cs="Times New Roman"/>
          <w:sz w:val="24"/>
          <w:szCs w:val="24"/>
          <w:u w:val="single"/>
        </w:rPr>
        <w:tab/>
      </w:r>
      <w:r>
        <w:rPr>
          <w:rFonts w:ascii="Arial" w:hAnsi="Arial" w:cs="Arial"/>
          <w:b/>
          <w:sz w:val="24"/>
          <w:szCs w:val="24"/>
          <w:u w:val="single"/>
        </w:rPr>
        <w:t>CVTFS IMPLEMENTATION STATUS UPDATE</w:t>
      </w:r>
      <w:bookmarkEnd w:id="7"/>
    </w:p>
    <w:p w14:paraId="26890E8F" w14:textId="77777777" w:rsidR="00805966" w:rsidRDefault="00805966" w:rsidP="00805966">
      <w:pPr>
        <w:spacing w:after="0"/>
        <w:jc w:val="both"/>
        <w:rPr>
          <w:rStyle w:val="PageNumber"/>
          <w:rFonts w:ascii="Arial" w:hAnsi="Arial"/>
          <w:b/>
          <w:bCs/>
          <w:shd w:val="clear" w:color="auto" w:fill="FFFFFF"/>
        </w:rPr>
      </w:pPr>
    </w:p>
    <w:p w14:paraId="73005817" w14:textId="77777777" w:rsidR="00805966" w:rsidRPr="00FF1C50" w:rsidRDefault="00805966" w:rsidP="00805966">
      <w:pPr>
        <w:pStyle w:val="Heading2"/>
        <w:spacing w:before="0"/>
        <w:rPr>
          <w:rStyle w:val="PageNumber"/>
          <w:rFonts w:ascii="Arial" w:hAnsi="Arial"/>
          <w:b/>
          <w:bCs/>
          <w:shd w:val="clear" w:color="auto" w:fill="FFFFFF"/>
        </w:rPr>
      </w:pPr>
      <w:bookmarkStart w:id="8" w:name="_Toc23022891"/>
      <w:r>
        <w:rPr>
          <w:rStyle w:val="PageNumber"/>
          <w:rFonts w:ascii="Arial" w:hAnsi="Arial"/>
          <w:b/>
          <w:bCs/>
          <w:shd w:val="clear" w:color="auto" w:fill="FFFFFF"/>
        </w:rPr>
        <w:t>3</w:t>
      </w:r>
      <w:r w:rsidRPr="00FF1C50">
        <w:rPr>
          <w:rStyle w:val="PageNumber"/>
          <w:rFonts w:ascii="Arial" w:hAnsi="Arial"/>
          <w:b/>
          <w:bCs/>
          <w:shd w:val="clear" w:color="auto" w:fill="FFFFFF"/>
        </w:rPr>
        <w:t xml:space="preserve">. </w:t>
      </w:r>
      <w:r w:rsidRPr="00FF1C50">
        <w:rPr>
          <w:rStyle w:val="PageNumber"/>
          <w:rFonts w:ascii="Arial" w:hAnsi="Arial"/>
          <w:b/>
          <w:bCs/>
          <w:shd w:val="clear" w:color="auto" w:fill="FFFFFF"/>
        </w:rPr>
        <w:tab/>
        <w:t>Commercialization</w:t>
      </w:r>
      <w:bookmarkEnd w:id="8"/>
    </w:p>
    <w:p w14:paraId="6F4069E2" w14:textId="77777777" w:rsidR="00805966" w:rsidRDefault="00805966" w:rsidP="00805966">
      <w:pPr>
        <w:spacing w:after="0"/>
        <w:jc w:val="both"/>
        <w:rPr>
          <w:rStyle w:val="PageNumber"/>
          <w:rFonts w:ascii="Arial" w:hAnsi="Arial"/>
          <w:shd w:val="clear" w:color="auto" w:fill="FFFFFF"/>
        </w:rPr>
      </w:pPr>
    </w:p>
    <w:p w14:paraId="152AE2F0" w14:textId="67F811B1" w:rsidR="00805966" w:rsidRPr="003F4123" w:rsidRDefault="00805966" w:rsidP="00805966">
      <w:pPr>
        <w:spacing w:after="0"/>
        <w:jc w:val="both"/>
        <w:rPr>
          <w:rStyle w:val="PageNumber"/>
          <w:rFonts w:ascii="Arial" w:hAnsi="Arial"/>
          <w:shd w:val="clear" w:color="auto" w:fill="FFFFFF"/>
        </w:rPr>
      </w:pPr>
      <w:r>
        <w:rPr>
          <w:rStyle w:val="PageNumber"/>
          <w:rFonts w:ascii="Arial" w:hAnsi="Arial"/>
          <w:shd w:val="clear" w:color="auto" w:fill="FFFFFF"/>
        </w:rPr>
        <w:t xml:space="preserve">The CVTFS commercialization process has commenced, albeit at different stages, in the respective participating Member States. </w:t>
      </w:r>
      <w:r w:rsidRPr="008279B9">
        <w:rPr>
          <w:rStyle w:val="PageNumber"/>
          <w:rFonts w:ascii="Arial" w:hAnsi="Arial"/>
          <w:color w:val="000000" w:themeColor="text1"/>
          <w:shd w:val="clear" w:color="auto" w:fill="FFFFFF"/>
        </w:rPr>
        <w:t>The commercialization of CVTFS entails that COMESA will no longer continue to bear the financing burdens of supporting CVTFS as the project will be self</w:t>
      </w:r>
      <w:r w:rsidR="009A4438">
        <w:rPr>
          <w:rStyle w:val="PageNumber"/>
          <w:rFonts w:ascii="Arial" w:hAnsi="Arial"/>
          <w:color w:val="000000" w:themeColor="text1"/>
          <w:shd w:val="clear" w:color="auto" w:fill="FFFFFF"/>
        </w:rPr>
        <w:t>-</w:t>
      </w:r>
      <w:r w:rsidRPr="008279B9">
        <w:rPr>
          <w:rStyle w:val="PageNumber"/>
          <w:rFonts w:ascii="Arial" w:hAnsi="Arial"/>
          <w:color w:val="000000" w:themeColor="text1"/>
          <w:shd w:val="clear" w:color="auto" w:fill="FFFFFF"/>
        </w:rPr>
        <w:t>sustaining and operating along commercial lines as a business.</w:t>
      </w:r>
      <w:r>
        <w:rPr>
          <w:rStyle w:val="PageNumber"/>
          <w:rFonts w:ascii="Arial" w:hAnsi="Arial"/>
          <w:color w:val="000000" w:themeColor="text1"/>
          <w:shd w:val="clear" w:color="auto" w:fill="FFFFFF"/>
        </w:rPr>
        <w:t xml:space="preserve"> </w:t>
      </w:r>
      <w:r w:rsidRPr="00A01D43">
        <w:rPr>
          <w:rStyle w:val="PageNumber"/>
          <w:rFonts w:ascii="Arial" w:hAnsi="Arial"/>
          <w:color w:val="000000" w:themeColor="text1"/>
          <w:shd w:val="clear" w:color="auto" w:fill="FFFFFF"/>
        </w:rPr>
        <w:t xml:space="preserve">However, COMESA will still derive maximum benefits from virtual trade and facilitation system. </w:t>
      </w:r>
    </w:p>
    <w:p w14:paraId="2950D0F4" w14:textId="77777777" w:rsidR="00805966" w:rsidRDefault="00805966" w:rsidP="00805966">
      <w:pPr>
        <w:spacing w:after="0"/>
        <w:jc w:val="both"/>
        <w:rPr>
          <w:rStyle w:val="PageNumber"/>
          <w:rFonts w:ascii="Arial" w:hAnsi="Arial"/>
          <w:color w:val="000000" w:themeColor="text1"/>
          <w:shd w:val="clear" w:color="auto" w:fill="FFFFFF"/>
        </w:rPr>
      </w:pPr>
    </w:p>
    <w:p w14:paraId="1C6CEA39" w14:textId="77777777" w:rsidR="00805966" w:rsidRPr="008279B9" w:rsidRDefault="00805966" w:rsidP="00805966">
      <w:pPr>
        <w:spacing w:after="0"/>
        <w:jc w:val="both"/>
        <w:rPr>
          <w:rStyle w:val="PageNumber"/>
          <w:rFonts w:ascii="Arial" w:hAnsi="Arial"/>
          <w:color w:val="000000" w:themeColor="text1"/>
          <w:shd w:val="clear" w:color="auto" w:fill="FFFFFF"/>
        </w:rPr>
      </w:pPr>
      <w:r>
        <w:rPr>
          <w:rStyle w:val="PageNumber"/>
          <w:rFonts w:ascii="Arial" w:hAnsi="Arial"/>
          <w:color w:val="000000" w:themeColor="text1"/>
          <w:shd w:val="clear" w:color="auto" w:fill="FFFFFF"/>
        </w:rPr>
        <w:t xml:space="preserve">A </w:t>
      </w:r>
      <w:r w:rsidRPr="008279B9">
        <w:rPr>
          <w:rStyle w:val="PageNumber"/>
          <w:rFonts w:ascii="Arial" w:hAnsi="Arial"/>
          <w:color w:val="000000" w:themeColor="text1"/>
          <w:shd w:val="clear" w:color="auto" w:fill="FFFFFF"/>
        </w:rPr>
        <w:t>Special Purpose Vehicle (CVTFS Investments Limited), which is a wholly owned subsidiary of COMESA</w:t>
      </w:r>
      <w:r>
        <w:rPr>
          <w:rStyle w:val="PageNumber"/>
          <w:rFonts w:ascii="Arial" w:hAnsi="Arial"/>
          <w:color w:val="000000" w:themeColor="text1"/>
          <w:shd w:val="clear" w:color="auto" w:fill="FFFFFF"/>
        </w:rPr>
        <w:t>,</w:t>
      </w:r>
      <w:r w:rsidRPr="008279B9">
        <w:rPr>
          <w:rStyle w:val="PageNumber"/>
          <w:rFonts w:ascii="Arial" w:hAnsi="Arial"/>
          <w:color w:val="000000" w:themeColor="text1"/>
          <w:shd w:val="clear" w:color="auto" w:fill="FFFFFF"/>
        </w:rPr>
        <w:t xml:space="preserve"> </w:t>
      </w:r>
      <w:r>
        <w:rPr>
          <w:rStyle w:val="PageNumber"/>
          <w:rFonts w:ascii="Arial" w:hAnsi="Arial"/>
          <w:color w:val="000000" w:themeColor="text1"/>
          <w:shd w:val="clear" w:color="auto" w:fill="FFFFFF"/>
        </w:rPr>
        <w:t>is the vehicle through which the commercialization process is being implemented. The</w:t>
      </w:r>
      <w:r w:rsidRPr="008279B9">
        <w:rPr>
          <w:rStyle w:val="PageNumber"/>
          <w:rFonts w:ascii="Arial" w:hAnsi="Arial"/>
          <w:color w:val="000000" w:themeColor="text1"/>
          <w:shd w:val="clear" w:color="auto" w:fill="FFFFFF"/>
        </w:rPr>
        <w:t xml:space="preserve"> governance</w:t>
      </w:r>
      <w:r>
        <w:rPr>
          <w:rStyle w:val="PageNumber"/>
          <w:rFonts w:ascii="Arial" w:hAnsi="Arial"/>
          <w:color w:val="000000" w:themeColor="text1"/>
          <w:shd w:val="clear" w:color="auto" w:fill="FFFFFF"/>
        </w:rPr>
        <w:t xml:space="preserve"> and operations of the Special Purpose Vehicle are</w:t>
      </w:r>
      <w:r w:rsidRPr="008279B9">
        <w:rPr>
          <w:rStyle w:val="PageNumber"/>
          <w:rFonts w:ascii="Arial" w:hAnsi="Arial"/>
          <w:color w:val="000000" w:themeColor="text1"/>
          <w:shd w:val="clear" w:color="auto" w:fill="FFFFFF"/>
        </w:rPr>
        <w:t xml:space="preserve"> overseen by the participating Member States through a Steering Commi</w:t>
      </w:r>
      <w:r>
        <w:rPr>
          <w:rStyle w:val="PageNumber"/>
          <w:rFonts w:ascii="Arial" w:hAnsi="Arial"/>
          <w:color w:val="000000" w:themeColor="text1"/>
          <w:shd w:val="clear" w:color="auto" w:fill="FFFFFF"/>
        </w:rPr>
        <w:t>ttee.</w:t>
      </w:r>
    </w:p>
    <w:p w14:paraId="19624E6C" w14:textId="77777777" w:rsidR="00805966" w:rsidRPr="008279B9" w:rsidRDefault="00805966" w:rsidP="00805966">
      <w:pPr>
        <w:spacing w:after="0"/>
        <w:jc w:val="both"/>
        <w:rPr>
          <w:rStyle w:val="PageNumber"/>
          <w:rFonts w:ascii="Arial" w:hAnsi="Arial"/>
          <w:color w:val="000000" w:themeColor="text1"/>
          <w:shd w:val="clear" w:color="auto" w:fill="FFFFFF"/>
        </w:rPr>
      </w:pPr>
    </w:p>
    <w:p w14:paraId="6B67442C" w14:textId="77777777" w:rsidR="00805966" w:rsidRDefault="00805966" w:rsidP="00805966">
      <w:pPr>
        <w:spacing w:after="0"/>
        <w:jc w:val="both"/>
        <w:rPr>
          <w:rStyle w:val="PageNumber"/>
          <w:rFonts w:ascii="Arial" w:hAnsi="Arial"/>
          <w:color w:val="000000" w:themeColor="text1"/>
          <w:shd w:val="clear" w:color="auto" w:fill="FFFFFF"/>
        </w:rPr>
      </w:pPr>
      <w:r w:rsidRPr="008279B9">
        <w:rPr>
          <w:rStyle w:val="PageNumber"/>
          <w:rFonts w:ascii="Arial" w:hAnsi="Arial"/>
          <w:color w:val="000000" w:themeColor="text1"/>
          <w:shd w:val="clear" w:color="auto" w:fill="FFFFFF"/>
        </w:rPr>
        <w:t xml:space="preserve">The </w:t>
      </w:r>
      <w:r>
        <w:rPr>
          <w:rStyle w:val="PageNumber"/>
          <w:rFonts w:ascii="Arial" w:hAnsi="Arial"/>
          <w:color w:val="000000" w:themeColor="text1"/>
          <w:shd w:val="clear" w:color="auto" w:fill="FFFFFF"/>
        </w:rPr>
        <w:t>commercialization status in the participating Member States is summarized in Fig 1 below:</w:t>
      </w:r>
    </w:p>
    <w:p w14:paraId="73AF3C00" w14:textId="77777777" w:rsidR="00805966" w:rsidRDefault="00805966" w:rsidP="00805966">
      <w:pPr>
        <w:spacing w:after="0"/>
        <w:jc w:val="both"/>
        <w:rPr>
          <w:rStyle w:val="PageNumber"/>
          <w:rFonts w:ascii="Arial" w:hAnsi="Arial"/>
          <w:color w:val="000000" w:themeColor="text1"/>
          <w:shd w:val="clear" w:color="auto" w:fill="FFFFFF"/>
        </w:rPr>
      </w:pPr>
    </w:p>
    <w:p w14:paraId="249DBB1F" w14:textId="77777777" w:rsidR="00805966" w:rsidRPr="00A0627D" w:rsidRDefault="00805966" w:rsidP="00805966">
      <w:pPr>
        <w:spacing w:after="0"/>
        <w:jc w:val="both"/>
        <w:rPr>
          <w:rStyle w:val="PageNumber"/>
          <w:rFonts w:ascii="Arial" w:hAnsi="Arial"/>
          <w:b/>
          <w:color w:val="000000" w:themeColor="text1"/>
          <w:shd w:val="clear" w:color="auto" w:fill="FFFFFF"/>
        </w:rPr>
      </w:pPr>
      <w:r w:rsidRPr="00A0627D">
        <w:rPr>
          <w:rStyle w:val="PageNumber"/>
          <w:rFonts w:ascii="Arial" w:hAnsi="Arial"/>
          <w:b/>
          <w:color w:val="000000" w:themeColor="text1"/>
          <w:shd w:val="clear" w:color="auto" w:fill="FFFFFF"/>
        </w:rPr>
        <w:t>Fig 1: CVTFS Commercialization status</w:t>
      </w:r>
    </w:p>
    <w:p w14:paraId="5220561F" w14:textId="77777777" w:rsidR="00805966" w:rsidRDefault="00805966" w:rsidP="00805966">
      <w:pPr>
        <w:spacing w:after="0"/>
        <w:jc w:val="both"/>
        <w:rPr>
          <w:rStyle w:val="PageNumber"/>
          <w:rFonts w:ascii="Arial" w:hAnsi="Arial"/>
          <w:color w:val="000000" w:themeColor="text1"/>
          <w:shd w:val="clear" w:color="auto" w:fill="FFFFFF"/>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85"/>
        <w:gridCol w:w="2976"/>
        <w:gridCol w:w="2552"/>
      </w:tblGrid>
      <w:tr w:rsidR="00805966" w:rsidRPr="009A4438" w14:paraId="26155904" w14:textId="77777777" w:rsidTr="009A4438">
        <w:trPr>
          <w:trHeight w:val="600"/>
        </w:trPr>
        <w:tc>
          <w:tcPr>
            <w:tcW w:w="1560" w:type="dxa"/>
            <w:shd w:val="clear" w:color="000000" w:fill="C5D9F1"/>
            <w:noWrap/>
            <w:hideMark/>
          </w:tcPr>
          <w:p w14:paraId="3D94D680" w14:textId="77777777" w:rsidR="00805966" w:rsidRPr="009A4438" w:rsidRDefault="00805966" w:rsidP="00805966">
            <w:pPr>
              <w:spacing w:after="0"/>
              <w:rPr>
                <w:rFonts w:ascii="Arial" w:eastAsia="Times New Roman" w:hAnsi="Arial" w:cs="Arial"/>
                <w:b/>
                <w:bCs/>
                <w:sz w:val="20"/>
                <w:szCs w:val="20"/>
              </w:rPr>
            </w:pPr>
            <w:r w:rsidRPr="009A4438">
              <w:rPr>
                <w:rFonts w:ascii="Arial" w:eastAsia="Times New Roman" w:hAnsi="Arial" w:cs="Arial"/>
                <w:b/>
                <w:bCs/>
                <w:sz w:val="20"/>
                <w:szCs w:val="20"/>
              </w:rPr>
              <w:t>Item</w:t>
            </w:r>
          </w:p>
        </w:tc>
        <w:tc>
          <w:tcPr>
            <w:tcW w:w="2485" w:type="dxa"/>
            <w:shd w:val="clear" w:color="000000" w:fill="C5D9F1"/>
            <w:hideMark/>
          </w:tcPr>
          <w:p w14:paraId="11F5D447" w14:textId="77777777" w:rsidR="00805966" w:rsidRPr="009A4438" w:rsidRDefault="00805966" w:rsidP="00805966">
            <w:pPr>
              <w:spacing w:after="0"/>
              <w:rPr>
                <w:rFonts w:ascii="Arial" w:eastAsia="Times New Roman" w:hAnsi="Arial" w:cs="Arial"/>
                <w:b/>
                <w:bCs/>
                <w:sz w:val="20"/>
                <w:szCs w:val="20"/>
              </w:rPr>
            </w:pPr>
            <w:r w:rsidRPr="009A4438">
              <w:rPr>
                <w:rFonts w:ascii="Arial" w:eastAsia="Times New Roman" w:hAnsi="Arial" w:cs="Arial"/>
                <w:b/>
                <w:bCs/>
                <w:sz w:val="20"/>
                <w:szCs w:val="20"/>
              </w:rPr>
              <w:t>DRC</w:t>
            </w:r>
          </w:p>
        </w:tc>
        <w:tc>
          <w:tcPr>
            <w:tcW w:w="2976" w:type="dxa"/>
            <w:shd w:val="clear" w:color="000000" w:fill="C5D9F1"/>
            <w:hideMark/>
          </w:tcPr>
          <w:p w14:paraId="1EDD713A" w14:textId="77777777" w:rsidR="00805966" w:rsidRPr="009A4438" w:rsidRDefault="00805966" w:rsidP="00805966">
            <w:pPr>
              <w:spacing w:after="0"/>
              <w:rPr>
                <w:rFonts w:ascii="Arial" w:eastAsia="Times New Roman" w:hAnsi="Arial" w:cs="Arial"/>
                <w:b/>
                <w:bCs/>
                <w:sz w:val="20"/>
                <w:szCs w:val="20"/>
              </w:rPr>
            </w:pPr>
            <w:r w:rsidRPr="009A4438">
              <w:rPr>
                <w:rFonts w:ascii="Arial" w:eastAsia="Times New Roman" w:hAnsi="Arial" w:cs="Arial"/>
                <w:b/>
                <w:bCs/>
                <w:sz w:val="20"/>
                <w:szCs w:val="20"/>
              </w:rPr>
              <w:t>Malawi</w:t>
            </w:r>
          </w:p>
        </w:tc>
        <w:tc>
          <w:tcPr>
            <w:tcW w:w="2552" w:type="dxa"/>
            <w:shd w:val="clear" w:color="000000" w:fill="C5D9F1"/>
            <w:hideMark/>
          </w:tcPr>
          <w:p w14:paraId="304D71D9" w14:textId="77777777" w:rsidR="00805966" w:rsidRPr="009A4438" w:rsidRDefault="00805966" w:rsidP="00805966">
            <w:pPr>
              <w:spacing w:after="0"/>
              <w:rPr>
                <w:rFonts w:ascii="Arial" w:eastAsia="Times New Roman" w:hAnsi="Arial" w:cs="Arial"/>
                <w:b/>
                <w:bCs/>
                <w:sz w:val="20"/>
                <w:szCs w:val="20"/>
              </w:rPr>
            </w:pPr>
            <w:r w:rsidRPr="009A4438">
              <w:rPr>
                <w:rFonts w:ascii="Arial" w:eastAsia="Times New Roman" w:hAnsi="Arial" w:cs="Arial"/>
                <w:b/>
                <w:bCs/>
                <w:sz w:val="20"/>
                <w:szCs w:val="20"/>
              </w:rPr>
              <w:t>Zambia</w:t>
            </w:r>
          </w:p>
        </w:tc>
      </w:tr>
      <w:tr w:rsidR="00805966" w:rsidRPr="009A4438" w14:paraId="10565E4F" w14:textId="77777777" w:rsidTr="009A4438">
        <w:trPr>
          <w:trHeight w:val="300"/>
        </w:trPr>
        <w:tc>
          <w:tcPr>
            <w:tcW w:w="1560" w:type="dxa"/>
            <w:shd w:val="clear" w:color="auto" w:fill="auto"/>
            <w:noWrap/>
            <w:hideMark/>
          </w:tcPr>
          <w:p w14:paraId="02D9CF7A" w14:textId="77777777" w:rsidR="00805966" w:rsidRPr="009A4438" w:rsidRDefault="00805966" w:rsidP="009A4438">
            <w:pPr>
              <w:spacing w:after="0"/>
              <w:jc w:val="both"/>
              <w:rPr>
                <w:rFonts w:ascii="Arial" w:eastAsia="Times New Roman" w:hAnsi="Arial" w:cs="Arial"/>
                <w:b/>
                <w:sz w:val="20"/>
                <w:szCs w:val="20"/>
              </w:rPr>
            </w:pPr>
            <w:r w:rsidRPr="009A4438">
              <w:rPr>
                <w:rFonts w:ascii="Arial" w:eastAsia="Times New Roman" w:hAnsi="Arial" w:cs="Arial"/>
                <w:b/>
                <w:sz w:val="20"/>
                <w:szCs w:val="20"/>
              </w:rPr>
              <w:t>Status of operations</w:t>
            </w:r>
          </w:p>
        </w:tc>
        <w:tc>
          <w:tcPr>
            <w:tcW w:w="2485" w:type="dxa"/>
            <w:shd w:val="clear" w:color="auto" w:fill="auto"/>
            <w:hideMark/>
          </w:tcPr>
          <w:p w14:paraId="78F934DD" w14:textId="77777777" w:rsidR="00805966" w:rsidRPr="009A4438" w:rsidRDefault="00805966" w:rsidP="009A4438">
            <w:pPr>
              <w:spacing w:after="0"/>
              <w:jc w:val="both"/>
              <w:rPr>
                <w:rFonts w:ascii="Arial" w:eastAsia="Times New Roman" w:hAnsi="Arial" w:cs="Arial"/>
                <w:sz w:val="20"/>
                <w:szCs w:val="20"/>
              </w:rPr>
            </w:pPr>
            <w:r w:rsidRPr="009A4438">
              <w:rPr>
                <w:rFonts w:ascii="Arial" w:eastAsia="Times New Roman" w:hAnsi="Arial" w:cs="Arial"/>
                <w:sz w:val="20"/>
                <w:szCs w:val="20"/>
              </w:rPr>
              <w:t>Southern and Western Corridors commercialized on 1</w:t>
            </w:r>
            <w:r w:rsidRPr="009A4438">
              <w:rPr>
                <w:rFonts w:ascii="Arial" w:eastAsia="Times New Roman" w:hAnsi="Arial" w:cs="Arial"/>
                <w:sz w:val="20"/>
                <w:szCs w:val="20"/>
                <w:vertAlign w:val="superscript"/>
              </w:rPr>
              <w:t>st</w:t>
            </w:r>
            <w:r w:rsidRPr="009A4438">
              <w:rPr>
                <w:rFonts w:ascii="Arial" w:eastAsia="Times New Roman" w:hAnsi="Arial" w:cs="Arial"/>
                <w:sz w:val="20"/>
                <w:szCs w:val="20"/>
              </w:rPr>
              <w:t xml:space="preserve"> October 2019 with 13,000 seals, charging US$30 per trip per seal.</w:t>
            </w:r>
          </w:p>
        </w:tc>
        <w:tc>
          <w:tcPr>
            <w:tcW w:w="2976" w:type="dxa"/>
            <w:shd w:val="clear" w:color="auto" w:fill="auto"/>
            <w:hideMark/>
          </w:tcPr>
          <w:p w14:paraId="0B6DEF50" w14:textId="77777777" w:rsidR="00805966" w:rsidRPr="009A4438" w:rsidRDefault="00805966" w:rsidP="009A4438">
            <w:pPr>
              <w:spacing w:after="0"/>
              <w:jc w:val="both"/>
              <w:rPr>
                <w:rFonts w:ascii="Arial" w:eastAsia="Times New Roman" w:hAnsi="Arial" w:cs="Arial"/>
                <w:sz w:val="20"/>
                <w:szCs w:val="20"/>
              </w:rPr>
            </w:pPr>
            <w:r w:rsidRPr="009A4438">
              <w:rPr>
                <w:rFonts w:ascii="Arial" w:eastAsia="Times New Roman" w:hAnsi="Arial" w:cs="Arial"/>
                <w:sz w:val="20"/>
                <w:szCs w:val="20"/>
              </w:rPr>
              <w:t>Partial commercialization in Malawi commenced on 1</w:t>
            </w:r>
            <w:r w:rsidRPr="009A4438">
              <w:rPr>
                <w:rFonts w:ascii="Arial" w:eastAsia="Times New Roman" w:hAnsi="Arial" w:cs="Arial"/>
                <w:sz w:val="20"/>
                <w:szCs w:val="20"/>
                <w:vertAlign w:val="superscript"/>
              </w:rPr>
              <w:t>st</w:t>
            </w:r>
            <w:r w:rsidRPr="009A4438">
              <w:rPr>
                <w:rFonts w:ascii="Arial" w:eastAsia="Times New Roman" w:hAnsi="Arial" w:cs="Arial"/>
                <w:sz w:val="20"/>
                <w:szCs w:val="20"/>
              </w:rPr>
              <w:t xml:space="preserve"> October 2016 with 500 devices and it was stepped in September 2019 with </w:t>
            </w:r>
            <w:proofErr w:type="spellStart"/>
            <w:r w:rsidRPr="009A4438">
              <w:rPr>
                <w:rFonts w:ascii="Arial" w:eastAsia="Times New Roman" w:hAnsi="Arial" w:cs="Arial"/>
                <w:sz w:val="20"/>
                <w:szCs w:val="20"/>
              </w:rPr>
              <w:t>and</w:t>
            </w:r>
            <w:proofErr w:type="spellEnd"/>
            <w:r w:rsidRPr="009A4438">
              <w:rPr>
                <w:rFonts w:ascii="Arial" w:eastAsia="Times New Roman" w:hAnsi="Arial" w:cs="Arial"/>
                <w:sz w:val="20"/>
                <w:szCs w:val="20"/>
              </w:rPr>
              <w:t xml:space="preserve"> additional 3,500 seals at a rate of US$55 per trip per seal.</w:t>
            </w:r>
          </w:p>
        </w:tc>
        <w:tc>
          <w:tcPr>
            <w:tcW w:w="2552" w:type="dxa"/>
            <w:shd w:val="clear" w:color="auto" w:fill="auto"/>
            <w:hideMark/>
          </w:tcPr>
          <w:p w14:paraId="13827F32" w14:textId="77777777" w:rsidR="00805966" w:rsidRPr="009A4438" w:rsidRDefault="00805966" w:rsidP="009A4438">
            <w:pPr>
              <w:spacing w:after="0"/>
              <w:jc w:val="both"/>
              <w:rPr>
                <w:rFonts w:ascii="Arial" w:eastAsia="Times New Roman" w:hAnsi="Arial" w:cs="Arial"/>
                <w:sz w:val="20"/>
                <w:szCs w:val="20"/>
              </w:rPr>
            </w:pPr>
            <w:r w:rsidRPr="009A4438">
              <w:rPr>
                <w:rFonts w:ascii="Arial" w:eastAsia="Times New Roman" w:hAnsi="Arial" w:cs="Arial"/>
                <w:sz w:val="20"/>
                <w:szCs w:val="20"/>
              </w:rPr>
              <w:t>The preparations for commercialization commenced in September 2019 with an allocation of 2,500 seals.</w:t>
            </w:r>
          </w:p>
        </w:tc>
      </w:tr>
      <w:tr w:rsidR="00805966" w:rsidRPr="009A4438" w14:paraId="0A7077C4" w14:textId="77777777" w:rsidTr="009A4438">
        <w:trPr>
          <w:trHeight w:val="300"/>
        </w:trPr>
        <w:tc>
          <w:tcPr>
            <w:tcW w:w="1560" w:type="dxa"/>
            <w:shd w:val="clear" w:color="auto" w:fill="auto"/>
            <w:noWrap/>
            <w:hideMark/>
          </w:tcPr>
          <w:p w14:paraId="5C6CB891" w14:textId="77777777" w:rsidR="00805966" w:rsidRPr="009A4438" w:rsidRDefault="00805966" w:rsidP="009A4438">
            <w:pPr>
              <w:spacing w:after="0"/>
              <w:jc w:val="both"/>
              <w:rPr>
                <w:rFonts w:ascii="Arial" w:eastAsia="Times New Roman" w:hAnsi="Arial" w:cs="Arial"/>
                <w:b/>
                <w:sz w:val="20"/>
                <w:szCs w:val="20"/>
              </w:rPr>
            </w:pPr>
            <w:r w:rsidRPr="009A4438">
              <w:rPr>
                <w:rFonts w:ascii="Arial" w:eastAsia="Times New Roman" w:hAnsi="Arial" w:cs="Arial"/>
                <w:b/>
                <w:sz w:val="20"/>
                <w:szCs w:val="20"/>
              </w:rPr>
              <w:t>Type of cargo being sealed</w:t>
            </w:r>
          </w:p>
        </w:tc>
        <w:tc>
          <w:tcPr>
            <w:tcW w:w="2485" w:type="dxa"/>
            <w:shd w:val="clear" w:color="auto" w:fill="auto"/>
            <w:hideMark/>
          </w:tcPr>
          <w:p w14:paraId="2B764F79" w14:textId="74D398FD" w:rsidR="009A4438" w:rsidRPr="009A4438" w:rsidRDefault="00805966" w:rsidP="009A4438">
            <w:pPr>
              <w:pStyle w:val="ListParagraph"/>
              <w:numPr>
                <w:ilvl w:val="0"/>
                <w:numId w:val="35"/>
              </w:numPr>
              <w:ind w:left="302" w:hanging="360"/>
              <w:jc w:val="both"/>
              <w:rPr>
                <w:rFonts w:ascii="Arial" w:eastAsia="Times New Roman" w:hAnsi="Arial" w:cs="Arial"/>
                <w:sz w:val="20"/>
                <w:szCs w:val="20"/>
              </w:rPr>
            </w:pPr>
            <w:r w:rsidRPr="009A4438">
              <w:rPr>
                <w:rFonts w:ascii="Arial" w:eastAsia="Times New Roman" w:hAnsi="Arial" w:cs="Arial"/>
                <w:sz w:val="20"/>
                <w:szCs w:val="20"/>
              </w:rPr>
              <w:t xml:space="preserve">Containerized, </w:t>
            </w:r>
          </w:p>
          <w:p w14:paraId="52428155" w14:textId="77777777" w:rsidR="009A4438" w:rsidRPr="009A4438" w:rsidRDefault="00805966" w:rsidP="009A4438">
            <w:pPr>
              <w:pStyle w:val="ListParagraph"/>
              <w:numPr>
                <w:ilvl w:val="0"/>
                <w:numId w:val="35"/>
              </w:numPr>
              <w:ind w:left="302" w:hanging="360"/>
              <w:jc w:val="both"/>
              <w:rPr>
                <w:rFonts w:ascii="Arial" w:eastAsia="Times New Roman" w:hAnsi="Arial" w:cs="Arial"/>
                <w:sz w:val="20"/>
                <w:szCs w:val="20"/>
              </w:rPr>
            </w:pPr>
            <w:r w:rsidRPr="009A4438">
              <w:rPr>
                <w:rFonts w:ascii="Arial" w:eastAsia="Times New Roman" w:hAnsi="Arial" w:cs="Arial"/>
                <w:sz w:val="20"/>
                <w:szCs w:val="20"/>
              </w:rPr>
              <w:t xml:space="preserve">Fuel Tankers, </w:t>
            </w:r>
          </w:p>
          <w:p w14:paraId="3287B38C" w14:textId="77777777" w:rsidR="009A4438" w:rsidRPr="009A4438" w:rsidRDefault="00805966" w:rsidP="009A4438">
            <w:pPr>
              <w:pStyle w:val="ListParagraph"/>
              <w:numPr>
                <w:ilvl w:val="0"/>
                <w:numId w:val="35"/>
              </w:numPr>
              <w:ind w:left="302" w:hanging="360"/>
              <w:jc w:val="both"/>
              <w:rPr>
                <w:rFonts w:ascii="Arial" w:eastAsia="Times New Roman" w:hAnsi="Arial" w:cs="Arial"/>
                <w:sz w:val="20"/>
                <w:szCs w:val="20"/>
              </w:rPr>
            </w:pPr>
            <w:r w:rsidRPr="009A4438">
              <w:rPr>
                <w:rFonts w:ascii="Arial" w:eastAsia="Times New Roman" w:hAnsi="Arial" w:cs="Arial"/>
                <w:sz w:val="20"/>
                <w:szCs w:val="20"/>
              </w:rPr>
              <w:t xml:space="preserve">Motor Vehicles, </w:t>
            </w:r>
          </w:p>
          <w:p w14:paraId="6491F552" w14:textId="77777777" w:rsidR="009A4438" w:rsidRDefault="00805966" w:rsidP="009A4438">
            <w:pPr>
              <w:pStyle w:val="ListParagraph"/>
              <w:numPr>
                <w:ilvl w:val="0"/>
                <w:numId w:val="35"/>
              </w:numPr>
              <w:ind w:left="302" w:hanging="360"/>
              <w:jc w:val="both"/>
              <w:rPr>
                <w:rFonts w:ascii="Arial" w:eastAsia="Times New Roman" w:hAnsi="Arial" w:cs="Arial"/>
                <w:sz w:val="20"/>
                <w:szCs w:val="20"/>
              </w:rPr>
            </w:pPr>
            <w:r w:rsidRPr="009A4438">
              <w:rPr>
                <w:rFonts w:ascii="Arial" w:eastAsia="Times New Roman" w:hAnsi="Arial" w:cs="Arial"/>
                <w:sz w:val="20"/>
                <w:szCs w:val="20"/>
              </w:rPr>
              <w:t xml:space="preserve">Open Bulky </w:t>
            </w:r>
          </w:p>
          <w:p w14:paraId="51F17189" w14:textId="0AC5E294" w:rsidR="00805966" w:rsidRPr="009A4438" w:rsidRDefault="00805966" w:rsidP="009A4438">
            <w:pPr>
              <w:pStyle w:val="ListParagraph"/>
              <w:numPr>
                <w:ilvl w:val="0"/>
                <w:numId w:val="35"/>
              </w:numPr>
              <w:ind w:left="302" w:hanging="360"/>
              <w:jc w:val="both"/>
              <w:rPr>
                <w:rFonts w:ascii="Arial" w:eastAsia="Times New Roman" w:hAnsi="Arial" w:cs="Arial"/>
                <w:sz w:val="20"/>
                <w:szCs w:val="20"/>
              </w:rPr>
            </w:pPr>
            <w:r w:rsidRPr="009A4438">
              <w:rPr>
                <w:rFonts w:ascii="Arial" w:eastAsia="Times New Roman" w:hAnsi="Arial" w:cs="Arial"/>
                <w:sz w:val="20"/>
                <w:szCs w:val="20"/>
              </w:rPr>
              <w:t>Train Wagons</w:t>
            </w:r>
          </w:p>
        </w:tc>
        <w:tc>
          <w:tcPr>
            <w:tcW w:w="2976" w:type="dxa"/>
            <w:shd w:val="clear" w:color="auto" w:fill="auto"/>
            <w:hideMark/>
          </w:tcPr>
          <w:p w14:paraId="31D749BC" w14:textId="77777777" w:rsidR="009A4438" w:rsidRDefault="00805966" w:rsidP="009A4438">
            <w:pPr>
              <w:pStyle w:val="ListParagraph"/>
              <w:numPr>
                <w:ilvl w:val="0"/>
                <w:numId w:val="37"/>
              </w:numPr>
              <w:jc w:val="both"/>
              <w:rPr>
                <w:rFonts w:ascii="Arial" w:eastAsia="Times New Roman" w:hAnsi="Arial" w:cs="Arial"/>
                <w:sz w:val="20"/>
                <w:szCs w:val="20"/>
              </w:rPr>
            </w:pPr>
            <w:r w:rsidRPr="009A4438">
              <w:rPr>
                <w:rFonts w:ascii="Arial" w:eastAsia="Times New Roman" w:hAnsi="Arial" w:cs="Arial"/>
                <w:sz w:val="20"/>
                <w:szCs w:val="20"/>
              </w:rPr>
              <w:t xml:space="preserve">Containerized and </w:t>
            </w:r>
          </w:p>
          <w:p w14:paraId="369D6CF6" w14:textId="4E65C8DB" w:rsidR="00805966" w:rsidRPr="009A4438" w:rsidRDefault="00805966" w:rsidP="009A4438">
            <w:pPr>
              <w:pStyle w:val="ListParagraph"/>
              <w:numPr>
                <w:ilvl w:val="0"/>
                <w:numId w:val="37"/>
              </w:numPr>
              <w:jc w:val="both"/>
              <w:rPr>
                <w:rFonts w:ascii="Arial" w:eastAsia="Times New Roman" w:hAnsi="Arial" w:cs="Arial"/>
                <w:sz w:val="20"/>
                <w:szCs w:val="20"/>
              </w:rPr>
            </w:pPr>
            <w:r w:rsidRPr="009A4438">
              <w:rPr>
                <w:rFonts w:ascii="Arial" w:eastAsia="Times New Roman" w:hAnsi="Arial" w:cs="Arial"/>
                <w:sz w:val="20"/>
                <w:szCs w:val="20"/>
              </w:rPr>
              <w:t>Open Bulky.</w:t>
            </w:r>
          </w:p>
        </w:tc>
        <w:tc>
          <w:tcPr>
            <w:tcW w:w="2552" w:type="dxa"/>
            <w:shd w:val="clear" w:color="auto" w:fill="auto"/>
            <w:hideMark/>
          </w:tcPr>
          <w:p w14:paraId="63F106B9" w14:textId="77777777" w:rsidR="009A4438" w:rsidRDefault="00805966" w:rsidP="009A4438">
            <w:pPr>
              <w:pStyle w:val="ListParagraph"/>
              <w:numPr>
                <w:ilvl w:val="0"/>
                <w:numId w:val="38"/>
              </w:numPr>
              <w:jc w:val="both"/>
              <w:rPr>
                <w:rFonts w:ascii="Arial" w:eastAsia="Times New Roman" w:hAnsi="Arial" w:cs="Arial"/>
                <w:sz w:val="20"/>
                <w:szCs w:val="20"/>
              </w:rPr>
            </w:pPr>
            <w:r w:rsidRPr="009A4438">
              <w:rPr>
                <w:rFonts w:ascii="Arial" w:eastAsia="Times New Roman" w:hAnsi="Arial" w:cs="Arial"/>
                <w:sz w:val="20"/>
                <w:szCs w:val="20"/>
              </w:rPr>
              <w:t>Containerized</w:t>
            </w:r>
          </w:p>
          <w:p w14:paraId="5069EB30" w14:textId="309BD581" w:rsidR="00805966" w:rsidRPr="009A4438" w:rsidRDefault="00805966" w:rsidP="009A4438">
            <w:pPr>
              <w:pStyle w:val="ListParagraph"/>
              <w:numPr>
                <w:ilvl w:val="0"/>
                <w:numId w:val="38"/>
              </w:numPr>
              <w:jc w:val="both"/>
              <w:rPr>
                <w:rFonts w:ascii="Arial" w:eastAsia="Times New Roman" w:hAnsi="Arial" w:cs="Arial"/>
                <w:sz w:val="20"/>
                <w:szCs w:val="20"/>
              </w:rPr>
            </w:pPr>
            <w:r w:rsidRPr="009A4438">
              <w:rPr>
                <w:rFonts w:ascii="Arial" w:eastAsia="Times New Roman" w:hAnsi="Arial" w:cs="Arial"/>
                <w:sz w:val="20"/>
                <w:szCs w:val="20"/>
              </w:rPr>
              <w:t>Open Bulky</w:t>
            </w:r>
          </w:p>
        </w:tc>
      </w:tr>
      <w:tr w:rsidR="00805966" w:rsidRPr="009A4438" w14:paraId="5CA134FB" w14:textId="77777777" w:rsidTr="009A4438">
        <w:trPr>
          <w:trHeight w:val="300"/>
        </w:trPr>
        <w:tc>
          <w:tcPr>
            <w:tcW w:w="1560" w:type="dxa"/>
            <w:shd w:val="clear" w:color="auto" w:fill="auto"/>
            <w:noWrap/>
            <w:hideMark/>
          </w:tcPr>
          <w:p w14:paraId="17AF6030" w14:textId="77777777" w:rsidR="00805966" w:rsidRPr="009A4438" w:rsidRDefault="00805966" w:rsidP="009A4438">
            <w:pPr>
              <w:spacing w:after="0"/>
              <w:jc w:val="both"/>
              <w:rPr>
                <w:rFonts w:ascii="Arial" w:eastAsia="Times New Roman" w:hAnsi="Arial" w:cs="Arial"/>
                <w:b/>
                <w:sz w:val="20"/>
                <w:szCs w:val="20"/>
              </w:rPr>
            </w:pPr>
            <w:r w:rsidRPr="009A4438">
              <w:rPr>
                <w:rFonts w:ascii="Arial" w:eastAsia="Times New Roman" w:hAnsi="Arial" w:cs="Arial"/>
                <w:b/>
                <w:sz w:val="20"/>
                <w:szCs w:val="20"/>
              </w:rPr>
              <w:t>Next Steps</w:t>
            </w:r>
          </w:p>
        </w:tc>
        <w:tc>
          <w:tcPr>
            <w:tcW w:w="2485" w:type="dxa"/>
            <w:shd w:val="clear" w:color="auto" w:fill="auto"/>
            <w:hideMark/>
          </w:tcPr>
          <w:p w14:paraId="6E9CA45A" w14:textId="77777777" w:rsidR="009A4438" w:rsidRDefault="00805966" w:rsidP="009A4438">
            <w:pPr>
              <w:pStyle w:val="ListParagraph"/>
              <w:numPr>
                <w:ilvl w:val="0"/>
                <w:numId w:val="39"/>
              </w:numPr>
              <w:ind w:left="212" w:hanging="318"/>
              <w:jc w:val="both"/>
              <w:rPr>
                <w:rFonts w:ascii="Arial" w:eastAsia="Times New Roman" w:hAnsi="Arial" w:cs="Arial"/>
                <w:sz w:val="20"/>
                <w:szCs w:val="20"/>
              </w:rPr>
            </w:pPr>
            <w:r w:rsidRPr="009A4438">
              <w:rPr>
                <w:rFonts w:ascii="Arial" w:eastAsia="Times New Roman" w:hAnsi="Arial" w:cs="Arial"/>
                <w:sz w:val="20"/>
                <w:szCs w:val="20"/>
              </w:rPr>
              <w:t xml:space="preserve">Start monthly Revenue Sharing with COMESA generated from fees per trips per seal on 31 October 2019. </w:t>
            </w:r>
          </w:p>
          <w:p w14:paraId="3E09DDF1" w14:textId="26F88205" w:rsidR="00805966" w:rsidRPr="009A4438" w:rsidRDefault="00805966" w:rsidP="009A4438">
            <w:pPr>
              <w:pStyle w:val="ListParagraph"/>
              <w:numPr>
                <w:ilvl w:val="0"/>
                <w:numId w:val="39"/>
              </w:numPr>
              <w:ind w:left="212" w:hanging="318"/>
              <w:jc w:val="both"/>
              <w:rPr>
                <w:rFonts w:ascii="Arial" w:eastAsia="Times New Roman" w:hAnsi="Arial" w:cs="Arial"/>
                <w:sz w:val="20"/>
                <w:szCs w:val="20"/>
              </w:rPr>
            </w:pPr>
            <w:r w:rsidRPr="009A4438">
              <w:rPr>
                <w:rFonts w:ascii="Arial" w:eastAsia="Times New Roman" w:hAnsi="Arial" w:cs="Arial"/>
                <w:sz w:val="20"/>
                <w:szCs w:val="20"/>
              </w:rPr>
              <w:t>Extend operations across country borders by 31 March 2020.</w:t>
            </w:r>
          </w:p>
        </w:tc>
        <w:tc>
          <w:tcPr>
            <w:tcW w:w="2976" w:type="dxa"/>
            <w:shd w:val="clear" w:color="auto" w:fill="auto"/>
            <w:hideMark/>
          </w:tcPr>
          <w:p w14:paraId="3476E931" w14:textId="50DCD3CB" w:rsidR="009A4438" w:rsidRPr="009A4438" w:rsidRDefault="00805966" w:rsidP="009A4438">
            <w:pPr>
              <w:pStyle w:val="ListParagraph"/>
              <w:numPr>
                <w:ilvl w:val="0"/>
                <w:numId w:val="40"/>
              </w:numPr>
              <w:ind w:left="257" w:hanging="204"/>
              <w:jc w:val="both"/>
              <w:rPr>
                <w:rFonts w:ascii="Arial" w:eastAsia="Times New Roman" w:hAnsi="Arial" w:cs="Arial"/>
                <w:sz w:val="20"/>
                <w:szCs w:val="20"/>
              </w:rPr>
            </w:pPr>
            <w:r w:rsidRPr="009A4438">
              <w:rPr>
                <w:rFonts w:ascii="Arial" w:eastAsia="Times New Roman" w:hAnsi="Arial" w:cs="Arial"/>
                <w:sz w:val="20"/>
                <w:szCs w:val="20"/>
              </w:rPr>
              <w:t xml:space="preserve">Extend operations across borders by 31 March 2020. </w:t>
            </w:r>
          </w:p>
          <w:p w14:paraId="1B942B7D" w14:textId="2605A139" w:rsidR="00805966" w:rsidRPr="009A4438" w:rsidRDefault="00805966" w:rsidP="009A4438">
            <w:pPr>
              <w:pStyle w:val="ListParagraph"/>
              <w:numPr>
                <w:ilvl w:val="0"/>
                <w:numId w:val="40"/>
              </w:numPr>
              <w:ind w:left="257" w:hanging="204"/>
              <w:jc w:val="both"/>
              <w:rPr>
                <w:rFonts w:ascii="Arial" w:eastAsia="Times New Roman" w:hAnsi="Arial" w:cs="Arial"/>
                <w:sz w:val="20"/>
                <w:szCs w:val="20"/>
              </w:rPr>
            </w:pPr>
            <w:r w:rsidRPr="009A4438">
              <w:rPr>
                <w:rFonts w:ascii="Arial" w:eastAsia="Times New Roman" w:hAnsi="Arial" w:cs="Arial"/>
                <w:sz w:val="20"/>
                <w:szCs w:val="20"/>
              </w:rPr>
              <w:t xml:space="preserve">Start sealing fuel tankers, motor vehicles and train wagon in January 2020. </w:t>
            </w:r>
          </w:p>
        </w:tc>
        <w:tc>
          <w:tcPr>
            <w:tcW w:w="2552" w:type="dxa"/>
            <w:shd w:val="clear" w:color="auto" w:fill="auto"/>
            <w:hideMark/>
          </w:tcPr>
          <w:p w14:paraId="6DFDE998" w14:textId="77777777" w:rsidR="009A4438" w:rsidRDefault="00805966" w:rsidP="009A4438">
            <w:pPr>
              <w:pStyle w:val="ListParagraph"/>
              <w:numPr>
                <w:ilvl w:val="0"/>
                <w:numId w:val="41"/>
              </w:numPr>
              <w:ind w:left="251" w:hanging="270"/>
              <w:jc w:val="both"/>
              <w:rPr>
                <w:rFonts w:ascii="Arial" w:eastAsia="Times New Roman" w:hAnsi="Arial" w:cs="Arial"/>
                <w:sz w:val="20"/>
                <w:szCs w:val="20"/>
              </w:rPr>
            </w:pPr>
            <w:r w:rsidRPr="009A4438">
              <w:rPr>
                <w:rFonts w:ascii="Arial" w:eastAsia="Times New Roman" w:hAnsi="Arial" w:cs="Arial"/>
                <w:sz w:val="20"/>
                <w:szCs w:val="20"/>
              </w:rPr>
              <w:t xml:space="preserve">Commercialize by January 2020 and start charging fees per trip per seal and Revenue Sharing with COMESA, (ii) Extend operations across borders by 31 March 2020, </w:t>
            </w:r>
          </w:p>
          <w:p w14:paraId="1E551216" w14:textId="500F174E" w:rsidR="00805966" w:rsidRPr="009A4438" w:rsidRDefault="00805966" w:rsidP="009A4438">
            <w:pPr>
              <w:pStyle w:val="ListParagraph"/>
              <w:numPr>
                <w:ilvl w:val="0"/>
                <w:numId w:val="41"/>
              </w:numPr>
              <w:ind w:left="251" w:hanging="270"/>
              <w:jc w:val="both"/>
              <w:rPr>
                <w:rFonts w:ascii="Arial" w:eastAsia="Times New Roman" w:hAnsi="Arial" w:cs="Arial"/>
                <w:sz w:val="20"/>
                <w:szCs w:val="20"/>
              </w:rPr>
            </w:pPr>
            <w:r w:rsidRPr="009A4438">
              <w:rPr>
                <w:rFonts w:ascii="Arial" w:eastAsia="Times New Roman" w:hAnsi="Arial" w:cs="Arial"/>
                <w:sz w:val="20"/>
                <w:szCs w:val="20"/>
              </w:rPr>
              <w:t>Start sealing other types of cargo in January 2020</w:t>
            </w:r>
          </w:p>
          <w:p w14:paraId="40A387E5" w14:textId="77777777" w:rsidR="00805966" w:rsidRPr="009A4438" w:rsidRDefault="00805966" w:rsidP="009A4438">
            <w:pPr>
              <w:spacing w:after="0"/>
              <w:ind w:left="251" w:hanging="270"/>
              <w:jc w:val="both"/>
              <w:rPr>
                <w:rFonts w:ascii="Arial" w:eastAsia="Times New Roman" w:hAnsi="Arial" w:cs="Arial"/>
                <w:sz w:val="20"/>
                <w:szCs w:val="20"/>
              </w:rPr>
            </w:pPr>
          </w:p>
        </w:tc>
      </w:tr>
    </w:tbl>
    <w:p w14:paraId="2F7A6464" w14:textId="77777777" w:rsidR="00805966" w:rsidRDefault="00805966" w:rsidP="00805966">
      <w:pPr>
        <w:spacing w:after="0"/>
        <w:jc w:val="both"/>
        <w:rPr>
          <w:rStyle w:val="PageNumber"/>
          <w:rFonts w:ascii="Arial" w:hAnsi="Arial"/>
          <w:b/>
          <w:bCs/>
          <w:shd w:val="clear" w:color="auto" w:fill="FFFFFF"/>
        </w:rPr>
      </w:pPr>
    </w:p>
    <w:p w14:paraId="056A16B1" w14:textId="77777777" w:rsidR="00805966" w:rsidRPr="00FF1C50" w:rsidRDefault="00805966" w:rsidP="00805966">
      <w:pPr>
        <w:pStyle w:val="Heading2"/>
        <w:spacing w:before="0"/>
        <w:rPr>
          <w:rStyle w:val="PageNumber"/>
          <w:rFonts w:ascii="Arial" w:hAnsi="Arial"/>
          <w:b/>
          <w:bCs/>
          <w:shd w:val="clear" w:color="auto" w:fill="FFFFFF"/>
        </w:rPr>
      </w:pPr>
      <w:bookmarkStart w:id="9" w:name="_Toc23022892"/>
      <w:r>
        <w:rPr>
          <w:rStyle w:val="PageNumber"/>
          <w:rFonts w:ascii="Arial" w:hAnsi="Arial"/>
          <w:b/>
          <w:bCs/>
          <w:shd w:val="clear" w:color="auto" w:fill="FFFFFF"/>
        </w:rPr>
        <w:t xml:space="preserve">4. </w:t>
      </w:r>
      <w:r>
        <w:rPr>
          <w:rStyle w:val="PageNumber"/>
          <w:rFonts w:ascii="Arial" w:hAnsi="Arial"/>
          <w:b/>
          <w:bCs/>
          <w:shd w:val="clear" w:color="auto" w:fill="FFFFFF"/>
        </w:rPr>
        <w:tab/>
        <w:t>Operations</w:t>
      </w:r>
      <w:bookmarkEnd w:id="9"/>
    </w:p>
    <w:p w14:paraId="51F526EB" w14:textId="77777777" w:rsidR="00805966" w:rsidRDefault="00805966" w:rsidP="00805966">
      <w:pPr>
        <w:pStyle w:val="Heading2"/>
        <w:spacing w:before="0"/>
        <w:rPr>
          <w:rStyle w:val="PageNumber"/>
          <w:rFonts w:ascii="Arial" w:hAnsi="Arial"/>
          <w:b/>
          <w:shd w:val="clear" w:color="auto" w:fill="FFFFFF"/>
        </w:rPr>
      </w:pPr>
    </w:p>
    <w:p w14:paraId="44E2DC10" w14:textId="77777777" w:rsidR="00805966" w:rsidRPr="00EA46C2" w:rsidRDefault="00805966" w:rsidP="00805966">
      <w:pPr>
        <w:spacing w:after="0"/>
        <w:jc w:val="both"/>
        <w:rPr>
          <w:rStyle w:val="PageNumber"/>
          <w:rFonts w:ascii="Arial" w:hAnsi="Arial"/>
          <w:color w:val="000000" w:themeColor="text1"/>
          <w:shd w:val="clear" w:color="auto" w:fill="FFFFFF"/>
        </w:rPr>
      </w:pPr>
      <w:r w:rsidRPr="00B438CC">
        <w:rPr>
          <w:rStyle w:val="PageNumber"/>
          <w:rFonts w:ascii="Arial" w:hAnsi="Arial"/>
          <w:shd w:val="clear" w:color="auto" w:fill="FFFFFF"/>
        </w:rPr>
        <w:t>The participating Member States signed Memorandum of Understanding (MOU) with COMESA Secretariat, to facilitate the implementati</w:t>
      </w:r>
      <w:r>
        <w:rPr>
          <w:rStyle w:val="PageNumber"/>
          <w:rFonts w:ascii="Arial" w:hAnsi="Arial"/>
          <w:shd w:val="clear" w:color="auto" w:fill="FFFFFF"/>
        </w:rPr>
        <w:t xml:space="preserve">on of CVTFS, through their </w:t>
      </w:r>
      <w:r>
        <w:rPr>
          <w:rStyle w:val="PageNumber"/>
          <w:rFonts w:ascii="Arial" w:hAnsi="Arial"/>
          <w:shd w:val="clear" w:color="auto" w:fill="FFFFFF"/>
        </w:rPr>
        <w:lastRenderedPageBreak/>
        <w:t xml:space="preserve">respective Revenue Authorities. </w:t>
      </w:r>
      <w:r w:rsidRPr="00EA46C2">
        <w:rPr>
          <w:rStyle w:val="PageNumber"/>
          <w:rFonts w:ascii="Arial" w:hAnsi="Arial"/>
          <w:color w:val="000000" w:themeColor="text1"/>
          <w:shd w:val="clear" w:color="auto" w:fill="FFFFFF"/>
        </w:rPr>
        <w:t>As per signed MOUs, the Member States are responsible for the safe custody of the devices, distribution of the devices to the transporters of cargo, arming and disarming of the devices on cargo, communication of the fees charged per device to the business community and collection of the fees on behalf of CVTFS.</w:t>
      </w:r>
    </w:p>
    <w:p w14:paraId="4E2131B8" w14:textId="77777777" w:rsidR="00805966" w:rsidRDefault="00805966" w:rsidP="00805966">
      <w:pPr>
        <w:spacing w:after="0"/>
        <w:jc w:val="both"/>
        <w:rPr>
          <w:rStyle w:val="PageNumber"/>
          <w:rFonts w:ascii="Arial" w:hAnsi="Arial"/>
          <w:shd w:val="clear" w:color="auto" w:fill="FFFFFF"/>
        </w:rPr>
      </w:pPr>
    </w:p>
    <w:p w14:paraId="6A7D4CDD" w14:textId="0A29E75A" w:rsidR="00805966" w:rsidRDefault="00805966" w:rsidP="00805966">
      <w:pPr>
        <w:spacing w:after="0"/>
        <w:jc w:val="both"/>
        <w:rPr>
          <w:rStyle w:val="PageNumber"/>
          <w:rFonts w:ascii="Arial" w:hAnsi="Arial"/>
          <w:shd w:val="clear" w:color="auto" w:fill="FFFFFF"/>
        </w:rPr>
      </w:pPr>
      <w:r>
        <w:rPr>
          <w:rStyle w:val="PageNumber"/>
          <w:rFonts w:ascii="Arial" w:hAnsi="Arial"/>
          <w:shd w:val="clear" w:color="auto" w:fill="FFFFFF"/>
        </w:rPr>
        <w:t xml:space="preserve">In </w:t>
      </w:r>
      <w:proofErr w:type="gramStart"/>
      <w:r>
        <w:rPr>
          <w:rStyle w:val="PageNumber"/>
          <w:rFonts w:ascii="Arial" w:hAnsi="Arial"/>
          <w:shd w:val="clear" w:color="auto" w:fill="FFFFFF"/>
        </w:rPr>
        <w:t>addition</w:t>
      </w:r>
      <w:proofErr w:type="gramEnd"/>
      <w:r>
        <w:rPr>
          <w:rStyle w:val="PageNumber"/>
          <w:rFonts w:ascii="Arial" w:hAnsi="Arial"/>
          <w:shd w:val="clear" w:color="auto" w:fill="FFFFFF"/>
        </w:rPr>
        <w:t xml:space="preserve"> the participating Member States have established a Steering Committee to over</w:t>
      </w:r>
      <w:r w:rsidR="009A4438">
        <w:rPr>
          <w:rStyle w:val="PageNumber"/>
          <w:rFonts w:ascii="Arial" w:hAnsi="Arial"/>
          <w:shd w:val="clear" w:color="auto" w:fill="FFFFFF"/>
        </w:rPr>
        <w:t>-</w:t>
      </w:r>
      <w:r>
        <w:rPr>
          <w:rStyle w:val="PageNumber"/>
          <w:rFonts w:ascii="Arial" w:hAnsi="Arial"/>
          <w:shd w:val="clear" w:color="auto" w:fill="FFFFFF"/>
        </w:rPr>
        <w:t xml:space="preserve">see the governance, operations, implementation and commercialization of CVTFS. </w:t>
      </w:r>
    </w:p>
    <w:p w14:paraId="63FA9F23" w14:textId="77777777" w:rsidR="00805966" w:rsidRDefault="00805966" w:rsidP="00805966">
      <w:pPr>
        <w:spacing w:after="0"/>
        <w:jc w:val="both"/>
        <w:rPr>
          <w:rStyle w:val="PageNumber"/>
          <w:rFonts w:ascii="Arial" w:hAnsi="Arial"/>
          <w:shd w:val="clear" w:color="auto" w:fill="FFFFFF"/>
        </w:rPr>
      </w:pPr>
    </w:p>
    <w:p w14:paraId="20B7EE4A" w14:textId="77777777" w:rsidR="00805966" w:rsidRPr="00A0627D" w:rsidRDefault="00805966" w:rsidP="00805966">
      <w:pPr>
        <w:spacing w:after="0"/>
        <w:jc w:val="both"/>
        <w:rPr>
          <w:rStyle w:val="PageNumber"/>
          <w:rFonts w:ascii="Arial" w:hAnsi="Arial"/>
          <w:shd w:val="clear" w:color="auto" w:fill="FFFFFF"/>
        </w:rPr>
      </w:pPr>
      <w:r>
        <w:rPr>
          <w:rStyle w:val="PageNumber"/>
          <w:rFonts w:ascii="Arial" w:hAnsi="Arial"/>
          <w:shd w:val="clear" w:color="auto" w:fill="FFFFFF"/>
        </w:rPr>
        <w:t>The next meeting of the Steering Committee is being scheduled for November 2019.</w:t>
      </w:r>
    </w:p>
    <w:p w14:paraId="4B3D47ED" w14:textId="77777777" w:rsidR="00805966" w:rsidRDefault="00805966" w:rsidP="00805966">
      <w:pPr>
        <w:spacing w:after="0"/>
        <w:jc w:val="both"/>
        <w:rPr>
          <w:rStyle w:val="PageNumber"/>
          <w:rFonts w:ascii="Arial" w:hAnsi="Arial"/>
          <w:shd w:val="clear" w:color="auto" w:fill="FFFFFF"/>
        </w:rPr>
      </w:pPr>
    </w:p>
    <w:p w14:paraId="08FD2E09" w14:textId="4951548E" w:rsidR="00805966" w:rsidRPr="00BF3CCC" w:rsidRDefault="00805966" w:rsidP="00805966">
      <w:pPr>
        <w:pStyle w:val="Heading1"/>
        <w:spacing w:before="0"/>
        <w:jc w:val="both"/>
        <w:rPr>
          <w:rFonts w:ascii="Arial" w:hAnsi="Arial" w:cs="Arial"/>
          <w:b/>
          <w:sz w:val="24"/>
          <w:szCs w:val="24"/>
          <w:u w:val="single"/>
        </w:rPr>
      </w:pPr>
      <w:bookmarkStart w:id="10" w:name="_Toc23022893"/>
      <w:r w:rsidRPr="00BF3CCC">
        <w:rPr>
          <w:rFonts w:ascii="Arial" w:hAnsi="Arial" w:cs="Arial"/>
          <w:b/>
          <w:sz w:val="24"/>
          <w:szCs w:val="24"/>
          <w:u w:val="single"/>
        </w:rPr>
        <w:t>PART I</w:t>
      </w:r>
      <w:r>
        <w:rPr>
          <w:rFonts w:ascii="Arial" w:hAnsi="Arial" w:cs="Arial"/>
          <w:b/>
          <w:sz w:val="24"/>
          <w:szCs w:val="24"/>
          <w:u w:val="single"/>
        </w:rPr>
        <w:t>V</w:t>
      </w:r>
      <w:r w:rsidRPr="00BF3CCC">
        <w:rPr>
          <w:rFonts w:ascii="Arial" w:hAnsi="Arial" w:cs="Arial"/>
          <w:b/>
          <w:sz w:val="24"/>
          <w:szCs w:val="24"/>
          <w:u w:val="single"/>
        </w:rPr>
        <w:t>:</w:t>
      </w:r>
      <w:r w:rsidRPr="00BF3CCC">
        <w:rPr>
          <w:rFonts w:ascii="Arial" w:hAnsi="Arial" w:cs="Times New Roman"/>
          <w:sz w:val="24"/>
          <w:szCs w:val="24"/>
          <w:u w:val="single"/>
        </w:rPr>
        <w:tab/>
      </w:r>
      <w:r>
        <w:rPr>
          <w:rFonts w:ascii="Arial" w:hAnsi="Arial" w:cs="Arial"/>
          <w:b/>
          <w:sz w:val="24"/>
          <w:szCs w:val="24"/>
          <w:u w:val="single"/>
        </w:rPr>
        <w:t>FINANCING</w:t>
      </w:r>
      <w:bookmarkEnd w:id="10"/>
    </w:p>
    <w:p w14:paraId="73DBC810" w14:textId="77777777" w:rsidR="00805966" w:rsidRPr="005E6EA3" w:rsidRDefault="00805966" w:rsidP="00805966">
      <w:pPr>
        <w:spacing w:after="0"/>
        <w:jc w:val="both"/>
        <w:rPr>
          <w:rStyle w:val="PageNumber"/>
          <w:rFonts w:ascii="Arial" w:hAnsi="Arial"/>
          <w:shd w:val="clear" w:color="auto" w:fill="FFFFFF"/>
        </w:rPr>
      </w:pPr>
    </w:p>
    <w:p w14:paraId="519701E0" w14:textId="77777777" w:rsidR="00805966" w:rsidRDefault="00805966" w:rsidP="00805966">
      <w:pPr>
        <w:pStyle w:val="Heading2"/>
        <w:spacing w:before="0"/>
        <w:rPr>
          <w:rStyle w:val="PageNumber"/>
          <w:rFonts w:ascii="Arial" w:hAnsi="Arial" w:cs="Arial"/>
          <w:b/>
          <w:bCs/>
          <w:sz w:val="24"/>
          <w:szCs w:val="24"/>
          <w:shd w:val="clear" w:color="auto" w:fill="FFFFFF"/>
        </w:rPr>
      </w:pPr>
      <w:bookmarkStart w:id="11" w:name="_Toc23022894"/>
      <w:r>
        <w:rPr>
          <w:rStyle w:val="PageNumber"/>
          <w:rFonts w:ascii="Arial" w:hAnsi="Arial" w:cs="Arial"/>
          <w:b/>
          <w:bCs/>
          <w:sz w:val="24"/>
          <w:szCs w:val="24"/>
          <w:shd w:val="clear" w:color="auto" w:fill="FFFFFF"/>
        </w:rPr>
        <w:t>5</w:t>
      </w:r>
      <w:r w:rsidRPr="00FF1C50">
        <w:rPr>
          <w:rStyle w:val="PageNumber"/>
          <w:rFonts w:ascii="Arial" w:hAnsi="Arial" w:cs="Arial"/>
          <w:b/>
          <w:bCs/>
          <w:sz w:val="24"/>
          <w:szCs w:val="24"/>
          <w:shd w:val="clear" w:color="auto" w:fill="FFFFFF"/>
        </w:rPr>
        <w:t xml:space="preserve">. </w:t>
      </w:r>
      <w:r w:rsidRPr="00FF1C50">
        <w:rPr>
          <w:rStyle w:val="PageNumber"/>
          <w:rFonts w:ascii="Arial" w:hAnsi="Arial" w:cs="Arial"/>
          <w:b/>
          <w:bCs/>
          <w:sz w:val="24"/>
          <w:szCs w:val="24"/>
          <w:shd w:val="clear" w:color="auto" w:fill="FFFFFF"/>
        </w:rPr>
        <w:tab/>
      </w:r>
      <w:r>
        <w:rPr>
          <w:rStyle w:val="PageNumber"/>
          <w:rFonts w:ascii="Arial" w:hAnsi="Arial" w:cs="Arial"/>
          <w:b/>
          <w:bCs/>
          <w:sz w:val="24"/>
          <w:szCs w:val="24"/>
          <w:shd w:val="clear" w:color="auto" w:fill="FFFFFF"/>
        </w:rPr>
        <w:t>Outstanding Loans</w:t>
      </w:r>
      <w:bookmarkEnd w:id="11"/>
    </w:p>
    <w:p w14:paraId="2B375F99" w14:textId="77777777" w:rsidR="00805966" w:rsidRDefault="00805966" w:rsidP="00805966">
      <w:pPr>
        <w:spacing w:after="0"/>
        <w:jc w:val="both"/>
        <w:rPr>
          <w:rFonts w:ascii="Arial" w:hAnsi="Arial" w:cs="Arial"/>
        </w:rPr>
      </w:pPr>
      <w:r w:rsidRPr="00743953">
        <w:rPr>
          <w:rFonts w:ascii="Arial" w:hAnsi="Arial" w:cs="Arial"/>
        </w:rPr>
        <w:t xml:space="preserve">The </w:t>
      </w:r>
      <w:r>
        <w:rPr>
          <w:rFonts w:ascii="Arial" w:hAnsi="Arial" w:cs="Arial"/>
        </w:rPr>
        <w:t xml:space="preserve">aggregated </w:t>
      </w:r>
      <w:r w:rsidRPr="00743953">
        <w:rPr>
          <w:rFonts w:ascii="Arial" w:hAnsi="Arial" w:cs="Arial"/>
        </w:rPr>
        <w:t>outstanding principal loa</w:t>
      </w:r>
      <w:r>
        <w:rPr>
          <w:rFonts w:ascii="Arial" w:hAnsi="Arial" w:cs="Arial"/>
        </w:rPr>
        <w:t xml:space="preserve">n amount currently stands at </w:t>
      </w:r>
      <w:r w:rsidRPr="00A0627D">
        <w:rPr>
          <w:rFonts w:ascii="Arial" w:hAnsi="Arial" w:cs="Arial"/>
          <w:b/>
        </w:rPr>
        <w:t>US$3,884,202</w:t>
      </w:r>
      <w:r>
        <w:rPr>
          <w:rFonts w:ascii="Arial" w:hAnsi="Arial" w:cs="Arial"/>
        </w:rPr>
        <w:t xml:space="preserve"> down by </w:t>
      </w:r>
      <w:r w:rsidRPr="00A0627D">
        <w:rPr>
          <w:rFonts w:ascii="Arial" w:hAnsi="Arial" w:cs="Arial"/>
          <w:b/>
        </w:rPr>
        <w:t>US$2,814,000 (42%)</w:t>
      </w:r>
      <w:r>
        <w:rPr>
          <w:rFonts w:ascii="Arial" w:hAnsi="Arial" w:cs="Arial"/>
        </w:rPr>
        <w:t xml:space="preserve"> from </w:t>
      </w:r>
      <w:r w:rsidRPr="00A0627D">
        <w:rPr>
          <w:rFonts w:ascii="Arial" w:hAnsi="Arial" w:cs="Arial"/>
          <w:b/>
        </w:rPr>
        <w:t>US$6,698,202 in January 2019</w:t>
      </w:r>
      <w:r>
        <w:rPr>
          <w:rFonts w:ascii="Arial" w:hAnsi="Arial" w:cs="Arial"/>
        </w:rPr>
        <w:t xml:space="preserve">. </w:t>
      </w:r>
    </w:p>
    <w:p w14:paraId="065B4ABA" w14:textId="77777777" w:rsidR="00805966" w:rsidRDefault="00805966" w:rsidP="00805966">
      <w:pPr>
        <w:spacing w:after="0"/>
        <w:jc w:val="both"/>
        <w:rPr>
          <w:rFonts w:ascii="Arial" w:hAnsi="Arial" w:cs="Arial"/>
        </w:rPr>
      </w:pPr>
    </w:p>
    <w:p w14:paraId="774E6263" w14:textId="77777777" w:rsidR="00805966" w:rsidRDefault="00805966" w:rsidP="00805966">
      <w:pPr>
        <w:spacing w:after="0"/>
        <w:jc w:val="both"/>
        <w:rPr>
          <w:rFonts w:ascii="Arial" w:hAnsi="Arial" w:cs="Arial"/>
        </w:rPr>
      </w:pPr>
      <w:r>
        <w:rPr>
          <w:rFonts w:ascii="Arial" w:hAnsi="Arial" w:cs="Arial"/>
        </w:rPr>
        <w:t>The institutions that are owed money by CVTFS are Stanbic Bank, COMESA Competition Commission (CCC) and ZEP RE and the breakdown of the outstanding loans is shown on Fig 2 below.</w:t>
      </w:r>
    </w:p>
    <w:p w14:paraId="15215F3C" w14:textId="77777777" w:rsidR="00805966" w:rsidRDefault="00805966" w:rsidP="00805966">
      <w:pPr>
        <w:spacing w:after="0"/>
        <w:jc w:val="both"/>
        <w:rPr>
          <w:rFonts w:ascii="Arial" w:hAnsi="Arial" w:cs="Arial"/>
          <w:b/>
        </w:rPr>
      </w:pPr>
    </w:p>
    <w:p w14:paraId="3C4F5099" w14:textId="77777777" w:rsidR="00805966" w:rsidRDefault="00805966" w:rsidP="00805966">
      <w:pPr>
        <w:spacing w:after="0"/>
        <w:jc w:val="both"/>
        <w:rPr>
          <w:rFonts w:ascii="Arial" w:hAnsi="Arial" w:cs="Arial"/>
          <w:b/>
        </w:rPr>
      </w:pPr>
      <w:r w:rsidRPr="00A0627D">
        <w:rPr>
          <w:rFonts w:ascii="Arial" w:hAnsi="Arial" w:cs="Arial"/>
          <w:b/>
        </w:rPr>
        <w:t>Fig 2: Breakdown of Outstanding Loans</w:t>
      </w:r>
    </w:p>
    <w:p w14:paraId="49D3C237" w14:textId="77777777" w:rsidR="00805966" w:rsidRPr="00A0627D" w:rsidRDefault="00805966" w:rsidP="00805966">
      <w:pPr>
        <w:spacing w:after="0"/>
        <w:jc w:val="both"/>
        <w:rPr>
          <w:rFonts w:ascii="Arial" w:hAnsi="Arial" w:cs="Arial"/>
          <w:b/>
        </w:rPr>
      </w:pPr>
    </w:p>
    <w:tbl>
      <w:tblPr>
        <w:tblW w:w="8379" w:type="dxa"/>
        <w:tblInd w:w="93" w:type="dxa"/>
        <w:tblLayout w:type="fixed"/>
        <w:tblLook w:val="04A0" w:firstRow="1" w:lastRow="0" w:firstColumn="1" w:lastColumn="0" w:noHBand="0" w:noVBand="1"/>
      </w:tblPr>
      <w:tblGrid>
        <w:gridCol w:w="1716"/>
        <w:gridCol w:w="2268"/>
        <w:gridCol w:w="1985"/>
        <w:gridCol w:w="2410"/>
      </w:tblGrid>
      <w:tr w:rsidR="00805966" w:rsidRPr="00DC4595" w14:paraId="1709BD78" w14:textId="77777777" w:rsidTr="009A4438">
        <w:trPr>
          <w:trHeight w:val="562"/>
        </w:trPr>
        <w:tc>
          <w:tcPr>
            <w:tcW w:w="1716"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5BCEA081" w14:textId="77777777" w:rsidR="00805966" w:rsidRPr="00DC4595" w:rsidRDefault="00805966" w:rsidP="009A4438">
            <w:pPr>
              <w:spacing w:after="0"/>
              <w:rPr>
                <w:rFonts w:ascii="Arial" w:eastAsia="Times New Roman" w:hAnsi="Arial" w:cs="Arial"/>
                <w:b/>
                <w:bCs/>
              </w:rPr>
            </w:pPr>
            <w:r w:rsidRPr="00DC4595">
              <w:rPr>
                <w:rFonts w:ascii="Arial" w:eastAsia="Times New Roman" w:hAnsi="Arial" w:cs="Arial"/>
                <w:b/>
                <w:bCs/>
              </w:rPr>
              <w:t>Name</w:t>
            </w:r>
          </w:p>
        </w:tc>
        <w:tc>
          <w:tcPr>
            <w:tcW w:w="2268" w:type="dxa"/>
            <w:tcBorders>
              <w:top w:val="single" w:sz="4" w:space="0" w:color="auto"/>
              <w:left w:val="nil"/>
              <w:bottom w:val="single" w:sz="4" w:space="0" w:color="auto"/>
              <w:right w:val="single" w:sz="4" w:space="0" w:color="auto"/>
            </w:tcBorders>
            <w:shd w:val="clear" w:color="000000" w:fill="C5D9F1"/>
            <w:vAlign w:val="bottom"/>
            <w:hideMark/>
          </w:tcPr>
          <w:p w14:paraId="20F05D9E" w14:textId="77777777" w:rsidR="00805966" w:rsidRPr="00DC4595" w:rsidRDefault="00805966" w:rsidP="009A4438">
            <w:pPr>
              <w:spacing w:after="0"/>
              <w:rPr>
                <w:rFonts w:ascii="Arial" w:eastAsia="Times New Roman" w:hAnsi="Arial" w:cs="Arial"/>
                <w:b/>
                <w:bCs/>
              </w:rPr>
            </w:pPr>
            <w:r>
              <w:rPr>
                <w:rFonts w:ascii="Arial" w:eastAsia="Times New Roman" w:hAnsi="Arial" w:cs="Arial"/>
                <w:b/>
                <w:bCs/>
              </w:rPr>
              <w:t>Balance as at 1 January 2019</w:t>
            </w:r>
            <w:r w:rsidRPr="00DC4595">
              <w:rPr>
                <w:rFonts w:ascii="Arial" w:eastAsia="Times New Roman" w:hAnsi="Arial" w:cs="Arial"/>
                <w:b/>
                <w:bCs/>
              </w:rPr>
              <w:t xml:space="preserve"> (US$)</w:t>
            </w:r>
          </w:p>
        </w:tc>
        <w:tc>
          <w:tcPr>
            <w:tcW w:w="1985" w:type="dxa"/>
            <w:tcBorders>
              <w:top w:val="single" w:sz="4" w:space="0" w:color="auto"/>
              <w:left w:val="nil"/>
              <w:bottom w:val="single" w:sz="4" w:space="0" w:color="auto"/>
              <w:right w:val="single" w:sz="4" w:space="0" w:color="auto"/>
            </w:tcBorders>
            <w:shd w:val="clear" w:color="000000" w:fill="C5D9F1"/>
            <w:vAlign w:val="bottom"/>
            <w:hideMark/>
          </w:tcPr>
          <w:p w14:paraId="40442754" w14:textId="77777777" w:rsidR="00805966" w:rsidRPr="00DC4595" w:rsidRDefault="00805966" w:rsidP="009A4438">
            <w:pPr>
              <w:spacing w:after="0"/>
              <w:rPr>
                <w:rFonts w:ascii="Arial" w:eastAsia="Times New Roman" w:hAnsi="Arial" w:cs="Arial"/>
                <w:b/>
                <w:bCs/>
              </w:rPr>
            </w:pPr>
            <w:r w:rsidRPr="00DC4595">
              <w:rPr>
                <w:rFonts w:ascii="Arial" w:eastAsia="Times New Roman" w:hAnsi="Arial" w:cs="Arial"/>
                <w:b/>
                <w:bCs/>
              </w:rPr>
              <w:t>Amount Paid (US$)</w:t>
            </w:r>
          </w:p>
        </w:tc>
        <w:tc>
          <w:tcPr>
            <w:tcW w:w="2410" w:type="dxa"/>
            <w:tcBorders>
              <w:top w:val="single" w:sz="4" w:space="0" w:color="auto"/>
              <w:left w:val="nil"/>
              <w:bottom w:val="single" w:sz="4" w:space="0" w:color="auto"/>
              <w:right w:val="single" w:sz="4" w:space="0" w:color="auto"/>
            </w:tcBorders>
            <w:shd w:val="clear" w:color="000000" w:fill="C5D9F1"/>
            <w:vAlign w:val="bottom"/>
            <w:hideMark/>
          </w:tcPr>
          <w:p w14:paraId="11A58C72" w14:textId="77777777" w:rsidR="00805966" w:rsidRPr="00DC4595" w:rsidRDefault="00805966" w:rsidP="009A4438">
            <w:pPr>
              <w:spacing w:after="0"/>
              <w:rPr>
                <w:rFonts w:ascii="Arial" w:eastAsia="Times New Roman" w:hAnsi="Arial" w:cs="Arial"/>
                <w:b/>
                <w:bCs/>
              </w:rPr>
            </w:pPr>
            <w:r w:rsidRPr="00DC4595">
              <w:rPr>
                <w:rFonts w:ascii="Arial" w:eastAsia="Times New Roman" w:hAnsi="Arial" w:cs="Arial"/>
                <w:b/>
                <w:bCs/>
              </w:rPr>
              <w:t>Balance</w:t>
            </w:r>
            <w:r>
              <w:rPr>
                <w:rFonts w:ascii="Arial" w:eastAsia="Times New Roman" w:hAnsi="Arial" w:cs="Arial"/>
                <w:b/>
                <w:bCs/>
              </w:rPr>
              <w:t xml:space="preserve"> as at 22 October 2019</w:t>
            </w:r>
            <w:r w:rsidRPr="00DC4595">
              <w:rPr>
                <w:rFonts w:ascii="Arial" w:eastAsia="Times New Roman" w:hAnsi="Arial" w:cs="Arial"/>
                <w:b/>
                <w:bCs/>
              </w:rPr>
              <w:t xml:space="preserve"> (US$)</w:t>
            </w:r>
          </w:p>
        </w:tc>
      </w:tr>
      <w:tr w:rsidR="00805966" w:rsidRPr="00DC4595" w14:paraId="6EA52F49" w14:textId="77777777" w:rsidTr="009A4438">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tcPr>
          <w:p w14:paraId="6BB66614" w14:textId="77777777" w:rsidR="00805966" w:rsidRPr="00DC4595" w:rsidRDefault="00805966" w:rsidP="009A4438">
            <w:pPr>
              <w:spacing w:after="0"/>
              <w:rPr>
                <w:rFonts w:ascii="Arial" w:eastAsia="Times New Roman" w:hAnsi="Arial" w:cs="Arial"/>
              </w:rPr>
            </w:pPr>
          </w:p>
        </w:tc>
        <w:tc>
          <w:tcPr>
            <w:tcW w:w="2268" w:type="dxa"/>
            <w:tcBorders>
              <w:top w:val="nil"/>
              <w:left w:val="nil"/>
              <w:bottom w:val="single" w:sz="4" w:space="0" w:color="auto"/>
              <w:right w:val="single" w:sz="4" w:space="0" w:color="auto"/>
            </w:tcBorders>
            <w:shd w:val="clear" w:color="auto" w:fill="auto"/>
            <w:vAlign w:val="bottom"/>
          </w:tcPr>
          <w:p w14:paraId="4F770407" w14:textId="77777777" w:rsidR="00805966" w:rsidRPr="00DC4595" w:rsidRDefault="00805966" w:rsidP="009A4438">
            <w:pPr>
              <w:spacing w:after="0"/>
              <w:jc w:val="right"/>
              <w:rPr>
                <w:rFonts w:ascii="Arial" w:eastAsia="Times New Roman" w:hAnsi="Arial" w:cs="Arial"/>
              </w:rPr>
            </w:pPr>
          </w:p>
        </w:tc>
        <w:tc>
          <w:tcPr>
            <w:tcW w:w="1985" w:type="dxa"/>
            <w:tcBorders>
              <w:top w:val="nil"/>
              <w:left w:val="nil"/>
              <w:bottom w:val="single" w:sz="4" w:space="0" w:color="auto"/>
              <w:right w:val="single" w:sz="4" w:space="0" w:color="auto"/>
            </w:tcBorders>
            <w:shd w:val="clear" w:color="auto" w:fill="auto"/>
            <w:vAlign w:val="bottom"/>
          </w:tcPr>
          <w:p w14:paraId="23E256A3" w14:textId="77777777" w:rsidR="00805966" w:rsidRPr="00DC4595" w:rsidRDefault="00805966" w:rsidP="009A4438">
            <w:pPr>
              <w:spacing w:after="0"/>
              <w:jc w:val="right"/>
              <w:rPr>
                <w:rFonts w:ascii="Arial" w:eastAsia="Times New Roman" w:hAnsi="Arial" w:cs="Arial"/>
              </w:rPr>
            </w:pPr>
          </w:p>
        </w:tc>
        <w:tc>
          <w:tcPr>
            <w:tcW w:w="2410" w:type="dxa"/>
            <w:tcBorders>
              <w:top w:val="nil"/>
              <w:left w:val="nil"/>
              <w:bottom w:val="single" w:sz="4" w:space="0" w:color="auto"/>
              <w:right w:val="single" w:sz="4" w:space="0" w:color="auto"/>
            </w:tcBorders>
            <w:shd w:val="clear" w:color="auto" w:fill="auto"/>
            <w:vAlign w:val="bottom"/>
          </w:tcPr>
          <w:p w14:paraId="3D2279BD" w14:textId="77777777" w:rsidR="00805966" w:rsidRPr="00DC4595" w:rsidRDefault="00805966" w:rsidP="009A4438">
            <w:pPr>
              <w:spacing w:after="0"/>
              <w:jc w:val="right"/>
              <w:rPr>
                <w:rFonts w:ascii="Arial" w:eastAsia="Times New Roman" w:hAnsi="Arial" w:cs="Arial"/>
              </w:rPr>
            </w:pPr>
          </w:p>
        </w:tc>
      </w:tr>
      <w:tr w:rsidR="00805966" w:rsidRPr="00DC4595" w14:paraId="65EEAFC5" w14:textId="77777777" w:rsidTr="009A4438">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13E560" w14:textId="77777777" w:rsidR="00805966" w:rsidRPr="00DC4595" w:rsidRDefault="00805966" w:rsidP="009A4438">
            <w:pPr>
              <w:spacing w:after="0"/>
              <w:rPr>
                <w:rFonts w:ascii="Arial" w:eastAsia="Times New Roman" w:hAnsi="Arial" w:cs="Arial"/>
              </w:rPr>
            </w:pPr>
            <w:r w:rsidRPr="00DC4595">
              <w:rPr>
                <w:rFonts w:ascii="Arial" w:eastAsia="Times New Roman" w:hAnsi="Arial" w:cs="Arial"/>
              </w:rPr>
              <w:t>Stanbic Bank</w:t>
            </w:r>
          </w:p>
        </w:tc>
        <w:tc>
          <w:tcPr>
            <w:tcW w:w="2268" w:type="dxa"/>
            <w:tcBorders>
              <w:top w:val="nil"/>
              <w:left w:val="nil"/>
              <w:bottom w:val="single" w:sz="4" w:space="0" w:color="auto"/>
              <w:right w:val="single" w:sz="4" w:space="0" w:color="auto"/>
            </w:tcBorders>
            <w:shd w:val="clear" w:color="auto" w:fill="auto"/>
            <w:vAlign w:val="bottom"/>
            <w:hideMark/>
          </w:tcPr>
          <w:p w14:paraId="60537667" w14:textId="77777777" w:rsidR="00805966" w:rsidRPr="00DC4595" w:rsidRDefault="00805966" w:rsidP="009A4438">
            <w:pPr>
              <w:spacing w:after="0"/>
              <w:jc w:val="right"/>
              <w:rPr>
                <w:rFonts w:ascii="Arial" w:eastAsia="Times New Roman" w:hAnsi="Arial" w:cs="Arial"/>
              </w:rPr>
            </w:pPr>
            <w:r w:rsidRPr="00DC4595">
              <w:rPr>
                <w:rFonts w:ascii="Arial" w:eastAsia="Times New Roman" w:hAnsi="Arial" w:cs="Arial"/>
              </w:rPr>
              <w:t xml:space="preserve"> 3,026,000 </w:t>
            </w:r>
          </w:p>
        </w:tc>
        <w:tc>
          <w:tcPr>
            <w:tcW w:w="1985" w:type="dxa"/>
            <w:tcBorders>
              <w:top w:val="nil"/>
              <w:left w:val="nil"/>
              <w:bottom w:val="single" w:sz="4" w:space="0" w:color="auto"/>
              <w:right w:val="single" w:sz="4" w:space="0" w:color="auto"/>
            </w:tcBorders>
            <w:shd w:val="clear" w:color="auto" w:fill="auto"/>
            <w:vAlign w:val="bottom"/>
            <w:hideMark/>
          </w:tcPr>
          <w:p w14:paraId="7CF24826" w14:textId="77777777" w:rsidR="00805966" w:rsidRPr="00DC4595" w:rsidRDefault="00805966" w:rsidP="009A4438">
            <w:pPr>
              <w:spacing w:after="0"/>
              <w:jc w:val="right"/>
              <w:rPr>
                <w:rFonts w:ascii="Arial" w:eastAsia="Times New Roman" w:hAnsi="Arial" w:cs="Arial"/>
              </w:rPr>
            </w:pPr>
            <w:r>
              <w:rPr>
                <w:rFonts w:ascii="Arial" w:eastAsia="Times New Roman" w:hAnsi="Arial" w:cs="Arial"/>
              </w:rPr>
              <w:t xml:space="preserve"> 2,814,000</w:t>
            </w:r>
            <w:r w:rsidRPr="00DC4595">
              <w:rPr>
                <w:rFonts w:ascii="Arial" w:eastAsia="Times New Roman" w:hAnsi="Arial" w:cs="Arial"/>
              </w:rPr>
              <w:t xml:space="preserve"> </w:t>
            </w:r>
          </w:p>
        </w:tc>
        <w:tc>
          <w:tcPr>
            <w:tcW w:w="2410" w:type="dxa"/>
            <w:tcBorders>
              <w:top w:val="nil"/>
              <w:left w:val="nil"/>
              <w:bottom w:val="single" w:sz="4" w:space="0" w:color="auto"/>
              <w:right w:val="single" w:sz="4" w:space="0" w:color="auto"/>
            </w:tcBorders>
            <w:shd w:val="clear" w:color="auto" w:fill="auto"/>
            <w:vAlign w:val="bottom"/>
            <w:hideMark/>
          </w:tcPr>
          <w:p w14:paraId="75C6C7DF" w14:textId="77777777" w:rsidR="00805966" w:rsidRPr="00DC4595" w:rsidRDefault="00805966" w:rsidP="009A4438">
            <w:pPr>
              <w:spacing w:after="0"/>
              <w:jc w:val="right"/>
              <w:rPr>
                <w:rFonts w:ascii="Arial" w:eastAsia="Times New Roman" w:hAnsi="Arial" w:cs="Arial"/>
              </w:rPr>
            </w:pPr>
            <w:r>
              <w:rPr>
                <w:rFonts w:ascii="Arial" w:eastAsia="Times New Roman" w:hAnsi="Arial" w:cs="Arial"/>
              </w:rPr>
              <w:t xml:space="preserve"> 212,000</w:t>
            </w:r>
            <w:r w:rsidRPr="00DC4595">
              <w:rPr>
                <w:rFonts w:ascii="Arial" w:eastAsia="Times New Roman" w:hAnsi="Arial" w:cs="Arial"/>
              </w:rPr>
              <w:t xml:space="preserve"> </w:t>
            </w:r>
          </w:p>
        </w:tc>
      </w:tr>
      <w:tr w:rsidR="00805966" w:rsidRPr="00DC4595" w14:paraId="0DD36757" w14:textId="77777777" w:rsidTr="009A4438">
        <w:trPr>
          <w:trHeight w:val="249"/>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D9F8DA" w14:textId="77777777" w:rsidR="00805966" w:rsidRPr="00DC4595" w:rsidRDefault="00805966" w:rsidP="009A4438">
            <w:pPr>
              <w:spacing w:after="0"/>
              <w:rPr>
                <w:rFonts w:ascii="Arial" w:eastAsia="Times New Roman" w:hAnsi="Arial" w:cs="Arial"/>
              </w:rPr>
            </w:pPr>
            <w:r>
              <w:rPr>
                <w:rFonts w:ascii="Arial" w:eastAsia="Times New Roman" w:hAnsi="Arial" w:cs="Arial"/>
              </w:rPr>
              <w:t>CCC</w:t>
            </w:r>
          </w:p>
        </w:tc>
        <w:tc>
          <w:tcPr>
            <w:tcW w:w="2268" w:type="dxa"/>
            <w:tcBorders>
              <w:top w:val="nil"/>
              <w:left w:val="nil"/>
              <w:bottom w:val="single" w:sz="4" w:space="0" w:color="auto"/>
              <w:right w:val="single" w:sz="4" w:space="0" w:color="auto"/>
            </w:tcBorders>
            <w:shd w:val="clear" w:color="auto" w:fill="auto"/>
            <w:vAlign w:val="bottom"/>
            <w:hideMark/>
          </w:tcPr>
          <w:p w14:paraId="152C8656" w14:textId="77777777" w:rsidR="00805966" w:rsidRPr="00DC4595" w:rsidRDefault="00805966" w:rsidP="009A4438">
            <w:pPr>
              <w:spacing w:after="0"/>
              <w:jc w:val="right"/>
              <w:rPr>
                <w:rFonts w:ascii="Arial" w:eastAsia="Times New Roman" w:hAnsi="Arial" w:cs="Arial"/>
              </w:rPr>
            </w:pPr>
            <w:r>
              <w:rPr>
                <w:rFonts w:ascii="Arial" w:eastAsia="Times New Roman" w:hAnsi="Arial" w:cs="Arial"/>
              </w:rPr>
              <w:t xml:space="preserve"> 2,672,202</w:t>
            </w:r>
            <w:r w:rsidRPr="00DC4595">
              <w:rPr>
                <w:rFonts w:ascii="Arial" w:eastAsia="Times New Roman" w:hAnsi="Arial" w:cs="Arial"/>
              </w:rPr>
              <w:t xml:space="preserve"> </w:t>
            </w:r>
          </w:p>
        </w:tc>
        <w:tc>
          <w:tcPr>
            <w:tcW w:w="1985" w:type="dxa"/>
            <w:tcBorders>
              <w:top w:val="nil"/>
              <w:left w:val="nil"/>
              <w:bottom w:val="single" w:sz="4" w:space="0" w:color="auto"/>
              <w:right w:val="single" w:sz="4" w:space="0" w:color="auto"/>
            </w:tcBorders>
            <w:shd w:val="clear" w:color="auto" w:fill="auto"/>
            <w:vAlign w:val="bottom"/>
            <w:hideMark/>
          </w:tcPr>
          <w:p w14:paraId="682A3B20" w14:textId="77777777" w:rsidR="00805966" w:rsidRPr="00DC4595" w:rsidRDefault="00805966" w:rsidP="009A4438">
            <w:pPr>
              <w:spacing w:after="0"/>
              <w:jc w:val="right"/>
              <w:rPr>
                <w:rFonts w:ascii="Arial" w:eastAsia="Times New Roman" w:hAnsi="Arial" w:cs="Arial"/>
              </w:rPr>
            </w:pPr>
            <w:r>
              <w:rPr>
                <w:rFonts w:ascii="Arial" w:eastAsia="Times New Roman" w:hAnsi="Arial" w:cs="Arial"/>
              </w:rPr>
              <w:t xml:space="preserve"> -</w:t>
            </w:r>
            <w:r w:rsidRPr="00DC4595">
              <w:rPr>
                <w:rFonts w:ascii="Arial" w:eastAsia="Times New Roman" w:hAnsi="Arial" w:cs="Arial"/>
              </w:rPr>
              <w:t xml:space="preserve"> </w:t>
            </w:r>
          </w:p>
        </w:tc>
        <w:tc>
          <w:tcPr>
            <w:tcW w:w="2410" w:type="dxa"/>
            <w:tcBorders>
              <w:top w:val="nil"/>
              <w:left w:val="nil"/>
              <w:bottom w:val="single" w:sz="4" w:space="0" w:color="auto"/>
              <w:right w:val="single" w:sz="4" w:space="0" w:color="auto"/>
            </w:tcBorders>
            <w:shd w:val="clear" w:color="auto" w:fill="auto"/>
            <w:vAlign w:val="bottom"/>
            <w:hideMark/>
          </w:tcPr>
          <w:p w14:paraId="372B2912" w14:textId="77777777" w:rsidR="00805966" w:rsidRPr="00DC4595" w:rsidRDefault="00805966" w:rsidP="009A4438">
            <w:pPr>
              <w:spacing w:after="0"/>
              <w:jc w:val="right"/>
              <w:rPr>
                <w:rFonts w:ascii="Arial" w:eastAsia="Times New Roman" w:hAnsi="Arial" w:cs="Arial"/>
              </w:rPr>
            </w:pPr>
            <w:r w:rsidRPr="00DC4595">
              <w:rPr>
                <w:rFonts w:ascii="Arial" w:eastAsia="Times New Roman" w:hAnsi="Arial" w:cs="Arial"/>
              </w:rPr>
              <w:t xml:space="preserve"> 2,672,202 </w:t>
            </w:r>
          </w:p>
        </w:tc>
      </w:tr>
      <w:tr w:rsidR="00805966" w:rsidRPr="00DC4595" w14:paraId="40389AA4" w14:textId="77777777" w:rsidTr="009A4438">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30393E" w14:textId="77777777" w:rsidR="00805966" w:rsidRPr="00DC4595" w:rsidRDefault="00805966" w:rsidP="009A4438">
            <w:pPr>
              <w:spacing w:after="0"/>
              <w:rPr>
                <w:rFonts w:ascii="Arial" w:eastAsia="Times New Roman" w:hAnsi="Arial" w:cs="Arial"/>
              </w:rPr>
            </w:pPr>
            <w:r w:rsidRPr="00DC4595">
              <w:rPr>
                <w:rFonts w:ascii="Arial" w:eastAsia="Times New Roman" w:hAnsi="Arial" w:cs="Arial"/>
              </w:rPr>
              <w:t>ZEP RE</w:t>
            </w:r>
          </w:p>
        </w:tc>
        <w:tc>
          <w:tcPr>
            <w:tcW w:w="2268" w:type="dxa"/>
            <w:tcBorders>
              <w:top w:val="nil"/>
              <w:left w:val="nil"/>
              <w:bottom w:val="single" w:sz="4" w:space="0" w:color="auto"/>
              <w:right w:val="single" w:sz="4" w:space="0" w:color="auto"/>
            </w:tcBorders>
            <w:shd w:val="clear" w:color="auto" w:fill="auto"/>
            <w:vAlign w:val="bottom"/>
            <w:hideMark/>
          </w:tcPr>
          <w:p w14:paraId="0F10C1B0" w14:textId="77777777" w:rsidR="00805966" w:rsidRPr="00DC4595" w:rsidRDefault="00805966" w:rsidP="009A4438">
            <w:pPr>
              <w:spacing w:after="0"/>
              <w:jc w:val="right"/>
              <w:rPr>
                <w:rFonts w:ascii="Arial" w:eastAsia="Times New Roman" w:hAnsi="Arial" w:cs="Arial"/>
              </w:rPr>
            </w:pPr>
            <w:r w:rsidRPr="00DC4595">
              <w:rPr>
                <w:rFonts w:ascii="Arial" w:eastAsia="Times New Roman" w:hAnsi="Arial" w:cs="Arial"/>
              </w:rPr>
              <w:t xml:space="preserve"> 1,000,000 </w:t>
            </w:r>
          </w:p>
        </w:tc>
        <w:tc>
          <w:tcPr>
            <w:tcW w:w="1985" w:type="dxa"/>
            <w:tcBorders>
              <w:top w:val="nil"/>
              <w:left w:val="nil"/>
              <w:bottom w:val="single" w:sz="4" w:space="0" w:color="auto"/>
              <w:right w:val="single" w:sz="4" w:space="0" w:color="auto"/>
            </w:tcBorders>
            <w:shd w:val="clear" w:color="auto" w:fill="auto"/>
            <w:vAlign w:val="bottom"/>
            <w:hideMark/>
          </w:tcPr>
          <w:p w14:paraId="10E33F54" w14:textId="77777777" w:rsidR="00805966" w:rsidRPr="00DC4595" w:rsidRDefault="00805966" w:rsidP="009A4438">
            <w:pPr>
              <w:spacing w:after="0"/>
              <w:jc w:val="right"/>
              <w:rPr>
                <w:rFonts w:ascii="Arial" w:eastAsia="Times New Roman" w:hAnsi="Arial" w:cs="Arial"/>
              </w:rPr>
            </w:pPr>
            <w:r w:rsidRPr="00DC4595">
              <w:rPr>
                <w:rFonts w:ascii="Arial" w:eastAsia="Times New Roman" w:hAnsi="Arial" w:cs="Arial"/>
              </w:rPr>
              <w:t xml:space="preserve"> - </w:t>
            </w:r>
          </w:p>
        </w:tc>
        <w:tc>
          <w:tcPr>
            <w:tcW w:w="2410" w:type="dxa"/>
            <w:tcBorders>
              <w:top w:val="nil"/>
              <w:left w:val="nil"/>
              <w:bottom w:val="single" w:sz="4" w:space="0" w:color="auto"/>
              <w:right w:val="single" w:sz="4" w:space="0" w:color="auto"/>
            </w:tcBorders>
            <w:shd w:val="clear" w:color="auto" w:fill="auto"/>
            <w:vAlign w:val="bottom"/>
            <w:hideMark/>
          </w:tcPr>
          <w:p w14:paraId="79014172" w14:textId="77777777" w:rsidR="00805966" w:rsidRPr="00DC4595" w:rsidRDefault="00805966" w:rsidP="009A4438">
            <w:pPr>
              <w:spacing w:after="0"/>
              <w:jc w:val="right"/>
              <w:rPr>
                <w:rFonts w:ascii="Arial" w:eastAsia="Times New Roman" w:hAnsi="Arial" w:cs="Arial"/>
              </w:rPr>
            </w:pPr>
            <w:r>
              <w:rPr>
                <w:rFonts w:ascii="Arial" w:eastAsia="Times New Roman" w:hAnsi="Arial" w:cs="Arial"/>
              </w:rPr>
              <w:t xml:space="preserve"> 1,000,000</w:t>
            </w:r>
            <w:r w:rsidRPr="00DC4595">
              <w:rPr>
                <w:rFonts w:ascii="Arial" w:eastAsia="Times New Roman" w:hAnsi="Arial" w:cs="Arial"/>
              </w:rPr>
              <w:t xml:space="preserve"> </w:t>
            </w:r>
          </w:p>
        </w:tc>
      </w:tr>
      <w:tr w:rsidR="00805966" w:rsidRPr="00DC4595" w14:paraId="01368E97" w14:textId="77777777" w:rsidTr="009A4438">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915287" w14:textId="77777777" w:rsidR="00805966" w:rsidRPr="00DC4595" w:rsidRDefault="00805966" w:rsidP="009A4438">
            <w:pPr>
              <w:spacing w:after="0"/>
              <w:rPr>
                <w:rFonts w:ascii="Arial" w:eastAsia="Times New Roman" w:hAnsi="Arial" w:cs="Arial"/>
                <w:b/>
                <w:bCs/>
              </w:rPr>
            </w:pPr>
            <w:r w:rsidRPr="00DC4595">
              <w:rPr>
                <w:rFonts w:ascii="Arial" w:eastAsia="Times New Roman" w:hAnsi="Arial" w:cs="Arial"/>
                <w:b/>
                <w:bCs/>
              </w:rPr>
              <w:t>Totals</w:t>
            </w:r>
          </w:p>
        </w:tc>
        <w:tc>
          <w:tcPr>
            <w:tcW w:w="2268" w:type="dxa"/>
            <w:tcBorders>
              <w:top w:val="nil"/>
              <w:left w:val="nil"/>
              <w:bottom w:val="single" w:sz="4" w:space="0" w:color="auto"/>
              <w:right w:val="single" w:sz="4" w:space="0" w:color="auto"/>
            </w:tcBorders>
            <w:shd w:val="clear" w:color="auto" w:fill="auto"/>
            <w:vAlign w:val="bottom"/>
            <w:hideMark/>
          </w:tcPr>
          <w:p w14:paraId="2017F3CA" w14:textId="77777777" w:rsidR="00805966" w:rsidRPr="00DC4595" w:rsidRDefault="00805966" w:rsidP="009A4438">
            <w:pPr>
              <w:spacing w:after="0"/>
              <w:jc w:val="right"/>
              <w:rPr>
                <w:rFonts w:ascii="Arial" w:eastAsia="Times New Roman" w:hAnsi="Arial" w:cs="Arial"/>
                <w:b/>
                <w:bCs/>
              </w:rPr>
            </w:pPr>
            <w:r>
              <w:rPr>
                <w:rFonts w:ascii="Arial" w:eastAsia="Times New Roman" w:hAnsi="Arial" w:cs="Arial"/>
                <w:b/>
                <w:bCs/>
              </w:rPr>
              <w:t xml:space="preserve"> 6,698,202</w:t>
            </w:r>
            <w:r w:rsidRPr="00DC4595">
              <w:rPr>
                <w:rFonts w:ascii="Arial" w:eastAsia="Times New Roman" w:hAnsi="Arial" w:cs="Arial"/>
                <w:b/>
                <w:bCs/>
              </w:rPr>
              <w:t xml:space="preserve"> </w:t>
            </w:r>
          </w:p>
        </w:tc>
        <w:tc>
          <w:tcPr>
            <w:tcW w:w="1985" w:type="dxa"/>
            <w:tcBorders>
              <w:top w:val="nil"/>
              <w:left w:val="nil"/>
              <w:bottom w:val="single" w:sz="4" w:space="0" w:color="auto"/>
              <w:right w:val="single" w:sz="4" w:space="0" w:color="auto"/>
            </w:tcBorders>
            <w:shd w:val="clear" w:color="auto" w:fill="auto"/>
            <w:vAlign w:val="bottom"/>
            <w:hideMark/>
          </w:tcPr>
          <w:p w14:paraId="51F051B1" w14:textId="77777777" w:rsidR="00805966" w:rsidRPr="00DC4595" w:rsidRDefault="00805966" w:rsidP="009A4438">
            <w:pPr>
              <w:spacing w:after="0"/>
              <w:jc w:val="right"/>
              <w:rPr>
                <w:rFonts w:ascii="Arial" w:eastAsia="Times New Roman" w:hAnsi="Arial" w:cs="Arial"/>
                <w:b/>
                <w:bCs/>
              </w:rPr>
            </w:pPr>
            <w:r>
              <w:rPr>
                <w:rFonts w:ascii="Arial" w:eastAsia="Times New Roman" w:hAnsi="Arial" w:cs="Arial"/>
                <w:b/>
                <w:bCs/>
              </w:rPr>
              <w:t xml:space="preserve">2,814,000 </w:t>
            </w:r>
            <w:r w:rsidRPr="00DC4595">
              <w:rPr>
                <w:rFonts w:ascii="Arial" w:eastAsia="Times New Roman" w:hAnsi="Arial" w:cs="Arial"/>
                <w:b/>
                <w:bCs/>
              </w:rPr>
              <w:t xml:space="preserve"> </w:t>
            </w:r>
          </w:p>
        </w:tc>
        <w:tc>
          <w:tcPr>
            <w:tcW w:w="2410" w:type="dxa"/>
            <w:tcBorders>
              <w:top w:val="nil"/>
              <w:left w:val="nil"/>
              <w:bottom w:val="single" w:sz="4" w:space="0" w:color="auto"/>
              <w:right w:val="single" w:sz="4" w:space="0" w:color="auto"/>
            </w:tcBorders>
            <w:shd w:val="clear" w:color="auto" w:fill="auto"/>
            <w:vAlign w:val="bottom"/>
            <w:hideMark/>
          </w:tcPr>
          <w:p w14:paraId="0B7ACDD1" w14:textId="77777777" w:rsidR="00805966" w:rsidRPr="00DC4595" w:rsidRDefault="00805966" w:rsidP="009A4438">
            <w:pPr>
              <w:spacing w:after="0"/>
              <w:jc w:val="right"/>
              <w:rPr>
                <w:rFonts w:ascii="Arial" w:eastAsia="Times New Roman" w:hAnsi="Arial" w:cs="Arial"/>
                <w:b/>
                <w:bCs/>
              </w:rPr>
            </w:pPr>
            <w:r>
              <w:rPr>
                <w:rFonts w:ascii="Arial" w:eastAsia="Times New Roman" w:hAnsi="Arial" w:cs="Arial"/>
                <w:b/>
                <w:bCs/>
              </w:rPr>
              <w:t xml:space="preserve"> 3,884,202</w:t>
            </w:r>
            <w:r w:rsidRPr="00DC4595">
              <w:rPr>
                <w:rFonts w:ascii="Arial" w:eastAsia="Times New Roman" w:hAnsi="Arial" w:cs="Arial"/>
                <w:b/>
                <w:bCs/>
              </w:rPr>
              <w:t xml:space="preserve"> </w:t>
            </w:r>
          </w:p>
        </w:tc>
      </w:tr>
    </w:tbl>
    <w:p w14:paraId="2508EB28" w14:textId="77777777" w:rsidR="00805966" w:rsidRDefault="00805966" w:rsidP="00805966">
      <w:pPr>
        <w:spacing w:after="0"/>
      </w:pPr>
    </w:p>
    <w:p w14:paraId="62322F21" w14:textId="77777777" w:rsidR="00805966" w:rsidRDefault="00805966" w:rsidP="00805966">
      <w:pPr>
        <w:spacing w:after="0"/>
        <w:jc w:val="both"/>
        <w:rPr>
          <w:rFonts w:ascii="Arial" w:hAnsi="Arial" w:cs="Arial"/>
        </w:rPr>
      </w:pPr>
      <w:r>
        <w:rPr>
          <w:rFonts w:ascii="Arial" w:hAnsi="Arial" w:cs="Arial"/>
        </w:rPr>
        <w:t xml:space="preserve">The total accrued interest on the Stanbic Bank loan is </w:t>
      </w:r>
      <w:r w:rsidRPr="00A0627D">
        <w:rPr>
          <w:rFonts w:ascii="Arial" w:hAnsi="Arial" w:cs="Arial"/>
          <w:b/>
        </w:rPr>
        <w:t>US$89,000</w:t>
      </w:r>
      <w:r>
        <w:rPr>
          <w:rFonts w:ascii="Arial" w:hAnsi="Arial" w:cs="Arial"/>
        </w:rPr>
        <w:t xml:space="preserve"> and for ZEP Re it is </w:t>
      </w:r>
      <w:r w:rsidRPr="00A0627D">
        <w:rPr>
          <w:rFonts w:ascii="Arial" w:hAnsi="Arial" w:cs="Arial"/>
          <w:b/>
        </w:rPr>
        <w:t>US$75,000.</w:t>
      </w:r>
      <w:r>
        <w:rPr>
          <w:rFonts w:ascii="Arial" w:hAnsi="Arial" w:cs="Arial"/>
        </w:rPr>
        <w:t xml:space="preserve"> With accrued interest the total outstanding amount currently stands at </w:t>
      </w:r>
      <w:r w:rsidRPr="00A0627D">
        <w:rPr>
          <w:rFonts w:ascii="Arial" w:hAnsi="Arial" w:cs="Arial"/>
          <w:b/>
        </w:rPr>
        <w:t>US$4,048,202</w:t>
      </w:r>
      <w:r>
        <w:rPr>
          <w:rFonts w:ascii="Arial" w:hAnsi="Arial" w:cs="Arial"/>
          <w:b/>
        </w:rPr>
        <w:t xml:space="preserve"> </w:t>
      </w:r>
      <w:r w:rsidRPr="00A0627D">
        <w:rPr>
          <w:rFonts w:ascii="Arial" w:hAnsi="Arial" w:cs="Arial"/>
        </w:rPr>
        <w:t xml:space="preserve">against expected receivables </w:t>
      </w:r>
      <w:r w:rsidRPr="003F4123">
        <w:rPr>
          <w:rFonts w:ascii="Arial" w:hAnsi="Arial" w:cs="Arial"/>
        </w:rPr>
        <w:t xml:space="preserve">of </w:t>
      </w:r>
      <w:r>
        <w:rPr>
          <w:rFonts w:ascii="Arial" w:hAnsi="Arial" w:cs="Arial"/>
          <w:b/>
        </w:rPr>
        <w:t xml:space="preserve">US$9,680,200 </w:t>
      </w:r>
      <w:r w:rsidRPr="00A0627D">
        <w:rPr>
          <w:rFonts w:ascii="Arial" w:hAnsi="Arial" w:cs="Arial"/>
        </w:rPr>
        <w:t>over</w:t>
      </w:r>
      <w:r>
        <w:rPr>
          <w:rFonts w:ascii="Arial" w:hAnsi="Arial" w:cs="Arial"/>
          <w:b/>
        </w:rPr>
        <w:t xml:space="preserve"> 24 months </w:t>
      </w:r>
      <w:r w:rsidRPr="00A0627D">
        <w:rPr>
          <w:rFonts w:ascii="Arial" w:hAnsi="Arial" w:cs="Arial"/>
        </w:rPr>
        <w:t>as outlined in item 6 below.</w:t>
      </w:r>
    </w:p>
    <w:p w14:paraId="4824206F" w14:textId="77777777" w:rsidR="00805966" w:rsidRPr="00D224EE" w:rsidRDefault="00805966" w:rsidP="00805966">
      <w:pPr>
        <w:spacing w:after="0"/>
      </w:pPr>
    </w:p>
    <w:p w14:paraId="2CFD13D9" w14:textId="77777777" w:rsidR="00805966" w:rsidRPr="00FF1C50" w:rsidRDefault="00805966" w:rsidP="00805966">
      <w:pPr>
        <w:pStyle w:val="Heading2"/>
        <w:spacing w:before="0"/>
        <w:rPr>
          <w:rStyle w:val="PageNumber"/>
          <w:b/>
          <w:shd w:val="clear" w:color="auto" w:fill="FFFFFF"/>
        </w:rPr>
      </w:pPr>
      <w:bookmarkStart w:id="12" w:name="_Toc23022895"/>
      <w:r>
        <w:rPr>
          <w:rStyle w:val="PageNumber"/>
          <w:b/>
          <w:shd w:val="clear" w:color="auto" w:fill="FFFFFF"/>
        </w:rPr>
        <w:t>6</w:t>
      </w:r>
      <w:r w:rsidRPr="00FF1C50">
        <w:rPr>
          <w:rStyle w:val="PageNumber"/>
          <w:b/>
          <w:shd w:val="clear" w:color="auto" w:fill="FFFFFF"/>
        </w:rPr>
        <w:tab/>
      </w:r>
      <w:r>
        <w:rPr>
          <w:rStyle w:val="PageNumber"/>
          <w:b/>
          <w:shd w:val="clear" w:color="auto" w:fill="FFFFFF"/>
        </w:rPr>
        <w:t>Expected Receivables</w:t>
      </w:r>
      <w:bookmarkEnd w:id="12"/>
    </w:p>
    <w:p w14:paraId="0B28C1FE" w14:textId="77777777" w:rsidR="00805966" w:rsidRDefault="00805966" w:rsidP="00805966">
      <w:pPr>
        <w:spacing w:after="0"/>
        <w:jc w:val="both"/>
        <w:rPr>
          <w:rStyle w:val="PageNumber"/>
          <w:rFonts w:ascii="Arial" w:hAnsi="Arial" w:cs="Arial"/>
          <w:shd w:val="clear" w:color="auto" w:fill="FFFFFF"/>
        </w:rPr>
      </w:pPr>
      <w:r>
        <w:rPr>
          <w:rStyle w:val="PageNumber"/>
          <w:rFonts w:ascii="Arial" w:hAnsi="Arial" w:cs="Arial"/>
          <w:shd w:val="clear" w:color="auto" w:fill="FFFFFF"/>
        </w:rPr>
        <w:t xml:space="preserve">CVTFS expects to receive a total of </w:t>
      </w:r>
      <w:r w:rsidRPr="00B44611">
        <w:rPr>
          <w:rStyle w:val="PageNumber"/>
          <w:rFonts w:ascii="Arial" w:hAnsi="Arial" w:cs="Arial"/>
          <w:b/>
          <w:shd w:val="clear" w:color="auto" w:fill="FFFFFF"/>
        </w:rPr>
        <w:t>US$9,680,200</w:t>
      </w:r>
      <w:r>
        <w:rPr>
          <w:rStyle w:val="PageNumber"/>
          <w:rFonts w:ascii="Arial" w:hAnsi="Arial" w:cs="Arial"/>
          <w:shd w:val="clear" w:color="auto" w:fill="FFFFFF"/>
        </w:rPr>
        <w:t xml:space="preserve"> within the next 24 months from </w:t>
      </w:r>
      <w:r w:rsidRPr="00A0627D">
        <w:rPr>
          <w:rStyle w:val="PageNumber"/>
          <w:rFonts w:ascii="Arial" w:hAnsi="Arial" w:cs="Arial"/>
          <w:b/>
          <w:shd w:val="clear" w:color="auto" w:fill="FFFFFF"/>
        </w:rPr>
        <w:t>November 2019 to October 2021</w:t>
      </w:r>
      <w:r>
        <w:rPr>
          <w:rStyle w:val="PageNumber"/>
          <w:rFonts w:ascii="Arial" w:hAnsi="Arial" w:cs="Arial"/>
          <w:shd w:val="clear" w:color="auto" w:fill="FFFFFF"/>
        </w:rPr>
        <w:t xml:space="preserve"> as illustrated on Fig 3 below.</w:t>
      </w:r>
    </w:p>
    <w:p w14:paraId="35A6D1EA" w14:textId="77777777" w:rsidR="00805966" w:rsidRDefault="00805966" w:rsidP="00805966">
      <w:pPr>
        <w:spacing w:after="0"/>
        <w:jc w:val="both"/>
        <w:rPr>
          <w:rStyle w:val="PageNumber"/>
          <w:rFonts w:ascii="Arial" w:hAnsi="Arial" w:cs="Arial"/>
          <w:shd w:val="clear" w:color="auto" w:fill="FFFFFF"/>
        </w:rPr>
      </w:pPr>
    </w:p>
    <w:p w14:paraId="5BCFD107" w14:textId="77777777" w:rsidR="00805966" w:rsidRDefault="00805966" w:rsidP="00805966">
      <w:pPr>
        <w:spacing w:after="0"/>
        <w:jc w:val="both"/>
        <w:rPr>
          <w:rStyle w:val="PageNumber"/>
          <w:rFonts w:ascii="Arial" w:hAnsi="Arial" w:cs="Arial"/>
          <w:shd w:val="clear" w:color="auto" w:fill="FFFFFF"/>
        </w:rPr>
      </w:pPr>
      <w:r w:rsidRPr="003B6E8C">
        <w:rPr>
          <w:rStyle w:val="PageNumber"/>
          <w:rFonts w:ascii="Arial" w:hAnsi="Arial" w:cs="Arial"/>
          <w:b/>
          <w:shd w:val="clear" w:color="auto" w:fill="FFFFFF"/>
        </w:rPr>
        <w:t>Fig 3:</w:t>
      </w:r>
      <w:r>
        <w:rPr>
          <w:rStyle w:val="PageNumber"/>
          <w:rFonts w:ascii="Arial" w:hAnsi="Arial" w:cs="Arial"/>
          <w:shd w:val="clear" w:color="auto" w:fill="FFFFFF"/>
        </w:rPr>
        <w:t xml:space="preserve"> </w:t>
      </w:r>
      <w:r w:rsidRPr="00A0627D">
        <w:rPr>
          <w:rStyle w:val="PageNumber"/>
          <w:rFonts w:ascii="Arial" w:hAnsi="Arial" w:cs="Arial"/>
          <w:b/>
          <w:shd w:val="clear" w:color="auto" w:fill="FFFFFF"/>
        </w:rPr>
        <w:t>Expec</w:t>
      </w:r>
      <w:r>
        <w:rPr>
          <w:rStyle w:val="PageNumber"/>
          <w:rFonts w:ascii="Arial" w:hAnsi="Arial" w:cs="Arial"/>
          <w:b/>
          <w:shd w:val="clear" w:color="auto" w:fill="FFFFFF"/>
        </w:rPr>
        <w:t>ted Receivables from November 2019 to October 2021</w:t>
      </w:r>
    </w:p>
    <w:p w14:paraId="4E92DD46" w14:textId="77777777" w:rsidR="00805966" w:rsidRDefault="00805966" w:rsidP="00805966">
      <w:pPr>
        <w:spacing w:after="0"/>
        <w:jc w:val="both"/>
        <w:rPr>
          <w:rStyle w:val="PageNumber"/>
          <w:rFonts w:ascii="Arial" w:hAnsi="Arial" w:cs="Arial"/>
          <w:shd w:val="clear" w:color="auto" w:fill="FFFFFF"/>
        </w:rPr>
      </w:pP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537"/>
        <w:gridCol w:w="1452"/>
        <w:gridCol w:w="2693"/>
        <w:gridCol w:w="1560"/>
      </w:tblGrid>
      <w:tr w:rsidR="00805966" w:rsidRPr="00F90252" w14:paraId="07D2B169" w14:textId="77777777" w:rsidTr="00805966">
        <w:trPr>
          <w:trHeight w:val="300"/>
        </w:trPr>
        <w:tc>
          <w:tcPr>
            <w:tcW w:w="1137" w:type="dxa"/>
            <w:shd w:val="clear" w:color="000000" w:fill="C5D9F1"/>
            <w:noWrap/>
            <w:hideMark/>
          </w:tcPr>
          <w:p w14:paraId="733F9733" w14:textId="77777777" w:rsidR="00805966" w:rsidRPr="00F90252" w:rsidRDefault="00805966" w:rsidP="00805966">
            <w:pPr>
              <w:spacing w:after="0"/>
              <w:rPr>
                <w:rFonts w:ascii="Arial" w:eastAsia="Times New Roman" w:hAnsi="Arial" w:cs="Arial"/>
                <w:b/>
                <w:bCs/>
              </w:rPr>
            </w:pPr>
            <w:r w:rsidRPr="00F90252">
              <w:rPr>
                <w:rFonts w:ascii="Arial" w:eastAsia="Times New Roman" w:hAnsi="Arial" w:cs="Arial"/>
                <w:b/>
                <w:bCs/>
              </w:rPr>
              <w:t>Country</w:t>
            </w:r>
          </w:p>
        </w:tc>
        <w:tc>
          <w:tcPr>
            <w:tcW w:w="1537" w:type="dxa"/>
            <w:shd w:val="clear" w:color="000000" w:fill="C5D9F1"/>
            <w:hideMark/>
          </w:tcPr>
          <w:p w14:paraId="69987862" w14:textId="77777777" w:rsidR="00805966" w:rsidRPr="00F90252" w:rsidRDefault="00805966" w:rsidP="00805966">
            <w:pPr>
              <w:spacing w:after="0"/>
              <w:rPr>
                <w:rFonts w:ascii="Arial" w:eastAsia="Times New Roman" w:hAnsi="Arial" w:cs="Arial"/>
                <w:b/>
                <w:bCs/>
              </w:rPr>
            </w:pPr>
            <w:r w:rsidRPr="00F90252">
              <w:rPr>
                <w:rFonts w:ascii="Arial" w:eastAsia="Times New Roman" w:hAnsi="Arial" w:cs="Arial"/>
                <w:b/>
                <w:bCs/>
              </w:rPr>
              <w:t>Description</w:t>
            </w:r>
          </w:p>
        </w:tc>
        <w:tc>
          <w:tcPr>
            <w:tcW w:w="1452" w:type="dxa"/>
            <w:shd w:val="clear" w:color="000000" w:fill="C5D9F1"/>
            <w:noWrap/>
            <w:hideMark/>
          </w:tcPr>
          <w:p w14:paraId="194F475B" w14:textId="77777777" w:rsidR="00805966" w:rsidRPr="00F90252" w:rsidRDefault="00805966" w:rsidP="00805966">
            <w:pPr>
              <w:spacing w:after="0"/>
              <w:rPr>
                <w:rFonts w:ascii="Arial" w:eastAsia="Times New Roman" w:hAnsi="Arial" w:cs="Arial"/>
                <w:b/>
                <w:bCs/>
              </w:rPr>
            </w:pPr>
            <w:r w:rsidRPr="00F90252">
              <w:rPr>
                <w:rFonts w:ascii="Arial" w:eastAsia="Times New Roman" w:hAnsi="Arial" w:cs="Arial"/>
                <w:b/>
                <w:bCs/>
              </w:rPr>
              <w:t>Amount (US$)</w:t>
            </w:r>
          </w:p>
        </w:tc>
        <w:tc>
          <w:tcPr>
            <w:tcW w:w="2693" w:type="dxa"/>
            <w:shd w:val="clear" w:color="000000" w:fill="C5D9F1"/>
            <w:noWrap/>
            <w:hideMark/>
          </w:tcPr>
          <w:p w14:paraId="11713C49" w14:textId="77777777" w:rsidR="00805966" w:rsidRPr="00F90252" w:rsidRDefault="00805966" w:rsidP="00805966">
            <w:pPr>
              <w:spacing w:after="0"/>
              <w:rPr>
                <w:rFonts w:ascii="Arial" w:eastAsia="Times New Roman" w:hAnsi="Arial" w:cs="Arial"/>
                <w:b/>
                <w:bCs/>
              </w:rPr>
            </w:pPr>
            <w:r>
              <w:rPr>
                <w:rFonts w:ascii="Arial" w:eastAsia="Times New Roman" w:hAnsi="Arial" w:cs="Arial"/>
                <w:b/>
                <w:bCs/>
              </w:rPr>
              <w:t>Comment</w:t>
            </w:r>
          </w:p>
        </w:tc>
        <w:tc>
          <w:tcPr>
            <w:tcW w:w="1560" w:type="dxa"/>
            <w:shd w:val="clear" w:color="000000" w:fill="C5D9F1"/>
            <w:noWrap/>
            <w:hideMark/>
          </w:tcPr>
          <w:p w14:paraId="40228846" w14:textId="77777777" w:rsidR="00805966" w:rsidRPr="00F90252" w:rsidRDefault="00805966" w:rsidP="00805966">
            <w:pPr>
              <w:spacing w:after="0"/>
              <w:rPr>
                <w:rFonts w:ascii="Arial" w:eastAsia="Times New Roman" w:hAnsi="Arial" w:cs="Arial"/>
                <w:b/>
                <w:bCs/>
              </w:rPr>
            </w:pPr>
            <w:r w:rsidRPr="00F90252">
              <w:rPr>
                <w:rFonts w:ascii="Arial" w:eastAsia="Times New Roman" w:hAnsi="Arial" w:cs="Arial"/>
                <w:b/>
                <w:bCs/>
              </w:rPr>
              <w:t>Timing</w:t>
            </w:r>
          </w:p>
        </w:tc>
      </w:tr>
      <w:tr w:rsidR="00805966" w:rsidRPr="00F90252" w14:paraId="14F8CD18" w14:textId="77777777" w:rsidTr="00805966">
        <w:trPr>
          <w:trHeight w:val="600"/>
        </w:trPr>
        <w:tc>
          <w:tcPr>
            <w:tcW w:w="1137" w:type="dxa"/>
            <w:shd w:val="clear" w:color="auto" w:fill="auto"/>
            <w:noWrap/>
            <w:hideMark/>
          </w:tcPr>
          <w:p w14:paraId="7BB8827E" w14:textId="77777777" w:rsidR="00805966" w:rsidRPr="00F90252" w:rsidRDefault="00805966" w:rsidP="00805966">
            <w:pPr>
              <w:spacing w:after="0"/>
              <w:rPr>
                <w:rFonts w:ascii="Arial" w:eastAsia="Times New Roman" w:hAnsi="Arial" w:cs="Arial"/>
              </w:rPr>
            </w:pPr>
            <w:r w:rsidRPr="00F90252">
              <w:rPr>
                <w:rFonts w:ascii="Arial" w:eastAsia="Times New Roman" w:hAnsi="Arial" w:cs="Arial"/>
              </w:rPr>
              <w:t>DRC</w:t>
            </w:r>
          </w:p>
        </w:tc>
        <w:tc>
          <w:tcPr>
            <w:tcW w:w="1537" w:type="dxa"/>
            <w:shd w:val="clear" w:color="auto" w:fill="auto"/>
            <w:hideMark/>
          </w:tcPr>
          <w:p w14:paraId="70730D97" w14:textId="77777777" w:rsidR="00805966" w:rsidRPr="00F90252" w:rsidRDefault="00805966" w:rsidP="00805966">
            <w:pPr>
              <w:spacing w:after="0"/>
              <w:rPr>
                <w:rFonts w:ascii="Arial" w:eastAsia="Times New Roman" w:hAnsi="Arial" w:cs="Arial"/>
              </w:rPr>
            </w:pPr>
            <w:r w:rsidRPr="00F90252">
              <w:rPr>
                <w:rFonts w:ascii="Arial" w:eastAsia="Times New Roman" w:hAnsi="Arial" w:cs="Arial"/>
              </w:rPr>
              <w:t>Balance on sale of seals</w:t>
            </w:r>
          </w:p>
        </w:tc>
        <w:tc>
          <w:tcPr>
            <w:tcW w:w="1452" w:type="dxa"/>
            <w:shd w:val="clear" w:color="auto" w:fill="auto"/>
            <w:noWrap/>
            <w:hideMark/>
          </w:tcPr>
          <w:p w14:paraId="08DD4754" w14:textId="77777777" w:rsidR="00805966" w:rsidRPr="00F90252" w:rsidRDefault="00805966" w:rsidP="00805966">
            <w:pPr>
              <w:spacing w:after="0"/>
              <w:rPr>
                <w:rFonts w:ascii="Arial" w:eastAsia="Times New Roman" w:hAnsi="Arial" w:cs="Arial"/>
              </w:rPr>
            </w:pPr>
            <w:r w:rsidRPr="00F90252">
              <w:rPr>
                <w:rFonts w:ascii="Arial" w:eastAsia="Times New Roman" w:hAnsi="Arial" w:cs="Arial"/>
              </w:rPr>
              <w:t xml:space="preserve"> 1,549,000 </w:t>
            </w:r>
          </w:p>
        </w:tc>
        <w:tc>
          <w:tcPr>
            <w:tcW w:w="2693" w:type="dxa"/>
            <w:shd w:val="clear" w:color="auto" w:fill="auto"/>
            <w:noWrap/>
            <w:hideMark/>
          </w:tcPr>
          <w:p w14:paraId="2C062387" w14:textId="77777777" w:rsidR="00805966" w:rsidRPr="00F90252" w:rsidRDefault="00805966" w:rsidP="00805966">
            <w:pPr>
              <w:spacing w:after="0"/>
              <w:rPr>
                <w:rFonts w:ascii="Arial" w:eastAsia="Times New Roman" w:hAnsi="Arial" w:cs="Arial"/>
              </w:rPr>
            </w:pPr>
            <w:r>
              <w:rPr>
                <w:rFonts w:ascii="Arial" w:eastAsia="Times New Roman" w:hAnsi="Arial" w:cs="Arial"/>
              </w:rPr>
              <w:t>Based on signed commitment to make payment.</w:t>
            </w:r>
          </w:p>
        </w:tc>
        <w:tc>
          <w:tcPr>
            <w:tcW w:w="1560" w:type="dxa"/>
            <w:shd w:val="clear" w:color="auto" w:fill="auto"/>
            <w:noWrap/>
            <w:hideMark/>
          </w:tcPr>
          <w:p w14:paraId="028DCCDC" w14:textId="77777777" w:rsidR="00805966" w:rsidRPr="00F90252" w:rsidRDefault="00805966" w:rsidP="00805966">
            <w:pPr>
              <w:spacing w:after="0"/>
              <w:rPr>
                <w:rFonts w:ascii="Arial" w:eastAsia="Times New Roman" w:hAnsi="Arial" w:cs="Arial"/>
              </w:rPr>
            </w:pPr>
            <w:r>
              <w:rPr>
                <w:rFonts w:ascii="Arial" w:eastAsia="Times New Roman" w:hAnsi="Arial" w:cs="Arial"/>
              </w:rPr>
              <w:t>Nov 2019</w:t>
            </w:r>
          </w:p>
        </w:tc>
      </w:tr>
      <w:tr w:rsidR="00805966" w:rsidRPr="00F90252" w14:paraId="25711D1F" w14:textId="77777777" w:rsidTr="00805966">
        <w:trPr>
          <w:trHeight w:val="600"/>
        </w:trPr>
        <w:tc>
          <w:tcPr>
            <w:tcW w:w="1137" w:type="dxa"/>
            <w:shd w:val="clear" w:color="auto" w:fill="auto"/>
            <w:noWrap/>
            <w:hideMark/>
          </w:tcPr>
          <w:p w14:paraId="27E0DBE7" w14:textId="77777777" w:rsidR="00805966" w:rsidRPr="00F90252" w:rsidRDefault="00805966" w:rsidP="00805966">
            <w:pPr>
              <w:spacing w:after="0"/>
              <w:rPr>
                <w:rFonts w:ascii="Arial" w:eastAsia="Times New Roman" w:hAnsi="Arial" w:cs="Arial"/>
              </w:rPr>
            </w:pPr>
            <w:r w:rsidRPr="00F90252">
              <w:rPr>
                <w:rFonts w:ascii="Arial" w:eastAsia="Times New Roman" w:hAnsi="Arial" w:cs="Arial"/>
              </w:rPr>
              <w:lastRenderedPageBreak/>
              <w:t>DRC</w:t>
            </w:r>
          </w:p>
        </w:tc>
        <w:tc>
          <w:tcPr>
            <w:tcW w:w="1537" w:type="dxa"/>
            <w:shd w:val="clear" w:color="auto" w:fill="auto"/>
            <w:hideMark/>
          </w:tcPr>
          <w:p w14:paraId="7860F0A6" w14:textId="77777777" w:rsidR="00805966" w:rsidRPr="00F90252" w:rsidRDefault="00805966" w:rsidP="00805966">
            <w:pPr>
              <w:spacing w:after="0"/>
              <w:rPr>
                <w:rFonts w:ascii="Arial" w:eastAsia="Times New Roman" w:hAnsi="Arial" w:cs="Arial"/>
              </w:rPr>
            </w:pPr>
            <w:r w:rsidRPr="00F90252">
              <w:rPr>
                <w:rFonts w:ascii="Arial" w:eastAsia="Times New Roman" w:hAnsi="Arial" w:cs="Arial"/>
              </w:rPr>
              <w:t>Revenue Share</w:t>
            </w:r>
          </w:p>
        </w:tc>
        <w:tc>
          <w:tcPr>
            <w:tcW w:w="1452" w:type="dxa"/>
            <w:shd w:val="clear" w:color="auto" w:fill="auto"/>
            <w:noWrap/>
            <w:hideMark/>
          </w:tcPr>
          <w:p w14:paraId="39FD184D" w14:textId="77777777" w:rsidR="00805966" w:rsidRPr="00F90252" w:rsidRDefault="00805966" w:rsidP="00805966">
            <w:pPr>
              <w:spacing w:after="0"/>
              <w:rPr>
                <w:rFonts w:ascii="Arial" w:eastAsia="Times New Roman" w:hAnsi="Arial" w:cs="Arial"/>
              </w:rPr>
            </w:pPr>
            <w:r w:rsidRPr="00F90252">
              <w:rPr>
                <w:rFonts w:ascii="Arial" w:eastAsia="Times New Roman" w:hAnsi="Arial" w:cs="Arial"/>
              </w:rPr>
              <w:t xml:space="preserve"> 3,931,200 </w:t>
            </w:r>
          </w:p>
        </w:tc>
        <w:tc>
          <w:tcPr>
            <w:tcW w:w="2693" w:type="dxa"/>
            <w:shd w:val="clear" w:color="auto" w:fill="auto"/>
            <w:noWrap/>
            <w:hideMark/>
          </w:tcPr>
          <w:p w14:paraId="3D9A0F86" w14:textId="77777777" w:rsidR="00805966" w:rsidRPr="00F90252" w:rsidRDefault="00805966" w:rsidP="00805966">
            <w:pPr>
              <w:spacing w:after="0"/>
              <w:rPr>
                <w:rFonts w:ascii="Arial" w:eastAsia="Times New Roman" w:hAnsi="Arial" w:cs="Arial"/>
              </w:rPr>
            </w:pPr>
            <w:r>
              <w:rPr>
                <w:rFonts w:ascii="Arial" w:eastAsia="Times New Roman" w:hAnsi="Arial" w:cs="Arial"/>
              </w:rPr>
              <w:t>Based on signed Revenue Sharing ratio and projections on device utilization</w:t>
            </w:r>
          </w:p>
        </w:tc>
        <w:tc>
          <w:tcPr>
            <w:tcW w:w="1560" w:type="dxa"/>
            <w:shd w:val="clear" w:color="auto" w:fill="auto"/>
            <w:noWrap/>
            <w:hideMark/>
          </w:tcPr>
          <w:p w14:paraId="5A526171" w14:textId="77777777" w:rsidR="00805966" w:rsidRPr="00F90252" w:rsidRDefault="00805966" w:rsidP="00805966">
            <w:pPr>
              <w:spacing w:after="0"/>
              <w:rPr>
                <w:rFonts w:ascii="Arial" w:eastAsia="Times New Roman" w:hAnsi="Arial" w:cs="Arial"/>
              </w:rPr>
            </w:pPr>
            <w:r>
              <w:rPr>
                <w:rFonts w:ascii="Arial" w:eastAsia="Times New Roman" w:hAnsi="Arial" w:cs="Arial"/>
              </w:rPr>
              <w:t>Nov 2019 - Oct 2021</w:t>
            </w:r>
          </w:p>
        </w:tc>
      </w:tr>
      <w:tr w:rsidR="00805966" w:rsidRPr="00F90252" w14:paraId="7686DB98" w14:textId="77777777" w:rsidTr="00805966">
        <w:trPr>
          <w:trHeight w:val="600"/>
        </w:trPr>
        <w:tc>
          <w:tcPr>
            <w:tcW w:w="1137" w:type="dxa"/>
            <w:shd w:val="clear" w:color="auto" w:fill="auto"/>
            <w:noWrap/>
            <w:hideMark/>
          </w:tcPr>
          <w:p w14:paraId="7F76E568" w14:textId="77777777" w:rsidR="00805966" w:rsidRPr="00F90252" w:rsidRDefault="00805966" w:rsidP="00805966">
            <w:pPr>
              <w:spacing w:after="0"/>
              <w:rPr>
                <w:rFonts w:ascii="Arial" w:eastAsia="Times New Roman" w:hAnsi="Arial" w:cs="Arial"/>
              </w:rPr>
            </w:pPr>
            <w:r w:rsidRPr="00F90252">
              <w:rPr>
                <w:rFonts w:ascii="Arial" w:eastAsia="Times New Roman" w:hAnsi="Arial" w:cs="Arial"/>
              </w:rPr>
              <w:t>Malawi</w:t>
            </w:r>
          </w:p>
        </w:tc>
        <w:tc>
          <w:tcPr>
            <w:tcW w:w="1537" w:type="dxa"/>
            <w:shd w:val="clear" w:color="auto" w:fill="auto"/>
            <w:hideMark/>
          </w:tcPr>
          <w:p w14:paraId="0F4BBB00" w14:textId="77777777" w:rsidR="00805966" w:rsidRPr="00F90252" w:rsidRDefault="00805966" w:rsidP="00805966">
            <w:pPr>
              <w:spacing w:after="0"/>
              <w:rPr>
                <w:rFonts w:ascii="Arial" w:eastAsia="Times New Roman" w:hAnsi="Arial" w:cs="Arial"/>
              </w:rPr>
            </w:pPr>
            <w:r w:rsidRPr="00F90252">
              <w:rPr>
                <w:rFonts w:ascii="Arial" w:eastAsia="Times New Roman" w:hAnsi="Arial" w:cs="Arial"/>
              </w:rPr>
              <w:t>Revenue Share</w:t>
            </w:r>
          </w:p>
        </w:tc>
        <w:tc>
          <w:tcPr>
            <w:tcW w:w="1452" w:type="dxa"/>
            <w:shd w:val="clear" w:color="auto" w:fill="auto"/>
            <w:noWrap/>
            <w:hideMark/>
          </w:tcPr>
          <w:p w14:paraId="675197FC" w14:textId="77777777" w:rsidR="00805966" w:rsidRPr="00F90252" w:rsidRDefault="00805966" w:rsidP="00805966">
            <w:pPr>
              <w:spacing w:after="0"/>
              <w:rPr>
                <w:rFonts w:ascii="Arial" w:eastAsia="Times New Roman" w:hAnsi="Arial" w:cs="Arial"/>
              </w:rPr>
            </w:pPr>
            <w:r w:rsidRPr="00F90252">
              <w:rPr>
                <w:rFonts w:ascii="Arial" w:eastAsia="Times New Roman" w:hAnsi="Arial" w:cs="Arial"/>
              </w:rPr>
              <w:t xml:space="preserve"> 3,696,000 </w:t>
            </w:r>
          </w:p>
        </w:tc>
        <w:tc>
          <w:tcPr>
            <w:tcW w:w="2693" w:type="dxa"/>
            <w:shd w:val="clear" w:color="auto" w:fill="auto"/>
            <w:noWrap/>
            <w:hideMark/>
          </w:tcPr>
          <w:p w14:paraId="40408619" w14:textId="77777777" w:rsidR="00805966" w:rsidRPr="00F90252" w:rsidRDefault="00805966" w:rsidP="00805966">
            <w:pPr>
              <w:spacing w:after="0"/>
              <w:rPr>
                <w:rFonts w:ascii="Arial" w:eastAsia="Times New Roman" w:hAnsi="Arial" w:cs="Arial"/>
              </w:rPr>
            </w:pPr>
            <w:r>
              <w:rPr>
                <w:rFonts w:ascii="Arial" w:eastAsia="Times New Roman" w:hAnsi="Arial" w:cs="Arial"/>
              </w:rPr>
              <w:t>Based on signed Revenue Sharing ratio and projections on device utilization</w:t>
            </w:r>
          </w:p>
        </w:tc>
        <w:tc>
          <w:tcPr>
            <w:tcW w:w="1560" w:type="dxa"/>
            <w:shd w:val="clear" w:color="auto" w:fill="auto"/>
            <w:noWrap/>
            <w:hideMark/>
          </w:tcPr>
          <w:p w14:paraId="066547F9" w14:textId="77777777" w:rsidR="00805966" w:rsidRPr="00F90252" w:rsidRDefault="00805966" w:rsidP="00805966">
            <w:pPr>
              <w:spacing w:after="0"/>
              <w:rPr>
                <w:rFonts w:ascii="Arial" w:eastAsia="Times New Roman" w:hAnsi="Arial" w:cs="Arial"/>
              </w:rPr>
            </w:pPr>
            <w:r>
              <w:rPr>
                <w:rFonts w:ascii="Arial" w:eastAsia="Times New Roman" w:hAnsi="Arial" w:cs="Arial"/>
              </w:rPr>
              <w:t>Nov 2019 - Oct 2021</w:t>
            </w:r>
          </w:p>
        </w:tc>
      </w:tr>
      <w:tr w:rsidR="00805966" w:rsidRPr="00F90252" w14:paraId="049E1F10" w14:textId="77777777" w:rsidTr="00805966">
        <w:trPr>
          <w:trHeight w:val="600"/>
        </w:trPr>
        <w:tc>
          <w:tcPr>
            <w:tcW w:w="1137" w:type="dxa"/>
            <w:shd w:val="clear" w:color="auto" w:fill="auto"/>
            <w:noWrap/>
            <w:hideMark/>
          </w:tcPr>
          <w:p w14:paraId="2EA342A4" w14:textId="77777777" w:rsidR="00805966" w:rsidRPr="00F90252" w:rsidRDefault="00805966" w:rsidP="00805966">
            <w:pPr>
              <w:spacing w:after="0"/>
              <w:rPr>
                <w:rFonts w:ascii="Arial" w:eastAsia="Times New Roman" w:hAnsi="Arial" w:cs="Arial"/>
              </w:rPr>
            </w:pPr>
            <w:r w:rsidRPr="00F90252">
              <w:rPr>
                <w:rFonts w:ascii="Arial" w:eastAsia="Times New Roman" w:hAnsi="Arial" w:cs="Arial"/>
              </w:rPr>
              <w:t>Zambia</w:t>
            </w:r>
          </w:p>
        </w:tc>
        <w:tc>
          <w:tcPr>
            <w:tcW w:w="1537" w:type="dxa"/>
            <w:shd w:val="clear" w:color="auto" w:fill="auto"/>
            <w:hideMark/>
          </w:tcPr>
          <w:p w14:paraId="4840611F" w14:textId="77777777" w:rsidR="00805966" w:rsidRPr="00F90252" w:rsidRDefault="00805966" w:rsidP="00805966">
            <w:pPr>
              <w:spacing w:after="0"/>
              <w:rPr>
                <w:rFonts w:ascii="Arial" w:eastAsia="Times New Roman" w:hAnsi="Arial" w:cs="Arial"/>
              </w:rPr>
            </w:pPr>
            <w:r w:rsidRPr="00F90252">
              <w:rPr>
                <w:rFonts w:ascii="Arial" w:eastAsia="Times New Roman" w:hAnsi="Arial" w:cs="Arial"/>
              </w:rPr>
              <w:t>Revenue Share</w:t>
            </w:r>
          </w:p>
        </w:tc>
        <w:tc>
          <w:tcPr>
            <w:tcW w:w="1452" w:type="dxa"/>
            <w:shd w:val="clear" w:color="auto" w:fill="auto"/>
            <w:noWrap/>
            <w:hideMark/>
          </w:tcPr>
          <w:p w14:paraId="68DAD067" w14:textId="77777777" w:rsidR="00805966" w:rsidRPr="00F90252" w:rsidRDefault="00805966" w:rsidP="00805966">
            <w:pPr>
              <w:spacing w:after="0"/>
              <w:rPr>
                <w:rFonts w:ascii="Arial" w:eastAsia="Times New Roman" w:hAnsi="Arial" w:cs="Arial"/>
              </w:rPr>
            </w:pPr>
            <w:r w:rsidRPr="00F90252">
              <w:rPr>
                <w:rFonts w:ascii="Arial" w:eastAsia="Times New Roman" w:hAnsi="Arial" w:cs="Arial"/>
              </w:rPr>
              <w:t xml:space="preserve"> 504,000 </w:t>
            </w:r>
          </w:p>
        </w:tc>
        <w:tc>
          <w:tcPr>
            <w:tcW w:w="2693" w:type="dxa"/>
            <w:shd w:val="clear" w:color="auto" w:fill="auto"/>
            <w:noWrap/>
            <w:hideMark/>
          </w:tcPr>
          <w:p w14:paraId="2D7A0012" w14:textId="77777777" w:rsidR="00805966" w:rsidRPr="00F90252" w:rsidRDefault="00805966" w:rsidP="00805966">
            <w:pPr>
              <w:spacing w:after="0"/>
              <w:rPr>
                <w:rFonts w:ascii="Arial" w:eastAsia="Times New Roman" w:hAnsi="Arial" w:cs="Arial"/>
              </w:rPr>
            </w:pPr>
            <w:r>
              <w:rPr>
                <w:rFonts w:ascii="Arial" w:eastAsia="Times New Roman" w:hAnsi="Arial" w:cs="Arial"/>
              </w:rPr>
              <w:t>Based on negotiations on Revenue Sharing ratio yet to be signed and projections on device utilization</w:t>
            </w:r>
          </w:p>
        </w:tc>
        <w:tc>
          <w:tcPr>
            <w:tcW w:w="1560" w:type="dxa"/>
            <w:shd w:val="clear" w:color="auto" w:fill="auto"/>
            <w:noWrap/>
            <w:hideMark/>
          </w:tcPr>
          <w:p w14:paraId="3C6187A8" w14:textId="77777777" w:rsidR="00805966" w:rsidRPr="00F90252" w:rsidRDefault="00805966" w:rsidP="00805966">
            <w:pPr>
              <w:spacing w:after="0"/>
              <w:rPr>
                <w:rFonts w:ascii="Arial" w:eastAsia="Times New Roman" w:hAnsi="Arial" w:cs="Arial"/>
              </w:rPr>
            </w:pPr>
            <w:r>
              <w:rPr>
                <w:rFonts w:ascii="Arial" w:eastAsia="Times New Roman" w:hAnsi="Arial" w:cs="Arial"/>
              </w:rPr>
              <w:t>Jan 2020 - Oct 2021</w:t>
            </w:r>
          </w:p>
        </w:tc>
      </w:tr>
      <w:tr w:rsidR="00805966" w:rsidRPr="00F90252" w14:paraId="06A31364" w14:textId="77777777" w:rsidTr="00805966">
        <w:trPr>
          <w:trHeight w:val="300"/>
        </w:trPr>
        <w:tc>
          <w:tcPr>
            <w:tcW w:w="1137" w:type="dxa"/>
            <w:shd w:val="clear" w:color="auto" w:fill="auto"/>
            <w:noWrap/>
            <w:hideMark/>
          </w:tcPr>
          <w:p w14:paraId="43B2582A" w14:textId="77777777" w:rsidR="00805966" w:rsidRPr="00F90252" w:rsidRDefault="00805966" w:rsidP="00805966">
            <w:pPr>
              <w:spacing w:after="0"/>
              <w:rPr>
                <w:rFonts w:ascii="Arial" w:eastAsia="Times New Roman" w:hAnsi="Arial" w:cs="Arial"/>
                <w:b/>
                <w:bCs/>
              </w:rPr>
            </w:pPr>
            <w:r w:rsidRPr="00F90252">
              <w:rPr>
                <w:rFonts w:ascii="Arial" w:eastAsia="Times New Roman" w:hAnsi="Arial" w:cs="Arial"/>
                <w:b/>
                <w:bCs/>
              </w:rPr>
              <w:t>Total</w:t>
            </w:r>
          </w:p>
        </w:tc>
        <w:tc>
          <w:tcPr>
            <w:tcW w:w="1537" w:type="dxa"/>
            <w:shd w:val="clear" w:color="auto" w:fill="auto"/>
            <w:hideMark/>
          </w:tcPr>
          <w:p w14:paraId="2BED2617" w14:textId="77777777" w:rsidR="00805966" w:rsidRPr="00F90252" w:rsidRDefault="00805966" w:rsidP="00805966">
            <w:pPr>
              <w:spacing w:after="0"/>
              <w:rPr>
                <w:rFonts w:ascii="Arial" w:eastAsia="Times New Roman" w:hAnsi="Arial" w:cs="Arial"/>
                <w:b/>
                <w:bCs/>
              </w:rPr>
            </w:pPr>
            <w:r w:rsidRPr="00F90252">
              <w:rPr>
                <w:rFonts w:ascii="Arial" w:eastAsia="Times New Roman" w:hAnsi="Arial" w:cs="Arial"/>
                <w:b/>
                <w:bCs/>
              </w:rPr>
              <w:t> </w:t>
            </w:r>
          </w:p>
        </w:tc>
        <w:tc>
          <w:tcPr>
            <w:tcW w:w="1452" w:type="dxa"/>
            <w:shd w:val="clear" w:color="auto" w:fill="auto"/>
            <w:noWrap/>
            <w:hideMark/>
          </w:tcPr>
          <w:p w14:paraId="43DB0A3C" w14:textId="77777777" w:rsidR="00805966" w:rsidRPr="00F90252" w:rsidRDefault="00805966" w:rsidP="00805966">
            <w:pPr>
              <w:spacing w:after="0"/>
              <w:rPr>
                <w:rFonts w:ascii="Arial" w:eastAsia="Times New Roman" w:hAnsi="Arial" w:cs="Arial"/>
                <w:b/>
                <w:bCs/>
              </w:rPr>
            </w:pPr>
            <w:r w:rsidRPr="00F90252">
              <w:rPr>
                <w:rFonts w:ascii="Arial" w:eastAsia="Times New Roman" w:hAnsi="Arial" w:cs="Arial"/>
                <w:b/>
                <w:bCs/>
              </w:rPr>
              <w:t xml:space="preserve"> 9,680,200 </w:t>
            </w:r>
          </w:p>
        </w:tc>
        <w:tc>
          <w:tcPr>
            <w:tcW w:w="2693" w:type="dxa"/>
            <w:shd w:val="clear" w:color="auto" w:fill="auto"/>
            <w:noWrap/>
            <w:hideMark/>
          </w:tcPr>
          <w:p w14:paraId="45247D62" w14:textId="77777777" w:rsidR="00805966" w:rsidRPr="00F90252" w:rsidRDefault="00805966" w:rsidP="00805966">
            <w:pPr>
              <w:spacing w:after="0"/>
              <w:rPr>
                <w:rFonts w:ascii="Arial" w:eastAsia="Times New Roman" w:hAnsi="Arial" w:cs="Arial"/>
                <w:b/>
                <w:bCs/>
              </w:rPr>
            </w:pPr>
            <w:r w:rsidRPr="00F90252">
              <w:rPr>
                <w:rFonts w:ascii="Arial" w:eastAsia="Times New Roman" w:hAnsi="Arial" w:cs="Arial"/>
                <w:b/>
                <w:bCs/>
              </w:rPr>
              <w:t> </w:t>
            </w:r>
          </w:p>
        </w:tc>
        <w:tc>
          <w:tcPr>
            <w:tcW w:w="1560" w:type="dxa"/>
            <w:shd w:val="clear" w:color="auto" w:fill="auto"/>
            <w:noWrap/>
            <w:hideMark/>
          </w:tcPr>
          <w:p w14:paraId="23EAED6C" w14:textId="77777777" w:rsidR="00805966" w:rsidRPr="00F90252" w:rsidRDefault="00805966" w:rsidP="00805966">
            <w:pPr>
              <w:spacing w:after="0"/>
              <w:rPr>
                <w:rFonts w:ascii="Arial" w:eastAsia="Times New Roman" w:hAnsi="Arial" w:cs="Arial"/>
                <w:b/>
                <w:bCs/>
              </w:rPr>
            </w:pPr>
            <w:r w:rsidRPr="00F90252">
              <w:rPr>
                <w:rFonts w:ascii="Arial" w:eastAsia="Times New Roman" w:hAnsi="Arial" w:cs="Arial"/>
                <w:b/>
                <w:bCs/>
              </w:rPr>
              <w:t> </w:t>
            </w:r>
          </w:p>
        </w:tc>
      </w:tr>
    </w:tbl>
    <w:p w14:paraId="392B9DEC" w14:textId="77777777" w:rsidR="00805966" w:rsidRDefault="00805966" w:rsidP="00805966">
      <w:pPr>
        <w:spacing w:after="0"/>
        <w:jc w:val="both"/>
        <w:rPr>
          <w:rStyle w:val="PageNumber"/>
          <w:rFonts w:ascii="Arial" w:hAnsi="Arial" w:cs="Arial"/>
          <w:shd w:val="clear" w:color="auto" w:fill="FFFFFF"/>
        </w:rPr>
      </w:pPr>
    </w:p>
    <w:p w14:paraId="59564238" w14:textId="77777777" w:rsidR="00805966" w:rsidRDefault="00805966" w:rsidP="00805966">
      <w:pPr>
        <w:spacing w:after="0"/>
        <w:jc w:val="both"/>
        <w:rPr>
          <w:rStyle w:val="PageNumber"/>
          <w:rFonts w:ascii="Arial" w:hAnsi="Arial" w:cs="Arial"/>
          <w:shd w:val="clear" w:color="auto" w:fill="FFFFFF"/>
        </w:rPr>
      </w:pPr>
      <w:r>
        <w:rPr>
          <w:rStyle w:val="PageNumber"/>
          <w:rFonts w:ascii="Arial" w:hAnsi="Arial" w:cs="Arial"/>
          <w:shd w:val="clear" w:color="auto" w:fill="FFFFFF"/>
        </w:rPr>
        <w:t>The expected receivables are adequate to repay the outstanding loan balance owed by CVTFS.</w:t>
      </w:r>
    </w:p>
    <w:p w14:paraId="5D37563A" w14:textId="77777777" w:rsidR="00805966" w:rsidRDefault="00805966" w:rsidP="00805966">
      <w:pPr>
        <w:spacing w:after="0"/>
        <w:jc w:val="both"/>
        <w:rPr>
          <w:rStyle w:val="PageNumber"/>
          <w:rFonts w:ascii="Arial" w:hAnsi="Arial" w:cs="Arial"/>
          <w:color w:val="000000" w:themeColor="text1"/>
          <w:shd w:val="clear" w:color="auto" w:fill="FFFFFF"/>
        </w:rPr>
      </w:pPr>
    </w:p>
    <w:p w14:paraId="2EF3E0E3" w14:textId="77777777" w:rsidR="00805966" w:rsidRPr="00FF1C50" w:rsidRDefault="00805966" w:rsidP="00805966">
      <w:pPr>
        <w:pStyle w:val="Heading2"/>
        <w:spacing w:before="0"/>
        <w:rPr>
          <w:rStyle w:val="PageNumber"/>
          <w:b/>
          <w:shd w:val="clear" w:color="auto" w:fill="FFFFFF"/>
        </w:rPr>
      </w:pPr>
      <w:bookmarkStart w:id="13" w:name="_Toc23022896"/>
      <w:r>
        <w:rPr>
          <w:rStyle w:val="PageNumber"/>
          <w:b/>
          <w:shd w:val="clear" w:color="auto" w:fill="FFFFFF"/>
        </w:rPr>
        <w:t>7</w:t>
      </w:r>
      <w:r w:rsidRPr="00FF1C50">
        <w:rPr>
          <w:rStyle w:val="PageNumber"/>
          <w:b/>
          <w:shd w:val="clear" w:color="auto" w:fill="FFFFFF"/>
        </w:rPr>
        <w:tab/>
      </w:r>
      <w:r>
        <w:rPr>
          <w:rStyle w:val="PageNumber"/>
          <w:b/>
          <w:shd w:val="clear" w:color="auto" w:fill="FFFFFF"/>
        </w:rPr>
        <w:t>Repayments of Loans</w:t>
      </w:r>
      <w:bookmarkEnd w:id="13"/>
    </w:p>
    <w:p w14:paraId="796CADD3" w14:textId="77777777" w:rsidR="00805966" w:rsidRDefault="00805966" w:rsidP="00805966">
      <w:pPr>
        <w:spacing w:after="0"/>
        <w:jc w:val="both"/>
        <w:rPr>
          <w:rStyle w:val="PageNumber"/>
          <w:rFonts w:ascii="Arial" w:eastAsia="Arial" w:hAnsi="Arial" w:cs="Arial"/>
          <w:bCs/>
          <w:shd w:val="clear" w:color="auto" w:fill="FFFFFF"/>
        </w:rPr>
      </w:pPr>
      <w:r>
        <w:rPr>
          <w:rStyle w:val="PageNumber"/>
          <w:rFonts w:ascii="Arial" w:eastAsia="Arial" w:hAnsi="Arial" w:cs="Arial"/>
          <w:bCs/>
          <w:color w:val="000000" w:themeColor="text1"/>
          <w:shd w:val="clear" w:color="auto" w:fill="FFFFFF"/>
        </w:rPr>
        <w:t>The Council of Ministers, which oversees all Organs of COMESA, i</w:t>
      </w:r>
      <w:r w:rsidRPr="00A01D43">
        <w:rPr>
          <w:rStyle w:val="PageNumber"/>
          <w:rFonts w:ascii="Arial" w:eastAsia="Arial" w:hAnsi="Arial" w:cs="Arial"/>
          <w:bCs/>
          <w:color w:val="000000" w:themeColor="text1"/>
          <w:shd w:val="clear" w:color="auto" w:fill="FFFFFF"/>
        </w:rPr>
        <w:t>n</w:t>
      </w:r>
      <w:r>
        <w:rPr>
          <w:rStyle w:val="PageNumber"/>
          <w:rFonts w:ascii="Arial" w:eastAsia="Arial" w:hAnsi="Arial" w:cs="Arial"/>
          <w:bCs/>
          <w:shd w:val="clear" w:color="auto" w:fill="FFFFFF"/>
        </w:rPr>
        <w:t xml:space="preserve"> its Thirty Sixth Meeting on Administrative and Budgetary Matters, in Antananarivo, Madagascar on 14-15 October 2016,</w:t>
      </w:r>
      <w:r>
        <w:rPr>
          <w:rStyle w:val="FootnoteReference"/>
          <w:rFonts w:ascii="Arial" w:eastAsia="Arial" w:hAnsi="Arial" w:cs="Arial"/>
          <w:bCs/>
          <w:shd w:val="clear" w:color="auto" w:fill="FFFFFF"/>
        </w:rPr>
        <w:footnoteReference w:id="3"/>
      </w:r>
      <w:r>
        <w:rPr>
          <w:rStyle w:val="PageNumber"/>
          <w:rFonts w:ascii="Arial" w:eastAsia="Arial" w:hAnsi="Arial" w:cs="Arial"/>
          <w:bCs/>
          <w:shd w:val="clear" w:color="auto" w:fill="FFFFFF"/>
        </w:rPr>
        <w:t xml:space="preserve"> decided as follows: -</w:t>
      </w:r>
    </w:p>
    <w:p w14:paraId="59557109" w14:textId="77777777" w:rsidR="00805966" w:rsidRDefault="00805966" w:rsidP="00805966">
      <w:pPr>
        <w:spacing w:after="0"/>
        <w:jc w:val="both"/>
        <w:rPr>
          <w:rStyle w:val="PageNumber"/>
          <w:rFonts w:ascii="Arial" w:eastAsia="Arial" w:hAnsi="Arial" w:cs="Arial"/>
          <w:bCs/>
          <w:shd w:val="clear" w:color="auto" w:fill="FFFFFF"/>
        </w:rPr>
      </w:pPr>
    </w:p>
    <w:p w14:paraId="3DDE4A00" w14:textId="77777777" w:rsidR="00805966" w:rsidRDefault="00805966" w:rsidP="00805966">
      <w:pPr>
        <w:spacing w:after="0"/>
        <w:jc w:val="both"/>
        <w:rPr>
          <w:rStyle w:val="PageNumber"/>
          <w:rFonts w:ascii="Arial" w:eastAsia="Arial" w:hAnsi="Arial" w:cs="Arial"/>
          <w:b/>
          <w:bCs/>
          <w:shd w:val="clear" w:color="auto" w:fill="FFFFFF"/>
        </w:rPr>
      </w:pPr>
      <w:r>
        <w:rPr>
          <w:rStyle w:val="PageNumber"/>
          <w:rFonts w:ascii="Arial" w:eastAsia="Arial" w:hAnsi="Arial" w:cs="Arial"/>
          <w:bCs/>
          <w:shd w:val="clear" w:color="auto" w:fill="FFFFFF"/>
        </w:rPr>
        <w:t>“</w:t>
      </w:r>
      <w:r w:rsidRPr="00DC4595">
        <w:rPr>
          <w:rStyle w:val="PageNumber"/>
          <w:rFonts w:ascii="Arial" w:eastAsia="Arial" w:hAnsi="Arial" w:cs="Arial"/>
          <w:b/>
          <w:bCs/>
          <w:shd w:val="clear" w:color="auto" w:fill="FFFFFF"/>
        </w:rPr>
        <w:t>Council decided that participating Member States, namely Democratic Republic of Congo (DRC), Malawi and Zambia, should liquidate the funds owed to COMESA Competition Commission and ZEP RE in accordance with the reported income stream to be collected by the Revenue Authorities on the basis of the MOUs signed”.</w:t>
      </w:r>
    </w:p>
    <w:p w14:paraId="13C9B2C7" w14:textId="77777777" w:rsidR="00805966" w:rsidRDefault="00805966" w:rsidP="00805966">
      <w:pPr>
        <w:spacing w:after="0"/>
        <w:jc w:val="both"/>
        <w:rPr>
          <w:rStyle w:val="PageNumber"/>
          <w:rFonts w:ascii="Arial" w:eastAsia="Arial" w:hAnsi="Arial" w:cs="Arial"/>
          <w:b/>
          <w:bCs/>
          <w:shd w:val="clear" w:color="auto" w:fill="FFFFFF"/>
        </w:rPr>
      </w:pPr>
    </w:p>
    <w:p w14:paraId="3BDC286D" w14:textId="77777777" w:rsidR="00805966" w:rsidRPr="00695B39" w:rsidRDefault="00805966" w:rsidP="00805966">
      <w:pPr>
        <w:spacing w:after="0"/>
        <w:jc w:val="both"/>
        <w:rPr>
          <w:rStyle w:val="PageNumber"/>
          <w:rFonts w:ascii="Arial" w:eastAsia="Arial" w:hAnsi="Arial" w:cs="Arial"/>
          <w:bCs/>
          <w:color w:val="000000" w:themeColor="text1"/>
          <w:shd w:val="clear" w:color="auto" w:fill="FFFFFF"/>
        </w:rPr>
      </w:pPr>
      <w:r w:rsidRPr="00695B39">
        <w:rPr>
          <w:rStyle w:val="PageNumber"/>
          <w:rFonts w:ascii="Arial" w:eastAsia="Arial" w:hAnsi="Arial" w:cs="Arial"/>
          <w:bCs/>
          <w:shd w:val="clear" w:color="auto" w:fill="FFFFFF"/>
        </w:rPr>
        <w:t>In the Thirty Ninth Meeting of the Council of Ministers (Administrative and Budgetary Matters) held in Lusaka, Zambia on 25 November 2018</w:t>
      </w:r>
      <w:r>
        <w:rPr>
          <w:rStyle w:val="FootnoteReference"/>
          <w:rFonts w:ascii="Arial" w:eastAsia="Arial" w:hAnsi="Arial" w:cs="Arial"/>
          <w:bCs/>
          <w:shd w:val="clear" w:color="auto" w:fill="FFFFFF"/>
        </w:rPr>
        <w:footnoteReference w:id="4"/>
      </w:r>
      <w:r w:rsidRPr="00695B39">
        <w:rPr>
          <w:rStyle w:val="PageNumber"/>
          <w:rFonts w:ascii="Arial" w:eastAsia="Arial" w:hAnsi="Arial" w:cs="Arial"/>
          <w:bCs/>
          <w:shd w:val="clear" w:color="auto" w:fill="FFFFFF"/>
        </w:rPr>
        <w:t xml:space="preserve">, the </w:t>
      </w:r>
      <w:r>
        <w:rPr>
          <w:rStyle w:val="PageNumber"/>
          <w:rFonts w:ascii="Arial" w:eastAsia="Arial" w:hAnsi="Arial" w:cs="Arial"/>
          <w:bCs/>
          <w:shd w:val="clear" w:color="auto" w:fill="FFFFFF"/>
        </w:rPr>
        <w:t>Council</w:t>
      </w:r>
      <w:r>
        <w:rPr>
          <w:rStyle w:val="PageNumber"/>
          <w:rFonts w:ascii="Arial" w:eastAsia="Arial" w:hAnsi="Arial" w:cs="Arial"/>
          <w:bCs/>
          <w:color w:val="000000" w:themeColor="text1"/>
          <w:shd w:val="clear" w:color="auto" w:fill="FFFFFF"/>
        </w:rPr>
        <w:t xml:space="preserve"> </w:t>
      </w:r>
      <w:r w:rsidRPr="00A01D43">
        <w:rPr>
          <w:rStyle w:val="PageNumber"/>
          <w:rFonts w:ascii="Arial" w:eastAsia="Arial" w:hAnsi="Arial" w:cs="Arial"/>
          <w:bCs/>
          <w:color w:val="000000" w:themeColor="text1"/>
          <w:shd w:val="clear" w:color="auto" w:fill="FFFFFF"/>
        </w:rPr>
        <w:t>reviewed pr</w:t>
      </w:r>
      <w:r>
        <w:rPr>
          <w:rStyle w:val="PageNumber"/>
          <w:rFonts w:ascii="Arial" w:eastAsia="Arial" w:hAnsi="Arial" w:cs="Arial"/>
          <w:bCs/>
          <w:color w:val="000000" w:themeColor="text1"/>
          <w:shd w:val="clear" w:color="auto" w:fill="FFFFFF"/>
        </w:rPr>
        <w:t>ogress on the repayment of loans by CVTFS and decided as follows: -</w:t>
      </w:r>
    </w:p>
    <w:p w14:paraId="0807B6EA" w14:textId="77777777" w:rsidR="00805966" w:rsidRPr="00695B39" w:rsidRDefault="00805966" w:rsidP="00805966">
      <w:pPr>
        <w:spacing w:after="0"/>
        <w:jc w:val="both"/>
        <w:rPr>
          <w:rStyle w:val="PageNumber"/>
          <w:rFonts w:ascii="Arial" w:eastAsia="Arial" w:hAnsi="Arial" w:cs="Arial"/>
          <w:b/>
          <w:bCs/>
          <w:shd w:val="clear" w:color="auto" w:fill="FFFFFF"/>
        </w:rPr>
      </w:pPr>
    </w:p>
    <w:p w14:paraId="2B00F644" w14:textId="77777777" w:rsidR="00805966" w:rsidRPr="00695B39" w:rsidRDefault="00805966" w:rsidP="00805966">
      <w:pPr>
        <w:spacing w:after="0"/>
        <w:jc w:val="both"/>
        <w:rPr>
          <w:rFonts w:ascii="Arial" w:eastAsia="Arial" w:hAnsi="Arial" w:cs="Arial"/>
          <w:b/>
          <w:bCs/>
          <w:shd w:val="clear" w:color="auto" w:fill="FFFFFF"/>
        </w:rPr>
      </w:pPr>
      <w:r w:rsidRPr="00695B39">
        <w:rPr>
          <w:rFonts w:ascii="Arial" w:hAnsi="Arial" w:cs="Arial"/>
          <w:b/>
          <w:iCs/>
        </w:rPr>
        <w:t>“COMESA Secretariat expedite repayment of loans acquired for CVTFS, as directed by the Council”</w:t>
      </w:r>
    </w:p>
    <w:p w14:paraId="5EF45E93" w14:textId="77777777" w:rsidR="00805966" w:rsidRDefault="00805966" w:rsidP="00805966">
      <w:pPr>
        <w:spacing w:after="0"/>
        <w:jc w:val="both"/>
        <w:rPr>
          <w:rStyle w:val="PageNumber"/>
          <w:rFonts w:ascii="Arial" w:eastAsia="Arial" w:hAnsi="Arial" w:cs="Arial"/>
          <w:bCs/>
          <w:shd w:val="clear" w:color="auto" w:fill="FFFFFF"/>
        </w:rPr>
      </w:pPr>
    </w:p>
    <w:p w14:paraId="5FDD1F5E" w14:textId="77777777" w:rsidR="00805966" w:rsidRDefault="00805966" w:rsidP="00805966">
      <w:pPr>
        <w:spacing w:after="0"/>
        <w:jc w:val="both"/>
        <w:rPr>
          <w:rStyle w:val="PageNumber"/>
          <w:rFonts w:ascii="Arial" w:eastAsia="Arial" w:hAnsi="Arial" w:cs="Arial"/>
          <w:bCs/>
          <w:shd w:val="clear" w:color="auto" w:fill="FFFFFF"/>
        </w:rPr>
      </w:pPr>
      <w:r>
        <w:rPr>
          <w:rStyle w:val="PageNumber"/>
          <w:rFonts w:ascii="Arial" w:eastAsia="Arial" w:hAnsi="Arial" w:cs="Arial"/>
          <w:bCs/>
          <w:shd w:val="clear" w:color="auto" w:fill="FFFFFF"/>
        </w:rPr>
        <w:t>Pursuant to the decision of the Council of Ministers, the participating Member States were engaged by the Secretariat to expedite the commercialization of CVTFS and the transfers of funds generated from CVTFS operations to COMESA for repayment of loans.</w:t>
      </w:r>
    </w:p>
    <w:p w14:paraId="41093D8D" w14:textId="77777777" w:rsidR="00805966" w:rsidRDefault="00805966" w:rsidP="00805966">
      <w:pPr>
        <w:spacing w:after="0"/>
        <w:jc w:val="both"/>
        <w:rPr>
          <w:rStyle w:val="PageNumber"/>
          <w:rFonts w:ascii="Arial" w:eastAsia="Arial" w:hAnsi="Arial" w:cs="Arial"/>
          <w:bCs/>
          <w:shd w:val="clear" w:color="auto" w:fill="FFFFFF"/>
        </w:rPr>
      </w:pPr>
    </w:p>
    <w:p w14:paraId="1A8B335A" w14:textId="77777777" w:rsidR="00805966" w:rsidRDefault="00805966" w:rsidP="00805966">
      <w:pPr>
        <w:spacing w:after="0"/>
        <w:jc w:val="both"/>
        <w:rPr>
          <w:rStyle w:val="PageNumber"/>
          <w:rFonts w:ascii="Arial" w:eastAsia="Arial" w:hAnsi="Arial" w:cs="Arial"/>
          <w:bCs/>
          <w:shd w:val="clear" w:color="auto" w:fill="FFFFFF"/>
        </w:rPr>
      </w:pPr>
      <w:r>
        <w:rPr>
          <w:rStyle w:val="PageNumber"/>
          <w:rFonts w:ascii="Arial" w:eastAsia="Arial" w:hAnsi="Arial" w:cs="Arial"/>
          <w:bCs/>
          <w:shd w:val="clear" w:color="auto" w:fill="FFFFFF"/>
        </w:rPr>
        <w:t xml:space="preserve">Between December 2018 and October 2019, CVTFS has received a total of </w:t>
      </w:r>
      <w:r w:rsidRPr="003B6E8C">
        <w:rPr>
          <w:rStyle w:val="PageNumber"/>
          <w:rFonts w:ascii="Arial" w:eastAsia="Arial" w:hAnsi="Arial" w:cs="Arial"/>
          <w:b/>
          <w:bCs/>
          <w:shd w:val="clear" w:color="auto" w:fill="FFFFFF"/>
        </w:rPr>
        <w:t>US$3,154,000</w:t>
      </w:r>
      <w:r>
        <w:rPr>
          <w:rStyle w:val="PageNumber"/>
          <w:rFonts w:ascii="Arial" w:eastAsia="Arial" w:hAnsi="Arial" w:cs="Arial"/>
          <w:bCs/>
          <w:shd w:val="clear" w:color="auto" w:fill="FFFFFF"/>
        </w:rPr>
        <w:t xml:space="preserve"> out of which </w:t>
      </w:r>
      <w:r w:rsidRPr="003B6E8C">
        <w:rPr>
          <w:rStyle w:val="PageNumber"/>
          <w:rFonts w:ascii="Arial" w:eastAsia="Arial" w:hAnsi="Arial" w:cs="Arial"/>
          <w:b/>
          <w:bCs/>
          <w:shd w:val="clear" w:color="auto" w:fill="FFFFFF"/>
        </w:rPr>
        <w:t>US$2,950,000 (94%)</w:t>
      </w:r>
      <w:r>
        <w:rPr>
          <w:rStyle w:val="PageNumber"/>
          <w:rFonts w:ascii="Arial" w:eastAsia="Arial" w:hAnsi="Arial" w:cs="Arial"/>
          <w:bCs/>
          <w:shd w:val="clear" w:color="auto" w:fill="FFFFFF"/>
        </w:rPr>
        <w:t xml:space="preserve"> was utilized to repay loans and to pay for interest charges and commissions to financial institutions (Stanbic Bank, BMCE Bank International and African Trade Insurance Agency) that arranged the Trade </w:t>
      </w:r>
      <w:r>
        <w:rPr>
          <w:rStyle w:val="PageNumber"/>
          <w:rFonts w:ascii="Arial" w:eastAsia="Arial" w:hAnsi="Arial" w:cs="Arial"/>
          <w:bCs/>
          <w:shd w:val="clear" w:color="auto" w:fill="FFFFFF"/>
        </w:rPr>
        <w:lastRenderedPageBreak/>
        <w:t xml:space="preserve">Finance Facility of </w:t>
      </w:r>
      <w:r w:rsidRPr="003B6E8C">
        <w:rPr>
          <w:rStyle w:val="PageNumber"/>
          <w:rFonts w:ascii="Arial" w:eastAsia="Arial" w:hAnsi="Arial" w:cs="Arial"/>
          <w:b/>
          <w:bCs/>
          <w:shd w:val="clear" w:color="auto" w:fill="FFFFFF"/>
        </w:rPr>
        <w:t>US$3,026,000</w:t>
      </w:r>
      <w:r>
        <w:rPr>
          <w:rStyle w:val="PageNumber"/>
          <w:rFonts w:ascii="Arial" w:eastAsia="Arial" w:hAnsi="Arial" w:cs="Arial"/>
          <w:bCs/>
          <w:shd w:val="clear" w:color="auto" w:fill="FFFFFF"/>
        </w:rPr>
        <w:t xml:space="preserve"> to CVTFS for purchases on seals based on orders from participating Member States. The balance of </w:t>
      </w:r>
      <w:r w:rsidRPr="003B6E8C">
        <w:rPr>
          <w:rStyle w:val="PageNumber"/>
          <w:rFonts w:ascii="Arial" w:eastAsia="Arial" w:hAnsi="Arial" w:cs="Arial"/>
          <w:b/>
          <w:bCs/>
          <w:shd w:val="clear" w:color="auto" w:fill="FFFFFF"/>
        </w:rPr>
        <w:t>US$204,000 (6%)</w:t>
      </w:r>
      <w:r>
        <w:rPr>
          <w:rStyle w:val="PageNumber"/>
          <w:rFonts w:ascii="Arial" w:eastAsia="Arial" w:hAnsi="Arial" w:cs="Arial"/>
          <w:bCs/>
          <w:shd w:val="clear" w:color="auto" w:fill="FFFFFF"/>
        </w:rPr>
        <w:t xml:space="preserve"> was utilized to meet the operational expenses of CVTFS during the same period.</w:t>
      </w:r>
    </w:p>
    <w:p w14:paraId="693DB11A" w14:textId="77777777" w:rsidR="00805966" w:rsidRDefault="00805966" w:rsidP="00805966">
      <w:pPr>
        <w:spacing w:after="0"/>
        <w:jc w:val="both"/>
        <w:rPr>
          <w:rStyle w:val="PageNumber"/>
          <w:rFonts w:ascii="Arial" w:eastAsia="Arial" w:hAnsi="Arial" w:cs="Arial"/>
          <w:bCs/>
          <w:shd w:val="clear" w:color="auto" w:fill="FFFFFF"/>
        </w:rPr>
      </w:pPr>
    </w:p>
    <w:p w14:paraId="7EC00F21" w14:textId="77777777" w:rsidR="00805966" w:rsidRDefault="00805966" w:rsidP="00805966">
      <w:pPr>
        <w:spacing w:after="0"/>
        <w:jc w:val="both"/>
        <w:rPr>
          <w:rStyle w:val="PageNumber"/>
          <w:rFonts w:ascii="Arial" w:eastAsia="Arial" w:hAnsi="Arial" w:cs="Arial"/>
          <w:bCs/>
          <w:shd w:val="clear" w:color="auto" w:fill="FFFFFF"/>
        </w:rPr>
      </w:pPr>
      <w:r>
        <w:rPr>
          <w:rStyle w:val="PageNumber"/>
          <w:rFonts w:ascii="Arial" w:eastAsia="Arial" w:hAnsi="Arial" w:cs="Arial"/>
          <w:bCs/>
          <w:shd w:val="clear" w:color="auto" w:fill="FFFFFF"/>
        </w:rPr>
        <w:t>The proposed repayment schedule of the current outstanding loans plus accrued interest (</w:t>
      </w:r>
      <w:r w:rsidRPr="00A0627D">
        <w:rPr>
          <w:rFonts w:ascii="Arial" w:hAnsi="Arial" w:cs="Arial"/>
          <w:b/>
        </w:rPr>
        <w:t>US$4,048,202</w:t>
      </w:r>
      <w:r>
        <w:rPr>
          <w:rFonts w:ascii="Arial" w:hAnsi="Arial" w:cs="Arial"/>
          <w:b/>
        </w:rPr>
        <w:t>)</w:t>
      </w:r>
      <w:r>
        <w:rPr>
          <w:rStyle w:val="PageNumber"/>
          <w:rFonts w:ascii="Arial" w:eastAsia="Arial" w:hAnsi="Arial" w:cs="Arial"/>
          <w:bCs/>
          <w:shd w:val="clear" w:color="auto" w:fill="FFFFFF"/>
        </w:rPr>
        <w:t xml:space="preserve"> is tabulated in Fig 4 below.</w:t>
      </w:r>
    </w:p>
    <w:p w14:paraId="29115947" w14:textId="77777777" w:rsidR="00805966" w:rsidRDefault="00805966" w:rsidP="00805966">
      <w:pPr>
        <w:spacing w:after="0"/>
        <w:jc w:val="both"/>
        <w:rPr>
          <w:rStyle w:val="PageNumber"/>
          <w:rFonts w:ascii="Arial" w:eastAsia="Arial" w:hAnsi="Arial" w:cs="Arial"/>
          <w:bCs/>
          <w:shd w:val="clear" w:color="auto" w:fill="FFFFFF"/>
        </w:rPr>
      </w:pPr>
    </w:p>
    <w:p w14:paraId="199ACF0A" w14:textId="77777777" w:rsidR="00805966" w:rsidRPr="003B6E8C" w:rsidRDefault="00805966" w:rsidP="00805966">
      <w:pPr>
        <w:spacing w:after="0"/>
        <w:jc w:val="both"/>
        <w:rPr>
          <w:rStyle w:val="PageNumber"/>
          <w:rFonts w:ascii="Arial" w:eastAsia="Arial" w:hAnsi="Arial" w:cs="Arial"/>
          <w:b/>
          <w:bCs/>
          <w:shd w:val="clear" w:color="auto" w:fill="FFFFFF"/>
        </w:rPr>
      </w:pPr>
      <w:r w:rsidRPr="003B6E8C">
        <w:rPr>
          <w:rStyle w:val="PageNumber"/>
          <w:rFonts w:ascii="Arial" w:eastAsia="Arial" w:hAnsi="Arial" w:cs="Arial"/>
          <w:b/>
          <w:bCs/>
          <w:shd w:val="clear" w:color="auto" w:fill="FFFFFF"/>
        </w:rPr>
        <w:t>Fig 4 : Proposed loan repayment schedule</w:t>
      </w:r>
    </w:p>
    <w:p w14:paraId="630568BB" w14:textId="77777777" w:rsidR="00805966" w:rsidRDefault="00805966" w:rsidP="00805966">
      <w:pPr>
        <w:spacing w:after="0"/>
        <w:jc w:val="both"/>
        <w:rPr>
          <w:rStyle w:val="PageNumber"/>
          <w:rFonts w:ascii="Arial" w:eastAsia="Arial" w:hAnsi="Arial" w:cs="Arial"/>
          <w:bCs/>
          <w:shd w:val="clear" w:color="auto" w:fill="FFFFFF"/>
        </w:rPr>
      </w:pPr>
    </w:p>
    <w:tbl>
      <w:tblPr>
        <w:tblW w:w="8237" w:type="dxa"/>
        <w:tblInd w:w="93" w:type="dxa"/>
        <w:tblLook w:val="04A0" w:firstRow="1" w:lastRow="0" w:firstColumn="1" w:lastColumn="0" w:noHBand="0" w:noVBand="1"/>
      </w:tblPr>
      <w:tblGrid>
        <w:gridCol w:w="2000"/>
        <w:gridCol w:w="1559"/>
        <w:gridCol w:w="1276"/>
        <w:gridCol w:w="1843"/>
        <w:gridCol w:w="1559"/>
      </w:tblGrid>
      <w:tr w:rsidR="00805966" w:rsidRPr="00C900D1" w14:paraId="6AB30675" w14:textId="77777777" w:rsidTr="00805966">
        <w:trPr>
          <w:trHeight w:val="600"/>
        </w:trPr>
        <w:tc>
          <w:tcPr>
            <w:tcW w:w="2000" w:type="dxa"/>
            <w:tcBorders>
              <w:top w:val="single" w:sz="4" w:space="0" w:color="auto"/>
              <w:left w:val="single" w:sz="4" w:space="0" w:color="auto"/>
              <w:bottom w:val="single" w:sz="4" w:space="0" w:color="auto"/>
              <w:right w:val="single" w:sz="4" w:space="0" w:color="auto"/>
            </w:tcBorders>
            <w:shd w:val="clear" w:color="000000" w:fill="C5D9F1"/>
            <w:noWrap/>
            <w:hideMark/>
          </w:tcPr>
          <w:p w14:paraId="618FAD51" w14:textId="77777777" w:rsidR="00805966" w:rsidRPr="00C900D1" w:rsidRDefault="00805966" w:rsidP="00805966">
            <w:pPr>
              <w:spacing w:after="0"/>
              <w:rPr>
                <w:rFonts w:ascii="Arial" w:eastAsia="Times New Roman" w:hAnsi="Arial" w:cs="Arial"/>
                <w:b/>
                <w:bCs/>
              </w:rPr>
            </w:pPr>
            <w:r w:rsidRPr="00C900D1">
              <w:rPr>
                <w:rFonts w:ascii="Arial" w:eastAsia="Times New Roman" w:hAnsi="Arial" w:cs="Arial"/>
                <w:b/>
                <w:bCs/>
              </w:rPr>
              <w:t>Name</w:t>
            </w:r>
          </w:p>
        </w:tc>
        <w:tc>
          <w:tcPr>
            <w:tcW w:w="1559" w:type="dxa"/>
            <w:tcBorders>
              <w:top w:val="single" w:sz="4" w:space="0" w:color="auto"/>
              <w:left w:val="nil"/>
              <w:bottom w:val="single" w:sz="4" w:space="0" w:color="auto"/>
              <w:right w:val="single" w:sz="4" w:space="0" w:color="auto"/>
            </w:tcBorders>
            <w:shd w:val="clear" w:color="000000" w:fill="C5D9F1"/>
            <w:hideMark/>
          </w:tcPr>
          <w:p w14:paraId="5FF8DF08" w14:textId="77777777" w:rsidR="00805966" w:rsidRPr="00C900D1" w:rsidRDefault="00805966" w:rsidP="00805966">
            <w:pPr>
              <w:spacing w:after="0"/>
              <w:jc w:val="right"/>
              <w:rPr>
                <w:rFonts w:ascii="Arial" w:eastAsia="Times New Roman" w:hAnsi="Arial" w:cs="Arial"/>
                <w:b/>
                <w:bCs/>
              </w:rPr>
            </w:pPr>
            <w:r w:rsidRPr="00C900D1">
              <w:rPr>
                <w:rFonts w:ascii="Arial" w:eastAsia="Times New Roman" w:hAnsi="Arial" w:cs="Arial"/>
                <w:b/>
                <w:bCs/>
              </w:rPr>
              <w:t>Amount (US$)</w:t>
            </w:r>
          </w:p>
        </w:tc>
        <w:tc>
          <w:tcPr>
            <w:tcW w:w="1276" w:type="dxa"/>
            <w:tcBorders>
              <w:top w:val="single" w:sz="4" w:space="0" w:color="auto"/>
              <w:left w:val="nil"/>
              <w:bottom w:val="single" w:sz="4" w:space="0" w:color="auto"/>
              <w:right w:val="single" w:sz="4" w:space="0" w:color="auto"/>
            </w:tcBorders>
            <w:shd w:val="clear" w:color="000000" w:fill="C5D9F1"/>
            <w:hideMark/>
          </w:tcPr>
          <w:p w14:paraId="6991113E" w14:textId="77777777" w:rsidR="00805966" w:rsidRPr="00C900D1" w:rsidRDefault="00805966" w:rsidP="00805966">
            <w:pPr>
              <w:spacing w:after="0"/>
              <w:jc w:val="right"/>
              <w:rPr>
                <w:rFonts w:ascii="Arial" w:eastAsia="Times New Roman" w:hAnsi="Arial" w:cs="Arial"/>
                <w:b/>
                <w:bCs/>
              </w:rPr>
            </w:pPr>
            <w:r w:rsidRPr="00C900D1">
              <w:rPr>
                <w:rFonts w:ascii="Arial" w:eastAsia="Times New Roman" w:hAnsi="Arial" w:cs="Arial"/>
                <w:b/>
                <w:bCs/>
              </w:rPr>
              <w:t>Interest (US$)</w:t>
            </w:r>
          </w:p>
        </w:tc>
        <w:tc>
          <w:tcPr>
            <w:tcW w:w="1843" w:type="dxa"/>
            <w:tcBorders>
              <w:top w:val="single" w:sz="4" w:space="0" w:color="auto"/>
              <w:left w:val="nil"/>
              <w:bottom w:val="single" w:sz="4" w:space="0" w:color="auto"/>
              <w:right w:val="single" w:sz="4" w:space="0" w:color="auto"/>
            </w:tcBorders>
            <w:shd w:val="clear" w:color="000000" w:fill="C5D9F1"/>
            <w:hideMark/>
          </w:tcPr>
          <w:p w14:paraId="7D4F6178" w14:textId="77777777" w:rsidR="00805966" w:rsidRPr="00C900D1" w:rsidRDefault="00805966" w:rsidP="00805966">
            <w:pPr>
              <w:spacing w:after="0"/>
              <w:jc w:val="right"/>
              <w:rPr>
                <w:rFonts w:ascii="Arial" w:eastAsia="Times New Roman" w:hAnsi="Arial" w:cs="Arial"/>
                <w:b/>
                <w:bCs/>
              </w:rPr>
            </w:pPr>
            <w:r w:rsidRPr="00C900D1">
              <w:rPr>
                <w:rFonts w:ascii="Arial" w:eastAsia="Times New Roman" w:hAnsi="Arial" w:cs="Arial"/>
                <w:b/>
                <w:bCs/>
              </w:rPr>
              <w:t>Payment (US$)</w:t>
            </w:r>
          </w:p>
        </w:tc>
        <w:tc>
          <w:tcPr>
            <w:tcW w:w="1559" w:type="dxa"/>
            <w:tcBorders>
              <w:top w:val="single" w:sz="4" w:space="0" w:color="auto"/>
              <w:left w:val="nil"/>
              <w:bottom w:val="single" w:sz="4" w:space="0" w:color="auto"/>
              <w:right w:val="single" w:sz="4" w:space="0" w:color="auto"/>
            </w:tcBorders>
            <w:shd w:val="clear" w:color="000000" w:fill="C5D9F1"/>
            <w:hideMark/>
          </w:tcPr>
          <w:p w14:paraId="695B32A6" w14:textId="77777777" w:rsidR="00805966" w:rsidRPr="00C900D1" w:rsidRDefault="00805966" w:rsidP="00805966">
            <w:pPr>
              <w:spacing w:after="0"/>
              <w:jc w:val="right"/>
              <w:rPr>
                <w:rFonts w:ascii="Arial" w:eastAsia="Times New Roman" w:hAnsi="Arial" w:cs="Arial"/>
                <w:b/>
                <w:bCs/>
              </w:rPr>
            </w:pPr>
            <w:r w:rsidRPr="00C900D1">
              <w:rPr>
                <w:rFonts w:ascii="Arial" w:eastAsia="Times New Roman" w:hAnsi="Arial" w:cs="Arial"/>
                <w:b/>
                <w:bCs/>
              </w:rPr>
              <w:t>Balance (US$)</w:t>
            </w:r>
          </w:p>
        </w:tc>
      </w:tr>
      <w:tr w:rsidR="00805966" w:rsidRPr="00FA7729" w14:paraId="2A4E76CE" w14:textId="77777777" w:rsidTr="00805966">
        <w:trPr>
          <w:trHeight w:val="300"/>
        </w:trPr>
        <w:tc>
          <w:tcPr>
            <w:tcW w:w="2000" w:type="dxa"/>
            <w:tcBorders>
              <w:top w:val="nil"/>
              <w:left w:val="single" w:sz="4" w:space="0" w:color="auto"/>
              <w:bottom w:val="single" w:sz="4" w:space="0" w:color="auto"/>
              <w:right w:val="single" w:sz="4" w:space="0" w:color="auto"/>
            </w:tcBorders>
            <w:shd w:val="clear" w:color="000000" w:fill="C5D9F1"/>
            <w:noWrap/>
            <w:hideMark/>
          </w:tcPr>
          <w:p w14:paraId="710BB5E1" w14:textId="77777777" w:rsidR="00805966" w:rsidRPr="00FA7729" w:rsidRDefault="00805966" w:rsidP="00805966">
            <w:pPr>
              <w:spacing w:after="0"/>
              <w:rPr>
                <w:rFonts w:ascii="Arial" w:eastAsia="Times New Roman" w:hAnsi="Arial" w:cs="Arial"/>
                <w:b/>
              </w:rPr>
            </w:pPr>
            <w:r w:rsidRPr="00FA7729">
              <w:rPr>
                <w:rFonts w:ascii="Arial" w:eastAsia="Times New Roman" w:hAnsi="Arial" w:cs="Arial"/>
                <w:b/>
              </w:rPr>
              <w:t> </w:t>
            </w:r>
          </w:p>
        </w:tc>
        <w:tc>
          <w:tcPr>
            <w:tcW w:w="1559" w:type="dxa"/>
            <w:tcBorders>
              <w:top w:val="nil"/>
              <w:left w:val="nil"/>
              <w:bottom w:val="single" w:sz="4" w:space="0" w:color="auto"/>
              <w:right w:val="single" w:sz="4" w:space="0" w:color="auto"/>
            </w:tcBorders>
            <w:shd w:val="clear" w:color="000000" w:fill="C5D9F1"/>
            <w:hideMark/>
          </w:tcPr>
          <w:p w14:paraId="694D70D9" w14:textId="77777777" w:rsidR="00805966" w:rsidRPr="00FA7729" w:rsidRDefault="00805966" w:rsidP="00805966">
            <w:pPr>
              <w:spacing w:after="0"/>
              <w:jc w:val="right"/>
              <w:rPr>
                <w:rFonts w:ascii="Arial" w:eastAsia="Times New Roman" w:hAnsi="Arial" w:cs="Arial"/>
                <w:b/>
              </w:rPr>
            </w:pPr>
            <w:r w:rsidRPr="00FA7729">
              <w:rPr>
                <w:rFonts w:ascii="Arial" w:eastAsia="Times New Roman" w:hAnsi="Arial" w:cs="Arial"/>
                <w:b/>
              </w:rPr>
              <w:t> </w:t>
            </w:r>
          </w:p>
        </w:tc>
        <w:tc>
          <w:tcPr>
            <w:tcW w:w="1276" w:type="dxa"/>
            <w:tcBorders>
              <w:top w:val="nil"/>
              <w:left w:val="nil"/>
              <w:bottom w:val="single" w:sz="4" w:space="0" w:color="auto"/>
              <w:right w:val="single" w:sz="4" w:space="0" w:color="auto"/>
            </w:tcBorders>
            <w:shd w:val="clear" w:color="000000" w:fill="C5D9F1"/>
            <w:hideMark/>
          </w:tcPr>
          <w:p w14:paraId="5AEF1543" w14:textId="77777777" w:rsidR="00805966" w:rsidRPr="00FA7729" w:rsidRDefault="00805966" w:rsidP="00805966">
            <w:pPr>
              <w:spacing w:after="0"/>
              <w:jc w:val="right"/>
              <w:rPr>
                <w:rFonts w:ascii="Arial" w:eastAsia="Times New Roman" w:hAnsi="Arial" w:cs="Arial"/>
                <w:b/>
              </w:rPr>
            </w:pPr>
            <w:r w:rsidRPr="00FA7729">
              <w:rPr>
                <w:rFonts w:ascii="Arial" w:eastAsia="Times New Roman" w:hAnsi="Arial" w:cs="Arial"/>
                <w:b/>
              </w:rPr>
              <w:t> </w:t>
            </w:r>
          </w:p>
        </w:tc>
        <w:tc>
          <w:tcPr>
            <w:tcW w:w="1843" w:type="dxa"/>
            <w:tcBorders>
              <w:top w:val="nil"/>
              <w:left w:val="nil"/>
              <w:bottom w:val="single" w:sz="4" w:space="0" w:color="auto"/>
              <w:right w:val="single" w:sz="4" w:space="0" w:color="auto"/>
            </w:tcBorders>
            <w:shd w:val="clear" w:color="000000" w:fill="C5D9F1"/>
            <w:hideMark/>
          </w:tcPr>
          <w:p w14:paraId="210FA2C7" w14:textId="77777777" w:rsidR="00805966" w:rsidRPr="00FA7729" w:rsidRDefault="00805966" w:rsidP="00805966">
            <w:pPr>
              <w:spacing w:after="0"/>
              <w:jc w:val="right"/>
              <w:rPr>
                <w:rFonts w:ascii="Arial" w:eastAsia="Times New Roman" w:hAnsi="Arial" w:cs="Arial"/>
                <w:b/>
              </w:rPr>
            </w:pPr>
            <w:r w:rsidRPr="00FA7729">
              <w:rPr>
                <w:rFonts w:ascii="Arial" w:eastAsia="Times New Roman" w:hAnsi="Arial" w:cs="Arial"/>
                <w:b/>
              </w:rPr>
              <w:t>Dec-19</w:t>
            </w:r>
          </w:p>
        </w:tc>
        <w:tc>
          <w:tcPr>
            <w:tcW w:w="1559" w:type="dxa"/>
            <w:tcBorders>
              <w:top w:val="nil"/>
              <w:left w:val="nil"/>
              <w:bottom w:val="single" w:sz="4" w:space="0" w:color="auto"/>
              <w:right w:val="single" w:sz="4" w:space="0" w:color="auto"/>
            </w:tcBorders>
            <w:shd w:val="clear" w:color="000000" w:fill="C5D9F1"/>
            <w:hideMark/>
          </w:tcPr>
          <w:p w14:paraId="6FE4744C" w14:textId="77777777" w:rsidR="00805966" w:rsidRPr="00FA7729" w:rsidRDefault="00805966" w:rsidP="00805966">
            <w:pPr>
              <w:spacing w:after="0"/>
              <w:jc w:val="right"/>
              <w:rPr>
                <w:rFonts w:ascii="Arial" w:eastAsia="Times New Roman" w:hAnsi="Arial" w:cs="Arial"/>
                <w:b/>
              </w:rPr>
            </w:pPr>
            <w:r w:rsidRPr="00FA7729">
              <w:rPr>
                <w:rFonts w:ascii="Arial" w:eastAsia="Times New Roman" w:hAnsi="Arial" w:cs="Arial"/>
                <w:b/>
              </w:rPr>
              <w:t>Jan-20</w:t>
            </w:r>
          </w:p>
        </w:tc>
      </w:tr>
      <w:tr w:rsidR="00805966" w:rsidRPr="00C900D1" w14:paraId="10393505" w14:textId="77777777" w:rsidTr="00805966">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14:paraId="37642BED" w14:textId="77777777" w:rsidR="00805966" w:rsidRPr="00C900D1" w:rsidRDefault="00805966" w:rsidP="00805966">
            <w:pPr>
              <w:spacing w:after="0"/>
              <w:rPr>
                <w:rFonts w:ascii="Arial" w:eastAsia="Times New Roman" w:hAnsi="Arial" w:cs="Arial"/>
              </w:rPr>
            </w:pPr>
            <w:r w:rsidRPr="00C900D1">
              <w:rPr>
                <w:rFonts w:ascii="Arial" w:eastAsia="Times New Roman" w:hAnsi="Arial" w:cs="Arial"/>
              </w:rPr>
              <w:t>Stanbic Bank</w:t>
            </w:r>
          </w:p>
        </w:tc>
        <w:tc>
          <w:tcPr>
            <w:tcW w:w="1559" w:type="dxa"/>
            <w:tcBorders>
              <w:top w:val="nil"/>
              <w:left w:val="nil"/>
              <w:bottom w:val="single" w:sz="4" w:space="0" w:color="auto"/>
              <w:right w:val="single" w:sz="4" w:space="0" w:color="auto"/>
            </w:tcBorders>
            <w:shd w:val="clear" w:color="auto" w:fill="auto"/>
            <w:hideMark/>
          </w:tcPr>
          <w:p w14:paraId="18F5EA22" w14:textId="77777777" w:rsidR="00805966" w:rsidRPr="00C900D1" w:rsidRDefault="00805966" w:rsidP="00805966">
            <w:pPr>
              <w:spacing w:after="0"/>
              <w:jc w:val="right"/>
              <w:rPr>
                <w:rFonts w:ascii="Arial" w:eastAsia="Times New Roman" w:hAnsi="Arial" w:cs="Arial"/>
              </w:rPr>
            </w:pPr>
            <w:r w:rsidRPr="00C900D1">
              <w:rPr>
                <w:rFonts w:ascii="Arial" w:eastAsia="Times New Roman" w:hAnsi="Arial" w:cs="Arial"/>
              </w:rPr>
              <w:t xml:space="preserve"> 212,000 </w:t>
            </w:r>
          </w:p>
        </w:tc>
        <w:tc>
          <w:tcPr>
            <w:tcW w:w="1276" w:type="dxa"/>
            <w:tcBorders>
              <w:top w:val="nil"/>
              <w:left w:val="nil"/>
              <w:bottom w:val="single" w:sz="4" w:space="0" w:color="auto"/>
              <w:right w:val="single" w:sz="4" w:space="0" w:color="auto"/>
            </w:tcBorders>
            <w:shd w:val="clear" w:color="auto" w:fill="auto"/>
            <w:hideMark/>
          </w:tcPr>
          <w:p w14:paraId="2D23D552" w14:textId="77777777" w:rsidR="00805966" w:rsidRPr="00C900D1" w:rsidRDefault="00805966" w:rsidP="00805966">
            <w:pPr>
              <w:spacing w:after="0"/>
              <w:jc w:val="right"/>
              <w:rPr>
                <w:rFonts w:ascii="Arial" w:eastAsia="Times New Roman" w:hAnsi="Arial" w:cs="Arial"/>
              </w:rPr>
            </w:pPr>
            <w:r w:rsidRPr="00C900D1">
              <w:rPr>
                <w:rFonts w:ascii="Arial" w:eastAsia="Times New Roman" w:hAnsi="Arial" w:cs="Arial"/>
              </w:rPr>
              <w:t xml:space="preserve"> 89,000 </w:t>
            </w:r>
          </w:p>
        </w:tc>
        <w:tc>
          <w:tcPr>
            <w:tcW w:w="1843" w:type="dxa"/>
            <w:tcBorders>
              <w:top w:val="nil"/>
              <w:left w:val="nil"/>
              <w:bottom w:val="single" w:sz="4" w:space="0" w:color="auto"/>
              <w:right w:val="single" w:sz="4" w:space="0" w:color="auto"/>
            </w:tcBorders>
            <w:shd w:val="clear" w:color="auto" w:fill="auto"/>
            <w:hideMark/>
          </w:tcPr>
          <w:p w14:paraId="52BB82C1" w14:textId="77777777" w:rsidR="00805966" w:rsidRPr="00C900D1" w:rsidRDefault="00805966" w:rsidP="00805966">
            <w:pPr>
              <w:spacing w:after="0"/>
              <w:jc w:val="right"/>
              <w:rPr>
                <w:rFonts w:ascii="Arial" w:eastAsia="Times New Roman" w:hAnsi="Arial" w:cs="Arial"/>
              </w:rPr>
            </w:pPr>
            <w:r w:rsidRPr="00C900D1">
              <w:rPr>
                <w:rFonts w:ascii="Arial" w:eastAsia="Times New Roman" w:hAnsi="Arial" w:cs="Arial"/>
              </w:rPr>
              <w:t xml:space="preserve"> (301,000)</w:t>
            </w:r>
          </w:p>
        </w:tc>
        <w:tc>
          <w:tcPr>
            <w:tcW w:w="1559" w:type="dxa"/>
            <w:tcBorders>
              <w:top w:val="nil"/>
              <w:left w:val="nil"/>
              <w:bottom w:val="single" w:sz="4" w:space="0" w:color="auto"/>
              <w:right w:val="single" w:sz="4" w:space="0" w:color="auto"/>
            </w:tcBorders>
            <w:shd w:val="clear" w:color="auto" w:fill="auto"/>
            <w:hideMark/>
          </w:tcPr>
          <w:p w14:paraId="7E940964" w14:textId="77777777" w:rsidR="00805966" w:rsidRPr="00C900D1" w:rsidRDefault="00805966" w:rsidP="00805966">
            <w:pPr>
              <w:spacing w:after="0"/>
              <w:jc w:val="right"/>
              <w:rPr>
                <w:rFonts w:ascii="Arial" w:eastAsia="Times New Roman" w:hAnsi="Arial" w:cs="Arial"/>
              </w:rPr>
            </w:pPr>
            <w:r w:rsidRPr="00C900D1">
              <w:rPr>
                <w:rFonts w:ascii="Arial" w:eastAsia="Times New Roman" w:hAnsi="Arial" w:cs="Arial"/>
              </w:rPr>
              <w:t xml:space="preserve"> - </w:t>
            </w:r>
          </w:p>
        </w:tc>
      </w:tr>
      <w:tr w:rsidR="00805966" w:rsidRPr="00C900D1" w14:paraId="5CA69F07" w14:textId="77777777" w:rsidTr="00805966">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14:paraId="7DB3C5AC" w14:textId="77777777" w:rsidR="00805966" w:rsidRPr="00C900D1" w:rsidRDefault="00805966" w:rsidP="00805966">
            <w:pPr>
              <w:spacing w:after="0"/>
              <w:rPr>
                <w:rFonts w:ascii="Arial" w:eastAsia="Times New Roman" w:hAnsi="Arial" w:cs="Arial"/>
              </w:rPr>
            </w:pPr>
            <w:r w:rsidRPr="00C900D1">
              <w:rPr>
                <w:rFonts w:ascii="Arial" w:eastAsia="Times New Roman" w:hAnsi="Arial" w:cs="Arial"/>
              </w:rPr>
              <w:t>CCC</w:t>
            </w:r>
          </w:p>
        </w:tc>
        <w:tc>
          <w:tcPr>
            <w:tcW w:w="1559" w:type="dxa"/>
            <w:tcBorders>
              <w:top w:val="nil"/>
              <w:left w:val="nil"/>
              <w:bottom w:val="single" w:sz="4" w:space="0" w:color="auto"/>
              <w:right w:val="single" w:sz="4" w:space="0" w:color="auto"/>
            </w:tcBorders>
            <w:shd w:val="clear" w:color="auto" w:fill="auto"/>
            <w:hideMark/>
          </w:tcPr>
          <w:p w14:paraId="74B354E9" w14:textId="77777777" w:rsidR="00805966" w:rsidRPr="00C900D1" w:rsidRDefault="00805966" w:rsidP="00805966">
            <w:pPr>
              <w:spacing w:after="0"/>
              <w:jc w:val="right"/>
              <w:rPr>
                <w:rFonts w:ascii="Arial" w:eastAsia="Times New Roman" w:hAnsi="Arial" w:cs="Arial"/>
              </w:rPr>
            </w:pPr>
            <w:r w:rsidRPr="00C900D1">
              <w:rPr>
                <w:rFonts w:ascii="Arial" w:eastAsia="Times New Roman" w:hAnsi="Arial" w:cs="Arial"/>
              </w:rPr>
              <w:t xml:space="preserve"> 2,672,202 </w:t>
            </w:r>
          </w:p>
        </w:tc>
        <w:tc>
          <w:tcPr>
            <w:tcW w:w="1276" w:type="dxa"/>
            <w:tcBorders>
              <w:top w:val="nil"/>
              <w:left w:val="nil"/>
              <w:bottom w:val="single" w:sz="4" w:space="0" w:color="auto"/>
              <w:right w:val="single" w:sz="4" w:space="0" w:color="auto"/>
            </w:tcBorders>
            <w:shd w:val="clear" w:color="auto" w:fill="auto"/>
            <w:hideMark/>
          </w:tcPr>
          <w:p w14:paraId="1ECD718C" w14:textId="77777777" w:rsidR="00805966" w:rsidRPr="00C900D1" w:rsidRDefault="00805966" w:rsidP="00805966">
            <w:pPr>
              <w:spacing w:after="0"/>
              <w:jc w:val="right"/>
              <w:rPr>
                <w:rFonts w:ascii="Arial" w:eastAsia="Times New Roman" w:hAnsi="Arial" w:cs="Arial"/>
              </w:rPr>
            </w:pPr>
            <w:r w:rsidRPr="00C900D1">
              <w:rPr>
                <w:rFonts w:ascii="Arial" w:eastAsia="Times New Roman" w:hAnsi="Arial" w:cs="Arial"/>
              </w:rPr>
              <w:t xml:space="preserve"> - </w:t>
            </w:r>
          </w:p>
        </w:tc>
        <w:tc>
          <w:tcPr>
            <w:tcW w:w="1843" w:type="dxa"/>
            <w:tcBorders>
              <w:top w:val="nil"/>
              <w:left w:val="nil"/>
              <w:bottom w:val="single" w:sz="4" w:space="0" w:color="auto"/>
              <w:right w:val="single" w:sz="4" w:space="0" w:color="auto"/>
            </w:tcBorders>
            <w:shd w:val="clear" w:color="auto" w:fill="auto"/>
            <w:hideMark/>
          </w:tcPr>
          <w:p w14:paraId="4A89C7EC" w14:textId="77777777" w:rsidR="00805966" w:rsidRPr="00C900D1" w:rsidRDefault="00805966" w:rsidP="00805966">
            <w:pPr>
              <w:spacing w:after="0"/>
              <w:jc w:val="right"/>
              <w:rPr>
                <w:rFonts w:ascii="Arial" w:eastAsia="Times New Roman" w:hAnsi="Arial" w:cs="Arial"/>
              </w:rPr>
            </w:pPr>
            <w:r w:rsidRPr="00C900D1">
              <w:rPr>
                <w:rFonts w:ascii="Arial" w:eastAsia="Times New Roman" w:hAnsi="Arial" w:cs="Arial"/>
              </w:rPr>
              <w:t xml:space="preserve"> (500,000)</w:t>
            </w:r>
          </w:p>
        </w:tc>
        <w:tc>
          <w:tcPr>
            <w:tcW w:w="1559" w:type="dxa"/>
            <w:tcBorders>
              <w:top w:val="nil"/>
              <w:left w:val="nil"/>
              <w:bottom w:val="single" w:sz="4" w:space="0" w:color="auto"/>
              <w:right w:val="single" w:sz="4" w:space="0" w:color="auto"/>
            </w:tcBorders>
            <w:shd w:val="clear" w:color="auto" w:fill="auto"/>
            <w:hideMark/>
          </w:tcPr>
          <w:p w14:paraId="22C78E30" w14:textId="77777777" w:rsidR="00805966" w:rsidRPr="00C900D1" w:rsidRDefault="00805966" w:rsidP="00805966">
            <w:pPr>
              <w:spacing w:after="0"/>
              <w:jc w:val="right"/>
              <w:rPr>
                <w:rFonts w:ascii="Arial" w:eastAsia="Times New Roman" w:hAnsi="Arial" w:cs="Arial"/>
              </w:rPr>
            </w:pPr>
            <w:r w:rsidRPr="00C900D1">
              <w:rPr>
                <w:rFonts w:ascii="Arial" w:eastAsia="Times New Roman" w:hAnsi="Arial" w:cs="Arial"/>
              </w:rPr>
              <w:t xml:space="preserve"> 2,172,202 </w:t>
            </w:r>
          </w:p>
        </w:tc>
      </w:tr>
      <w:tr w:rsidR="00805966" w:rsidRPr="00C900D1" w14:paraId="0FE343D4" w14:textId="77777777" w:rsidTr="00805966">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14:paraId="7F2FB657" w14:textId="77777777" w:rsidR="00805966" w:rsidRPr="00C900D1" w:rsidRDefault="00805966" w:rsidP="00805966">
            <w:pPr>
              <w:spacing w:after="0"/>
              <w:rPr>
                <w:rFonts w:ascii="Arial" w:eastAsia="Times New Roman" w:hAnsi="Arial" w:cs="Arial"/>
              </w:rPr>
            </w:pPr>
            <w:r w:rsidRPr="00C900D1">
              <w:rPr>
                <w:rFonts w:ascii="Arial" w:eastAsia="Times New Roman" w:hAnsi="Arial" w:cs="Arial"/>
              </w:rPr>
              <w:t>ZEP RE</w:t>
            </w:r>
          </w:p>
        </w:tc>
        <w:tc>
          <w:tcPr>
            <w:tcW w:w="1559" w:type="dxa"/>
            <w:tcBorders>
              <w:top w:val="nil"/>
              <w:left w:val="nil"/>
              <w:bottom w:val="single" w:sz="4" w:space="0" w:color="auto"/>
              <w:right w:val="single" w:sz="4" w:space="0" w:color="auto"/>
            </w:tcBorders>
            <w:shd w:val="clear" w:color="auto" w:fill="auto"/>
            <w:hideMark/>
          </w:tcPr>
          <w:p w14:paraId="64732FE6" w14:textId="77777777" w:rsidR="00805966" w:rsidRPr="00C900D1" w:rsidRDefault="00805966" w:rsidP="00805966">
            <w:pPr>
              <w:spacing w:after="0"/>
              <w:jc w:val="right"/>
              <w:rPr>
                <w:rFonts w:ascii="Arial" w:eastAsia="Times New Roman" w:hAnsi="Arial" w:cs="Arial"/>
              </w:rPr>
            </w:pPr>
            <w:r w:rsidRPr="00C900D1">
              <w:rPr>
                <w:rFonts w:ascii="Arial" w:eastAsia="Times New Roman" w:hAnsi="Arial" w:cs="Arial"/>
              </w:rPr>
              <w:t xml:space="preserve"> 1,000,000 </w:t>
            </w:r>
          </w:p>
        </w:tc>
        <w:tc>
          <w:tcPr>
            <w:tcW w:w="1276" w:type="dxa"/>
            <w:tcBorders>
              <w:top w:val="nil"/>
              <w:left w:val="nil"/>
              <w:bottom w:val="single" w:sz="4" w:space="0" w:color="auto"/>
              <w:right w:val="single" w:sz="4" w:space="0" w:color="auto"/>
            </w:tcBorders>
            <w:shd w:val="clear" w:color="auto" w:fill="auto"/>
            <w:hideMark/>
          </w:tcPr>
          <w:p w14:paraId="320173FB" w14:textId="77777777" w:rsidR="00805966" w:rsidRPr="00C900D1" w:rsidRDefault="00805966" w:rsidP="00805966">
            <w:pPr>
              <w:spacing w:after="0"/>
              <w:jc w:val="right"/>
              <w:rPr>
                <w:rFonts w:ascii="Arial" w:eastAsia="Times New Roman" w:hAnsi="Arial" w:cs="Arial"/>
              </w:rPr>
            </w:pPr>
            <w:r w:rsidRPr="00C900D1">
              <w:rPr>
                <w:rFonts w:ascii="Arial" w:eastAsia="Times New Roman" w:hAnsi="Arial" w:cs="Arial"/>
              </w:rPr>
              <w:t xml:space="preserve"> 75,000 </w:t>
            </w:r>
          </w:p>
        </w:tc>
        <w:tc>
          <w:tcPr>
            <w:tcW w:w="1843" w:type="dxa"/>
            <w:tcBorders>
              <w:top w:val="nil"/>
              <w:left w:val="nil"/>
              <w:bottom w:val="single" w:sz="4" w:space="0" w:color="auto"/>
              <w:right w:val="single" w:sz="4" w:space="0" w:color="auto"/>
            </w:tcBorders>
            <w:shd w:val="clear" w:color="auto" w:fill="auto"/>
            <w:hideMark/>
          </w:tcPr>
          <w:p w14:paraId="7CCB2D76" w14:textId="77777777" w:rsidR="00805966" w:rsidRPr="00C900D1" w:rsidRDefault="00805966" w:rsidP="00805966">
            <w:pPr>
              <w:spacing w:after="0"/>
              <w:jc w:val="right"/>
              <w:rPr>
                <w:rFonts w:ascii="Arial" w:eastAsia="Times New Roman" w:hAnsi="Arial" w:cs="Arial"/>
              </w:rPr>
            </w:pPr>
            <w:r w:rsidRPr="00C900D1">
              <w:rPr>
                <w:rFonts w:ascii="Arial" w:eastAsia="Times New Roman" w:hAnsi="Arial" w:cs="Arial"/>
              </w:rPr>
              <w:t xml:space="preserve"> (575,000)</w:t>
            </w:r>
          </w:p>
        </w:tc>
        <w:tc>
          <w:tcPr>
            <w:tcW w:w="1559" w:type="dxa"/>
            <w:tcBorders>
              <w:top w:val="nil"/>
              <w:left w:val="nil"/>
              <w:bottom w:val="single" w:sz="4" w:space="0" w:color="auto"/>
              <w:right w:val="single" w:sz="4" w:space="0" w:color="auto"/>
            </w:tcBorders>
            <w:shd w:val="clear" w:color="auto" w:fill="auto"/>
            <w:hideMark/>
          </w:tcPr>
          <w:p w14:paraId="199BFA6F" w14:textId="77777777" w:rsidR="00805966" w:rsidRPr="00C900D1" w:rsidRDefault="00805966" w:rsidP="00805966">
            <w:pPr>
              <w:spacing w:after="0"/>
              <w:jc w:val="right"/>
              <w:rPr>
                <w:rFonts w:ascii="Arial" w:eastAsia="Times New Roman" w:hAnsi="Arial" w:cs="Arial"/>
              </w:rPr>
            </w:pPr>
            <w:r w:rsidRPr="00C900D1">
              <w:rPr>
                <w:rFonts w:ascii="Arial" w:eastAsia="Times New Roman" w:hAnsi="Arial" w:cs="Arial"/>
              </w:rPr>
              <w:t xml:space="preserve"> 500,000 </w:t>
            </w:r>
          </w:p>
        </w:tc>
      </w:tr>
      <w:tr w:rsidR="00805966" w:rsidRPr="00C900D1" w14:paraId="232A3509" w14:textId="77777777" w:rsidTr="00805966">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14:paraId="1CADC4C7" w14:textId="77777777" w:rsidR="00805966" w:rsidRPr="00C900D1" w:rsidRDefault="00805966" w:rsidP="00805966">
            <w:pPr>
              <w:spacing w:after="0"/>
              <w:rPr>
                <w:rFonts w:ascii="Arial" w:eastAsia="Times New Roman" w:hAnsi="Arial" w:cs="Arial"/>
              </w:rPr>
            </w:pPr>
            <w:r w:rsidRPr="00C900D1">
              <w:rPr>
                <w:rFonts w:ascii="Arial" w:eastAsia="Times New Roman" w:hAnsi="Arial" w:cs="Arial"/>
              </w:rPr>
              <w:t> </w:t>
            </w:r>
          </w:p>
        </w:tc>
        <w:tc>
          <w:tcPr>
            <w:tcW w:w="1559" w:type="dxa"/>
            <w:tcBorders>
              <w:top w:val="nil"/>
              <w:left w:val="nil"/>
              <w:bottom w:val="single" w:sz="4" w:space="0" w:color="auto"/>
              <w:right w:val="single" w:sz="4" w:space="0" w:color="auto"/>
            </w:tcBorders>
            <w:shd w:val="clear" w:color="auto" w:fill="auto"/>
            <w:hideMark/>
          </w:tcPr>
          <w:p w14:paraId="5162D8F0" w14:textId="77777777" w:rsidR="00805966" w:rsidRPr="00C900D1" w:rsidRDefault="00805966" w:rsidP="00805966">
            <w:pPr>
              <w:spacing w:after="0"/>
              <w:jc w:val="right"/>
              <w:rPr>
                <w:rFonts w:ascii="Arial" w:eastAsia="Times New Roman" w:hAnsi="Arial" w:cs="Arial"/>
              </w:rPr>
            </w:pPr>
            <w:r w:rsidRPr="00C900D1">
              <w:rPr>
                <w:rFonts w:ascii="Arial" w:eastAsia="Times New Roman" w:hAnsi="Arial" w:cs="Arial"/>
              </w:rPr>
              <w:t> </w:t>
            </w:r>
          </w:p>
        </w:tc>
        <w:tc>
          <w:tcPr>
            <w:tcW w:w="1276" w:type="dxa"/>
            <w:tcBorders>
              <w:top w:val="nil"/>
              <w:left w:val="nil"/>
              <w:bottom w:val="single" w:sz="4" w:space="0" w:color="auto"/>
              <w:right w:val="single" w:sz="4" w:space="0" w:color="auto"/>
            </w:tcBorders>
            <w:shd w:val="clear" w:color="auto" w:fill="auto"/>
            <w:hideMark/>
          </w:tcPr>
          <w:p w14:paraId="58295670" w14:textId="77777777" w:rsidR="00805966" w:rsidRPr="00C900D1" w:rsidRDefault="00805966" w:rsidP="00805966">
            <w:pPr>
              <w:spacing w:after="0"/>
              <w:jc w:val="right"/>
              <w:rPr>
                <w:rFonts w:ascii="Arial" w:eastAsia="Times New Roman" w:hAnsi="Arial" w:cs="Arial"/>
              </w:rPr>
            </w:pPr>
            <w:r w:rsidRPr="00C900D1">
              <w:rPr>
                <w:rFonts w:ascii="Arial" w:eastAsia="Times New Roman" w:hAnsi="Arial" w:cs="Arial"/>
              </w:rPr>
              <w:t> </w:t>
            </w:r>
          </w:p>
        </w:tc>
        <w:tc>
          <w:tcPr>
            <w:tcW w:w="1843" w:type="dxa"/>
            <w:tcBorders>
              <w:top w:val="nil"/>
              <w:left w:val="nil"/>
              <w:bottom w:val="single" w:sz="4" w:space="0" w:color="auto"/>
              <w:right w:val="single" w:sz="4" w:space="0" w:color="auto"/>
            </w:tcBorders>
            <w:shd w:val="clear" w:color="auto" w:fill="auto"/>
            <w:hideMark/>
          </w:tcPr>
          <w:p w14:paraId="44E5EC11" w14:textId="77777777" w:rsidR="00805966" w:rsidRPr="00C900D1" w:rsidRDefault="00805966" w:rsidP="00805966">
            <w:pPr>
              <w:spacing w:after="0"/>
              <w:jc w:val="right"/>
              <w:rPr>
                <w:rFonts w:ascii="Arial" w:eastAsia="Times New Roman" w:hAnsi="Arial" w:cs="Arial"/>
              </w:rPr>
            </w:pPr>
            <w:r w:rsidRPr="00C900D1">
              <w:rPr>
                <w:rFonts w:ascii="Arial" w:eastAsia="Times New Roman" w:hAnsi="Arial" w:cs="Arial"/>
              </w:rPr>
              <w:t> </w:t>
            </w:r>
          </w:p>
        </w:tc>
        <w:tc>
          <w:tcPr>
            <w:tcW w:w="1559" w:type="dxa"/>
            <w:tcBorders>
              <w:top w:val="nil"/>
              <w:left w:val="nil"/>
              <w:bottom w:val="single" w:sz="4" w:space="0" w:color="auto"/>
              <w:right w:val="single" w:sz="4" w:space="0" w:color="auto"/>
            </w:tcBorders>
            <w:shd w:val="clear" w:color="auto" w:fill="auto"/>
            <w:hideMark/>
          </w:tcPr>
          <w:p w14:paraId="439E18CC" w14:textId="77777777" w:rsidR="00805966" w:rsidRPr="00C900D1" w:rsidRDefault="00805966" w:rsidP="00805966">
            <w:pPr>
              <w:spacing w:after="0"/>
              <w:jc w:val="right"/>
              <w:rPr>
                <w:rFonts w:ascii="Arial" w:eastAsia="Times New Roman" w:hAnsi="Arial" w:cs="Arial"/>
              </w:rPr>
            </w:pPr>
            <w:r w:rsidRPr="00C900D1">
              <w:rPr>
                <w:rFonts w:ascii="Arial" w:eastAsia="Times New Roman" w:hAnsi="Arial" w:cs="Arial"/>
              </w:rPr>
              <w:t> </w:t>
            </w:r>
          </w:p>
        </w:tc>
      </w:tr>
      <w:tr w:rsidR="00805966" w:rsidRPr="00C900D1" w14:paraId="47E01E58" w14:textId="77777777" w:rsidTr="00805966">
        <w:trPr>
          <w:trHeight w:val="300"/>
        </w:trPr>
        <w:tc>
          <w:tcPr>
            <w:tcW w:w="2000" w:type="dxa"/>
            <w:tcBorders>
              <w:top w:val="nil"/>
              <w:left w:val="single" w:sz="4" w:space="0" w:color="auto"/>
              <w:bottom w:val="single" w:sz="4" w:space="0" w:color="auto"/>
              <w:right w:val="single" w:sz="4" w:space="0" w:color="auto"/>
            </w:tcBorders>
            <w:shd w:val="clear" w:color="auto" w:fill="auto"/>
            <w:noWrap/>
            <w:hideMark/>
          </w:tcPr>
          <w:p w14:paraId="25415577" w14:textId="77777777" w:rsidR="00805966" w:rsidRPr="00C900D1" w:rsidRDefault="00805966" w:rsidP="00805966">
            <w:pPr>
              <w:spacing w:after="0"/>
              <w:rPr>
                <w:rFonts w:ascii="Arial" w:eastAsia="Times New Roman" w:hAnsi="Arial" w:cs="Arial"/>
                <w:b/>
                <w:bCs/>
              </w:rPr>
            </w:pPr>
            <w:r w:rsidRPr="00C900D1">
              <w:rPr>
                <w:rFonts w:ascii="Arial" w:eastAsia="Times New Roman" w:hAnsi="Arial" w:cs="Arial"/>
                <w:b/>
                <w:bCs/>
              </w:rPr>
              <w:t>Total</w:t>
            </w:r>
          </w:p>
        </w:tc>
        <w:tc>
          <w:tcPr>
            <w:tcW w:w="1559" w:type="dxa"/>
            <w:tcBorders>
              <w:top w:val="nil"/>
              <w:left w:val="nil"/>
              <w:bottom w:val="single" w:sz="4" w:space="0" w:color="auto"/>
              <w:right w:val="single" w:sz="4" w:space="0" w:color="auto"/>
            </w:tcBorders>
            <w:shd w:val="clear" w:color="auto" w:fill="auto"/>
            <w:hideMark/>
          </w:tcPr>
          <w:p w14:paraId="56787CBD" w14:textId="77777777" w:rsidR="00805966" w:rsidRPr="00C900D1" w:rsidRDefault="00805966" w:rsidP="00805966">
            <w:pPr>
              <w:spacing w:after="0"/>
              <w:jc w:val="right"/>
              <w:rPr>
                <w:rFonts w:ascii="Arial" w:eastAsia="Times New Roman" w:hAnsi="Arial" w:cs="Arial"/>
                <w:b/>
                <w:bCs/>
              </w:rPr>
            </w:pPr>
            <w:r w:rsidRPr="00C900D1">
              <w:rPr>
                <w:rFonts w:ascii="Arial" w:eastAsia="Times New Roman" w:hAnsi="Arial" w:cs="Arial"/>
                <w:b/>
                <w:bCs/>
              </w:rPr>
              <w:t xml:space="preserve"> 3,884,202 </w:t>
            </w:r>
          </w:p>
        </w:tc>
        <w:tc>
          <w:tcPr>
            <w:tcW w:w="1276" w:type="dxa"/>
            <w:tcBorders>
              <w:top w:val="nil"/>
              <w:left w:val="nil"/>
              <w:bottom w:val="single" w:sz="4" w:space="0" w:color="auto"/>
              <w:right w:val="single" w:sz="4" w:space="0" w:color="auto"/>
            </w:tcBorders>
            <w:shd w:val="clear" w:color="auto" w:fill="auto"/>
            <w:hideMark/>
          </w:tcPr>
          <w:p w14:paraId="67563593" w14:textId="77777777" w:rsidR="00805966" w:rsidRPr="00C900D1" w:rsidRDefault="00805966" w:rsidP="00805966">
            <w:pPr>
              <w:spacing w:after="0"/>
              <w:jc w:val="right"/>
              <w:rPr>
                <w:rFonts w:ascii="Arial" w:eastAsia="Times New Roman" w:hAnsi="Arial" w:cs="Arial"/>
                <w:b/>
                <w:bCs/>
              </w:rPr>
            </w:pPr>
            <w:r w:rsidRPr="00C900D1">
              <w:rPr>
                <w:rFonts w:ascii="Arial" w:eastAsia="Times New Roman" w:hAnsi="Arial" w:cs="Arial"/>
                <w:b/>
                <w:bCs/>
              </w:rPr>
              <w:t xml:space="preserve"> 164,000 </w:t>
            </w:r>
          </w:p>
        </w:tc>
        <w:tc>
          <w:tcPr>
            <w:tcW w:w="1843" w:type="dxa"/>
            <w:tcBorders>
              <w:top w:val="nil"/>
              <w:left w:val="nil"/>
              <w:bottom w:val="single" w:sz="4" w:space="0" w:color="auto"/>
              <w:right w:val="single" w:sz="4" w:space="0" w:color="auto"/>
            </w:tcBorders>
            <w:shd w:val="clear" w:color="auto" w:fill="auto"/>
            <w:hideMark/>
          </w:tcPr>
          <w:p w14:paraId="71523D36" w14:textId="77777777" w:rsidR="00805966" w:rsidRPr="00C900D1" w:rsidRDefault="00805966" w:rsidP="00805966">
            <w:pPr>
              <w:spacing w:after="0"/>
              <w:jc w:val="right"/>
              <w:rPr>
                <w:rFonts w:ascii="Arial" w:eastAsia="Times New Roman" w:hAnsi="Arial" w:cs="Arial"/>
                <w:b/>
                <w:bCs/>
              </w:rPr>
            </w:pPr>
            <w:r w:rsidRPr="00C900D1">
              <w:rPr>
                <w:rFonts w:ascii="Arial" w:eastAsia="Times New Roman" w:hAnsi="Arial" w:cs="Arial"/>
                <w:b/>
                <w:bCs/>
              </w:rPr>
              <w:t xml:space="preserve"> (1,376,000)</w:t>
            </w:r>
          </w:p>
        </w:tc>
        <w:tc>
          <w:tcPr>
            <w:tcW w:w="1559" w:type="dxa"/>
            <w:tcBorders>
              <w:top w:val="nil"/>
              <w:left w:val="nil"/>
              <w:bottom w:val="single" w:sz="4" w:space="0" w:color="auto"/>
              <w:right w:val="single" w:sz="4" w:space="0" w:color="auto"/>
            </w:tcBorders>
            <w:shd w:val="clear" w:color="auto" w:fill="auto"/>
            <w:hideMark/>
          </w:tcPr>
          <w:p w14:paraId="7B0347A2" w14:textId="77777777" w:rsidR="00805966" w:rsidRPr="00C900D1" w:rsidRDefault="00805966" w:rsidP="00805966">
            <w:pPr>
              <w:spacing w:after="0"/>
              <w:jc w:val="right"/>
              <w:rPr>
                <w:rFonts w:ascii="Arial" w:eastAsia="Times New Roman" w:hAnsi="Arial" w:cs="Arial"/>
                <w:b/>
                <w:bCs/>
              </w:rPr>
            </w:pPr>
            <w:r w:rsidRPr="00C900D1">
              <w:rPr>
                <w:rFonts w:ascii="Arial" w:eastAsia="Times New Roman" w:hAnsi="Arial" w:cs="Arial"/>
                <w:b/>
                <w:bCs/>
              </w:rPr>
              <w:t xml:space="preserve"> 2,672,202 </w:t>
            </w:r>
          </w:p>
        </w:tc>
      </w:tr>
    </w:tbl>
    <w:p w14:paraId="7BF8DF9F" w14:textId="77777777" w:rsidR="00805966" w:rsidRDefault="00805966" w:rsidP="00805966">
      <w:pPr>
        <w:spacing w:after="0"/>
        <w:jc w:val="both"/>
        <w:rPr>
          <w:rStyle w:val="PageNumber"/>
          <w:rFonts w:ascii="Arial" w:eastAsia="Arial" w:hAnsi="Arial" w:cs="Arial"/>
          <w:bCs/>
          <w:shd w:val="clear" w:color="auto" w:fill="FFFFFF"/>
        </w:rPr>
      </w:pPr>
    </w:p>
    <w:p w14:paraId="15A7C5CF" w14:textId="77777777" w:rsidR="00805966" w:rsidRDefault="00805966" w:rsidP="00805966">
      <w:pPr>
        <w:spacing w:after="0"/>
        <w:jc w:val="both"/>
        <w:rPr>
          <w:rStyle w:val="PageNumber"/>
          <w:rFonts w:ascii="Arial" w:eastAsia="Arial" w:hAnsi="Arial" w:cs="Arial"/>
          <w:bCs/>
          <w:shd w:val="clear" w:color="auto" w:fill="FFFFFF"/>
        </w:rPr>
      </w:pPr>
      <w:r>
        <w:rPr>
          <w:rStyle w:val="PageNumber"/>
          <w:rFonts w:ascii="Arial" w:eastAsia="Arial" w:hAnsi="Arial" w:cs="Arial"/>
          <w:bCs/>
          <w:shd w:val="clear" w:color="auto" w:fill="FFFFFF"/>
        </w:rPr>
        <w:t xml:space="preserve">Upon receipt of </w:t>
      </w:r>
      <w:r w:rsidRPr="00FA7729">
        <w:rPr>
          <w:rStyle w:val="PageNumber"/>
          <w:rFonts w:ascii="Arial" w:eastAsia="Arial" w:hAnsi="Arial" w:cs="Arial"/>
          <w:b/>
          <w:bCs/>
          <w:shd w:val="clear" w:color="auto" w:fill="FFFFFF"/>
        </w:rPr>
        <w:t>US$1,549,000</w:t>
      </w:r>
      <w:r>
        <w:rPr>
          <w:rStyle w:val="PageNumber"/>
          <w:rFonts w:ascii="Arial" w:eastAsia="Arial" w:hAnsi="Arial" w:cs="Arial"/>
          <w:bCs/>
          <w:shd w:val="clear" w:color="auto" w:fill="FFFFFF"/>
        </w:rPr>
        <w:t xml:space="preserve"> from DRC in November 2019, </w:t>
      </w:r>
      <w:r w:rsidRPr="00FA7729">
        <w:rPr>
          <w:rStyle w:val="PageNumber"/>
          <w:rFonts w:ascii="Arial" w:eastAsia="Arial" w:hAnsi="Arial" w:cs="Arial"/>
          <w:b/>
          <w:bCs/>
          <w:shd w:val="clear" w:color="auto" w:fill="FFFFFF"/>
        </w:rPr>
        <w:t>US$301,000</w:t>
      </w:r>
      <w:r>
        <w:rPr>
          <w:rStyle w:val="PageNumber"/>
          <w:rFonts w:ascii="Arial" w:eastAsia="Arial" w:hAnsi="Arial" w:cs="Arial"/>
          <w:bCs/>
          <w:shd w:val="clear" w:color="auto" w:fill="FFFFFF"/>
        </w:rPr>
        <w:t xml:space="preserve"> will be utilized to clear the remaining balance on the Stanbic Bank loan, </w:t>
      </w:r>
      <w:r w:rsidRPr="00FA7729">
        <w:rPr>
          <w:rStyle w:val="PageNumber"/>
          <w:rFonts w:ascii="Arial" w:eastAsia="Arial" w:hAnsi="Arial" w:cs="Arial"/>
          <w:b/>
          <w:bCs/>
          <w:shd w:val="clear" w:color="auto" w:fill="FFFFFF"/>
        </w:rPr>
        <w:t>US$500,000</w:t>
      </w:r>
      <w:r>
        <w:rPr>
          <w:rStyle w:val="PageNumber"/>
          <w:rFonts w:ascii="Arial" w:eastAsia="Arial" w:hAnsi="Arial" w:cs="Arial"/>
          <w:bCs/>
          <w:shd w:val="clear" w:color="auto" w:fill="FFFFFF"/>
        </w:rPr>
        <w:t xml:space="preserve"> will be used to repay part of the CCC loan, </w:t>
      </w:r>
      <w:r w:rsidRPr="00FA7729">
        <w:rPr>
          <w:rStyle w:val="PageNumber"/>
          <w:rFonts w:ascii="Arial" w:eastAsia="Arial" w:hAnsi="Arial" w:cs="Arial"/>
          <w:b/>
          <w:bCs/>
          <w:shd w:val="clear" w:color="auto" w:fill="FFFFFF"/>
        </w:rPr>
        <w:t xml:space="preserve">US$575,000 </w:t>
      </w:r>
      <w:r>
        <w:rPr>
          <w:rStyle w:val="PageNumber"/>
          <w:rFonts w:ascii="Arial" w:eastAsia="Arial" w:hAnsi="Arial" w:cs="Arial"/>
          <w:bCs/>
          <w:shd w:val="clear" w:color="auto" w:fill="FFFFFF"/>
        </w:rPr>
        <w:t xml:space="preserve">will be paid to ZEP RE, with the balance of </w:t>
      </w:r>
      <w:r w:rsidRPr="00FA7729">
        <w:rPr>
          <w:rStyle w:val="PageNumber"/>
          <w:rFonts w:ascii="Arial" w:eastAsia="Arial" w:hAnsi="Arial" w:cs="Arial"/>
          <w:b/>
          <w:bCs/>
          <w:shd w:val="clear" w:color="auto" w:fill="FFFFFF"/>
        </w:rPr>
        <w:t>US$173,000</w:t>
      </w:r>
      <w:r>
        <w:rPr>
          <w:rStyle w:val="PageNumber"/>
          <w:rFonts w:ascii="Arial" w:eastAsia="Arial" w:hAnsi="Arial" w:cs="Arial"/>
          <w:bCs/>
          <w:shd w:val="clear" w:color="auto" w:fill="FFFFFF"/>
        </w:rPr>
        <w:t xml:space="preserve"> being reserved to meet operational expenses of CVTFS.</w:t>
      </w:r>
    </w:p>
    <w:p w14:paraId="605C512B" w14:textId="77777777" w:rsidR="00805966" w:rsidRDefault="00805966" w:rsidP="00805966">
      <w:pPr>
        <w:spacing w:after="0"/>
        <w:jc w:val="both"/>
        <w:rPr>
          <w:rStyle w:val="PageNumber"/>
          <w:rFonts w:ascii="Arial" w:eastAsia="Arial" w:hAnsi="Arial" w:cs="Arial"/>
          <w:bCs/>
          <w:shd w:val="clear" w:color="auto" w:fill="FFFFFF"/>
        </w:rPr>
      </w:pPr>
    </w:p>
    <w:p w14:paraId="50A2B696" w14:textId="77777777" w:rsidR="00805966" w:rsidRDefault="00805966" w:rsidP="00805966">
      <w:pPr>
        <w:spacing w:after="0"/>
        <w:jc w:val="both"/>
        <w:rPr>
          <w:rStyle w:val="PageNumber"/>
          <w:rFonts w:ascii="Arial" w:eastAsia="Arial" w:hAnsi="Arial" w:cs="Arial"/>
          <w:bCs/>
          <w:shd w:val="clear" w:color="auto" w:fill="FFFFFF"/>
        </w:rPr>
      </w:pPr>
      <w:r>
        <w:rPr>
          <w:rStyle w:val="PageNumber"/>
          <w:rFonts w:ascii="Arial" w:eastAsia="Arial" w:hAnsi="Arial" w:cs="Arial"/>
          <w:bCs/>
          <w:shd w:val="clear" w:color="auto" w:fill="FFFFFF"/>
        </w:rPr>
        <w:t xml:space="preserve">The remaining loan balances on the CCC  </w:t>
      </w:r>
      <w:r w:rsidRPr="00FA7729">
        <w:rPr>
          <w:rStyle w:val="PageNumber"/>
          <w:rFonts w:ascii="Arial" w:eastAsia="Arial" w:hAnsi="Arial" w:cs="Arial"/>
          <w:b/>
          <w:bCs/>
          <w:shd w:val="clear" w:color="auto" w:fill="FFFFFF"/>
        </w:rPr>
        <w:t>(US$2,172,202)</w:t>
      </w:r>
      <w:r>
        <w:rPr>
          <w:rStyle w:val="PageNumber"/>
          <w:rFonts w:ascii="Arial" w:eastAsia="Arial" w:hAnsi="Arial" w:cs="Arial"/>
          <w:bCs/>
          <w:shd w:val="clear" w:color="auto" w:fill="FFFFFF"/>
        </w:rPr>
        <w:t xml:space="preserve"> and on the ZEP RE </w:t>
      </w:r>
      <w:r w:rsidRPr="00FA7729">
        <w:rPr>
          <w:rStyle w:val="PageNumber"/>
          <w:rFonts w:ascii="Arial" w:eastAsia="Arial" w:hAnsi="Arial" w:cs="Arial"/>
          <w:b/>
          <w:bCs/>
          <w:shd w:val="clear" w:color="auto" w:fill="FFFFFF"/>
        </w:rPr>
        <w:t>(US$500,000)</w:t>
      </w:r>
      <w:r>
        <w:rPr>
          <w:rStyle w:val="PageNumber"/>
          <w:rFonts w:ascii="Arial" w:eastAsia="Arial" w:hAnsi="Arial" w:cs="Arial"/>
          <w:bCs/>
          <w:shd w:val="clear" w:color="auto" w:fill="FFFFFF"/>
        </w:rPr>
        <w:t xml:space="preserve"> will be repaid during the </w:t>
      </w:r>
      <w:r w:rsidRPr="00FA7729">
        <w:rPr>
          <w:rStyle w:val="PageNumber"/>
          <w:rFonts w:ascii="Arial" w:eastAsia="Arial" w:hAnsi="Arial" w:cs="Arial"/>
          <w:b/>
          <w:bCs/>
          <w:shd w:val="clear" w:color="auto" w:fill="FFFFFF"/>
        </w:rPr>
        <w:t>year 2020</w:t>
      </w:r>
      <w:r>
        <w:rPr>
          <w:rStyle w:val="PageNumber"/>
          <w:rFonts w:ascii="Arial" w:eastAsia="Arial" w:hAnsi="Arial" w:cs="Arial"/>
          <w:bCs/>
          <w:shd w:val="clear" w:color="auto" w:fill="FFFFFF"/>
        </w:rPr>
        <w:t>, in quarterly instalments based on income stream to be remitted by the Revenue Authorities of the participating Member States in line with signed MOUs and based on the cash flow projections in item 8 below.</w:t>
      </w:r>
    </w:p>
    <w:p w14:paraId="70F02841" w14:textId="77777777" w:rsidR="00805966" w:rsidRDefault="00805966" w:rsidP="00805966">
      <w:pPr>
        <w:spacing w:after="0"/>
        <w:jc w:val="both"/>
        <w:rPr>
          <w:rStyle w:val="PageNumber"/>
          <w:rFonts w:ascii="Arial" w:hAnsi="Arial"/>
          <w:shd w:val="clear" w:color="auto" w:fill="FFFFFF"/>
        </w:rPr>
      </w:pPr>
    </w:p>
    <w:p w14:paraId="484530D6" w14:textId="77777777" w:rsidR="00805966" w:rsidRPr="00366449" w:rsidRDefault="00805966" w:rsidP="00805966">
      <w:pPr>
        <w:pStyle w:val="Heading2"/>
        <w:spacing w:before="0"/>
        <w:rPr>
          <w:rStyle w:val="PageNumber"/>
          <w:b/>
          <w:shd w:val="clear" w:color="auto" w:fill="FFFFFF"/>
        </w:rPr>
      </w:pPr>
      <w:bookmarkStart w:id="14" w:name="_Toc23022897"/>
      <w:r>
        <w:rPr>
          <w:rStyle w:val="PageNumber"/>
          <w:b/>
          <w:shd w:val="clear" w:color="auto" w:fill="FFFFFF"/>
        </w:rPr>
        <w:t>8</w:t>
      </w:r>
      <w:r w:rsidRPr="00366449">
        <w:rPr>
          <w:rStyle w:val="PageNumber"/>
          <w:b/>
          <w:shd w:val="clear" w:color="auto" w:fill="FFFFFF"/>
        </w:rPr>
        <w:tab/>
      </w:r>
      <w:r>
        <w:rPr>
          <w:rStyle w:val="PageNumber"/>
          <w:b/>
          <w:shd w:val="clear" w:color="auto" w:fill="FFFFFF"/>
        </w:rPr>
        <w:t>Cash flow projections</w:t>
      </w:r>
      <w:bookmarkEnd w:id="14"/>
    </w:p>
    <w:p w14:paraId="47B1B975" w14:textId="77777777" w:rsidR="00805966" w:rsidRDefault="00805966" w:rsidP="00805966">
      <w:pPr>
        <w:spacing w:after="0"/>
        <w:jc w:val="both"/>
        <w:rPr>
          <w:rStyle w:val="PageNumber"/>
          <w:rFonts w:ascii="Arial" w:hAnsi="Arial"/>
          <w:shd w:val="clear" w:color="auto" w:fill="FFFFFF"/>
        </w:rPr>
      </w:pPr>
      <w:r>
        <w:rPr>
          <w:rStyle w:val="PageNumber"/>
          <w:rFonts w:ascii="Arial" w:hAnsi="Arial"/>
          <w:shd w:val="clear" w:color="auto" w:fill="FFFFFF"/>
        </w:rPr>
        <w:t>The cash flow projections have been prepared for 24 months using the moderate (most likely) scenario as illustrated in Fig 5 below.</w:t>
      </w:r>
    </w:p>
    <w:p w14:paraId="082491CD" w14:textId="77777777" w:rsidR="00805966" w:rsidRDefault="00805966" w:rsidP="00805966">
      <w:pPr>
        <w:spacing w:after="0"/>
        <w:jc w:val="both"/>
        <w:rPr>
          <w:rStyle w:val="PageNumber"/>
          <w:rFonts w:ascii="Arial" w:hAnsi="Arial"/>
          <w:b/>
          <w:shd w:val="clear" w:color="auto" w:fill="FFFFFF"/>
        </w:rPr>
      </w:pPr>
    </w:p>
    <w:p w14:paraId="7DFA2635" w14:textId="77777777" w:rsidR="00805966" w:rsidRDefault="00805966" w:rsidP="00805966">
      <w:pPr>
        <w:spacing w:after="0"/>
        <w:jc w:val="both"/>
        <w:rPr>
          <w:rStyle w:val="PageNumber"/>
          <w:rFonts w:ascii="Arial" w:hAnsi="Arial"/>
          <w:shd w:val="clear" w:color="auto" w:fill="FFFFFF"/>
        </w:rPr>
      </w:pPr>
      <w:r>
        <w:rPr>
          <w:rStyle w:val="PageNumber"/>
          <w:rFonts w:ascii="Arial" w:hAnsi="Arial"/>
          <w:shd w:val="clear" w:color="auto" w:fill="FFFFFF"/>
        </w:rPr>
        <w:t>This scenario is based on the following fundamental assumptions:</w:t>
      </w:r>
    </w:p>
    <w:p w14:paraId="0098BD10" w14:textId="77777777" w:rsidR="00805966" w:rsidRDefault="00805966" w:rsidP="00805966">
      <w:pPr>
        <w:spacing w:after="0"/>
        <w:jc w:val="both"/>
        <w:rPr>
          <w:rStyle w:val="PageNumber"/>
          <w:rFonts w:ascii="Arial" w:hAnsi="Arial"/>
          <w:shd w:val="clear" w:color="auto" w:fill="FFFFFF"/>
        </w:rPr>
      </w:pPr>
    </w:p>
    <w:p w14:paraId="7E99C163" w14:textId="77777777" w:rsidR="00805966" w:rsidRDefault="00805966" w:rsidP="00805966">
      <w:pPr>
        <w:pStyle w:val="ListParagraph"/>
        <w:numPr>
          <w:ilvl w:val="0"/>
          <w:numId w:val="31"/>
        </w:numPr>
        <w:pBdr>
          <w:top w:val="nil"/>
          <w:left w:val="nil"/>
          <w:bottom w:val="nil"/>
          <w:right w:val="nil"/>
          <w:between w:val="nil"/>
          <w:bar w:val="nil"/>
        </w:pBdr>
        <w:ind w:left="1440" w:hanging="720"/>
        <w:jc w:val="both"/>
        <w:rPr>
          <w:rStyle w:val="PageNumber"/>
          <w:rFonts w:ascii="Arial" w:hAnsi="Arial"/>
          <w:shd w:val="clear" w:color="auto" w:fill="FFFFFF"/>
        </w:rPr>
      </w:pPr>
      <w:r>
        <w:rPr>
          <w:rStyle w:val="PageNumber"/>
          <w:rFonts w:ascii="Arial" w:hAnsi="Arial"/>
          <w:shd w:val="clear" w:color="auto" w:fill="FFFFFF"/>
        </w:rPr>
        <w:t>Full-</w:t>
      </w:r>
      <w:r w:rsidRPr="006332A2">
        <w:rPr>
          <w:rStyle w:val="PageNumber"/>
          <w:rFonts w:ascii="Arial" w:hAnsi="Arial"/>
          <w:shd w:val="clear" w:color="auto" w:fill="FFFFFF"/>
        </w:rPr>
        <w:t>scale commercia</w:t>
      </w:r>
      <w:r>
        <w:rPr>
          <w:rStyle w:val="PageNumber"/>
          <w:rFonts w:ascii="Arial" w:hAnsi="Arial"/>
          <w:shd w:val="clear" w:color="auto" w:fill="FFFFFF"/>
        </w:rPr>
        <w:t>lization on all types of cargo by all participating Member States in January 2020, using current charges per trip.</w:t>
      </w:r>
    </w:p>
    <w:p w14:paraId="6B9CE41B" w14:textId="77777777" w:rsidR="00805966" w:rsidRPr="006332A2" w:rsidRDefault="00805966" w:rsidP="00805966">
      <w:pPr>
        <w:spacing w:after="0"/>
        <w:ind w:left="1440" w:hanging="720"/>
        <w:jc w:val="both"/>
        <w:rPr>
          <w:rStyle w:val="PageNumber"/>
          <w:rFonts w:ascii="Arial" w:hAnsi="Arial"/>
          <w:shd w:val="clear" w:color="auto" w:fill="FFFFFF"/>
        </w:rPr>
      </w:pPr>
    </w:p>
    <w:p w14:paraId="7CE7CFD3" w14:textId="77777777" w:rsidR="00805966" w:rsidRDefault="00805966" w:rsidP="00805966">
      <w:pPr>
        <w:pStyle w:val="ListParagraph"/>
        <w:numPr>
          <w:ilvl w:val="0"/>
          <w:numId w:val="31"/>
        </w:numPr>
        <w:pBdr>
          <w:top w:val="nil"/>
          <w:left w:val="nil"/>
          <w:bottom w:val="nil"/>
          <w:right w:val="nil"/>
          <w:between w:val="nil"/>
          <w:bar w:val="nil"/>
        </w:pBdr>
        <w:ind w:left="1440" w:hanging="720"/>
        <w:jc w:val="both"/>
        <w:rPr>
          <w:rStyle w:val="PageNumber"/>
          <w:rFonts w:ascii="Arial" w:hAnsi="Arial"/>
          <w:shd w:val="clear" w:color="auto" w:fill="FFFFFF"/>
        </w:rPr>
      </w:pPr>
      <w:r>
        <w:rPr>
          <w:rStyle w:val="PageNumber"/>
          <w:rFonts w:ascii="Arial" w:hAnsi="Arial"/>
          <w:shd w:val="clear" w:color="auto" w:fill="FFFFFF"/>
        </w:rPr>
        <w:t xml:space="preserve">Total number of devices deployed for commercialization is 19,500 </w:t>
      </w:r>
      <w:proofErr w:type="gramStart"/>
      <w:r>
        <w:rPr>
          <w:rStyle w:val="PageNumber"/>
          <w:rFonts w:ascii="Arial" w:hAnsi="Arial"/>
          <w:shd w:val="clear" w:color="auto" w:fill="FFFFFF"/>
        </w:rPr>
        <w:t>split</w:t>
      </w:r>
      <w:proofErr w:type="gramEnd"/>
      <w:r>
        <w:rPr>
          <w:rStyle w:val="PageNumber"/>
          <w:rFonts w:ascii="Arial" w:hAnsi="Arial"/>
          <w:shd w:val="clear" w:color="auto" w:fill="FFFFFF"/>
        </w:rPr>
        <w:t xml:space="preserve"> as follows:- DRC (13,000), Malawi (4,000) and Zambia (2,500).</w:t>
      </w:r>
    </w:p>
    <w:p w14:paraId="641CC0C5" w14:textId="77777777" w:rsidR="00805966" w:rsidRPr="00F729DE" w:rsidRDefault="00805966" w:rsidP="00805966">
      <w:pPr>
        <w:spacing w:after="0"/>
        <w:ind w:left="1440" w:hanging="720"/>
        <w:jc w:val="both"/>
        <w:rPr>
          <w:rStyle w:val="PageNumber"/>
          <w:rFonts w:ascii="Arial" w:hAnsi="Arial"/>
          <w:shd w:val="clear" w:color="auto" w:fill="FFFFFF"/>
        </w:rPr>
      </w:pPr>
    </w:p>
    <w:p w14:paraId="3E1C2DCB" w14:textId="77777777" w:rsidR="00805966" w:rsidRDefault="00805966" w:rsidP="00805966">
      <w:pPr>
        <w:pStyle w:val="ListParagraph"/>
        <w:numPr>
          <w:ilvl w:val="0"/>
          <w:numId w:val="31"/>
        </w:numPr>
        <w:pBdr>
          <w:top w:val="nil"/>
          <w:left w:val="nil"/>
          <w:bottom w:val="nil"/>
          <w:right w:val="nil"/>
          <w:between w:val="nil"/>
          <w:bar w:val="nil"/>
        </w:pBdr>
        <w:ind w:left="1440" w:hanging="720"/>
        <w:jc w:val="both"/>
        <w:rPr>
          <w:rStyle w:val="PageNumber"/>
          <w:rFonts w:ascii="Arial" w:hAnsi="Arial"/>
          <w:shd w:val="clear" w:color="auto" w:fill="FFFFFF"/>
        </w:rPr>
      </w:pPr>
      <w:r>
        <w:rPr>
          <w:rStyle w:val="PageNumber"/>
          <w:rFonts w:ascii="Arial" w:hAnsi="Arial"/>
          <w:shd w:val="clear" w:color="auto" w:fill="FFFFFF"/>
        </w:rPr>
        <w:t xml:space="preserve">Device utilization per month is assumed as follows:- Year 1 (60%), and Year 2 (65%) </w:t>
      </w:r>
    </w:p>
    <w:p w14:paraId="5A15919F" w14:textId="77777777" w:rsidR="00805966" w:rsidRPr="00F729DE" w:rsidRDefault="00805966" w:rsidP="00805966">
      <w:pPr>
        <w:spacing w:after="0"/>
        <w:ind w:left="1440" w:hanging="720"/>
        <w:jc w:val="both"/>
        <w:rPr>
          <w:rStyle w:val="PageNumber"/>
          <w:rFonts w:ascii="Arial" w:hAnsi="Arial"/>
          <w:shd w:val="clear" w:color="auto" w:fill="FFFFFF"/>
        </w:rPr>
      </w:pPr>
    </w:p>
    <w:p w14:paraId="0880688B" w14:textId="77777777" w:rsidR="00805966" w:rsidRDefault="00805966" w:rsidP="00805966">
      <w:pPr>
        <w:pStyle w:val="ListParagraph"/>
        <w:numPr>
          <w:ilvl w:val="0"/>
          <w:numId w:val="31"/>
        </w:numPr>
        <w:pBdr>
          <w:top w:val="nil"/>
          <w:left w:val="nil"/>
          <w:bottom w:val="nil"/>
          <w:right w:val="nil"/>
          <w:between w:val="nil"/>
          <w:bar w:val="nil"/>
        </w:pBdr>
        <w:ind w:left="1440" w:hanging="720"/>
        <w:jc w:val="both"/>
        <w:rPr>
          <w:rStyle w:val="PageNumber"/>
          <w:rFonts w:ascii="Arial" w:hAnsi="Arial"/>
          <w:shd w:val="clear" w:color="auto" w:fill="FFFFFF"/>
        </w:rPr>
      </w:pPr>
      <w:r>
        <w:rPr>
          <w:rStyle w:val="PageNumber"/>
          <w:rFonts w:ascii="Arial" w:hAnsi="Arial"/>
          <w:shd w:val="clear" w:color="auto" w:fill="FFFFFF"/>
        </w:rPr>
        <w:t>Each device will complete two trips per month. (Note that the current trend is that a device completes 3 trips per month).</w:t>
      </w:r>
    </w:p>
    <w:p w14:paraId="41373F90" w14:textId="77777777" w:rsidR="00805966" w:rsidRPr="00F729DE" w:rsidRDefault="00805966" w:rsidP="00805966">
      <w:pPr>
        <w:spacing w:after="0"/>
        <w:ind w:left="1440" w:hanging="720"/>
        <w:jc w:val="both"/>
        <w:rPr>
          <w:rStyle w:val="PageNumber"/>
          <w:rFonts w:ascii="Arial" w:hAnsi="Arial"/>
          <w:shd w:val="clear" w:color="auto" w:fill="FFFFFF"/>
        </w:rPr>
      </w:pPr>
    </w:p>
    <w:p w14:paraId="7F8E5173" w14:textId="77777777" w:rsidR="00805966" w:rsidRDefault="00805966" w:rsidP="00805966">
      <w:pPr>
        <w:pStyle w:val="ListParagraph"/>
        <w:numPr>
          <w:ilvl w:val="0"/>
          <w:numId w:val="31"/>
        </w:numPr>
        <w:pBdr>
          <w:top w:val="nil"/>
          <w:left w:val="nil"/>
          <w:bottom w:val="nil"/>
          <w:right w:val="nil"/>
          <w:between w:val="nil"/>
          <w:bar w:val="nil"/>
        </w:pBdr>
        <w:ind w:left="1440" w:hanging="720"/>
        <w:jc w:val="both"/>
        <w:rPr>
          <w:rStyle w:val="PageNumber"/>
          <w:rFonts w:ascii="Arial" w:hAnsi="Arial"/>
          <w:shd w:val="clear" w:color="auto" w:fill="FFFFFF"/>
        </w:rPr>
      </w:pPr>
      <w:r>
        <w:rPr>
          <w:rStyle w:val="PageNumber"/>
          <w:rFonts w:ascii="Arial" w:hAnsi="Arial"/>
          <w:shd w:val="clear" w:color="auto" w:fill="FFFFFF"/>
        </w:rPr>
        <w:lastRenderedPageBreak/>
        <w:t xml:space="preserve">The loans for </w:t>
      </w:r>
      <w:proofErr w:type="spellStart"/>
      <w:r>
        <w:rPr>
          <w:rStyle w:val="PageNumber"/>
          <w:rFonts w:ascii="Arial" w:hAnsi="Arial"/>
          <w:shd w:val="clear" w:color="auto" w:fill="FFFFFF"/>
        </w:rPr>
        <w:t>Comesa</w:t>
      </w:r>
      <w:proofErr w:type="spellEnd"/>
      <w:r>
        <w:rPr>
          <w:rStyle w:val="PageNumber"/>
          <w:rFonts w:ascii="Arial" w:hAnsi="Arial"/>
          <w:shd w:val="clear" w:color="auto" w:fill="FFFFFF"/>
        </w:rPr>
        <w:t xml:space="preserve"> Competition Commission and ZEP Re to be repaid within 12 months.</w:t>
      </w:r>
    </w:p>
    <w:p w14:paraId="11D79653" w14:textId="77777777" w:rsidR="00805966" w:rsidRPr="001C79A1" w:rsidRDefault="00805966" w:rsidP="00805966">
      <w:pPr>
        <w:spacing w:after="0"/>
        <w:jc w:val="both"/>
        <w:rPr>
          <w:rStyle w:val="PageNumber"/>
          <w:rFonts w:ascii="Arial" w:hAnsi="Arial"/>
          <w:shd w:val="clear" w:color="auto" w:fill="FFFFFF"/>
        </w:rPr>
      </w:pPr>
    </w:p>
    <w:p w14:paraId="16AEB736" w14:textId="77777777" w:rsidR="00805966" w:rsidRDefault="00805966" w:rsidP="00805966">
      <w:pPr>
        <w:spacing w:after="0"/>
        <w:jc w:val="both"/>
        <w:rPr>
          <w:rStyle w:val="PageNumber"/>
          <w:rFonts w:ascii="Arial" w:hAnsi="Arial"/>
          <w:b/>
          <w:shd w:val="clear" w:color="auto" w:fill="FFFFFF"/>
        </w:rPr>
      </w:pPr>
      <w:r>
        <w:rPr>
          <w:rStyle w:val="PageNumber"/>
          <w:rFonts w:ascii="Arial" w:hAnsi="Arial"/>
          <w:b/>
          <w:shd w:val="clear" w:color="auto" w:fill="FFFFFF"/>
        </w:rPr>
        <w:t>Fig 6: Moderate CVTFS Cash flow projections: 24</w:t>
      </w:r>
      <w:r w:rsidRPr="00251347">
        <w:rPr>
          <w:rStyle w:val="PageNumber"/>
          <w:rFonts w:ascii="Arial" w:hAnsi="Arial"/>
          <w:b/>
          <w:shd w:val="clear" w:color="auto" w:fill="FFFFFF"/>
        </w:rPr>
        <w:t xml:space="preserve"> Months</w:t>
      </w:r>
    </w:p>
    <w:p w14:paraId="47B749EA" w14:textId="77777777" w:rsidR="00805966" w:rsidRPr="00AA45DE" w:rsidRDefault="00805966" w:rsidP="00805966">
      <w:pPr>
        <w:spacing w:after="0"/>
        <w:jc w:val="both"/>
        <w:rPr>
          <w:rStyle w:val="PageNumber"/>
          <w:rFonts w:ascii="Arial" w:hAnsi="Arial"/>
          <w:b/>
          <w:shd w:val="clear" w:color="auto" w:fill="FFFFFF"/>
        </w:rPr>
      </w:pPr>
    </w:p>
    <w:tbl>
      <w:tblPr>
        <w:tblW w:w="8662" w:type="dxa"/>
        <w:tblInd w:w="93" w:type="dxa"/>
        <w:tblLayout w:type="fixed"/>
        <w:tblLook w:val="04A0" w:firstRow="1" w:lastRow="0" w:firstColumn="1" w:lastColumn="0" w:noHBand="0" w:noVBand="1"/>
      </w:tblPr>
      <w:tblGrid>
        <w:gridCol w:w="4410"/>
        <w:gridCol w:w="1417"/>
        <w:gridCol w:w="1418"/>
        <w:gridCol w:w="1417"/>
      </w:tblGrid>
      <w:tr w:rsidR="00805966" w:rsidRPr="00AA45DE" w14:paraId="0230CD9B" w14:textId="77777777" w:rsidTr="009A4438">
        <w:trPr>
          <w:trHeight w:val="300"/>
        </w:trPr>
        <w:tc>
          <w:tcPr>
            <w:tcW w:w="441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5D9B71CB" w14:textId="77777777" w:rsidR="00805966" w:rsidRPr="00AA45DE" w:rsidRDefault="00805966" w:rsidP="009A4438">
            <w:pPr>
              <w:spacing w:after="0"/>
              <w:rPr>
                <w:rFonts w:ascii="Arial" w:eastAsia="Times New Roman" w:hAnsi="Arial" w:cs="Times New Roman"/>
                <w:b/>
                <w:bCs/>
              </w:rPr>
            </w:pPr>
            <w:r w:rsidRPr="00AA45DE">
              <w:rPr>
                <w:rFonts w:ascii="Arial" w:eastAsia="Times New Roman" w:hAnsi="Arial" w:cs="Times New Roman"/>
                <w:b/>
                <w:bCs/>
              </w:rPr>
              <w:t>Annual Cash flow projections</w:t>
            </w:r>
          </w:p>
        </w:tc>
        <w:tc>
          <w:tcPr>
            <w:tcW w:w="1417" w:type="dxa"/>
            <w:tcBorders>
              <w:top w:val="single" w:sz="4" w:space="0" w:color="auto"/>
              <w:left w:val="nil"/>
              <w:bottom w:val="single" w:sz="4" w:space="0" w:color="auto"/>
              <w:right w:val="single" w:sz="4" w:space="0" w:color="auto"/>
            </w:tcBorders>
            <w:shd w:val="clear" w:color="000000" w:fill="C5D9F1"/>
            <w:vAlign w:val="center"/>
            <w:hideMark/>
          </w:tcPr>
          <w:p w14:paraId="2F696625" w14:textId="77777777" w:rsidR="00805966" w:rsidRPr="00AA45DE" w:rsidRDefault="00805966" w:rsidP="009A4438">
            <w:pPr>
              <w:spacing w:after="0"/>
              <w:rPr>
                <w:rFonts w:ascii="Arial" w:eastAsia="Times New Roman" w:hAnsi="Arial" w:cs="Times New Roman"/>
                <w:b/>
                <w:bCs/>
              </w:rPr>
            </w:pPr>
            <w:r w:rsidRPr="00AA45DE">
              <w:rPr>
                <w:rFonts w:ascii="Arial" w:eastAsia="Times New Roman" w:hAnsi="Arial" w:cs="Times New Roman"/>
                <w:b/>
                <w:bCs/>
              </w:rPr>
              <w:t> </w:t>
            </w:r>
          </w:p>
        </w:tc>
        <w:tc>
          <w:tcPr>
            <w:tcW w:w="1418" w:type="dxa"/>
            <w:tcBorders>
              <w:top w:val="single" w:sz="4" w:space="0" w:color="auto"/>
              <w:left w:val="nil"/>
              <w:bottom w:val="single" w:sz="4" w:space="0" w:color="auto"/>
              <w:right w:val="single" w:sz="4" w:space="0" w:color="auto"/>
            </w:tcBorders>
            <w:shd w:val="clear" w:color="000000" w:fill="C5D9F1"/>
            <w:vAlign w:val="center"/>
            <w:hideMark/>
          </w:tcPr>
          <w:p w14:paraId="79805468" w14:textId="77777777" w:rsidR="00805966" w:rsidRPr="00AA45DE" w:rsidRDefault="00805966" w:rsidP="009A4438">
            <w:pPr>
              <w:spacing w:after="0"/>
              <w:rPr>
                <w:rFonts w:ascii="Arial" w:eastAsia="Times New Roman" w:hAnsi="Arial" w:cs="Times New Roman"/>
                <w:b/>
                <w:bCs/>
              </w:rPr>
            </w:pPr>
            <w:r w:rsidRPr="00AA45DE">
              <w:rPr>
                <w:rFonts w:ascii="Arial" w:eastAsia="Times New Roman" w:hAnsi="Arial" w:cs="Times New Roman"/>
                <w:b/>
                <w:bCs/>
              </w:rPr>
              <w:t> </w:t>
            </w:r>
          </w:p>
        </w:tc>
        <w:tc>
          <w:tcPr>
            <w:tcW w:w="1417" w:type="dxa"/>
            <w:tcBorders>
              <w:top w:val="single" w:sz="4" w:space="0" w:color="auto"/>
              <w:left w:val="nil"/>
              <w:bottom w:val="single" w:sz="4" w:space="0" w:color="auto"/>
              <w:right w:val="single" w:sz="4" w:space="0" w:color="auto"/>
            </w:tcBorders>
            <w:shd w:val="clear" w:color="000000" w:fill="C5D9F1"/>
            <w:vAlign w:val="center"/>
            <w:hideMark/>
          </w:tcPr>
          <w:p w14:paraId="4B33181C" w14:textId="77777777" w:rsidR="00805966" w:rsidRPr="00AA45DE" w:rsidRDefault="00805966" w:rsidP="009A4438">
            <w:pPr>
              <w:spacing w:after="0"/>
              <w:rPr>
                <w:rFonts w:ascii="Arial" w:eastAsia="Times New Roman" w:hAnsi="Arial" w:cs="Times New Roman"/>
                <w:b/>
                <w:bCs/>
              </w:rPr>
            </w:pPr>
            <w:r w:rsidRPr="00AA45DE">
              <w:rPr>
                <w:rFonts w:ascii="Arial" w:eastAsia="Times New Roman" w:hAnsi="Arial" w:cs="Times New Roman"/>
                <w:b/>
                <w:bCs/>
              </w:rPr>
              <w:t> </w:t>
            </w:r>
          </w:p>
        </w:tc>
      </w:tr>
      <w:tr w:rsidR="00805966" w:rsidRPr="00AA45DE" w14:paraId="2312F01D" w14:textId="77777777" w:rsidTr="009A4438">
        <w:trPr>
          <w:trHeight w:val="300"/>
        </w:trPr>
        <w:tc>
          <w:tcPr>
            <w:tcW w:w="4410" w:type="dxa"/>
            <w:tcBorders>
              <w:top w:val="nil"/>
              <w:left w:val="single" w:sz="4" w:space="0" w:color="auto"/>
              <w:bottom w:val="single" w:sz="4" w:space="0" w:color="auto"/>
              <w:right w:val="single" w:sz="4" w:space="0" w:color="auto"/>
            </w:tcBorders>
            <w:shd w:val="clear" w:color="000000" w:fill="C5D9F1"/>
            <w:vAlign w:val="center"/>
            <w:hideMark/>
          </w:tcPr>
          <w:p w14:paraId="254C6836" w14:textId="77777777" w:rsidR="00805966" w:rsidRPr="00AA45DE" w:rsidRDefault="00805966" w:rsidP="009A4438">
            <w:pPr>
              <w:spacing w:after="0"/>
              <w:rPr>
                <w:rFonts w:ascii="Arial" w:eastAsia="Times New Roman" w:hAnsi="Arial" w:cs="Times New Roman"/>
                <w:b/>
                <w:bCs/>
              </w:rPr>
            </w:pPr>
            <w:r w:rsidRPr="00AA45DE">
              <w:rPr>
                <w:rFonts w:ascii="Arial" w:eastAsia="Times New Roman" w:hAnsi="Arial" w:cs="Times New Roman"/>
                <w:b/>
                <w:bCs/>
              </w:rPr>
              <w:t>Moderate case</w:t>
            </w:r>
          </w:p>
        </w:tc>
        <w:tc>
          <w:tcPr>
            <w:tcW w:w="1417" w:type="dxa"/>
            <w:tcBorders>
              <w:top w:val="nil"/>
              <w:left w:val="nil"/>
              <w:bottom w:val="single" w:sz="4" w:space="0" w:color="auto"/>
              <w:right w:val="single" w:sz="4" w:space="0" w:color="auto"/>
            </w:tcBorders>
            <w:shd w:val="clear" w:color="000000" w:fill="C5D9F1"/>
            <w:vAlign w:val="center"/>
            <w:hideMark/>
          </w:tcPr>
          <w:p w14:paraId="7F469C3C" w14:textId="77777777" w:rsidR="00805966" w:rsidRPr="00AA45DE" w:rsidRDefault="00805966" w:rsidP="009A4438">
            <w:pPr>
              <w:spacing w:after="0"/>
              <w:jc w:val="right"/>
              <w:rPr>
                <w:rFonts w:ascii="Arial" w:eastAsia="Times New Roman" w:hAnsi="Arial" w:cs="Times New Roman"/>
                <w:b/>
                <w:bCs/>
              </w:rPr>
            </w:pPr>
            <w:r w:rsidRPr="00AA45DE">
              <w:rPr>
                <w:rFonts w:ascii="Arial" w:eastAsia="Times New Roman" w:hAnsi="Arial" w:cs="Times New Roman"/>
                <w:b/>
                <w:bCs/>
              </w:rPr>
              <w:t>Year 1</w:t>
            </w:r>
          </w:p>
        </w:tc>
        <w:tc>
          <w:tcPr>
            <w:tcW w:w="1418" w:type="dxa"/>
            <w:tcBorders>
              <w:top w:val="nil"/>
              <w:left w:val="nil"/>
              <w:bottom w:val="single" w:sz="4" w:space="0" w:color="auto"/>
              <w:right w:val="single" w:sz="4" w:space="0" w:color="auto"/>
            </w:tcBorders>
            <w:shd w:val="clear" w:color="000000" w:fill="C5D9F1"/>
            <w:vAlign w:val="center"/>
            <w:hideMark/>
          </w:tcPr>
          <w:p w14:paraId="52E4989D" w14:textId="77777777" w:rsidR="00805966" w:rsidRPr="00AA45DE" w:rsidRDefault="00805966" w:rsidP="009A4438">
            <w:pPr>
              <w:spacing w:after="0"/>
              <w:jc w:val="right"/>
              <w:rPr>
                <w:rFonts w:ascii="Arial" w:eastAsia="Times New Roman" w:hAnsi="Arial" w:cs="Times New Roman"/>
                <w:b/>
                <w:bCs/>
              </w:rPr>
            </w:pPr>
            <w:r w:rsidRPr="00AA45DE">
              <w:rPr>
                <w:rFonts w:ascii="Arial" w:eastAsia="Times New Roman" w:hAnsi="Arial" w:cs="Times New Roman"/>
                <w:b/>
                <w:bCs/>
              </w:rPr>
              <w:t>Year 2</w:t>
            </w:r>
          </w:p>
        </w:tc>
        <w:tc>
          <w:tcPr>
            <w:tcW w:w="1417" w:type="dxa"/>
            <w:tcBorders>
              <w:top w:val="nil"/>
              <w:left w:val="nil"/>
              <w:bottom w:val="single" w:sz="4" w:space="0" w:color="auto"/>
              <w:right w:val="single" w:sz="4" w:space="0" w:color="auto"/>
            </w:tcBorders>
            <w:shd w:val="clear" w:color="000000" w:fill="C5D9F1"/>
            <w:vAlign w:val="center"/>
            <w:hideMark/>
          </w:tcPr>
          <w:p w14:paraId="26BFB1C1" w14:textId="77777777" w:rsidR="00805966" w:rsidRPr="00AA45DE" w:rsidRDefault="00805966" w:rsidP="009A4438">
            <w:pPr>
              <w:spacing w:after="0"/>
              <w:jc w:val="right"/>
              <w:rPr>
                <w:rFonts w:ascii="Arial" w:eastAsia="Times New Roman" w:hAnsi="Arial" w:cs="Times New Roman"/>
                <w:b/>
                <w:bCs/>
              </w:rPr>
            </w:pPr>
            <w:r>
              <w:rPr>
                <w:rFonts w:ascii="Arial" w:eastAsia="Times New Roman" w:hAnsi="Arial" w:cs="Times New Roman"/>
                <w:b/>
                <w:bCs/>
              </w:rPr>
              <w:t>Totals</w:t>
            </w:r>
          </w:p>
        </w:tc>
      </w:tr>
      <w:tr w:rsidR="00805966" w:rsidRPr="00AA45DE" w14:paraId="2C08298D" w14:textId="77777777" w:rsidTr="009A4438">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28924873"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 </w:t>
            </w:r>
          </w:p>
        </w:tc>
        <w:tc>
          <w:tcPr>
            <w:tcW w:w="1417" w:type="dxa"/>
            <w:tcBorders>
              <w:top w:val="nil"/>
              <w:left w:val="nil"/>
              <w:bottom w:val="single" w:sz="4" w:space="0" w:color="auto"/>
              <w:right w:val="single" w:sz="4" w:space="0" w:color="auto"/>
            </w:tcBorders>
            <w:shd w:val="clear" w:color="auto" w:fill="auto"/>
            <w:vAlign w:val="center"/>
            <w:hideMark/>
          </w:tcPr>
          <w:p w14:paraId="0EF23B4C" w14:textId="77777777" w:rsidR="00805966" w:rsidRPr="00AA45DE" w:rsidRDefault="00805966" w:rsidP="009A4438">
            <w:pPr>
              <w:spacing w:after="0"/>
              <w:jc w:val="right"/>
              <w:rPr>
                <w:rFonts w:ascii="Arial" w:eastAsia="Times New Roman" w:hAnsi="Arial" w:cs="Times New Roman"/>
                <w:b/>
                <w:bCs/>
              </w:rPr>
            </w:pPr>
            <w:r w:rsidRPr="00AA45DE">
              <w:rPr>
                <w:rFonts w:ascii="Arial" w:eastAsia="Times New Roman" w:hAnsi="Arial" w:cs="Times New Roman"/>
                <w:b/>
                <w:bCs/>
              </w:rPr>
              <w:t>US$</w:t>
            </w:r>
          </w:p>
        </w:tc>
        <w:tc>
          <w:tcPr>
            <w:tcW w:w="1418" w:type="dxa"/>
            <w:tcBorders>
              <w:top w:val="nil"/>
              <w:left w:val="nil"/>
              <w:bottom w:val="single" w:sz="4" w:space="0" w:color="auto"/>
              <w:right w:val="single" w:sz="4" w:space="0" w:color="auto"/>
            </w:tcBorders>
            <w:shd w:val="clear" w:color="auto" w:fill="auto"/>
            <w:vAlign w:val="center"/>
            <w:hideMark/>
          </w:tcPr>
          <w:p w14:paraId="7DD98C13" w14:textId="77777777" w:rsidR="00805966" w:rsidRPr="00AA45DE" w:rsidRDefault="00805966" w:rsidP="009A4438">
            <w:pPr>
              <w:spacing w:after="0"/>
              <w:jc w:val="right"/>
              <w:rPr>
                <w:rFonts w:ascii="Arial" w:eastAsia="Times New Roman" w:hAnsi="Arial" w:cs="Times New Roman"/>
                <w:b/>
                <w:bCs/>
              </w:rPr>
            </w:pPr>
            <w:r w:rsidRPr="00AA45DE">
              <w:rPr>
                <w:rFonts w:ascii="Arial" w:eastAsia="Times New Roman" w:hAnsi="Arial" w:cs="Times New Roman"/>
                <w:b/>
                <w:bCs/>
              </w:rPr>
              <w:t>US$</w:t>
            </w:r>
          </w:p>
        </w:tc>
        <w:tc>
          <w:tcPr>
            <w:tcW w:w="1417" w:type="dxa"/>
            <w:tcBorders>
              <w:top w:val="nil"/>
              <w:left w:val="nil"/>
              <w:bottom w:val="single" w:sz="4" w:space="0" w:color="auto"/>
              <w:right w:val="single" w:sz="4" w:space="0" w:color="auto"/>
            </w:tcBorders>
            <w:shd w:val="clear" w:color="auto" w:fill="auto"/>
            <w:vAlign w:val="center"/>
            <w:hideMark/>
          </w:tcPr>
          <w:p w14:paraId="1DDFC152" w14:textId="77777777" w:rsidR="00805966" w:rsidRPr="00AA45DE" w:rsidRDefault="00805966" w:rsidP="009A4438">
            <w:pPr>
              <w:spacing w:after="0"/>
              <w:jc w:val="right"/>
              <w:rPr>
                <w:rFonts w:ascii="Arial" w:eastAsia="Times New Roman" w:hAnsi="Arial" w:cs="Times New Roman"/>
                <w:b/>
                <w:bCs/>
              </w:rPr>
            </w:pPr>
            <w:r w:rsidRPr="00AA45DE">
              <w:rPr>
                <w:rFonts w:ascii="Arial" w:eastAsia="Times New Roman" w:hAnsi="Arial" w:cs="Times New Roman"/>
                <w:b/>
                <w:bCs/>
              </w:rPr>
              <w:t>US$</w:t>
            </w:r>
          </w:p>
        </w:tc>
      </w:tr>
      <w:tr w:rsidR="00805966" w:rsidRPr="00AA45DE" w14:paraId="63DB86F2" w14:textId="77777777" w:rsidTr="009A4438">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502ED9FE" w14:textId="77777777" w:rsidR="00805966" w:rsidRPr="00AA45DE" w:rsidRDefault="00805966" w:rsidP="009A4438">
            <w:pPr>
              <w:spacing w:after="0"/>
              <w:rPr>
                <w:rFonts w:ascii="Arial" w:eastAsia="Times New Roman" w:hAnsi="Arial" w:cs="Times New Roman"/>
                <w:b/>
                <w:bCs/>
              </w:rPr>
            </w:pPr>
            <w:r w:rsidRPr="00AA45DE">
              <w:rPr>
                <w:rFonts w:ascii="Arial" w:eastAsia="Times New Roman" w:hAnsi="Arial" w:cs="Times New Roman"/>
                <w:b/>
                <w:bCs/>
              </w:rPr>
              <w:t>Inflows</w:t>
            </w:r>
            <w:r>
              <w:rPr>
                <w:rFonts w:ascii="Arial" w:eastAsia="Times New Roman" w:hAnsi="Arial" w:cs="Times New Roman"/>
                <w:b/>
                <w:bCs/>
              </w:rPr>
              <w:t xml:space="preserve"> (projection and negotiation)</w:t>
            </w:r>
          </w:p>
        </w:tc>
        <w:tc>
          <w:tcPr>
            <w:tcW w:w="1417" w:type="dxa"/>
            <w:tcBorders>
              <w:top w:val="nil"/>
              <w:left w:val="nil"/>
              <w:bottom w:val="single" w:sz="4" w:space="0" w:color="auto"/>
              <w:right w:val="single" w:sz="4" w:space="0" w:color="auto"/>
            </w:tcBorders>
            <w:shd w:val="clear" w:color="auto" w:fill="auto"/>
            <w:vAlign w:val="center"/>
            <w:hideMark/>
          </w:tcPr>
          <w:p w14:paraId="306DC1F6"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 </w:t>
            </w:r>
          </w:p>
        </w:tc>
        <w:tc>
          <w:tcPr>
            <w:tcW w:w="1418" w:type="dxa"/>
            <w:tcBorders>
              <w:top w:val="nil"/>
              <w:left w:val="nil"/>
              <w:bottom w:val="single" w:sz="4" w:space="0" w:color="auto"/>
              <w:right w:val="single" w:sz="4" w:space="0" w:color="auto"/>
            </w:tcBorders>
            <w:shd w:val="clear" w:color="auto" w:fill="auto"/>
            <w:vAlign w:val="center"/>
            <w:hideMark/>
          </w:tcPr>
          <w:p w14:paraId="7DB6C84A"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2EBB7D"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 </w:t>
            </w:r>
          </w:p>
        </w:tc>
      </w:tr>
      <w:tr w:rsidR="00805966" w:rsidRPr="00AA45DE" w14:paraId="44DC36C7" w14:textId="77777777" w:rsidTr="009A4438">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77D4D843"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Fees from Operations</w:t>
            </w:r>
          </w:p>
        </w:tc>
        <w:tc>
          <w:tcPr>
            <w:tcW w:w="1417" w:type="dxa"/>
            <w:tcBorders>
              <w:top w:val="nil"/>
              <w:left w:val="nil"/>
              <w:bottom w:val="single" w:sz="4" w:space="0" w:color="auto"/>
              <w:right w:val="single" w:sz="4" w:space="0" w:color="auto"/>
            </w:tcBorders>
            <w:shd w:val="clear" w:color="auto" w:fill="auto"/>
            <w:vAlign w:val="center"/>
            <w:hideMark/>
          </w:tcPr>
          <w:p w14:paraId="3B798730" w14:textId="77777777" w:rsidR="00805966" w:rsidRPr="00AA45DE" w:rsidRDefault="00805966" w:rsidP="009A4438">
            <w:pPr>
              <w:spacing w:after="0"/>
              <w:jc w:val="right"/>
              <w:rPr>
                <w:rFonts w:ascii="Arial" w:eastAsia="Times New Roman" w:hAnsi="Arial" w:cs="Times New Roman"/>
              </w:rPr>
            </w:pPr>
            <w:r>
              <w:rPr>
                <w:rFonts w:ascii="Arial" w:eastAsia="Times New Roman" w:hAnsi="Arial" w:cs="Times New Roman"/>
              </w:rPr>
              <w:t>3,633,840</w:t>
            </w:r>
          </w:p>
        </w:tc>
        <w:tc>
          <w:tcPr>
            <w:tcW w:w="1418" w:type="dxa"/>
            <w:tcBorders>
              <w:top w:val="nil"/>
              <w:left w:val="nil"/>
              <w:bottom w:val="single" w:sz="4" w:space="0" w:color="auto"/>
              <w:right w:val="single" w:sz="4" w:space="0" w:color="auto"/>
            </w:tcBorders>
            <w:shd w:val="clear" w:color="auto" w:fill="auto"/>
            <w:vAlign w:val="center"/>
            <w:hideMark/>
          </w:tcPr>
          <w:p w14:paraId="4044183A" w14:textId="77777777" w:rsidR="00805966" w:rsidRPr="00AA45DE" w:rsidRDefault="00805966" w:rsidP="009A4438">
            <w:pPr>
              <w:spacing w:after="0"/>
              <w:jc w:val="right"/>
              <w:rPr>
                <w:rFonts w:ascii="Arial" w:eastAsia="Times New Roman" w:hAnsi="Arial" w:cs="Times New Roman"/>
              </w:rPr>
            </w:pPr>
            <w:r>
              <w:rPr>
                <w:rFonts w:ascii="Arial" w:eastAsia="Times New Roman" w:hAnsi="Arial" w:cs="Times New Roman"/>
              </w:rPr>
              <w:t>4,497,360</w:t>
            </w:r>
          </w:p>
        </w:tc>
        <w:tc>
          <w:tcPr>
            <w:tcW w:w="1417" w:type="dxa"/>
            <w:tcBorders>
              <w:top w:val="nil"/>
              <w:left w:val="nil"/>
              <w:bottom w:val="single" w:sz="4" w:space="0" w:color="auto"/>
              <w:right w:val="single" w:sz="4" w:space="0" w:color="auto"/>
            </w:tcBorders>
            <w:shd w:val="clear" w:color="auto" w:fill="auto"/>
            <w:noWrap/>
            <w:vAlign w:val="bottom"/>
            <w:hideMark/>
          </w:tcPr>
          <w:p w14:paraId="0F62301B" w14:textId="77777777" w:rsidR="00805966" w:rsidRPr="00AA45DE" w:rsidRDefault="00805966" w:rsidP="009A4438">
            <w:pPr>
              <w:spacing w:after="0"/>
              <w:jc w:val="right"/>
              <w:rPr>
                <w:rFonts w:ascii="Arial" w:eastAsia="Times New Roman" w:hAnsi="Arial" w:cs="Times New Roman"/>
              </w:rPr>
            </w:pPr>
            <w:r>
              <w:rPr>
                <w:rFonts w:ascii="Arial" w:eastAsia="Times New Roman" w:hAnsi="Arial" w:cs="Times New Roman"/>
              </w:rPr>
              <w:t xml:space="preserve"> 8,131,200</w:t>
            </w:r>
            <w:r w:rsidRPr="00AA45DE">
              <w:rPr>
                <w:rFonts w:ascii="Arial" w:eastAsia="Times New Roman" w:hAnsi="Arial" w:cs="Times New Roman"/>
              </w:rPr>
              <w:t xml:space="preserve"> </w:t>
            </w:r>
          </w:p>
        </w:tc>
      </w:tr>
      <w:tr w:rsidR="00805966" w:rsidRPr="00AA45DE" w14:paraId="447D7A3B" w14:textId="77777777" w:rsidTr="009A4438">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4F2E4842"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Other income</w:t>
            </w:r>
            <w:r>
              <w:rPr>
                <w:rFonts w:ascii="Arial" w:eastAsia="Times New Roman" w:hAnsi="Arial" w:cs="Times New Roman"/>
              </w:rPr>
              <w:t>- DRC Sales</w:t>
            </w:r>
          </w:p>
        </w:tc>
        <w:tc>
          <w:tcPr>
            <w:tcW w:w="1417" w:type="dxa"/>
            <w:tcBorders>
              <w:top w:val="nil"/>
              <w:left w:val="nil"/>
              <w:bottom w:val="single" w:sz="4" w:space="0" w:color="auto"/>
              <w:right w:val="single" w:sz="4" w:space="0" w:color="auto"/>
            </w:tcBorders>
            <w:shd w:val="clear" w:color="auto" w:fill="auto"/>
            <w:vAlign w:val="center"/>
            <w:hideMark/>
          </w:tcPr>
          <w:p w14:paraId="3D96EF42" w14:textId="77777777" w:rsidR="00805966" w:rsidRPr="00AA45DE" w:rsidRDefault="00805966" w:rsidP="009A4438">
            <w:pPr>
              <w:spacing w:after="0"/>
              <w:jc w:val="right"/>
              <w:rPr>
                <w:rFonts w:ascii="Arial" w:eastAsia="Times New Roman" w:hAnsi="Arial" w:cs="Times New Roman"/>
              </w:rPr>
            </w:pPr>
            <w:r>
              <w:rPr>
                <w:rFonts w:ascii="Arial" w:eastAsia="Times New Roman" w:hAnsi="Arial" w:cs="Times New Roman"/>
              </w:rPr>
              <w:t xml:space="preserve"> 1,549,000</w:t>
            </w:r>
          </w:p>
        </w:tc>
        <w:tc>
          <w:tcPr>
            <w:tcW w:w="1418" w:type="dxa"/>
            <w:tcBorders>
              <w:top w:val="nil"/>
              <w:left w:val="nil"/>
              <w:bottom w:val="single" w:sz="4" w:space="0" w:color="auto"/>
              <w:right w:val="single" w:sz="4" w:space="0" w:color="auto"/>
            </w:tcBorders>
            <w:shd w:val="clear" w:color="auto" w:fill="auto"/>
            <w:vAlign w:val="center"/>
            <w:hideMark/>
          </w:tcPr>
          <w:p w14:paraId="6265844D" w14:textId="77777777" w:rsidR="00805966" w:rsidRPr="00AA45DE" w:rsidRDefault="00805966" w:rsidP="009A4438">
            <w:pPr>
              <w:spacing w:after="0"/>
              <w:jc w:val="right"/>
              <w:rPr>
                <w:rFonts w:ascii="Arial" w:eastAsia="Times New Roman" w:hAnsi="Arial" w:cs="Times New Roman"/>
              </w:rPr>
            </w:pPr>
            <w:r w:rsidRPr="00AA45DE">
              <w:rPr>
                <w:rFonts w:ascii="Arial" w:eastAsia="Times New Roman" w:hAnsi="Arial" w:cs="Times New Roman"/>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6B916931"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 </w:t>
            </w:r>
          </w:p>
        </w:tc>
      </w:tr>
      <w:tr w:rsidR="00805966" w:rsidRPr="00AA45DE" w14:paraId="3B7D6E21" w14:textId="77777777" w:rsidTr="009A4438">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1CC705F9" w14:textId="77777777" w:rsidR="00805966" w:rsidRPr="00AA45DE" w:rsidRDefault="00805966" w:rsidP="009A4438">
            <w:pPr>
              <w:spacing w:after="0"/>
              <w:rPr>
                <w:rFonts w:ascii="Arial" w:eastAsia="Times New Roman" w:hAnsi="Arial" w:cs="Times New Roman"/>
                <w:b/>
                <w:bCs/>
              </w:rPr>
            </w:pPr>
            <w:r w:rsidRPr="00AA45DE">
              <w:rPr>
                <w:rFonts w:ascii="Arial" w:eastAsia="Times New Roman" w:hAnsi="Arial" w:cs="Times New Roman"/>
                <w:b/>
                <w:bCs/>
              </w:rPr>
              <w:t>Totals</w:t>
            </w:r>
          </w:p>
        </w:tc>
        <w:tc>
          <w:tcPr>
            <w:tcW w:w="1417" w:type="dxa"/>
            <w:tcBorders>
              <w:top w:val="nil"/>
              <w:left w:val="nil"/>
              <w:bottom w:val="single" w:sz="4" w:space="0" w:color="auto"/>
              <w:right w:val="single" w:sz="4" w:space="0" w:color="auto"/>
            </w:tcBorders>
            <w:shd w:val="clear" w:color="auto" w:fill="auto"/>
            <w:vAlign w:val="center"/>
            <w:hideMark/>
          </w:tcPr>
          <w:p w14:paraId="1A3CE173" w14:textId="77777777" w:rsidR="00805966" w:rsidRPr="00AA45DE" w:rsidRDefault="00805966" w:rsidP="009A4438">
            <w:pPr>
              <w:spacing w:after="0"/>
              <w:jc w:val="right"/>
              <w:rPr>
                <w:rFonts w:ascii="Arial" w:eastAsia="Times New Roman" w:hAnsi="Arial" w:cs="Times New Roman"/>
                <w:b/>
                <w:bCs/>
              </w:rPr>
            </w:pPr>
            <w:r>
              <w:rPr>
                <w:rFonts w:ascii="Arial" w:eastAsia="Times New Roman" w:hAnsi="Arial" w:cs="Times New Roman"/>
                <w:b/>
                <w:bCs/>
              </w:rPr>
              <w:t>5,182,840</w:t>
            </w:r>
          </w:p>
        </w:tc>
        <w:tc>
          <w:tcPr>
            <w:tcW w:w="1418" w:type="dxa"/>
            <w:tcBorders>
              <w:top w:val="nil"/>
              <w:left w:val="nil"/>
              <w:bottom w:val="single" w:sz="4" w:space="0" w:color="auto"/>
              <w:right w:val="single" w:sz="4" w:space="0" w:color="auto"/>
            </w:tcBorders>
            <w:shd w:val="clear" w:color="auto" w:fill="auto"/>
            <w:vAlign w:val="center"/>
            <w:hideMark/>
          </w:tcPr>
          <w:p w14:paraId="2CA1B0E6" w14:textId="77777777" w:rsidR="00805966" w:rsidRPr="00AA45DE" w:rsidRDefault="00805966" w:rsidP="009A4438">
            <w:pPr>
              <w:spacing w:after="0"/>
              <w:jc w:val="right"/>
              <w:rPr>
                <w:rFonts w:ascii="Arial" w:eastAsia="Times New Roman" w:hAnsi="Arial" w:cs="Times New Roman"/>
                <w:b/>
                <w:bCs/>
              </w:rPr>
            </w:pPr>
            <w:r>
              <w:rPr>
                <w:rFonts w:ascii="Arial" w:eastAsia="Times New Roman" w:hAnsi="Arial" w:cs="Times New Roman"/>
                <w:b/>
                <w:bCs/>
              </w:rPr>
              <w:t>4,497,360</w:t>
            </w:r>
          </w:p>
        </w:tc>
        <w:tc>
          <w:tcPr>
            <w:tcW w:w="1417" w:type="dxa"/>
            <w:tcBorders>
              <w:top w:val="nil"/>
              <w:left w:val="nil"/>
              <w:bottom w:val="single" w:sz="4" w:space="0" w:color="auto"/>
              <w:right w:val="single" w:sz="4" w:space="0" w:color="auto"/>
            </w:tcBorders>
            <w:shd w:val="clear" w:color="auto" w:fill="auto"/>
            <w:vAlign w:val="center"/>
            <w:hideMark/>
          </w:tcPr>
          <w:p w14:paraId="520C4344" w14:textId="77777777" w:rsidR="00805966" w:rsidRPr="00AA45DE" w:rsidRDefault="00805966" w:rsidP="009A4438">
            <w:pPr>
              <w:spacing w:after="0"/>
              <w:jc w:val="right"/>
              <w:rPr>
                <w:rFonts w:ascii="Arial" w:eastAsia="Times New Roman" w:hAnsi="Arial" w:cs="Times New Roman"/>
                <w:b/>
                <w:bCs/>
              </w:rPr>
            </w:pPr>
            <w:r>
              <w:rPr>
                <w:rFonts w:ascii="Arial" w:eastAsia="Times New Roman" w:hAnsi="Arial" w:cs="Times New Roman"/>
                <w:b/>
                <w:bCs/>
              </w:rPr>
              <w:t>9,680,200</w:t>
            </w:r>
          </w:p>
        </w:tc>
      </w:tr>
      <w:tr w:rsidR="00805966" w:rsidRPr="00AA45DE" w14:paraId="1EA73EF9" w14:textId="77777777" w:rsidTr="009A4438">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55F6CD71"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 </w:t>
            </w:r>
          </w:p>
        </w:tc>
        <w:tc>
          <w:tcPr>
            <w:tcW w:w="1417" w:type="dxa"/>
            <w:tcBorders>
              <w:top w:val="nil"/>
              <w:left w:val="nil"/>
              <w:bottom w:val="single" w:sz="4" w:space="0" w:color="auto"/>
              <w:right w:val="single" w:sz="4" w:space="0" w:color="auto"/>
            </w:tcBorders>
            <w:shd w:val="clear" w:color="auto" w:fill="auto"/>
            <w:vAlign w:val="center"/>
            <w:hideMark/>
          </w:tcPr>
          <w:p w14:paraId="78343FA4"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 </w:t>
            </w:r>
          </w:p>
        </w:tc>
        <w:tc>
          <w:tcPr>
            <w:tcW w:w="1418" w:type="dxa"/>
            <w:tcBorders>
              <w:top w:val="nil"/>
              <w:left w:val="nil"/>
              <w:bottom w:val="single" w:sz="4" w:space="0" w:color="auto"/>
              <w:right w:val="single" w:sz="4" w:space="0" w:color="auto"/>
            </w:tcBorders>
            <w:shd w:val="clear" w:color="auto" w:fill="auto"/>
            <w:vAlign w:val="center"/>
            <w:hideMark/>
          </w:tcPr>
          <w:p w14:paraId="077A5D62"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 </w:t>
            </w:r>
          </w:p>
        </w:tc>
        <w:tc>
          <w:tcPr>
            <w:tcW w:w="1417" w:type="dxa"/>
            <w:tcBorders>
              <w:top w:val="nil"/>
              <w:left w:val="nil"/>
              <w:bottom w:val="single" w:sz="4" w:space="0" w:color="auto"/>
              <w:right w:val="single" w:sz="4" w:space="0" w:color="auto"/>
            </w:tcBorders>
            <w:shd w:val="clear" w:color="auto" w:fill="auto"/>
            <w:noWrap/>
            <w:vAlign w:val="bottom"/>
            <w:hideMark/>
          </w:tcPr>
          <w:p w14:paraId="7C5D342B"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 </w:t>
            </w:r>
          </w:p>
        </w:tc>
      </w:tr>
      <w:tr w:rsidR="00805966" w:rsidRPr="00AA45DE" w14:paraId="5523559E" w14:textId="77777777" w:rsidTr="009A4438">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112798EC" w14:textId="77777777" w:rsidR="00805966" w:rsidRPr="00AA45DE" w:rsidRDefault="00805966" w:rsidP="009A4438">
            <w:pPr>
              <w:spacing w:after="0"/>
              <w:rPr>
                <w:rFonts w:ascii="Arial" w:eastAsia="Times New Roman" w:hAnsi="Arial" w:cs="Times New Roman"/>
                <w:b/>
                <w:bCs/>
              </w:rPr>
            </w:pPr>
            <w:r w:rsidRPr="00AA45DE">
              <w:rPr>
                <w:rFonts w:ascii="Arial" w:eastAsia="Times New Roman" w:hAnsi="Arial" w:cs="Times New Roman"/>
                <w:b/>
                <w:bCs/>
              </w:rPr>
              <w:t>Outflows</w:t>
            </w:r>
          </w:p>
        </w:tc>
        <w:tc>
          <w:tcPr>
            <w:tcW w:w="1417" w:type="dxa"/>
            <w:tcBorders>
              <w:top w:val="nil"/>
              <w:left w:val="nil"/>
              <w:bottom w:val="single" w:sz="4" w:space="0" w:color="auto"/>
              <w:right w:val="single" w:sz="4" w:space="0" w:color="auto"/>
            </w:tcBorders>
            <w:shd w:val="clear" w:color="auto" w:fill="auto"/>
            <w:vAlign w:val="center"/>
            <w:hideMark/>
          </w:tcPr>
          <w:p w14:paraId="37224DA2"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 </w:t>
            </w:r>
          </w:p>
        </w:tc>
        <w:tc>
          <w:tcPr>
            <w:tcW w:w="1418" w:type="dxa"/>
            <w:tcBorders>
              <w:top w:val="nil"/>
              <w:left w:val="nil"/>
              <w:bottom w:val="single" w:sz="4" w:space="0" w:color="auto"/>
              <w:right w:val="single" w:sz="4" w:space="0" w:color="auto"/>
            </w:tcBorders>
            <w:shd w:val="clear" w:color="auto" w:fill="auto"/>
            <w:vAlign w:val="center"/>
            <w:hideMark/>
          </w:tcPr>
          <w:p w14:paraId="3A0906A9"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 </w:t>
            </w:r>
          </w:p>
        </w:tc>
        <w:tc>
          <w:tcPr>
            <w:tcW w:w="1417" w:type="dxa"/>
            <w:tcBorders>
              <w:top w:val="nil"/>
              <w:left w:val="nil"/>
              <w:bottom w:val="single" w:sz="4" w:space="0" w:color="auto"/>
              <w:right w:val="single" w:sz="4" w:space="0" w:color="auto"/>
            </w:tcBorders>
            <w:shd w:val="clear" w:color="auto" w:fill="auto"/>
            <w:noWrap/>
            <w:vAlign w:val="bottom"/>
            <w:hideMark/>
          </w:tcPr>
          <w:p w14:paraId="07514DD3"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 </w:t>
            </w:r>
          </w:p>
        </w:tc>
      </w:tr>
      <w:tr w:rsidR="00805966" w:rsidRPr="00AA45DE" w14:paraId="238F5576" w14:textId="77777777" w:rsidTr="009A4438">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4798708E"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Operational costs</w:t>
            </w:r>
          </w:p>
        </w:tc>
        <w:tc>
          <w:tcPr>
            <w:tcW w:w="1417" w:type="dxa"/>
            <w:tcBorders>
              <w:top w:val="nil"/>
              <w:left w:val="nil"/>
              <w:bottom w:val="single" w:sz="4" w:space="0" w:color="auto"/>
              <w:right w:val="single" w:sz="4" w:space="0" w:color="auto"/>
            </w:tcBorders>
            <w:shd w:val="clear" w:color="auto" w:fill="auto"/>
            <w:vAlign w:val="center"/>
            <w:hideMark/>
          </w:tcPr>
          <w:p w14:paraId="3E22CF7A" w14:textId="77777777" w:rsidR="00805966" w:rsidRPr="00AA45DE" w:rsidRDefault="00805966" w:rsidP="009A4438">
            <w:pPr>
              <w:spacing w:after="0"/>
              <w:jc w:val="right"/>
              <w:rPr>
                <w:rFonts w:ascii="Arial" w:eastAsia="Times New Roman" w:hAnsi="Arial" w:cs="Times New Roman"/>
              </w:rPr>
            </w:pPr>
            <w:r w:rsidRPr="00AA45DE">
              <w:rPr>
                <w:rFonts w:ascii="Arial" w:eastAsia="Times New Roman" w:hAnsi="Arial" w:cs="Times New Roman"/>
              </w:rPr>
              <w:t>325,000</w:t>
            </w:r>
          </w:p>
        </w:tc>
        <w:tc>
          <w:tcPr>
            <w:tcW w:w="1418" w:type="dxa"/>
            <w:tcBorders>
              <w:top w:val="nil"/>
              <w:left w:val="nil"/>
              <w:bottom w:val="single" w:sz="4" w:space="0" w:color="auto"/>
              <w:right w:val="single" w:sz="4" w:space="0" w:color="auto"/>
            </w:tcBorders>
            <w:shd w:val="clear" w:color="auto" w:fill="auto"/>
            <w:vAlign w:val="center"/>
            <w:hideMark/>
          </w:tcPr>
          <w:p w14:paraId="587E57A1" w14:textId="77777777" w:rsidR="00805966" w:rsidRPr="00AA45DE" w:rsidRDefault="00805966" w:rsidP="009A4438">
            <w:pPr>
              <w:spacing w:after="0"/>
              <w:jc w:val="right"/>
              <w:rPr>
                <w:rFonts w:ascii="Arial" w:eastAsia="Times New Roman" w:hAnsi="Arial" w:cs="Times New Roman"/>
              </w:rPr>
            </w:pPr>
            <w:r w:rsidRPr="00AA45DE">
              <w:rPr>
                <w:rFonts w:ascii="Arial" w:eastAsia="Times New Roman" w:hAnsi="Arial" w:cs="Times New Roman"/>
              </w:rPr>
              <w:t>484,400</w:t>
            </w:r>
          </w:p>
        </w:tc>
        <w:tc>
          <w:tcPr>
            <w:tcW w:w="1417" w:type="dxa"/>
            <w:tcBorders>
              <w:top w:val="nil"/>
              <w:left w:val="nil"/>
              <w:bottom w:val="single" w:sz="4" w:space="0" w:color="auto"/>
              <w:right w:val="single" w:sz="4" w:space="0" w:color="auto"/>
            </w:tcBorders>
            <w:shd w:val="clear" w:color="auto" w:fill="auto"/>
            <w:noWrap/>
            <w:vAlign w:val="bottom"/>
            <w:hideMark/>
          </w:tcPr>
          <w:p w14:paraId="01F4B34D" w14:textId="77777777" w:rsidR="00805966" w:rsidRPr="00AA45DE" w:rsidRDefault="00805966" w:rsidP="009A4438">
            <w:pPr>
              <w:spacing w:after="0"/>
              <w:jc w:val="right"/>
              <w:rPr>
                <w:rFonts w:ascii="Arial" w:eastAsia="Times New Roman" w:hAnsi="Arial" w:cs="Times New Roman"/>
              </w:rPr>
            </w:pPr>
            <w:r>
              <w:rPr>
                <w:rFonts w:ascii="Arial" w:eastAsia="Times New Roman" w:hAnsi="Arial" w:cs="Times New Roman"/>
              </w:rPr>
              <w:t xml:space="preserve"> 809,400</w:t>
            </w:r>
          </w:p>
        </w:tc>
      </w:tr>
      <w:tr w:rsidR="00805966" w:rsidRPr="00AA45DE" w14:paraId="5F9E497B" w14:textId="77777777" w:rsidTr="009A4438">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4CCE4418"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Stanbic repayment</w:t>
            </w:r>
          </w:p>
        </w:tc>
        <w:tc>
          <w:tcPr>
            <w:tcW w:w="1417" w:type="dxa"/>
            <w:tcBorders>
              <w:top w:val="nil"/>
              <w:left w:val="nil"/>
              <w:bottom w:val="single" w:sz="4" w:space="0" w:color="auto"/>
              <w:right w:val="single" w:sz="4" w:space="0" w:color="auto"/>
            </w:tcBorders>
            <w:shd w:val="clear" w:color="auto" w:fill="auto"/>
            <w:vAlign w:val="center"/>
            <w:hideMark/>
          </w:tcPr>
          <w:p w14:paraId="20172E5A" w14:textId="77777777" w:rsidR="00805966" w:rsidRPr="00AA45DE" w:rsidRDefault="00805966" w:rsidP="009A4438">
            <w:pPr>
              <w:spacing w:after="0"/>
              <w:jc w:val="right"/>
              <w:rPr>
                <w:rFonts w:ascii="Arial" w:eastAsia="Times New Roman" w:hAnsi="Arial" w:cs="Times New Roman"/>
              </w:rPr>
            </w:pPr>
            <w:r>
              <w:rPr>
                <w:rFonts w:ascii="Arial" w:eastAsia="Times New Roman" w:hAnsi="Arial" w:cs="Times New Roman"/>
              </w:rPr>
              <w:t>301,000</w:t>
            </w:r>
          </w:p>
        </w:tc>
        <w:tc>
          <w:tcPr>
            <w:tcW w:w="1418" w:type="dxa"/>
            <w:tcBorders>
              <w:top w:val="nil"/>
              <w:left w:val="nil"/>
              <w:bottom w:val="single" w:sz="4" w:space="0" w:color="auto"/>
              <w:right w:val="single" w:sz="4" w:space="0" w:color="auto"/>
            </w:tcBorders>
            <w:shd w:val="clear" w:color="auto" w:fill="auto"/>
            <w:vAlign w:val="center"/>
            <w:hideMark/>
          </w:tcPr>
          <w:p w14:paraId="345A002C" w14:textId="77777777" w:rsidR="00805966" w:rsidRPr="00AA45DE" w:rsidRDefault="00805966" w:rsidP="009A4438">
            <w:pPr>
              <w:spacing w:after="0"/>
              <w:jc w:val="right"/>
              <w:rPr>
                <w:rFonts w:ascii="Arial" w:eastAsia="Times New Roman" w:hAnsi="Arial" w:cs="Times New Roman"/>
              </w:rPr>
            </w:pPr>
            <w:r w:rsidRPr="00AA45DE">
              <w:rPr>
                <w:rFonts w:ascii="Arial" w:eastAsia="Times New Roman" w:hAnsi="Arial" w:cs="Times New Roman"/>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7BC56AC7" w14:textId="77777777" w:rsidR="00805966" w:rsidRPr="00AA45DE" w:rsidRDefault="00805966" w:rsidP="009A4438">
            <w:pPr>
              <w:spacing w:after="0"/>
              <w:jc w:val="right"/>
              <w:rPr>
                <w:rFonts w:ascii="Arial" w:eastAsia="Times New Roman" w:hAnsi="Arial" w:cs="Times New Roman"/>
              </w:rPr>
            </w:pPr>
            <w:r>
              <w:rPr>
                <w:rFonts w:ascii="Arial" w:eastAsia="Times New Roman" w:hAnsi="Arial" w:cs="Times New Roman"/>
              </w:rPr>
              <w:t xml:space="preserve"> 301,000</w:t>
            </w:r>
            <w:r w:rsidRPr="00AA45DE">
              <w:rPr>
                <w:rFonts w:ascii="Arial" w:eastAsia="Times New Roman" w:hAnsi="Arial" w:cs="Times New Roman"/>
              </w:rPr>
              <w:t xml:space="preserve"> </w:t>
            </w:r>
          </w:p>
        </w:tc>
      </w:tr>
      <w:tr w:rsidR="00805966" w:rsidRPr="00AA45DE" w14:paraId="439712D5" w14:textId="77777777" w:rsidTr="009A4438">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5675D0D2" w14:textId="77777777" w:rsidR="00805966" w:rsidRPr="00AA45DE" w:rsidRDefault="00805966" w:rsidP="009A4438">
            <w:pPr>
              <w:spacing w:after="0"/>
              <w:rPr>
                <w:rFonts w:ascii="Arial" w:eastAsia="Times New Roman" w:hAnsi="Arial" w:cs="Times New Roman"/>
              </w:rPr>
            </w:pPr>
            <w:proofErr w:type="spellStart"/>
            <w:r w:rsidRPr="00AA45DE">
              <w:rPr>
                <w:rFonts w:ascii="Arial" w:eastAsia="Times New Roman" w:hAnsi="Arial" w:cs="Times New Roman"/>
              </w:rPr>
              <w:t>Comesa</w:t>
            </w:r>
            <w:proofErr w:type="spellEnd"/>
            <w:r w:rsidRPr="00AA45DE">
              <w:rPr>
                <w:rFonts w:ascii="Arial" w:eastAsia="Times New Roman" w:hAnsi="Arial" w:cs="Times New Roman"/>
              </w:rPr>
              <w:t xml:space="preserve"> Competition Commission</w:t>
            </w:r>
          </w:p>
        </w:tc>
        <w:tc>
          <w:tcPr>
            <w:tcW w:w="1417" w:type="dxa"/>
            <w:tcBorders>
              <w:top w:val="nil"/>
              <w:left w:val="nil"/>
              <w:bottom w:val="single" w:sz="4" w:space="0" w:color="auto"/>
              <w:right w:val="single" w:sz="4" w:space="0" w:color="auto"/>
            </w:tcBorders>
            <w:shd w:val="clear" w:color="auto" w:fill="auto"/>
            <w:vAlign w:val="center"/>
            <w:hideMark/>
          </w:tcPr>
          <w:p w14:paraId="00D8D9AA" w14:textId="77777777" w:rsidR="00805966" w:rsidRPr="00AA45DE" w:rsidRDefault="00805966" w:rsidP="009A4438">
            <w:pPr>
              <w:spacing w:after="0"/>
              <w:jc w:val="right"/>
              <w:rPr>
                <w:rFonts w:ascii="Arial" w:eastAsia="Times New Roman" w:hAnsi="Arial" w:cs="Times New Roman"/>
              </w:rPr>
            </w:pPr>
            <w:r>
              <w:rPr>
                <w:rFonts w:ascii="Arial" w:eastAsia="Times New Roman" w:hAnsi="Arial" w:cs="Times New Roman"/>
              </w:rPr>
              <w:t>2,672,200</w:t>
            </w:r>
          </w:p>
        </w:tc>
        <w:tc>
          <w:tcPr>
            <w:tcW w:w="1418" w:type="dxa"/>
            <w:tcBorders>
              <w:top w:val="nil"/>
              <w:left w:val="nil"/>
              <w:bottom w:val="single" w:sz="4" w:space="0" w:color="auto"/>
              <w:right w:val="single" w:sz="4" w:space="0" w:color="auto"/>
            </w:tcBorders>
            <w:shd w:val="clear" w:color="auto" w:fill="auto"/>
            <w:vAlign w:val="center"/>
            <w:hideMark/>
          </w:tcPr>
          <w:p w14:paraId="1A230C47" w14:textId="77777777" w:rsidR="00805966" w:rsidRPr="00AA45DE" w:rsidRDefault="00805966" w:rsidP="009A4438">
            <w:pPr>
              <w:spacing w:after="0"/>
              <w:jc w:val="right"/>
              <w:rPr>
                <w:rFonts w:ascii="Arial" w:eastAsia="Times New Roman" w:hAnsi="Arial" w:cs="Times New Roman"/>
              </w:rPr>
            </w:pPr>
            <w:r>
              <w:rPr>
                <w:rFonts w:ascii="Arial" w:eastAsia="Times New Roman" w:hAnsi="Arial" w:cs="Times New Roman"/>
              </w:rPr>
              <w:t>-</w:t>
            </w:r>
          </w:p>
        </w:tc>
        <w:tc>
          <w:tcPr>
            <w:tcW w:w="1417" w:type="dxa"/>
            <w:tcBorders>
              <w:top w:val="nil"/>
              <w:left w:val="nil"/>
              <w:bottom w:val="single" w:sz="4" w:space="0" w:color="auto"/>
              <w:right w:val="single" w:sz="4" w:space="0" w:color="auto"/>
            </w:tcBorders>
            <w:shd w:val="clear" w:color="auto" w:fill="auto"/>
            <w:noWrap/>
            <w:vAlign w:val="bottom"/>
            <w:hideMark/>
          </w:tcPr>
          <w:p w14:paraId="4D9AB824" w14:textId="77777777" w:rsidR="00805966" w:rsidRPr="00AA45DE" w:rsidRDefault="00805966" w:rsidP="009A4438">
            <w:pPr>
              <w:spacing w:after="0"/>
              <w:jc w:val="right"/>
              <w:rPr>
                <w:rFonts w:ascii="Arial" w:eastAsia="Times New Roman" w:hAnsi="Arial" w:cs="Times New Roman"/>
              </w:rPr>
            </w:pPr>
            <w:r>
              <w:rPr>
                <w:rFonts w:ascii="Arial" w:eastAsia="Times New Roman" w:hAnsi="Arial" w:cs="Times New Roman"/>
              </w:rPr>
              <w:t xml:space="preserve"> 2,672,200</w:t>
            </w:r>
            <w:r w:rsidRPr="00AA45DE">
              <w:rPr>
                <w:rFonts w:ascii="Arial" w:eastAsia="Times New Roman" w:hAnsi="Arial" w:cs="Times New Roman"/>
              </w:rPr>
              <w:t xml:space="preserve"> </w:t>
            </w:r>
          </w:p>
        </w:tc>
      </w:tr>
      <w:tr w:rsidR="00805966" w:rsidRPr="00AA45DE" w14:paraId="3D55EDD9" w14:textId="77777777" w:rsidTr="009A4438">
        <w:trPr>
          <w:trHeight w:val="309"/>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15BA5E22"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Zep-Re</w:t>
            </w:r>
          </w:p>
        </w:tc>
        <w:tc>
          <w:tcPr>
            <w:tcW w:w="1417" w:type="dxa"/>
            <w:tcBorders>
              <w:top w:val="nil"/>
              <w:left w:val="nil"/>
              <w:bottom w:val="single" w:sz="4" w:space="0" w:color="auto"/>
              <w:right w:val="single" w:sz="4" w:space="0" w:color="auto"/>
            </w:tcBorders>
            <w:shd w:val="clear" w:color="auto" w:fill="auto"/>
            <w:vAlign w:val="center"/>
            <w:hideMark/>
          </w:tcPr>
          <w:p w14:paraId="29B9EF48" w14:textId="77777777" w:rsidR="00805966" w:rsidRPr="00AA45DE" w:rsidRDefault="00805966" w:rsidP="009A4438">
            <w:pPr>
              <w:spacing w:after="0"/>
              <w:jc w:val="right"/>
              <w:rPr>
                <w:rFonts w:ascii="Arial" w:eastAsia="Times New Roman" w:hAnsi="Arial" w:cs="Times New Roman"/>
              </w:rPr>
            </w:pPr>
            <w:r>
              <w:rPr>
                <w:rFonts w:ascii="Arial" w:eastAsia="Times New Roman" w:hAnsi="Arial" w:cs="Times New Roman"/>
              </w:rPr>
              <w:t>1,075,000</w:t>
            </w:r>
          </w:p>
        </w:tc>
        <w:tc>
          <w:tcPr>
            <w:tcW w:w="1418" w:type="dxa"/>
            <w:tcBorders>
              <w:top w:val="nil"/>
              <w:left w:val="nil"/>
              <w:bottom w:val="single" w:sz="4" w:space="0" w:color="auto"/>
              <w:right w:val="single" w:sz="4" w:space="0" w:color="auto"/>
            </w:tcBorders>
            <w:shd w:val="clear" w:color="auto" w:fill="auto"/>
            <w:vAlign w:val="center"/>
            <w:hideMark/>
          </w:tcPr>
          <w:p w14:paraId="5D1D6815" w14:textId="77777777" w:rsidR="00805966" w:rsidRPr="00AA45DE" w:rsidRDefault="00805966" w:rsidP="009A4438">
            <w:pPr>
              <w:spacing w:after="0"/>
              <w:jc w:val="right"/>
              <w:rPr>
                <w:rFonts w:ascii="Arial" w:eastAsia="Times New Roman" w:hAnsi="Arial" w:cs="Times New Roman"/>
              </w:rPr>
            </w:pPr>
            <w:r>
              <w:rPr>
                <w:rFonts w:ascii="Arial" w:eastAsia="Times New Roman" w:hAnsi="Arial" w:cs="Times New Roman"/>
              </w:rPr>
              <w:t>-</w:t>
            </w:r>
          </w:p>
        </w:tc>
        <w:tc>
          <w:tcPr>
            <w:tcW w:w="1417" w:type="dxa"/>
            <w:tcBorders>
              <w:top w:val="nil"/>
              <w:left w:val="nil"/>
              <w:bottom w:val="single" w:sz="4" w:space="0" w:color="auto"/>
              <w:right w:val="single" w:sz="4" w:space="0" w:color="auto"/>
            </w:tcBorders>
            <w:shd w:val="clear" w:color="auto" w:fill="auto"/>
            <w:noWrap/>
            <w:vAlign w:val="bottom"/>
            <w:hideMark/>
          </w:tcPr>
          <w:p w14:paraId="4C2EE00B" w14:textId="77777777" w:rsidR="00805966" w:rsidRPr="00AA45DE" w:rsidRDefault="00805966" w:rsidP="009A4438">
            <w:pPr>
              <w:spacing w:after="0"/>
              <w:jc w:val="right"/>
              <w:rPr>
                <w:rFonts w:ascii="Arial" w:eastAsia="Times New Roman" w:hAnsi="Arial" w:cs="Times New Roman"/>
              </w:rPr>
            </w:pPr>
            <w:r>
              <w:rPr>
                <w:rFonts w:ascii="Arial" w:eastAsia="Times New Roman" w:hAnsi="Arial" w:cs="Times New Roman"/>
              </w:rPr>
              <w:t xml:space="preserve"> 1,075,000</w:t>
            </w:r>
            <w:r w:rsidRPr="00AA45DE">
              <w:rPr>
                <w:rFonts w:ascii="Arial" w:eastAsia="Times New Roman" w:hAnsi="Arial" w:cs="Times New Roman"/>
              </w:rPr>
              <w:t xml:space="preserve"> </w:t>
            </w:r>
          </w:p>
        </w:tc>
      </w:tr>
      <w:tr w:rsidR="00805966" w:rsidRPr="00AA45DE" w14:paraId="126435A1" w14:textId="77777777" w:rsidTr="009A4438">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24926E3B" w14:textId="77777777" w:rsidR="00805966" w:rsidRPr="00AA45DE" w:rsidRDefault="00805966" w:rsidP="009A4438">
            <w:pPr>
              <w:spacing w:after="0"/>
              <w:rPr>
                <w:rFonts w:ascii="Arial" w:eastAsia="Times New Roman" w:hAnsi="Arial" w:cs="Times New Roman"/>
                <w:b/>
                <w:bCs/>
              </w:rPr>
            </w:pPr>
            <w:r w:rsidRPr="00AA45DE">
              <w:rPr>
                <w:rFonts w:ascii="Arial" w:eastAsia="Times New Roman" w:hAnsi="Arial" w:cs="Times New Roman"/>
                <w:b/>
                <w:bCs/>
              </w:rPr>
              <w:t>Total</w:t>
            </w:r>
          </w:p>
        </w:tc>
        <w:tc>
          <w:tcPr>
            <w:tcW w:w="1417" w:type="dxa"/>
            <w:tcBorders>
              <w:top w:val="nil"/>
              <w:left w:val="nil"/>
              <w:bottom w:val="single" w:sz="4" w:space="0" w:color="auto"/>
              <w:right w:val="single" w:sz="4" w:space="0" w:color="auto"/>
            </w:tcBorders>
            <w:shd w:val="clear" w:color="auto" w:fill="auto"/>
            <w:vAlign w:val="center"/>
            <w:hideMark/>
          </w:tcPr>
          <w:p w14:paraId="209BA374" w14:textId="77777777" w:rsidR="00805966" w:rsidRPr="00AA45DE" w:rsidRDefault="00805966" w:rsidP="009A4438">
            <w:pPr>
              <w:spacing w:after="0"/>
              <w:jc w:val="right"/>
              <w:rPr>
                <w:rFonts w:ascii="Arial" w:eastAsia="Times New Roman" w:hAnsi="Arial" w:cs="Times New Roman"/>
                <w:b/>
                <w:bCs/>
              </w:rPr>
            </w:pPr>
            <w:r>
              <w:rPr>
                <w:rFonts w:ascii="Arial" w:eastAsia="Times New Roman" w:hAnsi="Arial" w:cs="Times New Roman"/>
                <w:b/>
                <w:bCs/>
              </w:rPr>
              <w:t>4,373,200</w:t>
            </w:r>
          </w:p>
        </w:tc>
        <w:tc>
          <w:tcPr>
            <w:tcW w:w="1418" w:type="dxa"/>
            <w:tcBorders>
              <w:top w:val="nil"/>
              <w:left w:val="nil"/>
              <w:bottom w:val="single" w:sz="4" w:space="0" w:color="auto"/>
              <w:right w:val="single" w:sz="4" w:space="0" w:color="auto"/>
            </w:tcBorders>
            <w:shd w:val="clear" w:color="auto" w:fill="auto"/>
            <w:vAlign w:val="center"/>
            <w:hideMark/>
          </w:tcPr>
          <w:p w14:paraId="0DDA60B3" w14:textId="77777777" w:rsidR="00805966" w:rsidRPr="00AA45DE" w:rsidRDefault="00805966" w:rsidP="009A4438">
            <w:pPr>
              <w:spacing w:after="0"/>
              <w:jc w:val="right"/>
              <w:rPr>
                <w:rFonts w:ascii="Arial" w:eastAsia="Times New Roman" w:hAnsi="Arial" w:cs="Times New Roman"/>
                <w:b/>
                <w:bCs/>
              </w:rPr>
            </w:pPr>
            <w:r>
              <w:rPr>
                <w:rFonts w:ascii="Arial" w:eastAsia="Times New Roman" w:hAnsi="Arial" w:cs="Times New Roman"/>
                <w:b/>
                <w:bCs/>
              </w:rPr>
              <w:t>484,400</w:t>
            </w:r>
          </w:p>
        </w:tc>
        <w:tc>
          <w:tcPr>
            <w:tcW w:w="1417" w:type="dxa"/>
            <w:tcBorders>
              <w:top w:val="nil"/>
              <w:left w:val="nil"/>
              <w:bottom w:val="single" w:sz="4" w:space="0" w:color="auto"/>
              <w:right w:val="single" w:sz="4" w:space="0" w:color="auto"/>
            </w:tcBorders>
            <w:shd w:val="clear" w:color="auto" w:fill="auto"/>
            <w:vAlign w:val="center"/>
            <w:hideMark/>
          </w:tcPr>
          <w:p w14:paraId="0DBC786A" w14:textId="77777777" w:rsidR="00805966" w:rsidRPr="00AA45DE" w:rsidRDefault="00805966" w:rsidP="009A4438">
            <w:pPr>
              <w:spacing w:after="0"/>
              <w:jc w:val="right"/>
              <w:rPr>
                <w:rFonts w:ascii="Arial" w:eastAsia="Times New Roman" w:hAnsi="Arial" w:cs="Times New Roman"/>
                <w:b/>
                <w:bCs/>
              </w:rPr>
            </w:pPr>
            <w:r>
              <w:rPr>
                <w:rFonts w:ascii="Arial" w:eastAsia="Times New Roman" w:hAnsi="Arial" w:cs="Times New Roman"/>
                <w:b/>
                <w:bCs/>
              </w:rPr>
              <w:t>4,857,600</w:t>
            </w:r>
          </w:p>
        </w:tc>
      </w:tr>
      <w:tr w:rsidR="00805966" w:rsidRPr="00AA45DE" w14:paraId="0BE63FD6" w14:textId="77777777" w:rsidTr="009A4438">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296A2107"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 </w:t>
            </w:r>
          </w:p>
        </w:tc>
        <w:tc>
          <w:tcPr>
            <w:tcW w:w="1417" w:type="dxa"/>
            <w:tcBorders>
              <w:top w:val="nil"/>
              <w:left w:val="nil"/>
              <w:bottom w:val="single" w:sz="4" w:space="0" w:color="auto"/>
              <w:right w:val="single" w:sz="4" w:space="0" w:color="auto"/>
            </w:tcBorders>
            <w:shd w:val="clear" w:color="auto" w:fill="auto"/>
            <w:vAlign w:val="center"/>
            <w:hideMark/>
          </w:tcPr>
          <w:p w14:paraId="6781E494"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 </w:t>
            </w:r>
          </w:p>
        </w:tc>
        <w:tc>
          <w:tcPr>
            <w:tcW w:w="1418" w:type="dxa"/>
            <w:tcBorders>
              <w:top w:val="nil"/>
              <w:left w:val="nil"/>
              <w:bottom w:val="single" w:sz="4" w:space="0" w:color="auto"/>
              <w:right w:val="single" w:sz="4" w:space="0" w:color="auto"/>
            </w:tcBorders>
            <w:shd w:val="clear" w:color="auto" w:fill="auto"/>
            <w:vAlign w:val="center"/>
            <w:hideMark/>
          </w:tcPr>
          <w:p w14:paraId="7D2AF633"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 </w:t>
            </w:r>
          </w:p>
        </w:tc>
        <w:tc>
          <w:tcPr>
            <w:tcW w:w="1417" w:type="dxa"/>
            <w:tcBorders>
              <w:top w:val="nil"/>
              <w:left w:val="nil"/>
              <w:bottom w:val="single" w:sz="4" w:space="0" w:color="auto"/>
              <w:right w:val="single" w:sz="4" w:space="0" w:color="auto"/>
            </w:tcBorders>
            <w:shd w:val="clear" w:color="auto" w:fill="auto"/>
            <w:noWrap/>
            <w:vAlign w:val="bottom"/>
            <w:hideMark/>
          </w:tcPr>
          <w:p w14:paraId="74340D11"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 </w:t>
            </w:r>
          </w:p>
        </w:tc>
      </w:tr>
      <w:tr w:rsidR="00805966" w:rsidRPr="00AA45DE" w14:paraId="5E7FCBF8" w14:textId="77777777" w:rsidTr="009A4438">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1B2BB58F" w14:textId="77777777" w:rsidR="00805966" w:rsidRPr="00AA45DE" w:rsidRDefault="00805966" w:rsidP="009A4438">
            <w:pPr>
              <w:spacing w:after="0"/>
              <w:rPr>
                <w:rFonts w:ascii="Arial" w:eastAsia="Times New Roman" w:hAnsi="Arial" w:cs="Times New Roman"/>
                <w:b/>
                <w:bCs/>
              </w:rPr>
            </w:pPr>
            <w:r w:rsidRPr="00AA45DE">
              <w:rPr>
                <w:rFonts w:ascii="Arial" w:eastAsia="Times New Roman" w:hAnsi="Arial" w:cs="Times New Roman"/>
                <w:b/>
                <w:bCs/>
              </w:rPr>
              <w:t>Cash flow surplus/(deficit)</w:t>
            </w:r>
          </w:p>
        </w:tc>
        <w:tc>
          <w:tcPr>
            <w:tcW w:w="1417" w:type="dxa"/>
            <w:tcBorders>
              <w:top w:val="nil"/>
              <w:left w:val="nil"/>
              <w:bottom w:val="single" w:sz="4" w:space="0" w:color="auto"/>
              <w:right w:val="single" w:sz="4" w:space="0" w:color="auto"/>
            </w:tcBorders>
            <w:shd w:val="clear" w:color="auto" w:fill="auto"/>
            <w:vAlign w:val="center"/>
            <w:hideMark/>
          </w:tcPr>
          <w:p w14:paraId="76E0E6FE" w14:textId="77777777" w:rsidR="00805966" w:rsidRPr="00AA45DE" w:rsidRDefault="00805966" w:rsidP="009A4438">
            <w:pPr>
              <w:spacing w:after="0"/>
              <w:jc w:val="right"/>
              <w:rPr>
                <w:rFonts w:ascii="Arial" w:eastAsia="Times New Roman" w:hAnsi="Arial" w:cs="Times New Roman"/>
                <w:b/>
                <w:bCs/>
              </w:rPr>
            </w:pPr>
            <w:r>
              <w:rPr>
                <w:rFonts w:ascii="Arial" w:eastAsia="Times New Roman" w:hAnsi="Arial" w:cs="Times New Roman"/>
                <w:b/>
                <w:bCs/>
              </w:rPr>
              <w:t>809,640</w:t>
            </w:r>
          </w:p>
        </w:tc>
        <w:tc>
          <w:tcPr>
            <w:tcW w:w="1418" w:type="dxa"/>
            <w:tcBorders>
              <w:top w:val="nil"/>
              <w:left w:val="nil"/>
              <w:bottom w:val="single" w:sz="4" w:space="0" w:color="auto"/>
              <w:right w:val="single" w:sz="4" w:space="0" w:color="auto"/>
            </w:tcBorders>
            <w:shd w:val="clear" w:color="auto" w:fill="auto"/>
            <w:vAlign w:val="center"/>
            <w:hideMark/>
          </w:tcPr>
          <w:p w14:paraId="2D0A9962" w14:textId="77777777" w:rsidR="00805966" w:rsidRPr="00AA45DE" w:rsidRDefault="00805966" w:rsidP="009A4438">
            <w:pPr>
              <w:spacing w:after="0"/>
              <w:jc w:val="right"/>
              <w:rPr>
                <w:rFonts w:ascii="Arial" w:eastAsia="Times New Roman" w:hAnsi="Arial" w:cs="Times New Roman"/>
                <w:b/>
                <w:bCs/>
              </w:rPr>
            </w:pPr>
            <w:r>
              <w:rPr>
                <w:rFonts w:ascii="Arial" w:eastAsia="Times New Roman" w:hAnsi="Arial" w:cs="Times New Roman"/>
                <w:b/>
                <w:bCs/>
              </w:rPr>
              <w:t>4,012,960</w:t>
            </w:r>
          </w:p>
        </w:tc>
        <w:tc>
          <w:tcPr>
            <w:tcW w:w="1417" w:type="dxa"/>
            <w:tcBorders>
              <w:top w:val="nil"/>
              <w:left w:val="nil"/>
              <w:bottom w:val="single" w:sz="4" w:space="0" w:color="auto"/>
              <w:right w:val="single" w:sz="4" w:space="0" w:color="auto"/>
            </w:tcBorders>
            <w:shd w:val="clear" w:color="auto" w:fill="auto"/>
            <w:vAlign w:val="center"/>
            <w:hideMark/>
          </w:tcPr>
          <w:p w14:paraId="0AAB08DD" w14:textId="77777777" w:rsidR="00805966" w:rsidRPr="00AA45DE" w:rsidRDefault="00805966" w:rsidP="009A4438">
            <w:pPr>
              <w:spacing w:after="0"/>
              <w:jc w:val="right"/>
              <w:rPr>
                <w:rFonts w:ascii="Arial" w:eastAsia="Times New Roman" w:hAnsi="Arial" w:cs="Times New Roman"/>
                <w:b/>
                <w:bCs/>
              </w:rPr>
            </w:pPr>
            <w:r>
              <w:rPr>
                <w:rFonts w:ascii="Arial" w:eastAsia="Times New Roman" w:hAnsi="Arial" w:cs="Times New Roman"/>
                <w:b/>
                <w:bCs/>
              </w:rPr>
              <w:t>4,827,600</w:t>
            </w:r>
          </w:p>
        </w:tc>
      </w:tr>
      <w:tr w:rsidR="00805966" w:rsidRPr="00AA45DE" w14:paraId="24A1A4CD" w14:textId="77777777" w:rsidTr="009A4438">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67C0C015" w14:textId="77777777" w:rsidR="00805966" w:rsidRPr="00AA45DE" w:rsidRDefault="00805966" w:rsidP="009A4438">
            <w:pPr>
              <w:spacing w:after="0"/>
              <w:rPr>
                <w:rFonts w:ascii="Arial" w:eastAsia="Times New Roman" w:hAnsi="Arial" w:cs="Times New Roman"/>
                <w:b/>
                <w:bCs/>
              </w:rPr>
            </w:pPr>
            <w:r w:rsidRPr="00AA45DE">
              <w:rPr>
                <w:rFonts w:ascii="Arial" w:eastAsia="Times New Roman" w:hAnsi="Arial" w:cs="Times New Roman"/>
                <w:b/>
                <w:bCs/>
              </w:rPr>
              <w:t>Opening Balance</w:t>
            </w:r>
          </w:p>
        </w:tc>
        <w:tc>
          <w:tcPr>
            <w:tcW w:w="1417" w:type="dxa"/>
            <w:tcBorders>
              <w:top w:val="nil"/>
              <w:left w:val="nil"/>
              <w:bottom w:val="single" w:sz="4" w:space="0" w:color="auto"/>
              <w:right w:val="single" w:sz="4" w:space="0" w:color="auto"/>
            </w:tcBorders>
            <w:shd w:val="clear" w:color="auto" w:fill="auto"/>
            <w:vAlign w:val="center"/>
            <w:hideMark/>
          </w:tcPr>
          <w:p w14:paraId="6895E169" w14:textId="77777777" w:rsidR="00805966" w:rsidRPr="00AA45DE" w:rsidRDefault="00805966" w:rsidP="009A4438">
            <w:pPr>
              <w:spacing w:after="0"/>
              <w:jc w:val="right"/>
              <w:rPr>
                <w:rFonts w:ascii="Arial" w:eastAsia="Times New Roman" w:hAnsi="Arial" w:cs="Times New Roman"/>
                <w:b/>
                <w:bCs/>
              </w:rPr>
            </w:pPr>
            <w:r>
              <w:rPr>
                <w:rFonts w:ascii="Arial" w:eastAsia="Times New Roman" w:hAnsi="Arial" w:cs="Times New Roman"/>
                <w:b/>
                <w:bCs/>
              </w:rPr>
              <w:t>5,000</w:t>
            </w:r>
          </w:p>
        </w:tc>
        <w:tc>
          <w:tcPr>
            <w:tcW w:w="1418" w:type="dxa"/>
            <w:tcBorders>
              <w:top w:val="nil"/>
              <w:left w:val="nil"/>
              <w:bottom w:val="single" w:sz="4" w:space="0" w:color="auto"/>
              <w:right w:val="single" w:sz="4" w:space="0" w:color="auto"/>
            </w:tcBorders>
            <w:shd w:val="clear" w:color="auto" w:fill="auto"/>
            <w:vAlign w:val="center"/>
            <w:hideMark/>
          </w:tcPr>
          <w:p w14:paraId="58F555AE" w14:textId="77777777" w:rsidR="00805966" w:rsidRPr="00AA45DE" w:rsidRDefault="00805966" w:rsidP="009A4438">
            <w:pPr>
              <w:spacing w:after="0"/>
              <w:jc w:val="right"/>
              <w:rPr>
                <w:rFonts w:ascii="Arial" w:eastAsia="Times New Roman" w:hAnsi="Arial" w:cs="Times New Roman"/>
                <w:b/>
                <w:bCs/>
              </w:rPr>
            </w:pPr>
            <w:r>
              <w:rPr>
                <w:rFonts w:ascii="Arial" w:eastAsia="Times New Roman" w:hAnsi="Arial" w:cs="Times New Roman"/>
                <w:b/>
                <w:bCs/>
              </w:rPr>
              <w:t>814,640</w:t>
            </w:r>
          </w:p>
        </w:tc>
        <w:tc>
          <w:tcPr>
            <w:tcW w:w="1417" w:type="dxa"/>
            <w:tcBorders>
              <w:top w:val="nil"/>
              <w:left w:val="nil"/>
              <w:bottom w:val="single" w:sz="4" w:space="0" w:color="auto"/>
              <w:right w:val="single" w:sz="4" w:space="0" w:color="auto"/>
            </w:tcBorders>
            <w:shd w:val="clear" w:color="auto" w:fill="auto"/>
            <w:noWrap/>
            <w:vAlign w:val="bottom"/>
            <w:hideMark/>
          </w:tcPr>
          <w:p w14:paraId="56E4DA90" w14:textId="77777777" w:rsidR="00805966" w:rsidRPr="00AA45DE" w:rsidRDefault="00805966" w:rsidP="009A4438">
            <w:pPr>
              <w:spacing w:after="0"/>
              <w:jc w:val="right"/>
              <w:rPr>
                <w:rFonts w:ascii="Arial" w:eastAsia="Times New Roman" w:hAnsi="Arial" w:cs="Times New Roman"/>
              </w:rPr>
            </w:pPr>
            <w:r w:rsidRPr="00AA45DE">
              <w:rPr>
                <w:rFonts w:ascii="Arial" w:eastAsia="Times New Roman" w:hAnsi="Arial" w:cs="Times New Roman"/>
              </w:rPr>
              <w:t xml:space="preserve"> </w:t>
            </w:r>
          </w:p>
        </w:tc>
      </w:tr>
      <w:tr w:rsidR="00805966" w:rsidRPr="00AA45DE" w14:paraId="42E01162" w14:textId="77777777" w:rsidTr="009A4438">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683C01D2" w14:textId="77777777" w:rsidR="00805966" w:rsidRPr="00AA45DE" w:rsidRDefault="00805966" w:rsidP="009A4438">
            <w:pPr>
              <w:spacing w:after="0"/>
              <w:rPr>
                <w:rFonts w:ascii="Arial" w:eastAsia="Times New Roman" w:hAnsi="Arial" w:cs="Times New Roman"/>
                <w:b/>
                <w:bCs/>
              </w:rPr>
            </w:pPr>
            <w:r w:rsidRPr="00AA45DE">
              <w:rPr>
                <w:rFonts w:ascii="Arial" w:eastAsia="Times New Roman" w:hAnsi="Arial" w:cs="Times New Roman"/>
                <w:b/>
                <w:bCs/>
              </w:rPr>
              <w:t> </w:t>
            </w:r>
          </w:p>
        </w:tc>
        <w:tc>
          <w:tcPr>
            <w:tcW w:w="1417" w:type="dxa"/>
            <w:tcBorders>
              <w:top w:val="nil"/>
              <w:left w:val="nil"/>
              <w:bottom w:val="single" w:sz="4" w:space="0" w:color="auto"/>
              <w:right w:val="single" w:sz="4" w:space="0" w:color="auto"/>
            </w:tcBorders>
            <w:shd w:val="clear" w:color="auto" w:fill="auto"/>
            <w:vAlign w:val="center"/>
            <w:hideMark/>
          </w:tcPr>
          <w:p w14:paraId="611EBBB7" w14:textId="77777777" w:rsidR="00805966" w:rsidRPr="00AA45DE" w:rsidRDefault="00805966" w:rsidP="009A4438">
            <w:pPr>
              <w:spacing w:after="0"/>
              <w:rPr>
                <w:rFonts w:ascii="Arial" w:eastAsia="Times New Roman" w:hAnsi="Arial" w:cs="Times New Roman"/>
                <w:b/>
                <w:bCs/>
              </w:rPr>
            </w:pPr>
            <w:r w:rsidRPr="00AA45DE">
              <w:rPr>
                <w:rFonts w:ascii="Arial" w:eastAsia="Times New Roman" w:hAnsi="Arial" w:cs="Times New Roman"/>
                <w:b/>
                <w:bCs/>
              </w:rPr>
              <w:t> </w:t>
            </w:r>
          </w:p>
        </w:tc>
        <w:tc>
          <w:tcPr>
            <w:tcW w:w="1418" w:type="dxa"/>
            <w:tcBorders>
              <w:top w:val="nil"/>
              <w:left w:val="nil"/>
              <w:bottom w:val="single" w:sz="4" w:space="0" w:color="auto"/>
              <w:right w:val="single" w:sz="4" w:space="0" w:color="auto"/>
            </w:tcBorders>
            <w:shd w:val="clear" w:color="auto" w:fill="auto"/>
            <w:vAlign w:val="center"/>
            <w:hideMark/>
          </w:tcPr>
          <w:p w14:paraId="731440EE" w14:textId="77777777" w:rsidR="00805966" w:rsidRPr="00AA45DE" w:rsidRDefault="00805966" w:rsidP="009A4438">
            <w:pPr>
              <w:spacing w:after="0"/>
              <w:rPr>
                <w:rFonts w:ascii="Arial" w:eastAsia="Times New Roman" w:hAnsi="Arial" w:cs="Times New Roman"/>
                <w:b/>
                <w:bCs/>
              </w:rPr>
            </w:pPr>
            <w:r w:rsidRPr="00AA45DE">
              <w:rPr>
                <w:rFonts w:ascii="Arial" w:eastAsia="Times New Roman" w:hAnsi="Arial" w:cs="Times New Roman"/>
                <w:b/>
                <w:bCs/>
              </w:rPr>
              <w:t> </w:t>
            </w:r>
          </w:p>
        </w:tc>
        <w:tc>
          <w:tcPr>
            <w:tcW w:w="1417" w:type="dxa"/>
            <w:tcBorders>
              <w:top w:val="nil"/>
              <w:left w:val="nil"/>
              <w:bottom w:val="single" w:sz="4" w:space="0" w:color="auto"/>
              <w:right w:val="single" w:sz="4" w:space="0" w:color="auto"/>
            </w:tcBorders>
            <w:shd w:val="clear" w:color="auto" w:fill="auto"/>
            <w:noWrap/>
            <w:vAlign w:val="bottom"/>
            <w:hideMark/>
          </w:tcPr>
          <w:p w14:paraId="6B0BE86A" w14:textId="77777777" w:rsidR="00805966" w:rsidRPr="00AA45DE" w:rsidRDefault="00805966" w:rsidP="009A4438">
            <w:pPr>
              <w:spacing w:after="0"/>
              <w:rPr>
                <w:rFonts w:ascii="Arial" w:eastAsia="Times New Roman" w:hAnsi="Arial" w:cs="Times New Roman"/>
              </w:rPr>
            </w:pPr>
            <w:r w:rsidRPr="00AA45DE">
              <w:rPr>
                <w:rFonts w:ascii="Arial" w:eastAsia="Times New Roman" w:hAnsi="Arial" w:cs="Times New Roman"/>
              </w:rPr>
              <w:t> </w:t>
            </w:r>
          </w:p>
        </w:tc>
      </w:tr>
      <w:tr w:rsidR="00805966" w:rsidRPr="00AA45DE" w14:paraId="1391A87E" w14:textId="77777777" w:rsidTr="009A4438">
        <w:trPr>
          <w:trHeight w:val="300"/>
        </w:trPr>
        <w:tc>
          <w:tcPr>
            <w:tcW w:w="4410" w:type="dxa"/>
            <w:tcBorders>
              <w:top w:val="nil"/>
              <w:left w:val="single" w:sz="4" w:space="0" w:color="auto"/>
              <w:bottom w:val="nil"/>
              <w:right w:val="single" w:sz="4" w:space="0" w:color="auto"/>
            </w:tcBorders>
            <w:shd w:val="clear" w:color="auto" w:fill="auto"/>
            <w:vAlign w:val="center"/>
            <w:hideMark/>
          </w:tcPr>
          <w:p w14:paraId="2907C594" w14:textId="77777777" w:rsidR="00805966" w:rsidRPr="00AA45DE" w:rsidRDefault="00805966" w:rsidP="009A4438">
            <w:pPr>
              <w:spacing w:after="0"/>
              <w:rPr>
                <w:rFonts w:ascii="Arial" w:eastAsia="Times New Roman" w:hAnsi="Arial" w:cs="Times New Roman"/>
                <w:b/>
                <w:bCs/>
              </w:rPr>
            </w:pPr>
            <w:r w:rsidRPr="00AA45DE">
              <w:rPr>
                <w:rFonts w:ascii="Arial" w:eastAsia="Times New Roman" w:hAnsi="Arial" w:cs="Times New Roman"/>
                <w:b/>
                <w:bCs/>
              </w:rPr>
              <w:t>Closing Balance</w:t>
            </w:r>
          </w:p>
        </w:tc>
        <w:tc>
          <w:tcPr>
            <w:tcW w:w="1417" w:type="dxa"/>
            <w:tcBorders>
              <w:top w:val="nil"/>
              <w:left w:val="nil"/>
              <w:bottom w:val="nil"/>
              <w:right w:val="single" w:sz="4" w:space="0" w:color="auto"/>
            </w:tcBorders>
            <w:shd w:val="clear" w:color="auto" w:fill="auto"/>
            <w:vAlign w:val="center"/>
            <w:hideMark/>
          </w:tcPr>
          <w:p w14:paraId="2A33849A" w14:textId="77777777" w:rsidR="00805966" w:rsidRPr="00AA45DE" w:rsidRDefault="00805966" w:rsidP="009A4438">
            <w:pPr>
              <w:spacing w:after="0"/>
              <w:jc w:val="right"/>
              <w:rPr>
                <w:rFonts w:ascii="Arial" w:eastAsia="Times New Roman" w:hAnsi="Arial" w:cs="Times New Roman"/>
                <w:b/>
                <w:bCs/>
              </w:rPr>
            </w:pPr>
            <w:r>
              <w:rPr>
                <w:rFonts w:ascii="Arial" w:eastAsia="Times New Roman" w:hAnsi="Arial" w:cs="Times New Roman"/>
                <w:b/>
                <w:bCs/>
              </w:rPr>
              <w:t>814,640</w:t>
            </w:r>
          </w:p>
        </w:tc>
        <w:tc>
          <w:tcPr>
            <w:tcW w:w="1418" w:type="dxa"/>
            <w:tcBorders>
              <w:top w:val="nil"/>
              <w:left w:val="nil"/>
              <w:bottom w:val="nil"/>
              <w:right w:val="single" w:sz="4" w:space="0" w:color="auto"/>
            </w:tcBorders>
            <w:shd w:val="clear" w:color="auto" w:fill="auto"/>
            <w:vAlign w:val="center"/>
            <w:hideMark/>
          </w:tcPr>
          <w:p w14:paraId="1572C683" w14:textId="77777777" w:rsidR="00805966" w:rsidRPr="00AA45DE" w:rsidRDefault="00805966" w:rsidP="009A4438">
            <w:pPr>
              <w:spacing w:after="0"/>
              <w:jc w:val="right"/>
              <w:rPr>
                <w:rFonts w:ascii="Arial" w:eastAsia="Times New Roman" w:hAnsi="Arial" w:cs="Times New Roman"/>
                <w:b/>
                <w:bCs/>
              </w:rPr>
            </w:pPr>
            <w:r>
              <w:rPr>
                <w:rFonts w:ascii="Arial" w:eastAsia="Times New Roman" w:hAnsi="Arial" w:cs="Times New Roman"/>
                <w:b/>
                <w:bCs/>
              </w:rPr>
              <w:t>4,827,600</w:t>
            </w:r>
          </w:p>
        </w:tc>
        <w:tc>
          <w:tcPr>
            <w:tcW w:w="1417" w:type="dxa"/>
            <w:tcBorders>
              <w:top w:val="nil"/>
              <w:left w:val="nil"/>
              <w:bottom w:val="nil"/>
              <w:right w:val="single" w:sz="4" w:space="0" w:color="auto"/>
            </w:tcBorders>
            <w:shd w:val="clear" w:color="auto" w:fill="auto"/>
            <w:vAlign w:val="center"/>
            <w:hideMark/>
          </w:tcPr>
          <w:p w14:paraId="6F365CC3" w14:textId="77777777" w:rsidR="00805966" w:rsidRPr="00AA45DE" w:rsidRDefault="00805966" w:rsidP="009A4438">
            <w:pPr>
              <w:spacing w:after="0"/>
              <w:jc w:val="right"/>
              <w:rPr>
                <w:rFonts w:ascii="Arial" w:eastAsia="Times New Roman" w:hAnsi="Arial" w:cs="Times New Roman"/>
                <w:b/>
                <w:bCs/>
              </w:rPr>
            </w:pPr>
          </w:p>
        </w:tc>
      </w:tr>
      <w:tr w:rsidR="00805966" w:rsidRPr="00AA45DE" w14:paraId="71E0B140" w14:textId="77777777" w:rsidTr="009A4438">
        <w:trPr>
          <w:trHeight w:val="184"/>
        </w:trPr>
        <w:tc>
          <w:tcPr>
            <w:tcW w:w="4410" w:type="dxa"/>
            <w:tcBorders>
              <w:top w:val="nil"/>
              <w:left w:val="single" w:sz="4" w:space="0" w:color="auto"/>
              <w:bottom w:val="single" w:sz="4" w:space="0" w:color="auto"/>
              <w:right w:val="single" w:sz="4" w:space="0" w:color="auto"/>
            </w:tcBorders>
            <w:shd w:val="clear" w:color="auto" w:fill="auto"/>
            <w:vAlign w:val="center"/>
          </w:tcPr>
          <w:p w14:paraId="55F9A2CB" w14:textId="77777777" w:rsidR="00805966" w:rsidRPr="00AA45DE" w:rsidRDefault="00805966" w:rsidP="009A4438">
            <w:pPr>
              <w:spacing w:after="0"/>
              <w:rPr>
                <w:rFonts w:ascii="Arial" w:eastAsia="Times New Roman" w:hAnsi="Arial" w:cs="Times New Roman"/>
                <w:b/>
                <w:bCs/>
              </w:rPr>
            </w:pPr>
          </w:p>
        </w:tc>
        <w:tc>
          <w:tcPr>
            <w:tcW w:w="1417" w:type="dxa"/>
            <w:tcBorders>
              <w:top w:val="nil"/>
              <w:left w:val="nil"/>
              <w:bottom w:val="single" w:sz="4" w:space="0" w:color="auto"/>
              <w:right w:val="single" w:sz="4" w:space="0" w:color="auto"/>
            </w:tcBorders>
            <w:shd w:val="clear" w:color="auto" w:fill="auto"/>
            <w:vAlign w:val="center"/>
          </w:tcPr>
          <w:p w14:paraId="64E7285A" w14:textId="77777777" w:rsidR="00805966" w:rsidRDefault="00805966" w:rsidP="009A4438">
            <w:pPr>
              <w:spacing w:after="0"/>
              <w:jc w:val="right"/>
              <w:rPr>
                <w:rFonts w:ascii="Arial" w:eastAsia="Times New Roman" w:hAnsi="Arial" w:cs="Times New Roman"/>
                <w:b/>
                <w:bCs/>
              </w:rPr>
            </w:pPr>
          </w:p>
        </w:tc>
        <w:tc>
          <w:tcPr>
            <w:tcW w:w="1418" w:type="dxa"/>
            <w:tcBorders>
              <w:top w:val="nil"/>
              <w:left w:val="nil"/>
              <w:bottom w:val="single" w:sz="4" w:space="0" w:color="auto"/>
              <w:right w:val="single" w:sz="4" w:space="0" w:color="auto"/>
            </w:tcBorders>
            <w:shd w:val="clear" w:color="auto" w:fill="auto"/>
            <w:vAlign w:val="center"/>
          </w:tcPr>
          <w:p w14:paraId="1303E009" w14:textId="77777777" w:rsidR="00805966" w:rsidRDefault="00805966" w:rsidP="009A4438">
            <w:pPr>
              <w:spacing w:after="0"/>
              <w:jc w:val="right"/>
              <w:rPr>
                <w:rFonts w:ascii="Arial" w:eastAsia="Times New Roman" w:hAnsi="Arial" w:cs="Times New Roman"/>
                <w:b/>
                <w:bCs/>
              </w:rPr>
            </w:pPr>
          </w:p>
        </w:tc>
        <w:tc>
          <w:tcPr>
            <w:tcW w:w="1417" w:type="dxa"/>
            <w:tcBorders>
              <w:top w:val="nil"/>
              <w:left w:val="nil"/>
              <w:bottom w:val="single" w:sz="4" w:space="0" w:color="auto"/>
              <w:right w:val="single" w:sz="4" w:space="0" w:color="auto"/>
            </w:tcBorders>
            <w:shd w:val="clear" w:color="auto" w:fill="auto"/>
            <w:vAlign w:val="center"/>
          </w:tcPr>
          <w:p w14:paraId="16B67CDC" w14:textId="77777777" w:rsidR="00805966" w:rsidRPr="00AA45DE" w:rsidRDefault="00805966" w:rsidP="009A4438">
            <w:pPr>
              <w:spacing w:after="0"/>
              <w:jc w:val="right"/>
              <w:rPr>
                <w:rFonts w:ascii="Arial" w:eastAsia="Times New Roman" w:hAnsi="Arial" w:cs="Times New Roman"/>
                <w:b/>
                <w:bCs/>
              </w:rPr>
            </w:pPr>
          </w:p>
        </w:tc>
      </w:tr>
    </w:tbl>
    <w:p w14:paraId="484F7D57" w14:textId="77777777" w:rsidR="00F71DCD" w:rsidRDefault="00F71DCD" w:rsidP="00805966">
      <w:pPr>
        <w:pStyle w:val="Heading1"/>
        <w:spacing w:before="0"/>
        <w:jc w:val="both"/>
        <w:rPr>
          <w:rFonts w:ascii="Arial" w:hAnsi="Arial" w:cs="Arial"/>
          <w:b/>
          <w:sz w:val="24"/>
          <w:szCs w:val="24"/>
          <w:u w:val="single"/>
        </w:rPr>
      </w:pPr>
    </w:p>
    <w:p w14:paraId="2736EEED" w14:textId="0162D9F0" w:rsidR="00805966" w:rsidRPr="00BF3CCC" w:rsidRDefault="00805966" w:rsidP="00805966">
      <w:pPr>
        <w:pStyle w:val="Heading1"/>
        <w:spacing w:before="0"/>
        <w:jc w:val="both"/>
        <w:rPr>
          <w:rFonts w:ascii="Arial" w:hAnsi="Arial" w:cs="Arial"/>
          <w:b/>
          <w:sz w:val="24"/>
          <w:szCs w:val="24"/>
          <w:u w:val="single"/>
        </w:rPr>
      </w:pPr>
      <w:bookmarkStart w:id="15" w:name="_Toc23022898"/>
      <w:r w:rsidRPr="00BF3CCC">
        <w:rPr>
          <w:rFonts w:ascii="Arial" w:hAnsi="Arial" w:cs="Arial"/>
          <w:b/>
          <w:sz w:val="24"/>
          <w:szCs w:val="24"/>
          <w:u w:val="single"/>
        </w:rPr>
        <w:t xml:space="preserve">PART </w:t>
      </w:r>
      <w:r>
        <w:rPr>
          <w:rFonts w:ascii="Arial" w:hAnsi="Arial" w:cs="Arial"/>
          <w:b/>
          <w:sz w:val="24"/>
          <w:szCs w:val="24"/>
          <w:u w:val="single"/>
        </w:rPr>
        <w:t>V</w:t>
      </w:r>
      <w:r w:rsidRPr="00BF3CCC">
        <w:rPr>
          <w:rFonts w:ascii="Arial" w:hAnsi="Arial" w:cs="Arial"/>
          <w:b/>
          <w:sz w:val="24"/>
          <w:szCs w:val="24"/>
          <w:u w:val="single"/>
        </w:rPr>
        <w:t>:</w:t>
      </w:r>
      <w:r w:rsidRPr="00BF3CCC">
        <w:rPr>
          <w:rFonts w:ascii="Arial" w:hAnsi="Arial" w:cs="Times New Roman"/>
          <w:sz w:val="24"/>
          <w:szCs w:val="24"/>
          <w:u w:val="single"/>
        </w:rPr>
        <w:tab/>
      </w:r>
      <w:r w:rsidRPr="00BF3CCC">
        <w:rPr>
          <w:rFonts w:ascii="Arial" w:hAnsi="Arial" w:cs="Arial"/>
          <w:b/>
          <w:sz w:val="24"/>
          <w:szCs w:val="24"/>
          <w:u w:val="single"/>
        </w:rPr>
        <w:t>RECOMMENDATIONS</w:t>
      </w:r>
      <w:bookmarkEnd w:id="15"/>
    </w:p>
    <w:p w14:paraId="0178CFF8" w14:textId="77777777" w:rsidR="00805966" w:rsidRDefault="00805966" w:rsidP="00805966">
      <w:pPr>
        <w:spacing w:after="0"/>
        <w:jc w:val="both"/>
        <w:rPr>
          <w:rStyle w:val="PageNumber"/>
          <w:rFonts w:ascii="Arial" w:hAnsi="Arial"/>
          <w:shd w:val="clear" w:color="auto" w:fill="FFFFFF"/>
        </w:rPr>
      </w:pPr>
    </w:p>
    <w:p w14:paraId="12CF16B7" w14:textId="77777777" w:rsidR="00805966" w:rsidRPr="00FF1C50" w:rsidRDefault="00805966" w:rsidP="00805966">
      <w:pPr>
        <w:pStyle w:val="Heading2"/>
        <w:numPr>
          <w:ilvl w:val="0"/>
          <w:numId w:val="34"/>
        </w:numPr>
        <w:pBdr>
          <w:top w:val="nil"/>
          <w:left w:val="nil"/>
          <w:bottom w:val="nil"/>
          <w:right w:val="nil"/>
          <w:between w:val="nil"/>
          <w:bar w:val="nil"/>
        </w:pBdr>
        <w:spacing w:before="0" w:line="240" w:lineRule="auto"/>
        <w:ind w:hanging="720"/>
        <w:rPr>
          <w:rStyle w:val="PageNumber"/>
          <w:b/>
          <w:shd w:val="clear" w:color="auto" w:fill="FFFFFF"/>
        </w:rPr>
      </w:pPr>
      <w:bookmarkStart w:id="16" w:name="_Toc23022899"/>
      <w:r>
        <w:rPr>
          <w:rStyle w:val="PageNumber"/>
          <w:b/>
          <w:shd w:val="clear" w:color="auto" w:fill="FFFFFF"/>
        </w:rPr>
        <w:t>C</w:t>
      </w:r>
      <w:r w:rsidRPr="00FF1C50">
        <w:rPr>
          <w:rStyle w:val="PageNumber"/>
          <w:b/>
          <w:shd w:val="clear" w:color="auto" w:fill="FFFFFF"/>
        </w:rPr>
        <w:t>ommercialization</w:t>
      </w:r>
      <w:bookmarkEnd w:id="16"/>
      <w:r w:rsidRPr="00FF1C50">
        <w:rPr>
          <w:rStyle w:val="PageNumber"/>
          <w:b/>
          <w:shd w:val="clear" w:color="auto" w:fill="FFFFFF"/>
        </w:rPr>
        <w:t xml:space="preserve"> </w:t>
      </w:r>
    </w:p>
    <w:p w14:paraId="0320500C" w14:textId="77777777" w:rsidR="00805966" w:rsidRDefault="00805966" w:rsidP="00805966">
      <w:pPr>
        <w:spacing w:after="0"/>
        <w:jc w:val="both"/>
        <w:rPr>
          <w:rStyle w:val="PageNumber"/>
          <w:rFonts w:ascii="Arial" w:hAnsi="Arial"/>
          <w:shd w:val="clear" w:color="auto" w:fill="FFFFFF"/>
        </w:rPr>
      </w:pPr>
      <w:r>
        <w:rPr>
          <w:rStyle w:val="PageNumber"/>
          <w:rFonts w:ascii="Arial" w:hAnsi="Arial"/>
          <w:shd w:val="clear" w:color="auto" w:fill="FFFFFF"/>
        </w:rPr>
        <w:t>The full-scale commercialization and regionalization of CVTFS by all participating Member States by March 2020 in order to generate cash flow, which will be used to liquidate CVTFS loans. This is in line with the decision that the Council of Ministers took in the</w:t>
      </w:r>
      <w:r>
        <w:rPr>
          <w:rStyle w:val="PageNumber"/>
          <w:rFonts w:ascii="Arial" w:eastAsia="Arial" w:hAnsi="Arial" w:cs="Arial"/>
          <w:bCs/>
          <w:shd w:val="clear" w:color="auto" w:fill="FFFFFF"/>
        </w:rPr>
        <w:t xml:space="preserve"> Thirty Sixth Meeting on Administration and Budgetary Matters, in Antananarivo, Madagascar on 14-15 October 2016.</w:t>
      </w:r>
    </w:p>
    <w:p w14:paraId="09AB8B3B" w14:textId="77777777" w:rsidR="00805966" w:rsidRDefault="00805966" w:rsidP="00805966">
      <w:pPr>
        <w:spacing w:after="0"/>
        <w:jc w:val="both"/>
        <w:rPr>
          <w:rStyle w:val="PageNumber"/>
          <w:rFonts w:ascii="Arial" w:hAnsi="Arial"/>
          <w:shd w:val="clear" w:color="auto" w:fill="FFFFFF"/>
        </w:rPr>
      </w:pPr>
    </w:p>
    <w:p w14:paraId="15090E5F" w14:textId="77777777" w:rsidR="00805966" w:rsidRPr="00366449" w:rsidRDefault="00805966" w:rsidP="00805966">
      <w:pPr>
        <w:pStyle w:val="Heading2"/>
        <w:numPr>
          <w:ilvl w:val="0"/>
          <w:numId w:val="34"/>
        </w:numPr>
        <w:pBdr>
          <w:top w:val="nil"/>
          <w:left w:val="nil"/>
          <w:bottom w:val="nil"/>
          <w:right w:val="nil"/>
          <w:between w:val="nil"/>
          <w:bar w:val="nil"/>
        </w:pBdr>
        <w:spacing w:before="0" w:line="240" w:lineRule="auto"/>
        <w:ind w:hanging="720"/>
        <w:rPr>
          <w:rStyle w:val="PageNumber"/>
          <w:rFonts w:ascii="Cambria" w:eastAsia="Cambria" w:hAnsi="Cambria" w:cs="Cambria"/>
          <w:b/>
          <w:color w:val="000000"/>
          <w:sz w:val="24"/>
          <w:szCs w:val="24"/>
          <w:shd w:val="clear" w:color="auto" w:fill="FFFFFF"/>
        </w:rPr>
      </w:pPr>
      <w:bookmarkStart w:id="17" w:name="_Toc23022900"/>
      <w:r>
        <w:rPr>
          <w:rStyle w:val="PageNumber"/>
          <w:b/>
          <w:shd w:val="clear" w:color="auto" w:fill="FFFFFF"/>
        </w:rPr>
        <w:t>Repayment of loans to related parties</w:t>
      </w:r>
      <w:bookmarkEnd w:id="17"/>
    </w:p>
    <w:p w14:paraId="1CE512A2" w14:textId="77777777" w:rsidR="00805966" w:rsidRDefault="00805966" w:rsidP="00805966">
      <w:pPr>
        <w:spacing w:after="0"/>
        <w:jc w:val="both"/>
        <w:rPr>
          <w:rStyle w:val="PageNumber"/>
          <w:rFonts w:ascii="Arial" w:hAnsi="Arial"/>
          <w:shd w:val="clear" w:color="auto" w:fill="FFFFFF"/>
        </w:rPr>
      </w:pPr>
      <w:r>
        <w:rPr>
          <w:rStyle w:val="PageNumber"/>
          <w:rFonts w:ascii="Arial" w:hAnsi="Arial"/>
          <w:shd w:val="clear" w:color="auto" w:fill="FFFFFF"/>
        </w:rPr>
        <w:t>The repayment of loans will commence in December 2019 over a period of 12 months.</w:t>
      </w:r>
    </w:p>
    <w:p w14:paraId="1B08A466" w14:textId="77777777" w:rsidR="00805966" w:rsidRDefault="00805966" w:rsidP="00805966">
      <w:pPr>
        <w:spacing w:after="0"/>
        <w:jc w:val="both"/>
        <w:rPr>
          <w:rStyle w:val="PageNumber"/>
          <w:rFonts w:ascii="Arial" w:hAnsi="Arial"/>
          <w:b/>
          <w:shd w:val="clear" w:color="auto" w:fill="FFFFFF"/>
        </w:rPr>
      </w:pPr>
    </w:p>
    <w:p w14:paraId="3597A4D6" w14:textId="77777777" w:rsidR="00805966" w:rsidRPr="00221688" w:rsidRDefault="00805966" w:rsidP="00805966">
      <w:pPr>
        <w:pStyle w:val="ListParagraph"/>
        <w:numPr>
          <w:ilvl w:val="0"/>
          <w:numId w:val="33"/>
        </w:numPr>
        <w:pBdr>
          <w:top w:val="nil"/>
          <w:left w:val="nil"/>
          <w:bottom w:val="nil"/>
          <w:right w:val="nil"/>
          <w:between w:val="nil"/>
          <w:bar w:val="nil"/>
        </w:pBdr>
        <w:jc w:val="both"/>
        <w:rPr>
          <w:rStyle w:val="PageNumber"/>
          <w:rFonts w:ascii="Arial" w:hAnsi="Arial"/>
          <w:b/>
          <w:shd w:val="clear" w:color="auto" w:fill="FFFFFF"/>
        </w:rPr>
      </w:pPr>
      <w:r w:rsidRPr="00221688">
        <w:rPr>
          <w:rStyle w:val="PageNumber"/>
          <w:rFonts w:ascii="Arial" w:hAnsi="Arial"/>
          <w:b/>
          <w:shd w:val="clear" w:color="auto" w:fill="FFFFFF"/>
        </w:rPr>
        <w:t>COMESA Competition Commission</w:t>
      </w:r>
    </w:p>
    <w:p w14:paraId="098B8807" w14:textId="77777777" w:rsidR="00805966" w:rsidRDefault="00805966" w:rsidP="00805966">
      <w:pPr>
        <w:spacing w:after="0"/>
        <w:jc w:val="both"/>
        <w:rPr>
          <w:rStyle w:val="PageNumber"/>
          <w:rFonts w:ascii="Arial" w:eastAsia="Arial" w:hAnsi="Arial" w:cs="Arial"/>
          <w:bCs/>
          <w:shd w:val="clear" w:color="auto" w:fill="FFFFFF"/>
        </w:rPr>
      </w:pPr>
      <w:r>
        <w:rPr>
          <w:rStyle w:val="PageNumber"/>
          <w:rFonts w:ascii="Arial" w:hAnsi="Arial"/>
          <w:shd w:val="clear" w:color="auto" w:fill="FFFFFF"/>
        </w:rPr>
        <w:t>The Secretariat to engage</w:t>
      </w:r>
      <w:r w:rsidRPr="00A2366A">
        <w:rPr>
          <w:rStyle w:val="PageNumber"/>
          <w:rFonts w:ascii="Arial" w:hAnsi="Arial"/>
          <w:shd w:val="clear" w:color="auto" w:fill="FFFFFF"/>
        </w:rPr>
        <w:t xml:space="preserve"> COMESA Competition Commission with a repay</w:t>
      </w:r>
      <w:r>
        <w:rPr>
          <w:rStyle w:val="PageNumber"/>
          <w:rFonts w:ascii="Arial" w:hAnsi="Arial"/>
          <w:shd w:val="clear" w:color="auto" w:fill="FFFFFF"/>
        </w:rPr>
        <w:t>ment plan to repay the loan in 12</w:t>
      </w:r>
      <w:r w:rsidRPr="00A2366A">
        <w:rPr>
          <w:rStyle w:val="PageNumber"/>
          <w:rFonts w:ascii="Arial" w:hAnsi="Arial"/>
          <w:shd w:val="clear" w:color="auto" w:fill="FFFFFF"/>
        </w:rPr>
        <w:t xml:space="preserve"> months</w:t>
      </w:r>
      <w:r>
        <w:rPr>
          <w:rStyle w:val="PageNumber"/>
          <w:rFonts w:ascii="Arial" w:hAnsi="Arial"/>
          <w:shd w:val="clear" w:color="auto" w:fill="FFFFFF"/>
        </w:rPr>
        <w:t xml:space="preserve"> in line with the cash flows to be generated from the participating Member States as per decision of the Council of Ministers during their </w:t>
      </w:r>
      <w:r>
        <w:rPr>
          <w:rStyle w:val="PageNumber"/>
          <w:rFonts w:ascii="Arial" w:eastAsia="Arial" w:hAnsi="Arial" w:cs="Arial"/>
          <w:bCs/>
          <w:shd w:val="clear" w:color="auto" w:fill="FFFFFF"/>
        </w:rPr>
        <w:t>Thirty Sixth Meeting on Administration and Budgetary Matters, in Antananarivo, Madagascar on 14-15 October 2016.</w:t>
      </w:r>
    </w:p>
    <w:p w14:paraId="48EE3535" w14:textId="77777777" w:rsidR="00805966" w:rsidRDefault="00805966" w:rsidP="00805966">
      <w:pPr>
        <w:spacing w:after="0"/>
        <w:jc w:val="both"/>
        <w:rPr>
          <w:rStyle w:val="PageNumber"/>
          <w:rFonts w:ascii="Arial" w:hAnsi="Arial"/>
          <w:b/>
          <w:shd w:val="clear" w:color="auto" w:fill="FFFFFF"/>
        </w:rPr>
      </w:pPr>
    </w:p>
    <w:p w14:paraId="757C02B9" w14:textId="77777777" w:rsidR="00805966" w:rsidRDefault="00805966" w:rsidP="00805966">
      <w:pPr>
        <w:pStyle w:val="ListParagraph"/>
        <w:numPr>
          <w:ilvl w:val="0"/>
          <w:numId w:val="33"/>
        </w:numPr>
        <w:pBdr>
          <w:top w:val="nil"/>
          <w:left w:val="nil"/>
          <w:bottom w:val="nil"/>
          <w:right w:val="nil"/>
          <w:between w:val="nil"/>
          <w:bar w:val="nil"/>
        </w:pBdr>
        <w:jc w:val="both"/>
        <w:rPr>
          <w:rStyle w:val="PageNumber"/>
          <w:rFonts w:ascii="Arial" w:hAnsi="Arial"/>
          <w:b/>
          <w:shd w:val="clear" w:color="auto" w:fill="FFFFFF"/>
        </w:rPr>
      </w:pPr>
      <w:r>
        <w:rPr>
          <w:rStyle w:val="PageNumber"/>
          <w:rFonts w:ascii="Arial" w:hAnsi="Arial"/>
          <w:b/>
          <w:shd w:val="clear" w:color="auto" w:fill="FFFFFF"/>
        </w:rPr>
        <w:t>ZEP Re</w:t>
      </w:r>
    </w:p>
    <w:p w14:paraId="4EAE0F76" w14:textId="77777777" w:rsidR="00805966" w:rsidRDefault="00805966" w:rsidP="00805966">
      <w:pPr>
        <w:spacing w:after="0"/>
        <w:jc w:val="both"/>
        <w:rPr>
          <w:rStyle w:val="PageNumber"/>
          <w:rFonts w:ascii="Arial" w:hAnsi="Arial"/>
          <w:shd w:val="clear" w:color="auto" w:fill="FFFFFF"/>
        </w:rPr>
      </w:pPr>
      <w:r>
        <w:rPr>
          <w:rStyle w:val="PageNumber"/>
          <w:rFonts w:ascii="Arial" w:hAnsi="Arial"/>
          <w:shd w:val="clear" w:color="auto" w:fill="FFFFFF"/>
        </w:rPr>
        <w:lastRenderedPageBreak/>
        <w:t>The recommendation is similar to item 2 (</w:t>
      </w:r>
      <w:proofErr w:type="spellStart"/>
      <w:r>
        <w:rPr>
          <w:rStyle w:val="PageNumber"/>
          <w:rFonts w:ascii="Arial" w:hAnsi="Arial"/>
          <w:shd w:val="clear" w:color="auto" w:fill="FFFFFF"/>
        </w:rPr>
        <w:t>i</w:t>
      </w:r>
      <w:proofErr w:type="spellEnd"/>
      <w:r>
        <w:rPr>
          <w:rStyle w:val="PageNumber"/>
          <w:rFonts w:ascii="Arial" w:hAnsi="Arial"/>
          <w:shd w:val="clear" w:color="auto" w:fill="FFFFFF"/>
        </w:rPr>
        <w:t>) above.</w:t>
      </w:r>
      <w:r w:rsidRPr="00A2366A">
        <w:rPr>
          <w:rStyle w:val="PageNumber"/>
          <w:rFonts w:ascii="Arial" w:hAnsi="Arial"/>
          <w:shd w:val="clear" w:color="auto" w:fill="FFFFFF"/>
        </w:rPr>
        <w:t xml:space="preserve"> </w:t>
      </w:r>
    </w:p>
    <w:p w14:paraId="0693EE99" w14:textId="77777777" w:rsidR="00805966" w:rsidRDefault="00805966" w:rsidP="00805966">
      <w:pPr>
        <w:spacing w:after="0"/>
        <w:jc w:val="both"/>
        <w:rPr>
          <w:rStyle w:val="PageNumber"/>
          <w:rFonts w:ascii="Arial" w:hAnsi="Arial"/>
          <w:shd w:val="clear" w:color="auto" w:fill="FFFFFF"/>
        </w:rPr>
      </w:pPr>
    </w:p>
    <w:p w14:paraId="7435170E" w14:textId="77777777" w:rsidR="00805966" w:rsidRDefault="00805966" w:rsidP="00805966">
      <w:pPr>
        <w:spacing w:after="0"/>
        <w:jc w:val="both"/>
        <w:rPr>
          <w:rStyle w:val="PageNumber"/>
          <w:rFonts w:ascii="Arial" w:hAnsi="Arial"/>
          <w:shd w:val="clear" w:color="auto" w:fill="FFFFFF"/>
        </w:rPr>
      </w:pPr>
    </w:p>
    <w:p w14:paraId="33C26C1F" w14:textId="77777777" w:rsidR="00805966" w:rsidRDefault="00805966" w:rsidP="00805966">
      <w:pPr>
        <w:spacing w:after="0"/>
        <w:jc w:val="both"/>
        <w:rPr>
          <w:rStyle w:val="PageNumber"/>
          <w:rFonts w:ascii="Arial" w:hAnsi="Arial"/>
          <w:shd w:val="clear" w:color="auto" w:fill="FFFFFF"/>
        </w:rPr>
      </w:pPr>
    </w:p>
    <w:p w14:paraId="44BABACD" w14:textId="77777777" w:rsidR="00805966" w:rsidRPr="002C28DF" w:rsidRDefault="00805966" w:rsidP="00805966">
      <w:pPr>
        <w:spacing w:after="0"/>
        <w:jc w:val="both"/>
        <w:rPr>
          <w:rStyle w:val="PageNumber"/>
          <w:rFonts w:ascii="Arial" w:hAnsi="Arial" w:cs="Arial"/>
          <w:shd w:val="clear" w:color="auto" w:fill="FFFFFF"/>
        </w:rPr>
      </w:pPr>
    </w:p>
    <w:p w14:paraId="6EAA14FD" w14:textId="77777777" w:rsidR="00B07AB6" w:rsidRPr="0009691A" w:rsidRDefault="00B07AB6" w:rsidP="00805966">
      <w:pPr>
        <w:pStyle w:val="TOCHeading"/>
        <w:rPr>
          <w:rFonts w:ascii="Arial" w:eastAsia="Calibri" w:hAnsi="Arial" w:cs="Arial"/>
          <w:color w:val="000000"/>
        </w:rPr>
      </w:pPr>
    </w:p>
    <w:sectPr w:rsidR="00B07AB6" w:rsidRPr="0009691A" w:rsidSect="009A4438">
      <w:headerReference w:type="first" r:id="rId12"/>
      <w:pgSz w:w="11900" w:h="16840"/>
      <w:pgMar w:top="1560" w:right="1800" w:bottom="1296" w:left="180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C7A44" w14:textId="77777777" w:rsidR="00B04ED7" w:rsidRDefault="00B04ED7" w:rsidP="00EF3A37">
      <w:pPr>
        <w:spacing w:after="0" w:line="240" w:lineRule="auto"/>
      </w:pPr>
      <w:r>
        <w:separator/>
      </w:r>
    </w:p>
  </w:endnote>
  <w:endnote w:type="continuationSeparator" w:id="0">
    <w:p w14:paraId="1B418D84" w14:textId="77777777" w:rsidR="00B04ED7" w:rsidRDefault="00B04ED7" w:rsidP="00EF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5BF0B" w14:textId="77777777" w:rsidR="009A4438" w:rsidRDefault="009A4438">
    <w:pPr>
      <w:pStyle w:val="Footer"/>
      <w:jc w:val="center"/>
    </w:pPr>
  </w:p>
  <w:p w14:paraId="56438C20" w14:textId="77777777" w:rsidR="009A4438" w:rsidRDefault="009A4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C264C" w14:textId="77777777" w:rsidR="00B04ED7" w:rsidRDefault="00B04ED7" w:rsidP="00EF3A37">
      <w:pPr>
        <w:spacing w:after="0" w:line="240" w:lineRule="auto"/>
      </w:pPr>
      <w:r>
        <w:separator/>
      </w:r>
    </w:p>
  </w:footnote>
  <w:footnote w:type="continuationSeparator" w:id="0">
    <w:p w14:paraId="54B5EF7B" w14:textId="77777777" w:rsidR="00B04ED7" w:rsidRDefault="00B04ED7" w:rsidP="00EF3A37">
      <w:pPr>
        <w:spacing w:after="0" w:line="240" w:lineRule="auto"/>
      </w:pPr>
      <w:r>
        <w:continuationSeparator/>
      </w:r>
    </w:p>
  </w:footnote>
  <w:footnote w:id="1">
    <w:p w14:paraId="4A9D26A2" w14:textId="77777777" w:rsidR="009A4438" w:rsidRDefault="009A4438" w:rsidP="00805966">
      <w:pPr>
        <w:pStyle w:val="FootnoteText"/>
      </w:pPr>
      <w:r>
        <w:rPr>
          <w:rStyle w:val="FootnoteReference"/>
        </w:rPr>
        <w:footnoteRef/>
      </w:r>
      <w:r>
        <w:t xml:space="preserve"> Document CS/EXT/CM/IV/5 para 85a, Fourth Extra-Ordinary Meeting of Council of Ministers, Lusaka, Zambia 4-5 October 2012.</w:t>
      </w:r>
    </w:p>
  </w:footnote>
  <w:footnote w:id="2">
    <w:p w14:paraId="09DFFEBB" w14:textId="77777777" w:rsidR="009A4438" w:rsidRDefault="009A4438" w:rsidP="00805966">
      <w:pPr>
        <w:pStyle w:val="FootnoteText"/>
      </w:pPr>
      <w:r>
        <w:rPr>
          <w:rStyle w:val="FootnoteReference"/>
        </w:rPr>
        <w:footnoteRef/>
      </w:r>
      <w:r>
        <w:t xml:space="preserve"> Document CS/CM/XXXI/4 para 93, Thirty First Meeting of Council of Ministers, Kampala, Uganda, 19-20 November 2012.</w:t>
      </w:r>
    </w:p>
  </w:footnote>
  <w:footnote w:id="3">
    <w:p w14:paraId="713BF24B" w14:textId="77777777" w:rsidR="009A4438" w:rsidRDefault="009A4438" w:rsidP="00805966">
      <w:pPr>
        <w:pStyle w:val="FootnoteText"/>
      </w:pPr>
      <w:r>
        <w:rPr>
          <w:rStyle w:val="FootnoteReference"/>
        </w:rPr>
        <w:footnoteRef/>
      </w:r>
      <w:r>
        <w:t xml:space="preserve"> Thirty Sixth Meeting of Council of Ministers, Antananarivo, Madagascar, 14-15 October 2016</w:t>
      </w:r>
    </w:p>
  </w:footnote>
  <w:footnote w:id="4">
    <w:p w14:paraId="23CB2773" w14:textId="77777777" w:rsidR="009A4438" w:rsidRDefault="009A4438" w:rsidP="00805966">
      <w:pPr>
        <w:pStyle w:val="FootnoteText"/>
      </w:pPr>
      <w:r>
        <w:rPr>
          <w:rStyle w:val="FootnoteReference"/>
        </w:rPr>
        <w:footnoteRef/>
      </w:r>
      <w:r>
        <w:t xml:space="preserve"> Document, CS/CM/ADM/XXXIX/6 , Thirty Ninth Meeting of Council of Ministers, Lusaka, Zambia 25 November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0093" w14:textId="77777777" w:rsidR="009A4438" w:rsidRPr="00AE11A1" w:rsidRDefault="009A4438" w:rsidP="00B07AB6">
    <w:pPr>
      <w:pStyle w:val="Header"/>
      <w:jc w:val="right"/>
      <w:rPr>
        <w:i/>
      </w:rPr>
    </w:pPr>
  </w:p>
  <w:p w14:paraId="02D42780" w14:textId="77777777" w:rsidR="009A4438" w:rsidRDefault="009A4438" w:rsidP="00B07AB6">
    <w:pPr>
      <w:pStyle w:val="Header"/>
      <w:tabs>
        <w:tab w:val="left" w:pos="1208"/>
      </w:tabs>
      <w:jc w:val="right"/>
    </w:pPr>
    <w:r>
      <w:t>COMESA Secretariat/ADM/SC/XXII/10</w:t>
    </w:r>
  </w:p>
  <w:p w14:paraId="1FFC0AE1" w14:textId="77777777" w:rsidR="009A4438" w:rsidRDefault="009A4438" w:rsidP="00B07AB6">
    <w:pPr>
      <w:pStyle w:val="Header"/>
      <w:jc w:val="right"/>
    </w:pPr>
    <w:r>
      <w:t xml:space="preserve">Page </w:t>
    </w:r>
    <w:sdt>
      <w:sdtPr>
        <w:id w:val="100184814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5ECD075C" w14:textId="77777777" w:rsidR="009A4438" w:rsidRPr="00AE11A1" w:rsidRDefault="009A4438" w:rsidP="00B07AB6">
    <w:pPr>
      <w:pStyle w:val="Header"/>
      <w:jc w:val="right"/>
      <w:rPr>
        <w:i/>
      </w:rPr>
    </w:pPr>
  </w:p>
  <w:p w14:paraId="7AA02EEF" w14:textId="77777777" w:rsidR="009A4438" w:rsidRPr="00AE11A1" w:rsidRDefault="009A4438" w:rsidP="00EF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BBE3" w14:textId="77777777" w:rsidR="009A4438" w:rsidRDefault="009A4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FF8D" w14:textId="0921D13B" w:rsidR="009A4438" w:rsidRDefault="009A4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0EF"/>
    <w:multiLevelType w:val="hybridMultilevel"/>
    <w:tmpl w:val="A0ECF776"/>
    <w:lvl w:ilvl="0" w:tplc="735C27A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35B5882"/>
    <w:multiLevelType w:val="hybridMultilevel"/>
    <w:tmpl w:val="CE44C3CE"/>
    <w:lvl w:ilvl="0" w:tplc="24620D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591954"/>
    <w:multiLevelType w:val="hybridMultilevel"/>
    <w:tmpl w:val="86D05C4C"/>
    <w:lvl w:ilvl="0" w:tplc="75104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52543"/>
    <w:multiLevelType w:val="hybridMultilevel"/>
    <w:tmpl w:val="A52868F0"/>
    <w:lvl w:ilvl="0" w:tplc="CC8240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35590F"/>
    <w:multiLevelType w:val="hybridMultilevel"/>
    <w:tmpl w:val="036C8AF0"/>
    <w:lvl w:ilvl="0" w:tplc="ADEA5F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3F6500"/>
    <w:multiLevelType w:val="hybridMultilevel"/>
    <w:tmpl w:val="637266B2"/>
    <w:lvl w:ilvl="0" w:tplc="4B4AC7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87C21"/>
    <w:multiLevelType w:val="hybridMultilevel"/>
    <w:tmpl w:val="492A1EA4"/>
    <w:lvl w:ilvl="0" w:tplc="BEEAA3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FB4209"/>
    <w:multiLevelType w:val="hybridMultilevel"/>
    <w:tmpl w:val="DCB6AD26"/>
    <w:lvl w:ilvl="0" w:tplc="8D0EE8AE">
      <w:start w:val="1"/>
      <w:numFmt w:val="lowerRoman"/>
      <w:lvlText w:val="(%1)"/>
      <w:lvlJc w:val="left"/>
      <w:pPr>
        <w:ind w:left="773" w:hanging="72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8" w15:restartNumberingAfterBreak="0">
    <w:nsid w:val="22444786"/>
    <w:multiLevelType w:val="hybridMultilevel"/>
    <w:tmpl w:val="1F14A0C2"/>
    <w:lvl w:ilvl="0" w:tplc="F6DAC878">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43C3DD9"/>
    <w:multiLevelType w:val="hybridMultilevel"/>
    <w:tmpl w:val="7556D0A4"/>
    <w:lvl w:ilvl="0" w:tplc="440C0A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F062F"/>
    <w:multiLevelType w:val="hybridMultilevel"/>
    <w:tmpl w:val="78166BE0"/>
    <w:lvl w:ilvl="0" w:tplc="221CFB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42181C"/>
    <w:multiLevelType w:val="hybridMultilevel"/>
    <w:tmpl w:val="A866C4CE"/>
    <w:lvl w:ilvl="0" w:tplc="E640E172">
      <w:start w:val="1"/>
      <w:numFmt w:val="lowerRoman"/>
      <w:lvlText w:val="(%1)"/>
      <w:lvlJc w:val="left"/>
      <w:pPr>
        <w:tabs>
          <w:tab w:val="num" w:pos="720"/>
        </w:tabs>
        <w:ind w:left="720" w:hanging="360"/>
      </w:pPr>
      <w:rPr>
        <w:rFonts w:eastAsia="Batang"/>
      </w:rPr>
    </w:lvl>
    <w:lvl w:ilvl="1" w:tplc="0000000F">
      <w:start w:val="1"/>
      <w:numFmt w:val="decimal"/>
      <w:lvlText w:val="%2."/>
      <w:lvlJc w:val="left"/>
      <w:pPr>
        <w:tabs>
          <w:tab w:val="num" w:pos="540"/>
        </w:tabs>
        <w:ind w:left="540" w:hanging="360"/>
      </w:pPr>
      <w:rPr>
        <w:b w:val="0"/>
        <w:i w:val="0"/>
        <w:color w:val="auto"/>
        <w:sz w:val="24"/>
        <w:szCs w:val="24"/>
        <w:lang w:val="en-ZA"/>
      </w:rPr>
    </w:lvl>
    <w:lvl w:ilvl="2" w:tplc="0409001B">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3240"/>
        </w:tabs>
        <w:ind w:left="3240" w:hanging="720"/>
      </w:pPr>
      <w:rPr>
        <w:rFonts w:cs="Times New Roman"/>
      </w:rPr>
    </w:lvl>
    <w:lvl w:ilvl="4" w:tplc="04090019">
      <w:start w:val="2"/>
      <w:numFmt w:val="lowerLetter"/>
      <w:lvlText w:val="(%5)"/>
      <w:lvlJc w:val="left"/>
      <w:pPr>
        <w:tabs>
          <w:tab w:val="num" w:pos="4020"/>
        </w:tabs>
        <w:ind w:left="4020" w:hanging="780"/>
      </w:pPr>
      <w:rPr>
        <w:rFonts w:cs="Times New Roman"/>
      </w:rPr>
    </w:lvl>
    <w:lvl w:ilvl="5" w:tplc="0409001B">
      <w:start w:val="2004"/>
      <w:numFmt w:val="decimal"/>
      <w:lvlText w:val="%6"/>
      <w:lvlJc w:val="left"/>
      <w:pPr>
        <w:tabs>
          <w:tab w:val="num" w:pos="4800"/>
        </w:tabs>
        <w:ind w:left="4800" w:hanging="660"/>
      </w:pPr>
      <w:rPr>
        <w:rFonts w:cs="Times New Roman"/>
      </w:rPr>
    </w:lvl>
    <w:lvl w:ilvl="6" w:tplc="B0EA9074">
      <w:start w:val="1"/>
      <w:numFmt w:val="lowerLetter"/>
      <w:lvlText w:val="(%7)"/>
      <w:lvlJc w:val="left"/>
      <w:pPr>
        <w:ind w:left="5040" w:hanging="360"/>
      </w:pPr>
      <w:rPr>
        <w:rFonts w:ascii="Arial" w:eastAsiaTheme="minorHAnsi" w:hAnsi="Arial" w:cs="Arial" w:hint="default"/>
      </w:rPr>
    </w:lvl>
    <w:lvl w:ilvl="7" w:tplc="04090019">
      <w:start w:val="1"/>
      <w:numFmt w:val="lowerLetter"/>
      <w:lvlText w:val="%8."/>
      <w:lvlJc w:val="left"/>
      <w:pPr>
        <w:tabs>
          <w:tab w:val="num" w:pos="5760"/>
        </w:tabs>
        <w:ind w:left="5760" w:hanging="360"/>
      </w:pPr>
      <w:rPr>
        <w:rFonts w:cs="Times New Roman"/>
      </w:rPr>
    </w:lvl>
    <w:lvl w:ilvl="8" w:tplc="E57084F8">
      <w:start w:val="1"/>
      <w:numFmt w:val="lowerRoman"/>
      <w:lvlText w:val="%9."/>
      <w:lvlJc w:val="left"/>
      <w:pPr>
        <w:ind w:left="7020" w:hanging="720"/>
      </w:pPr>
      <w:rPr>
        <w:i/>
        <w:sz w:val="24"/>
        <w:szCs w:val="24"/>
      </w:rPr>
    </w:lvl>
  </w:abstractNum>
  <w:abstractNum w:abstractNumId="12" w15:restartNumberingAfterBreak="0">
    <w:nsid w:val="363C4A76"/>
    <w:multiLevelType w:val="hybridMultilevel"/>
    <w:tmpl w:val="651AFA78"/>
    <w:lvl w:ilvl="0" w:tplc="1D48C8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5D43CE"/>
    <w:multiLevelType w:val="hybridMultilevel"/>
    <w:tmpl w:val="79BA472A"/>
    <w:lvl w:ilvl="0" w:tplc="8376CE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FF5D9C"/>
    <w:multiLevelType w:val="hybridMultilevel"/>
    <w:tmpl w:val="E7122CB8"/>
    <w:lvl w:ilvl="0" w:tplc="E5FC8A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3E521F"/>
    <w:multiLevelType w:val="hybridMultilevel"/>
    <w:tmpl w:val="A4CCB4B6"/>
    <w:lvl w:ilvl="0" w:tplc="A162A3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C54341"/>
    <w:multiLevelType w:val="hybridMultilevel"/>
    <w:tmpl w:val="4A88C188"/>
    <w:lvl w:ilvl="0" w:tplc="E64EE1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1645B3"/>
    <w:multiLevelType w:val="hybridMultilevel"/>
    <w:tmpl w:val="2A740406"/>
    <w:lvl w:ilvl="0" w:tplc="7DC8D4F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CC1D80"/>
    <w:multiLevelType w:val="hybridMultilevel"/>
    <w:tmpl w:val="6BDA0024"/>
    <w:lvl w:ilvl="0" w:tplc="24620DDC">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D413887"/>
    <w:multiLevelType w:val="hybridMultilevel"/>
    <w:tmpl w:val="0E0AFB94"/>
    <w:lvl w:ilvl="0" w:tplc="08C854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597A45"/>
    <w:multiLevelType w:val="hybridMultilevel"/>
    <w:tmpl w:val="6BDA0024"/>
    <w:lvl w:ilvl="0" w:tplc="24620DDC">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2B55797"/>
    <w:multiLevelType w:val="hybridMultilevel"/>
    <w:tmpl w:val="27ECF682"/>
    <w:lvl w:ilvl="0" w:tplc="5F70DBCE">
      <w:start w:val="1"/>
      <w:numFmt w:val="lowerRoman"/>
      <w:lvlText w:val="(%1)"/>
      <w:lvlJc w:val="left"/>
      <w:pPr>
        <w:ind w:left="773" w:hanging="72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22" w15:restartNumberingAfterBreak="0">
    <w:nsid w:val="46765531"/>
    <w:multiLevelType w:val="hybridMultilevel"/>
    <w:tmpl w:val="00F05628"/>
    <w:lvl w:ilvl="0" w:tplc="25CC577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7E724F"/>
    <w:multiLevelType w:val="hybridMultilevel"/>
    <w:tmpl w:val="056EC4AC"/>
    <w:lvl w:ilvl="0" w:tplc="F10284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1055EE"/>
    <w:multiLevelType w:val="hybridMultilevel"/>
    <w:tmpl w:val="2F18F55C"/>
    <w:lvl w:ilvl="0" w:tplc="AF42243A">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E79BF"/>
    <w:multiLevelType w:val="hybridMultilevel"/>
    <w:tmpl w:val="EB1A0930"/>
    <w:lvl w:ilvl="0" w:tplc="9ACAC3CC">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F56B4"/>
    <w:multiLevelType w:val="hybridMultilevel"/>
    <w:tmpl w:val="535423D8"/>
    <w:lvl w:ilvl="0" w:tplc="308845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705F00"/>
    <w:multiLevelType w:val="hybridMultilevel"/>
    <w:tmpl w:val="5DF61FFA"/>
    <w:lvl w:ilvl="0" w:tplc="941EDF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B415C3"/>
    <w:multiLevelType w:val="hybridMultilevel"/>
    <w:tmpl w:val="3B18721C"/>
    <w:lvl w:ilvl="0" w:tplc="A162A3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612031"/>
    <w:multiLevelType w:val="hybridMultilevel"/>
    <w:tmpl w:val="AFA271C6"/>
    <w:lvl w:ilvl="0" w:tplc="E640E172">
      <w:start w:val="1"/>
      <w:numFmt w:val="lowerRoman"/>
      <w:lvlText w:val="(%1)"/>
      <w:lvlJc w:val="left"/>
      <w:pPr>
        <w:tabs>
          <w:tab w:val="num" w:pos="720"/>
        </w:tabs>
        <w:ind w:left="720" w:hanging="360"/>
      </w:pPr>
      <w:rPr>
        <w:rFonts w:eastAsia="Batang" w:hint="default"/>
      </w:rPr>
    </w:lvl>
    <w:lvl w:ilvl="1" w:tplc="88688EB8">
      <w:start w:val="150"/>
      <w:numFmt w:val="decimal"/>
      <w:lvlText w:val="%2."/>
      <w:lvlJc w:val="left"/>
      <w:pPr>
        <w:tabs>
          <w:tab w:val="num" w:pos="540"/>
        </w:tabs>
        <w:ind w:left="540" w:hanging="360"/>
      </w:pPr>
      <w:rPr>
        <w:rFonts w:hint="default"/>
        <w:b w:val="0"/>
        <w:i w:val="0"/>
        <w:color w:val="auto"/>
        <w:sz w:val="24"/>
        <w:szCs w:val="24"/>
        <w:lang w:val="en-US"/>
      </w:rPr>
    </w:lvl>
    <w:lvl w:ilvl="2" w:tplc="0409001B">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3240"/>
        </w:tabs>
        <w:ind w:left="3240" w:hanging="720"/>
      </w:pPr>
      <w:rPr>
        <w:rFonts w:cs="Times New Roman" w:hint="default"/>
      </w:rPr>
    </w:lvl>
    <w:lvl w:ilvl="4" w:tplc="04090019">
      <w:start w:val="2"/>
      <w:numFmt w:val="lowerLetter"/>
      <w:lvlText w:val="(%5)"/>
      <w:lvlJc w:val="left"/>
      <w:pPr>
        <w:tabs>
          <w:tab w:val="num" w:pos="4020"/>
        </w:tabs>
        <w:ind w:left="4020" w:hanging="780"/>
      </w:pPr>
      <w:rPr>
        <w:rFonts w:cs="Times New Roman" w:hint="default"/>
      </w:rPr>
    </w:lvl>
    <w:lvl w:ilvl="5" w:tplc="0409001B">
      <w:start w:val="2004"/>
      <w:numFmt w:val="decimal"/>
      <w:lvlText w:val="%6"/>
      <w:lvlJc w:val="left"/>
      <w:pPr>
        <w:tabs>
          <w:tab w:val="num" w:pos="4800"/>
        </w:tabs>
        <w:ind w:left="4800" w:hanging="660"/>
      </w:pPr>
      <w:rPr>
        <w:rFonts w:cs="Times New Roman" w:hint="default"/>
      </w:rPr>
    </w:lvl>
    <w:lvl w:ilvl="6" w:tplc="B0EA9074">
      <w:start w:val="1"/>
      <w:numFmt w:val="lowerLetter"/>
      <w:lvlText w:val="(%7)"/>
      <w:lvlJc w:val="left"/>
      <w:pPr>
        <w:ind w:left="5040" w:hanging="360"/>
      </w:pPr>
      <w:rPr>
        <w:rFonts w:ascii="Arial" w:eastAsiaTheme="minorHAnsi" w:hAnsi="Arial" w:cs="Arial" w:hint="default"/>
      </w:rPr>
    </w:lvl>
    <w:lvl w:ilvl="7" w:tplc="04090019">
      <w:start w:val="1"/>
      <w:numFmt w:val="lowerLetter"/>
      <w:lvlText w:val="%8."/>
      <w:lvlJc w:val="left"/>
      <w:pPr>
        <w:tabs>
          <w:tab w:val="num" w:pos="5760"/>
        </w:tabs>
        <w:ind w:left="5760" w:hanging="360"/>
      </w:pPr>
      <w:rPr>
        <w:rFonts w:cs="Times New Roman"/>
      </w:rPr>
    </w:lvl>
    <w:lvl w:ilvl="8" w:tplc="E57084F8">
      <w:start w:val="1"/>
      <w:numFmt w:val="lowerRoman"/>
      <w:lvlText w:val="%9."/>
      <w:lvlJc w:val="left"/>
      <w:pPr>
        <w:ind w:left="7020" w:hanging="720"/>
      </w:pPr>
      <w:rPr>
        <w:rFonts w:hint="default"/>
        <w:i/>
        <w:sz w:val="24"/>
        <w:szCs w:val="24"/>
      </w:rPr>
    </w:lvl>
  </w:abstractNum>
  <w:abstractNum w:abstractNumId="30" w15:restartNumberingAfterBreak="0">
    <w:nsid w:val="63CB2E5C"/>
    <w:multiLevelType w:val="hybridMultilevel"/>
    <w:tmpl w:val="0AF6B8D6"/>
    <w:lvl w:ilvl="0" w:tplc="261A14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595AAF"/>
    <w:multiLevelType w:val="hybridMultilevel"/>
    <w:tmpl w:val="A0ECF776"/>
    <w:lvl w:ilvl="0" w:tplc="735C27A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67C2540D"/>
    <w:multiLevelType w:val="hybridMultilevel"/>
    <w:tmpl w:val="4D02CDCE"/>
    <w:lvl w:ilvl="0" w:tplc="F6EA3586">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A548B"/>
    <w:multiLevelType w:val="hybridMultilevel"/>
    <w:tmpl w:val="FB54739C"/>
    <w:lvl w:ilvl="0" w:tplc="0EECC0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9A6CFA"/>
    <w:multiLevelType w:val="hybridMultilevel"/>
    <w:tmpl w:val="23B6434C"/>
    <w:lvl w:ilvl="0" w:tplc="817844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F0A06"/>
    <w:multiLevelType w:val="hybridMultilevel"/>
    <w:tmpl w:val="061EF288"/>
    <w:lvl w:ilvl="0" w:tplc="F9302A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DEF342B"/>
    <w:multiLevelType w:val="hybridMultilevel"/>
    <w:tmpl w:val="42D66806"/>
    <w:lvl w:ilvl="0" w:tplc="FB1E55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EDE190F"/>
    <w:multiLevelType w:val="hybridMultilevel"/>
    <w:tmpl w:val="F4C600FC"/>
    <w:lvl w:ilvl="0" w:tplc="0FA22A8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A5460"/>
    <w:multiLevelType w:val="hybridMultilevel"/>
    <w:tmpl w:val="032E3D34"/>
    <w:lvl w:ilvl="0" w:tplc="1D2EF7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69269D"/>
    <w:multiLevelType w:val="hybridMultilevel"/>
    <w:tmpl w:val="E3E692E6"/>
    <w:lvl w:ilvl="0" w:tplc="75BA05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A0643E"/>
    <w:multiLevelType w:val="hybridMultilevel"/>
    <w:tmpl w:val="A0ECF776"/>
    <w:lvl w:ilvl="0" w:tplc="735C27A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79212799"/>
    <w:multiLevelType w:val="hybridMultilevel"/>
    <w:tmpl w:val="C2827E50"/>
    <w:lvl w:ilvl="0" w:tplc="94343BFC">
      <w:start w:val="1"/>
      <w:numFmt w:val="lowerRoman"/>
      <w:lvlText w:val="(%1)"/>
      <w:lvlJc w:val="left"/>
      <w:pPr>
        <w:ind w:left="773" w:hanging="72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42" w15:restartNumberingAfterBreak="0">
    <w:nsid w:val="7EA37D5C"/>
    <w:multiLevelType w:val="hybridMultilevel"/>
    <w:tmpl w:val="057E05E0"/>
    <w:lvl w:ilvl="0" w:tplc="12A2478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8"/>
  </w:num>
  <w:num w:numId="3">
    <w:abstractNumId w:val="24"/>
  </w:num>
  <w:num w:numId="4">
    <w:abstractNumId w:val="32"/>
  </w:num>
  <w:num w:numId="5">
    <w:abstractNumId w:val="16"/>
  </w:num>
  <w:num w:numId="6">
    <w:abstractNumId w:val="4"/>
  </w:num>
  <w:num w:numId="7">
    <w:abstractNumId w:val="28"/>
  </w:num>
  <w:num w:numId="8">
    <w:abstractNumId w:val="15"/>
  </w:num>
  <w:num w:numId="9">
    <w:abstractNumId w:val="36"/>
  </w:num>
  <w:num w:numId="10">
    <w:abstractNumId w:val="20"/>
  </w:num>
  <w:num w:numId="11">
    <w:abstractNumId w:val="14"/>
  </w:num>
  <w:num w:numId="12">
    <w:abstractNumId w:val="17"/>
  </w:num>
  <w:num w:numId="13">
    <w:abstractNumId w:val="27"/>
  </w:num>
  <w:num w:numId="14">
    <w:abstractNumId w:val="8"/>
  </w:num>
  <w:num w:numId="15">
    <w:abstractNumId w:val="26"/>
  </w:num>
  <w:num w:numId="16">
    <w:abstractNumId w:val="42"/>
  </w:num>
  <w:num w:numId="17">
    <w:abstractNumId w:val="38"/>
  </w:num>
  <w:num w:numId="18">
    <w:abstractNumId w:val="23"/>
  </w:num>
  <w:num w:numId="19">
    <w:abstractNumId w:val="13"/>
  </w:num>
  <w:num w:numId="20">
    <w:abstractNumId w:val="10"/>
  </w:num>
  <w:num w:numId="21">
    <w:abstractNumId w:val="25"/>
  </w:num>
  <w:num w:numId="22">
    <w:abstractNumId w:val="33"/>
  </w:num>
  <w:num w:numId="23">
    <w:abstractNumId w:val="12"/>
  </w:num>
  <w:num w:numId="24">
    <w:abstractNumId w:val="6"/>
  </w:num>
  <w:num w:numId="25">
    <w:abstractNumId w:val="22"/>
  </w:num>
  <w:num w:numId="26">
    <w:abstractNumId w:val="3"/>
  </w:num>
  <w:num w:numId="27">
    <w:abstractNumId w:val="19"/>
  </w:num>
  <w:num w:numId="28">
    <w:abstractNumId w:val="39"/>
  </w:num>
  <w:num w:numId="29">
    <w:abstractNumId w:val="35"/>
  </w:num>
  <w:num w:numId="30">
    <w:abstractNumId w:val="9"/>
  </w:num>
  <w:num w:numId="31">
    <w:abstractNumId w:val="34"/>
  </w:num>
  <w:num w:numId="32">
    <w:abstractNumId w:val="37"/>
  </w:num>
  <w:num w:numId="33">
    <w:abstractNumId w:val="30"/>
  </w:num>
  <w:num w:numId="34">
    <w:abstractNumId w:val="2"/>
  </w:num>
  <w:num w:numId="35">
    <w:abstractNumId w:val="40"/>
  </w:num>
  <w:num w:numId="36">
    <w:abstractNumId w:val="7"/>
  </w:num>
  <w:num w:numId="37">
    <w:abstractNumId w:val="0"/>
  </w:num>
  <w:num w:numId="38">
    <w:abstractNumId w:val="31"/>
  </w:num>
  <w:num w:numId="39">
    <w:abstractNumId w:val="5"/>
  </w:num>
  <w:num w:numId="40">
    <w:abstractNumId w:val="21"/>
  </w:num>
  <w:num w:numId="41">
    <w:abstractNumId w:val="41"/>
  </w:num>
  <w:num w:numId="42">
    <w:abstractNumId w:val="29"/>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2004"/>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F2"/>
    <w:rsid w:val="000100D5"/>
    <w:rsid w:val="000129EF"/>
    <w:rsid w:val="00015AF1"/>
    <w:rsid w:val="00021BCB"/>
    <w:rsid w:val="00026E5A"/>
    <w:rsid w:val="00040A8D"/>
    <w:rsid w:val="0004288C"/>
    <w:rsid w:val="000432C3"/>
    <w:rsid w:val="00051506"/>
    <w:rsid w:val="00054004"/>
    <w:rsid w:val="000567FD"/>
    <w:rsid w:val="000753A9"/>
    <w:rsid w:val="00080696"/>
    <w:rsid w:val="000830BB"/>
    <w:rsid w:val="0009691A"/>
    <w:rsid w:val="000A5D1A"/>
    <w:rsid w:val="000B6C36"/>
    <w:rsid w:val="000C6B33"/>
    <w:rsid w:val="000D37F9"/>
    <w:rsid w:val="000E56FC"/>
    <w:rsid w:val="000F39BD"/>
    <w:rsid w:val="001002AD"/>
    <w:rsid w:val="00105CBD"/>
    <w:rsid w:val="00107C42"/>
    <w:rsid w:val="00124CB4"/>
    <w:rsid w:val="00127B44"/>
    <w:rsid w:val="00132717"/>
    <w:rsid w:val="00146AB0"/>
    <w:rsid w:val="001513BF"/>
    <w:rsid w:val="00154FB2"/>
    <w:rsid w:val="00155AC1"/>
    <w:rsid w:val="001744F3"/>
    <w:rsid w:val="0018592C"/>
    <w:rsid w:val="00190559"/>
    <w:rsid w:val="001C5DA2"/>
    <w:rsid w:val="001D67CD"/>
    <w:rsid w:val="001E4BC0"/>
    <w:rsid w:val="00203159"/>
    <w:rsid w:val="00211337"/>
    <w:rsid w:val="00214FB7"/>
    <w:rsid w:val="00224D40"/>
    <w:rsid w:val="0023306E"/>
    <w:rsid w:val="00262746"/>
    <w:rsid w:val="00263E60"/>
    <w:rsid w:val="00265122"/>
    <w:rsid w:val="00272C42"/>
    <w:rsid w:val="0029530A"/>
    <w:rsid w:val="002A5C2D"/>
    <w:rsid w:val="002C4CC5"/>
    <w:rsid w:val="002F468E"/>
    <w:rsid w:val="002F5468"/>
    <w:rsid w:val="002F7776"/>
    <w:rsid w:val="00307F98"/>
    <w:rsid w:val="00314142"/>
    <w:rsid w:val="00331E9B"/>
    <w:rsid w:val="00332885"/>
    <w:rsid w:val="003461A8"/>
    <w:rsid w:val="00354E56"/>
    <w:rsid w:val="00364C1B"/>
    <w:rsid w:val="00367732"/>
    <w:rsid w:val="003716EF"/>
    <w:rsid w:val="003867A8"/>
    <w:rsid w:val="003957C8"/>
    <w:rsid w:val="003B63CB"/>
    <w:rsid w:val="003C533A"/>
    <w:rsid w:val="003D062D"/>
    <w:rsid w:val="003F4C85"/>
    <w:rsid w:val="004077AF"/>
    <w:rsid w:val="00421B62"/>
    <w:rsid w:val="00427AA0"/>
    <w:rsid w:val="00445BCC"/>
    <w:rsid w:val="00454F8D"/>
    <w:rsid w:val="00461A4E"/>
    <w:rsid w:val="00463B12"/>
    <w:rsid w:val="004660A7"/>
    <w:rsid w:val="00473301"/>
    <w:rsid w:val="00476D7B"/>
    <w:rsid w:val="004A4199"/>
    <w:rsid w:val="004B02BF"/>
    <w:rsid w:val="004B1637"/>
    <w:rsid w:val="004B6CD1"/>
    <w:rsid w:val="004C4EF9"/>
    <w:rsid w:val="004D4365"/>
    <w:rsid w:val="004D5205"/>
    <w:rsid w:val="004E3E9F"/>
    <w:rsid w:val="00506832"/>
    <w:rsid w:val="005134A5"/>
    <w:rsid w:val="0053421D"/>
    <w:rsid w:val="00542022"/>
    <w:rsid w:val="005433F5"/>
    <w:rsid w:val="00552CA2"/>
    <w:rsid w:val="00563950"/>
    <w:rsid w:val="00582FFE"/>
    <w:rsid w:val="00594407"/>
    <w:rsid w:val="00596983"/>
    <w:rsid w:val="005A15DF"/>
    <w:rsid w:val="005A649B"/>
    <w:rsid w:val="005C1EDB"/>
    <w:rsid w:val="005D061A"/>
    <w:rsid w:val="005D1787"/>
    <w:rsid w:val="005D1EBD"/>
    <w:rsid w:val="005E0EF5"/>
    <w:rsid w:val="00604D42"/>
    <w:rsid w:val="00606CF1"/>
    <w:rsid w:val="00615C15"/>
    <w:rsid w:val="00656909"/>
    <w:rsid w:val="00672164"/>
    <w:rsid w:val="0068088E"/>
    <w:rsid w:val="00694C0D"/>
    <w:rsid w:val="006978B8"/>
    <w:rsid w:val="006A752A"/>
    <w:rsid w:val="006C0BB1"/>
    <w:rsid w:val="006D1FDE"/>
    <w:rsid w:val="006D3DFD"/>
    <w:rsid w:val="006E5F81"/>
    <w:rsid w:val="007043DE"/>
    <w:rsid w:val="007177C5"/>
    <w:rsid w:val="00723ECA"/>
    <w:rsid w:val="0073533F"/>
    <w:rsid w:val="00740092"/>
    <w:rsid w:val="00750A2F"/>
    <w:rsid w:val="00760640"/>
    <w:rsid w:val="0077521D"/>
    <w:rsid w:val="00781888"/>
    <w:rsid w:val="00797243"/>
    <w:rsid w:val="007A2E71"/>
    <w:rsid w:val="007B0880"/>
    <w:rsid w:val="007C7FF1"/>
    <w:rsid w:val="007E29B8"/>
    <w:rsid w:val="007E59EA"/>
    <w:rsid w:val="007F22C0"/>
    <w:rsid w:val="00805966"/>
    <w:rsid w:val="008172F0"/>
    <w:rsid w:val="00830308"/>
    <w:rsid w:val="00860392"/>
    <w:rsid w:val="00860882"/>
    <w:rsid w:val="00861044"/>
    <w:rsid w:val="00873D1E"/>
    <w:rsid w:val="00886302"/>
    <w:rsid w:val="00893AF7"/>
    <w:rsid w:val="008953A5"/>
    <w:rsid w:val="00896BA4"/>
    <w:rsid w:val="008C6F12"/>
    <w:rsid w:val="008D3A21"/>
    <w:rsid w:val="008F2CB8"/>
    <w:rsid w:val="008F4EEB"/>
    <w:rsid w:val="009031F6"/>
    <w:rsid w:val="009120F2"/>
    <w:rsid w:val="0091344E"/>
    <w:rsid w:val="00916A09"/>
    <w:rsid w:val="00917591"/>
    <w:rsid w:val="00921085"/>
    <w:rsid w:val="00921AF5"/>
    <w:rsid w:val="00930DAD"/>
    <w:rsid w:val="009419D8"/>
    <w:rsid w:val="009552F2"/>
    <w:rsid w:val="00966FC3"/>
    <w:rsid w:val="009823E2"/>
    <w:rsid w:val="0098449F"/>
    <w:rsid w:val="00985175"/>
    <w:rsid w:val="009A4438"/>
    <w:rsid w:val="009B7501"/>
    <w:rsid w:val="009D1FAD"/>
    <w:rsid w:val="009E2978"/>
    <w:rsid w:val="009F1AD8"/>
    <w:rsid w:val="009F4A69"/>
    <w:rsid w:val="00A034CC"/>
    <w:rsid w:val="00A03D7A"/>
    <w:rsid w:val="00A04766"/>
    <w:rsid w:val="00A06D47"/>
    <w:rsid w:val="00A12BDD"/>
    <w:rsid w:val="00A20E8A"/>
    <w:rsid w:val="00A210DA"/>
    <w:rsid w:val="00A33C14"/>
    <w:rsid w:val="00A4201E"/>
    <w:rsid w:val="00A432EE"/>
    <w:rsid w:val="00A475DF"/>
    <w:rsid w:val="00A50197"/>
    <w:rsid w:val="00A63C5F"/>
    <w:rsid w:val="00A655D5"/>
    <w:rsid w:val="00A66209"/>
    <w:rsid w:val="00A670F5"/>
    <w:rsid w:val="00A67D57"/>
    <w:rsid w:val="00A74043"/>
    <w:rsid w:val="00A77323"/>
    <w:rsid w:val="00AB1F2E"/>
    <w:rsid w:val="00AC7B02"/>
    <w:rsid w:val="00AD6433"/>
    <w:rsid w:val="00AE1A04"/>
    <w:rsid w:val="00AE35BE"/>
    <w:rsid w:val="00B000A0"/>
    <w:rsid w:val="00B04DFC"/>
    <w:rsid w:val="00B04ED7"/>
    <w:rsid w:val="00B07AB6"/>
    <w:rsid w:val="00B34B36"/>
    <w:rsid w:val="00B70CB5"/>
    <w:rsid w:val="00B829D9"/>
    <w:rsid w:val="00B83C3C"/>
    <w:rsid w:val="00B847F4"/>
    <w:rsid w:val="00BC083D"/>
    <w:rsid w:val="00BC1E8D"/>
    <w:rsid w:val="00BC3740"/>
    <w:rsid w:val="00BE3421"/>
    <w:rsid w:val="00BF64EA"/>
    <w:rsid w:val="00C219CF"/>
    <w:rsid w:val="00C24C81"/>
    <w:rsid w:val="00C563F4"/>
    <w:rsid w:val="00C62EA9"/>
    <w:rsid w:val="00C65B9B"/>
    <w:rsid w:val="00C82250"/>
    <w:rsid w:val="00C82395"/>
    <w:rsid w:val="00C840EF"/>
    <w:rsid w:val="00C8531E"/>
    <w:rsid w:val="00C936DD"/>
    <w:rsid w:val="00CD6C9C"/>
    <w:rsid w:val="00D063A1"/>
    <w:rsid w:val="00D06644"/>
    <w:rsid w:val="00D140F0"/>
    <w:rsid w:val="00D213AC"/>
    <w:rsid w:val="00D30E9B"/>
    <w:rsid w:val="00D315F7"/>
    <w:rsid w:val="00D60E7F"/>
    <w:rsid w:val="00DA12A8"/>
    <w:rsid w:val="00DB1D56"/>
    <w:rsid w:val="00DE79F5"/>
    <w:rsid w:val="00DF628A"/>
    <w:rsid w:val="00E11F78"/>
    <w:rsid w:val="00E31953"/>
    <w:rsid w:val="00E43F7E"/>
    <w:rsid w:val="00E51962"/>
    <w:rsid w:val="00E5675A"/>
    <w:rsid w:val="00E70A86"/>
    <w:rsid w:val="00E71326"/>
    <w:rsid w:val="00EB6B9F"/>
    <w:rsid w:val="00EC1BD9"/>
    <w:rsid w:val="00EF1E32"/>
    <w:rsid w:val="00EF3A37"/>
    <w:rsid w:val="00F13CB1"/>
    <w:rsid w:val="00F208FE"/>
    <w:rsid w:val="00F33D2C"/>
    <w:rsid w:val="00F3737D"/>
    <w:rsid w:val="00F43A99"/>
    <w:rsid w:val="00F56105"/>
    <w:rsid w:val="00F655D3"/>
    <w:rsid w:val="00F7180A"/>
    <w:rsid w:val="00F71DCD"/>
    <w:rsid w:val="00F735BB"/>
    <w:rsid w:val="00F82BA5"/>
    <w:rsid w:val="00F92780"/>
    <w:rsid w:val="00FA1169"/>
    <w:rsid w:val="00FB4375"/>
    <w:rsid w:val="00FD4493"/>
    <w:rsid w:val="00FE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6C463"/>
  <w15:chartTrackingRefBased/>
  <w15:docId w15:val="{5D6FC219-01B3-4374-923B-1E636484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0F2"/>
    <w:rPr>
      <w:lang w:val="en-US"/>
    </w:rPr>
  </w:style>
  <w:style w:type="paragraph" w:styleId="Heading1">
    <w:name w:val="heading 1"/>
    <w:basedOn w:val="Normal"/>
    <w:next w:val="Normal"/>
    <w:link w:val="Heading1Char"/>
    <w:uiPriority w:val="9"/>
    <w:qFormat/>
    <w:rsid w:val="009120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13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6B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120F2"/>
    <w:pPr>
      <w:keepNext/>
      <w:keepLines/>
      <w:spacing w:before="40" w:after="0" w:line="240" w:lineRule="auto"/>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B04D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0F2"/>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semiHidden/>
    <w:rsid w:val="009120F2"/>
    <w:rPr>
      <w:rFonts w:asciiTheme="majorHAnsi" w:eastAsiaTheme="majorEastAsia" w:hAnsiTheme="majorHAnsi" w:cstheme="majorBidi"/>
      <w:i/>
      <w:iCs/>
      <w:color w:val="2F5496" w:themeColor="accent1" w:themeShade="BF"/>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9120F2"/>
    <w:pPr>
      <w:spacing w:after="0" w:line="240" w:lineRule="auto"/>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9120F2"/>
    <w:rPr>
      <w:lang w:val="en-US"/>
    </w:rPr>
  </w:style>
  <w:style w:type="paragraph" w:styleId="Footer">
    <w:name w:val="footer"/>
    <w:aliases w:val="EOI Header"/>
    <w:basedOn w:val="Normal"/>
    <w:link w:val="FooterChar"/>
    <w:unhideWhenUsed/>
    <w:rsid w:val="009120F2"/>
    <w:pPr>
      <w:tabs>
        <w:tab w:val="center" w:pos="4680"/>
        <w:tab w:val="right" w:pos="9360"/>
      </w:tabs>
      <w:spacing w:after="0" w:line="240" w:lineRule="auto"/>
    </w:pPr>
  </w:style>
  <w:style w:type="character" w:customStyle="1" w:styleId="FooterChar">
    <w:name w:val="Footer Char"/>
    <w:aliases w:val="EOI Header Char"/>
    <w:basedOn w:val="DefaultParagraphFont"/>
    <w:link w:val="Footer"/>
    <w:uiPriority w:val="99"/>
    <w:rsid w:val="009120F2"/>
    <w:rPr>
      <w:lang w:val="en-US"/>
    </w:rPr>
  </w:style>
  <w:style w:type="table" w:styleId="TableGrid">
    <w:name w:val="Table Grid"/>
    <w:basedOn w:val="TableNormal"/>
    <w:uiPriority w:val="39"/>
    <w:rsid w:val="003716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08FE"/>
    <w:rPr>
      <w:sz w:val="16"/>
      <w:szCs w:val="16"/>
    </w:rPr>
  </w:style>
  <w:style w:type="paragraph" w:styleId="CommentText">
    <w:name w:val="annotation text"/>
    <w:basedOn w:val="Normal"/>
    <w:link w:val="CommentTextChar"/>
    <w:uiPriority w:val="99"/>
    <w:semiHidden/>
    <w:unhideWhenUsed/>
    <w:rsid w:val="00F208FE"/>
    <w:pPr>
      <w:spacing w:line="240" w:lineRule="auto"/>
    </w:pPr>
    <w:rPr>
      <w:sz w:val="20"/>
      <w:szCs w:val="20"/>
    </w:rPr>
  </w:style>
  <w:style w:type="character" w:customStyle="1" w:styleId="CommentTextChar">
    <w:name w:val="Comment Text Char"/>
    <w:basedOn w:val="DefaultParagraphFont"/>
    <w:link w:val="CommentText"/>
    <w:uiPriority w:val="99"/>
    <w:semiHidden/>
    <w:rsid w:val="00F208FE"/>
    <w:rPr>
      <w:sz w:val="20"/>
      <w:szCs w:val="20"/>
      <w:lang w:val="en-US"/>
    </w:rPr>
  </w:style>
  <w:style w:type="table" w:customStyle="1" w:styleId="TableGrid2">
    <w:name w:val="TableGrid2"/>
    <w:rsid w:val="00F208FE"/>
    <w:pPr>
      <w:spacing w:after="0" w:line="240" w:lineRule="auto"/>
    </w:pPr>
    <w:rPr>
      <w:rFonts w:eastAsiaTheme="minorEastAsia"/>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20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8FE"/>
    <w:rPr>
      <w:rFonts w:ascii="Segoe UI" w:hAnsi="Segoe UI" w:cs="Segoe UI"/>
      <w:sz w:val="18"/>
      <w:szCs w:val="18"/>
      <w:lang w:val="en-US"/>
    </w:rPr>
  </w:style>
  <w:style w:type="paragraph" w:styleId="Header">
    <w:name w:val="header"/>
    <w:aliases w:val="ContentsHeader"/>
    <w:basedOn w:val="Normal"/>
    <w:link w:val="HeaderChar"/>
    <w:uiPriority w:val="99"/>
    <w:unhideWhenUsed/>
    <w:rsid w:val="002F5468"/>
    <w:pPr>
      <w:tabs>
        <w:tab w:val="center" w:pos="4513"/>
        <w:tab w:val="right" w:pos="9026"/>
      </w:tabs>
      <w:spacing w:after="0" w:line="240" w:lineRule="auto"/>
    </w:pPr>
  </w:style>
  <w:style w:type="character" w:customStyle="1" w:styleId="HeaderChar">
    <w:name w:val="Header Char"/>
    <w:aliases w:val="ContentsHeader Char"/>
    <w:basedOn w:val="DefaultParagraphFont"/>
    <w:link w:val="Header"/>
    <w:uiPriority w:val="99"/>
    <w:rsid w:val="002F5468"/>
    <w:rPr>
      <w:lang w:val="en-US"/>
    </w:rPr>
  </w:style>
  <w:style w:type="table" w:customStyle="1" w:styleId="TableGrid1">
    <w:name w:val="Table Grid1"/>
    <w:basedOn w:val="TableNormal"/>
    <w:next w:val="TableGrid"/>
    <w:uiPriority w:val="39"/>
    <w:rsid w:val="002F54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AB1F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6D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34B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11337"/>
    <w:rPr>
      <w:rFonts w:asciiTheme="majorHAnsi" w:eastAsiaTheme="majorEastAsia" w:hAnsiTheme="majorHAnsi" w:cstheme="majorBidi"/>
      <w:color w:val="2F5496" w:themeColor="accent1" w:themeShade="BF"/>
      <w:sz w:val="26"/>
      <w:szCs w:val="26"/>
      <w:lang w:val="en-US"/>
    </w:rPr>
  </w:style>
  <w:style w:type="paragraph" w:customStyle="1" w:styleId="BodyAA">
    <w:name w:val="Body A A"/>
    <w:rsid w:val="00211337"/>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rPr>
  </w:style>
  <w:style w:type="table" w:customStyle="1" w:styleId="TableGrid5">
    <w:name w:val="Table Grid5"/>
    <w:basedOn w:val="TableNormal"/>
    <w:next w:val="TableGrid"/>
    <w:uiPriority w:val="39"/>
    <w:rsid w:val="00CD6C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F3A37"/>
  </w:style>
  <w:style w:type="paragraph" w:styleId="FootnoteText">
    <w:name w:val="footnote text"/>
    <w:basedOn w:val="Normal"/>
    <w:link w:val="FootnoteTextChar"/>
    <w:uiPriority w:val="99"/>
    <w:unhideWhenUsed/>
    <w:rsid w:val="00EF3A37"/>
    <w:pPr>
      <w:spacing w:after="0" w:line="240" w:lineRule="auto"/>
    </w:pPr>
    <w:rPr>
      <w:sz w:val="20"/>
      <w:szCs w:val="20"/>
    </w:rPr>
  </w:style>
  <w:style w:type="character" w:customStyle="1" w:styleId="FootnoteTextChar">
    <w:name w:val="Footnote Text Char"/>
    <w:basedOn w:val="DefaultParagraphFont"/>
    <w:link w:val="FootnoteText"/>
    <w:uiPriority w:val="99"/>
    <w:rsid w:val="00EF3A37"/>
    <w:rPr>
      <w:sz w:val="20"/>
      <w:szCs w:val="20"/>
      <w:lang w:val="en-US"/>
    </w:rPr>
  </w:style>
  <w:style w:type="character" w:styleId="FootnoteReference">
    <w:name w:val="footnote reference"/>
    <w:basedOn w:val="DefaultParagraphFont"/>
    <w:uiPriority w:val="99"/>
    <w:unhideWhenUsed/>
    <w:rsid w:val="00EF3A37"/>
    <w:rPr>
      <w:vertAlign w:val="superscript"/>
    </w:rPr>
  </w:style>
  <w:style w:type="table" w:customStyle="1" w:styleId="TableGrid11">
    <w:name w:val="Table Grid11"/>
    <w:basedOn w:val="TableNormal"/>
    <w:next w:val="TableGrid"/>
    <w:uiPriority w:val="39"/>
    <w:rsid w:val="00EF3A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F3A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3A37"/>
    <w:rPr>
      <w:rFonts w:ascii="Times New Roman" w:hAnsi="Times New Roman" w:cs="Times New Roman"/>
      <w:sz w:val="24"/>
      <w:szCs w:val="24"/>
    </w:rPr>
  </w:style>
  <w:style w:type="paragraph" w:styleId="TOCHeading">
    <w:name w:val="TOC Heading"/>
    <w:basedOn w:val="Heading1"/>
    <w:next w:val="Normal"/>
    <w:uiPriority w:val="39"/>
    <w:unhideWhenUsed/>
    <w:qFormat/>
    <w:rsid w:val="00966FC3"/>
    <w:pPr>
      <w:outlineLvl w:val="9"/>
    </w:pPr>
  </w:style>
  <w:style w:type="paragraph" w:styleId="TOC1">
    <w:name w:val="toc 1"/>
    <w:basedOn w:val="Normal"/>
    <w:next w:val="Normal"/>
    <w:autoRedefine/>
    <w:uiPriority w:val="39"/>
    <w:unhideWhenUsed/>
    <w:rsid w:val="00966FC3"/>
    <w:pPr>
      <w:spacing w:after="100"/>
    </w:pPr>
  </w:style>
  <w:style w:type="paragraph" w:styleId="TOC2">
    <w:name w:val="toc 2"/>
    <w:basedOn w:val="Normal"/>
    <w:next w:val="Normal"/>
    <w:autoRedefine/>
    <w:uiPriority w:val="39"/>
    <w:unhideWhenUsed/>
    <w:rsid w:val="00966FC3"/>
    <w:pPr>
      <w:spacing w:after="100"/>
      <w:ind w:left="220"/>
    </w:pPr>
  </w:style>
  <w:style w:type="character" w:styleId="Hyperlink">
    <w:name w:val="Hyperlink"/>
    <w:basedOn w:val="DefaultParagraphFont"/>
    <w:uiPriority w:val="99"/>
    <w:unhideWhenUsed/>
    <w:rsid w:val="00966FC3"/>
    <w:rPr>
      <w:color w:val="0563C1" w:themeColor="hyperlink"/>
      <w:u w:val="single"/>
    </w:rPr>
  </w:style>
  <w:style w:type="character" w:customStyle="1" w:styleId="Heading3Char">
    <w:name w:val="Heading 3 Char"/>
    <w:basedOn w:val="DefaultParagraphFont"/>
    <w:link w:val="Heading3"/>
    <w:uiPriority w:val="9"/>
    <w:rsid w:val="000C6B33"/>
    <w:rPr>
      <w:rFonts w:asciiTheme="majorHAnsi" w:eastAsiaTheme="majorEastAsia" w:hAnsiTheme="majorHAnsi" w:cstheme="majorBidi"/>
      <w:color w:val="1F3763" w:themeColor="accent1" w:themeShade="7F"/>
      <w:sz w:val="24"/>
      <w:szCs w:val="24"/>
      <w:lang w:val="en-US"/>
    </w:rPr>
  </w:style>
  <w:style w:type="paragraph" w:styleId="TOC3">
    <w:name w:val="toc 3"/>
    <w:basedOn w:val="Normal"/>
    <w:next w:val="Normal"/>
    <w:autoRedefine/>
    <w:uiPriority w:val="39"/>
    <w:unhideWhenUsed/>
    <w:rsid w:val="00563950"/>
    <w:pPr>
      <w:spacing w:after="100"/>
      <w:ind w:left="440"/>
    </w:pPr>
  </w:style>
  <w:style w:type="paragraph" w:styleId="CommentSubject">
    <w:name w:val="annotation subject"/>
    <w:basedOn w:val="CommentText"/>
    <w:next w:val="CommentText"/>
    <w:link w:val="CommentSubjectChar"/>
    <w:uiPriority w:val="99"/>
    <w:semiHidden/>
    <w:unhideWhenUsed/>
    <w:rsid w:val="00E51962"/>
    <w:rPr>
      <w:b/>
      <w:bCs/>
    </w:rPr>
  </w:style>
  <w:style w:type="character" w:customStyle="1" w:styleId="CommentSubjectChar">
    <w:name w:val="Comment Subject Char"/>
    <w:basedOn w:val="CommentTextChar"/>
    <w:link w:val="CommentSubject"/>
    <w:uiPriority w:val="99"/>
    <w:semiHidden/>
    <w:rsid w:val="00E51962"/>
    <w:rPr>
      <w:b/>
      <w:bCs/>
      <w:sz w:val="20"/>
      <w:szCs w:val="20"/>
      <w:lang w:val="en-US"/>
    </w:rPr>
  </w:style>
  <w:style w:type="character" w:customStyle="1" w:styleId="Heading6Char">
    <w:name w:val="Heading 6 Char"/>
    <w:basedOn w:val="DefaultParagraphFont"/>
    <w:link w:val="Heading6"/>
    <w:uiPriority w:val="9"/>
    <w:semiHidden/>
    <w:rsid w:val="00B04DFC"/>
    <w:rPr>
      <w:rFonts w:asciiTheme="majorHAnsi" w:eastAsiaTheme="majorEastAsia" w:hAnsiTheme="majorHAnsi" w:cstheme="majorBidi"/>
      <w:color w:val="1F3763" w:themeColor="accent1" w:themeShade="7F"/>
      <w:lang w:val="en-US"/>
    </w:rPr>
  </w:style>
  <w:style w:type="paragraph" w:styleId="NoSpacing">
    <w:name w:val="No Spacing"/>
    <w:link w:val="NoSpacingChar"/>
    <w:uiPriority w:val="1"/>
    <w:qFormat/>
    <w:rsid w:val="00B04DFC"/>
    <w:pPr>
      <w:spacing w:after="0" w:line="240" w:lineRule="auto"/>
    </w:pPr>
    <w:rPr>
      <w:rFonts w:ascii="Arial" w:eastAsia="Calibri" w:hAnsi="Arial" w:cs="Arial"/>
      <w:bCs/>
      <w:lang w:val="fr-FR" w:eastAsia="fr-FR" w:bidi="fr-FR"/>
    </w:rPr>
  </w:style>
  <w:style w:type="character" w:customStyle="1" w:styleId="NoSpacingChar">
    <w:name w:val="No Spacing Char"/>
    <w:link w:val="NoSpacing"/>
    <w:uiPriority w:val="1"/>
    <w:rsid w:val="00B04DFC"/>
    <w:rPr>
      <w:rFonts w:ascii="Arial" w:eastAsia="Calibri" w:hAnsi="Arial" w:cs="Arial"/>
      <w:bCs/>
      <w:lang w:val="fr-FR" w:eastAsia="fr-FR" w:bidi="fr-FR"/>
    </w:rPr>
  </w:style>
  <w:style w:type="character" w:styleId="PageNumber">
    <w:name w:val="page number"/>
    <w:rsid w:val="00805966"/>
  </w:style>
  <w:style w:type="paragraph" w:customStyle="1" w:styleId="Body">
    <w:name w:val="Body"/>
    <w:rsid w:val="0080596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95276">
      <w:bodyDiv w:val="1"/>
      <w:marLeft w:val="0"/>
      <w:marRight w:val="0"/>
      <w:marTop w:val="0"/>
      <w:marBottom w:val="0"/>
      <w:divBdr>
        <w:top w:val="none" w:sz="0" w:space="0" w:color="auto"/>
        <w:left w:val="none" w:sz="0" w:space="0" w:color="auto"/>
        <w:bottom w:val="none" w:sz="0" w:space="0" w:color="auto"/>
        <w:right w:val="none" w:sz="0" w:space="0" w:color="auto"/>
      </w:divBdr>
    </w:div>
    <w:div w:id="971209123">
      <w:bodyDiv w:val="1"/>
      <w:marLeft w:val="0"/>
      <w:marRight w:val="0"/>
      <w:marTop w:val="0"/>
      <w:marBottom w:val="0"/>
      <w:divBdr>
        <w:top w:val="none" w:sz="0" w:space="0" w:color="auto"/>
        <w:left w:val="none" w:sz="0" w:space="0" w:color="auto"/>
        <w:bottom w:val="none" w:sz="0" w:space="0" w:color="auto"/>
        <w:right w:val="none" w:sz="0" w:space="0" w:color="auto"/>
      </w:divBdr>
    </w:div>
    <w:div w:id="1282877965">
      <w:bodyDiv w:val="1"/>
      <w:marLeft w:val="0"/>
      <w:marRight w:val="0"/>
      <w:marTop w:val="0"/>
      <w:marBottom w:val="0"/>
      <w:divBdr>
        <w:top w:val="none" w:sz="0" w:space="0" w:color="auto"/>
        <w:left w:val="none" w:sz="0" w:space="0" w:color="auto"/>
        <w:bottom w:val="none" w:sz="0" w:space="0" w:color="auto"/>
        <w:right w:val="none" w:sz="0" w:space="0" w:color="auto"/>
      </w:divBdr>
    </w:div>
    <w:div w:id="1405758126">
      <w:bodyDiv w:val="1"/>
      <w:marLeft w:val="0"/>
      <w:marRight w:val="0"/>
      <w:marTop w:val="0"/>
      <w:marBottom w:val="0"/>
      <w:divBdr>
        <w:top w:val="none" w:sz="0" w:space="0" w:color="auto"/>
        <w:left w:val="none" w:sz="0" w:space="0" w:color="auto"/>
        <w:bottom w:val="none" w:sz="0" w:space="0" w:color="auto"/>
        <w:right w:val="none" w:sz="0" w:space="0" w:color="auto"/>
      </w:divBdr>
    </w:div>
    <w:div w:id="1516581098">
      <w:bodyDiv w:val="1"/>
      <w:marLeft w:val="0"/>
      <w:marRight w:val="0"/>
      <w:marTop w:val="0"/>
      <w:marBottom w:val="0"/>
      <w:divBdr>
        <w:top w:val="none" w:sz="0" w:space="0" w:color="auto"/>
        <w:left w:val="none" w:sz="0" w:space="0" w:color="auto"/>
        <w:bottom w:val="none" w:sz="0" w:space="0" w:color="auto"/>
        <w:right w:val="none" w:sz="0" w:space="0" w:color="auto"/>
      </w:divBdr>
    </w:div>
    <w:div w:id="1532186862">
      <w:bodyDiv w:val="1"/>
      <w:marLeft w:val="0"/>
      <w:marRight w:val="0"/>
      <w:marTop w:val="0"/>
      <w:marBottom w:val="0"/>
      <w:divBdr>
        <w:top w:val="none" w:sz="0" w:space="0" w:color="auto"/>
        <w:left w:val="none" w:sz="0" w:space="0" w:color="auto"/>
        <w:bottom w:val="none" w:sz="0" w:space="0" w:color="auto"/>
        <w:right w:val="none" w:sz="0" w:space="0" w:color="auto"/>
      </w:divBdr>
    </w:div>
    <w:div w:id="1589342311">
      <w:bodyDiv w:val="1"/>
      <w:marLeft w:val="0"/>
      <w:marRight w:val="0"/>
      <w:marTop w:val="0"/>
      <w:marBottom w:val="0"/>
      <w:divBdr>
        <w:top w:val="none" w:sz="0" w:space="0" w:color="auto"/>
        <w:left w:val="none" w:sz="0" w:space="0" w:color="auto"/>
        <w:bottom w:val="none" w:sz="0" w:space="0" w:color="auto"/>
        <w:right w:val="none" w:sz="0" w:space="0" w:color="auto"/>
      </w:divBdr>
    </w:div>
    <w:div w:id="1619069936">
      <w:bodyDiv w:val="1"/>
      <w:marLeft w:val="0"/>
      <w:marRight w:val="0"/>
      <w:marTop w:val="0"/>
      <w:marBottom w:val="0"/>
      <w:divBdr>
        <w:top w:val="none" w:sz="0" w:space="0" w:color="auto"/>
        <w:left w:val="none" w:sz="0" w:space="0" w:color="auto"/>
        <w:bottom w:val="none" w:sz="0" w:space="0" w:color="auto"/>
        <w:right w:val="none" w:sz="0" w:space="0" w:color="auto"/>
      </w:divBdr>
    </w:div>
    <w:div w:id="1648783817">
      <w:bodyDiv w:val="1"/>
      <w:marLeft w:val="0"/>
      <w:marRight w:val="0"/>
      <w:marTop w:val="0"/>
      <w:marBottom w:val="0"/>
      <w:divBdr>
        <w:top w:val="none" w:sz="0" w:space="0" w:color="auto"/>
        <w:left w:val="none" w:sz="0" w:space="0" w:color="auto"/>
        <w:bottom w:val="none" w:sz="0" w:space="0" w:color="auto"/>
        <w:right w:val="none" w:sz="0" w:space="0" w:color="auto"/>
      </w:divBdr>
    </w:div>
    <w:div w:id="1802573142">
      <w:bodyDiv w:val="1"/>
      <w:marLeft w:val="0"/>
      <w:marRight w:val="0"/>
      <w:marTop w:val="0"/>
      <w:marBottom w:val="0"/>
      <w:divBdr>
        <w:top w:val="none" w:sz="0" w:space="0" w:color="auto"/>
        <w:left w:val="none" w:sz="0" w:space="0" w:color="auto"/>
        <w:bottom w:val="none" w:sz="0" w:space="0" w:color="auto"/>
        <w:right w:val="none" w:sz="0" w:space="0" w:color="auto"/>
      </w:divBdr>
    </w:div>
    <w:div w:id="18094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6F985-4164-4CA2-93D8-2CCD1FBD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Munshya Zoya M. Masocha</dc:creator>
  <cp:keywords/>
  <dc:description/>
  <cp:lastModifiedBy>Clement Kanyama</cp:lastModifiedBy>
  <cp:revision>3</cp:revision>
  <cp:lastPrinted>2019-10-26T16:29:00Z</cp:lastPrinted>
  <dcterms:created xsi:type="dcterms:W3CDTF">2019-10-26T20:09:00Z</dcterms:created>
  <dcterms:modified xsi:type="dcterms:W3CDTF">2019-10-26T20:54:00Z</dcterms:modified>
</cp:coreProperties>
</file>