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A3CB0" w14:textId="66B6F3A4" w:rsidR="007A2268" w:rsidRPr="00B069BE" w:rsidRDefault="007A2268" w:rsidP="004F2AEA">
      <w:pPr>
        <w:ind w:left="720" w:hanging="720"/>
        <w:contextualSpacing/>
        <w:jc w:val="both"/>
        <w:rPr>
          <w:rFonts w:ascii="Arial" w:hAnsi="Arial" w:cs="Arial"/>
          <w:sz w:val="24"/>
          <w:szCs w:val="24"/>
        </w:rPr>
      </w:pPr>
    </w:p>
    <w:p w14:paraId="4BEEC87F" w14:textId="77777777" w:rsidR="00B069BE" w:rsidRDefault="00B069BE" w:rsidP="007A2268">
      <w:pPr>
        <w:contextualSpacing/>
        <w:jc w:val="both"/>
        <w:rPr>
          <w:rFonts w:ascii="Arial" w:hAnsi="Arial" w:cs="Arial"/>
          <w:sz w:val="24"/>
          <w:szCs w:val="24"/>
        </w:rPr>
      </w:pPr>
    </w:p>
    <w:p w14:paraId="385B1684"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jc w:val="center"/>
        <w:rPr>
          <w:rFonts w:ascii="Arial" w:hAnsi="Arial" w:cs="Arial"/>
          <w:b/>
          <w:snapToGrid w:val="0"/>
        </w:rPr>
      </w:pPr>
    </w:p>
    <w:p w14:paraId="197B8F03"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jc w:val="both"/>
        <w:rPr>
          <w:rFonts w:ascii="Arial" w:hAnsi="Arial" w:cs="Arial"/>
          <w:snapToGrid w:val="0"/>
        </w:rPr>
      </w:pPr>
    </w:p>
    <w:p w14:paraId="342A1D63"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jc w:val="center"/>
        <w:rPr>
          <w:rFonts w:ascii="Arial" w:hAnsi="Arial" w:cs="Arial"/>
          <w:b/>
          <w:snapToGrid w:val="0"/>
        </w:rPr>
      </w:pPr>
      <w:r w:rsidRPr="00244110">
        <w:rPr>
          <w:rFonts w:ascii="Arial" w:hAnsi="Arial" w:cs="Arial"/>
          <w:noProof/>
        </w:rPr>
        <w:drawing>
          <wp:inline distT="0" distB="0" distL="0" distR="0" wp14:anchorId="0ACA8A0A" wp14:editId="171E484C">
            <wp:extent cx="990600" cy="99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p w14:paraId="4EB63AC0"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tabs>
          <w:tab w:val="left" w:pos="5760"/>
        </w:tabs>
        <w:jc w:val="right"/>
        <w:rPr>
          <w:rFonts w:ascii="Arial" w:hAnsi="Arial" w:cs="Arial"/>
          <w:b/>
          <w:snapToGrid w:val="0"/>
        </w:rPr>
      </w:pPr>
      <w:r w:rsidRPr="00244110">
        <w:rPr>
          <w:rFonts w:ascii="Arial" w:hAnsi="Arial" w:cs="Arial"/>
          <w:b/>
          <w:snapToGrid w:val="0"/>
        </w:rPr>
        <w:t xml:space="preserve">                                                                   Distr.</w:t>
      </w:r>
    </w:p>
    <w:p w14:paraId="3FF8C525"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tabs>
          <w:tab w:val="left" w:pos="5760"/>
        </w:tabs>
        <w:jc w:val="right"/>
        <w:rPr>
          <w:rFonts w:ascii="Arial" w:hAnsi="Arial" w:cs="Arial"/>
          <w:b/>
          <w:snapToGrid w:val="0"/>
        </w:rPr>
      </w:pPr>
      <w:r w:rsidRPr="00244110">
        <w:rPr>
          <w:rFonts w:ascii="Arial" w:hAnsi="Arial" w:cs="Arial"/>
          <w:b/>
          <w:snapToGrid w:val="0"/>
        </w:rPr>
        <w:t xml:space="preserve">                                                                                              LIMITED</w:t>
      </w:r>
    </w:p>
    <w:p w14:paraId="45AFFDC6"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tabs>
          <w:tab w:val="left" w:pos="5220"/>
        </w:tabs>
        <w:jc w:val="right"/>
        <w:rPr>
          <w:rFonts w:ascii="Arial" w:hAnsi="Arial" w:cs="Arial"/>
          <w:b/>
          <w:snapToGrid w:val="0"/>
        </w:rPr>
      </w:pPr>
    </w:p>
    <w:p w14:paraId="0BA76CE6" w14:textId="5383C130"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ind w:firstLine="720"/>
        <w:jc w:val="right"/>
        <w:rPr>
          <w:rFonts w:ascii="Arial" w:hAnsi="Arial" w:cs="Arial"/>
          <w:b/>
          <w:snapToGrid w:val="0"/>
        </w:rPr>
      </w:pPr>
      <w:r>
        <w:rPr>
          <w:rFonts w:ascii="Arial" w:hAnsi="Arial" w:cs="Arial"/>
          <w:b/>
          <w:snapToGrid w:val="0"/>
        </w:rPr>
        <w:t xml:space="preserve">       CS/ADM/SC/XX</w:t>
      </w:r>
      <w:r w:rsidR="00C505EB">
        <w:rPr>
          <w:rFonts w:ascii="Arial" w:hAnsi="Arial" w:cs="Arial"/>
          <w:b/>
          <w:snapToGrid w:val="0"/>
        </w:rPr>
        <w:t>II</w:t>
      </w:r>
      <w:r>
        <w:rPr>
          <w:rFonts w:ascii="Arial" w:hAnsi="Arial" w:cs="Arial"/>
          <w:b/>
          <w:snapToGrid w:val="0"/>
        </w:rPr>
        <w:t>/</w:t>
      </w:r>
      <w:r w:rsidR="00195688">
        <w:rPr>
          <w:rFonts w:ascii="Arial" w:hAnsi="Arial" w:cs="Arial"/>
          <w:b/>
          <w:snapToGrid w:val="0"/>
        </w:rPr>
        <w:t>2</w:t>
      </w:r>
      <w:r w:rsidR="00C505EB">
        <w:rPr>
          <w:rFonts w:ascii="Arial" w:hAnsi="Arial" w:cs="Arial"/>
          <w:b/>
          <w:snapToGrid w:val="0"/>
        </w:rPr>
        <w:t>.</w:t>
      </w:r>
      <w:r w:rsidR="00195688">
        <w:rPr>
          <w:rFonts w:ascii="Arial" w:hAnsi="Arial" w:cs="Arial"/>
          <w:b/>
          <w:snapToGrid w:val="0"/>
        </w:rPr>
        <w:t>1</w:t>
      </w:r>
      <w:r w:rsidR="00C505EB">
        <w:rPr>
          <w:rFonts w:ascii="Arial" w:hAnsi="Arial" w:cs="Arial"/>
          <w:b/>
          <w:snapToGrid w:val="0"/>
        </w:rPr>
        <w:t>/1</w:t>
      </w:r>
    </w:p>
    <w:p w14:paraId="31097079"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jc w:val="right"/>
        <w:rPr>
          <w:rFonts w:ascii="Arial" w:hAnsi="Arial" w:cs="Arial"/>
          <w:snapToGrid w:val="0"/>
        </w:rPr>
      </w:pPr>
    </w:p>
    <w:p w14:paraId="522C9F48"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jc w:val="right"/>
        <w:rPr>
          <w:rFonts w:ascii="Arial" w:hAnsi="Arial" w:cs="Arial"/>
          <w:snapToGrid w:val="0"/>
        </w:rPr>
      </w:pPr>
    </w:p>
    <w:p w14:paraId="14E77862"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jc w:val="right"/>
        <w:rPr>
          <w:rFonts w:ascii="Arial" w:hAnsi="Arial" w:cs="Arial"/>
          <w:b/>
          <w:snapToGrid w:val="0"/>
        </w:rPr>
      </w:pPr>
      <w:r w:rsidRPr="00244110">
        <w:rPr>
          <w:rFonts w:ascii="Arial" w:hAnsi="Arial" w:cs="Arial"/>
          <w:b/>
          <w:snapToGrid w:val="0"/>
        </w:rPr>
        <w:tab/>
      </w:r>
      <w:r w:rsidRPr="00244110">
        <w:rPr>
          <w:rFonts w:ascii="Arial" w:hAnsi="Arial" w:cs="Arial"/>
          <w:b/>
          <w:snapToGrid w:val="0"/>
        </w:rPr>
        <w:tab/>
      </w:r>
      <w:r w:rsidRPr="00244110">
        <w:rPr>
          <w:rFonts w:ascii="Arial" w:hAnsi="Arial" w:cs="Arial"/>
          <w:b/>
          <w:snapToGrid w:val="0"/>
        </w:rPr>
        <w:tab/>
      </w:r>
      <w:r w:rsidRPr="00244110">
        <w:rPr>
          <w:rFonts w:ascii="Arial" w:hAnsi="Arial" w:cs="Arial"/>
          <w:b/>
          <w:snapToGrid w:val="0"/>
        </w:rPr>
        <w:tab/>
      </w:r>
    </w:p>
    <w:p w14:paraId="0F01F84F"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jc w:val="right"/>
        <w:rPr>
          <w:rFonts w:ascii="Arial" w:hAnsi="Arial" w:cs="Arial"/>
          <w:b/>
          <w:snapToGrid w:val="0"/>
        </w:rPr>
      </w:pPr>
      <w:r w:rsidRPr="00244110">
        <w:rPr>
          <w:rFonts w:ascii="Arial" w:hAnsi="Arial" w:cs="Arial"/>
          <w:snapToGrid w:val="0"/>
        </w:rPr>
        <w:t>Original:</w:t>
      </w:r>
      <w:r w:rsidRPr="00244110">
        <w:rPr>
          <w:rFonts w:ascii="Arial" w:hAnsi="Arial" w:cs="Arial"/>
          <w:b/>
          <w:snapToGrid w:val="0"/>
        </w:rPr>
        <w:t xml:space="preserve">  ENGLISH</w:t>
      </w:r>
    </w:p>
    <w:p w14:paraId="599FA4B9"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jc w:val="center"/>
        <w:rPr>
          <w:rFonts w:ascii="Arial" w:hAnsi="Arial" w:cs="Arial"/>
          <w:b/>
          <w:snapToGrid w:val="0"/>
        </w:rPr>
      </w:pPr>
    </w:p>
    <w:p w14:paraId="5C7F259F"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b/>
          <w:snapToGrid w:val="0"/>
        </w:rPr>
      </w:pPr>
      <w:r w:rsidRPr="00244110">
        <w:rPr>
          <w:rFonts w:ascii="Arial" w:hAnsi="Arial" w:cs="Arial"/>
          <w:b/>
          <w:snapToGrid w:val="0"/>
        </w:rPr>
        <w:t>COMMON MARKET FOR EASTERN</w:t>
      </w:r>
    </w:p>
    <w:p w14:paraId="14D32B7E"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b/>
          <w:snapToGrid w:val="0"/>
        </w:rPr>
      </w:pPr>
      <w:r w:rsidRPr="00244110">
        <w:rPr>
          <w:rFonts w:ascii="Arial" w:hAnsi="Arial" w:cs="Arial"/>
          <w:b/>
          <w:snapToGrid w:val="0"/>
        </w:rPr>
        <w:t>AND SOUTHERN AFRICA</w:t>
      </w:r>
    </w:p>
    <w:p w14:paraId="04383561"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jc w:val="center"/>
        <w:rPr>
          <w:rFonts w:ascii="Arial" w:hAnsi="Arial" w:cs="Arial"/>
          <w:b/>
          <w:snapToGrid w:val="0"/>
        </w:rPr>
      </w:pPr>
    </w:p>
    <w:p w14:paraId="7B646AFB"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r>
        <w:rPr>
          <w:rFonts w:ascii="Arial" w:hAnsi="Arial" w:cs="Arial"/>
          <w:snapToGrid w:val="0"/>
        </w:rPr>
        <w:t xml:space="preserve">Twentieth </w:t>
      </w:r>
      <w:r w:rsidRPr="00244110">
        <w:rPr>
          <w:rFonts w:ascii="Arial" w:hAnsi="Arial" w:cs="Arial"/>
          <w:snapToGrid w:val="0"/>
        </w:rPr>
        <w:t>Meeting of the Sub-Committee on</w:t>
      </w:r>
    </w:p>
    <w:p w14:paraId="5669077C" w14:textId="77777777" w:rsidR="00B069BE"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r w:rsidRPr="00244110">
        <w:rPr>
          <w:rFonts w:ascii="Arial" w:hAnsi="Arial" w:cs="Arial"/>
          <w:snapToGrid w:val="0"/>
        </w:rPr>
        <w:t>Audit and Budgetary Matters</w:t>
      </w:r>
    </w:p>
    <w:p w14:paraId="1650F3E5" w14:textId="77777777" w:rsidR="00B069BE"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3AA9557C" w14:textId="77777777" w:rsidR="00B069BE"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r>
        <w:rPr>
          <w:rFonts w:ascii="Arial" w:hAnsi="Arial" w:cs="Arial"/>
          <w:snapToGrid w:val="0"/>
        </w:rPr>
        <w:t>28 October – 1 November 2019</w:t>
      </w:r>
    </w:p>
    <w:p w14:paraId="1B3B64D1"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r w:rsidRPr="00244110">
        <w:rPr>
          <w:rFonts w:ascii="Arial" w:hAnsi="Arial" w:cs="Arial"/>
          <w:snapToGrid w:val="0"/>
        </w:rPr>
        <w:t>Lusaka, Zambia</w:t>
      </w:r>
    </w:p>
    <w:p w14:paraId="50975880"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592B17A4"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6536D30E"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1AB3BC7B" w14:textId="11F007AD" w:rsidR="00976907" w:rsidRPr="008A35A9" w:rsidRDefault="00195688" w:rsidP="00976907">
      <w:pPr>
        <w:pBdr>
          <w:top w:val="thinThickThinSmallGap" w:sz="24" w:space="0" w:color="auto"/>
          <w:left w:val="thinThickThinSmallGap" w:sz="24" w:space="4" w:color="auto"/>
          <w:bottom w:val="thinThickThinSmallGap" w:sz="24" w:space="1" w:color="auto"/>
          <w:right w:val="thinThickThinSmallGap" w:sz="24" w:space="31" w:color="auto"/>
        </w:pBdr>
        <w:jc w:val="center"/>
        <w:rPr>
          <w:rFonts w:ascii="Arial" w:hAnsi="Arial" w:cs="Arial"/>
          <w:b/>
          <w:snapToGrid w:val="0"/>
          <w:sz w:val="24"/>
          <w:szCs w:val="24"/>
        </w:rPr>
      </w:pPr>
      <w:r>
        <w:rPr>
          <w:rFonts w:ascii="Arial" w:hAnsi="Arial" w:cs="Arial"/>
          <w:b/>
          <w:snapToGrid w:val="0"/>
          <w:sz w:val="24"/>
          <w:szCs w:val="24"/>
        </w:rPr>
        <w:t xml:space="preserve">STATUS IMPLEMENTATION REPORT </w:t>
      </w:r>
      <w:r w:rsidR="000F6D4D">
        <w:rPr>
          <w:rFonts w:ascii="Arial" w:hAnsi="Arial" w:cs="Arial"/>
          <w:b/>
          <w:snapToGrid w:val="0"/>
          <w:sz w:val="24"/>
          <w:szCs w:val="24"/>
        </w:rPr>
        <w:t>ON COUNCIL DIRECTIVES ON 2017 COBEA FINDINGS</w:t>
      </w:r>
    </w:p>
    <w:p w14:paraId="58F88771" w14:textId="77777777" w:rsidR="008A35A9" w:rsidRPr="008A35A9" w:rsidRDefault="008A35A9" w:rsidP="00976907">
      <w:pPr>
        <w:pBdr>
          <w:top w:val="thinThickThinSmallGap" w:sz="24" w:space="0" w:color="auto"/>
          <w:left w:val="thinThickThinSmallGap" w:sz="24" w:space="4" w:color="auto"/>
          <w:bottom w:val="thinThickThinSmallGap" w:sz="24" w:space="1" w:color="auto"/>
          <w:right w:val="thinThickThinSmallGap" w:sz="24" w:space="31" w:color="auto"/>
        </w:pBdr>
        <w:jc w:val="center"/>
        <w:rPr>
          <w:rFonts w:ascii="Arial" w:hAnsi="Arial" w:cs="Arial"/>
          <w:b/>
          <w:snapToGrid w:val="0"/>
          <w:sz w:val="24"/>
          <w:szCs w:val="24"/>
        </w:rPr>
      </w:pPr>
    </w:p>
    <w:p w14:paraId="7C5277BF" w14:textId="52273E15" w:rsidR="00976907" w:rsidRPr="008A35A9" w:rsidRDefault="008A35A9" w:rsidP="00976907">
      <w:pPr>
        <w:pBdr>
          <w:top w:val="thinThickThinSmallGap" w:sz="24" w:space="0" w:color="auto"/>
          <w:left w:val="thinThickThinSmallGap" w:sz="24" w:space="4" w:color="auto"/>
          <w:bottom w:val="thinThickThinSmallGap" w:sz="24" w:space="1" w:color="auto"/>
          <w:right w:val="thinThickThinSmallGap" w:sz="24" w:space="31" w:color="auto"/>
        </w:pBdr>
        <w:jc w:val="center"/>
        <w:rPr>
          <w:rFonts w:ascii="Arial" w:hAnsi="Arial" w:cs="Arial"/>
          <w:b/>
          <w:snapToGrid w:val="0"/>
          <w:sz w:val="24"/>
          <w:szCs w:val="24"/>
        </w:rPr>
      </w:pPr>
      <w:r w:rsidRPr="008A35A9">
        <w:rPr>
          <w:rFonts w:ascii="Arial" w:hAnsi="Arial" w:cs="Arial"/>
          <w:b/>
          <w:snapToGrid w:val="0"/>
          <w:sz w:val="24"/>
          <w:szCs w:val="24"/>
        </w:rPr>
        <w:t xml:space="preserve">(AGENDA ITEM </w:t>
      </w:r>
      <w:r w:rsidR="000F6D4D">
        <w:rPr>
          <w:rFonts w:ascii="Arial" w:hAnsi="Arial" w:cs="Arial"/>
          <w:b/>
          <w:snapToGrid w:val="0"/>
          <w:sz w:val="24"/>
          <w:szCs w:val="24"/>
        </w:rPr>
        <w:t>2</w:t>
      </w:r>
      <w:r w:rsidRPr="008A35A9">
        <w:rPr>
          <w:rFonts w:ascii="Arial" w:hAnsi="Arial" w:cs="Arial"/>
          <w:b/>
          <w:snapToGrid w:val="0"/>
          <w:sz w:val="24"/>
          <w:szCs w:val="24"/>
        </w:rPr>
        <w:t>.</w:t>
      </w:r>
      <w:r w:rsidR="000F6D4D">
        <w:rPr>
          <w:rFonts w:ascii="Arial" w:hAnsi="Arial" w:cs="Arial"/>
          <w:b/>
          <w:snapToGrid w:val="0"/>
          <w:sz w:val="24"/>
          <w:szCs w:val="24"/>
        </w:rPr>
        <w:t>1</w:t>
      </w:r>
      <w:r w:rsidRPr="008A35A9">
        <w:rPr>
          <w:rFonts w:ascii="Arial" w:hAnsi="Arial" w:cs="Arial"/>
          <w:b/>
          <w:snapToGrid w:val="0"/>
          <w:sz w:val="24"/>
          <w:szCs w:val="24"/>
        </w:rPr>
        <w:t>)</w:t>
      </w:r>
    </w:p>
    <w:p w14:paraId="44C88872"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5C274D19"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6AC5ABC5"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3C5B8FCA"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1FA80F87"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0D686B0A"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79DF0C90"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7CF1D769"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64E1D4F2"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46B34738"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66BFFA1F"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6DEB5BBD"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792B51C0" w14:textId="77777777" w:rsidR="00B069BE" w:rsidRPr="00244110" w:rsidRDefault="00B069BE" w:rsidP="00B069B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6F234D58" w14:textId="77777777" w:rsidR="00B069BE" w:rsidRDefault="00B069BE" w:rsidP="007A2268">
      <w:pPr>
        <w:contextualSpacing/>
        <w:jc w:val="both"/>
        <w:rPr>
          <w:rFonts w:ascii="Arial" w:hAnsi="Arial" w:cs="Arial"/>
          <w:sz w:val="24"/>
          <w:szCs w:val="24"/>
        </w:rPr>
      </w:pPr>
    </w:p>
    <w:p w14:paraId="1B3C00E4" w14:textId="77777777" w:rsidR="00E26DF2" w:rsidRDefault="00E26DF2" w:rsidP="007A2268">
      <w:pPr>
        <w:contextualSpacing/>
        <w:jc w:val="both"/>
        <w:rPr>
          <w:rFonts w:ascii="Arial" w:hAnsi="Arial" w:cs="Arial"/>
          <w:sz w:val="24"/>
          <w:szCs w:val="24"/>
        </w:rPr>
        <w:sectPr w:rsidR="00E26DF2" w:rsidSect="002431B5">
          <w:headerReference w:type="even" r:id="rId12"/>
          <w:headerReference w:type="default" r:id="rId13"/>
          <w:headerReference w:type="first" r:id="rId14"/>
          <w:pgSz w:w="11906" w:h="16838"/>
          <w:pgMar w:top="1440" w:right="1440" w:bottom="1440" w:left="1440" w:header="708" w:footer="708" w:gutter="0"/>
          <w:cols w:space="708"/>
          <w:titlePg/>
          <w:docGrid w:linePitch="360"/>
        </w:sectPr>
      </w:pPr>
    </w:p>
    <w:sdt>
      <w:sdtPr>
        <w:rPr>
          <w:rFonts w:ascii="Calibri" w:eastAsiaTheme="minorHAnsi" w:hAnsi="Calibri" w:cs="Calibri"/>
          <w:color w:val="auto"/>
          <w:sz w:val="22"/>
          <w:szCs w:val="22"/>
          <w:lang w:val="en-GB"/>
        </w:rPr>
        <w:id w:val="531543003"/>
        <w:docPartObj>
          <w:docPartGallery w:val="Table of Contents"/>
          <w:docPartUnique/>
        </w:docPartObj>
      </w:sdtPr>
      <w:sdtEndPr>
        <w:rPr>
          <w:b/>
          <w:bCs/>
          <w:noProof/>
        </w:rPr>
      </w:sdtEndPr>
      <w:sdtContent>
        <w:p w14:paraId="0E2847D2" w14:textId="72ADC7D1" w:rsidR="002535B2" w:rsidRDefault="002535B2">
          <w:pPr>
            <w:pStyle w:val="TOCHeading"/>
          </w:pPr>
          <w:r>
            <w:t>Contents</w:t>
          </w:r>
        </w:p>
        <w:p w14:paraId="395FA55C" w14:textId="0B81EAFD" w:rsidR="006C7C2C" w:rsidRDefault="002535B2">
          <w:pPr>
            <w:pStyle w:val="TOC1"/>
            <w:tabs>
              <w:tab w:val="left" w:pos="660"/>
              <w:tab w:val="right" w:leader="dot" w:pos="901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22145024" w:history="1">
            <w:r w:rsidR="006C7C2C" w:rsidRPr="00EC7DF3">
              <w:rPr>
                <w:rStyle w:val="Hyperlink"/>
                <w:b/>
                <w:noProof/>
              </w:rPr>
              <w:t>A.</w:t>
            </w:r>
            <w:r w:rsidR="006C7C2C">
              <w:rPr>
                <w:rFonts w:asciiTheme="minorHAnsi" w:eastAsiaTheme="minorEastAsia" w:hAnsiTheme="minorHAnsi" w:cstheme="minorBidi"/>
                <w:noProof/>
                <w:sz w:val="22"/>
                <w:szCs w:val="22"/>
              </w:rPr>
              <w:tab/>
            </w:r>
            <w:r w:rsidR="006C7C2C" w:rsidRPr="00EC7DF3">
              <w:rPr>
                <w:rStyle w:val="Hyperlink"/>
                <w:b/>
                <w:noProof/>
              </w:rPr>
              <w:t>Context</w:t>
            </w:r>
            <w:r w:rsidR="006C7C2C">
              <w:rPr>
                <w:noProof/>
                <w:webHidden/>
              </w:rPr>
              <w:tab/>
            </w:r>
            <w:r w:rsidR="006C7C2C">
              <w:rPr>
                <w:noProof/>
                <w:webHidden/>
              </w:rPr>
              <w:fldChar w:fldCharType="begin"/>
            </w:r>
            <w:r w:rsidR="006C7C2C">
              <w:rPr>
                <w:noProof/>
                <w:webHidden/>
              </w:rPr>
              <w:instrText xml:space="preserve"> PAGEREF _Toc22145024 \h </w:instrText>
            </w:r>
            <w:r w:rsidR="006C7C2C">
              <w:rPr>
                <w:noProof/>
                <w:webHidden/>
              </w:rPr>
            </w:r>
            <w:r w:rsidR="006C7C2C">
              <w:rPr>
                <w:noProof/>
                <w:webHidden/>
              </w:rPr>
              <w:fldChar w:fldCharType="separate"/>
            </w:r>
            <w:r w:rsidR="00057102">
              <w:rPr>
                <w:noProof/>
                <w:webHidden/>
              </w:rPr>
              <w:t>4</w:t>
            </w:r>
            <w:r w:rsidR="006C7C2C">
              <w:rPr>
                <w:noProof/>
                <w:webHidden/>
              </w:rPr>
              <w:fldChar w:fldCharType="end"/>
            </w:r>
          </w:hyperlink>
        </w:p>
        <w:p w14:paraId="25577A7D" w14:textId="1DC2AF3B" w:rsidR="006C7C2C" w:rsidRDefault="005676C0">
          <w:pPr>
            <w:pStyle w:val="TOC1"/>
            <w:tabs>
              <w:tab w:val="left" w:pos="660"/>
              <w:tab w:val="right" w:leader="dot" w:pos="9016"/>
            </w:tabs>
            <w:rPr>
              <w:rFonts w:asciiTheme="minorHAnsi" w:eastAsiaTheme="minorEastAsia" w:hAnsiTheme="minorHAnsi" w:cstheme="minorBidi"/>
              <w:noProof/>
              <w:sz w:val="22"/>
              <w:szCs w:val="22"/>
            </w:rPr>
          </w:pPr>
          <w:hyperlink w:anchor="_Toc22145025" w:history="1">
            <w:r w:rsidR="006C7C2C" w:rsidRPr="00EC7DF3">
              <w:rPr>
                <w:rStyle w:val="Hyperlink"/>
                <w:rFonts w:ascii="Arial" w:hAnsi="Arial" w:cs="Arial"/>
                <w:b/>
                <w:noProof/>
              </w:rPr>
              <w:t>B.</w:t>
            </w:r>
            <w:r w:rsidR="006C7C2C">
              <w:rPr>
                <w:rFonts w:asciiTheme="minorHAnsi" w:eastAsiaTheme="minorEastAsia" w:hAnsiTheme="minorHAnsi" w:cstheme="minorBidi"/>
                <w:noProof/>
                <w:sz w:val="22"/>
                <w:szCs w:val="22"/>
              </w:rPr>
              <w:tab/>
            </w:r>
            <w:r w:rsidR="006C7C2C" w:rsidRPr="00EC7DF3">
              <w:rPr>
                <w:rStyle w:val="Hyperlink"/>
                <w:b/>
                <w:noProof/>
              </w:rPr>
              <w:t>Implementation Status – 2017 COBEA Report Issues</w:t>
            </w:r>
            <w:r w:rsidR="006C7C2C">
              <w:rPr>
                <w:noProof/>
                <w:webHidden/>
              </w:rPr>
              <w:tab/>
            </w:r>
            <w:r w:rsidR="006C7C2C">
              <w:rPr>
                <w:noProof/>
                <w:webHidden/>
              </w:rPr>
              <w:fldChar w:fldCharType="begin"/>
            </w:r>
            <w:r w:rsidR="006C7C2C">
              <w:rPr>
                <w:noProof/>
                <w:webHidden/>
              </w:rPr>
              <w:instrText xml:space="preserve"> PAGEREF _Toc22145025 \h </w:instrText>
            </w:r>
            <w:r w:rsidR="006C7C2C">
              <w:rPr>
                <w:noProof/>
                <w:webHidden/>
              </w:rPr>
            </w:r>
            <w:r w:rsidR="006C7C2C">
              <w:rPr>
                <w:noProof/>
                <w:webHidden/>
              </w:rPr>
              <w:fldChar w:fldCharType="separate"/>
            </w:r>
            <w:r w:rsidR="00057102">
              <w:rPr>
                <w:noProof/>
                <w:webHidden/>
              </w:rPr>
              <w:t>4</w:t>
            </w:r>
            <w:r w:rsidR="006C7C2C">
              <w:rPr>
                <w:noProof/>
                <w:webHidden/>
              </w:rPr>
              <w:fldChar w:fldCharType="end"/>
            </w:r>
          </w:hyperlink>
        </w:p>
        <w:p w14:paraId="2802CC80" w14:textId="52617937" w:rsidR="006C7C2C" w:rsidRDefault="005676C0">
          <w:pPr>
            <w:pStyle w:val="TOC2"/>
            <w:tabs>
              <w:tab w:val="left" w:pos="1100"/>
              <w:tab w:val="right" w:leader="dot" w:pos="9016"/>
            </w:tabs>
            <w:rPr>
              <w:rFonts w:asciiTheme="minorHAnsi" w:eastAsiaTheme="minorEastAsia" w:hAnsiTheme="minorHAnsi" w:cstheme="minorBidi"/>
              <w:noProof/>
              <w:lang w:val="en-US"/>
            </w:rPr>
          </w:pPr>
          <w:hyperlink w:anchor="_Toc22145026" w:history="1">
            <w:r w:rsidR="006C7C2C" w:rsidRPr="00EC7DF3">
              <w:rPr>
                <w:rStyle w:val="Hyperlink"/>
                <w:noProof/>
              </w:rPr>
              <w:t>Part 1:</w:t>
            </w:r>
            <w:r w:rsidR="006C7C2C">
              <w:rPr>
                <w:rFonts w:asciiTheme="minorHAnsi" w:eastAsiaTheme="minorEastAsia" w:hAnsiTheme="minorHAnsi" w:cstheme="minorBidi"/>
                <w:noProof/>
                <w:lang w:val="en-US"/>
              </w:rPr>
              <w:tab/>
            </w:r>
            <w:r w:rsidR="006C7C2C" w:rsidRPr="00EC7DF3">
              <w:rPr>
                <w:rStyle w:val="Hyperlink"/>
                <w:noProof/>
              </w:rPr>
              <w:t>Instruments to facilitate audit of COMESA Organs and other COMESA Institutions by Auditors General</w:t>
            </w:r>
            <w:r w:rsidR="006C7C2C">
              <w:rPr>
                <w:noProof/>
                <w:webHidden/>
              </w:rPr>
              <w:tab/>
            </w:r>
            <w:r w:rsidR="006C7C2C">
              <w:rPr>
                <w:noProof/>
                <w:webHidden/>
              </w:rPr>
              <w:fldChar w:fldCharType="begin"/>
            </w:r>
            <w:r w:rsidR="006C7C2C">
              <w:rPr>
                <w:noProof/>
                <w:webHidden/>
              </w:rPr>
              <w:instrText xml:space="preserve"> PAGEREF _Toc22145026 \h </w:instrText>
            </w:r>
            <w:r w:rsidR="006C7C2C">
              <w:rPr>
                <w:noProof/>
                <w:webHidden/>
              </w:rPr>
            </w:r>
            <w:r w:rsidR="006C7C2C">
              <w:rPr>
                <w:noProof/>
                <w:webHidden/>
              </w:rPr>
              <w:fldChar w:fldCharType="separate"/>
            </w:r>
            <w:r w:rsidR="00057102">
              <w:rPr>
                <w:noProof/>
                <w:webHidden/>
              </w:rPr>
              <w:t>4</w:t>
            </w:r>
            <w:r w:rsidR="006C7C2C">
              <w:rPr>
                <w:noProof/>
                <w:webHidden/>
              </w:rPr>
              <w:fldChar w:fldCharType="end"/>
            </w:r>
          </w:hyperlink>
        </w:p>
        <w:p w14:paraId="0E6C2218" w14:textId="012AAE4C" w:rsidR="006C7C2C" w:rsidRDefault="005676C0">
          <w:pPr>
            <w:pStyle w:val="TOC2"/>
            <w:tabs>
              <w:tab w:val="left" w:pos="660"/>
              <w:tab w:val="right" w:leader="dot" w:pos="9016"/>
            </w:tabs>
            <w:rPr>
              <w:rFonts w:asciiTheme="minorHAnsi" w:eastAsiaTheme="minorEastAsia" w:hAnsiTheme="minorHAnsi" w:cstheme="minorBidi"/>
              <w:noProof/>
              <w:lang w:val="en-US"/>
            </w:rPr>
          </w:pPr>
          <w:hyperlink w:anchor="_Toc22145027" w:history="1">
            <w:r w:rsidR="006C7C2C" w:rsidRPr="00EC7DF3">
              <w:rPr>
                <w:rStyle w:val="Hyperlink"/>
                <w:noProof/>
              </w:rPr>
              <w:t>1:</w:t>
            </w:r>
            <w:r w:rsidR="006C7C2C">
              <w:rPr>
                <w:rFonts w:asciiTheme="minorHAnsi" w:eastAsiaTheme="minorEastAsia" w:hAnsiTheme="minorHAnsi" w:cstheme="minorBidi"/>
                <w:noProof/>
                <w:lang w:val="en-US"/>
              </w:rPr>
              <w:tab/>
            </w:r>
            <w:r w:rsidR="006C7C2C" w:rsidRPr="00EC7DF3">
              <w:rPr>
                <w:rStyle w:val="Hyperlink"/>
                <w:noProof/>
              </w:rPr>
              <w:t>Instruments to facilitate audit by Auditors General</w:t>
            </w:r>
            <w:r w:rsidR="006C7C2C">
              <w:rPr>
                <w:noProof/>
                <w:webHidden/>
              </w:rPr>
              <w:tab/>
            </w:r>
            <w:r w:rsidR="006C7C2C">
              <w:rPr>
                <w:noProof/>
                <w:webHidden/>
              </w:rPr>
              <w:fldChar w:fldCharType="begin"/>
            </w:r>
            <w:r w:rsidR="006C7C2C">
              <w:rPr>
                <w:noProof/>
                <w:webHidden/>
              </w:rPr>
              <w:instrText xml:space="preserve"> PAGEREF _Toc22145027 \h </w:instrText>
            </w:r>
            <w:r w:rsidR="006C7C2C">
              <w:rPr>
                <w:noProof/>
                <w:webHidden/>
              </w:rPr>
            </w:r>
            <w:r w:rsidR="006C7C2C">
              <w:rPr>
                <w:noProof/>
                <w:webHidden/>
              </w:rPr>
              <w:fldChar w:fldCharType="separate"/>
            </w:r>
            <w:r w:rsidR="00057102">
              <w:rPr>
                <w:noProof/>
                <w:webHidden/>
              </w:rPr>
              <w:t>4</w:t>
            </w:r>
            <w:r w:rsidR="006C7C2C">
              <w:rPr>
                <w:noProof/>
                <w:webHidden/>
              </w:rPr>
              <w:fldChar w:fldCharType="end"/>
            </w:r>
          </w:hyperlink>
        </w:p>
        <w:p w14:paraId="6564B328" w14:textId="4718EC4F" w:rsidR="006C7C2C" w:rsidRDefault="005676C0">
          <w:pPr>
            <w:pStyle w:val="TOC2"/>
            <w:tabs>
              <w:tab w:val="left" w:pos="1100"/>
              <w:tab w:val="right" w:leader="dot" w:pos="9016"/>
            </w:tabs>
            <w:rPr>
              <w:rFonts w:asciiTheme="minorHAnsi" w:eastAsiaTheme="minorEastAsia" w:hAnsiTheme="minorHAnsi" w:cstheme="minorBidi"/>
              <w:noProof/>
              <w:lang w:val="en-US"/>
            </w:rPr>
          </w:pPr>
          <w:hyperlink w:anchor="_Toc22145028" w:history="1">
            <w:r w:rsidR="006C7C2C" w:rsidRPr="00EC7DF3">
              <w:rPr>
                <w:rStyle w:val="Hyperlink"/>
                <w:noProof/>
              </w:rPr>
              <w:t>Part 2:</w:t>
            </w:r>
            <w:r w:rsidR="006C7C2C">
              <w:rPr>
                <w:rFonts w:asciiTheme="minorHAnsi" w:eastAsiaTheme="minorEastAsia" w:hAnsiTheme="minorHAnsi" w:cstheme="minorBidi"/>
                <w:noProof/>
                <w:lang w:val="en-US"/>
              </w:rPr>
              <w:tab/>
            </w:r>
            <w:r w:rsidR="006C7C2C" w:rsidRPr="00EC7DF3">
              <w:rPr>
                <w:rStyle w:val="Hyperlink"/>
                <w:noProof/>
              </w:rPr>
              <w:t>Issues that led to a qualified opinion</w:t>
            </w:r>
            <w:r w:rsidR="006C7C2C">
              <w:rPr>
                <w:noProof/>
                <w:webHidden/>
              </w:rPr>
              <w:tab/>
            </w:r>
            <w:r w:rsidR="006C7C2C">
              <w:rPr>
                <w:noProof/>
                <w:webHidden/>
              </w:rPr>
              <w:fldChar w:fldCharType="begin"/>
            </w:r>
            <w:r w:rsidR="006C7C2C">
              <w:rPr>
                <w:noProof/>
                <w:webHidden/>
              </w:rPr>
              <w:instrText xml:space="preserve"> PAGEREF _Toc22145028 \h </w:instrText>
            </w:r>
            <w:r w:rsidR="006C7C2C">
              <w:rPr>
                <w:noProof/>
                <w:webHidden/>
              </w:rPr>
            </w:r>
            <w:r w:rsidR="006C7C2C">
              <w:rPr>
                <w:noProof/>
                <w:webHidden/>
              </w:rPr>
              <w:fldChar w:fldCharType="separate"/>
            </w:r>
            <w:r w:rsidR="00057102">
              <w:rPr>
                <w:noProof/>
                <w:webHidden/>
              </w:rPr>
              <w:t>4</w:t>
            </w:r>
            <w:r w:rsidR="006C7C2C">
              <w:rPr>
                <w:noProof/>
                <w:webHidden/>
              </w:rPr>
              <w:fldChar w:fldCharType="end"/>
            </w:r>
          </w:hyperlink>
        </w:p>
        <w:p w14:paraId="6339E776" w14:textId="67D35527" w:rsidR="006C7C2C" w:rsidRDefault="005676C0">
          <w:pPr>
            <w:pStyle w:val="TOC2"/>
            <w:tabs>
              <w:tab w:val="left" w:pos="660"/>
              <w:tab w:val="right" w:leader="dot" w:pos="9016"/>
            </w:tabs>
            <w:rPr>
              <w:rFonts w:asciiTheme="minorHAnsi" w:eastAsiaTheme="minorEastAsia" w:hAnsiTheme="minorHAnsi" w:cstheme="minorBidi"/>
              <w:noProof/>
              <w:lang w:val="en-US"/>
            </w:rPr>
          </w:pPr>
          <w:hyperlink w:anchor="_Toc22145029" w:history="1">
            <w:r w:rsidR="006C7C2C" w:rsidRPr="00EC7DF3">
              <w:rPr>
                <w:rStyle w:val="Hyperlink"/>
                <w:noProof/>
              </w:rPr>
              <w:t>2:</w:t>
            </w:r>
            <w:r w:rsidR="006C7C2C">
              <w:rPr>
                <w:rFonts w:asciiTheme="minorHAnsi" w:eastAsiaTheme="minorEastAsia" w:hAnsiTheme="minorHAnsi" w:cstheme="minorBidi"/>
                <w:noProof/>
                <w:lang w:val="en-US"/>
              </w:rPr>
              <w:tab/>
            </w:r>
            <w:r w:rsidR="006C7C2C" w:rsidRPr="00EC7DF3">
              <w:rPr>
                <w:rStyle w:val="Hyperlink"/>
                <w:noProof/>
              </w:rPr>
              <w:t>Fixed assets (FA)</w:t>
            </w:r>
            <w:r w:rsidR="006C7C2C">
              <w:rPr>
                <w:noProof/>
                <w:webHidden/>
              </w:rPr>
              <w:tab/>
            </w:r>
            <w:r w:rsidR="006C7C2C">
              <w:rPr>
                <w:noProof/>
                <w:webHidden/>
              </w:rPr>
              <w:fldChar w:fldCharType="begin"/>
            </w:r>
            <w:r w:rsidR="006C7C2C">
              <w:rPr>
                <w:noProof/>
                <w:webHidden/>
              </w:rPr>
              <w:instrText xml:space="preserve"> PAGEREF _Toc22145029 \h </w:instrText>
            </w:r>
            <w:r w:rsidR="006C7C2C">
              <w:rPr>
                <w:noProof/>
                <w:webHidden/>
              </w:rPr>
            </w:r>
            <w:r w:rsidR="006C7C2C">
              <w:rPr>
                <w:noProof/>
                <w:webHidden/>
              </w:rPr>
              <w:fldChar w:fldCharType="separate"/>
            </w:r>
            <w:r w:rsidR="00057102">
              <w:rPr>
                <w:noProof/>
                <w:webHidden/>
              </w:rPr>
              <w:t>4</w:t>
            </w:r>
            <w:r w:rsidR="006C7C2C">
              <w:rPr>
                <w:noProof/>
                <w:webHidden/>
              </w:rPr>
              <w:fldChar w:fldCharType="end"/>
            </w:r>
          </w:hyperlink>
        </w:p>
        <w:p w14:paraId="3F718337" w14:textId="2D31C28E" w:rsidR="006C7C2C" w:rsidRDefault="005676C0">
          <w:pPr>
            <w:pStyle w:val="TOC2"/>
            <w:tabs>
              <w:tab w:val="left" w:pos="660"/>
              <w:tab w:val="right" w:leader="dot" w:pos="9016"/>
            </w:tabs>
            <w:rPr>
              <w:rFonts w:asciiTheme="minorHAnsi" w:eastAsiaTheme="minorEastAsia" w:hAnsiTheme="minorHAnsi" w:cstheme="minorBidi"/>
              <w:noProof/>
              <w:lang w:val="en-US"/>
            </w:rPr>
          </w:pPr>
          <w:hyperlink w:anchor="_Toc22145030" w:history="1">
            <w:r w:rsidR="006C7C2C" w:rsidRPr="00EC7DF3">
              <w:rPr>
                <w:rStyle w:val="Hyperlink"/>
                <w:noProof/>
              </w:rPr>
              <w:t>3:</w:t>
            </w:r>
            <w:r w:rsidR="006C7C2C">
              <w:rPr>
                <w:rFonts w:asciiTheme="minorHAnsi" w:eastAsiaTheme="minorEastAsia" w:hAnsiTheme="minorHAnsi" w:cstheme="minorBidi"/>
                <w:noProof/>
                <w:lang w:val="en-US"/>
              </w:rPr>
              <w:tab/>
            </w:r>
            <w:r w:rsidR="006C7C2C" w:rsidRPr="00EC7DF3">
              <w:rPr>
                <w:rStyle w:val="Hyperlink"/>
                <w:noProof/>
              </w:rPr>
              <w:t>Submission of documents to facilitate auditors review of consultants’ acquisition and contracts</w:t>
            </w:r>
            <w:r w:rsidR="006C7C2C">
              <w:rPr>
                <w:noProof/>
                <w:webHidden/>
              </w:rPr>
              <w:tab/>
            </w:r>
            <w:r w:rsidR="006C7C2C">
              <w:rPr>
                <w:noProof/>
                <w:webHidden/>
              </w:rPr>
              <w:fldChar w:fldCharType="begin"/>
            </w:r>
            <w:r w:rsidR="006C7C2C">
              <w:rPr>
                <w:noProof/>
                <w:webHidden/>
              </w:rPr>
              <w:instrText xml:space="preserve"> PAGEREF _Toc22145030 \h </w:instrText>
            </w:r>
            <w:r w:rsidR="006C7C2C">
              <w:rPr>
                <w:noProof/>
                <w:webHidden/>
              </w:rPr>
            </w:r>
            <w:r w:rsidR="006C7C2C">
              <w:rPr>
                <w:noProof/>
                <w:webHidden/>
              </w:rPr>
              <w:fldChar w:fldCharType="separate"/>
            </w:r>
            <w:r w:rsidR="00057102">
              <w:rPr>
                <w:noProof/>
                <w:webHidden/>
              </w:rPr>
              <w:t>5</w:t>
            </w:r>
            <w:r w:rsidR="006C7C2C">
              <w:rPr>
                <w:noProof/>
                <w:webHidden/>
              </w:rPr>
              <w:fldChar w:fldCharType="end"/>
            </w:r>
          </w:hyperlink>
        </w:p>
        <w:p w14:paraId="00C3BDA9" w14:textId="7B8C8F19" w:rsidR="006C7C2C" w:rsidRDefault="005676C0">
          <w:pPr>
            <w:pStyle w:val="TOC2"/>
            <w:tabs>
              <w:tab w:val="left" w:pos="660"/>
              <w:tab w:val="right" w:leader="dot" w:pos="9016"/>
            </w:tabs>
            <w:rPr>
              <w:rFonts w:asciiTheme="minorHAnsi" w:eastAsiaTheme="minorEastAsia" w:hAnsiTheme="minorHAnsi" w:cstheme="minorBidi"/>
              <w:noProof/>
              <w:lang w:val="en-US"/>
            </w:rPr>
          </w:pPr>
          <w:hyperlink w:anchor="_Toc22145031" w:history="1">
            <w:r w:rsidR="006C7C2C" w:rsidRPr="00EC7DF3">
              <w:rPr>
                <w:rStyle w:val="Hyperlink"/>
                <w:noProof/>
              </w:rPr>
              <w:t>4:</w:t>
            </w:r>
            <w:r w:rsidR="006C7C2C">
              <w:rPr>
                <w:rFonts w:asciiTheme="minorHAnsi" w:eastAsiaTheme="minorEastAsia" w:hAnsiTheme="minorHAnsi" w:cstheme="minorBidi"/>
                <w:noProof/>
                <w:lang w:val="en-US"/>
              </w:rPr>
              <w:tab/>
            </w:r>
            <w:r w:rsidR="006C7C2C" w:rsidRPr="00EC7DF3">
              <w:rPr>
                <w:rStyle w:val="Hyperlink"/>
                <w:noProof/>
              </w:rPr>
              <w:t>Non-economical investment in equity (ATI) and absence of current value</w:t>
            </w:r>
            <w:r w:rsidR="006C7C2C">
              <w:rPr>
                <w:noProof/>
                <w:webHidden/>
              </w:rPr>
              <w:tab/>
            </w:r>
            <w:r w:rsidR="006C7C2C">
              <w:rPr>
                <w:noProof/>
                <w:webHidden/>
              </w:rPr>
              <w:fldChar w:fldCharType="begin"/>
            </w:r>
            <w:r w:rsidR="006C7C2C">
              <w:rPr>
                <w:noProof/>
                <w:webHidden/>
              </w:rPr>
              <w:instrText xml:space="preserve"> PAGEREF _Toc22145031 \h </w:instrText>
            </w:r>
            <w:r w:rsidR="006C7C2C">
              <w:rPr>
                <w:noProof/>
                <w:webHidden/>
              </w:rPr>
            </w:r>
            <w:r w:rsidR="006C7C2C">
              <w:rPr>
                <w:noProof/>
                <w:webHidden/>
              </w:rPr>
              <w:fldChar w:fldCharType="separate"/>
            </w:r>
            <w:r w:rsidR="00057102">
              <w:rPr>
                <w:noProof/>
                <w:webHidden/>
              </w:rPr>
              <w:t>5</w:t>
            </w:r>
            <w:r w:rsidR="006C7C2C">
              <w:rPr>
                <w:noProof/>
                <w:webHidden/>
              </w:rPr>
              <w:fldChar w:fldCharType="end"/>
            </w:r>
          </w:hyperlink>
        </w:p>
        <w:p w14:paraId="704FA65A" w14:textId="623D45DF" w:rsidR="006C7C2C" w:rsidRDefault="005676C0">
          <w:pPr>
            <w:pStyle w:val="TOC2"/>
            <w:tabs>
              <w:tab w:val="left" w:pos="660"/>
              <w:tab w:val="right" w:leader="dot" w:pos="9016"/>
            </w:tabs>
            <w:rPr>
              <w:rFonts w:asciiTheme="minorHAnsi" w:eastAsiaTheme="minorEastAsia" w:hAnsiTheme="minorHAnsi" w:cstheme="minorBidi"/>
              <w:noProof/>
              <w:lang w:val="en-US"/>
            </w:rPr>
          </w:pPr>
          <w:hyperlink w:anchor="_Toc22145032" w:history="1">
            <w:r w:rsidR="006C7C2C" w:rsidRPr="00EC7DF3">
              <w:rPr>
                <w:rStyle w:val="Hyperlink"/>
                <w:noProof/>
              </w:rPr>
              <w:t>5:</w:t>
            </w:r>
            <w:r w:rsidR="006C7C2C">
              <w:rPr>
                <w:rFonts w:asciiTheme="minorHAnsi" w:eastAsiaTheme="minorEastAsia" w:hAnsiTheme="minorHAnsi" w:cstheme="minorBidi"/>
                <w:noProof/>
                <w:lang w:val="en-US"/>
              </w:rPr>
              <w:tab/>
            </w:r>
            <w:r w:rsidR="006C7C2C" w:rsidRPr="00EC7DF3">
              <w:rPr>
                <w:rStyle w:val="Hyperlink"/>
                <w:noProof/>
              </w:rPr>
              <w:t>EU funded Maritime Security (MASE) project - Unaudited financial statements for the period starting June 2015 to December 2017</w:t>
            </w:r>
            <w:r w:rsidR="006C7C2C">
              <w:rPr>
                <w:noProof/>
                <w:webHidden/>
              </w:rPr>
              <w:tab/>
            </w:r>
            <w:r w:rsidR="006C7C2C">
              <w:rPr>
                <w:noProof/>
                <w:webHidden/>
              </w:rPr>
              <w:fldChar w:fldCharType="begin"/>
            </w:r>
            <w:r w:rsidR="006C7C2C">
              <w:rPr>
                <w:noProof/>
                <w:webHidden/>
              </w:rPr>
              <w:instrText xml:space="preserve"> PAGEREF _Toc22145032 \h </w:instrText>
            </w:r>
            <w:r w:rsidR="006C7C2C">
              <w:rPr>
                <w:noProof/>
                <w:webHidden/>
              </w:rPr>
            </w:r>
            <w:r w:rsidR="006C7C2C">
              <w:rPr>
                <w:noProof/>
                <w:webHidden/>
              </w:rPr>
              <w:fldChar w:fldCharType="separate"/>
            </w:r>
            <w:r w:rsidR="00057102">
              <w:rPr>
                <w:noProof/>
                <w:webHidden/>
              </w:rPr>
              <w:t>5</w:t>
            </w:r>
            <w:r w:rsidR="006C7C2C">
              <w:rPr>
                <w:noProof/>
                <w:webHidden/>
              </w:rPr>
              <w:fldChar w:fldCharType="end"/>
            </w:r>
          </w:hyperlink>
        </w:p>
        <w:p w14:paraId="3AADC01C" w14:textId="34A720C5" w:rsidR="006C7C2C" w:rsidRDefault="005676C0">
          <w:pPr>
            <w:pStyle w:val="TOC2"/>
            <w:tabs>
              <w:tab w:val="left" w:pos="660"/>
              <w:tab w:val="right" w:leader="dot" w:pos="9016"/>
            </w:tabs>
            <w:rPr>
              <w:rFonts w:asciiTheme="minorHAnsi" w:eastAsiaTheme="minorEastAsia" w:hAnsiTheme="minorHAnsi" w:cstheme="minorBidi"/>
              <w:noProof/>
              <w:lang w:val="en-US"/>
            </w:rPr>
          </w:pPr>
          <w:hyperlink w:anchor="_Toc22145033" w:history="1">
            <w:r w:rsidR="006C7C2C" w:rsidRPr="00EC7DF3">
              <w:rPr>
                <w:rStyle w:val="Hyperlink"/>
                <w:noProof/>
              </w:rPr>
              <w:t>6:</w:t>
            </w:r>
            <w:r w:rsidR="006C7C2C">
              <w:rPr>
                <w:rFonts w:asciiTheme="minorHAnsi" w:eastAsiaTheme="minorEastAsia" w:hAnsiTheme="minorHAnsi" w:cstheme="minorBidi"/>
                <w:noProof/>
                <w:lang w:val="en-US"/>
              </w:rPr>
              <w:tab/>
            </w:r>
            <w:r w:rsidR="006C7C2C" w:rsidRPr="00EC7DF3">
              <w:rPr>
                <w:rStyle w:val="Hyperlink"/>
                <w:noProof/>
              </w:rPr>
              <w:t>Staff remuneration (salaries, allowances and benefits)</w:t>
            </w:r>
            <w:r w:rsidR="006C7C2C">
              <w:rPr>
                <w:noProof/>
                <w:webHidden/>
              </w:rPr>
              <w:tab/>
            </w:r>
            <w:r w:rsidR="006C7C2C">
              <w:rPr>
                <w:noProof/>
                <w:webHidden/>
              </w:rPr>
              <w:fldChar w:fldCharType="begin"/>
            </w:r>
            <w:r w:rsidR="006C7C2C">
              <w:rPr>
                <w:noProof/>
                <w:webHidden/>
              </w:rPr>
              <w:instrText xml:space="preserve"> PAGEREF _Toc22145033 \h </w:instrText>
            </w:r>
            <w:r w:rsidR="006C7C2C">
              <w:rPr>
                <w:noProof/>
                <w:webHidden/>
              </w:rPr>
            </w:r>
            <w:r w:rsidR="006C7C2C">
              <w:rPr>
                <w:noProof/>
                <w:webHidden/>
              </w:rPr>
              <w:fldChar w:fldCharType="separate"/>
            </w:r>
            <w:r w:rsidR="00057102">
              <w:rPr>
                <w:noProof/>
                <w:webHidden/>
              </w:rPr>
              <w:t>6</w:t>
            </w:r>
            <w:r w:rsidR="006C7C2C">
              <w:rPr>
                <w:noProof/>
                <w:webHidden/>
              </w:rPr>
              <w:fldChar w:fldCharType="end"/>
            </w:r>
          </w:hyperlink>
        </w:p>
        <w:p w14:paraId="36AFC977" w14:textId="5C67B67B" w:rsidR="006C7C2C" w:rsidRDefault="005676C0">
          <w:pPr>
            <w:pStyle w:val="TOC2"/>
            <w:tabs>
              <w:tab w:val="left" w:pos="880"/>
              <w:tab w:val="right" w:leader="dot" w:pos="9016"/>
            </w:tabs>
            <w:rPr>
              <w:rFonts w:asciiTheme="minorHAnsi" w:eastAsiaTheme="minorEastAsia" w:hAnsiTheme="minorHAnsi" w:cstheme="minorBidi"/>
              <w:noProof/>
              <w:lang w:val="en-US"/>
            </w:rPr>
          </w:pPr>
          <w:hyperlink w:anchor="_Toc22145034" w:history="1">
            <w:r w:rsidR="006C7C2C" w:rsidRPr="00EC7DF3">
              <w:rPr>
                <w:rStyle w:val="Hyperlink"/>
                <w:noProof/>
              </w:rPr>
              <w:t>6.1:</w:t>
            </w:r>
            <w:r w:rsidR="006C7C2C">
              <w:rPr>
                <w:rFonts w:asciiTheme="minorHAnsi" w:eastAsiaTheme="minorEastAsia" w:hAnsiTheme="minorHAnsi" w:cstheme="minorBidi"/>
                <w:noProof/>
                <w:lang w:val="en-US"/>
              </w:rPr>
              <w:tab/>
            </w:r>
            <w:r w:rsidR="006C7C2C" w:rsidRPr="00EC7DF3">
              <w:rPr>
                <w:rStyle w:val="Hyperlink"/>
                <w:noProof/>
              </w:rPr>
              <w:t>Non-recovery of cash paid in staff in lieu of leave</w:t>
            </w:r>
            <w:r w:rsidR="006C7C2C">
              <w:rPr>
                <w:noProof/>
                <w:webHidden/>
              </w:rPr>
              <w:tab/>
            </w:r>
            <w:r w:rsidR="006C7C2C">
              <w:rPr>
                <w:noProof/>
                <w:webHidden/>
              </w:rPr>
              <w:fldChar w:fldCharType="begin"/>
            </w:r>
            <w:r w:rsidR="006C7C2C">
              <w:rPr>
                <w:noProof/>
                <w:webHidden/>
              </w:rPr>
              <w:instrText xml:space="preserve"> PAGEREF _Toc22145034 \h </w:instrText>
            </w:r>
            <w:r w:rsidR="006C7C2C">
              <w:rPr>
                <w:noProof/>
                <w:webHidden/>
              </w:rPr>
            </w:r>
            <w:r w:rsidR="006C7C2C">
              <w:rPr>
                <w:noProof/>
                <w:webHidden/>
              </w:rPr>
              <w:fldChar w:fldCharType="separate"/>
            </w:r>
            <w:r w:rsidR="00057102">
              <w:rPr>
                <w:noProof/>
                <w:webHidden/>
              </w:rPr>
              <w:t>6</w:t>
            </w:r>
            <w:r w:rsidR="006C7C2C">
              <w:rPr>
                <w:noProof/>
                <w:webHidden/>
              </w:rPr>
              <w:fldChar w:fldCharType="end"/>
            </w:r>
          </w:hyperlink>
        </w:p>
        <w:p w14:paraId="10D0A529" w14:textId="02DA55C7" w:rsidR="006C7C2C" w:rsidRDefault="005676C0">
          <w:pPr>
            <w:pStyle w:val="TOC2"/>
            <w:tabs>
              <w:tab w:val="left" w:pos="880"/>
              <w:tab w:val="right" w:leader="dot" w:pos="9016"/>
            </w:tabs>
            <w:rPr>
              <w:rFonts w:asciiTheme="minorHAnsi" w:eastAsiaTheme="minorEastAsia" w:hAnsiTheme="minorHAnsi" w:cstheme="minorBidi"/>
              <w:noProof/>
              <w:lang w:val="en-US"/>
            </w:rPr>
          </w:pPr>
          <w:hyperlink w:anchor="_Toc22145035" w:history="1">
            <w:r w:rsidR="006C7C2C" w:rsidRPr="00EC7DF3">
              <w:rPr>
                <w:rStyle w:val="Hyperlink"/>
                <w:noProof/>
              </w:rPr>
              <w:t>6.2:</w:t>
            </w:r>
            <w:r w:rsidR="006C7C2C">
              <w:rPr>
                <w:rFonts w:asciiTheme="minorHAnsi" w:eastAsiaTheme="minorEastAsia" w:hAnsiTheme="minorHAnsi" w:cstheme="minorBidi"/>
                <w:noProof/>
                <w:lang w:val="en-US"/>
              </w:rPr>
              <w:tab/>
            </w:r>
            <w:r w:rsidR="006C7C2C" w:rsidRPr="00EC7DF3">
              <w:rPr>
                <w:rStyle w:val="Hyperlink"/>
                <w:noProof/>
              </w:rPr>
              <w:t>Staff basic salary placed in entry salary step (within a Grade), which is higher than Step 1</w:t>
            </w:r>
            <w:r w:rsidR="006C7C2C">
              <w:rPr>
                <w:noProof/>
                <w:webHidden/>
              </w:rPr>
              <w:tab/>
            </w:r>
            <w:r w:rsidR="006C7C2C">
              <w:rPr>
                <w:noProof/>
                <w:webHidden/>
              </w:rPr>
              <w:fldChar w:fldCharType="begin"/>
            </w:r>
            <w:r w:rsidR="006C7C2C">
              <w:rPr>
                <w:noProof/>
                <w:webHidden/>
              </w:rPr>
              <w:instrText xml:space="preserve"> PAGEREF _Toc22145035 \h </w:instrText>
            </w:r>
            <w:r w:rsidR="006C7C2C">
              <w:rPr>
                <w:noProof/>
                <w:webHidden/>
              </w:rPr>
            </w:r>
            <w:r w:rsidR="006C7C2C">
              <w:rPr>
                <w:noProof/>
                <w:webHidden/>
              </w:rPr>
              <w:fldChar w:fldCharType="separate"/>
            </w:r>
            <w:r w:rsidR="00057102">
              <w:rPr>
                <w:noProof/>
                <w:webHidden/>
              </w:rPr>
              <w:t>6</w:t>
            </w:r>
            <w:r w:rsidR="006C7C2C">
              <w:rPr>
                <w:noProof/>
                <w:webHidden/>
              </w:rPr>
              <w:fldChar w:fldCharType="end"/>
            </w:r>
          </w:hyperlink>
        </w:p>
        <w:p w14:paraId="2F5CE1F3" w14:textId="238279FE" w:rsidR="006C7C2C" w:rsidRDefault="005676C0">
          <w:pPr>
            <w:pStyle w:val="TOC2"/>
            <w:tabs>
              <w:tab w:val="left" w:pos="880"/>
              <w:tab w:val="right" w:leader="dot" w:pos="9016"/>
            </w:tabs>
            <w:rPr>
              <w:rFonts w:asciiTheme="minorHAnsi" w:eastAsiaTheme="minorEastAsia" w:hAnsiTheme="minorHAnsi" w:cstheme="minorBidi"/>
              <w:noProof/>
              <w:lang w:val="en-US"/>
            </w:rPr>
          </w:pPr>
          <w:hyperlink w:anchor="_Toc22145036" w:history="1">
            <w:r w:rsidR="006C7C2C" w:rsidRPr="00EC7DF3">
              <w:rPr>
                <w:rStyle w:val="Hyperlink"/>
                <w:noProof/>
              </w:rPr>
              <w:t>6.3:</w:t>
            </w:r>
            <w:r w:rsidR="006C7C2C">
              <w:rPr>
                <w:rFonts w:asciiTheme="minorHAnsi" w:eastAsiaTheme="minorEastAsia" w:hAnsiTheme="minorHAnsi" w:cstheme="minorBidi"/>
                <w:noProof/>
                <w:lang w:val="en-US"/>
              </w:rPr>
              <w:tab/>
            </w:r>
            <w:r w:rsidR="006C7C2C" w:rsidRPr="00EC7DF3">
              <w:rPr>
                <w:rStyle w:val="Hyperlink"/>
                <w:noProof/>
              </w:rPr>
              <w:t>Responsibilities allowances</w:t>
            </w:r>
            <w:r w:rsidR="006C7C2C">
              <w:rPr>
                <w:noProof/>
                <w:webHidden/>
              </w:rPr>
              <w:tab/>
            </w:r>
            <w:r w:rsidR="006C7C2C">
              <w:rPr>
                <w:noProof/>
                <w:webHidden/>
              </w:rPr>
              <w:fldChar w:fldCharType="begin"/>
            </w:r>
            <w:r w:rsidR="006C7C2C">
              <w:rPr>
                <w:noProof/>
                <w:webHidden/>
              </w:rPr>
              <w:instrText xml:space="preserve"> PAGEREF _Toc22145036 \h </w:instrText>
            </w:r>
            <w:r w:rsidR="006C7C2C">
              <w:rPr>
                <w:noProof/>
                <w:webHidden/>
              </w:rPr>
            </w:r>
            <w:r w:rsidR="006C7C2C">
              <w:rPr>
                <w:noProof/>
                <w:webHidden/>
              </w:rPr>
              <w:fldChar w:fldCharType="separate"/>
            </w:r>
            <w:r w:rsidR="00057102">
              <w:rPr>
                <w:noProof/>
                <w:webHidden/>
              </w:rPr>
              <w:t>6</w:t>
            </w:r>
            <w:r w:rsidR="006C7C2C">
              <w:rPr>
                <w:noProof/>
                <w:webHidden/>
              </w:rPr>
              <w:fldChar w:fldCharType="end"/>
            </w:r>
          </w:hyperlink>
        </w:p>
        <w:p w14:paraId="1954E8C4" w14:textId="02B6836A" w:rsidR="006C7C2C" w:rsidRDefault="005676C0">
          <w:pPr>
            <w:pStyle w:val="TOC2"/>
            <w:tabs>
              <w:tab w:val="left" w:pos="660"/>
              <w:tab w:val="right" w:leader="dot" w:pos="9016"/>
            </w:tabs>
            <w:rPr>
              <w:rFonts w:asciiTheme="minorHAnsi" w:eastAsiaTheme="minorEastAsia" w:hAnsiTheme="minorHAnsi" w:cstheme="minorBidi"/>
              <w:noProof/>
              <w:lang w:val="en-US"/>
            </w:rPr>
          </w:pPr>
          <w:hyperlink w:anchor="_Toc22145037" w:history="1">
            <w:r w:rsidR="006C7C2C" w:rsidRPr="00EC7DF3">
              <w:rPr>
                <w:rStyle w:val="Hyperlink"/>
                <w:noProof/>
              </w:rPr>
              <w:t>7:</w:t>
            </w:r>
            <w:r w:rsidR="006C7C2C">
              <w:rPr>
                <w:rFonts w:asciiTheme="minorHAnsi" w:eastAsiaTheme="minorEastAsia" w:hAnsiTheme="minorHAnsi" w:cstheme="minorBidi"/>
                <w:noProof/>
                <w:lang w:val="en-US"/>
              </w:rPr>
              <w:tab/>
            </w:r>
            <w:r w:rsidR="006C7C2C" w:rsidRPr="00EC7DF3">
              <w:rPr>
                <w:rStyle w:val="Hyperlink"/>
                <w:noProof/>
              </w:rPr>
              <w:t>Receivable:  Non refunding of salaries paid in advance for the CEO of RAERESA</w:t>
            </w:r>
            <w:r w:rsidR="006C7C2C">
              <w:rPr>
                <w:noProof/>
                <w:webHidden/>
              </w:rPr>
              <w:tab/>
            </w:r>
            <w:r w:rsidR="006C7C2C">
              <w:rPr>
                <w:noProof/>
                <w:webHidden/>
              </w:rPr>
              <w:fldChar w:fldCharType="begin"/>
            </w:r>
            <w:r w:rsidR="006C7C2C">
              <w:rPr>
                <w:noProof/>
                <w:webHidden/>
              </w:rPr>
              <w:instrText xml:space="preserve"> PAGEREF _Toc22145037 \h </w:instrText>
            </w:r>
            <w:r w:rsidR="006C7C2C">
              <w:rPr>
                <w:noProof/>
                <w:webHidden/>
              </w:rPr>
            </w:r>
            <w:r w:rsidR="006C7C2C">
              <w:rPr>
                <w:noProof/>
                <w:webHidden/>
              </w:rPr>
              <w:fldChar w:fldCharType="separate"/>
            </w:r>
            <w:r w:rsidR="00057102">
              <w:rPr>
                <w:noProof/>
                <w:webHidden/>
              </w:rPr>
              <w:t>7</w:t>
            </w:r>
            <w:r w:rsidR="006C7C2C">
              <w:rPr>
                <w:noProof/>
                <w:webHidden/>
              </w:rPr>
              <w:fldChar w:fldCharType="end"/>
            </w:r>
          </w:hyperlink>
        </w:p>
        <w:p w14:paraId="69727799" w14:textId="50E463A4" w:rsidR="006C7C2C" w:rsidRDefault="005676C0">
          <w:pPr>
            <w:pStyle w:val="TOC2"/>
            <w:tabs>
              <w:tab w:val="left" w:pos="660"/>
              <w:tab w:val="right" w:leader="dot" w:pos="9016"/>
            </w:tabs>
            <w:rPr>
              <w:rFonts w:asciiTheme="minorHAnsi" w:eastAsiaTheme="minorEastAsia" w:hAnsiTheme="minorHAnsi" w:cstheme="minorBidi"/>
              <w:noProof/>
              <w:lang w:val="en-US"/>
            </w:rPr>
          </w:pPr>
          <w:hyperlink w:anchor="_Toc22145038" w:history="1">
            <w:r w:rsidR="006C7C2C" w:rsidRPr="00EC7DF3">
              <w:rPr>
                <w:rStyle w:val="Hyperlink"/>
                <w:noProof/>
              </w:rPr>
              <w:t>8:</w:t>
            </w:r>
            <w:r w:rsidR="006C7C2C">
              <w:rPr>
                <w:rFonts w:asciiTheme="minorHAnsi" w:eastAsiaTheme="minorEastAsia" w:hAnsiTheme="minorHAnsi" w:cstheme="minorBidi"/>
                <w:noProof/>
                <w:lang w:val="en-US"/>
              </w:rPr>
              <w:tab/>
            </w:r>
            <w:r w:rsidR="006C7C2C" w:rsidRPr="00EC7DF3">
              <w:rPr>
                <w:rStyle w:val="Hyperlink"/>
                <w:noProof/>
              </w:rPr>
              <w:t>Payables and creditors management, control and reporting</w:t>
            </w:r>
            <w:r w:rsidR="006C7C2C">
              <w:rPr>
                <w:noProof/>
                <w:webHidden/>
              </w:rPr>
              <w:tab/>
            </w:r>
            <w:r w:rsidR="006C7C2C">
              <w:rPr>
                <w:noProof/>
                <w:webHidden/>
              </w:rPr>
              <w:fldChar w:fldCharType="begin"/>
            </w:r>
            <w:r w:rsidR="006C7C2C">
              <w:rPr>
                <w:noProof/>
                <w:webHidden/>
              </w:rPr>
              <w:instrText xml:space="preserve"> PAGEREF _Toc22145038 \h </w:instrText>
            </w:r>
            <w:r w:rsidR="006C7C2C">
              <w:rPr>
                <w:noProof/>
                <w:webHidden/>
              </w:rPr>
            </w:r>
            <w:r w:rsidR="006C7C2C">
              <w:rPr>
                <w:noProof/>
                <w:webHidden/>
              </w:rPr>
              <w:fldChar w:fldCharType="separate"/>
            </w:r>
            <w:r w:rsidR="00057102">
              <w:rPr>
                <w:noProof/>
                <w:webHidden/>
              </w:rPr>
              <w:t>7</w:t>
            </w:r>
            <w:r w:rsidR="006C7C2C">
              <w:rPr>
                <w:noProof/>
                <w:webHidden/>
              </w:rPr>
              <w:fldChar w:fldCharType="end"/>
            </w:r>
          </w:hyperlink>
        </w:p>
        <w:p w14:paraId="676324F6" w14:textId="05125A1D" w:rsidR="006C7C2C" w:rsidRDefault="005676C0">
          <w:pPr>
            <w:pStyle w:val="TOC2"/>
            <w:tabs>
              <w:tab w:val="left" w:pos="880"/>
              <w:tab w:val="right" w:leader="dot" w:pos="9016"/>
            </w:tabs>
            <w:rPr>
              <w:rFonts w:asciiTheme="minorHAnsi" w:eastAsiaTheme="minorEastAsia" w:hAnsiTheme="minorHAnsi" w:cstheme="minorBidi"/>
              <w:noProof/>
              <w:lang w:val="en-US"/>
            </w:rPr>
          </w:pPr>
          <w:hyperlink w:anchor="_Toc22145039" w:history="1">
            <w:r w:rsidR="006C7C2C" w:rsidRPr="00EC7DF3">
              <w:rPr>
                <w:rStyle w:val="Hyperlink"/>
                <w:noProof/>
              </w:rPr>
              <w:t>8.1</w:t>
            </w:r>
            <w:r w:rsidR="006C7C2C">
              <w:rPr>
                <w:rFonts w:asciiTheme="minorHAnsi" w:eastAsiaTheme="minorEastAsia" w:hAnsiTheme="minorHAnsi" w:cstheme="minorBidi"/>
                <w:noProof/>
                <w:lang w:val="en-US"/>
              </w:rPr>
              <w:tab/>
            </w:r>
            <w:r w:rsidR="006C7C2C" w:rsidRPr="00EC7DF3">
              <w:rPr>
                <w:rStyle w:val="Hyperlink"/>
                <w:noProof/>
              </w:rPr>
              <w:t>Non-settlement of long-over trade payables</w:t>
            </w:r>
            <w:r w:rsidR="006C7C2C">
              <w:rPr>
                <w:noProof/>
                <w:webHidden/>
              </w:rPr>
              <w:tab/>
            </w:r>
            <w:r w:rsidR="006C7C2C">
              <w:rPr>
                <w:noProof/>
                <w:webHidden/>
              </w:rPr>
              <w:fldChar w:fldCharType="begin"/>
            </w:r>
            <w:r w:rsidR="006C7C2C">
              <w:rPr>
                <w:noProof/>
                <w:webHidden/>
              </w:rPr>
              <w:instrText xml:space="preserve"> PAGEREF _Toc22145039 \h </w:instrText>
            </w:r>
            <w:r w:rsidR="006C7C2C">
              <w:rPr>
                <w:noProof/>
                <w:webHidden/>
              </w:rPr>
            </w:r>
            <w:r w:rsidR="006C7C2C">
              <w:rPr>
                <w:noProof/>
                <w:webHidden/>
              </w:rPr>
              <w:fldChar w:fldCharType="separate"/>
            </w:r>
            <w:r w:rsidR="00057102">
              <w:rPr>
                <w:noProof/>
                <w:webHidden/>
              </w:rPr>
              <w:t>7</w:t>
            </w:r>
            <w:r w:rsidR="006C7C2C">
              <w:rPr>
                <w:noProof/>
                <w:webHidden/>
              </w:rPr>
              <w:fldChar w:fldCharType="end"/>
            </w:r>
          </w:hyperlink>
        </w:p>
        <w:p w14:paraId="618DDF49" w14:textId="25F849BB" w:rsidR="006C7C2C" w:rsidRDefault="005676C0">
          <w:pPr>
            <w:pStyle w:val="TOC2"/>
            <w:tabs>
              <w:tab w:val="left" w:pos="880"/>
              <w:tab w:val="right" w:leader="dot" w:pos="9016"/>
            </w:tabs>
            <w:rPr>
              <w:rFonts w:asciiTheme="minorHAnsi" w:eastAsiaTheme="minorEastAsia" w:hAnsiTheme="minorHAnsi" w:cstheme="minorBidi"/>
              <w:noProof/>
              <w:lang w:val="en-US"/>
            </w:rPr>
          </w:pPr>
          <w:hyperlink w:anchor="_Toc22145040" w:history="1">
            <w:r w:rsidR="006C7C2C" w:rsidRPr="00EC7DF3">
              <w:rPr>
                <w:rStyle w:val="Hyperlink"/>
                <w:noProof/>
              </w:rPr>
              <w:t>8.2:</w:t>
            </w:r>
            <w:r w:rsidR="006C7C2C">
              <w:rPr>
                <w:rFonts w:asciiTheme="minorHAnsi" w:eastAsiaTheme="minorEastAsia" w:hAnsiTheme="minorHAnsi" w:cstheme="minorBidi"/>
                <w:noProof/>
                <w:lang w:val="en-US"/>
              </w:rPr>
              <w:tab/>
            </w:r>
            <w:r w:rsidR="006C7C2C" w:rsidRPr="00EC7DF3">
              <w:rPr>
                <w:rStyle w:val="Hyperlink"/>
                <w:noProof/>
              </w:rPr>
              <w:t>Duplicate payment to Kenya Airways</w:t>
            </w:r>
            <w:r w:rsidR="006C7C2C">
              <w:rPr>
                <w:noProof/>
                <w:webHidden/>
              </w:rPr>
              <w:tab/>
            </w:r>
            <w:r w:rsidR="006C7C2C">
              <w:rPr>
                <w:noProof/>
                <w:webHidden/>
              </w:rPr>
              <w:fldChar w:fldCharType="begin"/>
            </w:r>
            <w:r w:rsidR="006C7C2C">
              <w:rPr>
                <w:noProof/>
                <w:webHidden/>
              </w:rPr>
              <w:instrText xml:space="preserve"> PAGEREF _Toc22145040 \h </w:instrText>
            </w:r>
            <w:r w:rsidR="006C7C2C">
              <w:rPr>
                <w:noProof/>
                <w:webHidden/>
              </w:rPr>
            </w:r>
            <w:r w:rsidR="006C7C2C">
              <w:rPr>
                <w:noProof/>
                <w:webHidden/>
              </w:rPr>
              <w:fldChar w:fldCharType="separate"/>
            </w:r>
            <w:r w:rsidR="00057102">
              <w:rPr>
                <w:noProof/>
                <w:webHidden/>
              </w:rPr>
              <w:t>8</w:t>
            </w:r>
            <w:r w:rsidR="006C7C2C">
              <w:rPr>
                <w:noProof/>
                <w:webHidden/>
              </w:rPr>
              <w:fldChar w:fldCharType="end"/>
            </w:r>
          </w:hyperlink>
        </w:p>
        <w:p w14:paraId="1ABBDF45" w14:textId="19F1CB49" w:rsidR="006C7C2C" w:rsidRDefault="005676C0">
          <w:pPr>
            <w:pStyle w:val="TOC2"/>
            <w:tabs>
              <w:tab w:val="left" w:pos="880"/>
              <w:tab w:val="right" w:leader="dot" w:pos="9016"/>
            </w:tabs>
            <w:rPr>
              <w:rFonts w:asciiTheme="minorHAnsi" w:eastAsiaTheme="minorEastAsia" w:hAnsiTheme="minorHAnsi" w:cstheme="minorBidi"/>
              <w:noProof/>
              <w:lang w:val="en-US"/>
            </w:rPr>
          </w:pPr>
          <w:hyperlink w:anchor="_Toc22145041" w:history="1">
            <w:r w:rsidR="006C7C2C" w:rsidRPr="00EC7DF3">
              <w:rPr>
                <w:rStyle w:val="Hyperlink"/>
                <w:noProof/>
              </w:rPr>
              <w:t>8.3:</w:t>
            </w:r>
            <w:r w:rsidR="006C7C2C">
              <w:rPr>
                <w:rFonts w:asciiTheme="minorHAnsi" w:eastAsiaTheme="minorEastAsia" w:hAnsiTheme="minorHAnsi" w:cstheme="minorBidi"/>
                <w:noProof/>
                <w:lang w:val="en-US"/>
              </w:rPr>
              <w:tab/>
            </w:r>
            <w:r w:rsidR="006C7C2C" w:rsidRPr="00EC7DF3">
              <w:rPr>
                <w:rStyle w:val="Hyperlink"/>
                <w:noProof/>
              </w:rPr>
              <w:t>Unrefunded VAT incurred in Member States of COMESA</w:t>
            </w:r>
            <w:r w:rsidR="006C7C2C">
              <w:rPr>
                <w:noProof/>
                <w:webHidden/>
              </w:rPr>
              <w:tab/>
            </w:r>
            <w:r w:rsidR="006C7C2C">
              <w:rPr>
                <w:noProof/>
                <w:webHidden/>
              </w:rPr>
              <w:fldChar w:fldCharType="begin"/>
            </w:r>
            <w:r w:rsidR="006C7C2C">
              <w:rPr>
                <w:noProof/>
                <w:webHidden/>
              </w:rPr>
              <w:instrText xml:space="preserve"> PAGEREF _Toc22145041 \h </w:instrText>
            </w:r>
            <w:r w:rsidR="006C7C2C">
              <w:rPr>
                <w:noProof/>
                <w:webHidden/>
              </w:rPr>
            </w:r>
            <w:r w:rsidR="006C7C2C">
              <w:rPr>
                <w:noProof/>
                <w:webHidden/>
              </w:rPr>
              <w:fldChar w:fldCharType="separate"/>
            </w:r>
            <w:r w:rsidR="00057102">
              <w:rPr>
                <w:noProof/>
                <w:webHidden/>
              </w:rPr>
              <w:t>8</w:t>
            </w:r>
            <w:r w:rsidR="006C7C2C">
              <w:rPr>
                <w:noProof/>
                <w:webHidden/>
              </w:rPr>
              <w:fldChar w:fldCharType="end"/>
            </w:r>
          </w:hyperlink>
        </w:p>
        <w:p w14:paraId="34711530" w14:textId="4B1D2908" w:rsidR="006C7C2C" w:rsidRDefault="005676C0">
          <w:pPr>
            <w:pStyle w:val="TOC2"/>
            <w:tabs>
              <w:tab w:val="left" w:pos="1100"/>
              <w:tab w:val="right" w:leader="dot" w:pos="9016"/>
            </w:tabs>
            <w:rPr>
              <w:rFonts w:asciiTheme="minorHAnsi" w:eastAsiaTheme="minorEastAsia" w:hAnsiTheme="minorHAnsi" w:cstheme="minorBidi"/>
              <w:noProof/>
              <w:lang w:val="en-US"/>
            </w:rPr>
          </w:pPr>
          <w:hyperlink w:anchor="_Toc22145042" w:history="1">
            <w:r w:rsidR="006C7C2C" w:rsidRPr="00EC7DF3">
              <w:rPr>
                <w:rStyle w:val="Hyperlink"/>
                <w:noProof/>
              </w:rPr>
              <w:t>Part 3:</w:t>
            </w:r>
            <w:r w:rsidR="006C7C2C">
              <w:rPr>
                <w:rFonts w:asciiTheme="minorHAnsi" w:eastAsiaTheme="minorEastAsia" w:hAnsiTheme="minorHAnsi" w:cstheme="minorBidi"/>
                <w:noProof/>
                <w:lang w:val="en-US"/>
              </w:rPr>
              <w:tab/>
            </w:r>
            <w:r w:rsidR="006C7C2C" w:rsidRPr="00EC7DF3">
              <w:rPr>
                <w:rStyle w:val="Hyperlink"/>
                <w:noProof/>
              </w:rPr>
              <w:t>Issues under emphasis of matter and other matters</w:t>
            </w:r>
            <w:r w:rsidR="006C7C2C">
              <w:rPr>
                <w:noProof/>
                <w:webHidden/>
              </w:rPr>
              <w:tab/>
            </w:r>
            <w:r w:rsidR="006C7C2C">
              <w:rPr>
                <w:noProof/>
                <w:webHidden/>
              </w:rPr>
              <w:fldChar w:fldCharType="begin"/>
            </w:r>
            <w:r w:rsidR="006C7C2C">
              <w:rPr>
                <w:noProof/>
                <w:webHidden/>
              </w:rPr>
              <w:instrText xml:space="preserve"> PAGEREF _Toc22145042 \h </w:instrText>
            </w:r>
            <w:r w:rsidR="006C7C2C">
              <w:rPr>
                <w:noProof/>
                <w:webHidden/>
              </w:rPr>
            </w:r>
            <w:r w:rsidR="006C7C2C">
              <w:rPr>
                <w:noProof/>
                <w:webHidden/>
              </w:rPr>
              <w:fldChar w:fldCharType="separate"/>
            </w:r>
            <w:r w:rsidR="00057102">
              <w:rPr>
                <w:noProof/>
                <w:webHidden/>
              </w:rPr>
              <w:t>8</w:t>
            </w:r>
            <w:r w:rsidR="006C7C2C">
              <w:rPr>
                <w:noProof/>
                <w:webHidden/>
              </w:rPr>
              <w:fldChar w:fldCharType="end"/>
            </w:r>
          </w:hyperlink>
        </w:p>
        <w:p w14:paraId="714691F9" w14:textId="2088D7C8" w:rsidR="006C7C2C" w:rsidRDefault="005676C0">
          <w:pPr>
            <w:pStyle w:val="TOC2"/>
            <w:tabs>
              <w:tab w:val="left" w:pos="660"/>
              <w:tab w:val="right" w:leader="dot" w:pos="9016"/>
            </w:tabs>
            <w:rPr>
              <w:rFonts w:asciiTheme="minorHAnsi" w:eastAsiaTheme="minorEastAsia" w:hAnsiTheme="minorHAnsi" w:cstheme="minorBidi"/>
              <w:noProof/>
              <w:lang w:val="en-US"/>
            </w:rPr>
          </w:pPr>
          <w:hyperlink w:anchor="_Toc22145043" w:history="1">
            <w:r w:rsidR="006C7C2C" w:rsidRPr="00EC7DF3">
              <w:rPr>
                <w:rStyle w:val="Hyperlink"/>
                <w:noProof/>
              </w:rPr>
              <w:t>9:</w:t>
            </w:r>
            <w:r w:rsidR="006C7C2C">
              <w:rPr>
                <w:rFonts w:asciiTheme="minorHAnsi" w:eastAsiaTheme="minorEastAsia" w:hAnsiTheme="minorHAnsi" w:cstheme="minorBidi"/>
                <w:noProof/>
                <w:lang w:val="en-US"/>
              </w:rPr>
              <w:tab/>
            </w:r>
            <w:r w:rsidR="006C7C2C" w:rsidRPr="00EC7DF3">
              <w:rPr>
                <w:rStyle w:val="Hyperlink"/>
                <w:noProof/>
              </w:rPr>
              <w:t>Grant contracts and projects</w:t>
            </w:r>
            <w:r w:rsidR="006C7C2C">
              <w:rPr>
                <w:noProof/>
                <w:webHidden/>
              </w:rPr>
              <w:tab/>
            </w:r>
            <w:r w:rsidR="006C7C2C">
              <w:rPr>
                <w:noProof/>
                <w:webHidden/>
              </w:rPr>
              <w:fldChar w:fldCharType="begin"/>
            </w:r>
            <w:r w:rsidR="006C7C2C">
              <w:rPr>
                <w:noProof/>
                <w:webHidden/>
              </w:rPr>
              <w:instrText xml:space="preserve"> PAGEREF _Toc22145043 \h </w:instrText>
            </w:r>
            <w:r w:rsidR="006C7C2C">
              <w:rPr>
                <w:noProof/>
                <w:webHidden/>
              </w:rPr>
            </w:r>
            <w:r w:rsidR="006C7C2C">
              <w:rPr>
                <w:noProof/>
                <w:webHidden/>
              </w:rPr>
              <w:fldChar w:fldCharType="separate"/>
            </w:r>
            <w:r w:rsidR="00057102">
              <w:rPr>
                <w:noProof/>
                <w:webHidden/>
              </w:rPr>
              <w:t>8</w:t>
            </w:r>
            <w:r w:rsidR="006C7C2C">
              <w:rPr>
                <w:noProof/>
                <w:webHidden/>
              </w:rPr>
              <w:fldChar w:fldCharType="end"/>
            </w:r>
          </w:hyperlink>
        </w:p>
        <w:p w14:paraId="3B5AFEDC" w14:textId="4B5FE859" w:rsidR="006C7C2C" w:rsidRDefault="005676C0">
          <w:pPr>
            <w:pStyle w:val="TOC2"/>
            <w:tabs>
              <w:tab w:val="left" w:pos="880"/>
              <w:tab w:val="right" w:leader="dot" w:pos="9016"/>
            </w:tabs>
            <w:rPr>
              <w:rFonts w:asciiTheme="minorHAnsi" w:eastAsiaTheme="minorEastAsia" w:hAnsiTheme="minorHAnsi" w:cstheme="minorBidi"/>
              <w:noProof/>
              <w:lang w:val="en-US"/>
            </w:rPr>
          </w:pPr>
          <w:hyperlink w:anchor="_Toc22145044" w:history="1">
            <w:r w:rsidR="006C7C2C" w:rsidRPr="00EC7DF3">
              <w:rPr>
                <w:rStyle w:val="Hyperlink"/>
                <w:noProof/>
              </w:rPr>
              <w:t>9.1:</w:t>
            </w:r>
            <w:r w:rsidR="006C7C2C">
              <w:rPr>
                <w:rFonts w:asciiTheme="minorHAnsi" w:eastAsiaTheme="minorEastAsia" w:hAnsiTheme="minorHAnsi" w:cstheme="minorBidi"/>
                <w:noProof/>
                <w:lang w:val="en-US"/>
              </w:rPr>
              <w:tab/>
            </w:r>
            <w:r w:rsidR="006C7C2C" w:rsidRPr="00EC7DF3">
              <w:rPr>
                <w:rStyle w:val="Hyperlink"/>
                <w:noProof/>
              </w:rPr>
              <w:t>Advances from RISM project under sub delegation</w:t>
            </w:r>
            <w:r w:rsidR="006C7C2C">
              <w:rPr>
                <w:noProof/>
                <w:webHidden/>
              </w:rPr>
              <w:tab/>
            </w:r>
            <w:r w:rsidR="006C7C2C">
              <w:rPr>
                <w:noProof/>
                <w:webHidden/>
              </w:rPr>
              <w:fldChar w:fldCharType="begin"/>
            </w:r>
            <w:r w:rsidR="006C7C2C">
              <w:rPr>
                <w:noProof/>
                <w:webHidden/>
              </w:rPr>
              <w:instrText xml:space="preserve"> PAGEREF _Toc22145044 \h </w:instrText>
            </w:r>
            <w:r w:rsidR="006C7C2C">
              <w:rPr>
                <w:noProof/>
                <w:webHidden/>
              </w:rPr>
            </w:r>
            <w:r w:rsidR="006C7C2C">
              <w:rPr>
                <w:noProof/>
                <w:webHidden/>
              </w:rPr>
              <w:fldChar w:fldCharType="separate"/>
            </w:r>
            <w:r w:rsidR="00057102">
              <w:rPr>
                <w:noProof/>
                <w:webHidden/>
              </w:rPr>
              <w:t>8</w:t>
            </w:r>
            <w:r w:rsidR="006C7C2C">
              <w:rPr>
                <w:noProof/>
                <w:webHidden/>
              </w:rPr>
              <w:fldChar w:fldCharType="end"/>
            </w:r>
          </w:hyperlink>
        </w:p>
        <w:p w14:paraId="2CF00C13" w14:textId="6DF26322" w:rsidR="006C7C2C" w:rsidRDefault="005676C0">
          <w:pPr>
            <w:pStyle w:val="TOC2"/>
            <w:tabs>
              <w:tab w:val="left" w:pos="880"/>
              <w:tab w:val="right" w:leader="dot" w:pos="9016"/>
            </w:tabs>
            <w:rPr>
              <w:rFonts w:asciiTheme="minorHAnsi" w:eastAsiaTheme="minorEastAsia" w:hAnsiTheme="minorHAnsi" w:cstheme="minorBidi"/>
              <w:noProof/>
              <w:lang w:val="en-US"/>
            </w:rPr>
          </w:pPr>
          <w:hyperlink w:anchor="_Toc22145045" w:history="1">
            <w:r w:rsidR="006C7C2C" w:rsidRPr="00EC7DF3">
              <w:rPr>
                <w:rStyle w:val="Hyperlink"/>
                <w:noProof/>
              </w:rPr>
              <w:t>9.2:</w:t>
            </w:r>
            <w:r w:rsidR="006C7C2C">
              <w:rPr>
                <w:rFonts w:asciiTheme="minorHAnsi" w:eastAsiaTheme="minorEastAsia" w:hAnsiTheme="minorHAnsi" w:cstheme="minorBidi"/>
                <w:noProof/>
                <w:lang w:val="en-US"/>
              </w:rPr>
              <w:tab/>
            </w:r>
            <w:r w:rsidR="006C7C2C" w:rsidRPr="00EC7DF3">
              <w:rPr>
                <w:rStyle w:val="Hyperlink"/>
                <w:noProof/>
              </w:rPr>
              <w:t>Low budget absorption – AfDB 50 million women</w:t>
            </w:r>
            <w:r w:rsidR="006C7C2C">
              <w:rPr>
                <w:noProof/>
                <w:webHidden/>
              </w:rPr>
              <w:tab/>
            </w:r>
            <w:r w:rsidR="006C7C2C">
              <w:rPr>
                <w:noProof/>
                <w:webHidden/>
              </w:rPr>
              <w:fldChar w:fldCharType="begin"/>
            </w:r>
            <w:r w:rsidR="006C7C2C">
              <w:rPr>
                <w:noProof/>
                <w:webHidden/>
              </w:rPr>
              <w:instrText xml:space="preserve"> PAGEREF _Toc22145045 \h </w:instrText>
            </w:r>
            <w:r w:rsidR="006C7C2C">
              <w:rPr>
                <w:noProof/>
                <w:webHidden/>
              </w:rPr>
            </w:r>
            <w:r w:rsidR="006C7C2C">
              <w:rPr>
                <w:noProof/>
                <w:webHidden/>
              </w:rPr>
              <w:fldChar w:fldCharType="separate"/>
            </w:r>
            <w:r w:rsidR="00057102">
              <w:rPr>
                <w:noProof/>
                <w:webHidden/>
              </w:rPr>
              <w:t>9</w:t>
            </w:r>
            <w:r w:rsidR="006C7C2C">
              <w:rPr>
                <w:noProof/>
                <w:webHidden/>
              </w:rPr>
              <w:fldChar w:fldCharType="end"/>
            </w:r>
          </w:hyperlink>
        </w:p>
        <w:p w14:paraId="100BF9B1" w14:textId="4194E463" w:rsidR="006C7C2C" w:rsidRDefault="005676C0">
          <w:pPr>
            <w:pStyle w:val="TOC2"/>
            <w:tabs>
              <w:tab w:val="left" w:pos="880"/>
              <w:tab w:val="right" w:leader="dot" w:pos="9016"/>
            </w:tabs>
            <w:rPr>
              <w:rFonts w:asciiTheme="minorHAnsi" w:eastAsiaTheme="minorEastAsia" w:hAnsiTheme="minorHAnsi" w:cstheme="minorBidi"/>
              <w:noProof/>
              <w:lang w:val="en-US"/>
            </w:rPr>
          </w:pPr>
          <w:hyperlink w:anchor="_Toc22145046" w:history="1">
            <w:r w:rsidR="006C7C2C" w:rsidRPr="00EC7DF3">
              <w:rPr>
                <w:rStyle w:val="Hyperlink"/>
                <w:noProof/>
              </w:rPr>
              <w:t>9.3:</w:t>
            </w:r>
            <w:r w:rsidR="006C7C2C">
              <w:rPr>
                <w:rFonts w:asciiTheme="minorHAnsi" w:eastAsiaTheme="minorEastAsia" w:hAnsiTheme="minorHAnsi" w:cstheme="minorBidi"/>
                <w:noProof/>
                <w:lang w:val="en-US"/>
              </w:rPr>
              <w:tab/>
            </w:r>
            <w:r w:rsidR="006C7C2C" w:rsidRPr="00EC7DF3">
              <w:rPr>
                <w:rStyle w:val="Hyperlink"/>
                <w:noProof/>
              </w:rPr>
              <w:t>Low budget absorption – Rockefeller foundation</w:t>
            </w:r>
            <w:r w:rsidR="006C7C2C">
              <w:rPr>
                <w:noProof/>
                <w:webHidden/>
              </w:rPr>
              <w:tab/>
            </w:r>
            <w:r w:rsidR="006C7C2C">
              <w:rPr>
                <w:noProof/>
                <w:webHidden/>
              </w:rPr>
              <w:fldChar w:fldCharType="begin"/>
            </w:r>
            <w:r w:rsidR="006C7C2C">
              <w:rPr>
                <w:noProof/>
                <w:webHidden/>
              </w:rPr>
              <w:instrText xml:space="preserve"> PAGEREF _Toc22145046 \h </w:instrText>
            </w:r>
            <w:r w:rsidR="006C7C2C">
              <w:rPr>
                <w:noProof/>
                <w:webHidden/>
              </w:rPr>
            </w:r>
            <w:r w:rsidR="006C7C2C">
              <w:rPr>
                <w:noProof/>
                <w:webHidden/>
              </w:rPr>
              <w:fldChar w:fldCharType="separate"/>
            </w:r>
            <w:r w:rsidR="00057102">
              <w:rPr>
                <w:noProof/>
                <w:webHidden/>
              </w:rPr>
              <w:t>9</w:t>
            </w:r>
            <w:r w:rsidR="006C7C2C">
              <w:rPr>
                <w:noProof/>
                <w:webHidden/>
              </w:rPr>
              <w:fldChar w:fldCharType="end"/>
            </w:r>
          </w:hyperlink>
        </w:p>
        <w:p w14:paraId="3676A509" w14:textId="174C9D8D" w:rsidR="006C7C2C" w:rsidRDefault="005676C0">
          <w:pPr>
            <w:pStyle w:val="TOC2"/>
            <w:tabs>
              <w:tab w:val="left" w:pos="880"/>
              <w:tab w:val="right" w:leader="dot" w:pos="9016"/>
            </w:tabs>
            <w:rPr>
              <w:rFonts w:asciiTheme="minorHAnsi" w:eastAsiaTheme="minorEastAsia" w:hAnsiTheme="minorHAnsi" w:cstheme="minorBidi"/>
              <w:noProof/>
              <w:lang w:val="en-US"/>
            </w:rPr>
          </w:pPr>
          <w:hyperlink w:anchor="_Toc22145047" w:history="1">
            <w:r w:rsidR="006C7C2C" w:rsidRPr="00EC7DF3">
              <w:rPr>
                <w:rStyle w:val="Hyperlink"/>
                <w:noProof/>
              </w:rPr>
              <w:t>10:</w:t>
            </w:r>
            <w:r w:rsidR="006C7C2C">
              <w:rPr>
                <w:rFonts w:asciiTheme="minorHAnsi" w:eastAsiaTheme="minorEastAsia" w:hAnsiTheme="minorHAnsi" w:cstheme="minorBidi"/>
                <w:noProof/>
                <w:lang w:val="en-US"/>
              </w:rPr>
              <w:tab/>
            </w:r>
            <w:r w:rsidR="006C7C2C" w:rsidRPr="00EC7DF3">
              <w:rPr>
                <w:rStyle w:val="Hyperlink"/>
                <w:noProof/>
              </w:rPr>
              <w:t>Loss of 22 laptops</w:t>
            </w:r>
            <w:r w:rsidR="006C7C2C">
              <w:rPr>
                <w:noProof/>
                <w:webHidden/>
              </w:rPr>
              <w:tab/>
            </w:r>
            <w:r w:rsidR="006C7C2C">
              <w:rPr>
                <w:noProof/>
                <w:webHidden/>
              </w:rPr>
              <w:fldChar w:fldCharType="begin"/>
            </w:r>
            <w:r w:rsidR="006C7C2C">
              <w:rPr>
                <w:noProof/>
                <w:webHidden/>
              </w:rPr>
              <w:instrText xml:space="preserve"> PAGEREF _Toc22145047 \h </w:instrText>
            </w:r>
            <w:r w:rsidR="006C7C2C">
              <w:rPr>
                <w:noProof/>
                <w:webHidden/>
              </w:rPr>
            </w:r>
            <w:r w:rsidR="006C7C2C">
              <w:rPr>
                <w:noProof/>
                <w:webHidden/>
              </w:rPr>
              <w:fldChar w:fldCharType="separate"/>
            </w:r>
            <w:r w:rsidR="00057102">
              <w:rPr>
                <w:noProof/>
                <w:webHidden/>
              </w:rPr>
              <w:t>9</w:t>
            </w:r>
            <w:r w:rsidR="006C7C2C">
              <w:rPr>
                <w:noProof/>
                <w:webHidden/>
              </w:rPr>
              <w:fldChar w:fldCharType="end"/>
            </w:r>
          </w:hyperlink>
        </w:p>
        <w:p w14:paraId="00A62AC8" w14:textId="7E18DE3C" w:rsidR="006C7C2C" w:rsidRDefault="005676C0">
          <w:pPr>
            <w:pStyle w:val="TOC2"/>
            <w:tabs>
              <w:tab w:val="left" w:pos="880"/>
              <w:tab w:val="right" w:leader="dot" w:pos="9016"/>
            </w:tabs>
            <w:rPr>
              <w:rFonts w:asciiTheme="minorHAnsi" w:eastAsiaTheme="minorEastAsia" w:hAnsiTheme="minorHAnsi" w:cstheme="minorBidi"/>
              <w:noProof/>
              <w:lang w:val="en-US"/>
            </w:rPr>
          </w:pPr>
          <w:hyperlink w:anchor="_Toc22145048" w:history="1">
            <w:r w:rsidR="006C7C2C" w:rsidRPr="00EC7DF3">
              <w:rPr>
                <w:rStyle w:val="Hyperlink"/>
                <w:noProof/>
              </w:rPr>
              <w:t>11:</w:t>
            </w:r>
            <w:r w:rsidR="006C7C2C">
              <w:rPr>
                <w:rFonts w:asciiTheme="minorHAnsi" w:eastAsiaTheme="minorEastAsia" w:hAnsiTheme="minorHAnsi" w:cstheme="minorBidi"/>
                <w:noProof/>
                <w:lang w:val="en-US"/>
              </w:rPr>
              <w:tab/>
            </w:r>
            <w:r w:rsidR="006C7C2C" w:rsidRPr="00EC7DF3">
              <w:rPr>
                <w:rStyle w:val="Hyperlink"/>
                <w:noProof/>
              </w:rPr>
              <w:t>Loans and asset disposals to staff</w:t>
            </w:r>
            <w:r w:rsidR="006C7C2C">
              <w:rPr>
                <w:noProof/>
                <w:webHidden/>
              </w:rPr>
              <w:tab/>
            </w:r>
            <w:r w:rsidR="006C7C2C">
              <w:rPr>
                <w:noProof/>
                <w:webHidden/>
              </w:rPr>
              <w:fldChar w:fldCharType="begin"/>
            </w:r>
            <w:r w:rsidR="006C7C2C">
              <w:rPr>
                <w:noProof/>
                <w:webHidden/>
              </w:rPr>
              <w:instrText xml:space="preserve"> PAGEREF _Toc22145048 \h </w:instrText>
            </w:r>
            <w:r w:rsidR="006C7C2C">
              <w:rPr>
                <w:noProof/>
                <w:webHidden/>
              </w:rPr>
            </w:r>
            <w:r w:rsidR="006C7C2C">
              <w:rPr>
                <w:noProof/>
                <w:webHidden/>
              </w:rPr>
              <w:fldChar w:fldCharType="separate"/>
            </w:r>
            <w:r w:rsidR="00057102">
              <w:rPr>
                <w:noProof/>
                <w:webHidden/>
              </w:rPr>
              <w:t>10</w:t>
            </w:r>
            <w:r w:rsidR="006C7C2C">
              <w:rPr>
                <w:noProof/>
                <w:webHidden/>
              </w:rPr>
              <w:fldChar w:fldCharType="end"/>
            </w:r>
          </w:hyperlink>
        </w:p>
        <w:p w14:paraId="01C3EC56" w14:textId="32AC4275" w:rsidR="006C7C2C" w:rsidRDefault="005676C0">
          <w:pPr>
            <w:pStyle w:val="TOC2"/>
            <w:tabs>
              <w:tab w:val="left" w:pos="1100"/>
              <w:tab w:val="right" w:leader="dot" w:pos="9016"/>
            </w:tabs>
            <w:rPr>
              <w:rFonts w:asciiTheme="minorHAnsi" w:eastAsiaTheme="minorEastAsia" w:hAnsiTheme="minorHAnsi" w:cstheme="minorBidi"/>
              <w:noProof/>
              <w:lang w:val="en-US"/>
            </w:rPr>
          </w:pPr>
          <w:hyperlink w:anchor="_Toc22145049" w:history="1">
            <w:r w:rsidR="006C7C2C" w:rsidRPr="00EC7DF3">
              <w:rPr>
                <w:rStyle w:val="Hyperlink"/>
                <w:noProof/>
              </w:rPr>
              <w:t>11.1:</w:t>
            </w:r>
            <w:r w:rsidR="006C7C2C">
              <w:rPr>
                <w:rFonts w:asciiTheme="minorHAnsi" w:eastAsiaTheme="minorEastAsia" w:hAnsiTheme="minorHAnsi" w:cstheme="minorBidi"/>
                <w:noProof/>
                <w:lang w:val="en-US"/>
              </w:rPr>
              <w:tab/>
            </w:r>
            <w:r w:rsidR="006C7C2C" w:rsidRPr="00EC7DF3">
              <w:rPr>
                <w:rStyle w:val="Hyperlink"/>
                <w:noProof/>
              </w:rPr>
              <w:t>Loans to staff</w:t>
            </w:r>
            <w:r w:rsidR="006C7C2C">
              <w:rPr>
                <w:noProof/>
                <w:webHidden/>
              </w:rPr>
              <w:tab/>
            </w:r>
            <w:r w:rsidR="006C7C2C">
              <w:rPr>
                <w:noProof/>
                <w:webHidden/>
              </w:rPr>
              <w:fldChar w:fldCharType="begin"/>
            </w:r>
            <w:r w:rsidR="006C7C2C">
              <w:rPr>
                <w:noProof/>
                <w:webHidden/>
              </w:rPr>
              <w:instrText xml:space="preserve"> PAGEREF _Toc22145049 \h </w:instrText>
            </w:r>
            <w:r w:rsidR="006C7C2C">
              <w:rPr>
                <w:noProof/>
                <w:webHidden/>
              </w:rPr>
            </w:r>
            <w:r w:rsidR="006C7C2C">
              <w:rPr>
                <w:noProof/>
                <w:webHidden/>
              </w:rPr>
              <w:fldChar w:fldCharType="separate"/>
            </w:r>
            <w:r w:rsidR="00057102">
              <w:rPr>
                <w:noProof/>
                <w:webHidden/>
              </w:rPr>
              <w:t>10</w:t>
            </w:r>
            <w:r w:rsidR="006C7C2C">
              <w:rPr>
                <w:noProof/>
                <w:webHidden/>
              </w:rPr>
              <w:fldChar w:fldCharType="end"/>
            </w:r>
          </w:hyperlink>
        </w:p>
        <w:p w14:paraId="544E6321" w14:textId="2BC34C7A" w:rsidR="006C7C2C" w:rsidRDefault="005676C0">
          <w:pPr>
            <w:pStyle w:val="TOC2"/>
            <w:tabs>
              <w:tab w:val="left" w:pos="1100"/>
              <w:tab w:val="right" w:leader="dot" w:pos="9016"/>
            </w:tabs>
            <w:rPr>
              <w:rFonts w:asciiTheme="minorHAnsi" w:eastAsiaTheme="minorEastAsia" w:hAnsiTheme="minorHAnsi" w:cstheme="minorBidi"/>
              <w:noProof/>
              <w:lang w:val="en-US"/>
            </w:rPr>
          </w:pPr>
          <w:hyperlink w:anchor="_Toc22145050" w:history="1">
            <w:r w:rsidR="006C7C2C" w:rsidRPr="00EC7DF3">
              <w:rPr>
                <w:rStyle w:val="Hyperlink"/>
                <w:noProof/>
              </w:rPr>
              <w:t>11.2:</w:t>
            </w:r>
            <w:r w:rsidR="006C7C2C">
              <w:rPr>
                <w:rFonts w:asciiTheme="minorHAnsi" w:eastAsiaTheme="minorEastAsia" w:hAnsiTheme="minorHAnsi" w:cstheme="minorBidi"/>
                <w:noProof/>
                <w:lang w:val="en-US"/>
              </w:rPr>
              <w:tab/>
            </w:r>
            <w:r w:rsidR="006C7C2C" w:rsidRPr="00EC7DF3">
              <w:rPr>
                <w:rStyle w:val="Hyperlink"/>
                <w:noProof/>
              </w:rPr>
              <w:t>Disposal of assets to staff</w:t>
            </w:r>
            <w:r w:rsidR="006C7C2C">
              <w:rPr>
                <w:noProof/>
                <w:webHidden/>
              </w:rPr>
              <w:tab/>
            </w:r>
            <w:r w:rsidR="006C7C2C">
              <w:rPr>
                <w:noProof/>
                <w:webHidden/>
              </w:rPr>
              <w:fldChar w:fldCharType="begin"/>
            </w:r>
            <w:r w:rsidR="006C7C2C">
              <w:rPr>
                <w:noProof/>
                <w:webHidden/>
              </w:rPr>
              <w:instrText xml:space="preserve"> PAGEREF _Toc22145050 \h </w:instrText>
            </w:r>
            <w:r w:rsidR="006C7C2C">
              <w:rPr>
                <w:noProof/>
                <w:webHidden/>
              </w:rPr>
            </w:r>
            <w:r w:rsidR="006C7C2C">
              <w:rPr>
                <w:noProof/>
                <w:webHidden/>
              </w:rPr>
              <w:fldChar w:fldCharType="separate"/>
            </w:r>
            <w:r w:rsidR="00057102">
              <w:rPr>
                <w:noProof/>
                <w:webHidden/>
              </w:rPr>
              <w:t>10</w:t>
            </w:r>
            <w:r w:rsidR="006C7C2C">
              <w:rPr>
                <w:noProof/>
                <w:webHidden/>
              </w:rPr>
              <w:fldChar w:fldCharType="end"/>
            </w:r>
          </w:hyperlink>
        </w:p>
        <w:p w14:paraId="5E3DBDB1" w14:textId="54009B25" w:rsidR="006C7C2C" w:rsidRDefault="005676C0">
          <w:pPr>
            <w:pStyle w:val="TOC2"/>
            <w:tabs>
              <w:tab w:val="left" w:pos="880"/>
              <w:tab w:val="right" w:leader="dot" w:pos="9016"/>
            </w:tabs>
            <w:rPr>
              <w:rFonts w:asciiTheme="minorHAnsi" w:eastAsiaTheme="minorEastAsia" w:hAnsiTheme="minorHAnsi" w:cstheme="minorBidi"/>
              <w:noProof/>
              <w:lang w:val="en-US"/>
            </w:rPr>
          </w:pPr>
          <w:hyperlink w:anchor="_Toc22145051" w:history="1">
            <w:r w:rsidR="006C7C2C" w:rsidRPr="00EC7DF3">
              <w:rPr>
                <w:rStyle w:val="Hyperlink"/>
                <w:noProof/>
              </w:rPr>
              <w:t>12:</w:t>
            </w:r>
            <w:r w:rsidR="006C7C2C">
              <w:rPr>
                <w:rFonts w:asciiTheme="minorHAnsi" w:eastAsiaTheme="minorEastAsia" w:hAnsiTheme="minorHAnsi" w:cstheme="minorBidi"/>
                <w:noProof/>
                <w:lang w:val="en-US"/>
              </w:rPr>
              <w:tab/>
            </w:r>
            <w:r w:rsidR="006C7C2C" w:rsidRPr="00EC7DF3">
              <w:rPr>
                <w:rStyle w:val="Hyperlink"/>
                <w:noProof/>
              </w:rPr>
              <w:t>Budgetary expenditure control</w:t>
            </w:r>
            <w:r w:rsidR="006C7C2C">
              <w:rPr>
                <w:noProof/>
                <w:webHidden/>
              </w:rPr>
              <w:tab/>
            </w:r>
            <w:r w:rsidR="006C7C2C">
              <w:rPr>
                <w:noProof/>
                <w:webHidden/>
              </w:rPr>
              <w:fldChar w:fldCharType="begin"/>
            </w:r>
            <w:r w:rsidR="006C7C2C">
              <w:rPr>
                <w:noProof/>
                <w:webHidden/>
              </w:rPr>
              <w:instrText xml:space="preserve"> PAGEREF _Toc22145051 \h </w:instrText>
            </w:r>
            <w:r w:rsidR="006C7C2C">
              <w:rPr>
                <w:noProof/>
                <w:webHidden/>
              </w:rPr>
            </w:r>
            <w:r w:rsidR="006C7C2C">
              <w:rPr>
                <w:noProof/>
                <w:webHidden/>
              </w:rPr>
              <w:fldChar w:fldCharType="separate"/>
            </w:r>
            <w:r w:rsidR="00057102">
              <w:rPr>
                <w:noProof/>
                <w:webHidden/>
              </w:rPr>
              <w:t>10</w:t>
            </w:r>
            <w:r w:rsidR="006C7C2C">
              <w:rPr>
                <w:noProof/>
                <w:webHidden/>
              </w:rPr>
              <w:fldChar w:fldCharType="end"/>
            </w:r>
          </w:hyperlink>
        </w:p>
        <w:p w14:paraId="01A31296" w14:textId="36934C81" w:rsidR="006C7C2C" w:rsidRDefault="005676C0">
          <w:pPr>
            <w:pStyle w:val="TOC2"/>
            <w:tabs>
              <w:tab w:val="left" w:pos="880"/>
              <w:tab w:val="right" w:leader="dot" w:pos="9016"/>
            </w:tabs>
            <w:rPr>
              <w:rFonts w:asciiTheme="minorHAnsi" w:eastAsiaTheme="minorEastAsia" w:hAnsiTheme="minorHAnsi" w:cstheme="minorBidi"/>
              <w:noProof/>
              <w:lang w:val="en-US"/>
            </w:rPr>
          </w:pPr>
          <w:hyperlink w:anchor="_Toc22145052" w:history="1">
            <w:r w:rsidR="006C7C2C" w:rsidRPr="00EC7DF3">
              <w:rPr>
                <w:rStyle w:val="Hyperlink"/>
                <w:noProof/>
              </w:rPr>
              <w:t>12.1</w:t>
            </w:r>
            <w:r w:rsidR="006C7C2C">
              <w:rPr>
                <w:rFonts w:asciiTheme="minorHAnsi" w:eastAsiaTheme="minorEastAsia" w:hAnsiTheme="minorHAnsi" w:cstheme="minorBidi"/>
                <w:noProof/>
                <w:lang w:val="en-US"/>
              </w:rPr>
              <w:tab/>
            </w:r>
            <w:r w:rsidR="006C7C2C" w:rsidRPr="00EC7DF3">
              <w:rPr>
                <w:rStyle w:val="Hyperlink"/>
                <w:noProof/>
              </w:rPr>
              <w:t>Expenditure above approved appropriations</w:t>
            </w:r>
            <w:r w:rsidR="006C7C2C">
              <w:rPr>
                <w:noProof/>
                <w:webHidden/>
              </w:rPr>
              <w:tab/>
            </w:r>
            <w:r w:rsidR="006C7C2C">
              <w:rPr>
                <w:noProof/>
                <w:webHidden/>
              </w:rPr>
              <w:fldChar w:fldCharType="begin"/>
            </w:r>
            <w:r w:rsidR="006C7C2C">
              <w:rPr>
                <w:noProof/>
                <w:webHidden/>
              </w:rPr>
              <w:instrText xml:space="preserve"> PAGEREF _Toc22145052 \h </w:instrText>
            </w:r>
            <w:r w:rsidR="006C7C2C">
              <w:rPr>
                <w:noProof/>
                <w:webHidden/>
              </w:rPr>
            </w:r>
            <w:r w:rsidR="006C7C2C">
              <w:rPr>
                <w:noProof/>
                <w:webHidden/>
              </w:rPr>
              <w:fldChar w:fldCharType="separate"/>
            </w:r>
            <w:r w:rsidR="00057102">
              <w:rPr>
                <w:noProof/>
                <w:webHidden/>
              </w:rPr>
              <w:t>10</w:t>
            </w:r>
            <w:r w:rsidR="006C7C2C">
              <w:rPr>
                <w:noProof/>
                <w:webHidden/>
              </w:rPr>
              <w:fldChar w:fldCharType="end"/>
            </w:r>
          </w:hyperlink>
        </w:p>
        <w:p w14:paraId="680CAB74" w14:textId="06A64D24" w:rsidR="006C7C2C" w:rsidRDefault="005676C0">
          <w:pPr>
            <w:pStyle w:val="TOC2"/>
            <w:tabs>
              <w:tab w:val="left" w:pos="1100"/>
              <w:tab w:val="right" w:leader="dot" w:pos="9016"/>
            </w:tabs>
            <w:rPr>
              <w:rFonts w:asciiTheme="minorHAnsi" w:eastAsiaTheme="minorEastAsia" w:hAnsiTheme="minorHAnsi" w:cstheme="minorBidi"/>
              <w:noProof/>
              <w:lang w:val="en-US"/>
            </w:rPr>
          </w:pPr>
          <w:hyperlink w:anchor="_Toc22145053" w:history="1">
            <w:r w:rsidR="006C7C2C" w:rsidRPr="00EC7DF3">
              <w:rPr>
                <w:rStyle w:val="Hyperlink"/>
                <w:noProof/>
              </w:rPr>
              <w:t>12.2:</w:t>
            </w:r>
            <w:r w:rsidR="006C7C2C">
              <w:rPr>
                <w:rFonts w:asciiTheme="minorHAnsi" w:eastAsiaTheme="minorEastAsia" w:hAnsiTheme="minorHAnsi" w:cstheme="minorBidi"/>
                <w:noProof/>
                <w:lang w:val="en-US"/>
              </w:rPr>
              <w:tab/>
            </w:r>
            <w:r w:rsidR="006C7C2C" w:rsidRPr="00EC7DF3">
              <w:rPr>
                <w:rStyle w:val="Hyperlink"/>
                <w:noProof/>
              </w:rPr>
              <w:t>Budget not fully consumed</w:t>
            </w:r>
            <w:r w:rsidR="006C7C2C">
              <w:rPr>
                <w:noProof/>
                <w:webHidden/>
              </w:rPr>
              <w:tab/>
            </w:r>
            <w:r w:rsidR="006C7C2C">
              <w:rPr>
                <w:noProof/>
                <w:webHidden/>
              </w:rPr>
              <w:fldChar w:fldCharType="begin"/>
            </w:r>
            <w:r w:rsidR="006C7C2C">
              <w:rPr>
                <w:noProof/>
                <w:webHidden/>
              </w:rPr>
              <w:instrText xml:space="preserve"> PAGEREF _Toc22145053 \h </w:instrText>
            </w:r>
            <w:r w:rsidR="006C7C2C">
              <w:rPr>
                <w:noProof/>
                <w:webHidden/>
              </w:rPr>
            </w:r>
            <w:r w:rsidR="006C7C2C">
              <w:rPr>
                <w:noProof/>
                <w:webHidden/>
              </w:rPr>
              <w:fldChar w:fldCharType="separate"/>
            </w:r>
            <w:r w:rsidR="00057102">
              <w:rPr>
                <w:noProof/>
                <w:webHidden/>
              </w:rPr>
              <w:t>11</w:t>
            </w:r>
            <w:r w:rsidR="006C7C2C">
              <w:rPr>
                <w:noProof/>
                <w:webHidden/>
              </w:rPr>
              <w:fldChar w:fldCharType="end"/>
            </w:r>
          </w:hyperlink>
        </w:p>
        <w:p w14:paraId="491A6C5D" w14:textId="108E1ED5" w:rsidR="006C7C2C" w:rsidRDefault="005676C0">
          <w:pPr>
            <w:pStyle w:val="TOC2"/>
            <w:tabs>
              <w:tab w:val="left" w:pos="1100"/>
              <w:tab w:val="right" w:leader="dot" w:pos="9016"/>
            </w:tabs>
            <w:rPr>
              <w:rFonts w:asciiTheme="minorHAnsi" w:eastAsiaTheme="minorEastAsia" w:hAnsiTheme="minorHAnsi" w:cstheme="minorBidi"/>
              <w:noProof/>
              <w:lang w:val="en-US"/>
            </w:rPr>
          </w:pPr>
          <w:hyperlink w:anchor="_Toc22145054" w:history="1">
            <w:r w:rsidR="006C7C2C" w:rsidRPr="00EC7DF3">
              <w:rPr>
                <w:rStyle w:val="Hyperlink"/>
                <w:noProof/>
              </w:rPr>
              <w:t>12.3:</w:t>
            </w:r>
            <w:r w:rsidR="006C7C2C">
              <w:rPr>
                <w:rFonts w:asciiTheme="minorHAnsi" w:eastAsiaTheme="minorEastAsia" w:hAnsiTheme="minorHAnsi" w:cstheme="minorBidi"/>
                <w:noProof/>
                <w:lang w:val="en-US"/>
              </w:rPr>
              <w:tab/>
            </w:r>
            <w:r w:rsidR="006C7C2C" w:rsidRPr="00EC7DF3">
              <w:rPr>
                <w:rStyle w:val="Hyperlink"/>
                <w:noProof/>
              </w:rPr>
              <w:t>Re-allocations not complying with Rules</w:t>
            </w:r>
            <w:r w:rsidR="006C7C2C">
              <w:rPr>
                <w:noProof/>
                <w:webHidden/>
              </w:rPr>
              <w:tab/>
            </w:r>
            <w:r w:rsidR="006C7C2C">
              <w:rPr>
                <w:noProof/>
                <w:webHidden/>
              </w:rPr>
              <w:fldChar w:fldCharType="begin"/>
            </w:r>
            <w:r w:rsidR="006C7C2C">
              <w:rPr>
                <w:noProof/>
                <w:webHidden/>
              </w:rPr>
              <w:instrText xml:space="preserve"> PAGEREF _Toc22145054 \h </w:instrText>
            </w:r>
            <w:r w:rsidR="006C7C2C">
              <w:rPr>
                <w:noProof/>
                <w:webHidden/>
              </w:rPr>
            </w:r>
            <w:r w:rsidR="006C7C2C">
              <w:rPr>
                <w:noProof/>
                <w:webHidden/>
              </w:rPr>
              <w:fldChar w:fldCharType="separate"/>
            </w:r>
            <w:r w:rsidR="00057102">
              <w:rPr>
                <w:noProof/>
                <w:webHidden/>
              </w:rPr>
              <w:t>11</w:t>
            </w:r>
            <w:r w:rsidR="006C7C2C">
              <w:rPr>
                <w:noProof/>
                <w:webHidden/>
              </w:rPr>
              <w:fldChar w:fldCharType="end"/>
            </w:r>
          </w:hyperlink>
        </w:p>
        <w:p w14:paraId="15BC0E52" w14:textId="69DCFCD9" w:rsidR="006C7C2C" w:rsidRDefault="005676C0">
          <w:pPr>
            <w:pStyle w:val="TOC2"/>
            <w:tabs>
              <w:tab w:val="left" w:pos="1100"/>
              <w:tab w:val="right" w:leader="dot" w:pos="9016"/>
            </w:tabs>
            <w:rPr>
              <w:rFonts w:asciiTheme="minorHAnsi" w:eastAsiaTheme="minorEastAsia" w:hAnsiTheme="minorHAnsi" w:cstheme="minorBidi"/>
              <w:noProof/>
              <w:lang w:val="en-US"/>
            </w:rPr>
          </w:pPr>
          <w:hyperlink w:anchor="_Toc22145055" w:history="1">
            <w:r w:rsidR="006C7C2C" w:rsidRPr="00EC7DF3">
              <w:rPr>
                <w:rStyle w:val="Hyperlink"/>
                <w:noProof/>
              </w:rPr>
              <w:t>12.4:</w:t>
            </w:r>
            <w:r w:rsidR="006C7C2C">
              <w:rPr>
                <w:rFonts w:asciiTheme="minorHAnsi" w:eastAsiaTheme="minorEastAsia" w:hAnsiTheme="minorHAnsi" w:cstheme="minorBidi"/>
                <w:noProof/>
                <w:lang w:val="en-US"/>
              </w:rPr>
              <w:tab/>
            </w:r>
            <w:r w:rsidR="006C7C2C" w:rsidRPr="00EC7DF3">
              <w:rPr>
                <w:rStyle w:val="Hyperlink"/>
                <w:noProof/>
              </w:rPr>
              <w:t>Expenditure above approved appropriations – capital expenditure</w:t>
            </w:r>
            <w:r w:rsidR="006C7C2C">
              <w:rPr>
                <w:noProof/>
                <w:webHidden/>
              </w:rPr>
              <w:tab/>
            </w:r>
            <w:r w:rsidR="006C7C2C">
              <w:rPr>
                <w:noProof/>
                <w:webHidden/>
              </w:rPr>
              <w:fldChar w:fldCharType="begin"/>
            </w:r>
            <w:r w:rsidR="006C7C2C">
              <w:rPr>
                <w:noProof/>
                <w:webHidden/>
              </w:rPr>
              <w:instrText xml:space="preserve"> PAGEREF _Toc22145055 \h </w:instrText>
            </w:r>
            <w:r w:rsidR="006C7C2C">
              <w:rPr>
                <w:noProof/>
                <w:webHidden/>
              </w:rPr>
            </w:r>
            <w:r w:rsidR="006C7C2C">
              <w:rPr>
                <w:noProof/>
                <w:webHidden/>
              </w:rPr>
              <w:fldChar w:fldCharType="separate"/>
            </w:r>
            <w:r w:rsidR="00057102">
              <w:rPr>
                <w:noProof/>
                <w:webHidden/>
              </w:rPr>
              <w:t>11</w:t>
            </w:r>
            <w:r w:rsidR="006C7C2C">
              <w:rPr>
                <w:noProof/>
                <w:webHidden/>
              </w:rPr>
              <w:fldChar w:fldCharType="end"/>
            </w:r>
          </w:hyperlink>
        </w:p>
        <w:p w14:paraId="6A7E0DCB" w14:textId="7F90D53D" w:rsidR="006C7C2C" w:rsidRDefault="005676C0">
          <w:pPr>
            <w:pStyle w:val="TOC2"/>
            <w:tabs>
              <w:tab w:val="left" w:pos="880"/>
              <w:tab w:val="right" w:leader="dot" w:pos="9016"/>
            </w:tabs>
            <w:rPr>
              <w:rFonts w:asciiTheme="minorHAnsi" w:eastAsiaTheme="minorEastAsia" w:hAnsiTheme="minorHAnsi" w:cstheme="minorBidi"/>
              <w:noProof/>
              <w:lang w:val="en-US"/>
            </w:rPr>
          </w:pPr>
          <w:hyperlink w:anchor="_Toc22145056" w:history="1">
            <w:r w:rsidR="006C7C2C" w:rsidRPr="00EC7DF3">
              <w:rPr>
                <w:rStyle w:val="Hyperlink"/>
                <w:noProof/>
              </w:rPr>
              <w:t>13:</w:t>
            </w:r>
            <w:r w:rsidR="006C7C2C">
              <w:rPr>
                <w:rFonts w:asciiTheme="minorHAnsi" w:eastAsiaTheme="minorEastAsia" w:hAnsiTheme="minorHAnsi" w:cstheme="minorBidi"/>
                <w:noProof/>
                <w:lang w:val="en-US"/>
              </w:rPr>
              <w:tab/>
            </w:r>
            <w:r w:rsidR="006C7C2C" w:rsidRPr="00EC7DF3">
              <w:rPr>
                <w:rStyle w:val="Hyperlink"/>
                <w:noProof/>
              </w:rPr>
              <w:t>Payment controls</w:t>
            </w:r>
            <w:r w:rsidR="006C7C2C">
              <w:rPr>
                <w:noProof/>
                <w:webHidden/>
              </w:rPr>
              <w:tab/>
            </w:r>
            <w:r w:rsidR="006C7C2C">
              <w:rPr>
                <w:noProof/>
                <w:webHidden/>
              </w:rPr>
              <w:fldChar w:fldCharType="begin"/>
            </w:r>
            <w:r w:rsidR="006C7C2C">
              <w:rPr>
                <w:noProof/>
                <w:webHidden/>
              </w:rPr>
              <w:instrText xml:space="preserve"> PAGEREF _Toc22145056 \h </w:instrText>
            </w:r>
            <w:r w:rsidR="006C7C2C">
              <w:rPr>
                <w:noProof/>
                <w:webHidden/>
              </w:rPr>
            </w:r>
            <w:r w:rsidR="006C7C2C">
              <w:rPr>
                <w:noProof/>
                <w:webHidden/>
              </w:rPr>
              <w:fldChar w:fldCharType="separate"/>
            </w:r>
            <w:r w:rsidR="00057102">
              <w:rPr>
                <w:noProof/>
                <w:webHidden/>
              </w:rPr>
              <w:t>11</w:t>
            </w:r>
            <w:r w:rsidR="006C7C2C">
              <w:rPr>
                <w:noProof/>
                <w:webHidden/>
              </w:rPr>
              <w:fldChar w:fldCharType="end"/>
            </w:r>
          </w:hyperlink>
        </w:p>
        <w:p w14:paraId="00E412D2" w14:textId="3BEC18BD" w:rsidR="006C7C2C" w:rsidRDefault="005676C0">
          <w:pPr>
            <w:pStyle w:val="TOC2"/>
            <w:tabs>
              <w:tab w:val="left" w:pos="1100"/>
              <w:tab w:val="right" w:leader="dot" w:pos="9016"/>
            </w:tabs>
            <w:rPr>
              <w:rFonts w:asciiTheme="minorHAnsi" w:eastAsiaTheme="minorEastAsia" w:hAnsiTheme="minorHAnsi" w:cstheme="minorBidi"/>
              <w:noProof/>
              <w:lang w:val="en-US"/>
            </w:rPr>
          </w:pPr>
          <w:hyperlink w:anchor="_Toc22145057" w:history="1">
            <w:r w:rsidR="006C7C2C" w:rsidRPr="00EC7DF3">
              <w:rPr>
                <w:rStyle w:val="Hyperlink"/>
                <w:noProof/>
              </w:rPr>
              <w:t>13.1:</w:t>
            </w:r>
            <w:r w:rsidR="006C7C2C">
              <w:rPr>
                <w:rFonts w:asciiTheme="minorHAnsi" w:eastAsiaTheme="minorEastAsia" w:hAnsiTheme="minorHAnsi" w:cstheme="minorBidi"/>
                <w:noProof/>
                <w:lang w:val="en-US"/>
              </w:rPr>
              <w:tab/>
            </w:r>
            <w:r w:rsidR="006C7C2C" w:rsidRPr="00EC7DF3">
              <w:rPr>
                <w:rStyle w:val="Hyperlink"/>
                <w:noProof/>
              </w:rPr>
              <w:t>Vouchers not stamped “PAID”</w:t>
            </w:r>
            <w:r w:rsidR="006C7C2C">
              <w:rPr>
                <w:noProof/>
                <w:webHidden/>
              </w:rPr>
              <w:tab/>
            </w:r>
            <w:r w:rsidR="006C7C2C">
              <w:rPr>
                <w:noProof/>
                <w:webHidden/>
              </w:rPr>
              <w:fldChar w:fldCharType="begin"/>
            </w:r>
            <w:r w:rsidR="006C7C2C">
              <w:rPr>
                <w:noProof/>
                <w:webHidden/>
              </w:rPr>
              <w:instrText xml:space="preserve"> PAGEREF _Toc22145057 \h </w:instrText>
            </w:r>
            <w:r w:rsidR="006C7C2C">
              <w:rPr>
                <w:noProof/>
                <w:webHidden/>
              </w:rPr>
            </w:r>
            <w:r w:rsidR="006C7C2C">
              <w:rPr>
                <w:noProof/>
                <w:webHidden/>
              </w:rPr>
              <w:fldChar w:fldCharType="separate"/>
            </w:r>
            <w:r w:rsidR="00057102">
              <w:rPr>
                <w:noProof/>
                <w:webHidden/>
              </w:rPr>
              <w:t>11</w:t>
            </w:r>
            <w:r w:rsidR="006C7C2C">
              <w:rPr>
                <w:noProof/>
                <w:webHidden/>
              </w:rPr>
              <w:fldChar w:fldCharType="end"/>
            </w:r>
          </w:hyperlink>
        </w:p>
        <w:p w14:paraId="48B2AF3F" w14:textId="5996BE72" w:rsidR="006C7C2C" w:rsidRDefault="005676C0">
          <w:pPr>
            <w:pStyle w:val="TOC2"/>
            <w:tabs>
              <w:tab w:val="left" w:pos="1100"/>
              <w:tab w:val="right" w:leader="dot" w:pos="9016"/>
            </w:tabs>
            <w:rPr>
              <w:rFonts w:asciiTheme="minorHAnsi" w:eastAsiaTheme="minorEastAsia" w:hAnsiTheme="minorHAnsi" w:cstheme="minorBidi"/>
              <w:noProof/>
              <w:lang w:val="en-US"/>
            </w:rPr>
          </w:pPr>
          <w:hyperlink w:anchor="_Toc22145058" w:history="1">
            <w:r w:rsidR="006C7C2C" w:rsidRPr="00EC7DF3">
              <w:rPr>
                <w:rStyle w:val="Hyperlink"/>
                <w:noProof/>
              </w:rPr>
              <w:t>13.2:</w:t>
            </w:r>
            <w:r w:rsidR="006C7C2C">
              <w:rPr>
                <w:rFonts w:asciiTheme="minorHAnsi" w:eastAsiaTheme="minorEastAsia" w:hAnsiTheme="minorHAnsi" w:cstheme="minorBidi"/>
                <w:noProof/>
                <w:lang w:val="en-US"/>
              </w:rPr>
              <w:tab/>
            </w:r>
            <w:r w:rsidR="006C7C2C" w:rsidRPr="00EC7DF3">
              <w:rPr>
                <w:rStyle w:val="Hyperlink"/>
                <w:noProof/>
              </w:rPr>
              <w:t>Consultancy payments made before contract signature</w:t>
            </w:r>
            <w:r w:rsidR="006C7C2C">
              <w:rPr>
                <w:noProof/>
                <w:webHidden/>
              </w:rPr>
              <w:tab/>
            </w:r>
            <w:r w:rsidR="006C7C2C">
              <w:rPr>
                <w:noProof/>
                <w:webHidden/>
              </w:rPr>
              <w:fldChar w:fldCharType="begin"/>
            </w:r>
            <w:r w:rsidR="006C7C2C">
              <w:rPr>
                <w:noProof/>
                <w:webHidden/>
              </w:rPr>
              <w:instrText xml:space="preserve"> PAGEREF _Toc22145058 \h </w:instrText>
            </w:r>
            <w:r w:rsidR="006C7C2C">
              <w:rPr>
                <w:noProof/>
                <w:webHidden/>
              </w:rPr>
            </w:r>
            <w:r w:rsidR="006C7C2C">
              <w:rPr>
                <w:noProof/>
                <w:webHidden/>
              </w:rPr>
              <w:fldChar w:fldCharType="separate"/>
            </w:r>
            <w:r w:rsidR="00057102">
              <w:rPr>
                <w:noProof/>
                <w:webHidden/>
              </w:rPr>
              <w:t>12</w:t>
            </w:r>
            <w:r w:rsidR="006C7C2C">
              <w:rPr>
                <w:noProof/>
                <w:webHidden/>
              </w:rPr>
              <w:fldChar w:fldCharType="end"/>
            </w:r>
          </w:hyperlink>
        </w:p>
        <w:p w14:paraId="09F9DD22" w14:textId="49C113E8" w:rsidR="006C7C2C" w:rsidRDefault="005676C0">
          <w:pPr>
            <w:pStyle w:val="TOC1"/>
            <w:tabs>
              <w:tab w:val="left" w:pos="660"/>
              <w:tab w:val="right" w:leader="dot" w:pos="9016"/>
            </w:tabs>
            <w:rPr>
              <w:rFonts w:asciiTheme="minorHAnsi" w:eastAsiaTheme="minorEastAsia" w:hAnsiTheme="minorHAnsi" w:cstheme="minorBidi"/>
              <w:noProof/>
              <w:sz w:val="22"/>
              <w:szCs w:val="22"/>
            </w:rPr>
          </w:pPr>
          <w:hyperlink w:anchor="_Toc22145059" w:history="1">
            <w:r w:rsidR="006C7C2C" w:rsidRPr="00EC7DF3">
              <w:rPr>
                <w:rStyle w:val="Hyperlink"/>
                <w:rFonts w:ascii="Arial" w:hAnsi="Arial" w:cs="Arial"/>
                <w:b/>
                <w:noProof/>
              </w:rPr>
              <w:t>C.</w:t>
            </w:r>
            <w:r w:rsidR="006C7C2C">
              <w:rPr>
                <w:rFonts w:asciiTheme="minorHAnsi" w:eastAsiaTheme="minorEastAsia" w:hAnsiTheme="minorHAnsi" w:cstheme="minorBidi"/>
                <w:noProof/>
                <w:sz w:val="22"/>
                <w:szCs w:val="22"/>
              </w:rPr>
              <w:tab/>
            </w:r>
            <w:r w:rsidR="006C7C2C" w:rsidRPr="00EC7DF3">
              <w:rPr>
                <w:rStyle w:val="Hyperlink"/>
                <w:b/>
                <w:noProof/>
              </w:rPr>
              <w:t>Conclusions</w:t>
            </w:r>
            <w:r w:rsidR="006C7C2C">
              <w:rPr>
                <w:noProof/>
                <w:webHidden/>
              </w:rPr>
              <w:tab/>
            </w:r>
            <w:r w:rsidR="006C7C2C">
              <w:rPr>
                <w:noProof/>
                <w:webHidden/>
              </w:rPr>
              <w:fldChar w:fldCharType="begin"/>
            </w:r>
            <w:r w:rsidR="006C7C2C">
              <w:rPr>
                <w:noProof/>
                <w:webHidden/>
              </w:rPr>
              <w:instrText xml:space="preserve"> PAGEREF _Toc22145059 \h </w:instrText>
            </w:r>
            <w:r w:rsidR="006C7C2C">
              <w:rPr>
                <w:noProof/>
                <w:webHidden/>
              </w:rPr>
            </w:r>
            <w:r w:rsidR="006C7C2C">
              <w:rPr>
                <w:noProof/>
                <w:webHidden/>
              </w:rPr>
              <w:fldChar w:fldCharType="separate"/>
            </w:r>
            <w:r w:rsidR="00057102">
              <w:rPr>
                <w:noProof/>
                <w:webHidden/>
              </w:rPr>
              <w:t>12</w:t>
            </w:r>
            <w:r w:rsidR="006C7C2C">
              <w:rPr>
                <w:noProof/>
                <w:webHidden/>
              </w:rPr>
              <w:fldChar w:fldCharType="end"/>
            </w:r>
          </w:hyperlink>
        </w:p>
        <w:p w14:paraId="51A506BD" w14:textId="2D6B0832" w:rsidR="006C7C2C" w:rsidRDefault="005676C0">
          <w:pPr>
            <w:pStyle w:val="TOC1"/>
            <w:tabs>
              <w:tab w:val="left" w:pos="660"/>
              <w:tab w:val="right" w:leader="dot" w:pos="9016"/>
            </w:tabs>
            <w:rPr>
              <w:rFonts w:asciiTheme="minorHAnsi" w:eastAsiaTheme="minorEastAsia" w:hAnsiTheme="minorHAnsi" w:cstheme="minorBidi"/>
              <w:noProof/>
              <w:sz w:val="22"/>
              <w:szCs w:val="22"/>
            </w:rPr>
          </w:pPr>
          <w:hyperlink w:anchor="_Toc22145060" w:history="1">
            <w:r w:rsidR="006C7C2C" w:rsidRPr="00EC7DF3">
              <w:rPr>
                <w:rStyle w:val="Hyperlink"/>
                <w:rFonts w:ascii="Arial" w:hAnsi="Arial" w:cs="Arial"/>
                <w:b/>
                <w:noProof/>
              </w:rPr>
              <w:t>D.</w:t>
            </w:r>
            <w:r w:rsidR="006C7C2C">
              <w:rPr>
                <w:rFonts w:asciiTheme="minorHAnsi" w:eastAsiaTheme="minorEastAsia" w:hAnsiTheme="minorHAnsi" w:cstheme="minorBidi"/>
                <w:noProof/>
                <w:sz w:val="22"/>
                <w:szCs w:val="22"/>
              </w:rPr>
              <w:tab/>
            </w:r>
            <w:r w:rsidR="006C7C2C" w:rsidRPr="00EC7DF3">
              <w:rPr>
                <w:rStyle w:val="Hyperlink"/>
                <w:b/>
                <w:noProof/>
              </w:rPr>
              <w:t>Recommendation</w:t>
            </w:r>
            <w:r w:rsidR="006C7C2C">
              <w:rPr>
                <w:noProof/>
                <w:webHidden/>
              </w:rPr>
              <w:tab/>
            </w:r>
            <w:r w:rsidR="006C7C2C">
              <w:rPr>
                <w:noProof/>
                <w:webHidden/>
              </w:rPr>
              <w:fldChar w:fldCharType="begin"/>
            </w:r>
            <w:r w:rsidR="006C7C2C">
              <w:rPr>
                <w:noProof/>
                <w:webHidden/>
              </w:rPr>
              <w:instrText xml:space="preserve"> PAGEREF _Toc22145060 \h </w:instrText>
            </w:r>
            <w:r w:rsidR="006C7C2C">
              <w:rPr>
                <w:noProof/>
                <w:webHidden/>
              </w:rPr>
            </w:r>
            <w:r w:rsidR="006C7C2C">
              <w:rPr>
                <w:noProof/>
                <w:webHidden/>
              </w:rPr>
              <w:fldChar w:fldCharType="separate"/>
            </w:r>
            <w:r w:rsidR="00057102">
              <w:rPr>
                <w:noProof/>
                <w:webHidden/>
              </w:rPr>
              <w:t>12</w:t>
            </w:r>
            <w:r w:rsidR="006C7C2C">
              <w:rPr>
                <w:noProof/>
                <w:webHidden/>
              </w:rPr>
              <w:fldChar w:fldCharType="end"/>
            </w:r>
          </w:hyperlink>
        </w:p>
        <w:p w14:paraId="3A580022" w14:textId="36536BE9" w:rsidR="002535B2" w:rsidRDefault="002535B2">
          <w:r>
            <w:rPr>
              <w:b/>
              <w:bCs/>
              <w:noProof/>
            </w:rPr>
            <w:fldChar w:fldCharType="end"/>
          </w:r>
        </w:p>
      </w:sdtContent>
    </w:sdt>
    <w:p w14:paraId="59E3D95C" w14:textId="6197E513" w:rsidR="00B069BE" w:rsidRDefault="00B069BE" w:rsidP="007A2268">
      <w:pPr>
        <w:contextualSpacing/>
        <w:jc w:val="both"/>
        <w:rPr>
          <w:rFonts w:ascii="Arial" w:hAnsi="Arial" w:cs="Arial"/>
          <w:sz w:val="24"/>
          <w:szCs w:val="24"/>
        </w:rPr>
        <w:sectPr w:rsidR="00B069BE" w:rsidSect="002431B5">
          <w:pgSz w:w="11906" w:h="16838"/>
          <w:pgMar w:top="1440" w:right="1440" w:bottom="1440" w:left="1440" w:header="708" w:footer="708" w:gutter="0"/>
          <w:cols w:space="708"/>
          <w:titlePg/>
          <w:docGrid w:linePitch="360"/>
        </w:sectPr>
      </w:pPr>
    </w:p>
    <w:p w14:paraId="67A0ED8F" w14:textId="1E4146FE" w:rsidR="00E26DF2" w:rsidRPr="00E26DF2" w:rsidRDefault="00E26DF2" w:rsidP="00E26DF2">
      <w:pPr>
        <w:pStyle w:val="Heading1"/>
        <w:numPr>
          <w:ilvl w:val="0"/>
          <w:numId w:val="16"/>
        </w:numPr>
        <w:ind w:hanging="720"/>
        <w:rPr>
          <w:b/>
        </w:rPr>
      </w:pPr>
      <w:bookmarkStart w:id="0" w:name="_Toc22141660"/>
      <w:bookmarkStart w:id="1" w:name="_Toc22145024"/>
      <w:r w:rsidRPr="00E26DF2">
        <w:rPr>
          <w:b/>
        </w:rPr>
        <w:lastRenderedPageBreak/>
        <w:t>Context</w:t>
      </w:r>
      <w:bookmarkEnd w:id="0"/>
      <w:bookmarkEnd w:id="1"/>
    </w:p>
    <w:p w14:paraId="452D877F" w14:textId="77777777" w:rsidR="00E26DF2" w:rsidRDefault="00E26DF2" w:rsidP="00E26DF2">
      <w:pPr>
        <w:pStyle w:val="ListParagraph"/>
        <w:tabs>
          <w:tab w:val="left" w:pos="720"/>
        </w:tabs>
        <w:ind w:left="0"/>
        <w:contextualSpacing/>
        <w:jc w:val="both"/>
        <w:rPr>
          <w:rFonts w:ascii="Arial" w:hAnsi="Arial" w:cs="Arial"/>
          <w:sz w:val="24"/>
          <w:szCs w:val="24"/>
        </w:rPr>
      </w:pPr>
    </w:p>
    <w:p w14:paraId="7BD392F0" w14:textId="34381C42" w:rsidR="000F6D4D" w:rsidRDefault="007A2268" w:rsidP="00A34B86">
      <w:pPr>
        <w:pStyle w:val="ListParagraph"/>
        <w:numPr>
          <w:ilvl w:val="0"/>
          <w:numId w:val="1"/>
        </w:numPr>
        <w:tabs>
          <w:tab w:val="left" w:pos="720"/>
        </w:tabs>
        <w:ind w:left="0" w:firstLine="0"/>
        <w:contextualSpacing/>
        <w:jc w:val="both"/>
        <w:rPr>
          <w:rFonts w:ascii="Arial" w:hAnsi="Arial" w:cs="Arial"/>
          <w:sz w:val="24"/>
          <w:szCs w:val="24"/>
        </w:rPr>
      </w:pPr>
      <w:r w:rsidRPr="00B069BE">
        <w:rPr>
          <w:rFonts w:ascii="Arial" w:hAnsi="Arial" w:cs="Arial"/>
          <w:sz w:val="24"/>
          <w:szCs w:val="24"/>
        </w:rPr>
        <w:t xml:space="preserve">Secretariat </w:t>
      </w:r>
      <w:r w:rsidR="00B069BE" w:rsidRPr="00B069BE">
        <w:rPr>
          <w:rFonts w:ascii="Arial" w:hAnsi="Arial" w:cs="Arial"/>
          <w:sz w:val="24"/>
          <w:szCs w:val="24"/>
        </w:rPr>
        <w:t xml:space="preserve">is hereby </w:t>
      </w:r>
      <w:r w:rsidR="00A54CF4">
        <w:rPr>
          <w:rFonts w:ascii="Arial" w:hAnsi="Arial" w:cs="Arial"/>
          <w:sz w:val="24"/>
          <w:szCs w:val="24"/>
        </w:rPr>
        <w:t xml:space="preserve">submitting a </w:t>
      </w:r>
      <w:r w:rsidRPr="00B069BE">
        <w:rPr>
          <w:rFonts w:ascii="Arial" w:hAnsi="Arial" w:cs="Arial"/>
          <w:sz w:val="24"/>
          <w:szCs w:val="24"/>
        </w:rPr>
        <w:t>Report</w:t>
      </w:r>
      <w:r w:rsidR="005B3AF8">
        <w:rPr>
          <w:rFonts w:ascii="Arial" w:hAnsi="Arial" w:cs="Arial"/>
          <w:sz w:val="24"/>
          <w:szCs w:val="24"/>
        </w:rPr>
        <w:t xml:space="preserve">, </w:t>
      </w:r>
      <w:r w:rsidR="005B3AF8" w:rsidRPr="000765A1">
        <w:rPr>
          <w:rFonts w:ascii="Arial" w:hAnsi="Arial" w:cs="Arial"/>
          <w:b/>
          <w:i/>
          <w:sz w:val="24"/>
          <w:szCs w:val="24"/>
        </w:rPr>
        <w:t>annexed at [….],</w:t>
      </w:r>
      <w:r w:rsidR="005B3AF8">
        <w:rPr>
          <w:rFonts w:ascii="Arial" w:hAnsi="Arial" w:cs="Arial"/>
          <w:sz w:val="24"/>
          <w:szCs w:val="24"/>
        </w:rPr>
        <w:t xml:space="preserve"> on </w:t>
      </w:r>
      <w:r w:rsidR="000F6D4D">
        <w:rPr>
          <w:rFonts w:ascii="Arial" w:hAnsi="Arial" w:cs="Arial"/>
          <w:sz w:val="24"/>
          <w:szCs w:val="24"/>
        </w:rPr>
        <w:t>status of implementation of the directives given by the Council on 2017 COBEA Report. The issues are outlined in the following attachments: -</w:t>
      </w:r>
    </w:p>
    <w:p w14:paraId="5C4CCA0F" w14:textId="08F0931E" w:rsidR="005B3AF8" w:rsidRDefault="005B3AF8" w:rsidP="005B3AF8">
      <w:pPr>
        <w:pStyle w:val="ListParagraph"/>
        <w:tabs>
          <w:tab w:val="left" w:pos="720"/>
        </w:tabs>
        <w:ind w:left="0"/>
        <w:contextualSpacing/>
        <w:jc w:val="both"/>
        <w:rPr>
          <w:rFonts w:ascii="Arial" w:hAnsi="Arial" w:cs="Arial"/>
          <w:sz w:val="24"/>
          <w:szCs w:val="24"/>
        </w:rPr>
      </w:pPr>
    </w:p>
    <w:p w14:paraId="1048AE6F" w14:textId="0774F2E9" w:rsidR="005B3AF8" w:rsidRDefault="000F6D4D" w:rsidP="00A34B86">
      <w:pPr>
        <w:pStyle w:val="ListParagraph"/>
        <w:numPr>
          <w:ilvl w:val="0"/>
          <w:numId w:val="2"/>
        </w:numPr>
        <w:tabs>
          <w:tab w:val="left" w:pos="720"/>
        </w:tabs>
        <w:contextualSpacing/>
        <w:jc w:val="both"/>
        <w:rPr>
          <w:rFonts w:ascii="Arial" w:hAnsi="Arial" w:cs="Arial"/>
          <w:sz w:val="24"/>
          <w:szCs w:val="24"/>
        </w:rPr>
      </w:pPr>
      <w:r>
        <w:rPr>
          <w:rFonts w:ascii="Arial" w:hAnsi="Arial" w:cs="Arial"/>
          <w:sz w:val="24"/>
          <w:szCs w:val="24"/>
        </w:rPr>
        <w:t>Report of the 7</w:t>
      </w:r>
      <w:r w:rsidRPr="000F6D4D">
        <w:rPr>
          <w:rFonts w:ascii="Arial" w:hAnsi="Arial" w:cs="Arial"/>
          <w:sz w:val="24"/>
          <w:szCs w:val="24"/>
          <w:vertAlign w:val="superscript"/>
        </w:rPr>
        <w:t>th</w:t>
      </w:r>
      <w:r>
        <w:rPr>
          <w:rFonts w:ascii="Arial" w:hAnsi="Arial" w:cs="Arial"/>
          <w:sz w:val="24"/>
          <w:szCs w:val="24"/>
        </w:rPr>
        <w:t xml:space="preserve"> Extraordinary Meeting of the Council held on 5 April 2019;</w:t>
      </w:r>
    </w:p>
    <w:p w14:paraId="4EAF4384" w14:textId="6B54D5E1" w:rsidR="000F6D4D" w:rsidRDefault="000F6D4D" w:rsidP="000F6D4D">
      <w:pPr>
        <w:pStyle w:val="ListParagraph"/>
        <w:numPr>
          <w:ilvl w:val="0"/>
          <w:numId w:val="2"/>
        </w:numPr>
        <w:tabs>
          <w:tab w:val="left" w:pos="720"/>
        </w:tabs>
        <w:contextualSpacing/>
        <w:jc w:val="both"/>
        <w:rPr>
          <w:rFonts w:ascii="Arial" w:hAnsi="Arial" w:cs="Arial"/>
          <w:sz w:val="24"/>
          <w:szCs w:val="24"/>
        </w:rPr>
      </w:pPr>
      <w:r>
        <w:rPr>
          <w:rFonts w:ascii="Arial" w:hAnsi="Arial" w:cs="Arial"/>
          <w:sz w:val="24"/>
          <w:szCs w:val="24"/>
        </w:rPr>
        <w:t>Report of the Select Ministerial Meeting held on 18 January 2019;</w:t>
      </w:r>
    </w:p>
    <w:p w14:paraId="6B1D8B33" w14:textId="0D07AC00" w:rsidR="005B3AF8" w:rsidRDefault="000F6D4D" w:rsidP="00A34B86">
      <w:pPr>
        <w:pStyle w:val="ListParagraph"/>
        <w:numPr>
          <w:ilvl w:val="0"/>
          <w:numId w:val="2"/>
        </w:numPr>
        <w:tabs>
          <w:tab w:val="left" w:pos="720"/>
        </w:tabs>
        <w:contextualSpacing/>
        <w:jc w:val="both"/>
        <w:rPr>
          <w:rFonts w:ascii="Arial" w:hAnsi="Arial" w:cs="Arial"/>
          <w:sz w:val="24"/>
          <w:szCs w:val="24"/>
        </w:rPr>
      </w:pPr>
      <w:r>
        <w:rPr>
          <w:rFonts w:ascii="Arial" w:hAnsi="Arial" w:cs="Arial"/>
          <w:sz w:val="24"/>
          <w:szCs w:val="24"/>
        </w:rPr>
        <w:t>COBEA Report on 2017 Secretariat financial statements</w:t>
      </w:r>
      <w:r w:rsidR="000765A1">
        <w:rPr>
          <w:rFonts w:ascii="Arial" w:hAnsi="Arial" w:cs="Arial"/>
          <w:sz w:val="24"/>
          <w:szCs w:val="24"/>
        </w:rPr>
        <w:t>; and</w:t>
      </w:r>
    </w:p>
    <w:p w14:paraId="566F3EE3" w14:textId="7A5E28CE" w:rsidR="000F6D4D" w:rsidRDefault="000F6D4D" w:rsidP="000F6D4D">
      <w:pPr>
        <w:pStyle w:val="ListParagraph"/>
        <w:numPr>
          <w:ilvl w:val="0"/>
          <w:numId w:val="2"/>
        </w:numPr>
        <w:tabs>
          <w:tab w:val="left" w:pos="720"/>
        </w:tabs>
        <w:contextualSpacing/>
        <w:jc w:val="both"/>
        <w:rPr>
          <w:rFonts w:ascii="Arial" w:hAnsi="Arial" w:cs="Arial"/>
          <w:sz w:val="24"/>
          <w:szCs w:val="24"/>
        </w:rPr>
      </w:pPr>
      <w:r>
        <w:rPr>
          <w:rFonts w:ascii="Arial" w:hAnsi="Arial" w:cs="Arial"/>
          <w:sz w:val="24"/>
          <w:szCs w:val="24"/>
        </w:rPr>
        <w:t>COBEA Management Letter on 2017 Secretariat financial statements</w:t>
      </w:r>
      <w:r w:rsidR="000765A1">
        <w:rPr>
          <w:rFonts w:ascii="Arial" w:hAnsi="Arial" w:cs="Arial"/>
          <w:sz w:val="24"/>
          <w:szCs w:val="24"/>
        </w:rPr>
        <w:t>.</w:t>
      </w:r>
    </w:p>
    <w:p w14:paraId="3F0B11B2" w14:textId="19FDD5D9" w:rsidR="000F6D4D" w:rsidRDefault="000F6D4D" w:rsidP="000F6D4D">
      <w:pPr>
        <w:tabs>
          <w:tab w:val="left" w:pos="720"/>
        </w:tabs>
        <w:ind w:left="720"/>
        <w:contextualSpacing/>
        <w:jc w:val="both"/>
        <w:rPr>
          <w:rFonts w:ascii="Arial" w:hAnsi="Arial" w:cs="Arial"/>
          <w:sz w:val="24"/>
          <w:szCs w:val="24"/>
        </w:rPr>
      </w:pPr>
    </w:p>
    <w:p w14:paraId="2058F720" w14:textId="41CBF3DE" w:rsidR="000765A1" w:rsidRDefault="000765A1" w:rsidP="000765A1">
      <w:pPr>
        <w:pStyle w:val="ListParagraph"/>
        <w:numPr>
          <w:ilvl w:val="0"/>
          <w:numId w:val="1"/>
        </w:numPr>
        <w:tabs>
          <w:tab w:val="left" w:pos="720"/>
        </w:tabs>
        <w:ind w:left="0" w:firstLine="0"/>
        <w:contextualSpacing/>
        <w:jc w:val="both"/>
        <w:rPr>
          <w:rFonts w:ascii="Arial" w:hAnsi="Arial" w:cs="Arial"/>
          <w:sz w:val="24"/>
          <w:szCs w:val="24"/>
        </w:rPr>
      </w:pPr>
      <w:r>
        <w:rPr>
          <w:rFonts w:ascii="Arial" w:hAnsi="Arial" w:cs="Arial"/>
          <w:sz w:val="24"/>
          <w:szCs w:val="24"/>
        </w:rPr>
        <w:t>The Council at its 7</w:t>
      </w:r>
      <w:r w:rsidRPr="000765A1">
        <w:rPr>
          <w:rFonts w:ascii="Arial" w:hAnsi="Arial" w:cs="Arial"/>
          <w:sz w:val="24"/>
          <w:szCs w:val="24"/>
          <w:vertAlign w:val="superscript"/>
        </w:rPr>
        <w:t>th</w:t>
      </w:r>
      <w:r>
        <w:rPr>
          <w:rFonts w:ascii="Arial" w:hAnsi="Arial" w:cs="Arial"/>
          <w:sz w:val="24"/>
          <w:szCs w:val="24"/>
        </w:rPr>
        <w:t xml:space="preserve"> Extraordinary Meeting held on 5 April 2019 </w:t>
      </w:r>
      <w:r w:rsidR="009F473D" w:rsidRPr="009F473D">
        <w:rPr>
          <w:rFonts w:ascii="Arial" w:hAnsi="Arial" w:cs="Arial"/>
          <w:b/>
          <w:sz w:val="24"/>
          <w:szCs w:val="24"/>
        </w:rPr>
        <w:t>(para 57)</w:t>
      </w:r>
      <w:r w:rsidR="009F473D">
        <w:rPr>
          <w:rFonts w:ascii="Arial" w:hAnsi="Arial" w:cs="Arial"/>
          <w:sz w:val="24"/>
          <w:szCs w:val="24"/>
        </w:rPr>
        <w:t xml:space="preserve"> decided to adopt the reports of the Ministerial Select Committee and 2017 COBEA report, as an internal report. Council directed the </w:t>
      </w:r>
      <w:r w:rsidRPr="00B069BE">
        <w:rPr>
          <w:rFonts w:ascii="Arial" w:hAnsi="Arial" w:cs="Arial"/>
          <w:sz w:val="24"/>
          <w:szCs w:val="24"/>
        </w:rPr>
        <w:t xml:space="preserve">Secretariat </w:t>
      </w:r>
      <w:r w:rsidR="009F473D">
        <w:rPr>
          <w:rFonts w:ascii="Arial" w:hAnsi="Arial" w:cs="Arial"/>
          <w:sz w:val="24"/>
          <w:szCs w:val="24"/>
        </w:rPr>
        <w:t>to implement the 2017 COBEA audit report recommendations</w:t>
      </w:r>
      <w:r w:rsidR="00B35714">
        <w:rPr>
          <w:rFonts w:ascii="Arial" w:hAnsi="Arial" w:cs="Arial"/>
          <w:sz w:val="24"/>
          <w:szCs w:val="24"/>
        </w:rPr>
        <w:t xml:space="preserve">. The implementation report to be </w:t>
      </w:r>
      <w:r w:rsidR="009F473D">
        <w:rPr>
          <w:rFonts w:ascii="Arial" w:hAnsi="Arial" w:cs="Arial"/>
          <w:sz w:val="24"/>
          <w:szCs w:val="24"/>
        </w:rPr>
        <w:t>submit</w:t>
      </w:r>
      <w:r w:rsidR="00B35714">
        <w:rPr>
          <w:rFonts w:ascii="Arial" w:hAnsi="Arial" w:cs="Arial"/>
          <w:sz w:val="24"/>
          <w:szCs w:val="24"/>
        </w:rPr>
        <w:t xml:space="preserve">ted to the Council until all matters, are fully addressed. </w:t>
      </w:r>
    </w:p>
    <w:p w14:paraId="48576F4E" w14:textId="77777777" w:rsidR="004D2E1E" w:rsidRDefault="004D2E1E" w:rsidP="004D2E1E">
      <w:pPr>
        <w:pStyle w:val="ListParagraph"/>
        <w:tabs>
          <w:tab w:val="left" w:pos="720"/>
        </w:tabs>
        <w:ind w:left="0"/>
        <w:contextualSpacing/>
        <w:jc w:val="both"/>
        <w:rPr>
          <w:rFonts w:ascii="Arial" w:hAnsi="Arial" w:cs="Arial"/>
          <w:sz w:val="24"/>
          <w:szCs w:val="24"/>
        </w:rPr>
      </w:pPr>
    </w:p>
    <w:p w14:paraId="5D55CD24" w14:textId="44352AC6" w:rsidR="004D2E1E" w:rsidRDefault="004D2E1E" w:rsidP="004D2E1E">
      <w:pPr>
        <w:pStyle w:val="ListParagraph"/>
        <w:numPr>
          <w:ilvl w:val="0"/>
          <w:numId w:val="1"/>
        </w:numPr>
        <w:tabs>
          <w:tab w:val="left" w:pos="720"/>
        </w:tabs>
        <w:ind w:left="0" w:firstLine="0"/>
        <w:contextualSpacing/>
        <w:jc w:val="both"/>
        <w:rPr>
          <w:rFonts w:ascii="Arial" w:hAnsi="Arial" w:cs="Arial"/>
          <w:sz w:val="24"/>
          <w:szCs w:val="24"/>
        </w:rPr>
      </w:pPr>
      <w:r>
        <w:rPr>
          <w:rFonts w:ascii="Arial" w:hAnsi="Arial" w:cs="Arial"/>
          <w:sz w:val="24"/>
          <w:szCs w:val="24"/>
        </w:rPr>
        <w:t xml:space="preserve">The Secretariat has approached the matter of implementation of audits, internal and external findings, in a holistic manner, with the aim of addressing root causes. </w:t>
      </w:r>
    </w:p>
    <w:p w14:paraId="2AD4D3BE" w14:textId="68CB4F21" w:rsidR="004D2E1E" w:rsidRDefault="004D2E1E" w:rsidP="004D2E1E">
      <w:pPr>
        <w:pStyle w:val="ListParagraph"/>
        <w:tabs>
          <w:tab w:val="left" w:pos="720"/>
        </w:tabs>
        <w:ind w:left="0"/>
        <w:contextualSpacing/>
        <w:jc w:val="both"/>
        <w:rPr>
          <w:rFonts w:ascii="Arial" w:hAnsi="Arial" w:cs="Arial"/>
          <w:sz w:val="24"/>
          <w:szCs w:val="24"/>
        </w:rPr>
      </w:pPr>
    </w:p>
    <w:p w14:paraId="6AB8AEA5" w14:textId="77777777" w:rsidR="00E26DF2" w:rsidRDefault="00E26DF2" w:rsidP="00E26DF2">
      <w:pPr>
        <w:pStyle w:val="Heading1"/>
        <w:numPr>
          <w:ilvl w:val="0"/>
          <w:numId w:val="16"/>
        </w:numPr>
        <w:ind w:hanging="720"/>
        <w:rPr>
          <w:rFonts w:ascii="Arial" w:hAnsi="Arial" w:cs="Arial"/>
          <w:b/>
          <w:sz w:val="24"/>
          <w:szCs w:val="24"/>
        </w:rPr>
      </w:pPr>
      <w:bookmarkStart w:id="2" w:name="_Toc22141661"/>
      <w:bookmarkStart w:id="3" w:name="_Toc22145025"/>
      <w:r w:rsidRPr="00E26DF2">
        <w:rPr>
          <w:b/>
        </w:rPr>
        <w:t>Implementation Status – 2017 COBEA Report Issues</w:t>
      </w:r>
      <w:bookmarkEnd w:id="2"/>
      <w:bookmarkEnd w:id="3"/>
    </w:p>
    <w:p w14:paraId="5AA79980" w14:textId="77777777" w:rsidR="00E26DF2" w:rsidRDefault="00E26DF2" w:rsidP="004D2E1E">
      <w:pPr>
        <w:pStyle w:val="ListParagraph"/>
        <w:tabs>
          <w:tab w:val="left" w:pos="720"/>
        </w:tabs>
        <w:ind w:left="0"/>
        <w:contextualSpacing/>
        <w:jc w:val="both"/>
        <w:rPr>
          <w:rFonts w:ascii="Arial" w:hAnsi="Arial" w:cs="Arial"/>
          <w:sz w:val="24"/>
          <w:szCs w:val="24"/>
        </w:rPr>
      </w:pPr>
    </w:p>
    <w:p w14:paraId="0017D332" w14:textId="032476D0" w:rsidR="008A35A9" w:rsidRDefault="000F6D4D" w:rsidP="00A34B86">
      <w:pPr>
        <w:pStyle w:val="ListParagraph"/>
        <w:numPr>
          <w:ilvl w:val="0"/>
          <w:numId w:val="1"/>
        </w:numPr>
        <w:tabs>
          <w:tab w:val="left" w:pos="720"/>
        </w:tabs>
        <w:ind w:left="0" w:firstLine="0"/>
        <w:contextualSpacing/>
        <w:jc w:val="both"/>
        <w:rPr>
          <w:rFonts w:ascii="Arial" w:hAnsi="Arial" w:cs="Arial"/>
          <w:sz w:val="24"/>
          <w:szCs w:val="24"/>
        </w:rPr>
      </w:pPr>
      <w:r>
        <w:rPr>
          <w:rFonts w:ascii="Arial" w:hAnsi="Arial" w:cs="Arial"/>
          <w:sz w:val="24"/>
          <w:szCs w:val="24"/>
        </w:rPr>
        <w:t>The issues are addressed</w:t>
      </w:r>
      <w:r w:rsidR="000765A1">
        <w:rPr>
          <w:rFonts w:ascii="Arial" w:hAnsi="Arial" w:cs="Arial"/>
          <w:sz w:val="24"/>
          <w:szCs w:val="24"/>
        </w:rPr>
        <w:t xml:space="preserve">, </w:t>
      </w:r>
      <w:r>
        <w:rPr>
          <w:rFonts w:ascii="Arial" w:hAnsi="Arial" w:cs="Arial"/>
          <w:sz w:val="24"/>
          <w:szCs w:val="24"/>
        </w:rPr>
        <w:t>as follows: -</w:t>
      </w:r>
    </w:p>
    <w:p w14:paraId="210A21E5" w14:textId="045F2FCD" w:rsidR="000F6D4D" w:rsidRDefault="009F473D" w:rsidP="002535B2">
      <w:pPr>
        <w:pStyle w:val="Heading2"/>
        <w:jc w:val="both"/>
      </w:pPr>
      <w:r>
        <w:tab/>
      </w:r>
    </w:p>
    <w:p w14:paraId="52B96D44" w14:textId="533BE550" w:rsidR="009F473D" w:rsidRPr="002535B2" w:rsidRDefault="009F473D" w:rsidP="007D386E">
      <w:pPr>
        <w:pStyle w:val="Heading2"/>
        <w:tabs>
          <w:tab w:val="left" w:pos="1440"/>
        </w:tabs>
        <w:jc w:val="both"/>
      </w:pPr>
      <w:bookmarkStart w:id="4" w:name="_Toc22145026"/>
      <w:r w:rsidRPr="002535B2">
        <w:t>Part 1:</w:t>
      </w:r>
      <w:r w:rsidR="002535B2">
        <w:tab/>
      </w:r>
      <w:r w:rsidRPr="002535B2">
        <w:t>Instruments to facilitate audit of COMESA Organs and other COMESA Institutions</w:t>
      </w:r>
      <w:r w:rsidR="00E26DF2" w:rsidRPr="002535B2">
        <w:t xml:space="preserve"> by Auditors General</w:t>
      </w:r>
      <w:bookmarkEnd w:id="4"/>
      <w:r w:rsidR="00E26DF2" w:rsidRPr="002535B2">
        <w:t xml:space="preserve"> </w:t>
      </w:r>
    </w:p>
    <w:p w14:paraId="0225D904" w14:textId="2E6258ED" w:rsidR="002535B2" w:rsidRPr="002535B2" w:rsidRDefault="002535B2" w:rsidP="002535B2">
      <w:pPr>
        <w:pStyle w:val="Heading2"/>
        <w:tabs>
          <w:tab w:val="left" w:pos="2160"/>
        </w:tabs>
        <w:ind w:left="1440"/>
      </w:pPr>
      <w:bookmarkStart w:id="5" w:name="_Toc22145027"/>
      <w:r w:rsidRPr="002535B2">
        <w:t>1:</w:t>
      </w:r>
      <w:r w:rsidRPr="002535B2">
        <w:tab/>
        <w:t>Instruments to facilitate audit by Auditors General</w:t>
      </w:r>
      <w:bookmarkEnd w:id="5"/>
    </w:p>
    <w:p w14:paraId="7255E0D2" w14:textId="77777777" w:rsidR="002535B2" w:rsidRDefault="002535B2" w:rsidP="002535B2">
      <w:pPr>
        <w:pStyle w:val="ListParagraph"/>
        <w:tabs>
          <w:tab w:val="left" w:pos="720"/>
        </w:tabs>
        <w:ind w:left="1440"/>
        <w:contextualSpacing/>
        <w:jc w:val="both"/>
        <w:rPr>
          <w:rFonts w:ascii="Arial" w:hAnsi="Arial" w:cs="Arial"/>
          <w:i/>
          <w:sz w:val="24"/>
          <w:szCs w:val="24"/>
        </w:rPr>
      </w:pPr>
    </w:p>
    <w:p w14:paraId="215B5FD6" w14:textId="01033005" w:rsidR="000F6D4D" w:rsidRPr="00682742" w:rsidRDefault="000F6D4D" w:rsidP="002535B2">
      <w:pPr>
        <w:pStyle w:val="ListParagraph"/>
        <w:tabs>
          <w:tab w:val="left" w:pos="720"/>
        </w:tabs>
        <w:ind w:left="1440"/>
        <w:contextualSpacing/>
        <w:jc w:val="both"/>
        <w:rPr>
          <w:rFonts w:ascii="Arial" w:hAnsi="Arial" w:cs="Arial"/>
          <w:i/>
          <w:sz w:val="24"/>
          <w:szCs w:val="24"/>
        </w:rPr>
      </w:pPr>
      <w:r w:rsidRPr="00682742">
        <w:rPr>
          <w:rFonts w:ascii="Arial" w:hAnsi="Arial" w:cs="Arial"/>
          <w:i/>
          <w:sz w:val="24"/>
          <w:szCs w:val="24"/>
        </w:rPr>
        <w:t>Preparation, finalisation and submission of instruments to facilitate the audit of COMESA Organs (Secretariat and Court of Justice) and other COMESA Institutions (Competition Commission; FEMCOM; Regional Investment Agency; Africa Leather &amp; Leather Products Institute)</w:t>
      </w:r>
      <w:r w:rsidR="000765A1" w:rsidRPr="00682742">
        <w:rPr>
          <w:rFonts w:ascii="Arial" w:hAnsi="Arial" w:cs="Arial"/>
          <w:i/>
          <w:sz w:val="24"/>
          <w:szCs w:val="24"/>
        </w:rPr>
        <w:t xml:space="preserve">. </w:t>
      </w:r>
      <w:r w:rsidR="00B75CBF" w:rsidRPr="00682742">
        <w:rPr>
          <w:rFonts w:ascii="Arial" w:hAnsi="Arial" w:cs="Arial"/>
          <w:i/>
          <w:sz w:val="24"/>
          <w:szCs w:val="24"/>
        </w:rPr>
        <w:t xml:space="preserve">These instruments to preserve the </w:t>
      </w:r>
      <w:r w:rsidR="009F473D" w:rsidRPr="00682742">
        <w:rPr>
          <w:rFonts w:ascii="Arial" w:hAnsi="Arial" w:cs="Arial"/>
          <w:i/>
          <w:sz w:val="24"/>
          <w:szCs w:val="24"/>
        </w:rPr>
        <w:t>7-pillar</w:t>
      </w:r>
      <w:r w:rsidR="00B75CBF" w:rsidRPr="00682742">
        <w:rPr>
          <w:rFonts w:ascii="Arial" w:hAnsi="Arial" w:cs="Arial"/>
          <w:i/>
          <w:sz w:val="24"/>
          <w:szCs w:val="24"/>
        </w:rPr>
        <w:t xml:space="preserve"> status of COMESA, as well as facilitate preparation of 2019 EU instituted </w:t>
      </w:r>
      <w:r w:rsidR="009F473D" w:rsidRPr="00682742">
        <w:rPr>
          <w:rFonts w:ascii="Arial" w:hAnsi="Arial" w:cs="Arial"/>
          <w:i/>
          <w:sz w:val="24"/>
          <w:szCs w:val="24"/>
        </w:rPr>
        <w:t xml:space="preserve">7 (now updated to become 9) pillar institutional assessment. </w:t>
      </w:r>
      <w:r w:rsidR="000765A1" w:rsidRPr="00682742">
        <w:rPr>
          <w:rFonts w:ascii="Arial" w:hAnsi="Arial" w:cs="Arial"/>
          <w:b/>
          <w:i/>
          <w:sz w:val="24"/>
          <w:szCs w:val="24"/>
        </w:rPr>
        <w:t>(Para 49; Report of Council of 5 April 2019).</w:t>
      </w:r>
    </w:p>
    <w:p w14:paraId="6759B748" w14:textId="77777777" w:rsidR="000765A1" w:rsidRPr="00682742" w:rsidRDefault="000765A1" w:rsidP="000F6D4D">
      <w:pPr>
        <w:pStyle w:val="ListParagraph"/>
        <w:tabs>
          <w:tab w:val="left" w:pos="720"/>
        </w:tabs>
        <w:ind w:left="1440"/>
        <w:contextualSpacing/>
        <w:jc w:val="both"/>
        <w:rPr>
          <w:rFonts w:ascii="Arial" w:hAnsi="Arial" w:cs="Arial"/>
          <w:b/>
          <w:i/>
          <w:sz w:val="24"/>
          <w:szCs w:val="24"/>
        </w:rPr>
      </w:pPr>
    </w:p>
    <w:p w14:paraId="799DABA0" w14:textId="6495F15F" w:rsidR="000F6D4D" w:rsidRPr="00682742" w:rsidRDefault="000765A1" w:rsidP="000F6D4D">
      <w:pPr>
        <w:pStyle w:val="ListParagraph"/>
        <w:tabs>
          <w:tab w:val="left" w:pos="720"/>
        </w:tabs>
        <w:ind w:left="1440"/>
        <w:contextualSpacing/>
        <w:jc w:val="both"/>
        <w:rPr>
          <w:rFonts w:ascii="Arial" w:hAnsi="Arial" w:cs="Arial"/>
          <w:b/>
          <w:i/>
          <w:sz w:val="24"/>
          <w:szCs w:val="24"/>
        </w:rPr>
      </w:pPr>
      <w:r w:rsidRPr="00682742">
        <w:rPr>
          <w:rFonts w:ascii="Arial" w:hAnsi="Arial" w:cs="Arial"/>
          <w:b/>
          <w:i/>
          <w:sz w:val="24"/>
          <w:szCs w:val="24"/>
        </w:rPr>
        <w:t>Status</w:t>
      </w:r>
      <w:r w:rsidRPr="00682742">
        <w:rPr>
          <w:rFonts w:ascii="Arial" w:hAnsi="Arial" w:cs="Arial"/>
          <w:i/>
          <w:sz w:val="24"/>
          <w:szCs w:val="24"/>
        </w:rPr>
        <w:t xml:space="preserve">: Issue is addressed in </w:t>
      </w:r>
      <w:r w:rsidRPr="00682742">
        <w:rPr>
          <w:rFonts w:ascii="Arial" w:hAnsi="Arial" w:cs="Arial"/>
          <w:b/>
          <w:i/>
          <w:sz w:val="24"/>
          <w:szCs w:val="24"/>
        </w:rPr>
        <w:t>Agenda Item 8.2.</w:t>
      </w:r>
    </w:p>
    <w:p w14:paraId="027BDB3A" w14:textId="75D8B8A7" w:rsidR="000765A1" w:rsidRDefault="000765A1" w:rsidP="000F6D4D">
      <w:pPr>
        <w:pStyle w:val="ListParagraph"/>
        <w:tabs>
          <w:tab w:val="left" w:pos="720"/>
        </w:tabs>
        <w:ind w:left="1440"/>
        <w:contextualSpacing/>
        <w:jc w:val="both"/>
        <w:rPr>
          <w:rFonts w:ascii="Arial" w:hAnsi="Arial" w:cs="Arial"/>
          <w:b/>
          <w:sz w:val="24"/>
          <w:szCs w:val="24"/>
        </w:rPr>
      </w:pPr>
    </w:p>
    <w:p w14:paraId="6AD90EB9" w14:textId="6A2A3C7F" w:rsidR="009F473D" w:rsidRPr="002535B2" w:rsidRDefault="009F473D" w:rsidP="007D386E">
      <w:pPr>
        <w:pStyle w:val="Heading2"/>
        <w:tabs>
          <w:tab w:val="left" w:pos="1440"/>
        </w:tabs>
      </w:pPr>
      <w:bookmarkStart w:id="6" w:name="_Toc22145028"/>
      <w:r w:rsidRPr="002535B2">
        <w:t>Part 2:</w:t>
      </w:r>
      <w:r w:rsidRPr="002535B2">
        <w:tab/>
        <w:t xml:space="preserve">Issues </w:t>
      </w:r>
      <w:r w:rsidR="002535B2">
        <w:t xml:space="preserve">that led to a </w:t>
      </w:r>
      <w:r w:rsidRPr="002535B2">
        <w:t>qualified opinion</w:t>
      </w:r>
      <w:bookmarkEnd w:id="6"/>
    </w:p>
    <w:p w14:paraId="74F86B86" w14:textId="77777777" w:rsidR="00682742" w:rsidRPr="009F473D" w:rsidRDefault="00682742" w:rsidP="009F473D">
      <w:pPr>
        <w:pStyle w:val="ListParagraph"/>
        <w:tabs>
          <w:tab w:val="left" w:pos="720"/>
        </w:tabs>
        <w:ind w:left="0"/>
        <w:contextualSpacing/>
        <w:jc w:val="both"/>
        <w:rPr>
          <w:rFonts w:ascii="Arial" w:hAnsi="Arial" w:cs="Arial"/>
          <w:b/>
          <w:sz w:val="24"/>
          <w:szCs w:val="24"/>
        </w:rPr>
      </w:pPr>
    </w:p>
    <w:p w14:paraId="2474B4EB" w14:textId="26D89BCB" w:rsidR="009F473D" w:rsidRPr="002535B2" w:rsidRDefault="007D386E" w:rsidP="002535B2">
      <w:pPr>
        <w:pStyle w:val="Heading2"/>
        <w:tabs>
          <w:tab w:val="left" w:pos="2160"/>
        </w:tabs>
        <w:ind w:left="1440"/>
      </w:pPr>
      <w:bookmarkStart w:id="7" w:name="_Toc22145029"/>
      <w:r>
        <w:t>2:</w:t>
      </w:r>
      <w:r>
        <w:tab/>
      </w:r>
      <w:r w:rsidR="009F473D" w:rsidRPr="002535B2">
        <w:t xml:space="preserve">Fixed assets </w:t>
      </w:r>
      <w:r w:rsidR="00B35714" w:rsidRPr="002535B2">
        <w:t>(FA)</w:t>
      </w:r>
      <w:bookmarkEnd w:id="7"/>
    </w:p>
    <w:p w14:paraId="7A52ABCB" w14:textId="15874C70" w:rsidR="00B35714" w:rsidRPr="00682742" w:rsidRDefault="00B35714" w:rsidP="00B35714">
      <w:pPr>
        <w:pStyle w:val="ListParagraph"/>
        <w:tabs>
          <w:tab w:val="left" w:pos="720"/>
        </w:tabs>
        <w:ind w:left="1440"/>
        <w:contextualSpacing/>
        <w:jc w:val="both"/>
        <w:rPr>
          <w:rFonts w:ascii="Arial" w:hAnsi="Arial" w:cs="Arial"/>
          <w:b/>
          <w:i/>
          <w:sz w:val="24"/>
          <w:szCs w:val="24"/>
        </w:rPr>
      </w:pPr>
    </w:p>
    <w:p w14:paraId="027B3FFE" w14:textId="746F14F7" w:rsidR="006705D7" w:rsidRPr="00682742" w:rsidRDefault="00B35714" w:rsidP="006705D7">
      <w:pPr>
        <w:pStyle w:val="ListParagraph"/>
        <w:tabs>
          <w:tab w:val="left" w:pos="720"/>
        </w:tabs>
        <w:ind w:left="1440"/>
        <w:contextualSpacing/>
        <w:jc w:val="both"/>
        <w:rPr>
          <w:rFonts w:ascii="Arial" w:hAnsi="Arial" w:cs="Arial"/>
          <w:i/>
          <w:sz w:val="24"/>
          <w:szCs w:val="24"/>
        </w:rPr>
      </w:pPr>
      <w:r w:rsidRPr="00682742">
        <w:rPr>
          <w:rFonts w:ascii="Arial" w:hAnsi="Arial" w:cs="Arial"/>
          <w:b/>
          <w:i/>
          <w:sz w:val="24"/>
          <w:szCs w:val="24"/>
        </w:rPr>
        <w:t>The Select Mini</w:t>
      </w:r>
      <w:r w:rsidR="002A44C2" w:rsidRPr="00682742">
        <w:rPr>
          <w:rFonts w:ascii="Arial" w:hAnsi="Arial" w:cs="Arial"/>
          <w:b/>
          <w:i/>
          <w:sz w:val="24"/>
          <w:szCs w:val="24"/>
        </w:rPr>
        <w:t>sterial Committee (SCM)</w:t>
      </w:r>
      <w:r w:rsidRPr="00682742">
        <w:rPr>
          <w:rFonts w:ascii="Arial" w:hAnsi="Arial" w:cs="Arial"/>
          <w:i/>
          <w:sz w:val="24"/>
          <w:szCs w:val="24"/>
        </w:rPr>
        <w:t xml:space="preserve">: </w:t>
      </w:r>
      <w:r w:rsidR="002A44C2" w:rsidRPr="00682742">
        <w:rPr>
          <w:rFonts w:ascii="Arial" w:hAnsi="Arial" w:cs="Arial"/>
          <w:i/>
          <w:sz w:val="24"/>
          <w:szCs w:val="24"/>
        </w:rPr>
        <w:t xml:space="preserve">stipulated </w:t>
      </w:r>
      <w:r w:rsidR="006705D7" w:rsidRPr="00682742">
        <w:rPr>
          <w:rFonts w:ascii="Arial" w:hAnsi="Arial" w:cs="Arial"/>
          <w:i/>
          <w:sz w:val="24"/>
          <w:szCs w:val="24"/>
        </w:rPr>
        <w:t xml:space="preserve">that in future, the Secretariat should ensure that all documents are timely availed to the </w:t>
      </w:r>
      <w:r w:rsidR="006705D7" w:rsidRPr="00682742">
        <w:rPr>
          <w:rFonts w:ascii="Arial" w:hAnsi="Arial" w:cs="Arial"/>
          <w:i/>
          <w:sz w:val="24"/>
          <w:szCs w:val="24"/>
        </w:rPr>
        <w:lastRenderedPageBreak/>
        <w:t>external auditors with evidence kept,  to facilitate any post-audit review that may be necessary; and that based on SCM interrogation, auditors to re-examine the 2017 fixed assets inventory during the audit of the 2018 financial statements.</w:t>
      </w:r>
    </w:p>
    <w:p w14:paraId="3DF13E79" w14:textId="77777777" w:rsidR="00B35714" w:rsidRPr="00682742" w:rsidRDefault="00B35714" w:rsidP="00B35714">
      <w:pPr>
        <w:pStyle w:val="ListParagraph"/>
        <w:tabs>
          <w:tab w:val="left" w:pos="720"/>
        </w:tabs>
        <w:ind w:left="1440"/>
        <w:contextualSpacing/>
        <w:jc w:val="both"/>
        <w:rPr>
          <w:rFonts w:ascii="Arial" w:hAnsi="Arial" w:cs="Arial"/>
          <w:b/>
          <w:i/>
          <w:sz w:val="24"/>
          <w:szCs w:val="24"/>
        </w:rPr>
      </w:pPr>
    </w:p>
    <w:p w14:paraId="2970083F" w14:textId="628D64F0" w:rsidR="00B35714" w:rsidRPr="00682742" w:rsidRDefault="00682742" w:rsidP="00B35714">
      <w:pPr>
        <w:pStyle w:val="ListParagraph"/>
        <w:tabs>
          <w:tab w:val="left" w:pos="720"/>
        </w:tabs>
        <w:ind w:left="1440"/>
        <w:contextualSpacing/>
        <w:jc w:val="both"/>
        <w:rPr>
          <w:rFonts w:ascii="Arial" w:hAnsi="Arial" w:cs="Arial"/>
          <w:i/>
          <w:sz w:val="24"/>
          <w:szCs w:val="24"/>
        </w:rPr>
      </w:pPr>
      <w:r w:rsidRPr="00682742">
        <w:rPr>
          <w:rFonts w:ascii="Arial" w:hAnsi="Arial" w:cs="Arial"/>
          <w:b/>
          <w:i/>
          <w:sz w:val="24"/>
          <w:szCs w:val="24"/>
        </w:rPr>
        <w:t>Action</w:t>
      </w:r>
      <w:r w:rsidR="00B35714" w:rsidRPr="00682742">
        <w:rPr>
          <w:rFonts w:ascii="Arial" w:hAnsi="Arial" w:cs="Arial"/>
          <w:i/>
          <w:sz w:val="24"/>
          <w:szCs w:val="24"/>
        </w:rPr>
        <w:t>: Documents submitted to the auditors</w:t>
      </w:r>
      <w:r w:rsidR="006705D7" w:rsidRPr="00682742">
        <w:rPr>
          <w:rFonts w:ascii="Arial" w:hAnsi="Arial" w:cs="Arial"/>
          <w:i/>
          <w:sz w:val="24"/>
          <w:szCs w:val="24"/>
        </w:rPr>
        <w:t xml:space="preserve"> carrying out audit of 2017 COMESA Secretariat financial statements (Pack 2.2: FA)</w:t>
      </w:r>
      <w:r w:rsidR="00B35714" w:rsidRPr="00682742">
        <w:rPr>
          <w:rFonts w:ascii="Arial" w:hAnsi="Arial" w:cs="Arial"/>
          <w:i/>
          <w:sz w:val="24"/>
          <w:szCs w:val="24"/>
        </w:rPr>
        <w:t>, included the following: -</w:t>
      </w:r>
    </w:p>
    <w:p w14:paraId="76888B9E" w14:textId="5D939A0F" w:rsidR="00B35714" w:rsidRPr="00682742" w:rsidRDefault="00B35714" w:rsidP="00B35714">
      <w:pPr>
        <w:pStyle w:val="ListParagraph"/>
        <w:numPr>
          <w:ilvl w:val="0"/>
          <w:numId w:val="7"/>
        </w:numPr>
        <w:tabs>
          <w:tab w:val="left" w:pos="720"/>
        </w:tabs>
        <w:contextualSpacing/>
        <w:jc w:val="both"/>
        <w:rPr>
          <w:rFonts w:ascii="Arial" w:hAnsi="Arial" w:cs="Arial"/>
          <w:i/>
          <w:sz w:val="24"/>
          <w:szCs w:val="24"/>
        </w:rPr>
      </w:pPr>
      <w:r w:rsidRPr="00682742">
        <w:rPr>
          <w:rFonts w:ascii="Arial" w:hAnsi="Arial" w:cs="Arial"/>
          <w:i/>
          <w:sz w:val="24"/>
          <w:szCs w:val="24"/>
        </w:rPr>
        <w:t>FA 2017 (and 2018) Inventory Listing</w:t>
      </w:r>
      <w:r w:rsidR="006705D7" w:rsidRPr="00682742">
        <w:rPr>
          <w:rFonts w:ascii="Arial" w:hAnsi="Arial" w:cs="Arial"/>
          <w:i/>
          <w:sz w:val="24"/>
          <w:szCs w:val="24"/>
        </w:rPr>
        <w:t xml:space="preserve"> </w:t>
      </w:r>
      <w:r w:rsidR="006705D7" w:rsidRPr="00682742">
        <w:rPr>
          <w:rFonts w:ascii="Arial" w:hAnsi="Arial" w:cs="Arial"/>
          <w:b/>
          <w:i/>
          <w:sz w:val="24"/>
          <w:szCs w:val="24"/>
        </w:rPr>
        <w:t>[attached]</w:t>
      </w:r>
    </w:p>
    <w:p w14:paraId="5BBE83BE" w14:textId="149398B1" w:rsidR="00B35714" w:rsidRPr="00682742" w:rsidRDefault="00B35714" w:rsidP="00B35714">
      <w:pPr>
        <w:pStyle w:val="ListParagraph"/>
        <w:numPr>
          <w:ilvl w:val="0"/>
          <w:numId w:val="7"/>
        </w:numPr>
        <w:tabs>
          <w:tab w:val="left" w:pos="720"/>
        </w:tabs>
        <w:contextualSpacing/>
        <w:jc w:val="both"/>
        <w:rPr>
          <w:rFonts w:ascii="Arial" w:hAnsi="Arial" w:cs="Arial"/>
          <w:i/>
          <w:sz w:val="24"/>
          <w:szCs w:val="24"/>
        </w:rPr>
      </w:pPr>
      <w:r w:rsidRPr="00682742">
        <w:rPr>
          <w:rFonts w:ascii="Arial" w:hAnsi="Arial" w:cs="Arial"/>
          <w:i/>
          <w:sz w:val="24"/>
          <w:szCs w:val="24"/>
        </w:rPr>
        <w:t>FA 2017 Inventory Revaluation Reports and Listing</w:t>
      </w:r>
    </w:p>
    <w:p w14:paraId="4412756C" w14:textId="1F8AFAEE" w:rsidR="00B35714" w:rsidRPr="00682742" w:rsidRDefault="00B35714" w:rsidP="00B35714">
      <w:pPr>
        <w:pStyle w:val="ListParagraph"/>
        <w:numPr>
          <w:ilvl w:val="0"/>
          <w:numId w:val="7"/>
        </w:numPr>
        <w:tabs>
          <w:tab w:val="left" w:pos="720"/>
        </w:tabs>
        <w:contextualSpacing/>
        <w:jc w:val="both"/>
        <w:rPr>
          <w:rFonts w:ascii="Arial" w:hAnsi="Arial" w:cs="Arial"/>
          <w:i/>
          <w:sz w:val="24"/>
          <w:szCs w:val="24"/>
        </w:rPr>
      </w:pPr>
      <w:r w:rsidRPr="00682742">
        <w:rPr>
          <w:rFonts w:ascii="Arial" w:hAnsi="Arial" w:cs="Arial"/>
          <w:i/>
          <w:sz w:val="24"/>
          <w:szCs w:val="24"/>
        </w:rPr>
        <w:t>FA 2017 (and 2018) Ledger detail</w:t>
      </w:r>
    </w:p>
    <w:p w14:paraId="31C930B0" w14:textId="38AEE0C7" w:rsidR="006705D7" w:rsidRPr="00682742" w:rsidRDefault="006705D7" w:rsidP="00B35714">
      <w:pPr>
        <w:pStyle w:val="ListParagraph"/>
        <w:numPr>
          <w:ilvl w:val="0"/>
          <w:numId w:val="7"/>
        </w:numPr>
        <w:tabs>
          <w:tab w:val="left" w:pos="720"/>
        </w:tabs>
        <w:contextualSpacing/>
        <w:jc w:val="both"/>
        <w:rPr>
          <w:rFonts w:ascii="Arial" w:hAnsi="Arial" w:cs="Arial"/>
          <w:i/>
          <w:sz w:val="24"/>
          <w:szCs w:val="24"/>
        </w:rPr>
      </w:pPr>
      <w:r w:rsidRPr="00682742">
        <w:rPr>
          <w:rFonts w:ascii="Arial" w:hAnsi="Arial" w:cs="Arial"/>
          <w:i/>
          <w:sz w:val="24"/>
          <w:szCs w:val="24"/>
        </w:rPr>
        <w:t>FA 2017 (and 2018) physical counts</w:t>
      </w:r>
    </w:p>
    <w:p w14:paraId="7D55815C" w14:textId="0A5B60E9" w:rsidR="00B35714" w:rsidRPr="00682742" w:rsidRDefault="00B35714" w:rsidP="00B35714">
      <w:pPr>
        <w:pStyle w:val="ListParagraph"/>
        <w:numPr>
          <w:ilvl w:val="0"/>
          <w:numId w:val="7"/>
        </w:numPr>
        <w:tabs>
          <w:tab w:val="left" w:pos="720"/>
        </w:tabs>
        <w:contextualSpacing/>
        <w:jc w:val="both"/>
        <w:rPr>
          <w:rFonts w:ascii="Arial" w:hAnsi="Arial" w:cs="Arial"/>
          <w:i/>
          <w:sz w:val="24"/>
          <w:szCs w:val="24"/>
        </w:rPr>
      </w:pPr>
      <w:r w:rsidRPr="00682742">
        <w:rPr>
          <w:rFonts w:ascii="Arial" w:hAnsi="Arial" w:cs="Arial"/>
          <w:i/>
          <w:sz w:val="24"/>
          <w:szCs w:val="24"/>
        </w:rPr>
        <w:t>Rec</w:t>
      </w:r>
      <w:r w:rsidR="002A44C2" w:rsidRPr="00682742">
        <w:rPr>
          <w:rFonts w:ascii="Arial" w:hAnsi="Arial" w:cs="Arial"/>
          <w:i/>
          <w:sz w:val="24"/>
          <w:szCs w:val="24"/>
        </w:rPr>
        <w:t xml:space="preserve">onciliations between FA inventory; </w:t>
      </w:r>
      <w:r w:rsidR="006705D7" w:rsidRPr="00682742">
        <w:rPr>
          <w:rFonts w:ascii="Arial" w:hAnsi="Arial" w:cs="Arial"/>
          <w:i/>
          <w:sz w:val="24"/>
          <w:szCs w:val="24"/>
        </w:rPr>
        <w:t>vis-à-vis FA counts; FA ledger</w:t>
      </w:r>
    </w:p>
    <w:p w14:paraId="67B39EC0" w14:textId="1AE68C5F" w:rsidR="006705D7" w:rsidRPr="00682742" w:rsidRDefault="006705D7" w:rsidP="006705D7">
      <w:pPr>
        <w:pStyle w:val="ListParagraph"/>
        <w:numPr>
          <w:ilvl w:val="0"/>
          <w:numId w:val="7"/>
        </w:numPr>
        <w:tabs>
          <w:tab w:val="left" w:pos="720"/>
        </w:tabs>
        <w:contextualSpacing/>
        <w:jc w:val="both"/>
        <w:rPr>
          <w:rFonts w:ascii="Arial" w:hAnsi="Arial" w:cs="Arial"/>
          <w:i/>
          <w:sz w:val="24"/>
          <w:szCs w:val="24"/>
        </w:rPr>
      </w:pPr>
      <w:r w:rsidRPr="00682742">
        <w:rPr>
          <w:rFonts w:ascii="Arial" w:hAnsi="Arial" w:cs="Arial"/>
          <w:i/>
          <w:sz w:val="24"/>
          <w:szCs w:val="24"/>
        </w:rPr>
        <w:t>Management reviews carried out by Board of Survey.</w:t>
      </w:r>
    </w:p>
    <w:p w14:paraId="19A3E3F8" w14:textId="3F6D5133" w:rsidR="00682742" w:rsidRPr="00682742" w:rsidRDefault="00682742" w:rsidP="00682742">
      <w:pPr>
        <w:pStyle w:val="ListParagraph"/>
        <w:tabs>
          <w:tab w:val="left" w:pos="720"/>
        </w:tabs>
        <w:ind w:left="1800"/>
        <w:contextualSpacing/>
        <w:jc w:val="both"/>
        <w:rPr>
          <w:rFonts w:ascii="Arial" w:hAnsi="Arial" w:cs="Arial"/>
          <w:i/>
          <w:sz w:val="24"/>
          <w:szCs w:val="24"/>
        </w:rPr>
      </w:pPr>
    </w:p>
    <w:p w14:paraId="6AA9206D" w14:textId="2C04F984" w:rsidR="00682742" w:rsidRPr="00682742" w:rsidRDefault="00682742" w:rsidP="00682742">
      <w:pPr>
        <w:pStyle w:val="ListParagraph"/>
        <w:tabs>
          <w:tab w:val="left" w:pos="720"/>
        </w:tabs>
        <w:ind w:left="1440"/>
        <w:contextualSpacing/>
        <w:jc w:val="both"/>
        <w:rPr>
          <w:rFonts w:ascii="Arial" w:hAnsi="Arial" w:cs="Arial"/>
          <w:i/>
          <w:sz w:val="24"/>
          <w:szCs w:val="24"/>
        </w:rPr>
      </w:pPr>
      <w:r w:rsidRPr="00682742">
        <w:rPr>
          <w:rFonts w:ascii="Arial" w:hAnsi="Arial" w:cs="Arial"/>
          <w:b/>
          <w:i/>
          <w:sz w:val="24"/>
          <w:szCs w:val="24"/>
        </w:rPr>
        <w:t>Status</w:t>
      </w:r>
      <w:r w:rsidRPr="00682742">
        <w:rPr>
          <w:rFonts w:ascii="Arial" w:hAnsi="Arial" w:cs="Arial"/>
          <w:i/>
          <w:sz w:val="24"/>
          <w:szCs w:val="24"/>
        </w:rPr>
        <w:t>: Implemented/ closed (</w:t>
      </w:r>
      <w:r w:rsidR="0068211C">
        <w:rPr>
          <w:rFonts w:ascii="Arial" w:hAnsi="Arial" w:cs="Arial"/>
          <w:i/>
          <w:sz w:val="24"/>
          <w:szCs w:val="24"/>
        </w:rPr>
        <w:t>2017 financial statements, which also indicates status of fixed assets are under Agenda Item 3.1).</w:t>
      </w:r>
    </w:p>
    <w:p w14:paraId="05C2DDA8" w14:textId="77777777" w:rsidR="00B35714" w:rsidRDefault="00B35714" w:rsidP="00B35714">
      <w:pPr>
        <w:pStyle w:val="ListParagraph"/>
        <w:tabs>
          <w:tab w:val="left" w:pos="720"/>
        </w:tabs>
        <w:ind w:left="1800"/>
        <w:contextualSpacing/>
        <w:jc w:val="both"/>
        <w:rPr>
          <w:rFonts w:ascii="Arial" w:hAnsi="Arial" w:cs="Arial"/>
          <w:sz w:val="24"/>
          <w:szCs w:val="24"/>
        </w:rPr>
      </w:pPr>
    </w:p>
    <w:p w14:paraId="694EA28A" w14:textId="5C8702D8" w:rsidR="009F473D" w:rsidRPr="002535B2" w:rsidRDefault="007D386E" w:rsidP="007D386E">
      <w:pPr>
        <w:pStyle w:val="Heading2"/>
        <w:tabs>
          <w:tab w:val="left" w:pos="2160"/>
        </w:tabs>
        <w:ind w:left="1440"/>
        <w:jc w:val="both"/>
      </w:pPr>
      <w:bookmarkStart w:id="8" w:name="_Toc22145030"/>
      <w:r>
        <w:t>3:</w:t>
      </w:r>
      <w:r>
        <w:tab/>
        <w:t>Submission of documents to facilitate a</w:t>
      </w:r>
      <w:r w:rsidR="00682742" w:rsidRPr="002535B2">
        <w:t>uditors review of c</w:t>
      </w:r>
      <w:r w:rsidR="009F473D" w:rsidRPr="002535B2">
        <w:t>onsultan</w:t>
      </w:r>
      <w:r w:rsidR="00682742" w:rsidRPr="002535B2">
        <w:t>ts’ acquisition and contracts</w:t>
      </w:r>
      <w:bookmarkEnd w:id="8"/>
    </w:p>
    <w:p w14:paraId="25F22DAA" w14:textId="77777777" w:rsidR="00682742" w:rsidRDefault="00682742" w:rsidP="00682742">
      <w:pPr>
        <w:pStyle w:val="ListParagraph"/>
        <w:tabs>
          <w:tab w:val="left" w:pos="720"/>
        </w:tabs>
        <w:ind w:left="1440"/>
        <w:contextualSpacing/>
        <w:jc w:val="both"/>
        <w:rPr>
          <w:rFonts w:ascii="Arial" w:hAnsi="Arial" w:cs="Arial"/>
          <w:sz w:val="24"/>
          <w:szCs w:val="24"/>
        </w:rPr>
      </w:pPr>
    </w:p>
    <w:p w14:paraId="735A5800" w14:textId="0AAAEC5E" w:rsidR="006705D7" w:rsidRPr="00682742" w:rsidRDefault="006705D7" w:rsidP="00682742">
      <w:pPr>
        <w:pStyle w:val="ListParagraph"/>
        <w:tabs>
          <w:tab w:val="left" w:pos="720"/>
        </w:tabs>
        <w:ind w:left="1440"/>
        <w:contextualSpacing/>
        <w:jc w:val="both"/>
        <w:rPr>
          <w:rFonts w:ascii="Arial" w:hAnsi="Arial" w:cs="Arial"/>
          <w:b/>
          <w:i/>
          <w:sz w:val="24"/>
          <w:szCs w:val="24"/>
        </w:rPr>
      </w:pPr>
      <w:r w:rsidRPr="00682742">
        <w:rPr>
          <w:rFonts w:ascii="Arial" w:hAnsi="Arial" w:cs="Arial"/>
          <w:b/>
          <w:i/>
          <w:sz w:val="24"/>
          <w:szCs w:val="24"/>
        </w:rPr>
        <w:t>SCM</w:t>
      </w:r>
      <w:r w:rsidRPr="00682742">
        <w:rPr>
          <w:rFonts w:ascii="Arial" w:hAnsi="Arial" w:cs="Arial"/>
          <w:i/>
          <w:sz w:val="24"/>
          <w:szCs w:val="24"/>
        </w:rPr>
        <w:t xml:space="preserve">: stipulated that in </w:t>
      </w:r>
      <w:r w:rsidR="00682742" w:rsidRPr="00682742">
        <w:rPr>
          <w:rFonts w:ascii="Arial" w:hAnsi="Arial" w:cs="Arial"/>
          <w:i/>
          <w:sz w:val="24"/>
          <w:szCs w:val="24"/>
        </w:rPr>
        <w:t>future auditors to avail the draft audit report and give ample time to the Secretariat to avoid similar circumstances. Auditors to follow up this issue (38 original contracts for consultants hired during 2017) during the audit of the 2018 financial statements. In future the Secretariat should ensure that all information requested by the external auditors be availed immediately.</w:t>
      </w:r>
    </w:p>
    <w:p w14:paraId="0C6BFE02" w14:textId="77777777" w:rsidR="00682742" w:rsidRPr="00682742" w:rsidRDefault="00682742" w:rsidP="00682742">
      <w:pPr>
        <w:pStyle w:val="ListParagraph"/>
        <w:tabs>
          <w:tab w:val="left" w:pos="720"/>
        </w:tabs>
        <w:ind w:left="1440"/>
        <w:contextualSpacing/>
        <w:jc w:val="both"/>
        <w:rPr>
          <w:rFonts w:ascii="Arial" w:hAnsi="Arial" w:cs="Arial"/>
          <w:b/>
          <w:i/>
          <w:sz w:val="24"/>
          <w:szCs w:val="24"/>
        </w:rPr>
      </w:pPr>
    </w:p>
    <w:p w14:paraId="32463FB5" w14:textId="1F6A7BCE" w:rsidR="00682742" w:rsidRPr="00682742" w:rsidRDefault="00682742" w:rsidP="006705D7">
      <w:pPr>
        <w:pStyle w:val="ListParagraph"/>
        <w:tabs>
          <w:tab w:val="left" w:pos="720"/>
        </w:tabs>
        <w:ind w:left="1440"/>
        <w:contextualSpacing/>
        <w:jc w:val="both"/>
        <w:rPr>
          <w:rFonts w:ascii="Arial" w:hAnsi="Arial" w:cs="Arial"/>
          <w:i/>
          <w:sz w:val="24"/>
          <w:szCs w:val="24"/>
        </w:rPr>
      </w:pPr>
      <w:r w:rsidRPr="00682742">
        <w:rPr>
          <w:rFonts w:ascii="Arial" w:hAnsi="Arial" w:cs="Arial"/>
          <w:b/>
          <w:i/>
          <w:sz w:val="24"/>
          <w:szCs w:val="24"/>
        </w:rPr>
        <w:t>Action</w:t>
      </w:r>
      <w:r w:rsidR="006705D7" w:rsidRPr="00682742">
        <w:rPr>
          <w:rFonts w:ascii="Arial" w:hAnsi="Arial" w:cs="Arial"/>
          <w:i/>
          <w:sz w:val="24"/>
          <w:szCs w:val="24"/>
        </w:rPr>
        <w:t>: Documents submitted to the auditors carrying out audit of 2017 COMESA Secretariat financial statements</w:t>
      </w:r>
      <w:r w:rsidRPr="00682742">
        <w:rPr>
          <w:rFonts w:ascii="Arial" w:hAnsi="Arial" w:cs="Arial"/>
          <w:i/>
          <w:sz w:val="24"/>
          <w:szCs w:val="24"/>
        </w:rPr>
        <w:t>.</w:t>
      </w:r>
    </w:p>
    <w:p w14:paraId="2966E8EB" w14:textId="6C02474D" w:rsidR="00682742" w:rsidRPr="00682742" w:rsidRDefault="00682742" w:rsidP="006705D7">
      <w:pPr>
        <w:pStyle w:val="ListParagraph"/>
        <w:tabs>
          <w:tab w:val="left" w:pos="720"/>
        </w:tabs>
        <w:ind w:left="1440"/>
        <w:contextualSpacing/>
        <w:jc w:val="both"/>
        <w:rPr>
          <w:rFonts w:ascii="Arial" w:hAnsi="Arial" w:cs="Arial"/>
          <w:i/>
          <w:sz w:val="24"/>
          <w:szCs w:val="24"/>
        </w:rPr>
      </w:pPr>
    </w:p>
    <w:p w14:paraId="09169A7B" w14:textId="77777777" w:rsidR="00682742" w:rsidRPr="00682742" w:rsidRDefault="00682742" w:rsidP="00682742">
      <w:pPr>
        <w:pStyle w:val="ListParagraph"/>
        <w:tabs>
          <w:tab w:val="left" w:pos="720"/>
        </w:tabs>
        <w:ind w:left="1440"/>
        <w:contextualSpacing/>
        <w:jc w:val="both"/>
        <w:rPr>
          <w:rFonts w:ascii="Arial" w:hAnsi="Arial" w:cs="Arial"/>
          <w:i/>
          <w:sz w:val="24"/>
          <w:szCs w:val="24"/>
        </w:rPr>
      </w:pPr>
      <w:r w:rsidRPr="00682742">
        <w:rPr>
          <w:rFonts w:ascii="Arial" w:hAnsi="Arial" w:cs="Arial"/>
          <w:b/>
          <w:i/>
          <w:sz w:val="24"/>
          <w:szCs w:val="24"/>
        </w:rPr>
        <w:t>Status</w:t>
      </w:r>
      <w:r w:rsidRPr="00682742">
        <w:rPr>
          <w:rFonts w:ascii="Arial" w:hAnsi="Arial" w:cs="Arial"/>
          <w:i/>
          <w:sz w:val="24"/>
          <w:szCs w:val="24"/>
        </w:rPr>
        <w:t>: Implemented/ closed (Agenda Item 3.1).</w:t>
      </w:r>
    </w:p>
    <w:p w14:paraId="1D5C54C8" w14:textId="77777777" w:rsidR="006705D7" w:rsidRDefault="006705D7" w:rsidP="006705D7">
      <w:pPr>
        <w:pStyle w:val="ListParagraph"/>
        <w:tabs>
          <w:tab w:val="left" w:pos="720"/>
        </w:tabs>
        <w:ind w:left="1440"/>
        <w:contextualSpacing/>
        <w:jc w:val="both"/>
        <w:rPr>
          <w:rFonts w:ascii="Arial" w:hAnsi="Arial" w:cs="Arial"/>
          <w:sz w:val="24"/>
          <w:szCs w:val="24"/>
        </w:rPr>
      </w:pPr>
    </w:p>
    <w:p w14:paraId="023B3B1D" w14:textId="286D489C" w:rsidR="00682742" w:rsidRPr="002535B2" w:rsidRDefault="007D386E" w:rsidP="007D386E">
      <w:pPr>
        <w:pStyle w:val="Heading2"/>
        <w:tabs>
          <w:tab w:val="left" w:pos="2160"/>
        </w:tabs>
        <w:ind w:left="1440"/>
        <w:jc w:val="both"/>
      </w:pPr>
      <w:bookmarkStart w:id="9" w:name="_Toc22145031"/>
      <w:r>
        <w:t>4:</w:t>
      </w:r>
      <w:r>
        <w:tab/>
      </w:r>
      <w:r w:rsidR="00682742" w:rsidRPr="002535B2">
        <w:t>Non-economical investment in equity (ATI) and absence of current value</w:t>
      </w:r>
      <w:bookmarkEnd w:id="9"/>
    </w:p>
    <w:p w14:paraId="29A3B448" w14:textId="13320854" w:rsidR="00682742" w:rsidRDefault="00682742" w:rsidP="00682742">
      <w:pPr>
        <w:pStyle w:val="ListParagraph"/>
        <w:tabs>
          <w:tab w:val="left" w:pos="720"/>
        </w:tabs>
        <w:ind w:left="1440"/>
        <w:contextualSpacing/>
        <w:jc w:val="both"/>
        <w:rPr>
          <w:rFonts w:ascii="Arial" w:hAnsi="Arial" w:cs="Arial"/>
          <w:b/>
          <w:sz w:val="24"/>
          <w:szCs w:val="24"/>
        </w:rPr>
      </w:pPr>
    </w:p>
    <w:p w14:paraId="29F1268A" w14:textId="640CC5C3" w:rsidR="003353D3" w:rsidRPr="00682742" w:rsidRDefault="003353D3" w:rsidP="003353D3">
      <w:pPr>
        <w:pStyle w:val="ListParagraph"/>
        <w:tabs>
          <w:tab w:val="left" w:pos="720"/>
        </w:tabs>
        <w:ind w:left="1440"/>
        <w:contextualSpacing/>
        <w:jc w:val="both"/>
        <w:rPr>
          <w:rFonts w:ascii="Arial" w:hAnsi="Arial" w:cs="Arial"/>
          <w:b/>
          <w:i/>
          <w:sz w:val="24"/>
          <w:szCs w:val="24"/>
        </w:rPr>
      </w:pPr>
      <w:r w:rsidRPr="00682742">
        <w:rPr>
          <w:rFonts w:ascii="Arial" w:hAnsi="Arial" w:cs="Arial"/>
          <w:b/>
          <w:i/>
          <w:sz w:val="24"/>
          <w:szCs w:val="24"/>
        </w:rPr>
        <w:t>SCM</w:t>
      </w:r>
      <w:r w:rsidRPr="00682742">
        <w:rPr>
          <w:rFonts w:ascii="Arial" w:hAnsi="Arial" w:cs="Arial"/>
          <w:i/>
          <w:sz w:val="24"/>
          <w:szCs w:val="24"/>
        </w:rPr>
        <w:t>: stipulated that in future</w:t>
      </w:r>
      <w:r>
        <w:rPr>
          <w:rFonts w:ascii="Arial" w:hAnsi="Arial" w:cs="Arial"/>
          <w:i/>
          <w:sz w:val="24"/>
          <w:szCs w:val="24"/>
        </w:rPr>
        <w:t xml:space="preserve">, </w:t>
      </w:r>
      <w:r w:rsidRPr="00682742">
        <w:rPr>
          <w:rFonts w:ascii="Arial" w:hAnsi="Arial" w:cs="Arial"/>
          <w:i/>
          <w:sz w:val="24"/>
          <w:szCs w:val="24"/>
        </w:rPr>
        <w:t xml:space="preserve">auditors to </w:t>
      </w:r>
      <w:r>
        <w:rPr>
          <w:rFonts w:ascii="Arial" w:hAnsi="Arial" w:cs="Arial"/>
          <w:i/>
          <w:sz w:val="24"/>
          <w:szCs w:val="24"/>
        </w:rPr>
        <w:t>examine</w:t>
      </w:r>
      <w:r w:rsidR="00B515C6">
        <w:rPr>
          <w:rFonts w:ascii="Arial" w:hAnsi="Arial" w:cs="Arial"/>
          <w:i/>
          <w:sz w:val="24"/>
          <w:szCs w:val="24"/>
        </w:rPr>
        <w:t xml:space="preserve"> the issue of investment in line with COMESA Treaty and Council decisions.</w:t>
      </w:r>
    </w:p>
    <w:p w14:paraId="2360442E" w14:textId="77777777" w:rsidR="003353D3" w:rsidRPr="00682742" w:rsidRDefault="003353D3" w:rsidP="003353D3">
      <w:pPr>
        <w:pStyle w:val="ListParagraph"/>
        <w:tabs>
          <w:tab w:val="left" w:pos="720"/>
        </w:tabs>
        <w:ind w:left="1440"/>
        <w:contextualSpacing/>
        <w:jc w:val="both"/>
        <w:rPr>
          <w:rFonts w:ascii="Arial" w:hAnsi="Arial" w:cs="Arial"/>
          <w:b/>
          <w:i/>
          <w:sz w:val="24"/>
          <w:szCs w:val="24"/>
        </w:rPr>
      </w:pPr>
    </w:p>
    <w:p w14:paraId="3F2451D8" w14:textId="1211BB2E" w:rsidR="003353D3" w:rsidRPr="00682742" w:rsidRDefault="003353D3" w:rsidP="003353D3">
      <w:pPr>
        <w:pStyle w:val="ListParagraph"/>
        <w:tabs>
          <w:tab w:val="left" w:pos="720"/>
        </w:tabs>
        <w:ind w:left="1440"/>
        <w:contextualSpacing/>
        <w:jc w:val="both"/>
        <w:rPr>
          <w:rFonts w:ascii="Arial" w:hAnsi="Arial" w:cs="Arial"/>
          <w:i/>
          <w:sz w:val="24"/>
          <w:szCs w:val="24"/>
        </w:rPr>
      </w:pPr>
      <w:r w:rsidRPr="00682742">
        <w:rPr>
          <w:rFonts w:ascii="Arial" w:hAnsi="Arial" w:cs="Arial"/>
          <w:b/>
          <w:i/>
          <w:sz w:val="24"/>
          <w:szCs w:val="24"/>
        </w:rPr>
        <w:t>Action</w:t>
      </w:r>
      <w:r w:rsidRPr="00682742">
        <w:rPr>
          <w:rFonts w:ascii="Arial" w:hAnsi="Arial" w:cs="Arial"/>
          <w:i/>
          <w:sz w:val="24"/>
          <w:szCs w:val="24"/>
        </w:rPr>
        <w:t xml:space="preserve">: </w:t>
      </w:r>
      <w:r w:rsidR="00B515C6">
        <w:rPr>
          <w:rFonts w:ascii="Arial" w:hAnsi="Arial" w:cs="Arial"/>
          <w:i/>
          <w:sz w:val="24"/>
          <w:szCs w:val="24"/>
        </w:rPr>
        <w:t>n/a</w:t>
      </w:r>
    </w:p>
    <w:p w14:paraId="03280946" w14:textId="02CDEF00" w:rsidR="003353D3" w:rsidRPr="00682742" w:rsidRDefault="003353D3" w:rsidP="003353D3">
      <w:pPr>
        <w:pStyle w:val="ListParagraph"/>
        <w:tabs>
          <w:tab w:val="left" w:pos="720"/>
        </w:tabs>
        <w:ind w:left="1440"/>
        <w:contextualSpacing/>
        <w:jc w:val="both"/>
        <w:rPr>
          <w:rFonts w:ascii="Arial" w:hAnsi="Arial" w:cs="Arial"/>
          <w:i/>
          <w:sz w:val="24"/>
          <w:szCs w:val="24"/>
        </w:rPr>
      </w:pPr>
      <w:r w:rsidRPr="00682742">
        <w:rPr>
          <w:rFonts w:ascii="Arial" w:hAnsi="Arial" w:cs="Arial"/>
          <w:b/>
          <w:i/>
          <w:sz w:val="24"/>
          <w:szCs w:val="24"/>
        </w:rPr>
        <w:t>Status</w:t>
      </w:r>
      <w:r w:rsidRPr="00682742">
        <w:rPr>
          <w:rFonts w:ascii="Arial" w:hAnsi="Arial" w:cs="Arial"/>
          <w:i/>
          <w:sz w:val="24"/>
          <w:szCs w:val="24"/>
        </w:rPr>
        <w:t>: Implemented/ closed</w:t>
      </w:r>
      <w:r w:rsidR="00196DF9">
        <w:rPr>
          <w:rFonts w:ascii="Arial" w:hAnsi="Arial" w:cs="Arial"/>
          <w:i/>
          <w:sz w:val="24"/>
          <w:szCs w:val="24"/>
        </w:rPr>
        <w:t xml:space="preserve">, as carrying value </w:t>
      </w:r>
      <w:r w:rsidR="00C14362">
        <w:rPr>
          <w:rFonts w:ascii="Arial" w:hAnsi="Arial" w:cs="Arial"/>
          <w:i/>
          <w:sz w:val="24"/>
          <w:szCs w:val="24"/>
        </w:rPr>
        <w:t>is in line with IAS 39.</w:t>
      </w:r>
    </w:p>
    <w:p w14:paraId="01763405" w14:textId="6904DD23" w:rsidR="003353D3" w:rsidRPr="002535B2" w:rsidRDefault="003353D3" w:rsidP="002535B2">
      <w:pPr>
        <w:pStyle w:val="Heading2"/>
        <w:tabs>
          <w:tab w:val="left" w:pos="2160"/>
        </w:tabs>
        <w:ind w:left="1440"/>
      </w:pPr>
    </w:p>
    <w:p w14:paraId="12922FFB" w14:textId="360D4232" w:rsidR="00C14362" w:rsidRPr="002535B2" w:rsidRDefault="007D386E" w:rsidP="007D386E">
      <w:pPr>
        <w:pStyle w:val="Heading2"/>
        <w:tabs>
          <w:tab w:val="left" w:pos="2160"/>
        </w:tabs>
        <w:ind w:left="1440"/>
        <w:jc w:val="both"/>
      </w:pPr>
      <w:bookmarkStart w:id="10" w:name="_Toc22145032"/>
      <w:r>
        <w:t>5:</w:t>
      </w:r>
      <w:r>
        <w:tab/>
        <w:t xml:space="preserve">EU funded </w:t>
      </w:r>
      <w:r w:rsidR="00C14362" w:rsidRPr="002535B2">
        <w:t xml:space="preserve">Maritime Security (MASE) </w:t>
      </w:r>
      <w:r>
        <w:t xml:space="preserve">project </w:t>
      </w:r>
      <w:r w:rsidR="00C14362" w:rsidRPr="002535B2">
        <w:t>- Unaudited financial statements for the period starting June 2015 to December 2017</w:t>
      </w:r>
      <w:bookmarkEnd w:id="10"/>
    </w:p>
    <w:p w14:paraId="0D476B28" w14:textId="77777777" w:rsidR="00C14362" w:rsidRDefault="00C14362" w:rsidP="00C14362">
      <w:pPr>
        <w:pStyle w:val="ListParagraph"/>
        <w:tabs>
          <w:tab w:val="left" w:pos="720"/>
        </w:tabs>
        <w:ind w:left="1440"/>
        <w:contextualSpacing/>
        <w:jc w:val="both"/>
        <w:rPr>
          <w:rFonts w:ascii="Arial" w:hAnsi="Arial" w:cs="Arial"/>
          <w:b/>
          <w:i/>
          <w:sz w:val="24"/>
          <w:szCs w:val="24"/>
        </w:rPr>
      </w:pPr>
    </w:p>
    <w:p w14:paraId="07E68F23" w14:textId="77777777" w:rsidR="00C14362" w:rsidRPr="00682742" w:rsidRDefault="00C14362" w:rsidP="00C14362">
      <w:pPr>
        <w:pStyle w:val="ListParagraph"/>
        <w:tabs>
          <w:tab w:val="left" w:pos="720"/>
        </w:tabs>
        <w:ind w:left="1440"/>
        <w:contextualSpacing/>
        <w:jc w:val="both"/>
        <w:rPr>
          <w:rFonts w:ascii="Arial" w:hAnsi="Arial" w:cs="Arial"/>
          <w:b/>
          <w:i/>
          <w:sz w:val="24"/>
          <w:szCs w:val="24"/>
        </w:rPr>
      </w:pPr>
      <w:r w:rsidRPr="00682742">
        <w:rPr>
          <w:rFonts w:ascii="Arial" w:hAnsi="Arial" w:cs="Arial"/>
          <w:b/>
          <w:i/>
          <w:sz w:val="24"/>
          <w:szCs w:val="24"/>
        </w:rPr>
        <w:t>SCM</w:t>
      </w:r>
      <w:r w:rsidRPr="00682742">
        <w:rPr>
          <w:rFonts w:ascii="Arial" w:hAnsi="Arial" w:cs="Arial"/>
          <w:i/>
          <w:sz w:val="24"/>
          <w:szCs w:val="24"/>
        </w:rPr>
        <w:t xml:space="preserve">: stipulated that </w:t>
      </w:r>
      <w:r>
        <w:rPr>
          <w:rFonts w:ascii="Arial" w:hAnsi="Arial" w:cs="Arial"/>
          <w:i/>
          <w:sz w:val="24"/>
          <w:szCs w:val="24"/>
        </w:rPr>
        <w:t>the issue of unverifiable opening balances (of MASE – EU funded project) be addressed in the context of 2018.</w:t>
      </w:r>
    </w:p>
    <w:p w14:paraId="330DEEA2" w14:textId="77777777" w:rsidR="00C14362" w:rsidRPr="00682742" w:rsidRDefault="00C14362" w:rsidP="00C14362">
      <w:pPr>
        <w:pStyle w:val="ListParagraph"/>
        <w:tabs>
          <w:tab w:val="left" w:pos="720"/>
        </w:tabs>
        <w:ind w:left="1440"/>
        <w:contextualSpacing/>
        <w:jc w:val="both"/>
        <w:rPr>
          <w:rFonts w:ascii="Arial" w:hAnsi="Arial" w:cs="Arial"/>
          <w:b/>
          <w:i/>
          <w:sz w:val="24"/>
          <w:szCs w:val="24"/>
        </w:rPr>
      </w:pPr>
    </w:p>
    <w:p w14:paraId="38888A2E" w14:textId="7CE6BC2C" w:rsidR="00C14362" w:rsidRPr="005F2AD4" w:rsidRDefault="00C14362" w:rsidP="00C14362">
      <w:pPr>
        <w:pStyle w:val="ListParagraph"/>
        <w:tabs>
          <w:tab w:val="left" w:pos="720"/>
        </w:tabs>
        <w:ind w:left="1440"/>
        <w:contextualSpacing/>
        <w:jc w:val="both"/>
        <w:rPr>
          <w:rFonts w:ascii="Arial" w:hAnsi="Arial" w:cs="Arial"/>
          <w:i/>
          <w:sz w:val="24"/>
          <w:szCs w:val="24"/>
        </w:rPr>
      </w:pPr>
      <w:r w:rsidRPr="00682742">
        <w:rPr>
          <w:rFonts w:ascii="Arial" w:hAnsi="Arial" w:cs="Arial"/>
          <w:b/>
          <w:i/>
          <w:sz w:val="24"/>
          <w:szCs w:val="24"/>
        </w:rPr>
        <w:lastRenderedPageBreak/>
        <w:t>Action</w:t>
      </w:r>
      <w:r w:rsidRPr="00682742">
        <w:rPr>
          <w:rFonts w:ascii="Arial" w:hAnsi="Arial" w:cs="Arial"/>
          <w:i/>
          <w:sz w:val="24"/>
          <w:szCs w:val="24"/>
        </w:rPr>
        <w:t xml:space="preserve">: </w:t>
      </w:r>
      <w:r>
        <w:rPr>
          <w:rFonts w:ascii="Arial" w:hAnsi="Arial" w:cs="Arial"/>
          <w:i/>
          <w:sz w:val="24"/>
          <w:szCs w:val="24"/>
        </w:rPr>
        <w:t>2016, 2017 and 2018 MASE audited financial statements are available.</w:t>
      </w:r>
      <w:r w:rsidR="007D386E">
        <w:rPr>
          <w:rFonts w:ascii="Arial" w:hAnsi="Arial" w:cs="Arial"/>
          <w:i/>
          <w:sz w:val="24"/>
          <w:szCs w:val="24"/>
        </w:rPr>
        <w:t xml:space="preserve"> Late audits were due non-provision of a budget towards grant external audit. This was addressed through an addendum. </w:t>
      </w:r>
    </w:p>
    <w:p w14:paraId="6929CB91" w14:textId="77777777" w:rsidR="00C14362" w:rsidRDefault="00C14362" w:rsidP="00C14362">
      <w:pPr>
        <w:pStyle w:val="ListParagraph"/>
        <w:tabs>
          <w:tab w:val="left" w:pos="720"/>
        </w:tabs>
        <w:ind w:left="1440"/>
        <w:contextualSpacing/>
        <w:jc w:val="both"/>
        <w:rPr>
          <w:rFonts w:ascii="Arial" w:hAnsi="Arial" w:cs="Arial"/>
          <w:sz w:val="24"/>
          <w:szCs w:val="24"/>
        </w:rPr>
      </w:pPr>
    </w:p>
    <w:p w14:paraId="0373771C" w14:textId="77777777" w:rsidR="00C14362" w:rsidRPr="00682742" w:rsidRDefault="00C14362" w:rsidP="00C14362">
      <w:pPr>
        <w:pStyle w:val="ListParagraph"/>
        <w:tabs>
          <w:tab w:val="left" w:pos="720"/>
        </w:tabs>
        <w:ind w:left="1440"/>
        <w:contextualSpacing/>
        <w:jc w:val="both"/>
        <w:rPr>
          <w:rFonts w:ascii="Arial" w:hAnsi="Arial" w:cs="Arial"/>
          <w:i/>
          <w:sz w:val="24"/>
          <w:szCs w:val="24"/>
        </w:rPr>
      </w:pPr>
      <w:r w:rsidRPr="00682742">
        <w:rPr>
          <w:rFonts w:ascii="Arial" w:hAnsi="Arial" w:cs="Arial"/>
          <w:b/>
          <w:i/>
          <w:sz w:val="24"/>
          <w:szCs w:val="24"/>
        </w:rPr>
        <w:t>Status</w:t>
      </w:r>
      <w:r w:rsidRPr="00682742">
        <w:rPr>
          <w:rFonts w:ascii="Arial" w:hAnsi="Arial" w:cs="Arial"/>
          <w:i/>
          <w:sz w:val="24"/>
          <w:szCs w:val="24"/>
        </w:rPr>
        <w:t>: Implemented/ closed</w:t>
      </w:r>
      <w:r>
        <w:rPr>
          <w:rFonts w:ascii="Arial" w:hAnsi="Arial" w:cs="Arial"/>
          <w:i/>
          <w:sz w:val="24"/>
          <w:szCs w:val="24"/>
        </w:rPr>
        <w:t>.</w:t>
      </w:r>
    </w:p>
    <w:p w14:paraId="22797E5B" w14:textId="77777777" w:rsidR="003353D3" w:rsidRPr="002535B2" w:rsidRDefault="003353D3" w:rsidP="002535B2">
      <w:pPr>
        <w:pStyle w:val="Heading4"/>
        <w:ind w:left="720" w:firstLine="720"/>
      </w:pPr>
    </w:p>
    <w:p w14:paraId="365ED371" w14:textId="367EE663" w:rsidR="009F473D" w:rsidRDefault="007D386E" w:rsidP="002535B2">
      <w:pPr>
        <w:pStyle w:val="Heading2"/>
        <w:tabs>
          <w:tab w:val="left" w:pos="2160"/>
        </w:tabs>
        <w:ind w:left="1440"/>
      </w:pPr>
      <w:bookmarkStart w:id="11" w:name="_Toc22145033"/>
      <w:r>
        <w:t>6:</w:t>
      </w:r>
      <w:r>
        <w:tab/>
      </w:r>
      <w:r w:rsidR="009F473D" w:rsidRPr="002535B2">
        <w:t>Staff remuneration (salaries, allowances and benefits)</w:t>
      </w:r>
      <w:bookmarkEnd w:id="11"/>
    </w:p>
    <w:p w14:paraId="6F199CBB" w14:textId="77777777" w:rsidR="007D386E" w:rsidRPr="007D386E" w:rsidRDefault="007D386E" w:rsidP="007D386E"/>
    <w:p w14:paraId="60F9969B" w14:textId="274410C7" w:rsidR="00B515C6" w:rsidRDefault="00B515C6" w:rsidP="00B515C6">
      <w:pPr>
        <w:pStyle w:val="ListParagraph"/>
        <w:tabs>
          <w:tab w:val="left" w:pos="720"/>
        </w:tabs>
        <w:ind w:left="1440"/>
        <w:contextualSpacing/>
        <w:jc w:val="both"/>
        <w:rPr>
          <w:rFonts w:ascii="Arial" w:hAnsi="Arial" w:cs="Arial"/>
          <w:i/>
          <w:sz w:val="24"/>
          <w:szCs w:val="24"/>
        </w:rPr>
      </w:pPr>
      <w:r w:rsidRPr="00682742">
        <w:rPr>
          <w:rFonts w:ascii="Arial" w:hAnsi="Arial" w:cs="Arial"/>
          <w:b/>
          <w:i/>
          <w:sz w:val="24"/>
          <w:szCs w:val="24"/>
        </w:rPr>
        <w:t>SCM</w:t>
      </w:r>
      <w:r w:rsidRPr="00682742">
        <w:rPr>
          <w:rFonts w:ascii="Arial" w:hAnsi="Arial" w:cs="Arial"/>
          <w:i/>
          <w:sz w:val="24"/>
          <w:szCs w:val="24"/>
        </w:rPr>
        <w:t xml:space="preserve">: </w:t>
      </w:r>
      <w:r>
        <w:rPr>
          <w:rFonts w:ascii="Arial" w:hAnsi="Arial" w:cs="Arial"/>
          <w:i/>
          <w:sz w:val="24"/>
          <w:szCs w:val="24"/>
        </w:rPr>
        <w:t>examined instances, as follows: -</w:t>
      </w:r>
    </w:p>
    <w:p w14:paraId="5DCE82CF" w14:textId="37024EB4" w:rsidR="00B515C6" w:rsidRDefault="00B515C6" w:rsidP="00B515C6">
      <w:pPr>
        <w:pStyle w:val="ListParagraph"/>
        <w:tabs>
          <w:tab w:val="left" w:pos="720"/>
        </w:tabs>
        <w:ind w:left="1440"/>
        <w:contextualSpacing/>
        <w:jc w:val="both"/>
        <w:rPr>
          <w:rFonts w:ascii="Arial" w:hAnsi="Arial" w:cs="Arial"/>
          <w:b/>
          <w:i/>
          <w:sz w:val="24"/>
          <w:szCs w:val="24"/>
        </w:rPr>
      </w:pPr>
    </w:p>
    <w:p w14:paraId="79052570" w14:textId="252F9FB5" w:rsidR="00985AEF" w:rsidRDefault="00985AEF" w:rsidP="00985AEF">
      <w:pPr>
        <w:pStyle w:val="Heading2"/>
        <w:tabs>
          <w:tab w:val="left" w:pos="2160"/>
        </w:tabs>
        <w:ind w:left="1440"/>
      </w:pPr>
      <w:bookmarkStart w:id="12" w:name="_Toc22145034"/>
      <w:r>
        <w:t>6.1:</w:t>
      </w:r>
      <w:r>
        <w:tab/>
        <w:t>Non-recovery of cash paid in staff in lieu of leave</w:t>
      </w:r>
      <w:bookmarkEnd w:id="12"/>
    </w:p>
    <w:p w14:paraId="6E922E3F" w14:textId="77777777" w:rsidR="00985AEF" w:rsidRDefault="00985AEF" w:rsidP="00B515C6">
      <w:pPr>
        <w:pStyle w:val="ListParagraph"/>
        <w:tabs>
          <w:tab w:val="left" w:pos="720"/>
        </w:tabs>
        <w:ind w:left="1440"/>
        <w:contextualSpacing/>
        <w:jc w:val="both"/>
        <w:rPr>
          <w:rFonts w:ascii="Arial" w:hAnsi="Arial" w:cs="Arial"/>
          <w:b/>
          <w:i/>
          <w:sz w:val="24"/>
          <w:szCs w:val="24"/>
        </w:rPr>
      </w:pPr>
    </w:p>
    <w:p w14:paraId="35C57B8A" w14:textId="39589F54" w:rsidR="00B515C6" w:rsidRPr="00682742" w:rsidRDefault="00B515C6" w:rsidP="00B515C6">
      <w:pPr>
        <w:pStyle w:val="ListParagraph"/>
        <w:tabs>
          <w:tab w:val="left" w:pos="720"/>
        </w:tabs>
        <w:ind w:left="1440"/>
        <w:contextualSpacing/>
        <w:jc w:val="both"/>
        <w:rPr>
          <w:rFonts w:ascii="Arial" w:hAnsi="Arial" w:cs="Arial"/>
          <w:b/>
          <w:i/>
          <w:sz w:val="24"/>
          <w:szCs w:val="24"/>
        </w:rPr>
      </w:pPr>
      <w:r>
        <w:rPr>
          <w:rFonts w:ascii="Arial" w:hAnsi="Arial" w:cs="Arial"/>
          <w:b/>
          <w:i/>
          <w:sz w:val="24"/>
          <w:szCs w:val="24"/>
        </w:rPr>
        <w:t>Issue 5.1</w:t>
      </w:r>
      <w:r w:rsidRPr="00B515C6">
        <w:rPr>
          <w:rFonts w:ascii="Arial" w:hAnsi="Arial" w:cs="Arial"/>
          <w:i/>
          <w:sz w:val="24"/>
          <w:szCs w:val="24"/>
        </w:rPr>
        <w:t>:</w:t>
      </w:r>
      <w:r>
        <w:rPr>
          <w:rFonts w:ascii="Arial" w:hAnsi="Arial" w:cs="Arial"/>
          <w:i/>
          <w:sz w:val="24"/>
          <w:szCs w:val="24"/>
        </w:rPr>
        <w:tab/>
        <w:t xml:space="preserve">Non-recovery of cash paid to staff </w:t>
      </w:r>
      <w:r w:rsidRPr="00B515C6">
        <w:rPr>
          <w:rFonts w:ascii="Arial" w:hAnsi="Arial" w:cs="Arial"/>
          <w:b/>
          <w:i/>
          <w:sz w:val="24"/>
          <w:szCs w:val="24"/>
        </w:rPr>
        <w:t>(cases: 10)</w:t>
      </w:r>
      <w:r>
        <w:rPr>
          <w:rFonts w:ascii="Arial" w:hAnsi="Arial" w:cs="Arial"/>
          <w:i/>
          <w:sz w:val="24"/>
          <w:szCs w:val="24"/>
        </w:rPr>
        <w:t xml:space="preserve"> at separation in lieu of leave days, which are in excess of 60 days. These were based on exigencies of duties, as staff could not take their earned leave days prior to the separation. Such payments </w:t>
      </w:r>
      <w:r w:rsidR="00572BBC">
        <w:rPr>
          <w:rFonts w:ascii="Arial" w:hAnsi="Arial" w:cs="Arial"/>
          <w:i/>
          <w:sz w:val="24"/>
          <w:szCs w:val="24"/>
        </w:rPr>
        <w:t xml:space="preserve">(of cash in lieu of leave) </w:t>
      </w:r>
      <w:r>
        <w:rPr>
          <w:rFonts w:ascii="Arial" w:hAnsi="Arial" w:cs="Arial"/>
          <w:i/>
          <w:sz w:val="24"/>
          <w:szCs w:val="24"/>
        </w:rPr>
        <w:t>had been a practice</w:t>
      </w:r>
      <w:r w:rsidR="00572BBC">
        <w:rPr>
          <w:rFonts w:ascii="Arial" w:hAnsi="Arial" w:cs="Arial"/>
          <w:i/>
          <w:sz w:val="24"/>
          <w:szCs w:val="24"/>
        </w:rPr>
        <w:t xml:space="preserve"> at separation</w:t>
      </w:r>
      <w:r>
        <w:rPr>
          <w:rFonts w:ascii="Arial" w:hAnsi="Arial" w:cs="Arial"/>
          <w:i/>
          <w:sz w:val="24"/>
          <w:szCs w:val="24"/>
        </w:rPr>
        <w:t>. Council in November 2017 directed that all such payments be refunded by former staff. Auditors qualified 2017 financial statements, as this decision could not be implemented by Secretariat.</w:t>
      </w:r>
    </w:p>
    <w:p w14:paraId="5001367C" w14:textId="557A31F2" w:rsidR="00682742" w:rsidRDefault="00682742" w:rsidP="009F473D">
      <w:pPr>
        <w:pStyle w:val="ListParagraph"/>
        <w:tabs>
          <w:tab w:val="left" w:pos="720"/>
        </w:tabs>
        <w:ind w:left="1440"/>
        <w:contextualSpacing/>
        <w:jc w:val="both"/>
        <w:rPr>
          <w:rFonts w:ascii="Arial" w:hAnsi="Arial" w:cs="Arial"/>
          <w:b/>
          <w:i/>
          <w:sz w:val="24"/>
          <w:szCs w:val="24"/>
        </w:rPr>
      </w:pPr>
    </w:p>
    <w:p w14:paraId="2B805C5A" w14:textId="0908859B" w:rsidR="00985AEF" w:rsidRDefault="00985AEF" w:rsidP="00985AEF">
      <w:pPr>
        <w:pStyle w:val="Heading2"/>
        <w:tabs>
          <w:tab w:val="left" w:pos="2160"/>
        </w:tabs>
        <w:ind w:left="1440"/>
        <w:jc w:val="both"/>
      </w:pPr>
      <w:bookmarkStart w:id="13" w:name="_Toc22145035"/>
      <w:r>
        <w:t>6.2:</w:t>
      </w:r>
      <w:r>
        <w:tab/>
      </w:r>
      <w:r w:rsidRPr="00985AEF">
        <w:t xml:space="preserve">Staff basic salary placed </w:t>
      </w:r>
      <w:r>
        <w:t xml:space="preserve">in </w:t>
      </w:r>
      <w:r w:rsidRPr="00985AEF">
        <w:t>entry salary step (within a Grade), which is higher than Step 1</w:t>
      </w:r>
      <w:bookmarkEnd w:id="13"/>
    </w:p>
    <w:p w14:paraId="4BDAFF48" w14:textId="77777777" w:rsidR="00985AEF" w:rsidRDefault="00985AEF" w:rsidP="009F473D">
      <w:pPr>
        <w:pStyle w:val="ListParagraph"/>
        <w:tabs>
          <w:tab w:val="left" w:pos="720"/>
        </w:tabs>
        <w:ind w:left="1440"/>
        <w:contextualSpacing/>
        <w:jc w:val="both"/>
        <w:rPr>
          <w:rFonts w:ascii="Arial" w:hAnsi="Arial" w:cs="Arial"/>
          <w:b/>
          <w:i/>
          <w:sz w:val="24"/>
          <w:szCs w:val="24"/>
        </w:rPr>
      </w:pPr>
    </w:p>
    <w:p w14:paraId="1D322E96" w14:textId="63942C94" w:rsidR="00B515C6" w:rsidRDefault="00B515C6" w:rsidP="00B515C6">
      <w:pPr>
        <w:pStyle w:val="ListParagraph"/>
        <w:tabs>
          <w:tab w:val="left" w:pos="720"/>
        </w:tabs>
        <w:ind w:left="1440"/>
        <w:contextualSpacing/>
        <w:jc w:val="both"/>
        <w:rPr>
          <w:rFonts w:ascii="Arial" w:hAnsi="Arial" w:cs="Arial"/>
          <w:b/>
          <w:i/>
          <w:sz w:val="24"/>
          <w:szCs w:val="24"/>
        </w:rPr>
      </w:pPr>
      <w:r>
        <w:rPr>
          <w:rFonts w:ascii="Arial" w:hAnsi="Arial" w:cs="Arial"/>
          <w:b/>
          <w:i/>
          <w:sz w:val="24"/>
          <w:szCs w:val="24"/>
        </w:rPr>
        <w:t>Issue 5.</w:t>
      </w:r>
      <w:r w:rsidR="005F2AD4">
        <w:rPr>
          <w:rFonts w:ascii="Arial" w:hAnsi="Arial" w:cs="Arial"/>
          <w:b/>
          <w:i/>
          <w:sz w:val="24"/>
          <w:szCs w:val="24"/>
        </w:rPr>
        <w:t>2</w:t>
      </w:r>
      <w:r w:rsidRPr="00B515C6">
        <w:rPr>
          <w:rFonts w:ascii="Arial" w:hAnsi="Arial" w:cs="Arial"/>
          <w:i/>
          <w:sz w:val="24"/>
          <w:szCs w:val="24"/>
        </w:rPr>
        <w:t>:</w:t>
      </w:r>
      <w:r>
        <w:rPr>
          <w:rFonts w:ascii="Arial" w:hAnsi="Arial" w:cs="Arial"/>
          <w:i/>
          <w:sz w:val="24"/>
          <w:szCs w:val="24"/>
        </w:rPr>
        <w:tab/>
        <w:t xml:space="preserve">Staff </w:t>
      </w:r>
      <w:r w:rsidR="00985AEF">
        <w:rPr>
          <w:rFonts w:ascii="Arial" w:hAnsi="Arial" w:cs="Arial"/>
          <w:i/>
          <w:sz w:val="24"/>
          <w:szCs w:val="24"/>
        </w:rPr>
        <w:t xml:space="preserve">basic salary placed an </w:t>
      </w:r>
      <w:r>
        <w:rPr>
          <w:rFonts w:ascii="Arial" w:hAnsi="Arial" w:cs="Arial"/>
          <w:i/>
          <w:sz w:val="24"/>
          <w:szCs w:val="24"/>
        </w:rPr>
        <w:t>entry salary step</w:t>
      </w:r>
      <w:r w:rsidR="001E1C4F">
        <w:rPr>
          <w:rFonts w:ascii="Arial" w:hAnsi="Arial" w:cs="Arial"/>
          <w:i/>
          <w:sz w:val="24"/>
          <w:szCs w:val="24"/>
        </w:rPr>
        <w:t xml:space="preserve"> (within a Grade), which is higher than Step 1</w:t>
      </w:r>
      <w:r>
        <w:rPr>
          <w:rFonts w:ascii="Arial" w:hAnsi="Arial" w:cs="Arial"/>
          <w:i/>
          <w:sz w:val="24"/>
          <w:szCs w:val="24"/>
        </w:rPr>
        <w:t xml:space="preserve">. These were </w:t>
      </w:r>
      <w:r w:rsidR="005F2AD4">
        <w:rPr>
          <w:rFonts w:ascii="Arial" w:hAnsi="Arial" w:cs="Arial"/>
          <w:i/>
          <w:sz w:val="24"/>
          <w:szCs w:val="24"/>
        </w:rPr>
        <w:t>based on application/submission from staff</w:t>
      </w:r>
      <w:r w:rsidR="001E1C4F">
        <w:rPr>
          <w:rFonts w:ascii="Arial" w:hAnsi="Arial" w:cs="Arial"/>
          <w:i/>
          <w:sz w:val="24"/>
          <w:szCs w:val="24"/>
        </w:rPr>
        <w:t xml:space="preserve"> (as permitted by Staff Rules)</w:t>
      </w:r>
      <w:r w:rsidR="005F2AD4">
        <w:rPr>
          <w:rFonts w:ascii="Arial" w:hAnsi="Arial" w:cs="Arial"/>
          <w:i/>
          <w:sz w:val="24"/>
          <w:szCs w:val="24"/>
        </w:rPr>
        <w:t xml:space="preserve">; approval by the Secretary General and </w:t>
      </w:r>
      <w:r w:rsidR="001E1C4F">
        <w:rPr>
          <w:rFonts w:ascii="Arial" w:hAnsi="Arial" w:cs="Arial"/>
          <w:i/>
          <w:sz w:val="24"/>
          <w:szCs w:val="24"/>
        </w:rPr>
        <w:t xml:space="preserve">these were </w:t>
      </w:r>
      <w:r w:rsidR="005F2AD4">
        <w:rPr>
          <w:rFonts w:ascii="Arial" w:hAnsi="Arial" w:cs="Arial"/>
          <w:i/>
          <w:sz w:val="24"/>
          <w:szCs w:val="24"/>
        </w:rPr>
        <w:t xml:space="preserve">not approval by the Committee on Administrative and Budgetary Matters </w:t>
      </w:r>
      <w:r w:rsidR="001E1C4F">
        <w:rPr>
          <w:rFonts w:ascii="Arial" w:hAnsi="Arial" w:cs="Arial"/>
          <w:i/>
          <w:sz w:val="24"/>
          <w:szCs w:val="24"/>
        </w:rPr>
        <w:t xml:space="preserve">(as permitted by Staff Rules); </w:t>
      </w:r>
      <w:r w:rsidRPr="00B515C6">
        <w:rPr>
          <w:rFonts w:ascii="Arial" w:hAnsi="Arial" w:cs="Arial"/>
          <w:b/>
          <w:i/>
          <w:sz w:val="24"/>
          <w:szCs w:val="24"/>
        </w:rPr>
        <w:t xml:space="preserve">(cases: </w:t>
      </w:r>
      <w:r w:rsidR="005F2AD4">
        <w:rPr>
          <w:rFonts w:ascii="Arial" w:hAnsi="Arial" w:cs="Arial"/>
          <w:b/>
          <w:i/>
          <w:sz w:val="24"/>
          <w:szCs w:val="24"/>
        </w:rPr>
        <w:t>2</w:t>
      </w:r>
      <w:r w:rsidRPr="00B515C6">
        <w:rPr>
          <w:rFonts w:ascii="Arial" w:hAnsi="Arial" w:cs="Arial"/>
          <w:b/>
          <w:i/>
          <w:sz w:val="24"/>
          <w:szCs w:val="24"/>
        </w:rPr>
        <w:t>)</w:t>
      </w:r>
      <w:r w:rsidR="005F2AD4">
        <w:rPr>
          <w:rFonts w:ascii="Arial" w:hAnsi="Arial" w:cs="Arial"/>
          <w:b/>
          <w:i/>
          <w:sz w:val="24"/>
          <w:szCs w:val="24"/>
        </w:rPr>
        <w:t>.</w:t>
      </w:r>
    </w:p>
    <w:p w14:paraId="6241B973" w14:textId="7663B173" w:rsidR="00572BBC" w:rsidRDefault="00572BBC" w:rsidP="00B515C6">
      <w:pPr>
        <w:pStyle w:val="ListParagraph"/>
        <w:tabs>
          <w:tab w:val="left" w:pos="720"/>
        </w:tabs>
        <w:ind w:left="1440"/>
        <w:contextualSpacing/>
        <w:jc w:val="both"/>
        <w:rPr>
          <w:rFonts w:ascii="Arial" w:hAnsi="Arial" w:cs="Arial"/>
          <w:i/>
          <w:sz w:val="24"/>
          <w:szCs w:val="24"/>
        </w:rPr>
      </w:pPr>
    </w:p>
    <w:p w14:paraId="0B482086" w14:textId="3195E0C5" w:rsidR="00985AEF" w:rsidRDefault="00985AEF" w:rsidP="00985AEF">
      <w:pPr>
        <w:pStyle w:val="Heading2"/>
        <w:tabs>
          <w:tab w:val="left" w:pos="2160"/>
        </w:tabs>
        <w:ind w:left="1440"/>
      </w:pPr>
      <w:bookmarkStart w:id="14" w:name="_Toc22145036"/>
      <w:r>
        <w:t>6.3:</w:t>
      </w:r>
      <w:r>
        <w:tab/>
        <w:t>Responsibilities allowances</w:t>
      </w:r>
      <w:bookmarkEnd w:id="14"/>
    </w:p>
    <w:p w14:paraId="699B70ED" w14:textId="77777777" w:rsidR="00985AEF" w:rsidRDefault="00985AEF" w:rsidP="00B515C6">
      <w:pPr>
        <w:pStyle w:val="ListParagraph"/>
        <w:tabs>
          <w:tab w:val="left" w:pos="720"/>
        </w:tabs>
        <w:ind w:left="1440"/>
        <w:contextualSpacing/>
        <w:jc w:val="both"/>
        <w:rPr>
          <w:rFonts w:ascii="Arial" w:hAnsi="Arial" w:cs="Arial"/>
          <w:i/>
          <w:sz w:val="24"/>
          <w:szCs w:val="24"/>
        </w:rPr>
      </w:pPr>
    </w:p>
    <w:p w14:paraId="7D5E1003" w14:textId="42C0DEAD" w:rsidR="00572BBC" w:rsidRDefault="00572BBC" w:rsidP="00572BBC">
      <w:pPr>
        <w:pStyle w:val="ListParagraph"/>
        <w:tabs>
          <w:tab w:val="left" w:pos="720"/>
        </w:tabs>
        <w:ind w:left="1440"/>
        <w:contextualSpacing/>
        <w:jc w:val="both"/>
        <w:rPr>
          <w:rFonts w:ascii="Arial" w:hAnsi="Arial" w:cs="Arial"/>
          <w:i/>
          <w:sz w:val="24"/>
          <w:szCs w:val="24"/>
        </w:rPr>
      </w:pPr>
      <w:r>
        <w:rPr>
          <w:rFonts w:ascii="Arial" w:hAnsi="Arial" w:cs="Arial"/>
          <w:b/>
          <w:i/>
          <w:sz w:val="24"/>
          <w:szCs w:val="24"/>
        </w:rPr>
        <w:t>Issue 5.3</w:t>
      </w:r>
      <w:r w:rsidRPr="00B515C6">
        <w:rPr>
          <w:rFonts w:ascii="Arial" w:hAnsi="Arial" w:cs="Arial"/>
          <w:i/>
          <w:sz w:val="24"/>
          <w:szCs w:val="24"/>
        </w:rPr>
        <w:t>:</w:t>
      </w:r>
      <w:r>
        <w:rPr>
          <w:rFonts w:ascii="Arial" w:hAnsi="Arial" w:cs="Arial"/>
          <w:i/>
          <w:sz w:val="24"/>
          <w:szCs w:val="24"/>
        </w:rPr>
        <w:tab/>
        <w:t xml:space="preserve">Letters issued </w:t>
      </w:r>
      <w:r w:rsidR="00985AEF">
        <w:rPr>
          <w:rFonts w:ascii="Arial" w:hAnsi="Arial" w:cs="Arial"/>
          <w:i/>
          <w:sz w:val="24"/>
          <w:szCs w:val="24"/>
        </w:rPr>
        <w:t xml:space="preserve">to staff, </w:t>
      </w:r>
      <w:r>
        <w:rPr>
          <w:rFonts w:ascii="Arial" w:hAnsi="Arial" w:cs="Arial"/>
          <w:i/>
          <w:sz w:val="24"/>
          <w:szCs w:val="24"/>
        </w:rPr>
        <w:t xml:space="preserve">awarding responsibility allowances. </w:t>
      </w:r>
    </w:p>
    <w:p w14:paraId="5AA21398" w14:textId="0620E1E8" w:rsidR="00572BBC" w:rsidRPr="00682742" w:rsidRDefault="00572BBC" w:rsidP="00572BBC">
      <w:pPr>
        <w:pStyle w:val="ListParagraph"/>
        <w:tabs>
          <w:tab w:val="left" w:pos="720"/>
        </w:tabs>
        <w:ind w:left="1440"/>
        <w:contextualSpacing/>
        <w:jc w:val="both"/>
        <w:rPr>
          <w:rFonts w:ascii="Arial" w:hAnsi="Arial" w:cs="Arial"/>
          <w:b/>
          <w:i/>
          <w:sz w:val="24"/>
          <w:szCs w:val="24"/>
        </w:rPr>
      </w:pPr>
      <w:r>
        <w:rPr>
          <w:rFonts w:ascii="Arial" w:hAnsi="Arial" w:cs="Arial"/>
          <w:i/>
          <w:sz w:val="24"/>
          <w:szCs w:val="24"/>
        </w:rPr>
        <w:t>These were based on Secretary General’s evaluation of additional responsibilities vis-à-vis existing job and not in accordance with Staff Rules. Auditors qualified 2017 financial statements for Secretariat but did not qualify for RIA.</w:t>
      </w:r>
    </w:p>
    <w:p w14:paraId="73A8C377" w14:textId="77777777" w:rsidR="00572BBC" w:rsidRDefault="00572BBC" w:rsidP="00572BBC">
      <w:pPr>
        <w:pStyle w:val="ListParagraph"/>
        <w:tabs>
          <w:tab w:val="left" w:pos="720"/>
        </w:tabs>
        <w:ind w:left="1440"/>
        <w:contextualSpacing/>
        <w:jc w:val="both"/>
        <w:rPr>
          <w:rFonts w:ascii="Arial" w:hAnsi="Arial" w:cs="Arial"/>
          <w:i/>
          <w:sz w:val="24"/>
          <w:szCs w:val="24"/>
        </w:rPr>
      </w:pPr>
      <w:r>
        <w:rPr>
          <w:rFonts w:ascii="Arial" w:hAnsi="Arial" w:cs="Arial"/>
          <w:i/>
          <w:sz w:val="24"/>
          <w:szCs w:val="24"/>
        </w:rPr>
        <w:t xml:space="preserve">For </w:t>
      </w:r>
    </w:p>
    <w:p w14:paraId="704B75F7" w14:textId="12A5AE05" w:rsidR="00572BBC" w:rsidRPr="00572BBC" w:rsidRDefault="00572BBC" w:rsidP="00572BBC">
      <w:pPr>
        <w:pStyle w:val="ListParagraph"/>
        <w:numPr>
          <w:ilvl w:val="0"/>
          <w:numId w:val="7"/>
        </w:numPr>
        <w:tabs>
          <w:tab w:val="left" w:pos="720"/>
        </w:tabs>
        <w:contextualSpacing/>
        <w:jc w:val="both"/>
        <w:rPr>
          <w:rFonts w:ascii="Arial" w:hAnsi="Arial" w:cs="Arial"/>
          <w:b/>
          <w:i/>
          <w:sz w:val="24"/>
          <w:szCs w:val="24"/>
        </w:rPr>
      </w:pPr>
      <w:r>
        <w:rPr>
          <w:rFonts w:ascii="Arial" w:hAnsi="Arial" w:cs="Arial"/>
          <w:i/>
          <w:sz w:val="24"/>
          <w:szCs w:val="24"/>
        </w:rPr>
        <w:t xml:space="preserve">professional posts: Secretary General, should have implemented based on re-classification of the jobs and </w:t>
      </w:r>
      <w:r w:rsidRPr="00572BBC">
        <w:rPr>
          <w:rFonts w:ascii="Arial" w:hAnsi="Arial" w:cs="Arial"/>
          <w:b/>
          <w:i/>
          <w:sz w:val="24"/>
          <w:szCs w:val="24"/>
        </w:rPr>
        <w:t>prior-approval</w:t>
      </w:r>
      <w:r>
        <w:rPr>
          <w:rFonts w:ascii="Arial" w:hAnsi="Arial" w:cs="Arial"/>
          <w:i/>
          <w:sz w:val="24"/>
          <w:szCs w:val="24"/>
        </w:rPr>
        <w:t xml:space="preserve"> of the Council</w:t>
      </w:r>
      <w:r w:rsidR="00701CFB">
        <w:rPr>
          <w:rFonts w:ascii="Arial" w:hAnsi="Arial" w:cs="Arial"/>
          <w:i/>
          <w:sz w:val="24"/>
          <w:szCs w:val="24"/>
        </w:rPr>
        <w:t xml:space="preserve">. Re-classification of jobs within professional posts category is not within the mandate of Secretary General. </w:t>
      </w:r>
      <w:r w:rsidR="00701CFB" w:rsidRPr="00701CFB">
        <w:rPr>
          <w:rFonts w:ascii="Arial" w:hAnsi="Arial" w:cs="Arial"/>
          <w:b/>
          <w:i/>
          <w:sz w:val="24"/>
          <w:szCs w:val="24"/>
        </w:rPr>
        <w:t>No. of cases: 1 at RIA; 2 at Secretariat.</w:t>
      </w:r>
    </w:p>
    <w:p w14:paraId="7020B7AA" w14:textId="77777777" w:rsidR="00572BBC" w:rsidRPr="00572BBC" w:rsidRDefault="00572BBC" w:rsidP="00572BBC">
      <w:pPr>
        <w:pStyle w:val="ListParagraph"/>
        <w:tabs>
          <w:tab w:val="left" w:pos="720"/>
        </w:tabs>
        <w:ind w:left="1800"/>
        <w:contextualSpacing/>
        <w:jc w:val="both"/>
        <w:rPr>
          <w:rFonts w:ascii="Arial" w:hAnsi="Arial" w:cs="Arial"/>
          <w:b/>
          <w:i/>
          <w:sz w:val="24"/>
          <w:szCs w:val="24"/>
        </w:rPr>
      </w:pPr>
    </w:p>
    <w:p w14:paraId="4A918DDA" w14:textId="44E9D3ED" w:rsidR="00572BBC" w:rsidRPr="00572BBC" w:rsidRDefault="00572BBC" w:rsidP="00572BBC">
      <w:pPr>
        <w:pStyle w:val="ListParagraph"/>
        <w:numPr>
          <w:ilvl w:val="0"/>
          <w:numId w:val="7"/>
        </w:numPr>
        <w:tabs>
          <w:tab w:val="left" w:pos="720"/>
        </w:tabs>
        <w:contextualSpacing/>
        <w:jc w:val="both"/>
        <w:rPr>
          <w:rFonts w:ascii="Arial" w:hAnsi="Arial" w:cs="Arial"/>
          <w:b/>
          <w:i/>
          <w:sz w:val="24"/>
          <w:szCs w:val="24"/>
        </w:rPr>
      </w:pPr>
      <w:r>
        <w:rPr>
          <w:rFonts w:ascii="Arial" w:hAnsi="Arial" w:cs="Arial"/>
          <w:i/>
          <w:sz w:val="24"/>
          <w:szCs w:val="24"/>
        </w:rPr>
        <w:t xml:space="preserve">general service posts: Secretary General, should have implemented based on re-classification of the jobs and then inform (as opposed to seeking Council’s prior approval). Re-classification of jobs within </w:t>
      </w:r>
      <w:r>
        <w:rPr>
          <w:rFonts w:ascii="Arial" w:hAnsi="Arial" w:cs="Arial"/>
          <w:i/>
          <w:sz w:val="24"/>
          <w:szCs w:val="24"/>
        </w:rPr>
        <w:lastRenderedPageBreak/>
        <w:t>general service category is within the mandate of Secretary General.</w:t>
      </w:r>
      <w:r w:rsidR="00701CFB">
        <w:rPr>
          <w:rFonts w:ascii="Arial" w:hAnsi="Arial" w:cs="Arial"/>
          <w:i/>
          <w:sz w:val="24"/>
          <w:szCs w:val="24"/>
        </w:rPr>
        <w:t xml:space="preserve"> </w:t>
      </w:r>
      <w:r w:rsidR="00701CFB" w:rsidRPr="00701CFB">
        <w:rPr>
          <w:rFonts w:ascii="Arial" w:hAnsi="Arial" w:cs="Arial"/>
          <w:b/>
          <w:i/>
          <w:sz w:val="24"/>
          <w:szCs w:val="24"/>
        </w:rPr>
        <w:t xml:space="preserve">No. of cases: </w:t>
      </w:r>
      <w:r w:rsidR="006B2443">
        <w:rPr>
          <w:rFonts w:ascii="Arial" w:hAnsi="Arial" w:cs="Arial"/>
          <w:b/>
          <w:i/>
          <w:sz w:val="24"/>
          <w:szCs w:val="24"/>
        </w:rPr>
        <w:t>2</w:t>
      </w:r>
      <w:r w:rsidR="00701CFB">
        <w:rPr>
          <w:rFonts w:ascii="Arial" w:hAnsi="Arial" w:cs="Arial"/>
          <w:b/>
          <w:i/>
          <w:sz w:val="24"/>
          <w:szCs w:val="24"/>
        </w:rPr>
        <w:t xml:space="preserve"> </w:t>
      </w:r>
      <w:r w:rsidR="00701CFB" w:rsidRPr="00701CFB">
        <w:rPr>
          <w:rFonts w:ascii="Arial" w:hAnsi="Arial" w:cs="Arial"/>
          <w:b/>
          <w:i/>
          <w:sz w:val="24"/>
          <w:szCs w:val="24"/>
        </w:rPr>
        <w:t>at Secretariat.</w:t>
      </w:r>
    </w:p>
    <w:p w14:paraId="1906BB97" w14:textId="19F9670A" w:rsidR="00B515C6" w:rsidRDefault="00B515C6" w:rsidP="00B515C6">
      <w:pPr>
        <w:pStyle w:val="ListParagraph"/>
        <w:tabs>
          <w:tab w:val="left" w:pos="720"/>
        </w:tabs>
        <w:ind w:left="1440"/>
        <w:contextualSpacing/>
        <w:jc w:val="both"/>
        <w:rPr>
          <w:rFonts w:ascii="Arial" w:hAnsi="Arial" w:cs="Arial"/>
          <w:i/>
          <w:sz w:val="24"/>
          <w:szCs w:val="24"/>
        </w:rPr>
      </w:pPr>
    </w:p>
    <w:p w14:paraId="0CD70897" w14:textId="460E047F" w:rsidR="009F473D" w:rsidRDefault="009F473D" w:rsidP="009F473D">
      <w:pPr>
        <w:pStyle w:val="ListParagraph"/>
        <w:tabs>
          <w:tab w:val="left" w:pos="720"/>
        </w:tabs>
        <w:ind w:left="1440"/>
        <w:contextualSpacing/>
        <w:jc w:val="both"/>
        <w:rPr>
          <w:rFonts w:ascii="Arial" w:hAnsi="Arial" w:cs="Arial"/>
          <w:sz w:val="24"/>
          <w:szCs w:val="24"/>
        </w:rPr>
      </w:pPr>
      <w:r w:rsidRPr="000765A1">
        <w:rPr>
          <w:rFonts w:ascii="Arial" w:hAnsi="Arial" w:cs="Arial"/>
          <w:b/>
          <w:sz w:val="24"/>
          <w:szCs w:val="24"/>
        </w:rPr>
        <w:t>Status</w:t>
      </w:r>
      <w:r w:rsidRPr="000765A1">
        <w:rPr>
          <w:rFonts w:ascii="Arial" w:hAnsi="Arial" w:cs="Arial"/>
          <w:sz w:val="24"/>
          <w:szCs w:val="24"/>
        </w:rPr>
        <w:t xml:space="preserve">: </w:t>
      </w:r>
      <w:r>
        <w:rPr>
          <w:rFonts w:ascii="Arial" w:hAnsi="Arial" w:cs="Arial"/>
          <w:sz w:val="24"/>
          <w:szCs w:val="24"/>
        </w:rPr>
        <w:t xml:space="preserve">A </w:t>
      </w:r>
      <w:r w:rsidR="00B515C6">
        <w:rPr>
          <w:rFonts w:ascii="Arial" w:hAnsi="Arial" w:cs="Arial"/>
          <w:sz w:val="24"/>
          <w:szCs w:val="24"/>
        </w:rPr>
        <w:t xml:space="preserve">detailed </w:t>
      </w:r>
      <w:r>
        <w:rPr>
          <w:rFonts w:ascii="Arial" w:hAnsi="Arial" w:cs="Arial"/>
          <w:sz w:val="24"/>
          <w:szCs w:val="24"/>
        </w:rPr>
        <w:t xml:space="preserve">paper on staff remuneration, emanating from employment contracting and contract management processes to be submitted to the Committee on Administrative and Budgetary Matters, which is holding its meeting from 13 – 15 November 2019. </w:t>
      </w:r>
      <w:r w:rsidR="00B515C6">
        <w:rPr>
          <w:rFonts w:ascii="Arial" w:hAnsi="Arial" w:cs="Arial"/>
          <w:sz w:val="24"/>
          <w:szCs w:val="24"/>
        </w:rPr>
        <w:t xml:space="preserve">The comprehensive paper shall </w:t>
      </w:r>
      <w:r w:rsidR="00701CFB">
        <w:rPr>
          <w:rFonts w:ascii="Arial" w:hAnsi="Arial" w:cs="Arial"/>
          <w:sz w:val="24"/>
          <w:szCs w:val="24"/>
        </w:rPr>
        <w:t xml:space="preserve">identify all </w:t>
      </w:r>
      <w:r w:rsidR="00B515C6">
        <w:rPr>
          <w:rFonts w:ascii="Arial" w:hAnsi="Arial" w:cs="Arial"/>
          <w:sz w:val="24"/>
          <w:szCs w:val="24"/>
        </w:rPr>
        <w:t>past and present issues, examine root causes and then propose measures</w:t>
      </w:r>
      <w:r w:rsidR="00701CFB">
        <w:rPr>
          <w:rFonts w:ascii="Arial" w:hAnsi="Arial" w:cs="Arial"/>
          <w:sz w:val="24"/>
          <w:szCs w:val="24"/>
        </w:rPr>
        <w:t>, including on the amounts already paid and handling of such contracts’ variation, based on HR and labour practices</w:t>
      </w:r>
      <w:r w:rsidR="00B515C6">
        <w:rPr>
          <w:rFonts w:ascii="Arial" w:hAnsi="Arial" w:cs="Arial"/>
          <w:sz w:val="24"/>
          <w:szCs w:val="24"/>
        </w:rPr>
        <w:t xml:space="preserve">, as directed by SCM </w:t>
      </w:r>
      <w:r w:rsidR="00B515C6" w:rsidRPr="00B515C6">
        <w:rPr>
          <w:rFonts w:ascii="Arial" w:hAnsi="Arial" w:cs="Arial"/>
          <w:b/>
          <w:sz w:val="24"/>
          <w:szCs w:val="24"/>
        </w:rPr>
        <w:t>(para 33)</w:t>
      </w:r>
      <w:r w:rsidR="00B515C6">
        <w:rPr>
          <w:rFonts w:ascii="Arial" w:hAnsi="Arial" w:cs="Arial"/>
          <w:sz w:val="24"/>
          <w:szCs w:val="24"/>
        </w:rPr>
        <w:t xml:space="preserve">. </w:t>
      </w:r>
      <w:r w:rsidR="00701CFB">
        <w:rPr>
          <w:rFonts w:ascii="Arial" w:hAnsi="Arial" w:cs="Arial"/>
          <w:sz w:val="24"/>
          <w:szCs w:val="24"/>
        </w:rPr>
        <w:t xml:space="preserve">This paper is intended to address this issue in a holistic manner. A separate legal analysis </w:t>
      </w:r>
      <w:r w:rsidR="00B515C6">
        <w:rPr>
          <w:rFonts w:ascii="Arial" w:hAnsi="Arial" w:cs="Arial"/>
          <w:sz w:val="24"/>
          <w:szCs w:val="24"/>
        </w:rPr>
        <w:t>shall also be prepared.</w:t>
      </w:r>
    </w:p>
    <w:p w14:paraId="19DEDC3E" w14:textId="5E70707F" w:rsidR="009F473D" w:rsidRDefault="009F473D" w:rsidP="009F473D">
      <w:pPr>
        <w:pStyle w:val="ListParagraph"/>
        <w:tabs>
          <w:tab w:val="left" w:pos="720"/>
        </w:tabs>
        <w:ind w:left="1440"/>
        <w:contextualSpacing/>
        <w:jc w:val="both"/>
        <w:rPr>
          <w:rFonts w:ascii="Arial" w:hAnsi="Arial" w:cs="Arial"/>
          <w:sz w:val="24"/>
          <w:szCs w:val="24"/>
        </w:rPr>
      </w:pPr>
    </w:p>
    <w:p w14:paraId="0C9C85CC" w14:textId="61179A3D" w:rsidR="005F2AD4" w:rsidRPr="002535B2" w:rsidRDefault="00985AEF" w:rsidP="002535B2">
      <w:pPr>
        <w:pStyle w:val="Heading2"/>
        <w:tabs>
          <w:tab w:val="left" w:pos="2160"/>
        </w:tabs>
        <w:ind w:left="1440"/>
      </w:pPr>
      <w:bookmarkStart w:id="15" w:name="_Toc22145037"/>
      <w:r>
        <w:t>7:</w:t>
      </w:r>
      <w:r>
        <w:tab/>
      </w:r>
      <w:r w:rsidR="00C14362" w:rsidRPr="002535B2">
        <w:t>Receivable:</w:t>
      </w:r>
      <w:r w:rsidR="00C14362" w:rsidRPr="002535B2">
        <w:tab/>
      </w:r>
      <w:r w:rsidR="00C14362" w:rsidRPr="002535B2">
        <w:tab/>
      </w:r>
      <w:r w:rsidR="005F2AD4" w:rsidRPr="002535B2">
        <w:t>Non refunding of salaries paid in advance for the CEO of RAERESA</w:t>
      </w:r>
      <w:bookmarkEnd w:id="15"/>
      <w:r w:rsidR="005F2AD4" w:rsidRPr="002535B2">
        <w:t xml:space="preserve"> </w:t>
      </w:r>
    </w:p>
    <w:p w14:paraId="0E97F947" w14:textId="77777777" w:rsidR="005F2AD4" w:rsidRPr="005F2AD4" w:rsidRDefault="005F2AD4" w:rsidP="005F2AD4">
      <w:pPr>
        <w:pStyle w:val="ListParagraph"/>
        <w:tabs>
          <w:tab w:val="left" w:pos="720"/>
        </w:tabs>
        <w:ind w:left="1440"/>
        <w:contextualSpacing/>
        <w:jc w:val="both"/>
        <w:rPr>
          <w:rFonts w:ascii="Arial" w:hAnsi="Arial" w:cs="Arial"/>
          <w:sz w:val="24"/>
          <w:szCs w:val="24"/>
        </w:rPr>
      </w:pPr>
    </w:p>
    <w:p w14:paraId="6BC5971B" w14:textId="51B2F8D8" w:rsidR="005F2AD4" w:rsidRPr="00682742" w:rsidRDefault="005F2AD4" w:rsidP="005F2AD4">
      <w:pPr>
        <w:pStyle w:val="ListParagraph"/>
        <w:tabs>
          <w:tab w:val="left" w:pos="720"/>
        </w:tabs>
        <w:ind w:left="1440"/>
        <w:contextualSpacing/>
        <w:jc w:val="both"/>
        <w:rPr>
          <w:rFonts w:ascii="Arial" w:hAnsi="Arial" w:cs="Arial"/>
          <w:b/>
          <w:i/>
          <w:sz w:val="24"/>
          <w:szCs w:val="24"/>
        </w:rPr>
      </w:pPr>
      <w:r w:rsidRPr="00682742">
        <w:rPr>
          <w:rFonts w:ascii="Arial" w:hAnsi="Arial" w:cs="Arial"/>
          <w:b/>
          <w:i/>
          <w:sz w:val="24"/>
          <w:szCs w:val="24"/>
        </w:rPr>
        <w:t>SCM</w:t>
      </w:r>
      <w:r w:rsidRPr="00682742">
        <w:rPr>
          <w:rFonts w:ascii="Arial" w:hAnsi="Arial" w:cs="Arial"/>
          <w:i/>
          <w:sz w:val="24"/>
          <w:szCs w:val="24"/>
        </w:rPr>
        <w:t xml:space="preserve">: stipulated that </w:t>
      </w:r>
      <w:r>
        <w:rPr>
          <w:rFonts w:ascii="Arial" w:hAnsi="Arial" w:cs="Arial"/>
          <w:i/>
          <w:sz w:val="24"/>
          <w:szCs w:val="24"/>
        </w:rPr>
        <w:t>the matter was attributed to a timing difference. SCM directed Secretariat to comply with its Financial Rules and Regulations.</w:t>
      </w:r>
    </w:p>
    <w:p w14:paraId="1642E943" w14:textId="77777777" w:rsidR="005F2AD4" w:rsidRPr="00682742" w:rsidRDefault="005F2AD4" w:rsidP="005F2AD4">
      <w:pPr>
        <w:pStyle w:val="ListParagraph"/>
        <w:tabs>
          <w:tab w:val="left" w:pos="720"/>
        </w:tabs>
        <w:ind w:left="1440"/>
        <w:contextualSpacing/>
        <w:jc w:val="both"/>
        <w:rPr>
          <w:rFonts w:ascii="Arial" w:hAnsi="Arial" w:cs="Arial"/>
          <w:b/>
          <w:i/>
          <w:sz w:val="24"/>
          <w:szCs w:val="24"/>
        </w:rPr>
      </w:pPr>
    </w:p>
    <w:p w14:paraId="26DDAF8E" w14:textId="315693A8" w:rsidR="005F2AD4" w:rsidRDefault="005F2AD4" w:rsidP="005F2AD4">
      <w:pPr>
        <w:pStyle w:val="ListParagraph"/>
        <w:tabs>
          <w:tab w:val="left" w:pos="720"/>
        </w:tabs>
        <w:ind w:left="1440"/>
        <w:contextualSpacing/>
        <w:jc w:val="both"/>
        <w:rPr>
          <w:rFonts w:ascii="Arial" w:hAnsi="Arial" w:cs="Arial"/>
          <w:i/>
          <w:sz w:val="24"/>
          <w:szCs w:val="24"/>
        </w:rPr>
      </w:pPr>
      <w:r w:rsidRPr="00682742">
        <w:rPr>
          <w:rFonts w:ascii="Arial" w:hAnsi="Arial" w:cs="Arial"/>
          <w:b/>
          <w:i/>
          <w:sz w:val="24"/>
          <w:szCs w:val="24"/>
        </w:rPr>
        <w:t>Action</w:t>
      </w:r>
      <w:r w:rsidRPr="00682742">
        <w:rPr>
          <w:rFonts w:ascii="Arial" w:hAnsi="Arial" w:cs="Arial"/>
          <w:i/>
          <w:sz w:val="24"/>
          <w:szCs w:val="24"/>
        </w:rPr>
        <w:t xml:space="preserve">: </w:t>
      </w:r>
      <w:r>
        <w:rPr>
          <w:rFonts w:ascii="Arial" w:hAnsi="Arial" w:cs="Arial"/>
          <w:i/>
          <w:sz w:val="24"/>
          <w:szCs w:val="24"/>
        </w:rPr>
        <w:t xml:space="preserve">Salary of CEO of RAERESA is a legal obligation of the Secretariat (which is in the interim operationalising RAERESA), from the EU cash contribution to RAERESA. With RAERESA spending low at the commencement of its implementation, </w:t>
      </w:r>
      <w:r w:rsidRPr="005F2AD4">
        <w:rPr>
          <w:rFonts w:ascii="Arial" w:hAnsi="Arial" w:cs="Arial"/>
          <w:i/>
          <w:sz w:val="24"/>
          <w:szCs w:val="24"/>
          <w:u w:val="single"/>
        </w:rPr>
        <w:t>salaries paid</w:t>
      </w:r>
      <w:r>
        <w:rPr>
          <w:rFonts w:ascii="Arial" w:hAnsi="Arial" w:cs="Arial"/>
          <w:i/>
          <w:sz w:val="24"/>
          <w:szCs w:val="24"/>
        </w:rPr>
        <w:t xml:space="preserve"> were less than the </w:t>
      </w:r>
      <w:r w:rsidRPr="005F2AD4">
        <w:rPr>
          <w:rFonts w:ascii="Arial" w:hAnsi="Arial" w:cs="Arial"/>
          <w:i/>
          <w:sz w:val="24"/>
          <w:szCs w:val="24"/>
          <w:u w:val="single"/>
        </w:rPr>
        <w:t>matching cash earned</w:t>
      </w:r>
      <w:r>
        <w:rPr>
          <w:rFonts w:ascii="Arial" w:hAnsi="Arial" w:cs="Arial"/>
          <w:i/>
          <w:sz w:val="24"/>
          <w:szCs w:val="24"/>
        </w:rPr>
        <w:t>. Situation, is as follows: -</w:t>
      </w:r>
    </w:p>
    <w:p w14:paraId="616B553F" w14:textId="77777777" w:rsidR="00C14362" w:rsidRDefault="00C14362" w:rsidP="005F2AD4">
      <w:pPr>
        <w:pStyle w:val="ListParagraph"/>
        <w:tabs>
          <w:tab w:val="left" w:pos="720"/>
        </w:tabs>
        <w:ind w:left="1440"/>
        <w:contextualSpacing/>
        <w:jc w:val="both"/>
        <w:rPr>
          <w:rFonts w:ascii="Arial" w:hAnsi="Arial" w:cs="Arial"/>
          <w:i/>
          <w:sz w:val="24"/>
          <w:szCs w:val="24"/>
        </w:rPr>
      </w:pPr>
    </w:p>
    <w:p w14:paraId="1FFB6BF6" w14:textId="63A7B0F7" w:rsidR="005F2AD4" w:rsidRPr="005F2AD4" w:rsidRDefault="005F2AD4" w:rsidP="005F2AD4">
      <w:pPr>
        <w:pStyle w:val="ListParagraph"/>
        <w:numPr>
          <w:ilvl w:val="0"/>
          <w:numId w:val="7"/>
        </w:numPr>
        <w:tabs>
          <w:tab w:val="left" w:pos="720"/>
        </w:tabs>
        <w:contextualSpacing/>
        <w:jc w:val="both"/>
        <w:rPr>
          <w:rFonts w:ascii="Arial" w:hAnsi="Arial" w:cs="Arial"/>
          <w:i/>
          <w:sz w:val="24"/>
          <w:szCs w:val="24"/>
        </w:rPr>
      </w:pPr>
      <w:r w:rsidRPr="005F2AD4">
        <w:rPr>
          <w:rFonts w:ascii="Arial" w:hAnsi="Arial" w:cs="Arial"/>
          <w:i/>
          <w:sz w:val="24"/>
          <w:szCs w:val="24"/>
        </w:rPr>
        <w:t>EU accepted a pre-financing of the CEO salary, as Secretariat faces low remittance levels of assessed Member States contributions; and</w:t>
      </w:r>
    </w:p>
    <w:p w14:paraId="6BFB99EC" w14:textId="77777777" w:rsidR="00C14362" w:rsidRDefault="00C14362" w:rsidP="00C14362">
      <w:pPr>
        <w:pStyle w:val="ListParagraph"/>
        <w:tabs>
          <w:tab w:val="left" w:pos="720"/>
        </w:tabs>
        <w:ind w:left="1800"/>
        <w:contextualSpacing/>
        <w:jc w:val="both"/>
        <w:rPr>
          <w:rFonts w:ascii="Arial" w:hAnsi="Arial" w:cs="Arial"/>
          <w:i/>
          <w:sz w:val="24"/>
          <w:szCs w:val="24"/>
        </w:rPr>
      </w:pPr>
    </w:p>
    <w:p w14:paraId="00794F38" w14:textId="6DB24B31" w:rsidR="005F2AD4" w:rsidRPr="005F2AD4" w:rsidRDefault="005F2AD4" w:rsidP="005F2AD4">
      <w:pPr>
        <w:pStyle w:val="ListParagraph"/>
        <w:numPr>
          <w:ilvl w:val="0"/>
          <w:numId w:val="7"/>
        </w:numPr>
        <w:tabs>
          <w:tab w:val="left" w:pos="720"/>
        </w:tabs>
        <w:contextualSpacing/>
        <w:jc w:val="both"/>
        <w:rPr>
          <w:rFonts w:ascii="Arial" w:hAnsi="Arial" w:cs="Arial"/>
          <w:i/>
          <w:sz w:val="24"/>
          <w:szCs w:val="24"/>
        </w:rPr>
      </w:pPr>
      <w:r w:rsidRPr="005F2AD4">
        <w:rPr>
          <w:rFonts w:ascii="Arial" w:hAnsi="Arial" w:cs="Arial"/>
          <w:i/>
          <w:sz w:val="24"/>
          <w:szCs w:val="24"/>
        </w:rPr>
        <w:t>RAERESA Board, has with effect from 2019, increased the co-financing (to 25%) of its CEO salary, with EU cash contribution taking up the remaining 75%.</w:t>
      </w:r>
    </w:p>
    <w:p w14:paraId="0B696DD3" w14:textId="77777777" w:rsidR="005F2AD4" w:rsidRPr="00682742" w:rsidRDefault="005F2AD4" w:rsidP="005F2AD4">
      <w:pPr>
        <w:pStyle w:val="ListParagraph"/>
        <w:tabs>
          <w:tab w:val="left" w:pos="720"/>
        </w:tabs>
        <w:ind w:left="1440"/>
        <w:contextualSpacing/>
        <w:jc w:val="both"/>
        <w:rPr>
          <w:rFonts w:ascii="Arial" w:hAnsi="Arial" w:cs="Arial"/>
          <w:i/>
          <w:sz w:val="24"/>
          <w:szCs w:val="24"/>
        </w:rPr>
      </w:pPr>
    </w:p>
    <w:p w14:paraId="66A6E6A1" w14:textId="3B559B36" w:rsidR="005F2AD4" w:rsidRPr="00682742" w:rsidRDefault="005F2AD4" w:rsidP="005F2AD4">
      <w:pPr>
        <w:pStyle w:val="ListParagraph"/>
        <w:tabs>
          <w:tab w:val="left" w:pos="720"/>
        </w:tabs>
        <w:ind w:left="1440"/>
        <w:contextualSpacing/>
        <w:jc w:val="both"/>
        <w:rPr>
          <w:rFonts w:ascii="Arial" w:hAnsi="Arial" w:cs="Arial"/>
          <w:i/>
          <w:sz w:val="24"/>
          <w:szCs w:val="24"/>
        </w:rPr>
      </w:pPr>
      <w:r w:rsidRPr="00682742">
        <w:rPr>
          <w:rFonts w:ascii="Arial" w:hAnsi="Arial" w:cs="Arial"/>
          <w:b/>
          <w:i/>
          <w:sz w:val="24"/>
          <w:szCs w:val="24"/>
        </w:rPr>
        <w:t>Status</w:t>
      </w:r>
      <w:r w:rsidRPr="00682742">
        <w:rPr>
          <w:rFonts w:ascii="Arial" w:hAnsi="Arial" w:cs="Arial"/>
          <w:i/>
          <w:sz w:val="24"/>
          <w:szCs w:val="24"/>
        </w:rPr>
        <w:t>: Implemented/ closed</w:t>
      </w:r>
      <w:r>
        <w:rPr>
          <w:rFonts w:ascii="Arial" w:hAnsi="Arial" w:cs="Arial"/>
          <w:i/>
          <w:sz w:val="24"/>
          <w:szCs w:val="24"/>
        </w:rPr>
        <w:t>.</w:t>
      </w:r>
    </w:p>
    <w:p w14:paraId="1A98B3B2" w14:textId="6F327B4B" w:rsidR="005F2AD4" w:rsidRDefault="005F2AD4" w:rsidP="009F473D">
      <w:pPr>
        <w:pStyle w:val="ListParagraph"/>
        <w:tabs>
          <w:tab w:val="left" w:pos="720"/>
        </w:tabs>
        <w:ind w:left="1440"/>
        <w:contextualSpacing/>
        <w:jc w:val="both"/>
        <w:rPr>
          <w:rFonts w:ascii="Arial" w:hAnsi="Arial" w:cs="Arial"/>
          <w:sz w:val="24"/>
          <w:szCs w:val="24"/>
        </w:rPr>
      </w:pPr>
    </w:p>
    <w:p w14:paraId="53A70AAF" w14:textId="41045E84" w:rsidR="00C14362" w:rsidRPr="002535B2" w:rsidRDefault="00985AEF" w:rsidP="002535B2">
      <w:pPr>
        <w:pStyle w:val="Heading2"/>
        <w:tabs>
          <w:tab w:val="left" w:pos="2160"/>
        </w:tabs>
        <w:ind w:left="1440"/>
      </w:pPr>
      <w:bookmarkStart w:id="16" w:name="_Toc22145038"/>
      <w:r>
        <w:t>8:</w:t>
      </w:r>
      <w:r>
        <w:tab/>
      </w:r>
      <w:r w:rsidR="00C14362" w:rsidRPr="002535B2">
        <w:t>Payables and creditors</w:t>
      </w:r>
      <w:r w:rsidR="004D2E1E" w:rsidRPr="002535B2">
        <w:t xml:space="preserve"> management, control and reporting</w:t>
      </w:r>
      <w:bookmarkEnd w:id="16"/>
    </w:p>
    <w:p w14:paraId="4E4A4F95" w14:textId="77777777" w:rsidR="00C14362" w:rsidRPr="00C14362" w:rsidRDefault="00C14362" w:rsidP="00C14362">
      <w:pPr>
        <w:pStyle w:val="ListParagraph"/>
        <w:tabs>
          <w:tab w:val="left" w:pos="720"/>
        </w:tabs>
        <w:ind w:left="1440"/>
        <w:contextualSpacing/>
        <w:jc w:val="both"/>
        <w:rPr>
          <w:rFonts w:ascii="Arial" w:hAnsi="Arial" w:cs="Arial"/>
          <w:sz w:val="24"/>
          <w:szCs w:val="24"/>
        </w:rPr>
      </w:pPr>
    </w:p>
    <w:p w14:paraId="27BBCA35" w14:textId="3F2CB9BC" w:rsidR="00C14362" w:rsidRPr="00C14362" w:rsidRDefault="00985AEF" w:rsidP="002535B2">
      <w:pPr>
        <w:pStyle w:val="Heading2"/>
        <w:tabs>
          <w:tab w:val="left" w:pos="2160"/>
        </w:tabs>
        <w:ind w:left="1440"/>
        <w:rPr>
          <w:rFonts w:ascii="Arial" w:hAnsi="Arial" w:cs="Arial"/>
          <w:sz w:val="24"/>
          <w:szCs w:val="24"/>
        </w:rPr>
      </w:pPr>
      <w:bookmarkStart w:id="17" w:name="_Toc22145039"/>
      <w:r>
        <w:t>8.1</w:t>
      </w:r>
      <w:r>
        <w:tab/>
      </w:r>
      <w:r w:rsidR="00C14362" w:rsidRPr="002535B2">
        <w:t>Non-settlement of long-over trade payables</w:t>
      </w:r>
      <w:bookmarkEnd w:id="17"/>
    </w:p>
    <w:p w14:paraId="6A491856" w14:textId="77777777" w:rsidR="00C14362" w:rsidRPr="005F2AD4" w:rsidRDefault="00C14362" w:rsidP="00C14362">
      <w:pPr>
        <w:pStyle w:val="ListParagraph"/>
        <w:tabs>
          <w:tab w:val="left" w:pos="720"/>
        </w:tabs>
        <w:ind w:left="1440"/>
        <w:contextualSpacing/>
        <w:jc w:val="both"/>
        <w:rPr>
          <w:rFonts w:ascii="Arial" w:hAnsi="Arial" w:cs="Arial"/>
          <w:sz w:val="24"/>
          <w:szCs w:val="24"/>
        </w:rPr>
      </w:pPr>
    </w:p>
    <w:p w14:paraId="11378738" w14:textId="18D0E440" w:rsidR="00C14362" w:rsidRPr="00682742" w:rsidRDefault="00C14362" w:rsidP="00C14362">
      <w:pPr>
        <w:pStyle w:val="ListParagraph"/>
        <w:tabs>
          <w:tab w:val="left" w:pos="720"/>
        </w:tabs>
        <w:ind w:left="1440"/>
        <w:contextualSpacing/>
        <w:jc w:val="both"/>
        <w:rPr>
          <w:rFonts w:ascii="Arial" w:hAnsi="Arial" w:cs="Arial"/>
          <w:b/>
          <w:i/>
          <w:sz w:val="24"/>
          <w:szCs w:val="24"/>
        </w:rPr>
      </w:pPr>
      <w:r w:rsidRPr="00682742">
        <w:rPr>
          <w:rFonts w:ascii="Arial" w:hAnsi="Arial" w:cs="Arial"/>
          <w:b/>
          <w:i/>
          <w:sz w:val="24"/>
          <w:szCs w:val="24"/>
        </w:rPr>
        <w:t>SCM</w:t>
      </w:r>
      <w:r w:rsidRPr="00682742">
        <w:rPr>
          <w:rFonts w:ascii="Arial" w:hAnsi="Arial" w:cs="Arial"/>
          <w:i/>
          <w:sz w:val="24"/>
          <w:szCs w:val="24"/>
        </w:rPr>
        <w:t>: stipulated that</w:t>
      </w:r>
      <w:r>
        <w:rPr>
          <w:rFonts w:ascii="Arial" w:hAnsi="Arial" w:cs="Arial"/>
          <w:i/>
          <w:sz w:val="24"/>
          <w:szCs w:val="24"/>
        </w:rPr>
        <w:t xml:space="preserve"> </w:t>
      </w:r>
      <w:r w:rsidR="004D2E1E">
        <w:rPr>
          <w:rFonts w:ascii="Arial" w:hAnsi="Arial" w:cs="Arial"/>
          <w:i/>
          <w:sz w:val="24"/>
          <w:szCs w:val="24"/>
        </w:rPr>
        <w:t xml:space="preserve">the auditors should follow-up this issue (of long outstanding payables) during 2018 audit and the </w:t>
      </w:r>
      <w:r w:rsidRPr="00C14362">
        <w:rPr>
          <w:rFonts w:ascii="Arial" w:hAnsi="Arial" w:cs="Arial"/>
          <w:i/>
          <w:sz w:val="24"/>
          <w:szCs w:val="24"/>
        </w:rPr>
        <w:t>COMESA Secretariat to implement automated internal control systems to ease the management of payables</w:t>
      </w:r>
      <w:r w:rsidR="004D2E1E">
        <w:rPr>
          <w:rFonts w:ascii="Arial" w:hAnsi="Arial" w:cs="Arial"/>
          <w:i/>
          <w:sz w:val="24"/>
          <w:szCs w:val="24"/>
        </w:rPr>
        <w:t xml:space="preserve"> and that the Secretariat accelerate this automation to achieve real time reporting.</w:t>
      </w:r>
    </w:p>
    <w:p w14:paraId="1A4B1902" w14:textId="77777777" w:rsidR="00C14362" w:rsidRPr="00682742" w:rsidRDefault="00C14362" w:rsidP="00C14362">
      <w:pPr>
        <w:pStyle w:val="ListParagraph"/>
        <w:tabs>
          <w:tab w:val="left" w:pos="720"/>
        </w:tabs>
        <w:ind w:left="1440"/>
        <w:contextualSpacing/>
        <w:jc w:val="both"/>
        <w:rPr>
          <w:rFonts w:ascii="Arial" w:hAnsi="Arial" w:cs="Arial"/>
          <w:b/>
          <w:i/>
          <w:sz w:val="24"/>
          <w:szCs w:val="24"/>
        </w:rPr>
      </w:pPr>
    </w:p>
    <w:p w14:paraId="52E52CAD" w14:textId="3697EC63" w:rsidR="00C14362" w:rsidRPr="005F2AD4" w:rsidRDefault="00C14362" w:rsidP="004D2E1E">
      <w:pPr>
        <w:pStyle w:val="ListParagraph"/>
        <w:tabs>
          <w:tab w:val="left" w:pos="720"/>
        </w:tabs>
        <w:ind w:left="1440"/>
        <w:contextualSpacing/>
        <w:jc w:val="both"/>
        <w:rPr>
          <w:rFonts w:ascii="Arial" w:hAnsi="Arial" w:cs="Arial"/>
          <w:i/>
          <w:sz w:val="24"/>
          <w:szCs w:val="24"/>
        </w:rPr>
      </w:pPr>
      <w:r w:rsidRPr="00682742">
        <w:rPr>
          <w:rFonts w:ascii="Arial" w:hAnsi="Arial" w:cs="Arial"/>
          <w:b/>
          <w:i/>
          <w:sz w:val="24"/>
          <w:szCs w:val="24"/>
        </w:rPr>
        <w:t>Action</w:t>
      </w:r>
      <w:r w:rsidRPr="00682742">
        <w:rPr>
          <w:rFonts w:ascii="Arial" w:hAnsi="Arial" w:cs="Arial"/>
          <w:i/>
          <w:sz w:val="24"/>
          <w:szCs w:val="24"/>
        </w:rPr>
        <w:t xml:space="preserve">: </w:t>
      </w:r>
      <w:r w:rsidR="004D2E1E">
        <w:rPr>
          <w:rFonts w:ascii="Arial" w:hAnsi="Arial" w:cs="Arial"/>
          <w:i/>
          <w:sz w:val="24"/>
          <w:szCs w:val="24"/>
        </w:rPr>
        <w:t xml:space="preserve">Work processes, as well as reporting formats availed to the vendor (Ultimate Technology) to achieve automation of payment </w:t>
      </w:r>
      <w:r w:rsidR="004D2E1E">
        <w:rPr>
          <w:rFonts w:ascii="Arial" w:hAnsi="Arial" w:cs="Arial"/>
          <w:i/>
          <w:sz w:val="24"/>
          <w:szCs w:val="24"/>
        </w:rPr>
        <w:lastRenderedPageBreak/>
        <w:t>processes and reporting thereof, including use of creditors’ system to requisition payments.</w:t>
      </w:r>
    </w:p>
    <w:p w14:paraId="3CEFBA85" w14:textId="77777777" w:rsidR="00C14362" w:rsidRPr="00682742" w:rsidRDefault="00C14362" w:rsidP="00C14362">
      <w:pPr>
        <w:pStyle w:val="ListParagraph"/>
        <w:tabs>
          <w:tab w:val="left" w:pos="720"/>
        </w:tabs>
        <w:ind w:left="1440"/>
        <w:contextualSpacing/>
        <w:jc w:val="both"/>
        <w:rPr>
          <w:rFonts w:ascii="Arial" w:hAnsi="Arial" w:cs="Arial"/>
          <w:i/>
          <w:sz w:val="24"/>
          <w:szCs w:val="24"/>
        </w:rPr>
      </w:pPr>
    </w:p>
    <w:p w14:paraId="53D359B4" w14:textId="6B7D460A" w:rsidR="00C14362" w:rsidRDefault="00C14362" w:rsidP="00C14362">
      <w:pPr>
        <w:pStyle w:val="ListParagraph"/>
        <w:tabs>
          <w:tab w:val="left" w:pos="720"/>
        </w:tabs>
        <w:ind w:left="1440"/>
        <w:contextualSpacing/>
        <w:jc w:val="both"/>
        <w:rPr>
          <w:rFonts w:ascii="Arial" w:hAnsi="Arial" w:cs="Arial"/>
          <w:i/>
          <w:sz w:val="24"/>
          <w:szCs w:val="24"/>
        </w:rPr>
      </w:pPr>
      <w:r w:rsidRPr="00682742">
        <w:rPr>
          <w:rFonts w:ascii="Arial" w:hAnsi="Arial" w:cs="Arial"/>
          <w:b/>
          <w:i/>
          <w:sz w:val="24"/>
          <w:szCs w:val="24"/>
        </w:rPr>
        <w:t>Status</w:t>
      </w:r>
      <w:r w:rsidRPr="00682742">
        <w:rPr>
          <w:rFonts w:ascii="Arial" w:hAnsi="Arial" w:cs="Arial"/>
          <w:i/>
          <w:sz w:val="24"/>
          <w:szCs w:val="24"/>
        </w:rPr>
        <w:t xml:space="preserve">: </w:t>
      </w:r>
      <w:r w:rsidR="004D2E1E">
        <w:rPr>
          <w:rFonts w:ascii="Arial" w:hAnsi="Arial" w:cs="Arial"/>
          <w:i/>
          <w:sz w:val="24"/>
          <w:szCs w:val="24"/>
        </w:rPr>
        <w:t>Outstanding</w:t>
      </w:r>
    </w:p>
    <w:p w14:paraId="3FF4E452" w14:textId="03346BA7" w:rsidR="004D2E1E" w:rsidRPr="00682742" w:rsidRDefault="004D2E1E" w:rsidP="00C14362">
      <w:pPr>
        <w:pStyle w:val="ListParagraph"/>
        <w:tabs>
          <w:tab w:val="left" w:pos="720"/>
        </w:tabs>
        <w:ind w:left="1440"/>
        <w:contextualSpacing/>
        <w:jc w:val="both"/>
        <w:rPr>
          <w:rFonts w:ascii="Arial" w:hAnsi="Arial" w:cs="Arial"/>
          <w:i/>
          <w:sz w:val="24"/>
          <w:szCs w:val="24"/>
        </w:rPr>
      </w:pPr>
      <w:r>
        <w:rPr>
          <w:rFonts w:ascii="Arial" w:hAnsi="Arial" w:cs="Arial"/>
          <w:b/>
          <w:i/>
          <w:sz w:val="24"/>
          <w:szCs w:val="24"/>
        </w:rPr>
        <w:t>Time</w:t>
      </w:r>
      <w:r w:rsidRPr="004D2E1E">
        <w:rPr>
          <w:rFonts w:ascii="Arial" w:hAnsi="Arial" w:cs="Arial"/>
          <w:i/>
          <w:sz w:val="24"/>
          <w:szCs w:val="24"/>
        </w:rPr>
        <w:t>-</w:t>
      </w:r>
      <w:r w:rsidRPr="004D2E1E">
        <w:rPr>
          <w:rFonts w:ascii="Arial" w:hAnsi="Arial" w:cs="Arial"/>
          <w:b/>
          <w:i/>
          <w:sz w:val="24"/>
          <w:szCs w:val="24"/>
        </w:rPr>
        <w:t>frame</w:t>
      </w:r>
      <w:r>
        <w:rPr>
          <w:rFonts w:ascii="Arial" w:hAnsi="Arial" w:cs="Arial"/>
          <w:i/>
          <w:sz w:val="24"/>
          <w:szCs w:val="24"/>
        </w:rPr>
        <w:t>: 30 November 2019.</w:t>
      </w:r>
    </w:p>
    <w:p w14:paraId="1E0700FE" w14:textId="77777777" w:rsidR="004D2E1E" w:rsidRPr="00C14362" w:rsidRDefault="004D2E1E" w:rsidP="004D2E1E">
      <w:pPr>
        <w:pStyle w:val="ListParagraph"/>
        <w:tabs>
          <w:tab w:val="left" w:pos="720"/>
        </w:tabs>
        <w:ind w:left="1440"/>
        <w:contextualSpacing/>
        <w:jc w:val="both"/>
        <w:rPr>
          <w:rFonts w:ascii="Arial" w:hAnsi="Arial" w:cs="Arial"/>
          <w:sz w:val="24"/>
          <w:szCs w:val="24"/>
        </w:rPr>
      </w:pPr>
    </w:p>
    <w:p w14:paraId="0DBDE59F" w14:textId="4AEBA775" w:rsidR="004D2E1E" w:rsidRPr="002535B2" w:rsidRDefault="00985AEF" w:rsidP="002535B2">
      <w:pPr>
        <w:pStyle w:val="Heading2"/>
        <w:tabs>
          <w:tab w:val="left" w:pos="2160"/>
        </w:tabs>
        <w:ind w:left="1440"/>
      </w:pPr>
      <w:bookmarkStart w:id="18" w:name="_Toc22145040"/>
      <w:r>
        <w:t>8.2:</w:t>
      </w:r>
      <w:r>
        <w:tab/>
      </w:r>
      <w:r w:rsidR="004D2E1E" w:rsidRPr="002535B2">
        <w:t>Duplicate payment to Kenya Airways</w:t>
      </w:r>
      <w:bookmarkEnd w:id="18"/>
    </w:p>
    <w:p w14:paraId="491EB3F7" w14:textId="77777777" w:rsidR="004D2E1E" w:rsidRPr="005F2AD4" w:rsidRDefault="004D2E1E" w:rsidP="004D2E1E">
      <w:pPr>
        <w:pStyle w:val="ListParagraph"/>
        <w:tabs>
          <w:tab w:val="left" w:pos="720"/>
        </w:tabs>
        <w:ind w:left="1440"/>
        <w:contextualSpacing/>
        <w:jc w:val="both"/>
        <w:rPr>
          <w:rFonts w:ascii="Arial" w:hAnsi="Arial" w:cs="Arial"/>
          <w:sz w:val="24"/>
          <w:szCs w:val="24"/>
        </w:rPr>
      </w:pPr>
    </w:p>
    <w:p w14:paraId="39EAF534" w14:textId="40393B3E" w:rsidR="004D2E1E" w:rsidRPr="00682742" w:rsidRDefault="004D2E1E" w:rsidP="004D2E1E">
      <w:pPr>
        <w:pStyle w:val="ListParagraph"/>
        <w:tabs>
          <w:tab w:val="left" w:pos="720"/>
        </w:tabs>
        <w:ind w:left="1440"/>
        <w:contextualSpacing/>
        <w:jc w:val="both"/>
        <w:rPr>
          <w:rFonts w:ascii="Arial" w:hAnsi="Arial" w:cs="Arial"/>
          <w:b/>
          <w:i/>
          <w:sz w:val="24"/>
          <w:szCs w:val="24"/>
        </w:rPr>
      </w:pPr>
      <w:r w:rsidRPr="00682742">
        <w:rPr>
          <w:rFonts w:ascii="Arial" w:hAnsi="Arial" w:cs="Arial"/>
          <w:b/>
          <w:i/>
          <w:sz w:val="24"/>
          <w:szCs w:val="24"/>
        </w:rPr>
        <w:t>SCM</w:t>
      </w:r>
      <w:r w:rsidRPr="00682742">
        <w:rPr>
          <w:rFonts w:ascii="Arial" w:hAnsi="Arial" w:cs="Arial"/>
          <w:i/>
          <w:sz w:val="24"/>
          <w:szCs w:val="24"/>
        </w:rPr>
        <w:t xml:space="preserve">: </w:t>
      </w:r>
      <w:r>
        <w:rPr>
          <w:rFonts w:ascii="Arial" w:hAnsi="Arial" w:cs="Arial"/>
          <w:i/>
          <w:sz w:val="24"/>
          <w:szCs w:val="24"/>
        </w:rPr>
        <w:t>Noted the finding, as well as evidence availed by Secretariat that refund had been obtained for the duplicate payment made to Kenya Airways.</w:t>
      </w:r>
    </w:p>
    <w:p w14:paraId="05CDAA01" w14:textId="77777777" w:rsidR="004D2E1E" w:rsidRPr="00682742" w:rsidRDefault="004D2E1E" w:rsidP="004D2E1E">
      <w:pPr>
        <w:pStyle w:val="ListParagraph"/>
        <w:tabs>
          <w:tab w:val="left" w:pos="720"/>
        </w:tabs>
        <w:ind w:left="1440"/>
        <w:contextualSpacing/>
        <w:jc w:val="both"/>
        <w:rPr>
          <w:rFonts w:ascii="Arial" w:hAnsi="Arial" w:cs="Arial"/>
          <w:b/>
          <w:i/>
          <w:sz w:val="24"/>
          <w:szCs w:val="24"/>
        </w:rPr>
      </w:pPr>
    </w:p>
    <w:p w14:paraId="3DFFA13C" w14:textId="6B3AD5C7" w:rsidR="004D2E1E" w:rsidRPr="005F2AD4" w:rsidRDefault="004D2E1E" w:rsidP="004D2E1E">
      <w:pPr>
        <w:pStyle w:val="ListParagraph"/>
        <w:tabs>
          <w:tab w:val="left" w:pos="720"/>
        </w:tabs>
        <w:ind w:left="1440"/>
        <w:contextualSpacing/>
        <w:jc w:val="both"/>
        <w:rPr>
          <w:rFonts w:ascii="Arial" w:hAnsi="Arial" w:cs="Arial"/>
          <w:i/>
          <w:sz w:val="24"/>
          <w:szCs w:val="24"/>
        </w:rPr>
      </w:pPr>
      <w:r w:rsidRPr="00682742">
        <w:rPr>
          <w:rFonts w:ascii="Arial" w:hAnsi="Arial" w:cs="Arial"/>
          <w:b/>
          <w:i/>
          <w:sz w:val="24"/>
          <w:szCs w:val="24"/>
        </w:rPr>
        <w:t>Action</w:t>
      </w:r>
      <w:r w:rsidRPr="00682742">
        <w:rPr>
          <w:rFonts w:ascii="Arial" w:hAnsi="Arial" w:cs="Arial"/>
          <w:i/>
          <w:sz w:val="24"/>
          <w:szCs w:val="24"/>
        </w:rPr>
        <w:t xml:space="preserve">: </w:t>
      </w:r>
      <w:r>
        <w:rPr>
          <w:rFonts w:ascii="Arial" w:hAnsi="Arial" w:cs="Arial"/>
          <w:i/>
          <w:sz w:val="24"/>
          <w:szCs w:val="24"/>
        </w:rPr>
        <w:t>n/a</w:t>
      </w:r>
    </w:p>
    <w:p w14:paraId="35CA6BD0" w14:textId="511F4833" w:rsidR="004D2E1E" w:rsidRDefault="004D2E1E" w:rsidP="004D2E1E">
      <w:pPr>
        <w:pStyle w:val="ListParagraph"/>
        <w:tabs>
          <w:tab w:val="left" w:pos="720"/>
        </w:tabs>
        <w:ind w:left="1440"/>
        <w:contextualSpacing/>
        <w:jc w:val="both"/>
        <w:rPr>
          <w:rFonts w:ascii="Arial" w:hAnsi="Arial" w:cs="Arial"/>
          <w:i/>
          <w:sz w:val="24"/>
          <w:szCs w:val="24"/>
        </w:rPr>
      </w:pPr>
      <w:r w:rsidRPr="00682742">
        <w:rPr>
          <w:rFonts w:ascii="Arial" w:hAnsi="Arial" w:cs="Arial"/>
          <w:b/>
          <w:i/>
          <w:sz w:val="24"/>
          <w:szCs w:val="24"/>
        </w:rPr>
        <w:t>Status</w:t>
      </w:r>
      <w:r w:rsidRPr="00682742">
        <w:rPr>
          <w:rFonts w:ascii="Arial" w:hAnsi="Arial" w:cs="Arial"/>
          <w:i/>
          <w:sz w:val="24"/>
          <w:szCs w:val="24"/>
        </w:rPr>
        <w:t xml:space="preserve">: </w:t>
      </w:r>
      <w:r>
        <w:rPr>
          <w:rFonts w:ascii="Arial" w:hAnsi="Arial" w:cs="Arial"/>
          <w:i/>
          <w:sz w:val="24"/>
          <w:szCs w:val="24"/>
        </w:rPr>
        <w:t>Implemented/closed</w:t>
      </w:r>
    </w:p>
    <w:p w14:paraId="73585021" w14:textId="360EDB57" w:rsidR="004D2E1E" w:rsidRDefault="004D2E1E" w:rsidP="005B3AF8">
      <w:pPr>
        <w:tabs>
          <w:tab w:val="left" w:pos="720"/>
        </w:tabs>
        <w:contextualSpacing/>
        <w:jc w:val="both"/>
        <w:rPr>
          <w:rFonts w:ascii="Arial" w:hAnsi="Arial" w:cs="Arial"/>
          <w:sz w:val="24"/>
          <w:szCs w:val="24"/>
        </w:rPr>
      </w:pPr>
    </w:p>
    <w:p w14:paraId="1F375B09" w14:textId="685AD89C" w:rsidR="004D2E1E" w:rsidRPr="00C14362" w:rsidRDefault="00985AEF" w:rsidP="002535B2">
      <w:pPr>
        <w:pStyle w:val="Heading2"/>
        <w:tabs>
          <w:tab w:val="left" w:pos="2160"/>
        </w:tabs>
        <w:ind w:left="1440"/>
        <w:rPr>
          <w:rFonts w:ascii="Arial" w:hAnsi="Arial" w:cs="Arial"/>
          <w:sz w:val="24"/>
          <w:szCs w:val="24"/>
        </w:rPr>
      </w:pPr>
      <w:bookmarkStart w:id="19" w:name="_Toc22145041"/>
      <w:r>
        <w:t>8.3:</w:t>
      </w:r>
      <w:r>
        <w:tab/>
      </w:r>
      <w:r w:rsidR="004D2E1E" w:rsidRPr="002535B2">
        <w:t>Unrefunded VAT incurred in Member States of COMESA</w:t>
      </w:r>
      <w:bookmarkEnd w:id="19"/>
      <w:r w:rsidR="004D2E1E" w:rsidRPr="002535B2">
        <w:t xml:space="preserve"> </w:t>
      </w:r>
    </w:p>
    <w:p w14:paraId="29AC32FA" w14:textId="77777777" w:rsidR="004D2E1E" w:rsidRPr="005F2AD4" w:rsidRDefault="004D2E1E" w:rsidP="004D2E1E">
      <w:pPr>
        <w:pStyle w:val="ListParagraph"/>
        <w:tabs>
          <w:tab w:val="left" w:pos="720"/>
        </w:tabs>
        <w:ind w:left="1440"/>
        <w:contextualSpacing/>
        <w:jc w:val="both"/>
        <w:rPr>
          <w:rFonts w:ascii="Arial" w:hAnsi="Arial" w:cs="Arial"/>
          <w:sz w:val="24"/>
          <w:szCs w:val="24"/>
        </w:rPr>
      </w:pPr>
    </w:p>
    <w:p w14:paraId="4E2C57F8" w14:textId="65601846" w:rsidR="004D2E1E" w:rsidRPr="00682742" w:rsidRDefault="004D2E1E" w:rsidP="004D2E1E">
      <w:pPr>
        <w:pStyle w:val="ListParagraph"/>
        <w:tabs>
          <w:tab w:val="left" w:pos="720"/>
        </w:tabs>
        <w:ind w:left="1440"/>
        <w:contextualSpacing/>
        <w:jc w:val="both"/>
        <w:rPr>
          <w:rFonts w:ascii="Arial" w:hAnsi="Arial" w:cs="Arial"/>
          <w:b/>
          <w:i/>
          <w:sz w:val="24"/>
          <w:szCs w:val="24"/>
        </w:rPr>
      </w:pPr>
      <w:r w:rsidRPr="00682742">
        <w:rPr>
          <w:rFonts w:ascii="Arial" w:hAnsi="Arial" w:cs="Arial"/>
          <w:b/>
          <w:i/>
          <w:sz w:val="24"/>
          <w:szCs w:val="24"/>
        </w:rPr>
        <w:t>SCM</w:t>
      </w:r>
      <w:r w:rsidRPr="00682742">
        <w:rPr>
          <w:rFonts w:ascii="Arial" w:hAnsi="Arial" w:cs="Arial"/>
          <w:i/>
          <w:sz w:val="24"/>
          <w:szCs w:val="24"/>
        </w:rPr>
        <w:t>: stipulated that</w:t>
      </w:r>
      <w:r>
        <w:rPr>
          <w:rFonts w:ascii="Arial" w:hAnsi="Arial" w:cs="Arial"/>
          <w:i/>
          <w:sz w:val="24"/>
          <w:szCs w:val="24"/>
        </w:rPr>
        <w:t xml:space="preserve"> a paper on VAT refunds be prepared. The paper be submitted for guidance and direction of Council, based on the Agreement on Privileges and Immunities.</w:t>
      </w:r>
    </w:p>
    <w:p w14:paraId="163792F2" w14:textId="77777777" w:rsidR="004D2E1E" w:rsidRPr="00682742" w:rsidRDefault="004D2E1E" w:rsidP="004D2E1E">
      <w:pPr>
        <w:pStyle w:val="ListParagraph"/>
        <w:tabs>
          <w:tab w:val="left" w:pos="720"/>
        </w:tabs>
        <w:ind w:left="1440"/>
        <w:contextualSpacing/>
        <w:jc w:val="both"/>
        <w:rPr>
          <w:rFonts w:ascii="Arial" w:hAnsi="Arial" w:cs="Arial"/>
          <w:b/>
          <w:i/>
          <w:sz w:val="24"/>
          <w:szCs w:val="24"/>
        </w:rPr>
      </w:pPr>
    </w:p>
    <w:p w14:paraId="73C2F1A7" w14:textId="0754FA86" w:rsidR="004D2E1E" w:rsidRDefault="004D2E1E" w:rsidP="004D2E1E">
      <w:pPr>
        <w:pStyle w:val="ListParagraph"/>
        <w:tabs>
          <w:tab w:val="left" w:pos="720"/>
        </w:tabs>
        <w:ind w:left="1440"/>
        <w:contextualSpacing/>
        <w:jc w:val="both"/>
        <w:rPr>
          <w:rFonts w:ascii="Arial" w:hAnsi="Arial" w:cs="Arial"/>
          <w:i/>
          <w:sz w:val="24"/>
          <w:szCs w:val="24"/>
        </w:rPr>
      </w:pPr>
      <w:r w:rsidRPr="00682742">
        <w:rPr>
          <w:rFonts w:ascii="Arial" w:hAnsi="Arial" w:cs="Arial"/>
          <w:b/>
          <w:i/>
          <w:sz w:val="24"/>
          <w:szCs w:val="24"/>
        </w:rPr>
        <w:t>Status</w:t>
      </w:r>
      <w:r w:rsidRPr="00682742">
        <w:rPr>
          <w:rFonts w:ascii="Arial" w:hAnsi="Arial" w:cs="Arial"/>
          <w:i/>
          <w:sz w:val="24"/>
          <w:szCs w:val="24"/>
        </w:rPr>
        <w:t xml:space="preserve">: </w:t>
      </w:r>
      <w:r w:rsidR="00AE4426">
        <w:rPr>
          <w:rFonts w:ascii="Arial" w:hAnsi="Arial" w:cs="Arial"/>
          <w:i/>
          <w:sz w:val="24"/>
          <w:szCs w:val="24"/>
        </w:rPr>
        <w:t>Item to be presented as a Separate Item […]</w:t>
      </w:r>
    </w:p>
    <w:p w14:paraId="1679E5A1" w14:textId="77777777" w:rsidR="004D2E1E" w:rsidRDefault="004D2E1E" w:rsidP="004D2E1E">
      <w:pPr>
        <w:pStyle w:val="ListParagraph"/>
        <w:tabs>
          <w:tab w:val="left" w:pos="720"/>
        </w:tabs>
        <w:ind w:left="1440"/>
        <w:contextualSpacing/>
        <w:jc w:val="both"/>
        <w:rPr>
          <w:rFonts w:ascii="Arial" w:hAnsi="Arial" w:cs="Arial"/>
          <w:b/>
          <w:i/>
          <w:sz w:val="24"/>
          <w:szCs w:val="24"/>
        </w:rPr>
      </w:pPr>
    </w:p>
    <w:p w14:paraId="18BD954C" w14:textId="1163F678" w:rsidR="004D2E1E" w:rsidRPr="00682742" w:rsidRDefault="004D2E1E" w:rsidP="004D2E1E">
      <w:pPr>
        <w:pStyle w:val="ListParagraph"/>
        <w:tabs>
          <w:tab w:val="left" w:pos="720"/>
        </w:tabs>
        <w:ind w:left="1440"/>
        <w:contextualSpacing/>
        <w:jc w:val="both"/>
        <w:rPr>
          <w:rFonts w:ascii="Arial" w:hAnsi="Arial" w:cs="Arial"/>
          <w:i/>
          <w:sz w:val="24"/>
          <w:szCs w:val="24"/>
        </w:rPr>
      </w:pPr>
      <w:r>
        <w:rPr>
          <w:rFonts w:ascii="Arial" w:hAnsi="Arial" w:cs="Arial"/>
          <w:b/>
          <w:i/>
          <w:sz w:val="24"/>
          <w:szCs w:val="24"/>
        </w:rPr>
        <w:t>Time</w:t>
      </w:r>
      <w:r w:rsidRPr="004D2E1E">
        <w:rPr>
          <w:rFonts w:ascii="Arial" w:hAnsi="Arial" w:cs="Arial"/>
          <w:i/>
          <w:sz w:val="24"/>
          <w:szCs w:val="24"/>
        </w:rPr>
        <w:t>-</w:t>
      </w:r>
      <w:r w:rsidRPr="004D2E1E">
        <w:rPr>
          <w:rFonts w:ascii="Arial" w:hAnsi="Arial" w:cs="Arial"/>
          <w:b/>
          <w:i/>
          <w:sz w:val="24"/>
          <w:szCs w:val="24"/>
        </w:rPr>
        <w:t>frame</w:t>
      </w:r>
      <w:r>
        <w:rPr>
          <w:rFonts w:ascii="Arial" w:hAnsi="Arial" w:cs="Arial"/>
          <w:i/>
          <w:sz w:val="24"/>
          <w:szCs w:val="24"/>
        </w:rPr>
        <w:t xml:space="preserve">: </w:t>
      </w:r>
      <w:r w:rsidR="00AE4426">
        <w:rPr>
          <w:rFonts w:ascii="Arial" w:hAnsi="Arial" w:cs="Arial"/>
          <w:i/>
          <w:sz w:val="24"/>
          <w:szCs w:val="24"/>
        </w:rPr>
        <w:t>November 2019.</w:t>
      </w:r>
    </w:p>
    <w:p w14:paraId="2B259B06" w14:textId="77777777" w:rsidR="004D2E1E" w:rsidRPr="00E26DF2" w:rsidRDefault="004D2E1E" w:rsidP="00E26DF2">
      <w:pPr>
        <w:pStyle w:val="Heading4"/>
        <w:ind w:left="2160" w:hanging="1440"/>
        <w:jc w:val="both"/>
      </w:pPr>
    </w:p>
    <w:p w14:paraId="4E8031CC" w14:textId="75B0E617" w:rsidR="00AE4426" w:rsidRPr="002535B2" w:rsidRDefault="00AE4426" w:rsidP="002535B2">
      <w:pPr>
        <w:pStyle w:val="Heading2"/>
        <w:tabs>
          <w:tab w:val="left" w:pos="2160"/>
        </w:tabs>
        <w:ind w:left="1440"/>
      </w:pPr>
      <w:bookmarkStart w:id="20" w:name="_Toc22145042"/>
      <w:r w:rsidRPr="002535B2">
        <w:t>Part 3:</w:t>
      </w:r>
      <w:r w:rsidRPr="002535B2">
        <w:tab/>
        <w:t>Issues under emphasis of matter and other matters</w:t>
      </w:r>
      <w:bookmarkEnd w:id="20"/>
    </w:p>
    <w:p w14:paraId="6C1C3D00" w14:textId="77777777" w:rsidR="00AE4426" w:rsidRDefault="00AE4426" w:rsidP="00AE4426">
      <w:pPr>
        <w:pStyle w:val="ListParagraph"/>
        <w:tabs>
          <w:tab w:val="left" w:pos="720"/>
        </w:tabs>
        <w:ind w:left="1440"/>
        <w:contextualSpacing/>
        <w:jc w:val="both"/>
        <w:rPr>
          <w:rFonts w:ascii="Arial" w:hAnsi="Arial" w:cs="Arial"/>
          <w:sz w:val="24"/>
          <w:szCs w:val="24"/>
        </w:rPr>
      </w:pPr>
    </w:p>
    <w:p w14:paraId="252B268B" w14:textId="05B9B153" w:rsidR="00AE4426" w:rsidRPr="002535B2" w:rsidRDefault="00985AEF" w:rsidP="002535B2">
      <w:pPr>
        <w:pStyle w:val="Heading2"/>
        <w:tabs>
          <w:tab w:val="left" w:pos="2160"/>
        </w:tabs>
        <w:ind w:left="1440"/>
      </w:pPr>
      <w:bookmarkStart w:id="21" w:name="_Toc22145043"/>
      <w:r>
        <w:t>9:</w:t>
      </w:r>
      <w:r>
        <w:tab/>
      </w:r>
      <w:r w:rsidR="00AE4426" w:rsidRPr="002535B2">
        <w:t>Grant contracts and projects</w:t>
      </w:r>
      <w:bookmarkEnd w:id="21"/>
    </w:p>
    <w:p w14:paraId="11F26956" w14:textId="77777777" w:rsidR="00E26DF2" w:rsidRPr="00AE4426" w:rsidRDefault="00E26DF2" w:rsidP="00E26DF2">
      <w:pPr>
        <w:pStyle w:val="ListParagraph"/>
        <w:tabs>
          <w:tab w:val="left" w:pos="720"/>
        </w:tabs>
        <w:ind w:left="1440"/>
        <w:contextualSpacing/>
        <w:jc w:val="both"/>
        <w:rPr>
          <w:rFonts w:ascii="Arial" w:hAnsi="Arial" w:cs="Arial"/>
          <w:sz w:val="24"/>
          <w:szCs w:val="24"/>
        </w:rPr>
      </w:pPr>
    </w:p>
    <w:p w14:paraId="587D4FE0" w14:textId="40617B2E" w:rsidR="00AE4426" w:rsidRPr="002535B2" w:rsidRDefault="00985AEF" w:rsidP="002535B2">
      <w:pPr>
        <w:pStyle w:val="Heading2"/>
        <w:tabs>
          <w:tab w:val="left" w:pos="2160"/>
        </w:tabs>
        <w:ind w:left="1440"/>
      </w:pPr>
      <w:bookmarkStart w:id="22" w:name="_Toc22145044"/>
      <w:r>
        <w:t>9.1:</w:t>
      </w:r>
      <w:r>
        <w:tab/>
      </w:r>
      <w:r w:rsidR="00AE4426" w:rsidRPr="002535B2">
        <w:t xml:space="preserve">Advances </w:t>
      </w:r>
      <w:r>
        <w:t xml:space="preserve">from RISM project </w:t>
      </w:r>
      <w:r w:rsidR="00AE4426" w:rsidRPr="002535B2">
        <w:t>under sub delegation</w:t>
      </w:r>
      <w:bookmarkEnd w:id="22"/>
    </w:p>
    <w:p w14:paraId="09220B83" w14:textId="45520410" w:rsidR="00010CB9" w:rsidRDefault="00010CB9" w:rsidP="002535B2">
      <w:pPr>
        <w:pStyle w:val="Heading2"/>
        <w:tabs>
          <w:tab w:val="left" w:pos="2160"/>
        </w:tabs>
        <w:ind w:left="1440"/>
      </w:pPr>
    </w:p>
    <w:p w14:paraId="26943FAC" w14:textId="77777777" w:rsidR="00985AEF" w:rsidRDefault="00985AEF" w:rsidP="00985AEF">
      <w:pPr>
        <w:pStyle w:val="ListParagraph"/>
        <w:tabs>
          <w:tab w:val="left" w:pos="720"/>
        </w:tabs>
        <w:ind w:left="2160"/>
        <w:contextualSpacing/>
        <w:jc w:val="both"/>
        <w:rPr>
          <w:rFonts w:ascii="Arial" w:hAnsi="Arial" w:cs="Arial"/>
          <w:i/>
          <w:sz w:val="24"/>
          <w:szCs w:val="24"/>
        </w:rPr>
      </w:pPr>
      <w:r w:rsidRPr="00985AEF">
        <w:rPr>
          <w:rFonts w:ascii="Arial" w:hAnsi="Arial" w:cs="Arial"/>
          <w:b/>
          <w:i/>
          <w:sz w:val="24"/>
          <w:szCs w:val="24"/>
          <w:highlight w:val="yellow"/>
        </w:rPr>
        <w:t>Action</w:t>
      </w:r>
      <w:r w:rsidRPr="00985AEF">
        <w:rPr>
          <w:rFonts w:ascii="Arial" w:hAnsi="Arial" w:cs="Arial"/>
          <w:i/>
          <w:sz w:val="24"/>
          <w:szCs w:val="24"/>
          <w:highlight w:val="yellow"/>
        </w:rPr>
        <w:t>: Grant and budget utilisation has improved, as Member States have been engaged and all required human capacity has now been contracted. As of 31December 2018 and 30 September 2019, the following can be noted:</w:t>
      </w:r>
    </w:p>
    <w:p w14:paraId="7672A0EB" w14:textId="77777777" w:rsidR="00985AEF" w:rsidRPr="00985AEF" w:rsidRDefault="00985AEF" w:rsidP="00985AEF"/>
    <w:p w14:paraId="7F311540" w14:textId="77777777" w:rsidR="005C7CE2" w:rsidRDefault="005C7CE2" w:rsidP="002535B2">
      <w:pPr>
        <w:pStyle w:val="Heading2"/>
        <w:tabs>
          <w:tab w:val="left" w:pos="2160"/>
        </w:tabs>
        <w:ind w:left="1440"/>
        <w:sectPr w:rsidR="005C7CE2" w:rsidSect="002431B5">
          <w:headerReference w:type="first" r:id="rId15"/>
          <w:pgSz w:w="11906" w:h="16838"/>
          <w:pgMar w:top="1440" w:right="1440" w:bottom="1440" w:left="1440" w:header="708" w:footer="708" w:gutter="0"/>
          <w:cols w:space="708"/>
          <w:titlePg/>
          <w:docGrid w:linePitch="360"/>
        </w:sectPr>
      </w:pPr>
    </w:p>
    <w:p w14:paraId="0C0333E2" w14:textId="19092CEB" w:rsidR="00AE4426" w:rsidRPr="002535B2" w:rsidRDefault="00985AEF" w:rsidP="002535B2">
      <w:pPr>
        <w:pStyle w:val="Heading2"/>
        <w:tabs>
          <w:tab w:val="left" w:pos="2160"/>
        </w:tabs>
        <w:ind w:left="1440"/>
      </w:pPr>
      <w:bookmarkStart w:id="23" w:name="_Toc22145045"/>
      <w:r>
        <w:lastRenderedPageBreak/>
        <w:t>9.2:</w:t>
      </w:r>
      <w:r>
        <w:tab/>
      </w:r>
      <w:r w:rsidR="00AE4426" w:rsidRPr="002535B2">
        <w:t>Low budget absorption – AfDB 50 million women</w:t>
      </w:r>
      <w:bookmarkEnd w:id="23"/>
    </w:p>
    <w:p w14:paraId="4FD37372" w14:textId="7838E7A8" w:rsidR="008E154F" w:rsidRPr="00985AEF" w:rsidRDefault="008E154F" w:rsidP="00985AEF">
      <w:pPr>
        <w:pStyle w:val="ListParagraph"/>
        <w:tabs>
          <w:tab w:val="left" w:pos="720"/>
        </w:tabs>
        <w:ind w:left="2160"/>
        <w:contextualSpacing/>
        <w:jc w:val="both"/>
        <w:rPr>
          <w:rFonts w:ascii="Arial" w:hAnsi="Arial" w:cs="Arial"/>
          <w:b/>
          <w:i/>
          <w:sz w:val="24"/>
          <w:szCs w:val="24"/>
        </w:rPr>
      </w:pPr>
      <w:r w:rsidRPr="00985AEF">
        <w:rPr>
          <w:rFonts w:ascii="Arial" w:hAnsi="Arial" w:cs="Arial"/>
          <w:b/>
          <w:i/>
          <w:sz w:val="24"/>
          <w:szCs w:val="24"/>
        </w:rPr>
        <w:t xml:space="preserve">SCM: </w:t>
      </w:r>
      <w:r w:rsidRPr="00985AEF">
        <w:rPr>
          <w:rFonts w:ascii="Arial" w:hAnsi="Arial" w:cs="Arial"/>
          <w:i/>
          <w:sz w:val="24"/>
          <w:szCs w:val="24"/>
        </w:rPr>
        <w:t>directed Secretariat to address utilisation of the grant and budget.</w:t>
      </w:r>
      <w:r w:rsidRPr="00985AEF">
        <w:rPr>
          <w:rFonts w:ascii="Arial" w:hAnsi="Arial" w:cs="Arial"/>
          <w:b/>
          <w:i/>
          <w:sz w:val="24"/>
          <w:szCs w:val="24"/>
        </w:rPr>
        <w:t xml:space="preserve"> </w:t>
      </w:r>
    </w:p>
    <w:p w14:paraId="7E00BC78" w14:textId="77777777" w:rsidR="008E154F" w:rsidRDefault="008E154F" w:rsidP="008E154F">
      <w:pPr>
        <w:pStyle w:val="ListParagraph"/>
        <w:tabs>
          <w:tab w:val="left" w:pos="720"/>
        </w:tabs>
        <w:ind w:left="2160"/>
        <w:contextualSpacing/>
        <w:jc w:val="both"/>
        <w:rPr>
          <w:rFonts w:ascii="Arial" w:hAnsi="Arial" w:cs="Arial"/>
          <w:b/>
          <w:i/>
          <w:sz w:val="24"/>
          <w:szCs w:val="24"/>
        </w:rPr>
      </w:pPr>
    </w:p>
    <w:p w14:paraId="7D4B428C" w14:textId="77777777" w:rsidR="008E154F" w:rsidRDefault="008E154F" w:rsidP="008E154F">
      <w:pPr>
        <w:pStyle w:val="ListParagraph"/>
        <w:tabs>
          <w:tab w:val="left" w:pos="720"/>
        </w:tabs>
        <w:ind w:left="2160"/>
        <w:contextualSpacing/>
        <w:jc w:val="both"/>
        <w:rPr>
          <w:rFonts w:ascii="Arial" w:hAnsi="Arial" w:cs="Arial"/>
          <w:i/>
          <w:sz w:val="24"/>
          <w:szCs w:val="24"/>
        </w:rPr>
      </w:pPr>
      <w:r w:rsidRPr="00682742">
        <w:rPr>
          <w:rFonts w:ascii="Arial" w:hAnsi="Arial" w:cs="Arial"/>
          <w:b/>
          <w:i/>
          <w:sz w:val="24"/>
          <w:szCs w:val="24"/>
        </w:rPr>
        <w:t>Action</w:t>
      </w:r>
      <w:r w:rsidRPr="00682742">
        <w:rPr>
          <w:rFonts w:ascii="Arial" w:hAnsi="Arial" w:cs="Arial"/>
          <w:i/>
          <w:sz w:val="24"/>
          <w:szCs w:val="24"/>
        </w:rPr>
        <w:t xml:space="preserve">: </w:t>
      </w:r>
      <w:r>
        <w:rPr>
          <w:rFonts w:ascii="Arial" w:hAnsi="Arial" w:cs="Arial"/>
          <w:i/>
          <w:sz w:val="24"/>
          <w:szCs w:val="24"/>
        </w:rPr>
        <w:t>Grant and budget utilisation has improved, as Member States have been engaged and all required human capacity has now been contracted. As of 31December 2018 and 30 September 2019, the following can be noted:</w:t>
      </w:r>
    </w:p>
    <w:p w14:paraId="7DE0AE38" w14:textId="77777777" w:rsidR="005C7CE2" w:rsidRDefault="005C7CE2" w:rsidP="005C7CE2">
      <w:pPr>
        <w:rPr>
          <w:lang w:val="en-US"/>
        </w:rPr>
      </w:pPr>
    </w:p>
    <w:tbl>
      <w:tblPr>
        <w:tblW w:w="7098" w:type="dxa"/>
        <w:tblInd w:w="2042" w:type="dxa"/>
        <w:tblCellMar>
          <w:left w:w="0" w:type="dxa"/>
          <w:right w:w="0" w:type="dxa"/>
        </w:tblCellMar>
        <w:tblLook w:val="04A0" w:firstRow="1" w:lastRow="0" w:firstColumn="1" w:lastColumn="0" w:noHBand="0" w:noVBand="1"/>
      </w:tblPr>
      <w:tblGrid>
        <w:gridCol w:w="2393"/>
        <w:gridCol w:w="2485"/>
        <w:gridCol w:w="2220"/>
      </w:tblGrid>
      <w:tr w:rsidR="005C7CE2" w14:paraId="3DC9C086" w14:textId="77777777" w:rsidTr="005C7CE2">
        <w:trPr>
          <w:trHeight w:val="315"/>
          <w:tblHeader/>
        </w:trPr>
        <w:tc>
          <w:tcPr>
            <w:tcW w:w="4878" w:type="dxa"/>
            <w:gridSpan w:val="2"/>
            <w:tcBorders>
              <w:top w:val="single" w:sz="8" w:space="0" w:color="auto"/>
              <w:left w:val="single" w:sz="8" w:space="0" w:color="auto"/>
              <w:bottom w:val="single" w:sz="8" w:space="0" w:color="auto"/>
              <w:right w:val="single" w:sz="8" w:space="0" w:color="000000"/>
            </w:tcBorders>
            <w:shd w:val="clear" w:color="auto" w:fill="D9D9D9"/>
            <w:tcMar>
              <w:top w:w="0" w:type="dxa"/>
              <w:left w:w="108" w:type="dxa"/>
              <w:bottom w:w="0" w:type="dxa"/>
              <w:right w:w="108" w:type="dxa"/>
            </w:tcMar>
            <w:vAlign w:val="center"/>
            <w:hideMark/>
          </w:tcPr>
          <w:p w14:paraId="2F889EAB" w14:textId="77777777" w:rsidR="005C7CE2" w:rsidRDefault="005C7CE2">
            <w:pPr>
              <w:jc w:val="both"/>
              <w:rPr>
                <w:rFonts w:ascii="Arial" w:hAnsi="Arial" w:cs="Arial"/>
                <w:i/>
                <w:iCs/>
                <w:color w:val="000000"/>
                <w:sz w:val="24"/>
                <w:szCs w:val="24"/>
              </w:rPr>
            </w:pPr>
            <w:r>
              <w:rPr>
                <w:rFonts w:ascii="Arial" w:hAnsi="Arial" w:cs="Arial"/>
                <w:i/>
                <w:iCs/>
                <w:color w:val="000000"/>
                <w:sz w:val="24"/>
                <w:szCs w:val="24"/>
              </w:rPr>
              <w:t>Description</w:t>
            </w:r>
          </w:p>
        </w:tc>
        <w:tc>
          <w:tcPr>
            <w:tcW w:w="222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73BD792" w14:textId="77777777" w:rsidR="005C7CE2" w:rsidRDefault="005C7CE2" w:rsidP="005C7CE2">
            <w:pPr>
              <w:jc w:val="right"/>
              <w:rPr>
                <w:rFonts w:ascii="Arial" w:hAnsi="Arial" w:cs="Arial"/>
                <w:i/>
                <w:iCs/>
                <w:color w:val="000000"/>
                <w:sz w:val="24"/>
                <w:szCs w:val="24"/>
              </w:rPr>
            </w:pPr>
            <w:r>
              <w:rPr>
                <w:rFonts w:ascii="Arial" w:hAnsi="Arial" w:cs="Arial"/>
                <w:i/>
                <w:iCs/>
                <w:color w:val="000000"/>
                <w:sz w:val="24"/>
                <w:szCs w:val="24"/>
              </w:rPr>
              <w:t>US$</w:t>
            </w:r>
          </w:p>
        </w:tc>
      </w:tr>
      <w:tr w:rsidR="005C7CE2" w14:paraId="62B3E734" w14:textId="77777777" w:rsidTr="005C7CE2">
        <w:trPr>
          <w:trHeight w:val="308"/>
        </w:trPr>
        <w:tc>
          <w:tcPr>
            <w:tcW w:w="4878" w:type="dxa"/>
            <w:gridSpan w:val="2"/>
            <w:tcBorders>
              <w:top w:val="nil"/>
              <w:left w:val="single" w:sz="8" w:space="0" w:color="auto"/>
              <w:bottom w:val="nil"/>
              <w:right w:val="single" w:sz="8" w:space="0" w:color="000000"/>
            </w:tcBorders>
            <w:tcMar>
              <w:top w:w="0" w:type="dxa"/>
              <w:left w:w="108" w:type="dxa"/>
              <w:bottom w:w="0" w:type="dxa"/>
              <w:right w:w="108" w:type="dxa"/>
            </w:tcMar>
            <w:hideMark/>
          </w:tcPr>
          <w:p w14:paraId="7FEBAF44" w14:textId="47A1C0FA" w:rsidR="005C7CE2" w:rsidRDefault="005C7CE2" w:rsidP="005C7CE2">
            <w:pPr>
              <w:rPr>
                <w:rFonts w:ascii="Arial" w:hAnsi="Arial" w:cs="Arial"/>
                <w:i/>
                <w:iCs/>
                <w:color w:val="000000"/>
                <w:sz w:val="24"/>
                <w:szCs w:val="24"/>
              </w:rPr>
            </w:pPr>
            <w:r>
              <w:rPr>
                <w:rFonts w:ascii="Arial" w:hAnsi="Arial" w:cs="Arial"/>
                <w:i/>
                <w:iCs/>
                <w:color w:val="000000"/>
                <w:sz w:val="24"/>
                <w:szCs w:val="24"/>
              </w:rPr>
              <w:t xml:space="preserve">AfDB Grant </w:t>
            </w:r>
          </w:p>
        </w:tc>
        <w:tc>
          <w:tcPr>
            <w:tcW w:w="2220" w:type="dxa"/>
            <w:vMerge w:val="restart"/>
            <w:tcBorders>
              <w:top w:val="nil"/>
              <w:left w:val="nil"/>
              <w:bottom w:val="single" w:sz="8" w:space="0" w:color="000000"/>
              <w:right w:val="single" w:sz="8" w:space="0" w:color="auto"/>
            </w:tcBorders>
            <w:tcMar>
              <w:top w:w="0" w:type="dxa"/>
              <w:left w:w="108" w:type="dxa"/>
              <w:bottom w:w="0" w:type="dxa"/>
              <w:right w:w="108" w:type="dxa"/>
            </w:tcMar>
            <w:hideMark/>
          </w:tcPr>
          <w:p w14:paraId="0FAFB4B3" w14:textId="77777777" w:rsidR="005C7CE2" w:rsidRDefault="005C7CE2" w:rsidP="005C7CE2">
            <w:pPr>
              <w:jc w:val="right"/>
              <w:rPr>
                <w:rFonts w:ascii="Arial" w:hAnsi="Arial" w:cs="Arial"/>
                <w:i/>
                <w:iCs/>
                <w:color w:val="000000"/>
                <w:sz w:val="24"/>
                <w:szCs w:val="24"/>
              </w:rPr>
            </w:pPr>
            <w:r>
              <w:rPr>
                <w:rFonts w:ascii="Arial" w:hAnsi="Arial" w:cs="Arial"/>
                <w:i/>
                <w:iCs/>
                <w:color w:val="000000"/>
                <w:sz w:val="24"/>
                <w:szCs w:val="24"/>
              </w:rPr>
              <w:t xml:space="preserve">         5,386,200.01 </w:t>
            </w:r>
          </w:p>
        </w:tc>
      </w:tr>
      <w:tr w:rsidR="005C7CE2" w14:paraId="161ACF33" w14:textId="77777777" w:rsidTr="005C7CE2">
        <w:trPr>
          <w:trHeight w:val="49"/>
        </w:trPr>
        <w:tc>
          <w:tcPr>
            <w:tcW w:w="4878" w:type="dxa"/>
            <w:gridSpan w:val="2"/>
            <w:tcBorders>
              <w:top w:val="nil"/>
              <w:left w:val="single" w:sz="8" w:space="0" w:color="auto"/>
              <w:bottom w:val="nil"/>
              <w:right w:val="single" w:sz="8" w:space="0" w:color="000000"/>
            </w:tcBorders>
            <w:tcMar>
              <w:top w:w="0" w:type="dxa"/>
              <w:left w:w="108" w:type="dxa"/>
              <w:bottom w:w="0" w:type="dxa"/>
              <w:right w:w="108" w:type="dxa"/>
            </w:tcMar>
            <w:hideMark/>
          </w:tcPr>
          <w:p w14:paraId="2AB9AE3A" w14:textId="23750D84" w:rsidR="005C7CE2" w:rsidRDefault="005C7CE2" w:rsidP="005C7CE2">
            <w:pPr>
              <w:rPr>
                <w:color w:val="000000"/>
              </w:rPr>
            </w:pPr>
          </w:p>
        </w:tc>
        <w:tc>
          <w:tcPr>
            <w:tcW w:w="0" w:type="auto"/>
            <w:vMerge/>
            <w:tcBorders>
              <w:top w:val="nil"/>
              <w:left w:val="nil"/>
              <w:bottom w:val="single" w:sz="8" w:space="0" w:color="000000"/>
              <w:right w:val="single" w:sz="8" w:space="0" w:color="auto"/>
            </w:tcBorders>
            <w:hideMark/>
          </w:tcPr>
          <w:p w14:paraId="305DB5F9" w14:textId="77777777" w:rsidR="005C7CE2" w:rsidRDefault="005C7CE2" w:rsidP="005C7CE2">
            <w:pPr>
              <w:jc w:val="right"/>
              <w:rPr>
                <w:rFonts w:ascii="Arial" w:hAnsi="Arial" w:cs="Arial"/>
                <w:i/>
                <w:iCs/>
                <w:color w:val="000000"/>
                <w:sz w:val="24"/>
                <w:szCs w:val="24"/>
              </w:rPr>
            </w:pPr>
          </w:p>
        </w:tc>
      </w:tr>
      <w:tr w:rsidR="005C7CE2" w14:paraId="7761B80B" w14:textId="77777777" w:rsidTr="005C7CE2">
        <w:trPr>
          <w:trHeight w:val="49"/>
        </w:trPr>
        <w:tc>
          <w:tcPr>
            <w:tcW w:w="4878" w:type="dxa"/>
            <w:gridSpan w:val="2"/>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14:paraId="1D8BA4C8" w14:textId="75755059" w:rsidR="005C7CE2" w:rsidRDefault="005C7CE2" w:rsidP="005C7CE2">
            <w:pPr>
              <w:rPr>
                <w:rFonts w:ascii="Arial" w:hAnsi="Arial" w:cs="Arial"/>
                <w:i/>
                <w:iCs/>
                <w:color w:val="000000"/>
                <w:sz w:val="24"/>
                <w:szCs w:val="24"/>
              </w:rPr>
            </w:pPr>
          </w:p>
        </w:tc>
        <w:tc>
          <w:tcPr>
            <w:tcW w:w="0" w:type="auto"/>
            <w:vMerge/>
            <w:tcBorders>
              <w:top w:val="nil"/>
              <w:left w:val="nil"/>
              <w:bottom w:val="single" w:sz="8" w:space="0" w:color="000000"/>
              <w:right w:val="single" w:sz="8" w:space="0" w:color="auto"/>
            </w:tcBorders>
            <w:hideMark/>
          </w:tcPr>
          <w:p w14:paraId="113D4A8D" w14:textId="77777777" w:rsidR="005C7CE2" w:rsidRDefault="005C7CE2" w:rsidP="005C7CE2">
            <w:pPr>
              <w:jc w:val="right"/>
              <w:rPr>
                <w:rFonts w:ascii="Arial" w:hAnsi="Arial" w:cs="Arial"/>
                <w:i/>
                <w:iCs/>
                <w:color w:val="000000"/>
                <w:sz w:val="24"/>
                <w:szCs w:val="24"/>
              </w:rPr>
            </w:pPr>
          </w:p>
        </w:tc>
      </w:tr>
      <w:tr w:rsidR="005C7CE2" w14:paraId="36B848D2" w14:textId="77777777" w:rsidTr="005C7CE2">
        <w:trPr>
          <w:trHeight w:val="49"/>
        </w:trPr>
        <w:tc>
          <w:tcPr>
            <w:tcW w:w="4878" w:type="dxa"/>
            <w:gridSpan w:val="2"/>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14:paraId="7ADE805E" w14:textId="77777777" w:rsidR="005C7CE2" w:rsidRDefault="005C7CE2" w:rsidP="005C7CE2">
            <w:pPr>
              <w:rPr>
                <w:rFonts w:ascii="Arial" w:hAnsi="Arial" w:cs="Arial"/>
                <w:i/>
                <w:iCs/>
                <w:color w:val="000000"/>
                <w:sz w:val="24"/>
                <w:szCs w:val="24"/>
              </w:rPr>
            </w:pPr>
            <w:r>
              <w:rPr>
                <w:rFonts w:ascii="Arial" w:hAnsi="Arial" w:cs="Arial"/>
                <w:i/>
                <w:iCs/>
                <w:color w:val="000000"/>
                <w:sz w:val="24"/>
                <w:szCs w:val="24"/>
              </w:rPr>
              <w:t>Cash Received to-date [30 September 2019]</w:t>
            </w:r>
          </w:p>
        </w:tc>
        <w:tc>
          <w:tcPr>
            <w:tcW w:w="2220" w:type="dxa"/>
            <w:tcBorders>
              <w:top w:val="nil"/>
              <w:left w:val="nil"/>
              <w:bottom w:val="single" w:sz="8" w:space="0" w:color="auto"/>
              <w:right w:val="single" w:sz="8" w:space="0" w:color="auto"/>
            </w:tcBorders>
            <w:tcMar>
              <w:top w:w="0" w:type="dxa"/>
              <w:left w:w="108" w:type="dxa"/>
              <w:bottom w:w="0" w:type="dxa"/>
              <w:right w:w="108" w:type="dxa"/>
            </w:tcMar>
            <w:hideMark/>
          </w:tcPr>
          <w:p w14:paraId="44EF9873" w14:textId="77777777" w:rsidR="005C7CE2" w:rsidRDefault="005C7CE2" w:rsidP="005C7CE2">
            <w:pPr>
              <w:jc w:val="right"/>
              <w:rPr>
                <w:rFonts w:ascii="Arial" w:hAnsi="Arial" w:cs="Arial"/>
                <w:i/>
                <w:iCs/>
                <w:color w:val="000000"/>
                <w:sz w:val="24"/>
                <w:szCs w:val="24"/>
              </w:rPr>
            </w:pPr>
            <w:r>
              <w:rPr>
                <w:rFonts w:ascii="Arial" w:hAnsi="Arial" w:cs="Arial"/>
                <w:i/>
                <w:iCs/>
                <w:color w:val="000000"/>
                <w:sz w:val="24"/>
                <w:szCs w:val="24"/>
              </w:rPr>
              <w:t xml:space="preserve">         3,941,934.63 </w:t>
            </w:r>
          </w:p>
        </w:tc>
      </w:tr>
      <w:tr w:rsidR="005C7CE2" w14:paraId="729022B5" w14:textId="77777777" w:rsidTr="005C7CE2">
        <w:trPr>
          <w:trHeight w:val="315"/>
        </w:trPr>
        <w:tc>
          <w:tcPr>
            <w:tcW w:w="4878" w:type="dxa"/>
            <w:gridSpan w:val="2"/>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14:paraId="56CE8059" w14:textId="77777777" w:rsidR="005C7CE2" w:rsidRDefault="005C7CE2" w:rsidP="005C7CE2">
            <w:pPr>
              <w:rPr>
                <w:rFonts w:ascii="Arial" w:hAnsi="Arial" w:cs="Arial"/>
                <w:i/>
                <w:iCs/>
                <w:color w:val="000000"/>
                <w:sz w:val="24"/>
                <w:szCs w:val="24"/>
              </w:rPr>
            </w:pPr>
            <w:r>
              <w:rPr>
                <w:rFonts w:ascii="Arial" w:hAnsi="Arial" w:cs="Arial"/>
                <w:i/>
                <w:iCs/>
                <w:color w:val="000000"/>
                <w:sz w:val="24"/>
                <w:szCs w:val="24"/>
              </w:rPr>
              <w:t>Remaining grant [30 September 2019]</w:t>
            </w:r>
          </w:p>
        </w:tc>
        <w:tc>
          <w:tcPr>
            <w:tcW w:w="2220" w:type="dxa"/>
            <w:tcBorders>
              <w:top w:val="nil"/>
              <w:left w:val="nil"/>
              <w:bottom w:val="single" w:sz="8" w:space="0" w:color="auto"/>
              <w:right w:val="single" w:sz="8" w:space="0" w:color="auto"/>
            </w:tcBorders>
            <w:tcMar>
              <w:top w:w="0" w:type="dxa"/>
              <w:left w:w="108" w:type="dxa"/>
              <w:bottom w:w="0" w:type="dxa"/>
              <w:right w:w="108" w:type="dxa"/>
            </w:tcMar>
            <w:hideMark/>
          </w:tcPr>
          <w:p w14:paraId="4B1EAAED" w14:textId="77777777" w:rsidR="005C7CE2" w:rsidRDefault="005C7CE2" w:rsidP="005C7CE2">
            <w:pPr>
              <w:jc w:val="right"/>
              <w:rPr>
                <w:rFonts w:ascii="Arial" w:hAnsi="Arial" w:cs="Arial"/>
                <w:i/>
                <w:iCs/>
                <w:color w:val="000000"/>
                <w:sz w:val="24"/>
                <w:szCs w:val="24"/>
              </w:rPr>
            </w:pPr>
            <w:r>
              <w:rPr>
                <w:rFonts w:ascii="Arial" w:hAnsi="Arial" w:cs="Arial"/>
                <w:i/>
                <w:iCs/>
                <w:color w:val="000000"/>
                <w:sz w:val="24"/>
                <w:szCs w:val="24"/>
              </w:rPr>
              <w:t xml:space="preserve">         1,444,265.38 </w:t>
            </w:r>
          </w:p>
        </w:tc>
      </w:tr>
      <w:tr w:rsidR="005C7CE2" w14:paraId="7E5D7C2D" w14:textId="77777777" w:rsidTr="005C7CE2">
        <w:trPr>
          <w:trHeight w:val="315"/>
        </w:trPr>
        <w:tc>
          <w:tcPr>
            <w:tcW w:w="280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E906714" w14:textId="77777777" w:rsidR="005C7CE2" w:rsidRDefault="005C7CE2">
            <w:pPr>
              <w:jc w:val="both"/>
              <w:rPr>
                <w:rFonts w:ascii="Arial" w:hAnsi="Arial" w:cs="Arial"/>
                <w:i/>
                <w:iCs/>
                <w:color w:val="000000"/>
                <w:sz w:val="24"/>
                <w:szCs w:val="24"/>
              </w:rPr>
            </w:pPr>
            <w:r>
              <w:rPr>
                <w:rFonts w:ascii="Arial" w:hAnsi="Arial" w:cs="Arial"/>
                <w:i/>
                <w:iCs/>
                <w:color w:val="000000"/>
                <w:sz w:val="24"/>
                <w:szCs w:val="24"/>
              </w:rPr>
              <w:t> </w:t>
            </w:r>
          </w:p>
        </w:tc>
        <w:tc>
          <w:tcPr>
            <w:tcW w:w="207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4CF1E58" w14:textId="77777777" w:rsidR="005C7CE2" w:rsidRDefault="005C7CE2">
            <w:pPr>
              <w:jc w:val="both"/>
              <w:rPr>
                <w:rFonts w:ascii="Arial" w:hAnsi="Arial" w:cs="Arial"/>
                <w:i/>
                <w:iCs/>
                <w:color w:val="000000"/>
                <w:sz w:val="24"/>
                <w:szCs w:val="24"/>
              </w:rPr>
            </w:pPr>
            <w:r>
              <w:rPr>
                <w:rFonts w:ascii="Arial" w:hAnsi="Arial" w:cs="Arial"/>
                <w:i/>
                <w:iCs/>
                <w:color w:val="000000"/>
                <w:sz w:val="24"/>
                <w:szCs w:val="24"/>
              </w:rPr>
              <w:t> </w:t>
            </w:r>
          </w:p>
        </w:tc>
        <w:tc>
          <w:tcPr>
            <w:tcW w:w="222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8CBD2A9" w14:textId="77777777" w:rsidR="005C7CE2" w:rsidRDefault="005C7CE2">
            <w:pPr>
              <w:jc w:val="both"/>
              <w:rPr>
                <w:rFonts w:ascii="Arial" w:hAnsi="Arial" w:cs="Arial"/>
                <w:i/>
                <w:iCs/>
                <w:color w:val="000000"/>
                <w:sz w:val="24"/>
                <w:szCs w:val="24"/>
              </w:rPr>
            </w:pPr>
            <w:r>
              <w:rPr>
                <w:rFonts w:ascii="Arial" w:hAnsi="Arial" w:cs="Arial"/>
                <w:i/>
                <w:iCs/>
                <w:color w:val="000000"/>
                <w:sz w:val="24"/>
                <w:szCs w:val="24"/>
              </w:rPr>
              <w:t> </w:t>
            </w:r>
          </w:p>
        </w:tc>
      </w:tr>
      <w:tr w:rsidR="005C7CE2" w14:paraId="40935109" w14:textId="77777777" w:rsidTr="005C7CE2">
        <w:trPr>
          <w:trHeight w:val="623"/>
        </w:trPr>
        <w:tc>
          <w:tcPr>
            <w:tcW w:w="28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71C1EE" w14:textId="62FDB92E" w:rsidR="005C7CE2" w:rsidRDefault="005C7CE2">
            <w:pPr>
              <w:jc w:val="both"/>
              <w:rPr>
                <w:rFonts w:ascii="Arial" w:hAnsi="Arial" w:cs="Arial"/>
                <w:i/>
                <w:iCs/>
                <w:color w:val="000000"/>
                <w:sz w:val="24"/>
                <w:szCs w:val="24"/>
              </w:rPr>
            </w:pPr>
            <w:r>
              <w:rPr>
                <w:rFonts w:ascii="Arial" w:hAnsi="Arial" w:cs="Arial"/>
                <w:i/>
                <w:iCs/>
                <w:color w:val="000000"/>
                <w:sz w:val="24"/>
                <w:szCs w:val="24"/>
              </w:rPr>
              <w:t>Spent: Jan – Dec, 2017</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14:paraId="1E29C3C5" w14:textId="77777777" w:rsidR="005C7CE2" w:rsidRDefault="005C7CE2" w:rsidP="005C7CE2">
            <w:pPr>
              <w:jc w:val="right"/>
              <w:rPr>
                <w:rFonts w:ascii="Arial" w:hAnsi="Arial" w:cs="Arial"/>
                <w:i/>
                <w:iCs/>
                <w:color w:val="000000"/>
                <w:sz w:val="24"/>
                <w:szCs w:val="24"/>
              </w:rPr>
            </w:pPr>
            <w:r>
              <w:rPr>
                <w:rFonts w:ascii="Arial" w:hAnsi="Arial" w:cs="Arial"/>
                <w:i/>
                <w:iCs/>
                <w:color w:val="000000"/>
                <w:sz w:val="24"/>
                <w:szCs w:val="24"/>
              </w:rPr>
              <w:t xml:space="preserve">             1,886,938.00 </w:t>
            </w:r>
          </w:p>
        </w:tc>
        <w:tc>
          <w:tcPr>
            <w:tcW w:w="2220" w:type="dxa"/>
            <w:tcBorders>
              <w:top w:val="nil"/>
              <w:left w:val="nil"/>
              <w:bottom w:val="single" w:sz="8" w:space="0" w:color="auto"/>
              <w:right w:val="single" w:sz="8" w:space="0" w:color="auto"/>
            </w:tcBorders>
            <w:tcMar>
              <w:top w:w="0" w:type="dxa"/>
              <w:left w:w="108" w:type="dxa"/>
              <w:bottom w:w="0" w:type="dxa"/>
              <w:right w:w="108" w:type="dxa"/>
            </w:tcMar>
            <w:hideMark/>
          </w:tcPr>
          <w:p w14:paraId="43481D28" w14:textId="77777777" w:rsidR="005C7CE2" w:rsidRDefault="005C7CE2" w:rsidP="005C7CE2">
            <w:pPr>
              <w:jc w:val="right"/>
              <w:rPr>
                <w:rFonts w:ascii="Arial" w:hAnsi="Arial" w:cs="Arial"/>
                <w:i/>
                <w:iCs/>
                <w:color w:val="000000"/>
                <w:sz w:val="24"/>
                <w:szCs w:val="24"/>
              </w:rPr>
            </w:pPr>
            <w:r>
              <w:rPr>
                <w:rFonts w:ascii="Arial" w:hAnsi="Arial" w:cs="Arial"/>
                <w:i/>
                <w:iCs/>
                <w:color w:val="000000"/>
                <w:sz w:val="24"/>
                <w:szCs w:val="24"/>
              </w:rPr>
              <w:t>55%</w:t>
            </w:r>
          </w:p>
        </w:tc>
      </w:tr>
      <w:tr w:rsidR="005C7CE2" w14:paraId="433F7FC3" w14:textId="77777777" w:rsidTr="005C7CE2">
        <w:trPr>
          <w:trHeight w:val="623"/>
        </w:trPr>
        <w:tc>
          <w:tcPr>
            <w:tcW w:w="28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98A760" w14:textId="2C96CC0E" w:rsidR="005C7CE2" w:rsidRDefault="005C7CE2">
            <w:pPr>
              <w:jc w:val="both"/>
              <w:rPr>
                <w:rFonts w:ascii="Arial" w:hAnsi="Arial" w:cs="Arial"/>
                <w:i/>
                <w:iCs/>
                <w:color w:val="000000"/>
                <w:sz w:val="24"/>
                <w:szCs w:val="24"/>
              </w:rPr>
            </w:pPr>
            <w:r>
              <w:rPr>
                <w:rFonts w:ascii="Arial" w:hAnsi="Arial" w:cs="Arial"/>
                <w:i/>
                <w:iCs/>
                <w:color w:val="000000"/>
                <w:sz w:val="24"/>
                <w:szCs w:val="24"/>
              </w:rPr>
              <w:t xml:space="preserve">Spent: Jan – </w:t>
            </w:r>
            <w:r w:rsidR="00895384">
              <w:rPr>
                <w:rFonts w:ascii="Arial" w:hAnsi="Arial" w:cs="Arial"/>
                <w:i/>
                <w:iCs/>
                <w:color w:val="000000"/>
                <w:sz w:val="24"/>
                <w:szCs w:val="24"/>
              </w:rPr>
              <w:t>Dec</w:t>
            </w:r>
            <w:r>
              <w:rPr>
                <w:rFonts w:ascii="Arial" w:hAnsi="Arial" w:cs="Arial"/>
                <w:i/>
                <w:iCs/>
                <w:color w:val="000000"/>
                <w:sz w:val="24"/>
                <w:szCs w:val="24"/>
              </w:rPr>
              <w:t xml:space="preserve"> 2018 </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14:paraId="7159F74C" w14:textId="77777777" w:rsidR="005C7CE2" w:rsidRDefault="005C7CE2" w:rsidP="005C7CE2">
            <w:pPr>
              <w:jc w:val="right"/>
              <w:rPr>
                <w:rFonts w:ascii="Arial" w:hAnsi="Arial" w:cs="Arial"/>
                <w:i/>
                <w:iCs/>
                <w:color w:val="000000"/>
                <w:sz w:val="24"/>
                <w:szCs w:val="24"/>
              </w:rPr>
            </w:pPr>
            <w:r>
              <w:rPr>
                <w:rFonts w:ascii="Arial" w:hAnsi="Arial" w:cs="Arial"/>
                <w:i/>
                <w:iCs/>
                <w:color w:val="000000"/>
                <w:sz w:val="24"/>
                <w:szCs w:val="24"/>
              </w:rPr>
              <w:t xml:space="preserve">             1,682,377.75 </w:t>
            </w:r>
          </w:p>
        </w:tc>
        <w:tc>
          <w:tcPr>
            <w:tcW w:w="2220" w:type="dxa"/>
            <w:tcBorders>
              <w:top w:val="nil"/>
              <w:left w:val="nil"/>
              <w:bottom w:val="single" w:sz="8" w:space="0" w:color="auto"/>
              <w:right w:val="single" w:sz="8" w:space="0" w:color="auto"/>
            </w:tcBorders>
            <w:tcMar>
              <w:top w:w="0" w:type="dxa"/>
              <w:left w:w="108" w:type="dxa"/>
              <w:bottom w:w="0" w:type="dxa"/>
              <w:right w:w="108" w:type="dxa"/>
            </w:tcMar>
            <w:hideMark/>
          </w:tcPr>
          <w:p w14:paraId="23710E54" w14:textId="77777777" w:rsidR="005C7CE2" w:rsidRDefault="005C7CE2" w:rsidP="005C7CE2">
            <w:pPr>
              <w:jc w:val="right"/>
              <w:rPr>
                <w:rFonts w:ascii="Arial" w:hAnsi="Arial" w:cs="Arial"/>
                <w:i/>
                <w:iCs/>
                <w:color w:val="000000"/>
                <w:sz w:val="24"/>
                <w:szCs w:val="24"/>
              </w:rPr>
            </w:pPr>
            <w:r>
              <w:rPr>
                <w:rFonts w:ascii="Arial" w:hAnsi="Arial" w:cs="Arial"/>
                <w:i/>
                <w:iCs/>
                <w:color w:val="000000"/>
                <w:sz w:val="24"/>
                <w:szCs w:val="24"/>
              </w:rPr>
              <w:t>69%</w:t>
            </w:r>
          </w:p>
        </w:tc>
      </w:tr>
      <w:tr w:rsidR="005C7CE2" w14:paraId="4FD87364" w14:textId="77777777" w:rsidTr="005C7CE2">
        <w:trPr>
          <w:trHeight w:val="623"/>
        </w:trPr>
        <w:tc>
          <w:tcPr>
            <w:tcW w:w="28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152E1C" w14:textId="77777777" w:rsidR="005C7CE2" w:rsidRDefault="005C7CE2">
            <w:pPr>
              <w:jc w:val="both"/>
              <w:rPr>
                <w:rFonts w:ascii="Arial" w:hAnsi="Arial" w:cs="Arial"/>
                <w:i/>
                <w:iCs/>
                <w:color w:val="000000"/>
                <w:sz w:val="24"/>
                <w:szCs w:val="24"/>
              </w:rPr>
            </w:pPr>
            <w:r>
              <w:rPr>
                <w:rFonts w:ascii="Arial" w:hAnsi="Arial" w:cs="Arial"/>
                <w:i/>
                <w:iCs/>
                <w:color w:val="000000"/>
                <w:sz w:val="24"/>
                <w:szCs w:val="24"/>
              </w:rPr>
              <w:t>Spent: Jan – Sep, 2019</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14:paraId="2596D2F2" w14:textId="77777777" w:rsidR="005C7CE2" w:rsidRDefault="005C7CE2" w:rsidP="005C7CE2">
            <w:pPr>
              <w:jc w:val="right"/>
              <w:rPr>
                <w:rFonts w:ascii="Arial" w:hAnsi="Arial" w:cs="Arial"/>
                <w:i/>
                <w:iCs/>
                <w:color w:val="000000"/>
                <w:sz w:val="24"/>
                <w:szCs w:val="24"/>
              </w:rPr>
            </w:pPr>
            <w:r>
              <w:rPr>
                <w:rFonts w:ascii="Arial" w:hAnsi="Arial" w:cs="Arial"/>
                <w:i/>
                <w:iCs/>
                <w:color w:val="000000"/>
                <w:sz w:val="24"/>
                <w:szCs w:val="24"/>
              </w:rPr>
              <w:t xml:space="preserve">             1,356,593.25 </w:t>
            </w:r>
          </w:p>
        </w:tc>
        <w:tc>
          <w:tcPr>
            <w:tcW w:w="2220" w:type="dxa"/>
            <w:tcBorders>
              <w:top w:val="nil"/>
              <w:left w:val="nil"/>
              <w:bottom w:val="single" w:sz="8" w:space="0" w:color="auto"/>
              <w:right w:val="single" w:sz="8" w:space="0" w:color="auto"/>
            </w:tcBorders>
            <w:tcMar>
              <w:top w:w="0" w:type="dxa"/>
              <w:left w:w="108" w:type="dxa"/>
              <w:bottom w:w="0" w:type="dxa"/>
              <w:right w:w="108" w:type="dxa"/>
            </w:tcMar>
            <w:hideMark/>
          </w:tcPr>
          <w:p w14:paraId="2627619C" w14:textId="77777777" w:rsidR="005C7CE2" w:rsidRDefault="005C7CE2" w:rsidP="005C7CE2">
            <w:pPr>
              <w:jc w:val="right"/>
              <w:rPr>
                <w:rFonts w:ascii="Arial" w:hAnsi="Arial" w:cs="Arial"/>
                <w:i/>
                <w:iCs/>
                <w:color w:val="000000"/>
                <w:sz w:val="24"/>
                <w:szCs w:val="24"/>
              </w:rPr>
            </w:pPr>
            <w:r>
              <w:rPr>
                <w:rFonts w:ascii="Arial" w:hAnsi="Arial" w:cs="Arial"/>
                <w:i/>
                <w:iCs/>
                <w:color w:val="000000"/>
                <w:sz w:val="24"/>
                <w:szCs w:val="24"/>
              </w:rPr>
              <w:t>55%</w:t>
            </w:r>
          </w:p>
        </w:tc>
      </w:tr>
    </w:tbl>
    <w:p w14:paraId="3DCF9560" w14:textId="77777777" w:rsidR="005C7CE2" w:rsidRDefault="005C7CE2" w:rsidP="005C7CE2"/>
    <w:p w14:paraId="227C2E21" w14:textId="67621C65" w:rsidR="008E154F" w:rsidRDefault="008E154F" w:rsidP="008E154F">
      <w:pPr>
        <w:pStyle w:val="ListParagraph"/>
        <w:tabs>
          <w:tab w:val="left" w:pos="720"/>
        </w:tabs>
        <w:ind w:left="2160"/>
        <w:contextualSpacing/>
        <w:jc w:val="both"/>
        <w:rPr>
          <w:rFonts w:ascii="Arial" w:hAnsi="Arial" w:cs="Arial"/>
          <w:i/>
          <w:sz w:val="24"/>
          <w:szCs w:val="24"/>
        </w:rPr>
      </w:pPr>
      <w:r w:rsidRPr="00682742">
        <w:rPr>
          <w:rFonts w:ascii="Arial" w:hAnsi="Arial" w:cs="Arial"/>
          <w:b/>
          <w:i/>
          <w:sz w:val="24"/>
          <w:szCs w:val="24"/>
        </w:rPr>
        <w:t>Status</w:t>
      </w:r>
      <w:r w:rsidRPr="00682742">
        <w:rPr>
          <w:rFonts w:ascii="Arial" w:hAnsi="Arial" w:cs="Arial"/>
          <w:i/>
          <w:sz w:val="24"/>
          <w:szCs w:val="24"/>
        </w:rPr>
        <w:t xml:space="preserve">: </w:t>
      </w:r>
      <w:r>
        <w:rPr>
          <w:rFonts w:ascii="Arial" w:hAnsi="Arial" w:cs="Arial"/>
          <w:i/>
          <w:sz w:val="24"/>
          <w:szCs w:val="24"/>
        </w:rPr>
        <w:t xml:space="preserve">Implemented/closed, with 50 million financial statements for period, Jan to Dec 2018 submitted for approval </w:t>
      </w:r>
      <w:r w:rsidRPr="008E154F">
        <w:rPr>
          <w:rFonts w:ascii="Arial" w:hAnsi="Arial" w:cs="Arial"/>
          <w:b/>
          <w:i/>
          <w:sz w:val="24"/>
          <w:szCs w:val="24"/>
        </w:rPr>
        <w:t>(Agenda Item 4.2).</w:t>
      </w:r>
    </w:p>
    <w:p w14:paraId="183EBEEA" w14:textId="77777777" w:rsidR="008E154F" w:rsidRDefault="008E154F" w:rsidP="008E154F">
      <w:pPr>
        <w:pStyle w:val="ListParagraph"/>
        <w:tabs>
          <w:tab w:val="left" w:pos="720"/>
        </w:tabs>
        <w:ind w:left="2160"/>
        <w:contextualSpacing/>
        <w:jc w:val="both"/>
        <w:rPr>
          <w:rFonts w:ascii="Arial" w:hAnsi="Arial" w:cs="Arial"/>
          <w:b/>
          <w:i/>
          <w:sz w:val="24"/>
          <w:szCs w:val="24"/>
        </w:rPr>
      </w:pPr>
    </w:p>
    <w:p w14:paraId="5BE7E162" w14:textId="26807CE3" w:rsidR="00AE4426" w:rsidRPr="002535B2" w:rsidRDefault="00985AEF" w:rsidP="002535B2">
      <w:pPr>
        <w:pStyle w:val="Heading2"/>
        <w:tabs>
          <w:tab w:val="left" w:pos="2160"/>
        </w:tabs>
        <w:ind w:left="1440"/>
      </w:pPr>
      <w:bookmarkStart w:id="24" w:name="_Toc22145046"/>
      <w:r>
        <w:t>9.3:</w:t>
      </w:r>
      <w:r>
        <w:tab/>
      </w:r>
      <w:r w:rsidR="00AE4426" w:rsidRPr="002535B2">
        <w:t>Low budget absorption – Rockefeller foundation</w:t>
      </w:r>
      <w:bookmarkEnd w:id="24"/>
    </w:p>
    <w:p w14:paraId="6409DFCE" w14:textId="4105C83F" w:rsidR="009F2FB5" w:rsidRPr="00682742" w:rsidRDefault="009F2FB5" w:rsidP="009F2FB5">
      <w:pPr>
        <w:pStyle w:val="ListParagraph"/>
        <w:tabs>
          <w:tab w:val="left" w:pos="720"/>
        </w:tabs>
        <w:ind w:left="2160"/>
        <w:contextualSpacing/>
        <w:jc w:val="both"/>
        <w:rPr>
          <w:rFonts w:ascii="Arial" w:hAnsi="Arial" w:cs="Arial"/>
          <w:b/>
          <w:i/>
          <w:sz w:val="24"/>
          <w:szCs w:val="24"/>
        </w:rPr>
      </w:pPr>
      <w:r w:rsidRPr="00682742">
        <w:rPr>
          <w:rFonts w:ascii="Arial" w:hAnsi="Arial" w:cs="Arial"/>
          <w:b/>
          <w:i/>
          <w:sz w:val="24"/>
          <w:szCs w:val="24"/>
        </w:rPr>
        <w:t>SCM</w:t>
      </w:r>
      <w:r w:rsidRPr="00682742">
        <w:rPr>
          <w:rFonts w:ascii="Arial" w:hAnsi="Arial" w:cs="Arial"/>
          <w:i/>
          <w:sz w:val="24"/>
          <w:szCs w:val="24"/>
        </w:rPr>
        <w:t xml:space="preserve">: </w:t>
      </w:r>
      <w:r>
        <w:rPr>
          <w:rFonts w:ascii="Arial" w:hAnsi="Arial" w:cs="Arial"/>
          <w:i/>
          <w:sz w:val="24"/>
          <w:szCs w:val="24"/>
        </w:rPr>
        <w:t xml:space="preserve">noted that unutilised grant was due to 6 Member States not participating in the implementation of the activity, as planned and budgeted for. </w:t>
      </w:r>
    </w:p>
    <w:p w14:paraId="69DBC171" w14:textId="77777777" w:rsidR="009F2FB5" w:rsidRDefault="009F2FB5" w:rsidP="009F2FB5">
      <w:pPr>
        <w:pStyle w:val="ListParagraph"/>
        <w:tabs>
          <w:tab w:val="left" w:pos="720"/>
        </w:tabs>
        <w:ind w:left="2160"/>
        <w:contextualSpacing/>
        <w:jc w:val="both"/>
        <w:rPr>
          <w:rFonts w:ascii="Arial" w:hAnsi="Arial" w:cs="Arial"/>
          <w:b/>
          <w:i/>
          <w:sz w:val="24"/>
          <w:szCs w:val="24"/>
        </w:rPr>
      </w:pPr>
    </w:p>
    <w:p w14:paraId="2E990390" w14:textId="1B184D16" w:rsidR="009F2FB5" w:rsidRDefault="009F2FB5" w:rsidP="009F2FB5">
      <w:pPr>
        <w:pStyle w:val="ListParagraph"/>
        <w:tabs>
          <w:tab w:val="left" w:pos="720"/>
        </w:tabs>
        <w:ind w:left="2160"/>
        <w:contextualSpacing/>
        <w:jc w:val="both"/>
        <w:rPr>
          <w:rFonts w:ascii="Arial" w:hAnsi="Arial" w:cs="Arial"/>
          <w:i/>
          <w:sz w:val="24"/>
          <w:szCs w:val="24"/>
        </w:rPr>
      </w:pPr>
      <w:r w:rsidRPr="00682742">
        <w:rPr>
          <w:rFonts w:ascii="Arial" w:hAnsi="Arial" w:cs="Arial"/>
          <w:b/>
          <w:i/>
          <w:sz w:val="24"/>
          <w:szCs w:val="24"/>
        </w:rPr>
        <w:t>Action</w:t>
      </w:r>
      <w:r w:rsidRPr="00682742">
        <w:rPr>
          <w:rFonts w:ascii="Arial" w:hAnsi="Arial" w:cs="Arial"/>
          <w:i/>
          <w:sz w:val="24"/>
          <w:szCs w:val="24"/>
        </w:rPr>
        <w:t xml:space="preserve">: </w:t>
      </w:r>
      <w:r w:rsidR="000C6EC2">
        <w:rPr>
          <w:rFonts w:ascii="Arial" w:hAnsi="Arial" w:cs="Arial"/>
          <w:i/>
          <w:sz w:val="24"/>
          <w:szCs w:val="24"/>
        </w:rPr>
        <w:t>n/a</w:t>
      </w:r>
    </w:p>
    <w:p w14:paraId="3F2A7A4A" w14:textId="77777777" w:rsidR="009F2FB5" w:rsidRPr="005F2AD4" w:rsidRDefault="009F2FB5" w:rsidP="009F2FB5">
      <w:pPr>
        <w:pStyle w:val="ListParagraph"/>
        <w:tabs>
          <w:tab w:val="left" w:pos="720"/>
        </w:tabs>
        <w:ind w:left="2160"/>
        <w:contextualSpacing/>
        <w:jc w:val="both"/>
        <w:rPr>
          <w:rFonts w:ascii="Arial" w:hAnsi="Arial" w:cs="Arial"/>
          <w:i/>
          <w:sz w:val="24"/>
          <w:szCs w:val="24"/>
        </w:rPr>
      </w:pPr>
    </w:p>
    <w:p w14:paraId="5BA22D97" w14:textId="13FDBC0C" w:rsidR="009F2FB5" w:rsidRDefault="009F2FB5" w:rsidP="009F2FB5">
      <w:pPr>
        <w:pStyle w:val="ListParagraph"/>
        <w:tabs>
          <w:tab w:val="left" w:pos="720"/>
        </w:tabs>
        <w:ind w:left="2160"/>
        <w:contextualSpacing/>
        <w:jc w:val="both"/>
        <w:rPr>
          <w:rFonts w:ascii="Arial" w:hAnsi="Arial" w:cs="Arial"/>
          <w:i/>
          <w:sz w:val="24"/>
          <w:szCs w:val="24"/>
        </w:rPr>
      </w:pPr>
      <w:r w:rsidRPr="00682742">
        <w:rPr>
          <w:rFonts w:ascii="Arial" w:hAnsi="Arial" w:cs="Arial"/>
          <w:b/>
          <w:i/>
          <w:sz w:val="24"/>
          <w:szCs w:val="24"/>
        </w:rPr>
        <w:t>Status</w:t>
      </w:r>
      <w:r w:rsidRPr="00682742">
        <w:rPr>
          <w:rFonts w:ascii="Arial" w:hAnsi="Arial" w:cs="Arial"/>
          <w:i/>
          <w:sz w:val="24"/>
          <w:szCs w:val="24"/>
        </w:rPr>
        <w:t xml:space="preserve">: </w:t>
      </w:r>
      <w:r>
        <w:rPr>
          <w:rFonts w:ascii="Arial" w:hAnsi="Arial" w:cs="Arial"/>
          <w:i/>
          <w:sz w:val="24"/>
          <w:szCs w:val="24"/>
        </w:rPr>
        <w:t>Implemented/</w:t>
      </w:r>
      <w:r w:rsidR="00CD6A45">
        <w:rPr>
          <w:rFonts w:ascii="Arial" w:hAnsi="Arial" w:cs="Arial"/>
          <w:i/>
          <w:sz w:val="24"/>
          <w:szCs w:val="24"/>
        </w:rPr>
        <w:t xml:space="preserve"> </w:t>
      </w:r>
      <w:r>
        <w:rPr>
          <w:rFonts w:ascii="Arial" w:hAnsi="Arial" w:cs="Arial"/>
          <w:i/>
          <w:sz w:val="24"/>
          <w:szCs w:val="24"/>
        </w:rPr>
        <w:t>closed</w:t>
      </w:r>
    </w:p>
    <w:p w14:paraId="4B3284C4" w14:textId="765461BC" w:rsidR="00AE4426" w:rsidRDefault="00AE4426" w:rsidP="005B3AF8">
      <w:pPr>
        <w:tabs>
          <w:tab w:val="left" w:pos="720"/>
        </w:tabs>
        <w:contextualSpacing/>
        <w:jc w:val="both"/>
        <w:rPr>
          <w:rFonts w:ascii="Arial" w:hAnsi="Arial" w:cs="Arial"/>
          <w:sz w:val="24"/>
          <w:szCs w:val="24"/>
        </w:rPr>
      </w:pPr>
    </w:p>
    <w:p w14:paraId="299F580F" w14:textId="54348D77" w:rsidR="00AE4426" w:rsidRPr="002535B2" w:rsidRDefault="00985AEF" w:rsidP="002535B2">
      <w:pPr>
        <w:pStyle w:val="Heading2"/>
        <w:tabs>
          <w:tab w:val="left" w:pos="2160"/>
        </w:tabs>
        <w:ind w:left="1440"/>
      </w:pPr>
      <w:bookmarkStart w:id="25" w:name="_Toc22145047"/>
      <w:r>
        <w:t>10:</w:t>
      </w:r>
      <w:r>
        <w:tab/>
      </w:r>
      <w:r w:rsidR="00AE4426" w:rsidRPr="002535B2">
        <w:t>Loss of 22 laptops</w:t>
      </w:r>
      <w:bookmarkEnd w:id="25"/>
    </w:p>
    <w:p w14:paraId="6101F317" w14:textId="06F24B1B" w:rsidR="00AE4426" w:rsidRDefault="00AE4426" w:rsidP="00AE4426">
      <w:pPr>
        <w:pStyle w:val="ListParagraph"/>
        <w:tabs>
          <w:tab w:val="left" w:pos="720"/>
        </w:tabs>
        <w:ind w:left="1440"/>
        <w:contextualSpacing/>
        <w:jc w:val="both"/>
        <w:rPr>
          <w:rFonts w:ascii="Arial" w:hAnsi="Arial" w:cs="Arial"/>
          <w:sz w:val="24"/>
          <w:szCs w:val="24"/>
        </w:rPr>
      </w:pPr>
    </w:p>
    <w:p w14:paraId="36B5CD1B" w14:textId="77777777" w:rsidR="00EA4A9F" w:rsidRPr="00682742" w:rsidRDefault="00EA4A9F" w:rsidP="00EA4A9F">
      <w:pPr>
        <w:pStyle w:val="ListParagraph"/>
        <w:tabs>
          <w:tab w:val="left" w:pos="720"/>
        </w:tabs>
        <w:ind w:left="2160"/>
        <w:contextualSpacing/>
        <w:jc w:val="both"/>
        <w:rPr>
          <w:rFonts w:ascii="Arial" w:hAnsi="Arial" w:cs="Arial"/>
          <w:b/>
          <w:i/>
          <w:sz w:val="24"/>
          <w:szCs w:val="24"/>
        </w:rPr>
      </w:pPr>
      <w:r w:rsidRPr="00682742">
        <w:rPr>
          <w:rFonts w:ascii="Arial" w:hAnsi="Arial" w:cs="Arial"/>
          <w:b/>
          <w:i/>
          <w:sz w:val="24"/>
          <w:szCs w:val="24"/>
        </w:rPr>
        <w:t>SCM</w:t>
      </w:r>
      <w:r w:rsidRPr="00682742">
        <w:rPr>
          <w:rFonts w:ascii="Arial" w:hAnsi="Arial" w:cs="Arial"/>
          <w:i/>
          <w:sz w:val="24"/>
          <w:szCs w:val="24"/>
        </w:rPr>
        <w:t xml:space="preserve">: </w:t>
      </w:r>
      <w:r>
        <w:rPr>
          <w:rFonts w:ascii="Arial" w:hAnsi="Arial" w:cs="Arial"/>
          <w:i/>
          <w:sz w:val="24"/>
          <w:szCs w:val="24"/>
        </w:rPr>
        <w:t xml:space="preserve">noted that unutilised grant was due to 6 Member States not participating in the implementation of the activity, as planned and budgeted for. </w:t>
      </w:r>
    </w:p>
    <w:p w14:paraId="778A6158" w14:textId="77777777" w:rsidR="00EA4A9F" w:rsidRDefault="00EA4A9F" w:rsidP="00EA4A9F">
      <w:pPr>
        <w:pStyle w:val="ListParagraph"/>
        <w:tabs>
          <w:tab w:val="left" w:pos="720"/>
        </w:tabs>
        <w:ind w:left="2160"/>
        <w:contextualSpacing/>
        <w:jc w:val="both"/>
        <w:rPr>
          <w:rFonts w:ascii="Arial" w:hAnsi="Arial" w:cs="Arial"/>
          <w:b/>
          <w:i/>
          <w:sz w:val="24"/>
          <w:szCs w:val="24"/>
        </w:rPr>
      </w:pPr>
    </w:p>
    <w:p w14:paraId="12C55353" w14:textId="12BE5EAE" w:rsidR="00EA4A9F" w:rsidRDefault="00EA4A9F" w:rsidP="00EA4A9F">
      <w:pPr>
        <w:pStyle w:val="ListParagraph"/>
        <w:tabs>
          <w:tab w:val="left" w:pos="720"/>
        </w:tabs>
        <w:ind w:left="2160"/>
        <w:contextualSpacing/>
        <w:jc w:val="both"/>
        <w:rPr>
          <w:rFonts w:ascii="Arial" w:hAnsi="Arial" w:cs="Arial"/>
          <w:i/>
          <w:sz w:val="24"/>
          <w:szCs w:val="24"/>
        </w:rPr>
      </w:pPr>
      <w:r w:rsidRPr="00682742">
        <w:rPr>
          <w:rFonts w:ascii="Arial" w:hAnsi="Arial" w:cs="Arial"/>
          <w:b/>
          <w:i/>
          <w:sz w:val="24"/>
          <w:szCs w:val="24"/>
        </w:rPr>
        <w:t>Action</w:t>
      </w:r>
      <w:r w:rsidRPr="00682742">
        <w:rPr>
          <w:rFonts w:ascii="Arial" w:hAnsi="Arial" w:cs="Arial"/>
          <w:i/>
          <w:sz w:val="24"/>
          <w:szCs w:val="24"/>
        </w:rPr>
        <w:t xml:space="preserve">: </w:t>
      </w:r>
      <w:r w:rsidR="00CD6A45">
        <w:rPr>
          <w:rFonts w:ascii="Arial" w:hAnsi="Arial" w:cs="Arial"/>
          <w:i/>
          <w:sz w:val="24"/>
          <w:szCs w:val="24"/>
        </w:rPr>
        <w:t xml:space="preserve">The insurer (NICO) </w:t>
      </w:r>
      <w:r w:rsidR="007C1E4C">
        <w:rPr>
          <w:rFonts w:ascii="Arial" w:hAnsi="Arial" w:cs="Arial"/>
          <w:i/>
          <w:sz w:val="24"/>
          <w:szCs w:val="24"/>
        </w:rPr>
        <w:t xml:space="preserve">has </w:t>
      </w:r>
      <w:r w:rsidR="00CD6A45">
        <w:rPr>
          <w:rFonts w:ascii="Arial" w:hAnsi="Arial" w:cs="Arial"/>
          <w:i/>
          <w:sz w:val="24"/>
          <w:szCs w:val="24"/>
        </w:rPr>
        <w:t>transfer</w:t>
      </w:r>
      <w:r w:rsidR="007C1E4C">
        <w:rPr>
          <w:rFonts w:ascii="Arial" w:hAnsi="Arial" w:cs="Arial"/>
          <w:i/>
          <w:sz w:val="24"/>
          <w:szCs w:val="24"/>
        </w:rPr>
        <w:t xml:space="preserve">red </w:t>
      </w:r>
      <w:r w:rsidR="00CD6A45">
        <w:rPr>
          <w:rFonts w:ascii="Arial" w:hAnsi="Arial" w:cs="Arial"/>
          <w:i/>
          <w:sz w:val="24"/>
          <w:szCs w:val="24"/>
        </w:rPr>
        <w:t xml:space="preserve">US$7,150 </w:t>
      </w:r>
      <w:r w:rsidR="007C1E4C">
        <w:rPr>
          <w:rFonts w:ascii="Arial" w:hAnsi="Arial" w:cs="Arial"/>
          <w:i/>
          <w:sz w:val="24"/>
          <w:szCs w:val="24"/>
        </w:rPr>
        <w:t xml:space="preserve">(less excess of US$715) </w:t>
      </w:r>
      <w:r w:rsidR="00CD6A45">
        <w:rPr>
          <w:rFonts w:ascii="Arial" w:hAnsi="Arial" w:cs="Arial"/>
          <w:i/>
          <w:sz w:val="24"/>
          <w:szCs w:val="24"/>
        </w:rPr>
        <w:t xml:space="preserve">towards reimbursing the Secretariat of the loss of 22 laptops. </w:t>
      </w:r>
    </w:p>
    <w:p w14:paraId="371A4F6D" w14:textId="77777777" w:rsidR="00EA4A9F" w:rsidRPr="005F2AD4" w:rsidRDefault="00EA4A9F" w:rsidP="00EA4A9F">
      <w:pPr>
        <w:pStyle w:val="ListParagraph"/>
        <w:tabs>
          <w:tab w:val="left" w:pos="720"/>
        </w:tabs>
        <w:ind w:left="2160"/>
        <w:contextualSpacing/>
        <w:jc w:val="both"/>
        <w:rPr>
          <w:rFonts w:ascii="Arial" w:hAnsi="Arial" w:cs="Arial"/>
          <w:i/>
          <w:sz w:val="24"/>
          <w:szCs w:val="24"/>
        </w:rPr>
      </w:pPr>
      <w:bookmarkStart w:id="26" w:name="_GoBack"/>
      <w:bookmarkEnd w:id="26"/>
    </w:p>
    <w:p w14:paraId="0765CBE3" w14:textId="77777777" w:rsidR="00EA4A9F" w:rsidRDefault="00EA4A9F" w:rsidP="00EA4A9F">
      <w:pPr>
        <w:pStyle w:val="ListParagraph"/>
        <w:tabs>
          <w:tab w:val="left" w:pos="720"/>
        </w:tabs>
        <w:ind w:left="2160"/>
        <w:contextualSpacing/>
        <w:jc w:val="both"/>
        <w:rPr>
          <w:rFonts w:ascii="Arial" w:hAnsi="Arial" w:cs="Arial"/>
          <w:i/>
          <w:sz w:val="24"/>
          <w:szCs w:val="24"/>
        </w:rPr>
      </w:pPr>
      <w:r w:rsidRPr="00682742">
        <w:rPr>
          <w:rFonts w:ascii="Arial" w:hAnsi="Arial" w:cs="Arial"/>
          <w:b/>
          <w:i/>
          <w:sz w:val="24"/>
          <w:szCs w:val="24"/>
        </w:rPr>
        <w:t>Status</w:t>
      </w:r>
      <w:r w:rsidRPr="00682742">
        <w:rPr>
          <w:rFonts w:ascii="Arial" w:hAnsi="Arial" w:cs="Arial"/>
          <w:i/>
          <w:sz w:val="24"/>
          <w:szCs w:val="24"/>
        </w:rPr>
        <w:t xml:space="preserve">: </w:t>
      </w:r>
      <w:r>
        <w:rPr>
          <w:rFonts w:ascii="Arial" w:hAnsi="Arial" w:cs="Arial"/>
          <w:i/>
          <w:sz w:val="24"/>
          <w:szCs w:val="24"/>
        </w:rPr>
        <w:t>Implemented/closed</w:t>
      </w:r>
    </w:p>
    <w:p w14:paraId="1837FB71" w14:textId="77777777" w:rsidR="00EA4A9F" w:rsidRDefault="00EA4A9F" w:rsidP="00AE4426">
      <w:pPr>
        <w:pStyle w:val="ListParagraph"/>
        <w:tabs>
          <w:tab w:val="left" w:pos="720"/>
        </w:tabs>
        <w:ind w:left="1440"/>
        <w:contextualSpacing/>
        <w:jc w:val="both"/>
        <w:rPr>
          <w:rFonts w:ascii="Arial" w:hAnsi="Arial" w:cs="Arial"/>
          <w:sz w:val="24"/>
          <w:szCs w:val="24"/>
        </w:rPr>
      </w:pPr>
    </w:p>
    <w:p w14:paraId="3A75F10E" w14:textId="20EF6506" w:rsidR="00AE4426" w:rsidRPr="00AE4426" w:rsidRDefault="00985AEF" w:rsidP="002535B2">
      <w:pPr>
        <w:pStyle w:val="Heading2"/>
        <w:tabs>
          <w:tab w:val="left" w:pos="2160"/>
        </w:tabs>
        <w:ind w:left="1440"/>
        <w:rPr>
          <w:rFonts w:ascii="Arial" w:hAnsi="Arial" w:cs="Arial"/>
          <w:sz w:val="24"/>
          <w:szCs w:val="24"/>
        </w:rPr>
      </w:pPr>
      <w:bookmarkStart w:id="27" w:name="_Toc22145048"/>
      <w:r>
        <w:lastRenderedPageBreak/>
        <w:t>11:</w:t>
      </w:r>
      <w:r>
        <w:tab/>
        <w:t>Loans and asset disposals to staff</w:t>
      </w:r>
      <w:bookmarkEnd w:id="27"/>
    </w:p>
    <w:p w14:paraId="59AD72BD" w14:textId="77777777" w:rsidR="00AE4426" w:rsidRPr="00AE4426" w:rsidRDefault="00AE4426" w:rsidP="00AE4426">
      <w:pPr>
        <w:pStyle w:val="ListParagraph"/>
        <w:rPr>
          <w:rFonts w:ascii="Arial" w:hAnsi="Arial" w:cs="Arial"/>
          <w:b/>
          <w:sz w:val="24"/>
          <w:szCs w:val="24"/>
        </w:rPr>
      </w:pPr>
    </w:p>
    <w:p w14:paraId="2B99A06E" w14:textId="5E869A9A" w:rsidR="00AE4426" w:rsidRPr="002535B2" w:rsidRDefault="00985AEF" w:rsidP="002535B2">
      <w:pPr>
        <w:pStyle w:val="Heading2"/>
        <w:tabs>
          <w:tab w:val="left" w:pos="2160"/>
        </w:tabs>
        <w:ind w:left="1440"/>
      </w:pPr>
      <w:bookmarkStart w:id="28" w:name="_Toc22145049"/>
      <w:r>
        <w:t>11.1:</w:t>
      </w:r>
      <w:r>
        <w:tab/>
      </w:r>
      <w:r w:rsidR="00AE4426" w:rsidRPr="002535B2">
        <w:t>Loans to staff</w:t>
      </w:r>
      <w:bookmarkEnd w:id="28"/>
    </w:p>
    <w:p w14:paraId="5488C136" w14:textId="4F5DA7EA" w:rsidR="00CD6A45" w:rsidRPr="00CD6A45" w:rsidRDefault="0014735C" w:rsidP="00CD6A45">
      <w:pPr>
        <w:pStyle w:val="ListParagraph"/>
        <w:ind w:left="2160"/>
        <w:jc w:val="both"/>
        <w:rPr>
          <w:rFonts w:ascii="Arial" w:hAnsi="Arial" w:cs="Arial"/>
          <w:i/>
          <w:iCs/>
          <w:sz w:val="24"/>
          <w:szCs w:val="24"/>
        </w:rPr>
      </w:pPr>
      <w:r>
        <w:rPr>
          <w:rFonts w:ascii="Arial" w:hAnsi="Arial" w:cs="Arial"/>
          <w:b/>
          <w:bCs/>
          <w:i/>
          <w:iCs/>
          <w:sz w:val="24"/>
          <w:szCs w:val="24"/>
        </w:rPr>
        <w:t>SCM</w:t>
      </w:r>
      <w:r>
        <w:rPr>
          <w:rFonts w:ascii="Arial" w:hAnsi="Arial" w:cs="Arial"/>
          <w:i/>
          <w:iCs/>
          <w:sz w:val="24"/>
          <w:szCs w:val="24"/>
        </w:rPr>
        <w:t xml:space="preserve">: </w:t>
      </w:r>
      <w:r w:rsidRPr="00CD6A45">
        <w:rPr>
          <w:rFonts w:ascii="Arial" w:hAnsi="Arial" w:cs="Arial"/>
          <w:i/>
          <w:iCs/>
          <w:sz w:val="24"/>
          <w:szCs w:val="24"/>
        </w:rPr>
        <w:t xml:space="preserve">recommended that the Secretariat establishes a Committee </w:t>
      </w:r>
      <w:r w:rsidR="00CD6A45" w:rsidRPr="00CD6A45">
        <w:rPr>
          <w:rFonts w:ascii="Arial" w:hAnsi="Arial" w:cs="Arial"/>
          <w:i/>
          <w:iCs/>
          <w:sz w:val="24"/>
          <w:szCs w:val="24"/>
        </w:rPr>
        <w:t xml:space="preserve">and procedures for the management of staff loans and that </w:t>
      </w:r>
      <w:r w:rsidR="00CD6A45" w:rsidRPr="00CD6A45">
        <w:rPr>
          <w:rFonts w:ascii="Arial" w:hAnsi="Arial" w:cs="Arial"/>
          <w:bCs/>
          <w:i/>
          <w:iCs/>
          <w:sz w:val="24"/>
          <w:szCs w:val="24"/>
        </w:rPr>
        <w:t xml:space="preserve">the COMESA Secretariat finalises a paper on establishing of Staff a revolving fund be established for the issuance of loans to staff, as decided by Council in November 2018 </w:t>
      </w:r>
      <w:r w:rsidR="00985AEF">
        <w:rPr>
          <w:rFonts w:ascii="Arial" w:hAnsi="Arial" w:cs="Arial"/>
          <w:bCs/>
          <w:i/>
          <w:iCs/>
          <w:sz w:val="24"/>
          <w:szCs w:val="24"/>
        </w:rPr>
        <w:t xml:space="preserve">and address irregularity of obtaining </w:t>
      </w:r>
      <w:r w:rsidR="00CD6A45" w:rsidRPr="00CD6A45">
        <w:rPr>
          <w:rFonts w:ascii="Arial" w:hAnsi="Arial" w:cs="Arial"/>
          <w:bCs/>
          <w:i/>
          <w:iCs/>
          <w:sz w:val="24"/>
          <w:szCs w:val="24"/>
        </w:rPr>
        <w:t>funds from the reserve fund</w:t>
      </w:r>
      <w:r w:rsidR="00CD6A45">
        <w:rPr>
          <w:rFonts w:ascii="Arial" w:hAnsi="Arial" w:cs="Arial"/>
          <w:b/>
          <w:bCs/>
          <w:i/>
          <w:iCs/>
          <w:sz w:val="24"/>
          <w:szCs w:val="24"/>
        </w:rPr>
        <w:t>.</w:t>
      </w:r>
    </w:p>
    <w:p w14:paraId="2A831726" w14:textId="77777777" w:rsidR="00CD6A45" w:rsidRDefault="00CD6A45" w:rsidP="0014735C">
      <w:pPr>
        <w:pStyle w:val="ListParagraph"/>
        <w:ind w:left="2160"/>
        <w:jc w:val="both"/>
        <w:rPr>
          <w:rFonts w:ascii="Arial" w:hAnsi="Arial" w:cs="Arial"/>
          <w:b/>
          <w:bCs/>
          <w:i/>
          <w:iCs/>
          <w:sz w:val="24"/>
          <w:szCs w:val="24"/>
        </w:rPr>
      </w:pPr>
    </w:p>
    <w:p w14:paraId="24D89B4A" w14:textId="47792BF7" w:rsidR="0014735C" w:rsidRDefault="0014735C" w:rsidP="0014735C">
      <w:pPr>
        <w:pStyle w:val="ListParagraph"/>
        <w:ind w:left="2160"/>
        <w:jc w:val="both"/>
        <w:rPr>
          <w:rFonts w:ascii="Arial" w:hAnsi="Arial" w:cs="Arial"/>
          <w:i/>
          <w:iCs/>
          <w:sz w:val="24"/>
          <w:szCs w:val="24"/>
        </w:rPr>
      </w:pPr>
      <w:r w:rsidRPr="00895384">
        <w:rPr>
          <w:rFonts w:ascii="Arial" w:hAnsi="Arial" w:cs="Arial"/>
          <w:b/>
          <w:bCs/>
          <w:i/>
          <w:iCs/>
          <w:sz w:val="24"/>
          <w:szCs w:val="24"/>
        </w:rPr>
        <w:t>Action</w:t>
      </w:r>
      <w:r w:rsidRPr="00895384">
        <w:rPr>
          <w:rFonts w:ascii="Arial" w:hAnsi="Arial" w:cs="Arial"/>
          <w:i/>
          <w:iCs/>
          <w:sz w:val="24"/>
          <w:szCs w:val="24"/>
        </w:rPr>
        <w:t xml:space="preserve">: </w:t>
      </w:r>
      <w:r w:rsidR="00CD6A45" w:rsidRPr="00895384">
        <w:rPr>
          <w:rFonts w:ascii="Arial" w:hAnsi="Arial" w:cs="Arial"/>
          <w:i/>
          <w:iCs/>
          <w:sz w:val="24"/>
          <w:szCs w:val="24"/>
        </w:rPr>
        <w:t xml:space="preserve">Paper, proposing the Staff Revolving Fund is presented as </w:t>
      </w:r>
      <w:r w:rsidR="00CD6A45" w:rsidRPr="00895384">
        <w:rPr>
          <w:rFonts w:ascii="Arial" w:hAnsi="Arial" w:cs="Arial"/>
          <w:b/>
          <w:i/>
          <w:iCs/>
          <w:sz w:val="24"/>
          <w:szCs w:val="24"/>
        </w:rPr>
        <w:t>Agenda Item […].</w:t>
      </w:r>
    </w:p>
    <w:p w14:paraId="24CA1A69" w14:textId="77777777" w:rsidR="0014735C" w:rsidRPr="002535B2" w:rsidRDefault="0014735C" w:rsidP="002535B2">
      <w:pPr>
        <w:pStyle w:val="Heading2"/>
        <w:tabs>
          <w:tab w:val="left" w:pos="2160"/>
        </w:tabs>
        <w:ind w:left="1440"/>
      </w:pPr>
    </w:p>
    <w:p w14:paraId="642481CF" w14:textId="0E56FF91" w:rsidR="00AE4426" w:rsidRPr="002535B2" w:rsidRDefault="00985AEF" w:rsidP="002535B2">
      <w:pPr>
        <w:pStyle w:val="Heading2"/>
        <w:tabs>
          <w:tab w:val="left" w:pos="2160"/>
        </w:tabs>
        <w:ind w:left="1440"/>
      </w:pPr>
      <w:bookmarkStart w:id="29" w:name="_Toc22145050"/>
      <w:r>
        <w:t>11.2:</w:t>
      </w:r>
      <w:r>
        <w:tab/>
      </w:r>
      <w:r w:rsidR="00AE4426" w:rsidRPr="002535B2">
        <w:t>Disposal of assets to staff</w:t>
      </w:r>
      <w:bookmarkEnd w:id="29"/>
    </w:p>
    <w:p w14:paraId="713D7E94" w14:textId="77777777" w:rsidR="009D1D5B" w:rsidRDefault="009D1D5B" w:rsidP="009D1D5B">
      <w:pPr>
        <w:pStyle w:val="ListParagraph"/>
        <w:ind w:left="2160"/>
        <w:jc w:val="both"/>
        <w:rPr>
          <w:rFonts w:ascii="Arial" w:hAnsi="Arial" w:cs="Arial"/>
          <w:i/>
          <w:iCs/>
          <w:sz w:val="24"/>
          <w:szCs w:val="24"/>
        </w:rPr>
      </w:pPr>
      <w:r>
        <w:rPr>
          <w:rFonts w:ascii="Arial" w:hAnsi="Arial" w:cs="Arial"/>
          <w:b/>
          <w:bCs/>
          <w:i/>
          <w:iCs/>
          <w:sz w:val="24"/>
          <w:szCs w:val="24"/>
        </w:rPr>
        <w:t>SCM</w:t>
      </w:r>
      <w:r>
        <w:rPr>
          <w:rFonts w:ascii="Arial" w:hAnsi="Arial" w:cs="Arial"/>
          <w:i/>
          <w:iCs/>
          <w:sz w:val="24"/>
          <w:szCs w:val="24"/>
        </w:rPr>
        <w:t>: recommended that COMESA Secretariat should also review all rules and regulations, regarding disposal of assets to keep them in line with good corporate governance and principles of accountability, transparency and Sound financial management.</w:t>
      </w:r>
    </w:p>
    <w:p w14:paraId="5F2DF996" w14:textId="77777777" w:rsidR="009D1D5B" w:rsidRDefault="009D1D5B" w:rsidP="009D1D5B">
      <w:pPr>
        <w:pStyle w:val="ListParagraph"/>
        <w:ind w:left="2160"/>
        <w:jc w:val="both"/>
        <w:rPr>
          <w:rFonts w:ascii="Arial" w:hAnsi="Arial" w:cs="Arial"/>
          <w:b/>
          <w:bCs/>
          <w:i/>
          <w:iCs/>
          <w:sz w:val="24"/>
          <w:szCs w:val="24"/>
        </w:rPr>
      </w:pPr>
    </w:p>
    <w:p w14:paraId="01CCD938" w14:textId="77777777" w:rsidR="009D1D5B" w:rsidRDefault="009D1D5B" w:rsidP="009D1D5B">
      <w:pPr>
        <w:pStyle w:val="ListParagraph"/>
        <w:ind w:left="2160"/>
        <w:jc w:val="both"/>
        <w:rPr>
          <w:rFonts w:ascii="Arial" w:hAnsi="Arial" w:cs="Arial"/>
          <w:i/>
          <w:iCs/>
          <w:sz w:val="24"/>
          <w:szCs w:val="24"/>
        </w:rPr>
      </w:pPr>
      <w:r>
        <w:rPr>
          <w:rFonts w:ascii="Arial" w:hAnsi="Arial" w:cs="Arial"/>
          <w:b/>
          <w:bCs/>
          <w:i/>
          <w:iCs/>
          <w:sz w:val="24"/>
          <w:szCs w:val="24"/>
        </w:rPr>
        <w:t>Action</w:t>
      </w:r>
      <w:r>
        <w:rPr>
          <w:rFonts w:ascii="Arial" w:hAnsi="Arial" w:cs="Arial"/>
          <w:i/>
          <w:iCs/>
          <w:sz w:val="24"/>
          <w:szCs w:val="24"/>
        </w:rPr>
        <w:t>: Review of Procurement and Disposal Rules and Regulations planned for 2020. In the interim, existing Rules and Regulations apply regarding disposal of assets. These allow for bids to come from staff.</w:t>
      </w:r>
    </w:p>
    <w:p w14:paraId="2AB5F823" w14:textId="77777777" w:rsidR="009D1D5B" w:rsidRDefault="009D1D5B" w:rsidP="009D1D5B">
      <w:pPr>
        <w:pStyle w:val="ListParagraph"/>
        <w:ind w:left="2160"/>
        <w:jc w:val="both"/>
        <w:rPr>
          <w:rFonts w:ascii="Arial" w:hAnsi="Arial" w:cs="Arial"/>
          <w:i/>
          <w:iCs/>
          <w:sz w:val="24"/>
          <w:szCs w:val="24"/>
        </w:rPr>
      </w:pPr>
    </w:p>
    <w:p w14:paraId="21FD1270" w14:textId="77777777" w:rsidR="009D1D5B" w:rsidRDefault="009D1D5B" w:rsidP="009D1D5B">
      <w:pPr>
        <w:pStyle w:val="ListParagraph"/>
        <w:ind w:left="2160"/>
        <w:jc w:val="both"/>
        <w:rPr>
          <w:rFonts w:ascii="Arial" w:hAnsi="Arial" w:cs="Arial"/>
          <w:i/>
          <w:iCs/>
          <w:sz w:val="24"/>
          <w:szCs w:val="24"/>
        </w:rPr>
      </w:pPr>
      <w:r>
        <w:rPr>
          <w:rFonts w:ascii="Arial" w:hAnsi="Arial" w:cs="Arial"/>
          <w:b/>
          <w:bCs/>
          <w:i/>
          <w:iCs/>
          <w:sz w:val="24"/>
          <w:szCs w:val="24"/>
        </w:rPr>
        <w:t>Status</w:t>
      </w:r>
      <w:r>
        <w:rPr>
          <w:rFonts w:ascii="Arial" w:hAnsi="Arial" w:cs="Arial"/>
          <w:i/>
          <w:iCs/>
          <w:sz w:val="24"/>
          <w:szCs w:val="24"/>
        </w:rPr>
        <w:t>: Issue implemented/ closed, as compliance of current disposal Rules and Regulations is enforced by Board of Survey.</w:t>
      </w:r>
    </w:p>
    <w:p w14:paraId="3B66273B" w14:textId="77777777" w:rsidR="00EA4A9F" w:rsidRPr="00AE4426" w:rsidRDefault="00EA4A9F" w:rsidP="00EA4A9F">
      <w:pPr>
        <w:pStyle w:val="ListParagraph"/>
        <w:tabs>
          <w:tab w:val="left" w:pos="720"/>
        </w:tabs>
        <w:ind w:left="2160"/>
        <w:contextualSpacing/>
        <w:jc w:val="both"/>
        <w:rPr>
          <w:rFonts w:ascii="Arial" w:hAnsi="Arial" w:cs="Arial"/>
          <w:sz w:val="24"/>
          <w:szCs w:val="24"/>
        </w:rPr>
      </w:pPr>
    </w:p>
    <w:p w14:paraId="0C693D02" w14:textId="536EE729" w:rsidR="00AE4426" w:rsidRPr="002535B2" w:rsidRDefault="00985AEF" w:rsidP="002535B2">
      <w:pPr>
        <w:pStyle w:val="Heading2"/>
        <w:tabs>
          <w:tab w:val="left" w:pos="2160"/>
        </w:tabs>
        <w:ind w:left="1440"/>
      </w:pPr>
      <w:bookmarkStart w:id="30" w:name="_Toc22145051"/>
      <w:r>
        <w:t>12:</w:t>
      </w:r>
      <w:r>
        <w:tab/>
      </w:r>
      <w:r w:rsidR="00AE4426" w:rsidRPr="002535B2">
        <w:t>Budgetary expenditure control</w:t>
      </w:r>
      <w:bookmarkEnd w:id="30"/>
    </w:p>
    <w:p w14:paraId="3C562468" w14:textId="77777777" w:rsidR="00AE4426" w:rsidRPr="00AE4426" w:rsidRDefault="00AE4426" w:rsidP="00AE4426">
      <w:pPr>
        <w:pStyle w:val="ListParagraph"/>
        <w:rPr>
          <w:rFonts w:ascii="Arial" w:hAnsi="Arial" w:cs="Arial"/>
          <w:b/>
          <w:sz w:val="24"/>
          <w:szCs w:val="24"/>
        </w:rPr>
      </w:pPr>
    </w:p>
    <w:p w14:paraId="356293A6" w14:textId="273DCF8D" w:rsidR="00AE4426" w:rsidRPr="002535B2" w:rsidRDefault="00985AEF" w:rsidP="002535B2">
      <w:pPr>
        <w:pStyle w:val="Heading2"/>
        <w:tabs>
          <w:tab w:val="left" w:pos="2160"/>
        </w:tabs>
        <w:ind w:left="1440"/>
      </w:pPr>
      <w:bookmarkStart w:id="31" w:name="_Toc22145052"/>
      <w:r>
        <w:t>12.1</w:t>
      </w:r>
      <w:r>
        <w:tab/>
      </w:r>
      <w:r w:rsidR="00AE4426" w:rsidRPr="002535B2">
        <w:t>Expenditure above approved appropriations</w:t>
      </w:r>
      <w:bookmarkEnd w:id="31"/>
      <w:r w:rsidR="00AE4426" w:rsidRPr="002535B2">
        <w:t xml:space="preserve"> </w:t>
      </w:r>
    </w:p>
    <w:p w14:paraId="337689F6" w14:textId="095C4567" w:rsidR="00EA4A9F" w:rsidRDefault="00EA4A9F" w:rsidP="00EA4A9F">
      <w:pPr>
        <w:pStyle w:val="ListParagraph"/>
        <w:tabs>
          <w:tab w:val="left" w:pos="720"/>
        </w:tabs>
        <w:ind w:left="2160"/>
        <w:contextualSpacing/>
        <w:jc w:val="both"/>
        <w:rPr>
          <w:rFonts w:ascii="Arial" w:hAnsi="Arial" w:cs="Arial"/>
          <w:i/>
          <w:sz w:val="24"/>
          <w:szCs w:val="24"/>
        </w:rPr>
      </w:pPr>
      <w:r w:rsidRPr="00682742">
        <w:rPr>
          <w:rFonts w:ascii="Arial" w:hAnsi="Arial" w:cs="Arial"/>
          <w:b/>
          <w:i/>
          <w:sz w:val="24"/>
          <w:szCs w:val="24"/>
        </w:rPr>
        <w:t>SCM</w:t>
      </w:r>
      <w:r w:rsidRPr="00682742">
        <w:rPr>
          <w:rFonts w:ascii="Arial" w:hAnsi="Arial" w:cs="Arial"/>
          <w:i/>
          <w:sz w:val="24"/>
          <w:szCs w:val="24"/>
        </w:rPr>
        <w:t xml:space="preserve">: </w:t>
      </w:r>
      <w:r>
        <w:rPr>
          <w:rFonts w:ascii="Arial" w:hAnsi="Arial" w:cs="Arial"/>
          <w:i/>
          <w:sz w:val="24"/>
          <w:szCs w:val="24"/>
        </w:rPr>
        <w:t xml:space="preserve">noted that unutilised grant was due to 6 Member States not participating in the implementation of the activity, as planned and budgeted for. </w:t>
      </w:r>
    </w:p>
    <w:p w14:paraId="33DF35EB" w14:textId="15244660" w:rsidR="0014735C" w:rsidRDefault="0014735C" w:rsidP="00EA4A9F">
      <w:pPr>
        <w:pStyle w:val="ListParagraph"/>
        <w:tabs>
          <w:tab w:val="left" w:pos="720"/>
        </w:tabs>
        <w:ind w:left="2160"/>
        <w:contextualSpacing/>
        <w:jc w:val="both"/>
        <w:rPr>
          <w:rFonts w:ascii="Arial" w:hAnsi="Arial" w:cs="Arial"/>
          <w:b/>
          <w:i/>
          <w:sz w:val="24"/>
          <w:szCs w:val="24"/>
        </w:rPr>
      </w:pPr>
    </w:p>
    <w:p w14:paraId="2BAC87B9" w14:textId="61BFF1EB" w:rsidR="0014735C" w:rsidRPr="0014735C" w:rsidRDefault="0014735C" w:rsidP="00EA4A9F">
      <w:pPr>
        <w:pStyle w:val="ListParagraph"/>
        <w:tabs>
          <w:tab w:val="left" w:pos="720"/>
        </w:tabs>
        <w:ind w:left="2160"/>
        <w:contextualSpacing/>
        <w:jc w:val="both"/>
        <w:rPr>
          <w:rFonts w:ascii="Arial" w:hAnsi="Arial" w:cs="Arial"/>
          <w:i/>
          <w:sz w:val="24"/>
          <w:szCs w:val="24"/>
        </w:rPr>
      </w:pPr>
      <w:r w:rsidRPr="0014735C">
        <w:rPr>
          <w:rFonts w:ascii="Arial" w:hAnsi="Arial" w:cs="Arial"/>
          <w:i/>
          <w:sz w:val="24"/>
          <w:szCs w:val="24"/>
        </w:rPr>
        <w:t>Based on</w:t>
      </w:r>
      <w:r>
        <w:rPr>
          <w:rFonts w:ascii="Arial" w:hAnsi="Arial" w:cs="Arial"/>
          <w:i/>
          <w:sz w:val="24"/>
          <w:szCs w:val="24"/>
        </w:rPr>
        <w:t xml:space="preserve"> recommended of the SCM, the Council ratified the spending.</w:t>
      </w:r>
    </w:p>
    <w:p w14:paraId="6597790F" w14:textId="77777777" w:rsidR="00EA4A9F" w:rsidRDefault="00EA4A9F" w:rsidP="00EA4A9F">
      <w:pPr>
        <w:pStyle w:val="ListParagraph"/>
        <w:tabs>
          <w:tab w:val="left" w:pos="720"/>
        </w:tabs>
        <w:ind w:left="2160"/>
        <w:contextualSpacing/>
        <w:jc w:val="both"/>
        <w:rPr>
          <w:rFonts w:ascii="Arial" w:hAnsi="Arial" w:cs="Arial"/>
          <w:b/>
          <w:i/>
          <w:sz w:val="24"/>
          <w:szCs w:val="24"/>
        </w:rPr>
      </w:pPr>
    </w:p>
    <w:p w14:paraId="49AD77A8" w14:textId="77777777" w:rsidR="0014735C" w:rsidRDefault="0014735C" w:rsidP="0014735C">
      <w:pPr>
        <w:pStyle w:val="ListParagraph"/>
        <w:tabs>
          <w:tab w:val="left" w:pos="720"/>
        </w:tabs>
        <w:ind w:left="2160"/>
        <w:contextualSpacing/>
        <w:jc w:val="both"/>
        <w:rPr>
          <w:rFonts w:ascii="Arial" w:hAnsi="Arial" w:cs="Arial"/>
          <w:i/>
          <w:sz w:val="24"/>
          <w:szCs w:val="24"/>
        </w:rPr>
      </w:pPr>
      <w:r w:rsidRPr="00682742">
        <w:rPr>
          <w:rFonts w:ascii="Arial" w:hAnsi="Arial" w:cs="Arial"/>
          <w:b/>
          <w:i/>
          <w:sz w:val="24"/>
          <w:szCs w:val="24"/>
        </w:rPr>
        <w:t>Action</w:t>
      </w:r>
      <w:r w:rsidRPr="00682742">
        <w:rPr>
          <w:rFonts w:ascii="Arial" w:hAnsi="Arial" w:cs="Arial"/>
          <w:i/>
          <w:sz w:val="24"/>
          <w:szCs w:val="24"/>
        </w:rPr>
        <w:t xml:space="preserve">: </w:t>
      </w:r>
    </w:p>
    <w:p w14:paraId="1ED44039" w14:textId="77777777" w:rsidR="0014735C" w:rsidRDefault="0014735C" w:rsidP="0014735C">
      <w:pPr>
        <w:pStyle w:val="ListParagraph"/>
        <w:numPr>
          <w:ilvl w:val="0"/>
          <w:numId w:val="7"/>
        </w:numPr>
        <w:tabs>
          <w:tab w:val="left" w:pos="720"/>
        </w:tabs>
        <w:ind w:left="2880" w:hanging="720"/>
        <w:contextualSpacing/>
        <w:jc w:val="both"/>
        <w:rPr>
          <w:rFonts w:ascii="Arial" w:hAnsi="Arial" w:cs="Arial"/>
          <w:i/>
          <w:sz w:val="24"/>
          <w:szCs w:val="24"/>
        </w:rPr>
      </w:pPr>
      <w:r>
        <w:rPr>
          <w:rFonts w:ascii="Arial" w:hAnsi="Arial" w:cs="Arial"/>
          <w:i/>
          <w:sz w:val="24"/>
          <w:szCs w:val="24"/>
        </w:rPr>
        <w:t xml:space="preserve">Sun system accounting version, up-dated to a </w:t>
      </w:r>
      <w:r w:rsidRPr="005B38AA">
        <w:rPr>
          <w:rFonts w:ascii="Arial" w:hAnsi="Arial" w:cs="Arial"/>
          <w:b/>
          <w:i/>
          <w:sz w:val="24"/>
          <w:szCs w:val="24"/>
        </w:rPr>
        <w:t>version 6.3</w:t>
      </w:r>
      <w:r>
        <w:rPr>
          <w:rFonts w:ascii="Arial" w:hAnsi="Arial" w:cs="Arial"/>
          <w:i/>
          <w:sz w:val="24"/>
          <w:szCs w:val="24"/>
        </w:rPr>
        <w:t xml:space="preserve">, which has an </w:t>
      </w:r>
      <w:r w:rsidRPr="005B38AA">
        <w:rPr>
          <w:rFonts w:ascii="Arial" w:hAnsi="Arial" w:cs="Arial"/>
          <w:b/>
          <w:i/>
          <w:sz w:val="24"/>
          <w:szCs w:val="24"/>
          <w:u w:val="single"/>
        </w:rPr>
        <w:t>advanced platform providing for full automation of budget management processes</w:t>
      </w:r>
      <w:r>
        <w:rPr>
          <w:rFonts w:ascii="Arial" w:hAnsi="Arial" w:cs="Arial"/>
          <w:b/>
          <w:i/>
          <w:sz w:val="24"/>
          <w:szCs w:val="24"/>
        </w:rPr>
        <w:t xml:space="preserve">, including e-authorisations, e-budget checking and e-delivery of expenditure budget reports. </w:t>
      </w:r>
      <w:r w:rsidRPr="005B38AA">
        <w:rPr>
          <w:rFonts w:ascii="Arial" w:hAnsi="Arial" w:cs="Arial"/>
          <w:i/>
          <w:sz w:val="24"/>
          <w:szCs w:val="24"/>
        </w:rPr>
        <w:t>Status: Wo</w:t>
      </w:r>
      <w:r>
        <w:rPr>
          <w:rFonts w:ascii="Arial" w:hAnsi="Arial" w:cs="Arial"/>
          <w:i/>
          <w:sz w:val="24"/>
          <w:szCs w:val="24"/>
        </w:rPr>
        <w:t>rk in progress.</w:t>
      </w:r>
    </w:p>
    <w:p w14:paraId="4FB09C87" w14:textId="77777777" w:rsidR="0014735C" w:rsidRDefault="0014735C" w:rsidP="0014735C">
      <w:pPr>
        <w:pStyle w:val="ListParagraph"/>
        <w:tabs>
          <w:tab w:val="left" w:pos="720"/>
        </w:tabs>
        <w:ind w:left="2880"/>
        <w:contextualSpacing/>
        <w:jc w:val="both"/>
        <w:rPr>
          <w:rFonts w:ascii="Arial" w:hAnsi="Arial" w:cs="Arial"/>
          <w:i/>
          <w:sz w:val="24"/>
          <w:szCs w:val="24"/>
        </w:rPr>
      </w:pPr>
    </w:p>
    <w:p w14:paraId="4571CE5E" w14:textId="77777777" w:rsidR="0014735C" w:rsidRDefault="0014735C" w:rsidP="0014735C">
      <w:pPr>
        <w:pStyle w:val="ListParagraph"/>
        <w:numPr>
          <w:ilvl w:val="0"/>
          <w:numId w:val="7"/>
        </w:numPr>
        <w:tabs>
          <w:tab w:val="left" w:pos="720"/>
        </w:tabs>
        <w:ind w:left="2880" w:hanging="720"/>
        <w:contextualSpacing/>
        <w:jc w:val="both"/>
        <w:rPr>
          <w:rFonts w:ascii="Arial" w:hAnsi="Arial" w:cs="Arial"/>
          <w:i/>
          <w:sz w:val="24"/>
          <w:szCs w:val="24"/>
        </w:rPr>
      </w:pPr>
      <w:r>
        <w:rPr>
          <w:rFonts w:ascii="Arial" w:hAnsi="Arial" w:cs="Arial"/>
          <w:i/>
          <w:sz w:val="24"/>
          <w:szCs w:val="24"/>
        </w:rPr>
        <w:t xml:space="preserve">Re-configured the sun systems set-up into multi business units, based on uniform chart of accounts and common analysis dimensions. </w:t>
      </w:r>
      <w:r w:rsidRPr="005B38AA">
        <w:rPr>
          <w:rFonts w:ascii="Arial" w:hAnsi="Arial" w:cs="Arial"/>
          <w:i/>
          <w:sz w:val="24"/>
          <w:szCs w:val="24"/>
        </w:rPr>
        <w:t xml:space="preserve">Status: </w:t>
      </w:r>
      <w:r>
        <w:rPr>
          <w:rFonts w:ascii="Arial" w:hAnsi="Arial" w:cs="Arial"/>
          <w:i/>
          <w:sz w:val="24"/>
          <w:szCs w:val="24"/>
        </w:rPr>
        <w:t>Implementation completed.</w:t>
      </w:r>
    </w:p>
    <w:p w14:paraId="3A06D87F" w14:textId="77777777" w:rsidR="0014735C" w:rsidRPr="00D91E86" w:rsidRDefault="0014735C" w:rsidP="0014735C">
      <w:pPr>
        <w:pStyle w:val="ListParagraph"/>
        <w:rPr>
          <w:rFonts w:ascii="Arial" w:hAnsi="Arial" w:cs="Arial"/>
          <w:i/>
          <w:sz w:val="24"/>
          <w:szCs w:val="24"/>
        </w:rPr>
      </w:pPr>
    </w:p>
    <w:p w14:paraId="33AC4CA4" w14:textId="77777777" w:rsidR="0014735C" w:rsidRDefault="0014735C" w:rsidP="0014735C">
      <w:pPr>
        <w:pStyle w:val="ListParagraph"/>
        <w:numPr>
          <w:ilvl w:val="0"/>
          <w:numId w:val="7"/>
        </w:numPr>
        <w:tabs>
          <w:tab w:val="left" w:pos="720"/>
        </w:tabs>
        <w:ind w:left="2880" w:hanging="720"/>
        <w:contextualSpacing/>
        <w:jc w:val="both"/>
        <w:rPr>
          <w:rFonts w:ascii="Arial" w:hAnsi="Arial" w:cs="Arial"/>
          <w:i/>
          <w:sz w:val="24"/>
          <w:szCs w:val="24"/>
        </w:rPr>
      </w:pPr>
      <w:r>
        <w:rPr>
          <w:rFonts w:ascii="Arial" w:hAnsi="Arial" w:cs="Arial"/>
          <w:i/>
          <w:sz w:val="24"/>
          <w:szCs w:val="24"/>
        </w:rPr>
        <w:t>Work flow process and description provided by Secretariat to the vendor (Ultimate Technology). Coverage include, E-b</w:t>
      </w:r>
      <w:r w:rsidRPr="00D91E86">
        <w:rPr>
          <w:rFonts w:ascii="Arial" w:hAnsi="Arial" w:cs="Arial"/>
          <w:i/>
          <w:sz w:val="24"/>
          <w:szCs w:val="24"/>
        </w:rPr>
        <w:t>udget</w:t>
      </w:r>
      <w:r>
        <w:rPr>
          <w:rFonts w:ascii="Arial" w:hAnsi="Arial" w:cs="Arial"/>
          <w:i/>
          <w:sz w:val="24"/>
          <w:szCs w:val="24"/>
        </w:rPr>
        <w:t xml:space="preserve">ary appropriations, as approved availability in budget ledger; </w:t>
      </w:r>
      <w:r w:rsidRPr="00D91E86">
        <w:rPr>
          <w:rFonts w:ascii="Arial" w:hAnsi="Arial" w:cs="Arial"/>
          <w:i/>
          <w:sz w:val="24"/>
          <w:szCs w:val="24"/>
        </w:rPr>
        <w:t>spending requisitioning; authorisation; control; monitoring; and reporting</w:t>
      </w:r>
      <w:r>
        <w:rPr>
          <w:rFonts w:ascii="Arial" w:hAnsi="Arial" w:cs="Arial"/>
          <w:i/>
          <w:sz w:val="24"/>
          <w:szCs w:val="24"/>
        </w:rPr>
        <w:t xml:space="preserve">. </w:t>
      </w:r>
      <w:r w:rsidRPr="005B38AA">
        <w:rPr>
          <w:rFonts w:ascii="Arial" w:hAnsi="Arial" w:cs="Arial"/>
          <w:i/>
          <w:sz w:val="24"/>
          <w:szCs w:val="24"/>
        </w:rPr>
        <w:t xml:space="preserve">Status: </w:t>
      </w:r>
      <w:r>
        <w:rPr>
          <w:rFonts w:ascii="Arial" w:hAnsi="Arial" w:cs="Arial"/>
          <w:i/>
          <w:sz w:val="24"/>
          <w:szCs w:val="24"/>
        </w:rPr>
        <w:t>Work in progress.</w:t>
      </w:r>
    </w:p>
    <w:p w14:paraId="7404F482" w14:textId="77777777" w:rsidR="0014735C" w:rsidRPr="005B38AA" w:rsidRDefault="0014735C" w:rsidP="0014735C">
      <w:pPr>
        <w:pStyle w:val="ListParagraph"/>
        <w:rPr>
          <w:rFonts w:ascii="Arial" w:hAnsi="Arial" w:cs="Arial"/>
          <w:i/>
          <w:sz w:val="24"/>
          <w:szCs w:val="24"/>
        </w:rPr>
      </w:pPr>
    </w:p>
    <w:p w14:paraId="7D25239F" w14:textId="77777777" w:rsidR="0014735C" w:rsidRDefault="0014735C" w:rsidP="0014735C">
      <w:pPr>
        <w:pStyle w:val="ListParagraph"/>
        <w:tabs>
          <w:tab w:val="left" w:pos="720"/>
        </w:tabs>
        <w:ind w:left="2160"/>
        <w:contextualSpacing/>
        <w:jc w:val="both"/>
        <w:rPr>
          <w:rFonts w:ascii="Arial" w:hAnsi="Arial" w:cs="Arial"/>
          <w:i/>
          <w:sz w:val="24"/>
          <w:szCs w:val="24"/>
        </w:rPr>
      </w:pPr>
      <w:r w:rsidRPr="005B38AA">
        <w:rPr>
          <w:rFonts w:ascii="Arial" w:hAnsi="Arial" w:cs="Arial"/>
          <w:b/>
          <w:i/>
          <w:sz w:val="24"/>
          <w:szCs w:val="24"/>
        </w:rPr>
        <w:t>Time-frame</w:t>
      </w:r>
      <w:r>
        <w:rPr>
          <w:rFonts w:ascii="Arial" w:hAnsi="Arial" w:cs="Arial"/>
          <w:i/>
          <w:sz w:val="24"/>
          <w:szCs w:val="24"/>
        </w:rPr>
        <w:t>:</w:t>
      </w:r>
      <w:r>
        <w:rPr>
          <w:rFonts w:ascii="Arial" w:hAnsi="Arial" w:cs="Arial"/>
          <w:i/>
          <w:sz w:val="24"/>
          <w:szCs w:val="24"/>
        </w:rPr>
        <w:tab/>
        <w:t>October – December 2019.</w:t>
      </w:r>
    </w:p>
    <w:p w14:paraId="1ADCF0CB" w14:textId="77777777" w:rsidR="00EA4A9F" w:rsidRPr="00AE4426" w:rsidRDefault="00EA4A9F" w:rsidP="00EA4A9F">
      <w:pPr>
        <w:pStyle w:val="ListParagraph"/>
        <w:tabs>
          <w:tab w:val="left" w:pos="720"/>
        </w:tabs>
        <w:ind w:left="2160"/>
        <w:contextualSpacing/>
        <w:jc w:val="both"/>
        <w:rPr>
          <w:rFonts w:ascii="Arial" w:hAnsi="Arial" w:cs="Arial"/>
          <w:sz w:val="24"/>
          <w:szCs w:val="24"/>
        </w:rPr>
      </w:pPr>
    </w:p>
    <w:p w14:paraId="76E4A6EE" w14:textId="5DC4AFC9" w:rsidR="00AE4426" w:rsidRPr="00AE4426" w:rsidRDefault="00985AEF" w:rsidP="002535B2">
      <w:pPr>
        <w:pStyle w:val="Heading2"/>
        <w:tabs>
          <w:tab w:val="left" w:pos="2160"/>
        </w:tabs>
        <w:ind w:left="1440"/>
        <w:rPr>
          <w:rFonts w:ascii="Arial" w:hAnsi="Arial" w:cs="Arial"/>
          <w:sz w:val="24"/>
          <w:szCs w:val="24"/>
        </w:rPr>
      </w:pPr>
      <w:bookmarkStart w:id="32" w:name="_Toc22145053"/>
      <w:r>
        <w:t>12.2:</w:t>
      </w:r>
      <w:r>
        <w:tab/>
      </w:r>
      <w:r w:rsidR="00AE4426" w:rsidRPr="002535B2">
        <w:t>Budget not fully consumed</w:t>
      </w:r>
      <w:bookmarkEnd w:id="32"/>
    </w:p>
    <w:p w14:paraId="18564E0B" w14:textId="41DAF4CB" w:rsidR="00EA4A9F" w:rsidRDefault="00EA4A9F" w:rsidP="00EA4A9F">
      <w:pPr>
        <w:pStyle w:val="ListParagraph"/>
        <w:tabs>
          <w:tab w:val="left" w:pos="720"/>
        </w:tabs>
        <w:ind w:left="2160"/>
        <w:contextualSpacing/>
        <w:jc w:val="both"/>
        <w:rPr>
          <w:rFonts w:ascii="Arial" w:hAnsi="Arial" w:cs="Arial"/>
          <w:b/>
          <w:i/>
          <w:sz w:val="24"/>
          <w:szCs w:val="24"/>
        </w:rPr>
      </w:pPr>
    </w:p>
    <w:p w14:paraId="02DBF8E9" w14:textId="77777777" w:rsidR="0014735C" w:rsidRDefault="0014735C" w:rsidP="0014735C">
      <w:pPr>
        <w:pStyle w:val="ListParagraph"/>
        <w:tabs>
          <w:tab w:val="left" w:pos="720"/>
        </w:tabs>
        <w:ind w:left="2160"/>
        <w:contextualSpacing/>
        <w:jc w:val="both"/>
        <w:rPr>
          <w:rFonts w:ascii="Arial" w:hAnsi="Arial" w:cs="Arial"/>
          <w:i/>
          <w:sz w:val="24"/>
          <w:szCs w:val="24"/>
        </w:rPr>
      </w:pPr>
      <w:r w:rsidRPr="00682742">
        <w:rPr>
          <w:rFonts w:ascii="Arial" w:hAnsi="Arial" w:cs="Arial"/>
          <w:b/>
          <w:i/>
          <w:sz w:val="24"/>
          <w:szCs w:val="24"/>
        </w:rPr>
        <w:t>SCM</w:t>
      </w:r>
      <w:r w:rsidRPr="00682742">
        <w:rPr>
          <w:rFonts w:ascii="Arial" w:hAnsi="Arial" w:cs="Arial"/>
          <w:i/>
          <w:sz w:val="24"/>
          <w:szCs w:val="24"/>
        </w:rPr>
        <w:t xml:space="preserve">: </w:t>
      </w:r>
      <w:r>
        <w:rPr>
          <w:rFonts w:ascii="Arial" w:hAnsi="Arial" w:cs="Arial"/>
          <w:i/>
          <w:sz w:val="24"/>
          <w:szCs w:val="24"/>
        </w:rPr>
        <w:t xml:space="preserve">recommended that COMESA Secretariat addresses </w:t>
      </w:r>
      <w:r w:rsidRPr="0014735C">
        <w:rPr>
          <w:rFonts w:ascii="Arial" w:hAnsi="Arial" w:cs="Arial"/>
          <w:i/>
          <w:sz w:val="24"/>
          <w:szCs w:val="24"/>
        </w:rPr>
        <w:t>budget implementation controls, including automation of processes</w:t>
      </w:r>
      <w:r>
        <w:rPr>
          <w:rFonts w:ascii="Arial" w:hAnsi="Arial" w:cs="Arial"/>
          <w:i/>
          <w:sz w:val="24"/>
          <w:szCs w:val="24"/>
        </w:rPr>
        <w:t>, with effect from the second quarter of 2019.</w:t>
      </w:r>
    </w:p>
    <w:p w14:paraId="2321A8F2" w14:textId="77777777" w:rsidR="0014735C" w:rsidRDefault="0014735C" w:rsidP="0014735C">
      <w:pPr>
        <w:pStyle w:val="ListParagraph"/>
        <w:tabs>
          <w:tab w:val="left" w:pos="720"/>
        </w:tabs>
        <w:ind w:left="2160"/>
        <w:contextualSpacing/>
        <w:jc w:val="both"/>
        <w:rPr>
          <w:rFonts w:ascii="Arial" w:hAnsi="Arial" w:cs="Arial"/>
          <w:i/>
          <w:sz w:val="24"/>
          <w:szCs w:val="24"/>
        </w:rPr>
      </w:pPr>
    </w:p>
    <w:p w14:paraId="5D5B1E8F" w14:textId="77777777" w:rsidR="0014735C" w:rsidRDefault="0014735C" w:rsidP="0014735C">
      <w:pPr>
        <w:pStyle w:val="ListParagraph"/>
        <w:tabs>
          <w:tab w:val="left" w:pos="720"/>
        </w:tabs>
        <w:ind w:left="2160"/>
        <w:contextualSpacing/>
        <w:jc w:val="both"/>
        <w:rPr>
          <w:rFonts w:ascii="Arial" w:hAnsi="Arial" w:cs="Arial"/>
          <w:i/>
          <w:sz w:val="24"/>
          <w:szCs w:val="24"/>
        </w:rPr>
      </w:pPr>
      <w:r w:rsidRPr="005B38AA">
        <w:rPr>
          <w:rFonts w:ascii="Arial" w:hAnsi="Arial" w:cs="Arial"/>
          <w:b/>
          <w:i/>
          <w:sz w:val="24"/>
          <w:szCs w:val="24"/>
        </w:rPr>
        <w:t>Action / Status / Time-frame</w:t>
      </w:r>
      <w:r>
        <w:rPr>
          <w:rFonts w:ascii="Arial" w:hAnsi="Arial" w:cs="Arial"/>
          <w:i/>
          <w:sz w:val="24"/>
          <w:szCs w:val="24"/>
        </w:rPr>
        <w:t>: As in Item 12.1</w:t>
      </w:r>
    </w:p>
    <w:p w14:paraId="08A03878" w14:textId="77777777" w:rsidR="00EA4A9F" w:rsidRPr="00EA4A9F" w:rsidRDefault="00EA4A9F" w:rsidP="00EA4A9F">
      <w:pPr>
        <w:pStyle w:val="ListParagraph"/>
        <w:tabs>
          <w:tab w:val="left" w:pos="720"/>
        </w:tabs>
        <w:ind w:left="2160"/>
        <w:contextualSpacing/>
        <w:jc w:val="both"/>
        <w:rPr>
          <w:rFonts w:ascii="Arial" w:hAnsi="Arial" w:cs="Arial"/>
          <w:sz w:val="24"/>
          <w:szCs w:val="24"/>
        </w:rPr>
      </w:pPr>
    </w:p>
    <w:p w14:paraId="756CD84B" w14:textId="0C06520A" w:rsidR="00AE4426" w:rsidRPr="002535B2" w:rsidRDefault="00985AEF" w:rsidP="002535B2">
      <w:pPr>
        <w:pStyle w:val="Heading2"/>
        <w:tabs>
          <w:tab w:val="left" w:pos="2160"/>
        </w:tabs>
        <w:ind w:left="1440"/>
      </w:pPr>
      <w:bookmarkStart w:id="33" w:name="_Toc22145054"/>
      <w:r>
        <w:t>12.3:</w:t>
      </w:r>
      <w:r>
        <w:tab/>
      </w:r>
      <w:r w:rsidR="00AE4426" w:rsidRPr="002535B2">
        <w:t>Re-allocations</w:t>
      </w:r>
      <w:r>
        <w:t xml:space="preserve"> not complying with Rules</w:t>
      </w:r>
      <w:bookmarkEnd w:id="33"/>
    </w:p>
    <w:p w14:paraId="0AD84226" w14:textId="7F199DDC" w:rsidR="00EA4A9F" w:rsidRDefault="00EA4A9F" w:rsidP="00EA4A9F">
      <w:pPr>
        <w:pStyle w:val="ListParagraph"/>
        <w:tabs>
          <w:tab w:val="left" w:pos="720"/>
        </w:tabs>
        <w:ind w:left="2160"/>
        <w:contextualSpacing/>
        <w:jc w:val="both"/>
        <w:rPr>
          <w:rFonts w:ascii="Arial" w:hAnsi="Arial" w:cs="Arial"/>
          <w:b/>
          <w:sz w:val="24"/>
          <w:szCs w:val="24"/>
        </w:rPr>
      </w:pPr>
    </w:p>
    <w:p w14:paraId="6548B48F" w14:textId="77777777" w:rsidR="00985AEF" w:rsidRDefault="00EA4A9F" w:rsidP="00985AEF">
      <w:pPr>
        <w:pStyle w:val="ListParagraph"/>
        <w:tabs>
          <w:tab w:val="left" w:pos="720"/>
        </w:tabs>
        <w:ind w:left="2160"/>
        <w:contextualSpacing/>
        <w:jc w:val="both"/>
        <w:rPr>
          <w:rFonts w:ascii="Arial" w:hAnsi="Arial" w:cs="Arial"/>
          <w:i/>
          <w:sz w:val="24"/>
          <w:szCs w:val="24"/>
        </w:rPr>
      </w:pPr>
      <w:r w:rsidRPr="00682742">
        <w:rPr>
          <w:rFonts w:ascii="Arial" w:hAnsi="Arial" w:cs="Arial"/>
          <w:b/>
          <w:i/>
          <w:sz w:val="24"/>
          <w:szCs w:val="24"/>
        </w:rPr>
        <w:t>SCM</w:t>
      </w:r>
      <w:r w:rsidRPr="00682742">
        <w:rPr>
          <w:rFonts w:ascii="Arial" w:hAnsi="Arial" w:cs="Arial"/>
          <w:i/>
          <w:sz w:val="24"/>
          <w:szCs w:val="24"/>
        </w:rPr>
        <w:t xml:space="preserve">: </w:t>
      </w:r>
      <w:r w:rsidR="0014735C">
        <w:rPr>
          <w:rFonts w:ascii="Arial" w:hAnsi="Arial" w:cs="Arial"/>
          <w:i/>
          <w:sz w:val="24"/>
          <w:szCs w:val="24"/>
        </w:rPr>
        <w:t xml:space="preserve">recommended that COMESA Secretariat addresses </w:t>
      </w:r>
      <w:r w:rsidR="0014735C" w:rsidRPr="0014735C">
        <w:rPr>
          <w:rFonts w:ascii="Arial" w:hAnsi="Arial" w:cs="Arial"/>
          <w:i/>
          <w:sz w:val="24"/>
          <w:szCs w:val="24"/>
        </w:rPr>
        <w:t>budget implementation controls, including automation of processes</w:t>
      </w:r>
      <w:r w:rsidR="0014735C">
        <w:rPr>
          <w:rFonts w:ascii="Arial" w:hAnsi="Arial" w:cs="Arial"/>
          <w:i/>
          <w:sz w:val="24"/>
          <w:szCs w:val="24"/>
        </w:rPr>
        <w:t>, with effect from the second quarter of 2019.</w:t>
      </w:r>
      <w:r w:rsidR="00985AEF">
        <w:rPr>
          <w:rFonts w:ascii="Arial" w:hAnsi="Arial" w:cs="Arial"/>
          <w:i/>
          <w:sz w:val="24"/>
          <w:szCs w:val="24"/>
        </w:rPr>
        <w:t xml:space="preserve"> </w:t>
      </w:r>
    </w:p>
    <w:p w14:paraId="0F91CE7C" w14:textId="77777777" w:rsidR="00985AEF" w:rsidRDefault="00985AEF" w:rsidP="00985AEF">
      <w:pPr>
        <w:pStyle w:val="ListParagraph"/>
        <w:tabs>
          <w:tab w:val="left" w:pos="720"/>
        </w:tabs>
        <w:ind w:left="2160"/>
        <w:contextualSpacing/>
        <w:jc w:val="both"/>
        <w:rPr>
          <w:rFonts w:ascii="Arial" w:hAnsi="Arial" w:cs="Arial"/>
          <w:i/>
          <w:sz w:val="24"/>
          <w:szCs w:val="24"/>
        </w:rPr>
      </w:pPr>
    </w:p>
    <w:p w14:paraId="4624462B" w14:textId="0248D608" w:rsidR="00985AEF" w:rsidRPr="0014735C" w:rsidRDefault="00985AEF" w:rsidP="00985AEF">
      <w:pPr>
        <w:pStyle w:val="ListParagraph"/>
        <w:tabs>
          <w:tab w:val="left" w:pos="720"/>
        </w:tabs>
        <w:ind w:left="2160"/>
        <w:contextualSpacing/>
        <w:jc w:val="both"/>
        <w:rPr>
          <w:rFonts w:ascii="Arial" w:hAnsi="Arial" w:cs="Arial"/>
          <w:i/>
          <w:sz w:val="24"/>
          <w:szCs w:val="24"/>
        </w:rPr>
      </w:pPr>
      <w:r w:rsidRPr="0014735C">
        <w:rPr>
          <w:rFonts w:ascii="Arial" w:hAnsi="Arial" w:cs="Arial"/>
          <w:i/>
          <w:sz w:val="24"/>
          <w:szCs w:val="24"/>
        </w:rPr>
        <w:t>Based on</w:t>
      </w:r>
      <w:r>
        <w:rPr>
          <w:rFonts w:ascii="Arial" w:hAnsi="Arial" w:cs="Arial"/>
          <w:i/>
          <w:sz w:val="24"/>
          <w:szCs w:val="24"/>
        </w:rPr>
        <w:t xml:space="preserve"> recommended of the SCM, the 7</w:t>
      </w:r>
      <w:r w:rsidRPr="00985AEF">
        <w:rPr>
          <w:rFonts w:ascii="Arial" w:hAnsi="Arial" w:cs="Arial"/>
          <w:i/>
          <w:sz w:val="24"/>
          <w:szCs w:val="24"/>
          <w:vertAlign w:val="superscript"/>
        </w:rPr>
        <w:t>th</w:t>
      </w:r>
      <w:r>
        <w:rPr>
          <w:rFonts w:ascii="Arial" w:hAnsi="Arial" w:cs="Arial"/>
          <w:i/>
          <w:sz w:val="24"/>
          <w:szCs w:val="24"/>
        </w:rPr>
        <w:t xml:space="preserve"> Extraordinary Meeting of the Council </w:t>
      </w:r>
      <w:r w:rsidR="00FF588A">
        <w:rPr>
          <w:rFonts w:ascii="Arial" w:hAnsi="Arial" w:cs="Arial"/>
          <w:i/>
          <w:sz w:val="24"/>
          <w:szCs w:val="24"/>
        </w:rPr>
        <w:t xml:space="preserve">(in para. 57) </w:t>
      </w:r>
      <w:r>
        <w:rPr>
          <w:rFonts w:ascii="Arial" w:hAnsi="Arial" w:cs="Arial"/>
          <w:i/>
          <w:sz w:val="24"/>
          <w:szCs w:val="24"/>
        </w:rPr>
        <w:t>held on 5 April 2019 ratified the relocations, as recommended by the SCM.</w:t>
      </w:r>
    </w:p>
    <w:p w14:paraId="7FFF8961" w14:textId="77777777" w:rsidR="0014735C" w:rsidRDefault="0014735C" w:rsidP="0014735C">
      <w:pPr>
        <w:pStyle w:val="ListParagraph"/>
        <w:tabs>
          <w:tab w:val="left" w:pos="720"/>
        </w:tabs>
        <w:ind w:left="2160"/>
        <w:contextualSpacing/>
        <w:jc w:val="both"/>
        <w:rPr>
          <w:rFonts w:ascii="Arial" w:hAnsi="Arial" w:cs="Arial"/>
          <w:i/>
          <w:sz w:val="24"/>
          <w:szCs w:val="24"/>
        </w:rPr>
      </w:pPr>
    </w:p>
    <w:p w14:paraId="16D203D6" w14:textId="6C63B070" w:rsidR="00EA4A9F" w:rsidRDefault="00EA4A9F" w:rsidP="00EA4A9F">
      <w:pPr>
        <w:pStyle w:val="ListParagraph"/>
        <w:tabs>
          <w:tab w:val="left" w:pos="720"/>
        </w:tabs>
        <w:ind w:left="2160"/>
        <w:contextualSpacing/>
        <w:jc w:val="both"/>
        <w:rPr>
          <w:rFonts w:ascii="Arial" w:hAnsi="Arial" w:cs="Arial"/>
          <w:i/>
          <w:sz w:val="24"/>
          <w:szCs w:val="24"/>
        </w:rPr>
      </w:pPr>
      <w:r w:rsidRPr="005B38AA">
        <w:rPr>
          <w:rFonts w:ascii="Arial" w:hAnsi="Arial" w:cs="Arial"/>
          <w:b/>
          <w:i/>
          <w:sz w:val="24"/>
          <w:szCs w:val="24"/>
        </w:rPr>
        <w:t>Action</w:t>
      </w:r>
      <w:r w:rsidR="005B38AA" w:rsidRPr="005B38AA">
        <w:rPr>
          <w:rFonts w:ascii="Arial" w:hAnsi="Arial" w:cs="Arial"/>
          <w:b/>
          <w:i/>
          <w:sz w:val="24"/>
          <w:szCs w:val="24"/>
        </w:rPr>
        <w:t xml:space="preserve"> / Status / Time-frame</w:t>
      </w:r>
      <w:r w:rsidR="005B38AA">
        <w:rPr>
          <w:rFonts w:ascii="Arial" w:hAnsi="Arial" w:cs="Arial"/>
          <w:i/>
          <w:sz w:val="24"/>
          <w:szCs w:val="24"/>
        </w:rPr>
        <w:t>: As in Item 12.1</w:t>
      </w:r>
    </w:p>
    <w:p w14:paraId="11E9ED9B" w14:textId="77777777" w:rsidR="00EA4A9F" w:rsidRPr="005F2AD4" w:rsidRDefault="00EA4A9F" w:rsidP="00EA4A9F">
      <w:pPr>
        <w:pStyle w:val="ListParagraph"/>
        <w:tabs>
          <w:tab w:val="left" w:pos="720"/>
        </w:tabs>
        <w:ind w:left="2160"/>
        <w:contextualSpacing/>
        <w:jc w:val="both"/>
        <w:rPr>
          <w:rFonts w:ascii="Arial" w:hAnsi="Arial" w:cs="Arial"/>
          <w:i/>
          <w:sz w:val="24"/>
          <w:szCs w:val="24"/>
        </w:rPr>
      </w:pPr>
    </w:p>
    <w:p w14:paraId="3619283A" w14:textId="66E067A3" w:rsidR="00AE4426" w:rsidRPr="002535B2" w:rsidRDefault="00985AEF" w:rsidP="00985AEF">
      <w:pPr>
        <w:pStyle w:val="Heading2"/>
        <w:tabs>
          <w:tab w:val="left" w:pos="2160"/>
        </w:tabs>
        <w:ind w:left="2160" w:hanging="720"/>
        <w:jc w:val="both"/>
      </w:pPr>
      <w:bookmarkStart w:id="34" w:name="_Toc22145055"/>
      <w:r>
        <w:t>12.4:</w:t>
      </w:r>
      <w:r>
        <w:tab/>
      </w:r>
      <w:r w:rsidR="00AE4426" w:rsidRPr="002535B2">
        <w:t>Expenditure above approved appropriations – capital expenditure</w:t>
      </w:r>
      <w:bookmarkEnd w:id="34"/>
    </w:p>
    <w:p w14:paraId="11193AE2" w14:textId="77777777" w:rsidR="0014735C" w:rsidRDefault="0014735C" w:rsidP="0014735C">
      <w:pPr>
        <w:pStyle w:val="ListParagraph"/>
        <w:tabs>
          <w:tab w:val="left" w:pos="720"/>
        </w:tabs>
        <w:ind w:left="2160"/>
        <w:contextualSpacing/>
        <w:jc w:val="both"/>
        <w:rPr>
          <w:rFonts w:ascii="Arial" w:hAnsi="Arial" w:cs="Arial"/>
          <w:b/>
          <w:i/>
          <w:sz w:val="24"/>
          <w:szCs w:val="24"/>
        </w:rPr>
      </w:pPr>
    </w:p>
    <w:p w14:paraId="1D55F191" w14:textId="64335273" w:rsidR="0014735C" w:rsidRDefault="0014735C" w:rsidP="0014735C">
      <w:pPr>
        <w:pStyle w:val="ListParagraph"/>
        <w:tabs>
          <w:tab w:val="left" w:pos="720"/>
        </w:tabs>
        <w:ind w:left="2160"/>
        <w:contextualSpacing/>
        <w:jc w:val="both"/>
        <w:rPr>
          <w:rFonts w:ascii="Arial" w:hAnsi="Arial" w:cs="Arial"/>
          <w:i/>
          <w:sz w:val="24"/>
          <w:szCs w:val="24"/>
        </w:rPr>
      </w:pPr>
      <w:r w:rsidRPr="00682742">
        <w:rPr>
          <w:rFonts w:ascii="Arial" w:hAnsi="Arial" w:cs="Arial"/>
          <w:b/>
          <w:i/>
          <w:sz w:val="24"/>
          <w:szCs w:val="24"/>
        </w:rPr>
        <w:t>SCM</w:t>
      </w:r>
      <w:r w:rsidRPr="00682742">
        <w:rPr>
          <w:rFonts w:ascii="Arial" w:hAnsi="Arial" w:cs="Arial"/>
          <w:i/>
          <w:sz w:val="24"/>
          <w:szCs w:val="24"/>
        </w:rPr>
        <w:t xml:space="preserve">: </w:t>
      </w:r>
      <w:r>
        <w:rPr>
          <w:rFonts w:ascii="Arial" w:hAnsi="Arial" w:cs="Arial"/>
          <w:i/>
          <w:sz w:val="24"/>
          <w:szCs w:val="24"/>
        </w:rPr>
        <w:t xml:space="preserve">recommended that COMESA Secretariat addresses </w:t>
      </w:r>
      <w:r w:rsidRPr="0014735C">
        <w:rPr>
          <w:rFonts w:ascii="Arial" w:hAnsi="Arial" w:cs="Arial"/>
          <w:i/>
          <w:sz w:val="24"/>
          <w:szCs w:val="24"/>
        </w:rPr>
        <w:t>budget implementation controls, including automation of processes</w:t>
      </w:r>
      <w:r>
        <w:rPr>
          <w:rFonts w:ascii="Arial" w:hAnsi="Arial" w:cs="Arial"/>
          <w:i/>
          <w:sz w:val="24"/>
          <w:szCs w:val="24"/>
        </w:rPr>
        <w:t>, with effect from the second quarter of 2019.</w:t>
      </w:r>
    </w:p>
    <w:p w14:paraId="520746F7" w14:textId="77777777" w:rsidR="00985AEF" w:rsidRDefault="00985AEF" w:rsidP="0014735C">
      <w:pPr>
        <w:pStyle w:val="ListParagraph"/>
        <w:tabs>
          <w:tab w:val="left" w:pos="720"/>
        </w:tabs>
        <w:ind w:left="2160"/>
        <w:contextualSpacing/>
        <w:jc w:val="both"/>
        <w:rPr>
          <w:rFonts w:ascii="Arial" w:hAnsi="Arial" w:cs="Arial"/>
          <w:i/>
          <w:sz w:val="24"/>
          <w:szCs w:val="24"/>
        </w:rPr>
      </w:pPr>
    </w:p>
    <w:p w14:paraId="7BA677C1" w14:textId="3AD33144" w:rsidR="00985AEF" w:rsidRPr="0014735C" w:rsidRDefault="00985AEF" w:rsidP="00985AEF">
      <w:pPr>
        <w:pStyle w:val="ListParagraph"/>
        <w:tabs>
          <w:tab w:val="left" w:pos="720"/>
        </w:tabs>
        <w:ind w:left="2160"/>
        <w:contextualSpacing/>
        <w:jc w:val="both"/>
        <w:rPr>
          <w:rFonts w:ascii="Arial" w:hAnsi="Arial" w:cs="Arial"/>
          <w:i/>
          <w:sz w:val="24"/>
          <w:szCs w:val="24"/>
        </w:rPr>
      </w:pPr>
      <w:r w:rsidRPr="0014735C">
        <w:rPr>
          <w:rFonts w:ascii="Arial" w:hAnsi="Arial" w:cs="Arial"/>
          <w:i/>
          <w:sz w:val="24"/>
          <w:szCs w:val="24"/>
        </w:rPr>
        <w:t>Based on</w:t>
      </w:r>
      <w:r>
        <w:rPr>
          <w:rFonts w:ascii="Arial" w:hAnsi="Arial" w:cs="Arial"/>
          <w:i/>
          <w:sz w:val="24"/>
          <w:szCs w:val="24"/>
        </w:rPr>
        <w:t xml:space="preserve"> recommended of the SCM, the 7</w:t>
      </w:r>
      <w:r w:rsidRPr="00985AEF">
        <w:rPr>
          <w:rFonts w:ascii="Arial" w:hAnsi="Arial" w:cs="Arial"/>
          <w:i/>
          <w:sz w:val="24"/>
          <w:szCs w:val="24"/>
          <w:vertAlign w:val="superscript"/>
        </w:rPr>
        <w:t>th</w:t>
      </w:r>
      <w:r>
        <w:rPr>
          <w:rFonts w:ascii="Arial" w:hAnsi="Arial" w:cs="Arial"/>
          <w:i/>
          <w:sz w:val="24"/>
          <w:szCs w:val="24"/>
        </w:rPr>
        <w:t xml:space="preserve"> Extraordinary Meeting of the Council </w:t>
      </w:r>
      <w:r w:rsidR="00FF588A">
        <w:rPr>
          <w:rFonts w:ascii="Arial" w:hAnsi="Arial" w:cs="Arial"/>
          <w:i/>
          <w:sz w:val="24"/>
          <w:szCs w:val="24"/>
        </w:rPr>
        <w:t xml:space="preserve">(in para. 57) </w:t>
      </w:r>
      <w:r>
        <w:rPr>
          <w:rFonts w:ascii="Arial" w:hAnsi="Arial" w:cs="Arial"/>
          <w:i/>
          <w:sz w:val="24"/>
          <w:szCs w:val="24"/>
        </w:rPr>
        <w:t>held on 5 April 2019 ratified the spending on capital expenditure beyond the approved the approved limit, as recommended by the SCM.</w:t>
      </w:r>
    </w:p>
    <w:p w14:paraId="0520F90F" w14:textId="77777777" w:rsidR="0014735C" w:rsidRDefault="0014735C" w:rsidP="0014735C">
      <w:pPr>
        <w:pStyle w:val="ListParagraph"/>
        <w:tabs>
          <w:tab w:val="left" w:pos="720"/>
        </w:tabs>
        <w:ind w:left="473"/>
        <w:contextualSpacing/>
        <w:jc w:val="both"/>
        <w:rPr>
          <w:rFonts w:ascii="Arial" w:hAnsi="Arial" w:cs="Arial"/>
          <w:i/>
          <w:sz w:val="24"/>
          <w:szCs w:val="24"/>
        </w:rPr>
      </w:pPr>
    </w:p>
    <w:p w14:paraId="5CFF5C76" w14:textId="7C167C34" w:rsidR="0014735C" w:rsidRDefault="0014735C" w:rsidP="0014735C">
      <w:pPr>
        <w:pStyle w:val="ListParagraph"/>
        <w:tabs>
          <w:tab w:val="left" w:pos="720"/>
        </w:tabs>
        <w:ind w:left="473"/>
        <w:contextualSpacing/>
        <w:jc w:val="both"/>
        <w:rPr>
          <w:rFonts w:ascii="Arial" w:hAnsi="Arial" w:cs="Arial"/>
          <w:i/>
          <w:sz w:val="24"/>
          <w:szCs w:val="24"/>
        </w:rPr>
      </w:pPr>
      <w:r>
        <w:rPr>
          <w:rFonts w:ascii="Arial" w:hAnsi="Arial" w:cs="Arial"/>
          <w:b/>
          <w:i/>
          <w:sz w:val="24"/>
          <w:szCs w:val="24"/>
        </w:rPr>
        <w:tab/>
      </w:r>
      <w:r>
        <w:rPr>
          <w:rFonts w:ascii="Arial" w:hAnsi="Arial" w:cs="Arial"/>
          <w:b/>
          <w:i/>
          <w:sz w:val="24"/>
          <w:szCs w:val="24"/>
        </w:rPr>
        <w:tab/>
      </w:r>
      <w:r>
        <w:rPr>
          <w:rFonts w:ascii="Arial" w:hAnsi="Arial" w:cs="Arial"/>
          <w:b/>
          <w:i/>
          <w:sz w:val="24"/>
          <w:szCs w:val="24"/>
        </w:rPr>
        <w:tab/>
      </w:r>
      <w:r w:rsidRPr="005B38AA">
        <w:rPr>
          <w:rFonts w:ascii="Arial" w:hAnsi="Arial" w:cs="Arial"/>
          <w:b/>
          <w:i/>
          <w:sz w:val="24"/>
          <w:szCs w:val="24"/>
        </w:rPr>
        <w:t>Action / Status / Time-frame</w:t>
      </w:r>
      <w:r>
        <w:rPr>
          <w:rFonts w:ascii="Arial" w:hAnsi="Arial" w:cs="Arial"/>
          <w:i/>
          <w:sz w:val="24"/>
          <w:szCs w:val="24"/>
        </w:rPr>
        <w:t>: As in Item 12.1</w:t>
      </w:r>
    </w:p>
    <w:p w14:paraId="3077506B" w14:textId="77777777" w:rsidR="00AE4426" w:rsidRPr="00C14362" w:rsidRDefault="00AE4426" w:rsidP="00AE4426">
      <w:pPr>
        <w:pStyle w:val="ListParagraph"/>
        <w:tabs>
          <w:tab w:val="left" w:pos="720"/>
        </w:tabs>
        <w:ind w:left="1440"/>
        <w:contextualSpacing/>
        <w:jc w:val="both"/>
        <w:rPr>
          <w:rFonts w:ascii="Arial" w:hAnsi="Arial" w:cs="Arial"/>
          <w:sz w:val="24"/>
          <w:szCs w:val="24"/>
        </w:rPr>
      </w:pPr>
    </w:p>
    <w:p w14:paraId="2C2AC648" w14:textId="77777777" w:rsidR="00FF588A" w:rsidRDefault="00FF588A" w:rsidP="00FF588A">
      <w:pPr>
        <w:pStyle w:val="Heading2"/>
        <w:tabs>
          <w:tab w:val="left" w:pos="1350"/>
          <w:tab w:val="left" w:pos="2160"/>
        </w:tabs>
        <w:ind w:left="720"/>
      </w:pPr>
      <w:bookmarkStart w:id="35" w:name="_Toc22145056"/>
      <w:r>
        <w:t>13:</w:t>
      </w:r>
      <w:r>
        <w:tab/>
      </w:r>
      <w:r w:rsidR="00AE4426" w:rsidRPr="002535B2">
        <w:t>Payment controls</w:t>
      </w:r>
      <w:bookmarkEnd w:id="35"/>
    </w:p>
    <w:p w14:paraId="6E5D67BA" w14:textId="77777777" w:rsidR="00FF588A" w:rsidRDefault="00FF588A" w:rsidP="00FF588A">
      <w:pPr>
        <w:pStyle w:val="Heading2"/>
        <w:tabs>
          <w:tab w:val="left" w:pos="1350"/>
          <w:tab w:val="left" w:pos="2160"/>
        </w:tabs>
        <w:ind w:left="720"/>
      </w:pPr>
    </w:p>
    <w:p w14:paraId="6C54D4F6" w14:textId="2AB68EAE" w:rsidR="00AE4426" w:rsidRPr="002535B2" w:rsidRDefault="00FF588A" w:rsidP="005C7CE2">
      <w:pPr>
        <w:pStyle w:val="Heading2"/>
        <w:tabs>
          <w:tab w:val="left" w:pos="1440"/>
        </w:tabs>
        <w:ind w:left="720"/>
      </w:pPr>
      <w:bookmarkStart w:id="36" w:name="_Toc22145057"/>
      <w:r>
        <w:t>13.1:</w:t>
      </w:r>
      <w:r>
        <w:tab/>
      </w:r>
      <w:r w:rsidR="00AE4426" w:rsidRPr="002535B2">
        <w:t>Vouchers not stamped “PAID”</w:t>
      </w:r>
      <w:bookmarkEnd w:id="36"/>
    </w:p>
    <w:p w14:paraId="6FF9F91D" w14:textId="5FAFB5C3" w:rsidR="009F2FB5" w:rsidRPr="00682742" w:rsidRDefault="009F2FB5" w:rsidP="009F2FB5">
      <w:pPr>
        <w:pStyle w:val="ListParagraph"/>
        <w:tabs>
          <w:tab w:val="left" w:pos="720"/>
        </w:tabs>
        <w:ind w:left="2160"/>
        <w:contextualSpacing/>
        <w:jc w:val="both"/>
        <w:rPr>
          <w:rFonts w:ascii="Arial" w:hAnsi="Arial" w:cs="Arial"/>
          <w:b/>
          <w:i/>
          <w:sz w:val="24"/>
          <w:szCs w:val="24"/>
        </w:rPr>
      </w:pPr>
      <w:r w:rsidRPr="00682742">
        <w:rPr>
          <w:rFonts w:ascii="Arial" w:hAnsi="Arial" w:cs="Arial"/>
          <w:b/>
          <w:i/>
          <w:sz w:val="24"/>
          <w:szCs w:val="24"/>
        </w:rPr>
        <w:t>SCM</w:t>
      </w:r>
      <w:r w:rsidRPr="00682742">
        <w:rPr>
          <w:rFonts w:ascii="Arial" w:hAnsi="Arial" w:cs="Arial"/>
          <w:i/>
          <w:sz w:val="24"/>
          <w:szCs w:val="24"/>
        </w:rPr>
        <w:t xml:space="preserve">: </w:t>
      </w:r>
      <w:r>
        <w:rPr>
          <w:rFonts w:ascii="Arial" w:hAnsi="Arial" w:cs="Arial"/>
          <w:i/>
          <w:sz w:val="24"/>
          <w:szCs w:val="24"/>
        </w:rPr>
        <w:t>directed strengthening of control measures over payments to prevent duplicate payments</w:t>
      </w:r>
    </w:p>
    <w:p w14:paraId="63D6B4C9" w14:textId="77777777" w:rsidR="009F2FB5" w:rsidRDefault="009F2FB5" w:rsidP="009F2FB5">
      <w:pPr>
        <w:pStyle w:val="ListParagraph"/>
        <w:tabs>
          <w:tab w:val="left" w:pos="720"/>
        </w:tabs>
        <w:ind w:left="2160"/>
        <w:contextualSpacing/>
        <w:jc w:val="both"/>
        <w:rPr>
          <w:rFonts w:ascii="Arial" w:hAnsi="Arial" w:cs="Arial"/>
          <w:b/>
          <w:i/>
          <w:sz w:val="24"/>
          <w:szCs w:val="24"/>
        </w:rPr>
      </w:pPr>
    </w:p>
    <w:p w14:paraId="3EE2688C" w14:textId="7E0B6BB4" w:rsidR="009F2FB5" w:rsidRDefault="009F2FB5" w:rsidP="009F2FB5">
      <w:pPr>
        <w:pStyle w:val="ListParagraph"/>
        <w:tabs>
          <w:tab w:val="left" w:pos="720"/>
        </w:tabs>
        <w:ind w:left="2160"/>
        <w:contextualSpacing/>
        <w:jc w:val="both"/>
        <w:rPr>
          <w:rFonts w:ascii="Arial" w:hAnsi="Arial" w:cs="Arial"/>
          <w:i/>
          <w:sz w:val="24"/>
          <w:szCs w:val="24"/>
        </w:rPr>
      </w:pPr>
      <w:r w:rsidRPr="00682742">
        <w:rPr>
          <w:rFonts w:ascii="Arial" w:hAnsi="Arial" w:cs="Arial"/>
          <w:b/>
          <w:i/>
          <w:sz w:val="24"/>
          <w:szCs w:val="24"/>
        </w:rPr>
        <w:t>Action</w:t>
      </w:r>
      <w:r w:rsidRPr="00682742">
        <w:rPr>
          <w:rFonts w:ascii="Arial" w:hAnsi="Arial" w:cs="Arial"/>
          <w:i/>
          <w:sz w:val="24"/>
          <w:szCs w:val="24"/>
        </w:rPr>
        <w:t xml:space="preserve">: </w:t>
      </w:r>
      <w:r>
        <w:rPr>
          <w:rFonts w:ascii="Arial" w:hAnsi="Arial" w:cs="Arial"/>
          <w:i/>
          <w:sz w:val="24"/>
          <w:szCs w:val="24"/>
        </w:rPr>
        <w:t>Payments vetting checklist enforced.</w:t>
      </w:r>
    </w:p>
    <w:p w14:paraId="0ED1A16C" w14:textId="77777777" w:rsidR="009F2FB5" w:rsidRPr="005F2AD4" w:rsidRDefault="009F2FB5" w:rsidP="009F2FB5">
      <w:pPr>
        <w:pStyle w:val="ListParagraph"/>
        <w:tabs>
          <w:tab w:val="left" w:pos="720"/>
        </w:tabs>
        <w:ind w:left="2160"/>
        <w:contextualSpacing/>
        <w:jc w:val="both"/>
        <w:rPr>
          <w:rFonts w:ascii="Arial" w:hAnsi="Arial" w:cs="Arial"/>
          <w:i/>
          <w:sz w:val="24"/>
          <w:szCs w:val="24"/>
        </w:rPr>
      </w:pPr>
    </w:p>
    <w:p w14:paraId="1B2A688E" w14:textId="77777777" w:rsidR="009F2FB5" w:rsidRDefault="009F2FB5" w:rsidP="009F2FB5">
      <w:pPr>
        <w:pStyle w:val="ListParagraph"/>
        <w:tabs>
          <w:tab w:val="left" w:pos="720"/>
        </w:tabs>
        <w:ind w:left="2160"/>
        <w:contextualSpacing/>
        <w:jc w:val="both"/>
        <w:rPr>
          <w:rFonts w:ascii="Arial" w:hAnsi="Arial" w:cs="Arial"/>
          <w:i/>
          <w:sz w:val="24"/>
          <w:szCs w:val="24"/>
        </w:rPr>
      </w:pPr>
      <w:r w:rsidRPr="00682742">
        <w:rPr>
          <w:rFonts w:ascii="Arial" w:hAnsi="Arial" w:cs="Arial"/>
          <w:b/>
          <w:i/>
          <w:sz w:val="24"/>
          <w:szCs w:val="24"/>
        </w:rPr>
        <w:t>Status</w:t>
      </w:r>
      <w:r w:rsidRPr="00682742">
        <w:rPr>
          <w:rFonts w:ascii="Arial" w:hAnsi="Arial" w:cs="Arial"/>
          <w:i/>
          <w:sz w:val="24"/>
          <w:szCs w:val="24"/>
        </w:rPr>
        <w:t xml:space="preserve">: </w:t>
      </w:r>
      <w:r>
        <w:rPr>
          <w:rFonts w:ascii="Arial" w:hAnsi="Arial" w:cs="Arial"/>
          <w:i/>
          <w:sz w:val="24"/>
          <w:szCs w:val="24"/>
        </w:rPr>
        <w:t>Implemented/closed</w:t>
      </w:r>
    </w:p>
    <w:p w14:paraId="7355EC70" w14:textId="77777777" w:rsidR="009F2FB5" w:rsidRPr="00AE4426" w:rsidRDefault="009F2FB5" w:rsidP="009F2FB5">
      <w:pPr>
        <w:pStyle w:val="ListParagraph"/>
        <w:tabs>
          <w:tab w:val="left" w:pos="720"/>
        </w:tabs>
        <w:ind w:left="2160"/>
        <w:contextualSpacing/>
        <w:jc w:val="both"/>
        <w:rPr>
          <w:rFonts w:ascii="Arial" w:hAnsi="Arial" w:cs="Arial"/>
          <w:sz w:val="24"/>
          <w:szCs w:val="24"/>
        </w:rPr>
      </w:pPr>
    </w:p>
    <w:p w14:paraId="6A3A4057" w14:textId="39B32956" w:rsidR="00AE4426" w:rsidRPr="002535B2" w:rsidRDefault="005C7CE2" w:rsidP="005C7CE2">
      <w:pPr>
        <w:pStyle w:val="Heading2"/>
        <w:tabs>
          <w:tab w:val="left" w:pos="1440"/>
        </w:tabs>
        <w:ind w:left="720"/>
      </w:pPr>
      <w:bookmarkStart w:id="37" w:name="_Toc22145058"/>
      <w:r>
        <w:t>13.2:</w:t>
      </w:r>
      <w:r>
        <w:tab/>
      </w:r>
      <w:r w:rsidR="00AE4426" w:rsidRPr="002535B2">
        <w:t>Consultancy payments made before contract signature</w:t>
      </w:r>
      <w:bookmarkEnd w:id="37"/>
      <w:r w:rsidR="00AE4426" w:rsidRPr="002535B2">
        <w:t xml:space="preserve"> </w:t>
      </w:r>
    </w:p>
    <w:p w14:paraId="24740D6B" w14:textId="24637CEC" w:rsidR="00AE4426" w:rsidRPr="00682742" w:rsidRDefault="00AE4426" w:rsidP="00AE4426">
      <w:pPr>
        <w:pStyle w:val="ListParagraph"/>
        <w:tabs>
          <w:tab w:val="left" w:pos="720"/>
        </w:tabs>
        <w:ind w:left="2160"/>
        <w:contextualSpacing/>
        <w:jc w:val="both"/>
        <w:rPr>
          <w:rFonts w:ascii="Arial" w:hAnsi="Arial" w:cs="Arial"/>
          <w:b/>
          <w:i/>
          <w:sz w:val="24"/>
          <w:szCs w:val="24"/>
        </w:rPr>
      </w:pPr>
      <w:r w:rsidRPr="00682742">
        <w:rPr>
          <w:rFonts w:ascii="Arial" w:hAnsi="Arial" w:cs="Arial"/>
          <w:b/>
          <w:i/>
          <w:sz w:val="24"/>
          <w:szCs w:val="24"/>
        </w:rPr>
        <w:t>SCM</w:t>
      </w:r>
      <w:r w:rsidRPr="00682742">
        <w:rPr>
          <w:rFonts w:ascii="Arial" w:hAnsi="Arial" w:cs="Arial"/>
          <w:i/>
          <w:sz w:val="24"/>
          <w:szCs w:val="24"/>
        </w:rPr>
        <w:t xml:space="preserve">: </w:t>
      </w:r>
      <w:r w:rsidR="009F2FB5">
        <w:rPr>
          <w:rFonts w:ascii="Arial" w:hAnsi="Arial" w:cs="Arial"/>
          <w:i/>
          <w:sz w:val="24"/>
          <w:szCs w:val="24"/>
        </w:rPr>
        <w:t>directed strengthening of control measures over consultancy contracting and payments.</w:t>
      </w:r>
    </w:p>
    <w:p w14:paraId="2B14C01D" w14:textId="77777777" w:rsidR="009F2FB5" w:rsidRDefault="009F2FB5" w:rsidP="00AE4426">
      <w:pPr>
        <w:pStyle w:val="ListParagraph"/>
        <w:tabs>
          <w:tab w:val="left" w:pos="720"/>
        </w:tabs>
        <w:ind w:left="2160"/>
        <w:contextualSpacing/>
        <w:jc w:val="both"/>
        <w:rPr>
          <w:rFonts w:ascii="Arial" w:hAnsi="Arial" w:cs="Arial"/>
          <w:b/>
          <w:i/>
          <w:sz w:val="24"/>
          <w:szCs w:val="24"/>
        </w:rPr>
      </w:pPr>
    </w:p>
    <w:p w14:paraId="3D794BD5" w14:textId="10BCB795" w:rsidR="00AE4426" w:rsidRDefault="00AE4426" w:rsidP="00AE4426">
      <w:pPr>
        <w:pStyle w:val="ListParagraph"/>
        <w:tabs>
          <w:tab w:val="left" w:pos="720"/>
        </w:tabs>
        <w:ind w:left="2160"/>
        <w:contextualSpacing/>
        <w:jc w:val="both"/>
        <w:rPr>
          <w:rFonts w:ascii="Arial" w:hAnsi="Arial" w:cs="Arial"/>
          <w:i/>
          <w:sz w:val="24"/>
          <w:szCs w:val="24"/>
        </w:rPr>
      </w:pPr>
      <w:r w:rsidRPr="00682742">
        <w:rPr>
          <w:rFonts w:ascii="Arial" w:hAnsi="Arial" w:cs="Arial"/>
          <w:b/>
          <w:i/>
          <w:sz w:val="24"/>
          <w:szCs w:val="24"/>
        </w:rPr>
        <w:t>Action</w:t>
      </w:r>
      <w:r w:rsidRPr="00682742">
        <w:rPr>
          <w:rFonts w:ascii="Arial" w:hAnsi="Arial" w:cs="Arial"/>
          <w:i/>
          <w:sz w:val="24"/>
          <w:szCs w:val="24"/>
        </w:rPr>
        <w:t xml:space="preserve">: </w:t>
      </w:r>
      <w:r w:rsidR="009F2FB5">
        <w:rPr>
          <w:rFonts w:ascii="Arial" w:hAnsi="Arial" w:cs="Arial"/>
          <w:i/>
          <w:sz w:val="24"/>
          <w:szCs w:val="24"/>
        </w:rPr>
        <w:t>Contracting and payments vetting check lists enforced.</w:t>
      </w:r>
    </w:p>
    <w:p w14:paraId="33579D17" w14:textId="77777777" w:rsidR="009F2FB5" w:rsidRPr="005F2AD4" w:rsidRDefault="009F2FB5" w:rsidP="00AE4426">
      <w:pPr>
        <w:pStyle w:val="ListParagraph"/>
        <w:tabs>
          <w:tab w:val="left" w:pos="720"/>
        </w:tabs>
        <w:ind w:left="2160"/>
        <w:contextualSpacing/>
        <w:jc w:val="both"/>
        <w:rPr>
          <w:rFonts w:ascii="Arial" w:hAnsi="Arial" w:cs="Arial"/>
          <w:i/>
          <w:sz w:val="24"/>
          <w:szCs w:val="24"/>
        </w:rPr>
      </w:pPr>
    </w:p>
    <w:p w14:paraId="715F0B09" w14:textId="77777777" w:rsidR="00AE4426" w:rsidRDefault="00AE4426" w:rsidP="00AE4426">
      <w:pPr>
        <w:pStyle w:val="ListParagraph"/>
        <w:tabs>
          <w:tab w:val="left" w:pos="720"/>
        </w:tabs>
        <w:ind w:left="2160"/>
        <w:contextualSpacing/>
        <w:jc w:val="both"/>
        <w:rPr>
          <w:rFonts w:ascii="Arial" w:hAnsi="Arial" w:cs="Arial"/>
          <w:i/>
          <w:sz w:val="24"/>
          <w:szCs w:val="24"/>
        </w:rPr>
      </w:pPr>
      <w:r w:rsidRPr="00682742">
        <w:rPr>
          <w:rFonts w:ascii="Arial" w:hAnsi="Arial" w:cs="Arial"/>
          <w:b/>
          <w:i/>
          <w:sz w:val="24"/>
          <w:szCs w:val="24"/>
        </w:rPr>
        <w:t>Status</w:t>
      </w:r>
      <w:r w:rsidRPr="00682742">
        <w:rPr>
          <w:rFonts w:ascii="Arial" w:hAnsi="Arial" w:cs="Arial"/>
          <w:i/>
          <w:sz w:val="24"/>
          <w:szCs w:val="24"/>
        </w:rPr>
        <w:t xml:space="preserve">: </w:t>
      </w:r>
      <w:r>
        <w:rPr>
          <w:rFonts w:ascii="Arial" w:hAnsi="Arial" w:cs="Arial"/>
          <w:i/>
          <w:sz w:val="24"/>
          <w:szCs w:val="24"/>
        </w:rPr>
        <w:t>Implemented/closed</w:t>
      </w:r>
    </w:p>
    <w:p w14:paraId="05D701FD" w14:textId="173A4126" w:rsidR="00AE4426" w:rsidRDefault="00AE4426" w:rsidP="00AE4426">
      <w:pPr>
        <w:pStyle w:val="ListParagraph"/>
        <w:tabs>
          <w:tab w:val="left" w:pos="720"/>
        </w:tabs>
        <w:ind w:left="2160"/>
        <w:contextualSpacing/>
        <w:jc w:val="both"/>
        <w:rPr>
          <w:rFonts w:ascii="Arial" w:hAnsi="Arial" w:cs="Arial"/>
          <w:sz w:val="24"/>
          <w:szCs w:val="24"/>
        </w:rPr>
      </w:pPr>
    </w:p>
    <w:p w14:paraId="7417E42F" w14:textId="6D1577B1" w:rsidR="00E26DF2" w:rsidRDefault="00D21516" w:rsidP="00E26DF2">
      <w:pPr>
        <w:pStyle w:val="Heading1"/>
        <w:numPr>
          <w:ilvl w:val="0"/>
          <w:numId w:val="16"/>
        </w:numPr>
        <w:ind w:hanging="720"/>
        <w:rPr>
          <w:rFonts w:ascii="Arial" w:hAnsi="Arial" w:cs="Arial"/>
          <w:b/>
          <w:sz w:val="24"/>
          <w:szCs w:val="24"/>
        </w:rPr>
      </w:pPr>
      <w:bookmarkStart w:id="38" w:name="_Toc22145059"/>
      <w:r>
        <w:rPr>
          <w:b/>
        </w:rPr>
        <w:t>Conclusions</w:t>
      </w:r>
      <w:bookmarkEnd w:id="38"/>
    </w:p>
    <w:p w14:paraId="3AAEB580" w14:textId="77777777" w:rsidR="00D21516" w:rsidRDefault="00D21516" w:rsidP="00D21516">
      <w:pPr>
        <w:pStyle w:val="ListParagraph"/>
        <w:tabs>
          <w:tab w:val="left" w:pos="720"/>
        </w:tabs>
        <w:ind w:left="0"/>
        <w:contextualSpacing/>
        <w:jc w:val="both"/>
        <w:rPr>
          <w:rFonts w:ascii="Arial" w:hAnsi="Arial" w:cs="Arial"/>
          <w:sz w:val="24"/>
          <w:szCs w:val="24"/>
        </w:rPr>
      </w:pPr>
    </w:p>
    <w:p w14:paraId="5C503F4A" w14:textId="793881AE" w:rsidR="00D21516" w:rsidRDefault="00D21516" w:rsidP="00D21516">
      <w:pPr>
        <w:pStyle w:val="ListParagraph"/>
        <w:numPr>
          <w:ilvl w:val="0"/>
          <w:numId w:val="1"/>
        </w:numPr>
        <w:tabs>
          <w:tab w:val="left" w:pos="720"/>
        </w:tabs>
        <w:ind w:left="0" w:firstLine="0"/>
        <w:contextualSpacing/>
        <w:jc w:val="both"/>
        <w:rPr>
          <w:rFonts w:ascii="Arial" w:hAnsi="Arial" w:cs="Arial"/>
          <w:sz w:val="24"/>
          <w:szCs w:val="24"/>
        </w:rPr>
      </w:pPr>
      <w:r>
        <w:rPr>
          <w:rFonts w:ascii="Arial" w:hAnsi="Arial" w:cs="Arial"/>
          <w:sz w:val="24"/>
          <w:szCs w:val="24"/>
        </w:rPr>
        <w:t xml:space="preserve">The Secretariat has an internal review mechanism, which ensures that </w:t>
      </w:r>
      <w:r w:rsidR="0068211C">
        <w:rPr>
          <w:rFonts w:ascii="Arial" w:hAnsi="Arial" w:cs="Arial"/>
          <w:sz w:val="24"/>
          <w:szCs w:val="24"/>
        </w:rPr>
        <w:t>responsible Divisions and Units provide regular implementation reports to the Secretary General through the relevant Assistant Secretary General. In keeping in line with best practice, the audit findings are re-examined in detail to ascertain the root cause. The aim is to address the issues in a holistic manner.</w:t>
      </w:r>
    </w:p>
    <w:p w14:paraId="07D3FC1B" w14:textId="77777777" w:rsidR="0068211C" w:rsidRDefault="0068211C" w:rsidP="0068211C">
      <w:pPr>
        <w:pStyle w:val="ListParagraph"/>
        <w:tabs>
          <w:tab w:val="left" w:pos="720"/>
        </w:tabs>
        <w:ind w:left="0"/>
        <w:contextualSpacing/>
        <w:jc w:val="both"/>
        <w:rPr>
          <w:rFonts w:ascii="Arial" w:hAnsi="Arial" w:cs="Arial"/>
          <w:sz w:val="24"/>
          <w:szCs w:val="24"/>
        </w:rPr>
      </w:pPr>
    </w:p>
    <w:p w14:paraId="6A7B5014" w14:textId="5EAF4ED4" w:rsidR="0068211C" w:rsidRDefault="0068211C" w:rsidP="0068211C">
      <w:pPr>
        <w:pStyle w:val="ListParagraph"/>
        <w:numPr>
          <w:ilvl w:val="0"/>
          <w:numId w:val="1"/>
        </w:numPr>
        <w:tabs>
          <w:tab w:val="left" w:pos="720"/>
        </w:tabs>
        <w:ind w:left="0" w:firstLine="0"/>
        <w:contextualSpacing/>
        <w:jc w:val="both"/>
        <w:rPr>
          <w:rFonts w:ascii="Arial" w:hAnsi="Arial" w:cs="Arial"/>
          <w:sz w:val="24"/>
          <w:szCs w:val="24"/>
        </w:rPr>
      </w:pPr>
      <w:r>
        <w:rPr>
          <w:rFonts w:ascii="Arial" w:hAnsi="Arial" w:cs="Arial"/>
          <w:sz w:val="24"/>
          <w:szCs w:val="24"/>
        </w:rPr>
        <w:t xml:space="preserve">Matters raised in the 2017 COBEA Management Letter are being implemented. </w:t>
      </w:r>
    </w:p>
    <w:p w14:paraId="55594F89" w14:textId="32D761FC" w:rsidR="00D21516" w:rsidRDefault="00D21516" w:rsidP="00D21516">
      <w:pPr>
        <w:pStyle w:val="Heading1"/>
        <w:numPr>
          <w:ilvl w:val="0"/>
          <w:numId w:val="16"/>
        </w:numPr>
        <w:ind w:hanging="720"/>
        <w:rPr>
          <w:rFonts w:ascii="Arial" w:hAnsi="Arial" w:cs="Arial"/>
          <w:b/>
          <w:sz w:val="24"/>
          <w:szCs w:val="24"/>
        </w:rPr>
      </w:pPr>
      <w:bookmarkStart w:id="39" w:name="_Toc22145060"/>
      <w:r>
        <w:rPr>
          <w:b/>
        </w:rPr>
        <w:t>Recommendation</w:t>
      </w:r>
      <w:bookmarkEnd w:id="39"/>
    </w:p>
    <w:p w14:paraId="14453705" w14:textId="77777777" w:rsidR="0068211C" w:rsidRDefault="0068211C" w:rsidP="0068211C">
      <w:pPr>
        <w:pStyle w:val="ListParagraph"/>
        <w:tabs>
          <w:tab w:val="left" w:pos="720"/>
        </w:tabs>
        <w:ind w:left="0"/>
        <w:contextualSpacing/>
        <w:jc w:val="both"/>
        <w:rPr>
          <w:rFonts w:ascii="Arial" w:hAnsi="Arial" w:cs="Arial"/>
          <w:sz w:val="24"/>
          <w:szCs w:val="24"/>
        </w:rPr>
      </w:pPr>
    </w:p>
    <w:p w14:paraId="3E5C66A6" w14:textId="0E3EED07" w:rsidR="0068211C" w:rsidRDefault="0068211C" w:rsidP="0068211C">
      <w:pPr>
        <w:pStyle w:val="ListParagraph"/>
        <w:numPr>
          <w:ilvl w:val="0"/>
          <w:numId w:val="1"/>
        </w:numPr>
        <w:tabs>
          <w:tab w:val="left" w:pos="720"/>
        </w:tabs>
        <w:ind w:left="0" w:firstLine="0"/>
        <w:contextualSpacing/>
        <w:jc w:val="both"/>
        <w:rPr>
          <w:rFonts w:ascii="Arial" w:hAnsi="Arial" w:cs="Arial"/>
          <w:sz w:val="24"/>
          <w:szCs w:val="24"/>
        </w:rPr>
      </w:pPr>
      <w:r>
        <w:rPr>
          <w:rFonts w:ascii="Arial" w:hAnsi="Arial" w:cs="Arial"/>
          <w:sz w:val="24"/>
          <w:szCs w:val="24"/>
        </w:rPr>
        <w:t>The status implementation report on Council directives on 2017 COBEA Report is submitted for the consideration of COMESA Policy Organs Meetings.</w:t>
      </w:r>
    </w:p>
    <w:p w14:paraId="4DF9A840" w14:textId="77777777" w:rsidR="00B35714" w:rsidRDefault="00B35714" w:rsidP="00B35714">
      <w:pPr>
        <w:pStyle w:val="ListParagraph"/>
        <w:tabs>
          <w:tab w:val="left" w:pos="720"/>
        </w:tabs>
        <w:ind w:left="1080"/>
        <w:contextualSpacing/>
        <w:jc w:val="both"/>
        <w:rPr>
          <w:rFonts w:ascii="Arial" w:hAnsi="Arial" w:cs="Arial"/>
          <w:sz w:val="24"/>
          <w:szCs w:val="24"/>
        </w:rPr>
      </w:pPr>
    </w:p>
    <w:p w14:paraId="55660CB1" w14:textId="1F17EFF3" w:rsidR="008A35A9" w:rsidRPr="005B3AF8" w:rsidRDefault="008A35A9" w:rsidP="008A35A9">
      <w:pPr>
        <w:pStyle w:val="ListParagraph"/>
        <w:tabs>
          <w:tab w:val="left" w:pos="720"/>
        </w:tabs>
        <w:ind w:left="1440"/>
        <w:contextualSpacing/>
        <w:jc w:val="both"/>
        <w:rPr>
          <w:rFonts w:ascii="Arial" w:hAnsi="Arial" w:cs="Arial"/>
          <w:sz w:val="24"/>
          <w:szCs w:val="24"/>
        </w:rPr>
      </w:pPr>
    </w:p>
    <w:sectPr w:rsidR="008A35A9" w:rsidRPr="005B3AF8" w:rsidSect="002431B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1365A" w14:textId="77777777" w:rsidR="005676C0" w:rsidRDefault="005676C0" w:rsidP="008E7CE9">
      <w:r>
        <w:separator/>
      </w:r>
    </w:p>
  </w:endnote>
  <w:endnote w:type="continuationSeparator" w:id="0">
    <w:p w14:paraId="407C480C" w14:textId="77777777" w:rsidR="005676C0" w:rsidRDefault="005676C0" w:rsidP="008E7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EYInterstate Light">
    <w:altName w:val="Calibri"/>
    <w:charset w:val="00"/>
    <w:family w:val="auto"/>
    <w:pitch w:val="variable"/>
    <w:sig w:usb0="A00002AF" w:usb1="5000206A" w:usb2="00000000" w:usb3="00000000" w:csb0="0000009F" w:csb1="00000000"/>
  </w:font>
  <w:font w:name="EYInterstate Light Bold">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2E634" w14:textId="77777777" w:rsidR="005676C0" w:rsidRDefault="005676C0" w:rsidP="008E7CE9">
      <w:r>
        <w:separator/>
      </w:r>
    </w:p>
  </w:footnote>
  <w:footnote w:type="continuationSeparator" w:id="0">
    <w:p w14:paraId="4EDC5BEB" w14:textId="77777777" w:rsidR="005676C0" w:rsidRDefault="005676C0" w:rsidP="008E7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F7D57" w14:textId="77777777" w:rsidR="002A423E" w:rsidRDefault="002A423E" w:rsidP="002A423E">
    <w:pPr>
      <w:pStyle w:val="Header"/>
      <w:jc w:val="right"/>
    </w:pPr>
    <w:r>
      <w:t>COMESA Secretariat/ADM/SC/XXII/2.1/1</w:t>
    </w:r>
  </w:p>
  <w:p w14:paraId="2A9858F6" w14:textId="77777777" w:rsidR="002A423E" w:rsidRDefault="002A423E" w:rsidP="002A423E">
    <w:pPr>
      <w:pStyle w:val="Header"/>
      <w:jc w:val="right"/>
    </w:pPr>
    <w:r>
      <w:t xml:space="preserve">Page </w:t>
    </w:r>
    <w:sdt>
      <w:sdtPr>
        <w:id w:val="211069040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p w14:paraId="6789812B" w14:textId="77777777" w:rsidR="002A423E" w:rsidRDefault="002A42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41935" w14:textId="77777777" w:rsidR="002A423E" w:rsidRDefault="002A423E" w:rsidP="002A423E">
    <w:pPr>
      <w:pStyle w:val="Header"/>
      <w:jc w:val="right"/>
    </w:pPr>
    <w:r>
      <w:t>COMESA Secretariat/ADM/SC/XXII/2.1/1</w:t>
    </w:r>
  </w:p>
  <w:p w14:paraId="0F07F24E" w14:textId="77777777" w:rsidR="002A423E" w:rsidRDefault="002A423E" w:rsidP="002A423E">
    <w:pPr>
      <w:pStyle w:val="Header"/>
      <w:jc w:val="right"/>
    </w:pPr>
    <w:r>
      <w:t xml:space="preserve">Page </w:t>
    </w:r>
    <w:sdt>
      <w:sdtPr>
        <w:id w:val="-13433632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p w14:paraId="0B18FA37" w14:textId="77777777" w:rsidR="00FF588A" w:rsidRPr="00DF4D21" w:rsidRDefault="00FF588A" w:rsidP="00DF4D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488D0" w14:textId="77777777" w:rsidR="002A423E" w:rsidRDefault="002A423E" w:rsidP="002A423E">
    <w:pPr>
      <w:pStyle w:val="Header"/>
      <w:jc w:val="right"/>
    </w:pPr>
    <w:r>
      <w:t>COMESA Secretariat/ADM/SC/XXII/2.1/1</w:t>
    </w:r>
  </w:p>
  <w:p w14:paraId="27018D79" w14:textId="77777777" w:rsidR="002A423E" w:rsidRDefault="002A423E" w:rsidP="002A423E">
    <w:pPr>
      <w:pStyle w:val="Header"/>
      <w:jc w:val="right"/>
    </w:pPr>
    <w:r>
      <w:t xml:space="preserve">Page </w:t>
    </w:r>
    <w:sdt>
      <w:sdtPr>
        <w:id w:val="12598009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p w14:paraId="3B1C0997" w14:textId="77777777" w:rsidR="00895384" w:rsidRDefault="00895384" w:rsidP="00895384">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7AAC1" w14:textId="77777777" w:rsidR="002A423E" w:rsidRDefault="002A423E" w:rsidP="002A423E">
    <w:pPr>
      <w:pStyle w:val="Header"/>
      <w:jc w:val="right"/>
    </w:pPr>
    <w:r>
      <w:t>COMESA Secretariat/ADM/SC/XXII/2.1/1</w:t>
    </w:r>
  </w:p>
  <w:p w14:paraId="59BE7E49" w14:textId="77777777" w:rsidR="002A423E" w:rsidRDefault="002A423E" w:rsidP="002A423E">
    <w:pPr>
      <w:pStyle w:val="Header"/>
      <w:jc w:val="right"/>
    </w:pPr>
    <w:r>
      <w:t xml:space="preserve">Page </w:t>
    </w:r>
    <w:sdt>
      <w:sdtPr>
        <w:id w:val="-83954747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p w14:paraId="5102902E" w14:textId="77777777" w:rsidR="00895384" w:rsidRPr="00895384" w:rsidRDefault="00895384" w:rsidP="0089538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F5F8A"/>
    <w:multiLevelType w:val="hybridMultilevel"/>
    <w:tmpl w:val="4192FD3E"/>
    <w:lvl w:ilvl="0" w:tplc="F6166D7A">
      <w:start w:val="8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B462CA"/>
    <w:multiLevelType w:val="hybridMultilevel"/>
    <w:tmpl w:val="A7001A9E"/>
    <w:lvl w:ilvl="0" w:tplc="F2320E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F74509"/>
    <w:multiLevelType w:val="multilevel"/>
    <w:tmpl w:val="69C8B9A6"/>
    <w:lvl w:ilvl="0">
      <w:start w:val="13"/>
      <w:numFmt w:val="decimal"/>
      <w:lvlText w:val="%1"/>
      <w:lvlJc w:val="left"/>
      <w:pPr>
        <w:ind w:left="473" w:hanging="473"/>
      </w:pPr>
      <w:rPr>
        <w:rFonts w:hint="default"/>
        <w:b/>
      </w:rPr>
    </w:lvl>
    <w:lvl w:ilvl="1">
      <w:start w:val="1"/>
      <w:numFmt w:val="decimal"/>
      <w:lvlText w:val="%1.%2"/>
      <w:lvlJc w:val="left"/>
      <w:pPr>
        <w:ind w:left="1913" w:hanging="473"/>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400" w:hanging="108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640" w:hanging="144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880" w:hanging="1800"/>
      </w:pPr>
      <w:rPr>
        <w:rFonts w:hint="default"/>
        <w:b/>
      </w:rPr>
    </w:lvl>
    <w:lvl w:ilvl="8">
      <w:start w:val="1"/>
      <w:numFmt w:val="decimal"/>
      <w:lvlText w:val="%1.%2.%3.%4.%5.%6.%7.%8.%9"/>
      <w:lvlJc w:val="left"/>
      <w:pPr>
        <w:ind w:left="13320" w:hanging="1800"/>
      </w:pPr>
      <w:rPr>
        <w:rFonts w:hint="default"/>
        <w:b/>
      </w:rPr>
    </w:lvl>
  </w:abstractNum>
  <w:abstractNum w:abstractNumId="3" w15:restartNumberingAfterBreak="0">
    <w:nsid w:val="0B6E1D74"/>
    <w:multiLevelType w:val="hybridMultilevel"/>
    <w:tmpl w:val="FEBC3530"/>
    <w:lvl w:ilvl="0" w:tplc="0F72EE9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7E51C9"/>
    <w:multiLevelType w:val="multilevel"/>
    <w:tmpl w:val="A02C2E2C"/>
    <w:lvl w:ilvl="0">
      <w:start w:val="9"/>
      <w:numFmt w:val="decimal"/>
      <w:lvlText w:val="%1"/>
      <w:lvlJc w:val="left"/>
      <w:pPr>
        <w:ind w:left="360" w:hanging="360"/>
      </w:pPr>
      <w:rPr>
        <w:rFonts w:hint="default"/>
        <w:b/>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400" w:hanging="108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640" w:hanging="144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880" w:hanging="1800"/>
      </w:pPr>
      <w:rPr>
        <w:rFonts w:hint="default"/>
        <w:b/>
      </w:rPr>
    </w:lvl>
    <w:lvl w:ilvl="8">
      <w:start w:val="1"/>
      <w:numFmt w:val="decimal"/>
      <w:lvlText w:val="%1.%2.%3.%4.%5.%6.%7.%8.%9"/>
      <w:lvlJc w:val="left"/>
      <w:pPr>
        <w:ind w:left="13320" w:hanging="1800"/>
      </w:pPr>
      <w:rPr>
        <w:rFonts w:hint="default"/>
        <w:b/>
      </w:rPr>
    </w:lvl>
  </w:abstractNum>
  <w:abstractNum w:abstractNumId="5" w15:restartNumberingAfterBreak="0">
    <w:nsid w:val="24A45D36"/>
    <w:multiLevelType w:val="multilevel"/>
    <w:tmpl w:val="76B6A4F6"/>
    <w:lvl w:ilvl="0">
      <w:start w:val="8"/>
      <w:numFmt w:val="decimal"/>
      <w:lvlText w:val="%1"/>
      <w:lvlJc w:val="left"/>
      <w:pPr>
        <w:ind w:left="360" w:hanging="360"/>
      </w:pPr>
      <w:rPr>
        <w:rFonts w:hint="default"/>
        <w:b/>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400" w:hanging="108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640" w:hanging="144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880" w:hanging="1800"/>
      </w:pPr>
      <w:rPr>
        <w:rFonts w:hint="default"/>
        <w:b/>
      </w:rPr>
    </w:lvl>
    <w:lvl w:ilvl="8">
      <w:start w:val="1"/>
      <w:numFmt w:val="decimal"/>
      <w:lvlText w:val="%1.%2.%3.%4.%5.%6.%7.%8.%9"/>
      <w:lvlJc w:val="left"/>
      <w:pPr>
        <w:ind w:left="13320" w:hanging="1800"/>
      </w:pPr>
      <w:rPr>
        <w:rFonts w:hint="default"/>
        <w:b/>
      </w:rPr>
    </w:lvl>
  </w:abstractNum>
  <w:abstractNum w:abstractNumId="6" w15:restartNumberingAfterBreak="0">
    <w:nsid w:val="27983AEC"/>
    <w:multiLevelType w:val="hybridMultilevel"/>
    <w:tmpl w:val="23CCD558"/>
    <w:lvl w:ilvl="0" w:tplc="9C0C0AE4">
      <w:start w:val="1"/>
      <w:numFmt w:val="bullet"/>
      <w:lvlText w:val="-"/>
      <w:lvlJc w:val="left"/>
      <w:pPr>
        <w:ind w:left="1800" w:hanging="360"/>
      </w:pPr>
      <w:rPr>
        <w:rFonts w:ascii="Arial" w:eastAsiaTheme="minorHAnsi" w:hAnsi="Arial" w:cs="Aria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A4B2D6E"/>
    <w:multiLevelType w:val="multilevel"/>
    <w:tmpl w:val="40626A5E"/>
    <w:lvl w:ilvl="0">
      <w:start w:val="11"/>
      <w:numFmt w:val="decimal"/>
      <w:lvlText w:val="%1"/>
      <w:lvlJc w:val="left"/>
      <w:pPr>
        <w:ind w:left="473" w:hanging="473"/>
      </w:pPr>
      <w:rPr>
        <w:rFonts w:hint="default"/>
        <w:b/>
      </w:rPr>
    </w:lvl>
    <w:lvl w:ilvl="1">
      <w:start w:val="1"/>
      <w:numFmt w:val="decimal"/>
      <w:lvlText w:val="%1.%2"/>
      <w:lvlJc w:val="left"/>
      <w:pPr>
        <w:ind w:left="1913" w:hanging="473"/>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400" w:hanging="108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640" w:hanging="144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880" w:hanging="1800"/>
      </w:pPr>
      <w:rPr>
        <w:rFonts w:hint="default"/>
        <w:b/>
      </w:rPr>
    </w:lvl>
    <w:lvl w:ilvl="8">
      <w:start w:val="1"/>
      <w:numFmt w:val="decimal"/>
      <w:lvlText w:val="%1.%2.%3.%4.%5.%6.%7.%8.%9"/>
      <w:lvlJc w:val="left"/>
      <w:pPr>
        <w:ind w:left="13320" w:hanging="1800"/>
      </w:pPr>
      <w:rPr>
        <w:rFonts w:hint="default"/>
        <w:b/>
      </w:rPr>
    </w:lvl>
  </w:abstractNum>
  <w:abstractNum w:abstractNumId="8" w15:restartNumberingAfterBreak="0">
    <w:nsid w:val="31281385"/>
    <w:multiLevelType w:val="hybridMultilevel"/>
    <w:tmpl w:val="A7001A9E"/>
    <w:lvl w:ilvl="0" w:tplc="F2320E0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1AC580D"/>
    <w:multiLevelType w:val="multilevel"/>
    <w:tmpl w:val="82185126"/>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42E34787"/>
    <w:multiLevelType w:val="multilevel"/>
    <w:tmpl w:val="6E005C4E"/>
    <w:lvl w:ilvl="0">
      <w:start w:val="12"/>
      <w:numFmt w:val="decimal"/>
      <w:lvlText w:val="%1"/>
      <w:lvlJc w:val="left"/>
      <w:pPr>
        <w:ind w:left="473" w:hanging="473"/>
      </w:pPr>
      <w:rPr>
        <w:rFonts w:hint="default"/>
        <w:b/>
      </w:rPr>
    </w:lvl>
    <w:lvl w:ilvl="1">
      <w:start w:val="1"/>
      <w:numFmt w:val="decimal"/>
      <w:lvlText w:val="%1.%2"/>
      <w:lvlJc w:val="left"/>
      <w:pPr>
        <w:ind w:left="1913" w:hanging="473"/>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400" w:hanging="108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640" w:hanging="144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880" w:hanging="1800"/>
      </w:pPr>
      <w:rPr>
        <w:rFonts w:hint="default"/>
        <w:b/>
      </w:rPr>
    </w:lvl>
    <w:lvl w:ilvl="8">
      <w:start w:val="1"/>
      <w:numFmt w:val="decimal"/>
      <w:lvlText w:val="%1.%2.%3.%4.%5.%6.%7.%8.%9"/>
      <w:lvlJc w:val="left"/>
      <w:pPr>
        <w:ind w:left="13320" w:hanging="1800"/>
      </w:pPr>
      <w:rPr>
        <w:rFonts w:hint="default"/>
        <w:b/>
      </w:rPr>
    </w:lvl>
  </w:abstractNum>
  <w:abstractNum w:abstractNumId="11" w15:restartNumberingAfterBreak="0">
    <w:nsid w:val="4471694A"/>
    <w:multiLevelType w:val="hybridMultilevel"/>
    <w:tmpl w:val="7310A4EC"/>
    <w:lvl w:ilvl="0" w:tplc="0EA885DA">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94C3334"/>
    <w:multiLevelType w:val="hybridMultilevel"/>
    <w:tmpl w:val="383E10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C13B40"/>
    <w:multiLevelType w:val="hybridMultilevel"/>
    <w:tmpl w:val="1F2A0656"/>
    <w:lvl w:ilvl="0" w:tplc="6A0225A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C02A7D"/>
    <w:multiLevelType w:val="hybridMultilevel"/>
    <w:tmpl w:val="A2669994"/>
    <w:lvl w:ilvl="0" w:tplc="318662A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63910EC"/>
    <w:multiLevelType w:val="hybridMultilevel"/>
    <w:tmpl w:val="A89C1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
  </w:num>
  <w:num w:numId="3">
    <w:abstractNumId w:val="14"/>
  </w:num>
  <w:num w:numId="4">
    <w:abstractNumId w:val="11"/>
  </w:num>
  <w:num w:numId="5">
    <w:abstractNumId w:val="8"/>
  </w:num>
  <w:num w:numId="6">
    <w:abstractNumId w:val="1"/>
  </w:num>
  <w:num w:numId="7">
    <w:abstractNumId w:val="6"/>
  </w:num>
  <w:num w:numId="8">
    <w:abstractNumId w:val="0"/>
  </w:num>
  <w:num w:numId="9">
    <w:abstractNumId w:val="9"/>
  </w:num>
  <w:num w:numId="10">
    <w:abstractNumId w:val="5"/>
  </w:num>
  <w:num w:numId="11">
    <w:abstractNumId w:val="4"/>
  </w:num>
  <w:num w:numId="12">
    <w:abstractNumId w:val="10"/>
  </w:num>
  <w:num w:numId="13">
    <w:abstractNumId w:val="7"/>
  </w:num>
  <w:num w:numId="14">
    <w:abstractNumId w:val="2"/>
  </w:num>
  <w:num w:numId="15">
    <w:abstractNumId w:val="12"/>
  </w:num>
  <w:num w:numId="16">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5CE"/>
    <w:rsid w:val="00002145"/>
    <w:rsid w:val="000032A5"/>
    <w:rsid w:val="00010CB9"/>
    <w:rsid w:val="00010F6D"/>
    <w:rsid w:val="00021397"/>
    <w:rsid w:val="00030584"/>
    <w:rsid w:val="000317C9"/>
    <w:rsid w:val="00031AF5"/>
    <w:rsid w:val="00031C44"/>
    <w:rsid w:val="00034478"/>
    <w:rsid w:val="0003747F"/>
    <w:rsid w:val="00051487"/>
    <w:rsid w:val="00051FC7"/>
    <w:rsid w:val="000560C6"/>
    <w:rsid w:val="00056750"/>
    <w:rsid w:val="00057102"/>
    <w:rsid w:val="000618ED"/>
    <w:rsid w:val="00062F73"/>
    <w:rsid w:val="00067746"/>
    <w:rsid w:val="00070DF0"/>
    <w:rsid w:val="00074871"/>
    <w:rsid w:val="000765A1"/>
    <w:rsid w:val="00076E71"/>
    <w:rsid w:val="000813FB"/>
    <w:rsid w:val="00082BCA"/>
    <w:rsid w:val="00085501"/>
    <w:rsid w:val="00087BB8"/>
    <w:rsid w:val="00090D47"/>
    <w:rsid w:val="00092045"/>
    <w:rsid w:val="00092E72"/>
    <w:rsid w:val="000932C8"/>
    <w:rsid w:val="000946D7"/>
    <w:rsid w:val="000A0980"/>
    <w:rsid w:val="000A155C"/>
    <w:rsid w:val="000A1989"/>
    <w:rsid w:val="000A5503"/>
    <w:rsid w:val="000A55DA"/>
    <w:rsid w:val="000A6258"/>
    <w:rsid w:val="000A76D6"/>
    <w:rsid w:val="000B2273"/>
    <w:rsid w:val="000B4205"/>
    <w:rsid w:val="000B4AFC"/>
    <w:rsid w:val="000C03E0"/>
    <w:rsid w:val="000C11F6"/>
    <w:rsid w:val="000C1712"/>
    <w:rsid w:val="000C41AD"/>
    <w:rsid w:val="000C51F6"/>
    <w:rsid w:val="000C6734"/>
    <w:rsid w:val="000C6EC2"/>
    <w:rsid w:val="000C7CE8"/>
    <w:rsid w:val="000D487B"/>
    <w:rsid w:val="000D5D1A"/>
    <w:rsid w:val="000D6D3D"/>
    <w:rsid w:val="000D77FB"/>
    <w:rsid w:val="000D7D2F"/>
    <w:rsid w:val="000D7E7F"/>
    <w:rsid w:val="000E0BF4"/>
    <w:rsid w:val="000E1BCF"/>
    <w:rsid w:val="000E21DF"/>
    <w:rsid w:val="000E2E32"/>
    <w:rsid w:val="000F13EE"/>
    <w:rsid w:val="000F4950"/>
    <w:rsid w:val="000F4CE4"/>
    <w:rsid w:val="000F6D4D"/>
    <w:rsid w:val="00112CCD"/>
    <w:rsid w:val="00113A34"/>
    <w:rsid w:val="00114651"/>
    <w:rsid w:val="00114D51"/>
    <w:rsid w:val="001205F5"/>
    <w:rsid w:val="00123373"/>
    <w:rsid w:val="00123438"/>
    <w:rsid w:val="00125B1D"/>
    <w:rsid w:val="00125BA5"/>
    <w:rsid w:val="0012662B"/>
    <w:rsid w:val="00126889"/>
    <w:rsid w:val="0013189F"/>
    <w:rsid w:val="0013448B"/>
    <w:rsid w:val="00135A7D"/>
    <w:rsid w:val="001361BB"/>
    <w:rsid w:val="00137C7E"/>
    <w:rsid w:val="0014411E"/>
    <w:rsid w:val="00144912"/>
    <w:rsid w:val="001460A8"/>
    <w:rsid w:val="0014735C"/>
    <w:rsid w:val="00152832"/>
    <w:rsid w:val="00156162"/>
    <w:rsid w:val="00161140"/>
    <w:rsid w:val="00162211"/>
    <w:rsid w:val="00166F78"/>
    <w:rsid w:val="0016714E"/>
    <w:rsid w:val="0016730E"/>
    <w:rsid w:val="00172A1C"/>
    <w:rsid w:val="00174A8B"/>
    <w:rsid w:val="001825CE"/>
    <w:rsid w:val="001837DC"/>
    <w:rsid w:val="00191B1C"/>
    <w:rsid w:val="0019260A"/>
    <w:rsid w:val="00192D02"/>
    <w:rsid w:val="00194AF4"/>
    <w:rsid w:val="00195688"/>
    <w:rsid w:val="00196DF9"/>
    <w:rsid w:val="001A0605"/>
    <w:rsid w:val="001B11A3"/>
    <w:rsid w:val="001B1643"/>
    <w:rsid w:val="001B3669"/>
    <w:rsid w:val="001B46B1"/>
    <w:rsid w:val="001B693B"/>
    <w:rsid w:val="001C667C"/>
    <w:rsid w:val="001C7A78"/>
    <w:rsid w:val="001D1B7D"/>
    <w:rsid w:val="001D4EC2"/>
    <w:rsid w:val="001E178E"/>
    <w:rsid w:val="001E1C4F"/>
    <w:rsid w:val="001E35ED"/>
    <w:rsid w:val="001E3652"/>
    <w:rsid w:val="001E4388"/>
    <w:rsid w:val="001E639F"/>
    <w:rsid w:val="001E6DA5"/>
    <w:rsid w:val="001E78B1"/>
    <w:rsid w:val="001F16F5"/>
    <w:rsid w:val="001F730D"/>
    <w:rsid w:val="0020002A"/>
    <w:rsid w:val="00200A2A"/>
    <w:rsid w:val="00204506"/>
    <w:rsid w:val="00204BF6"/>
    <w:rsid w:val="0020791B"/>
    <w:rsid w:val="00216040"/>
    <w:rsid w:val="00216CCF"/>
    <w:rsid w:val="0022072F"/>
    <w:rsid w:val="0022078F"/>
    <w:rsid w:val="00227172"/>
    <w:rsid w:val="00227D08"/>
    <w:rsid w:val="00232239"/>
    <w:rsid w:val="00233AC1"/>
    <w:rsid w:val="002409DA"/>
    <w:rsid w:val="002421E7"/>
    <w:rsid w:val="002431B5"/>
    <w:rsid w:val="00246B52"/>
    <w:rsid w:val="002509F2"/>
    <w:rsid w:val="002535B2"/>
    <w:rsid w:val="002561CF"/>
    <w:rsid w:val="002565EA"/>
    <w:rsid w:val="00257A8D"/>
    <w:rsid w:val="002620EF"/>
    <w:rsid w:val="0026259A"/>
    <w:rsid w:val="00273966"/>
    <w:rsid w:val="00274775"/>
    <w:rsid w:val="00281946"/>
    <w:rsid w:val="00281C86"/>
    <w:rsid w:val="0028347E"/>
    <w:rsid w:val="0028373C"/>
    <w:rsid w:val="002854FC"/>
    <w:rsid w:val="00287311"/>
    <w:rsid w:val="00287E90"/>
    <w:rsid w:val="00292966"/>
    <w:rsid w:val="00292F4F"/>
    <w:rsid w:val="00293C21"/>
    <w:rsid w:val="00294739"/>
    <w:rsid w:val="00294C31"/>
    <w:rsid w:val="002A16FB"/>
    <w:rsid w:val="002A1C78"/>
    <w:rsid w:val="002A423E"/>
    <w:rsid w:val="002A433D"/>
    <w:rsid w:val="002A44C2"/>
    <w:rsid w:val="002A4C8E"/>
    <w:rsid w:val="002A508E"/>
    <w:rsid w:val="002A648E"/>
    <w:rsid w:val="002B011F"/>
    <w:rsid w:val="002B1917"/>
    <w:rsid w:val="002C050F"/>
    <w:rsid w:val="002C2E08"/>
    <w:rsid w:val="002C34C5"/>
    <w:rsid w:val="002C5176"/>
    <w:rsid w:val="002C7881"/>
    <w:rsid w:val="002C7AC0"/>
    <w:rsid w:val="002D1019"/>
    <w:rsid w:val="002E2F1E"/>
    <w:rsid w:val="002E4EC3"/>
    <w:rsid w:val="002E7D66"/>
    <w:rsid w:val="002F15B0"/>
    <w:rsid w:val="002F2138"/>
    <w:rsid w:val="002F67F3"/>
    <w:rsid w:val="003033EC"/>
    <w:rsid w:val="003034B7"/>
    <w:rsid w:val="00303B53"/>
    <w:rsid w:val="00307A2F"/>
    <w:rsid w:val="003109ED"/>
    <w:rsid w:val="00311875"/>
    <w:rsid w:val="00312670"/>
    <w:rsid w:val="00316214"/>
    <w:rsid w:val="00316FEC"/>
    <w:rsid w:val="00317B75"/>
    <w:rsid w:val="00323550"/>
    <w:rsid w:val="003257D2"/>
    <w:rsid w:val="003353D3"/>
    <w:rsid w:val="00342070"/>
    <w:rsid w:val="003620AB"/>
    <w:rsid w:val="0036238B"/>
    <w:rsid w:val="00363EAB"/>
    <w:rsid w:val="00365B47"/>
    <w:rsid w:val="003669E1"/>
    <w:rsid w:val="00366DB1"/>
    <w:rsid w:val="00370E4F"/>
    <w:rsid w:val="00374BFA"/>
    <w:rsid w:val="00376CFB"/>
    <w:rsid w:val="00382879"/>
    <w:rsid w:val="00386FE7"/>
    <w:rsid w:val="00387710"/>
    <w:rsid w:val="003A317F"/>
    <w:rsid w:val="003A3EE4"/>
    <w:rsid w:val="003B3384"/>
    <w:rsid w:val="003B602B"/>
    <w:rsid w:val="003C0D75"/>
    <w:rsid w:val="003C1766"/>
    <w:rsid w:val="003C180B"/>
    <w:rsid w:val="003C2CA8"/>
    <w:rsid w:val="003C2F43"/>
    <w:rsid w:val="003C30B5"/>
    <w:rsid w:val="003C7D4C"/>
    <w:rsid w:val="003D367C"/>
    <w:rsid w:val="003E0905"/>
    <w:rsid w:val="003E0B04"/>
    <w:rsid w:val="003E23B1"/>
    <w:rsid w:val="003F0C38"/>
    <w:rsid w:val="003F225C"/>
    <w:rsid w:val="0040136E"/>
    <w:rsid w:val="00402B05"/>
    <w:rsid w:val="004042AE"/>
    <w:rsid w:val="00410A58"/>
    <w:rsid w:val="00413E1D"/>
    <w:rsid w:val="00415CE5"/>
    <w:rsid w:val="0042021D"/>
    <w:rsid w:val="00421DD8"/>
    <w:rsid w:val="004263A4"/>
    <w:rsid w:val="00430F2B"/>
    <w:rsid w:val="00434E4A"/>
    <w:rsid w:val="00436E8A"/>
    <w:rsid w:val="00441FCF"/>
    <w:rsid w:val="0044564F"/>
    <w:rsid w:val="004472B7"/>
    <w:rsid w:val="00450C9F"/>
    <w:rsid w:val="004511CB"/>
    <w:rsid w:val="00452FC5"/>
    <w:rsid w:val="00461635"/>
    <w:rsid w:val="0046198E"/>
    <w:rsid w:val="00461FF1"/>
    <w:rsid w:val="00462286"/>
    <w:rsid w:val="00462DE3"/>
    <w:rsid w:val="004669A2"/>
    <w:rsid w:val="0047060F"/>
    <w:rsid w:val="004716A0"/>
    <w:rsid w:val="004773AC"/>
    <w:rsid w:val="0047768A"/>
    <w:rsid w:val="00477B0E"/>
    <w:rsid w:val="00482773"/>
    <w:rsid w:val="0048295B"/>
    <w:rsid w:val="00490DAE"/>
    <w:rsid w:val="004929F6"/>
    <w:rsid w:val="00493238"/>
    <w:rsid w:val="00493849"/>
    <w:rsid w:val="00494D01"/>
    <w:rsid w:val="0049633F"/>
    <w:rsid w:val="00497FFC"/>
    <w:rsid w:val="004A23E9"/>
    <w:rsid w:val="004A3910"/>
    <w:rsid w:val="004A5C78"/>
    <w:rsid w:val="004A6822"/>
    <w:rsid w:val="004B04B8"/>
    <w:rsid w:val="004B37CD"/>
    <w:rsid w:val="004B38D3"/>
    <w:rsid w:val="004B5A67"/>
    <w:rsid w:val="004B6E7B"/>
    <w:rsid w:val="004B7CF8"/>
    <w:rsid w:val="004B7F3F"/>
    <w:rsid w:val="004C03B1"/>
    <w:rsid w:val="004C1696"/>
    <w:rsid w:val="004C24E2"/>
    <w:rsid w:val="004C5618"/>
    <w:rsid w:val="004C5C8B"/>
    <w:rsid w:val="004C646F"/>
    <w:rsid w:val="004C6AD0"/>
    <w:rsid w:val="004C7A77"/>
    <w:rsid w:val="004D2E1E"/>
    <w:rsid w:val="004D2E2E"/>
    <w:rsid w:val="004D304C"/>
    <w:rsid w:val="004D610B"/>
    <w:rsid w:val="004E0127"/>
    <w:rsid w:val="004E2BDE"/>
    <w:rsid w:val="004E666D"/>
    <w:rsid w:val="004E7578"/>
    <w:rsid w:val="004F0AFB"/>
    <w:rsid w:val="004F19C6"/>
    <w:rsid w:val="004F2AEA"/>
    <w:rsid w:val="004F46CB"/>
    <w:rsid w:val="004F5C76"/>
    <w:rsid w:val="00501448"/>
    <w:rsid w:val="00506FF7"/>
    <w:rsid w:val="00507575"/>
    <w:rsid w:val="00510C4B"/>
    <w:rsid w:val="00521C77"/>
    <w:rsid w:val="00523ED3"/>
    <w:rsid w:val="00524C64"/>
    <w:rsid w:val="0052524B"/>
    <w:rsid w:val="0053154C"/>
    <w:rsid w:val="0053228E"/>
    <w:rsid w:val="00532947"/>
    <w:rsid w:val="00541085"/>
    <w:rsid w:val="00546549"/>
    <w:rsid w:val="0055021A"/>
    <w:rsid w:val="0055167C"/>
    <w:rsid w:val="0055178A"/>
    <w:rsid w:val="0055269B"/>
    <w:rsid w:val="00552F5A"/>
    <w:rsid w:val="00553B03"/>
    <w:rsid w:val="00562C83"/>
    <w:rsid w:val="005640C9"/>
    <w:rsid w:val="00564E18"/>
    <w:rsid w:val="005676C0"/>
    <w:rsid w:val="00571B70"/>
    <w:rsid w:val="00572BBC"/>
    <w:rsid w:val="005739EE"/>
    <w:rsid w:val="005764EC"/>
    <w:rsid w:val="005844B9"/>
    <w:rsid w:val="00584D24"/>
    <w:rsid w:val="00585D04"/>
    <w:rsid w:val="00587EC8"/>
    <w:rsid w:val="005A2745"/>
    <w:rsid w:val="005A3F0F"/>
    <w:rsid w:val="005A4B84"/>
    <w:rsid w:val="005A7826"/>
    <w:rsid w:val="005B308F"/>
    <w:rsid w:val="005B38AA"/>
    <w:rsid w:val="005B3AF8"/>
    <w:rsid w:val="005B4213"/>
    <w:rsid w:val="005B618E"/>
    <w:rsid w:val="005B640E"/>
    <w:rsid w:val="005B65AA"/>
    <w:rsid w:val="005B672A"/>
    <w:rsid w:val="005B7F09"/>
    <w:rsid w:val="005C11A2"/>
    <w:rsid w:val="005C1339"/>
    <w:rsid w:val="005C4BC6"/>
    <w:rsid w:val="005C6A47"/>
    <w:rsid w:val="005C7CE2"/>
    <w:rsid w:val="005C7EED"/>
    <w:rsid w:val="005D30EC"/>
    <w:rsid w:val="005D3C7F"/>
    <w:rsid w:val="005D55B8"/>
    <w:rsid w:val="005E4B3D"/>
    <w:rsid w:val="005F20F0"/>
    <w:rsid w:val="005F2AD4"/>
    <w:rsid w:val="005F7467"/>
    <w:rsid w:val="005F7572"/>
    <w:rsid w:val="00601A78"/>
    <w:rsid w:val="00606944"/>
    <w:rsid w:val="00611B67"/>
    <w:rsid w:val="00611E40"/>
    <w:rsid w:val="0061562F"/>
    <w:rsid w:val="00621CF1"/>
    <w:rsid w:val="0062791A"/>
    <w:rsid w:val="0063010E"/>
    <w:rsid w:val="00633DAD"/>
    <w:rsid w:val="00635F6C"/>
    <w:rsid w:val="00636C6D"/>
    <w:rsid w:val="0063711F"/>
    <w:rsid w:val="006372EC"/>
    <w:rsid w:val="00637FE1"/>
    <w:rsid w:val="0064014D"/>
    <w:rsid w:val="00640643"/>
    <w:rsid w:val="00640F62"/>
    <w:rsid w:val="006472F5"/>
    <w:rsid w:val="00647FAA"/>
    <w:rsid w:val="00652302"/>
    <w:rsid w:val="0065304C"/>
    <w:rsid w:val="00653A60"/>
    <w:rsid w:val="00654531"/>
    <w:rsid w:val="00662BB0"/>
    <w:rsid w:val="0066698F"/>
    <w:rsid w:val="006705D7"/>
    <w:rsid w:val="00677919"/>
    <w:rsid w:val="0068027C"/>
    <w:rsid w:val="0068211C"/>
    <w:rsid w:val="00682742"/>
    <w:rsid w:val="00685F93"/>
    <w:rsid w:val="00687DAF"/>
    <w:rsid w:val="006A3DFE"/>
    <w:rsid w:val="006A5E8F"/>
    <w:rsid w:val="006B2443"/>
    <w:rsid w:val="006B3EEC"/>
    <w:rsid w:val="006C0E36"/>
    <w:rsid w:val="006C6661"/>
    <w:rsid w:val="006C7C2C"/>
    <w:rsid w:val="006D1095"/>
    <w:rsid w:val="006D3860"/>
    <w:rsid w:val="006D3D26"/>
    <w:rsid w:val="006D66D4"/>
    <w:rsid w:val="006D6B09"/>
    <w:rsid w:val="006D7EFF"/>
    <w:rsid w:val="006E3069"/>
    <w:rsid w:val="006E3077"/>
    <w:rsid w:val="006E39F6"/>
    <w:rsid w:val="006E7EEB"/>
    <w:rsid w:val="006F6092"/>
    <w:rsid w:val="006F7A64"/>
    <w:rsid w:val="00701CFB"/>
    <w:rsid w:val="00704E92"/>
    <w:rsid w:val="00705EE6"/>
    <w:rsid w:val="007060AD"/>
    <w:rsid w:val="00706D93"/>
    <w:rsid w:val="007146AB"/>
    <w:rsid w:val="00717630"/>
    <w:rsid w:val="00717A1A"/>
    <w:rsid w:val="007204BE"/>
    <w:rsid w:val="00726F21"/>
    <w:rsid w:val="00727AA6"/>
    <w:rsid w:val="00733823"/>
    <w:rsid w:val="00736013"/>
    <w:rsid w:val="007363D3"/>
    <w:rsid w:val="007364DA"/>
    <w:rsid w:val="007366D9"/>
    <w:rsid w:val="007426D2"/>
    <w:rsid w:val="00746153"/>
    <w:rsid w:val="00751E36"/>
    <w:rsid w:val="007608DB"/>
    <w:rsid w:val="007612F7"/>
    <w:rsid w:val="007637F6"/>
    <w:rsid w:val="0076614F"/>
    <w:rsid w:val="0077272E"/>
    <w:rsid w:val="007749B2"/>
    <w:rsid w:val="00775779"/>
    <w:rsid w:val="0078307B"/>
    <w:rsid w:val="00783357"/>
    <w:rsid w:val="00786361"/>
    <w:rsid w:val="00792DA5"/>
    <w:rsid w:val="007960F1"/>
    <w:rsid w:val="007A14D5"/>
    <w:rsid w:val="007A2268"/>
    <w:rsid w:val="007A33F8"/>
    <w:rsid w:val="007A4A82"/>
    <w:rsid w:val="007A695E"/>
    <w:rsid w:val="007B25DA"/>
    <w:rsid w:val="007B7EB1"/>
    <w:rsid w:val="007C01DA"/>
    <w:rsid w:val="007C1083"/>
    <w:rsid w:val="007C1D2E"/>
    <w:rsid w:val="007C1E4C"/>
    <w:rsid w:val="007C2B06"/>
    <w:rsid w:val="007C5E8C"/>
    <w:rsid w:val="007D0115"/>
    <w:rsid w:val="007D386E"/>
    <w:rsid w:val="007D3C14"/>
    <w:rsid w:val="007E36A4"/>
    <w:rsid w:val="007E55AD"/>
    <w:rsid w:val="007F118A"/>
    <w:rsid w:val="007F1DA8"/>
    <w:rsid w:val="007F51A2"/>
    <w:rsid w:val="007F62F8"/>
    <w:rsid w:val="007F68FE"/>
    <w:rsid w:val="007F6C3E"/>
    <w:rsid w:val="0080430A"/>
    <w:rsid w:val="00806C87"/>
    <w:rsid w:val="00810B25"/>
    <w:rsid w:val="008142DD"/>
    <w:rsid w:val="00814394"/>
    <w:rsid w:val="00816782"/>
    <w:rsid w:val="008171CD"/>
    <w:rsid w:val="00820307"/>
    <w:rsid w:val="008212A3"/>
    <w:rsid w:val="00826E54"/>
    <w:rsid w:val="00826F8A"/>
    <w:rsid w:val="00830E88"/>
    <w:rsid w:val="008329BB"/>
    <w:rsid w:val="00835CD2"/>
    <w:rsid w:val="008459B1"/>
    <w:rsid w:val="0085249C"/>
    <w:rsid w:val="008571FF"/>
    <w:rsid w:val="00860CC1"/>
    <w:rsid w:val="008615C1"/>
    <w:rsid w:val="00861DB7"/>
    <w:rsid w:val="008714E0"/>
    <w:rsid w:val="00872477"/>
    <w:rsid w:val="0087392C"/>
    <w:rsid w:val="0087411A"/>
    <w:rsid w:val="00875778"/>
    <w:rsid w:val="00882957"/>
    <w:rsid w:val="008832EB"/>
    <w:rsid w:val="00884CAB"/>
    <w:rsid w:val="00886130"/>
    <w:rsid w:val="008867D0"/>
    <w:rsid w:val="00886AD7"/>
    <w:rsid w:val="00890E94"/>
    <w:rsid w:val="00892F24"/>
    <w:rsid w:val="0089318E"/>
    <w:rsid w:val="008939DC"/>
    <w:rsid w:val="00894E5E"/>
    <w:rsid w:val="00895384"/>
    <w:rsid w:val="008A10AA"/>
    <w:rsid w:val="008A1F44"/>
    <w:rsid w:val="008A35A9"/>
    <w:rsid w:val="008A3CB2"/>
    <w:rsid w:val="008B0735"/>
    <w:rsid w:val="008B0F52"/>
    <w:rsid w:val="008B7791"/>
    <w:rsid w:val="008B7DC9"/>
    <w:rsid w:val="008C170C"/>
    <w:rsid w:val="008C47FE"/>
    <w:rsid w:val="008C5CAC"/>
    <w:rsid w:val="008C77C4"/>
    <w:rsid w:val="008D0408"/>
    <w:rsid w:val="008D1551"/>
    <w:rsid w:val="008E154F"/>
    <w:rsid w:val="008E223F"/>
    <w:rsid w:val="008E342A"/>
    <w:rsid w:val="008E447E"/>
    <w:rsid w:val="008E448A"/>
    <w:rsid w:val="008E5A9E"/>
    <w:rsid w:val="008E7CE9"/>
    <w:rsid w:val="008F351E"/>
    <w:rsid w:val="008F40D3"/>
    <w:rsid w:val="008F640F"/>
    <w:rsid w:val="009021F6"/>
    <w:rsid w:val="00903A80"/>
    <w:rsid w:val="00904CF5"/>
    <w:rsid w:val="00907223"/>
    <w:rsid w:val="009075A3"/>
    <w:rsid w:val="00911B2F"/>
    <w:rsid w:val="00915A4B"/>
    <w:rsid w:val="00917C15"/>
    <w:rsid w:val="00917C48"/>
    <w:rsid w:val="00917D4B"/>
    <w:rsid w:val="00923071"/>
    <w:rsid w:val="00924211"/>
    <w:rsid w:val="00930142"/>
    <w:rsid w:val="00930511"/>
    <w:rsid w:val="0093084D"/>
    <w:rsid w:val="0093484D"/>
    <w:rsid w:val="0093499E"/>
    <w:rsid w:val="00936684"/>
    <w:rsid w:val="00936938"/>
    <w:rsid w:val="0093741F"/>
    <w:rsid w:val="00943EF4"/>
    <w:rsid w:val="009441E0"/>
    <w:rsid w:val="00944E59"/>
    <w:rsid w:val="00951662"/>
    <w:rsid w:val="009566AB"/>
    <w:rsid w:val="00970D91"/>
    <w:rsid w:val="009764FE"/>
    <w:rsid w:val="00976907"/>
    <w:rsid w:val="00985AEF"/>
    <w:rsid w:val="00986B28"/>
    <w:rsid w:val="0099061D"/>
    <w:rsid w:val="009923A2"/>
    <w:rsid w:val="00994691"/>
    <w:rsid w:val="009A6D8F"/>
    <w:rsid w:val="009A7C94"/>
    <w:rsid w:val="009B0FAF"/>
    <w:rsid w:val="009B40C8"/>
    <w:rsid w:val="009C719A"/>
    <w:rsid w:val="009D1034"/>
    <w:rsid w:val="009D1D5B"/>
    <w:rsid w:val="009D2C2C"/>
    <w:rsid w:val="009D4A64"/>
    <w:rsid w:val="009D6FF4"/>
    <w:rsid w:val="009E41C9"/>
    <w:rsid w:val="009E41CC"/>
    <w:rsid w:val="009E5898"/>
    <w:rsid w:val="009E60F2"/>
    <w:rsid w:val="009E7396"/>
    <w:rsid w:val="009F2B3F"/>
    <w:rsid w:val="009F2FB5"/>
    <w:rsid w:val="009F473D"/>
    <w:rsid w:val="009F477E"/>
    <w:rsid w:val="00A0022E"/>
    <w:rsid w:val="00A0220D"/>
    <w:rsid w:val="00A0465C"/>
    <w:rsid w:val="00A07F89"/>
    <w:rsid w:val="00A13FDE"/>
    <w:rsid w:val="00A17BD5"/>
    <w:rsid w:val="00A21F5F"/>
    <w:rsid w:val="00A22780"/>
    <w:rsid w:val="00A238F7"/>
    <w:rsid w:val="00A24F67"/>
    <w:rsid w:val="00A26869"/>
    <w:rsid w:val="00A276BB"/>
    <w:rsid w:val="00A3033A"/>
    <w:rsid w:val="00A3252E"/>
    <w:rsid w:val="00A32BBD"/>
    <w:rsid w:val="00A3496B"/>
    <w:rsid w:val="00A34B86"/>
    <w:rsid w:val="00A35B72"/>
    <w:rsid w:val="00A36033"/>
    <w:rsid w:val="00A367E6"/>
    <w:rsid w:val="00A3729E"/>
    <w:rsid w:val="00A379EE"/>
    <w:rsid w:val="00A41AA3"/>
    <w:rsid w:val="00A41D3E"/>
    <w:rsid w:val="00A43652"/>
    <w:rsid w:val="00A47781"/>
    <w:rsid w:val="00A54CF4"/>
    <w:rsid w:val="00A6403E"/>
    <w:rsid w:val="00A6454D"/>
    <w:rsid w:val="00A6469D"/>
    <w:rsid w:val="00A664E8"/>
    <w:rsid w:val="00A67FE9"/>
    <w:rsid w:val="00A70E46"/>
    <w:rsid w:val="00A76D73"/>
    <w:rsid w:val="00A81909"/>
    <w:rsid w:val="00A87ADE"/>
    <w:rsid w:val="00A91E20"/>
    <w:rsid w:val="00AA02BE"/>
    <w:rsid w:val="00AA0CB7"/>
    <w:rsid w:val="00AA1C48"/>
    <w:rsid w:val="00AA49A0"/>
    <w:rsid w:val="00AA53F4"/>
    <w:rsid w:val="00AB04B3"/>
    <w:rsid w:val="00AB0937"/>
    <w:rsid w:val="00AB2DE2"/>
    <w:rsid w:val="00AB469C"/>
    <w:rsid w:val="00AB5076"/>
    <w:rsid w:val="00AB6A69"/>
    <w:rsid w:val="00AC3F87"/>
    <w:rsid w:val="00AC445B"/>
    <w:rsid w:val="00AD14AD"/>
    <w:rsid w:val="00AD2396"/>
    <w:rsid w:val="00AD3C30"/>
    <w:rsid w:val="00AE0EE6"/>
    <w:rsid w:val="00AE4426"/>
    <w:rsid w:val="00AE7141"/>
    <w:rsid w:val="00B02566"/>
    <w:rsid w:val="00B053EF"/>
    <w:rsid w:val="00B05F9B"/>
    <w:rsid w:val="00B069BE"/>
    <w:rsid w:val="00B1066C"/>
    <w:rsid w:val="00B1159B"/>
    <w:rsid w:val="00B1406C"/>
    <w:rsid w:val="00B20A72"/>
    <w:rsid w:val="00B214F8"/>
    <w:rsid w:val="00B25DD0"/>
    <w:rsid w:val="00B26020"/>
    <w:rsid w:val="00B34E46"/>
    <w:rsid w:val="00B35714"/>
    <w:rsid w:val="00B45812"/>
    <w:rsid w:val="00B50306"/>
    <w:rsid w:val="00B515C6"/>
    <w:rsid w:val="00B55665"/>
    <w:rsid w:val="00B6257E"/>
    <w:rsid w:val="00B63DA3"/>
    <w:rsid w:val="00B63E15"/>
    <w:rsid w:val="00B66641"/>
    <w:rsid w:val="00B714DF"/>
    <w:rsid w:val="00B742C1"/>
    <w:rsid w:val="00B749AD"/>
    <w:rsid w:val="00B75CBF"/>
    <w:rsid w:val="00B77C86"/>
    <w:rsid w:val="00B81738"/>
    <w:rsid w:val="00B826E0"/>
    <w:rsid w:val="00B86A32"/>
    <w:rsid w:val="00B8745C"/>
    <w:rsid w:val="00B9374F"/>
    <w:rsid w:val="00B93B65"/>
    <w:rsid w:val="00B94B9C"/>
    <w:rsid w:val="00B95915"/>
    <w:rsid w:val="00B9791B"/>
    <w:rsid w:val="00BA0196"/>
    <w:rsid w:val="00BA14C2"/>
    <w:rsid w:val="00BA2610"/>
    <w:rsid w:val="00BA4C74"/>
    <w:rsid w:val="00BA6853"/>
    <w:rsid w:val="00BA7C4A"/>
    <w:rsid w:val="00BB0C26"/>
    <w:rsid w:val="00BB0EB5"/>
    <w:rsid w:val="00BB309A"/>
    <w:rsid w:val="00BB37C1"/>
    <w:rsid w:val="00BB5A94"/>
    <w:rsid w:val="00BC08A5"/>
    <w:rsid w:val="00BC31C4"/>
    <w:rsid w:val="00BD46F5"/>
    <w:rsid w:val="00BD6617"/>
    <w:rsid w:val="00BE2246"/>
    <w:rsid w:val="00BE2D89"/>
    <w:rsid w:val="00BE3CE4"/>
    <w:rsid w:val="00BE4864"/>
    <w:rsid w:val="00BE6725"/>
    <w:rsid w:val="00BE69B9"/>
    <w:rsid w:val="00BF61CD"/>
    <w:rsid w:val="00C01A1F"/>
    <w:rsid w:val="00C027CB"/>
    <w:rsid w:val="00C050B5"/>
    <w:rsid w:val="00C06532"/>
    <w:rsid w:val="00C12469"/>
    <w:rsid w:val="00C12C8F"/>
    <w:rsid w:val="00C14362"/>
    <w:rsid w:val="00C15066"/>
    <w:rsid w:val="00C157F8"/>
    <w:rsid w:val="00C15E4C"/>
    <w:rsid w:val="00C17FA2"/>
    <w:rsid w:val="00C229BC"/>
    <w:rsid w:val="00C2464C"/>
    <w:rsid w:val="00C274AA"/>
    <w:rsid w:val="00C3296A"/>
    <w:rsid w:val="00C33D89"/>
    <w:rsid w:val="00C33FF6"/>
    <w:rsid w:val="00C36D20"/>
    <w:rsid w:val="00C400F2"/>
    <w:rsid w:val="00C41952"/>
    <w:rsid w:val="00C4214C"/>
    <w:rsid w:val="00C462A7"/>
    <w:rsid w:val="00C46AF7"/>
    <w:rsid w:val="00C47BB2"/>
    <w:rsid w:val="00C505EB"/>
    <w:rsid w:val="00C5086D"/>
    <w:rsid w:val="00C50FB6"/>
    <w:rsid w:val="00C517EE"/>
    <w:rsid w:val="00C525A4"/>
    <w:rsid w:val="00C64939"/>
    <w:rsid w:val="00C65826"/>
    <w:rsid w:val="00C65946"/>
    <w:rsid w:val="00C75180"/>
    <w:rsid w:val="00C757B2"/>
    <w:rsid w:val="00C76217"/>
    <w:rsid w:val="00C814E6"/>
    <w:rsid w:val="00C91BDF"/>
    <w:rsid w:val="00C93170"/>
    <w:rsid w:val="00CA0935"/>
    <w:rsid w:val="00CA27F4"/>
    <w:rsid w:val="00CA30D3"/>
    <w:rsid w:val="00CA5524"/>
    <w:rsid w:val="00CA6DAC"/>
    <w:rsid w:val="00CA79E3"/>
    <w:rsid w:val="00CB0FB9"/>
    <w:rsid w:val="00CB282A"/>
    <w:rsid w:val="00CB3704"/>
    <w:rsid w:val="00CB4D63"/>
    <w:rsid w:val="00CB4FFB"/>
    <w:rsid w:val="00CB55CB"/>
    <w:rsid w:val="00CB6FA9"/>
    <w:rsid w:val="00CB71D6"/>
    <w:rsid w:val="00CB7882"/>
    <w:rsid w:val="00CC15E9"/>
    <w:rsid w:val="00CC2742"/>
    <w:rsid w:val="00CD56FC"/>
    <w:rsid w:val="00CD6278"/>
    <w:rsid w:val="00CD6A45"/>
    <w:rsid w:val="00CD7A0C"/>
    <w:rsid w:val="00CE0323"/>
    <w:rsid w:val="00CE0930"/>
    <w:rsid w:val="00CE1B31"/>
    <w:rsid w:val="00CE7EF6"/>
    <w:rsid w:val="00CF2568"/>
    <w:rsid w:val="00CF2884"/>
    <w:rsid w:val="00CF3F66"/>
    <w:rsid w:val="00CF664D"/>
    <w:rsid w:val="00CF6705"/>
    <w:rsid w:val="00D01F54"/>
    <w:rsid w:val="00D02582"/>
    <w:rsid w:val="00D04351"/>
    <w:rsid w:val="00D05325"/>
    <w:rsid w:val="00D06966"/>
    <w:rsid w:val="00D06DCD"/>
    <w:rsid w:val="00D13A2C"/>
    <w:rsid w:val="00D20D06"/>
    <w:rsid w:val="00D21333"/>
    <w:rsid w:val="00D21516"/>
    <w:rsid w:val="00D30EE6"/>
    <w:rsid w:val="00D36AF9"/>
    <w:rsid w:val="00D43EBB"/>
    <w:rsid w:val="00D5005D"/>
    <w:rsid w:val="00D53655"/>
    <w:rsid w:val="00D65EDB"/>
    <w:rsid w:val="00D71AF5"/>
    <w:rsid w:val="00D73193"/>
    <w:rsid w:val="00D753B8"/>
    <w:rsid w:val="00D7639D"/>
    <w:rsid w:val="00D7662B"/>
    <w:rsid w:val="00D82369"/>
    <w:rsid w:val="00D84D85"/>
    <w:rsid w:val="00D86684"/>
    <w:rsid w:val="00D87D41"/>
    <w:rsid w:val="00D91E86"/>
    <w:rsid w:val="00D9628B"/>
    <w:rsid w:val="00D965D6"/>
    <w:rsid w:val="00DA29B2"/>
    <w:rsid w:val="00DA2E47"/>
    <w:rsid w:val="00DB0F9E"/>
    <w:rsid w:val="00DB1B41"/>
    <w:rsid w:val="00DB1F7E"/>
    <w:rsid w:val="00DB6E4C"/>
    <w:rsid w:val="00DC1D54"/>
    <w:rsid w:val="00DC2BB8"/>
    <w:rsid w:val="00DC3EA1"/>
    <w:rsid w:val="00DC43E8"/>
    <w:rsid w:val="00DC73F6"/>
    <w:rsid w:val="00DD0C57"/>
    <w:rsid w:val="00DD1704"/>
    <w:rsid w:val="00DD1C85"/>
    <w:rsid w:val="00DD26F2"/>
    <w:rsid w:val="00DD58A8"/>
    <w:rsid w:val="00DD5D44"/>
    <w:rsid w:val="00DD7BB1"/>
    <w:rsid w:val="00DE2B19"/>
    <w:rsid w:val="00DE2D5A"/>
    <w:rsid w:val="00DE32B6"/>
    <w:rsid w:val="00DE66D5"/>
    <w:rsid w:val="00DF2758"/>
    <w:rsid w:val="00DF44FE"/>
    <w:rsid w:val="00DF4D21"/>
    <w:rsid w:val="00DF5276"/>
    <w:rsid w:val="00DF6485"/>
    <w:rsid w:val="00E00E42"/>
    <w:rsid w:val="00E0129E"/>
    <w:rsid w:val="00E0421B"/>
    <w:rsid w:val="00E06A48"/>
    <w:rsid w:val="00E120A3"/>
    <w:rsid w:val="00E12B6A"/>
    <w:rsid w:val="00E14867"/>
    <w:rsid w:val="00E1529E"/>
    <w:rsid w:val="00E15432"/>
    <w:rsid w:val="00E166F1"/>
    <w:rsid w:val="00E22FF4"/>
    <w:rsid w:val="00E25E70"/>
    <w:rsid w:val="00E26DF2"/>
    <w:rsid w:val="00E3056B"/>
    <w:rsid w:val="00E32962"/>
    <w:rsid w:val="00E36230"/>
    <w:rsid w:val="00E44819"/>
    <w:rsid w:val="00E448F9"/>
    <w:rsid w:val="00E46E83"/>
    <w:rsid w:val="00E47C18"/>
    <w:rsid w:val="00E5288F"/>
    <w:rsid w:val="00E52A0F"/>
    <w:rsid w:val="00E5380C"/>
    <w:rsid w:val="00E54AD0"/>
    <w:rsid w:val="00E57A94"/>
    <w:rsid w:val="00E6137E"/>
    <w:rsid w:val="00E6243B"/>
    <w:rsid w:val="00E70CA6"/>
    <w:rsid w:val="00E73029"/>
    <w:rsid w:val="00E74DA8"/>
    <w:rsid w:val="00E76AD9"/>
    <w:rsid w:val="00E77365"/>
    <w:rsid w:val="00E77A73"/>
    <w:rsid w:val="00E81877"/>
    <w:rsid w:val="00E84E0A"/>
    <w:rsid w:val="00E87125"/>
    <w:rsid w:val="00E87F78"/>
    <w:rsid w:val="00E90193"/>
    <w:rsid w:val="00E92BE0"/>
    <w:rsid w:val="00E9586A"/>
    <w:rsid w:val="00EA47AF"/>
    <w:rsid w:val="00EA4A9F"/>
    <w:rsid w:val="00EA6131"/>
    <w:rsid w:val="00EA7462"/>
    <w:rsid w:val="00EB0F28"/>
    <w:rsid w:val="00EB2B6F"/>
    <w:rsid w:val="00EB4513"/>
    <w:rsid w:val="00EB47CE"/>
    <w:rsid w:val="00EB6D7D"/>
    <w:rsid w:val="00EC1372"/>
    <w:rsid w:val="00ED4254"/>
    <w:rsid w:val="00EE5731"/>
    <w:rsid w:val="00EF0DC4"/>
    <w:rsid w:val="00EF2A9E"/>
    <w:rsid w:val="00EF3CEF"/>
    <w:rsid w:val="00EF7C41"/>
    <w:rsid w:val="00F0013C"/>
    <w:rsid w:val="00F016EC"/>
    <w:rsid w:val="00F01793"/>
    <w:rsid w:val="00F026E3"/>
    <w:rsid w:val="00F02B16"/>
    <w:rsid w:val="00F03BCA"/>
    <w:rsid w:val="00F0559B"/>
    <w:rsid w:val="00F156B3"/>
    <w:rsid w:val="00F16F95"/>
    <w:rsid w:val="00F17546"/>
    <w:rsid w:val="00F24685"/>
    <w:rsid w:val="00F30FA2"/>
    <w:rsid w:val="00F31D45"/>
    <w:rsid w:val="00F34390"/>
    <w:rsid w:val="00F35466"/>
    <w:rsid w:val="00F40785"/>
    <w:rsid w:val="00F42677"/>
    <w:rsid w:val="00F42AFB"/>
    <w:rsid w:val="00F43B76"/>
    <w:rsid w:val="00F46373"/>
    <w:rsid w:val="00F53778"/>
    <w:rsid w:val="00F54569"/>
    <w:rsid w:val="00F54E29"/>
    <w:rsid w:val="00F557C3"/>
    <w:rsid w:val="00F55C4D"/>
    <w:rsid w:val="00F566CA"/>
    <w:rsid w:val="00F615C8"/>
    <w:rsid w:val="00F61F97"/>
    <w:rsid w:val="00F62F4E"/>
    <w:rsid w:val="00F63A11"/>
    <w:rsid w:val="00F63E3E"/>
    <w:rsid w:val="00F70B49"/>
    <w:rsid w:val="00F71E76"/>
    <w:rsid w:val="00F758DA"/>
    <w:rsid w:val="00F76F6F"/>
    <w:rsid w:val="00F7764D"/>
    <w:rsid w:val="00F77D40"/>
    <w:rsid w:val="00F81C5C"/>
    <w:rsid w:val="00F8258C"/>
    <w:rsid w:val="00F8341D"/>
    <w:rsid w:val="00F85A34"/>
    <w:rsid w:val="00F87E6A"/>
    <w:rsid w:val="00F93779"/>
    <w:rsid w:val="00F97C74"/>
    <w:rsid w:val="00FA05D4"/>
    <w:rsid w:val="00FA1205"/>
    <w:rsid w:val="00FA250D"/>
    <w:rsid w:val="00FA59C6"/>
    <w:rsid w:val="00FA6027"/>
    <w:rsid w:val="00FA6214"/>
    <w:rsid w:val="00FA63BC"/>
    <w:rsid w:val="00FA63F4"/>
    <w:rsid w:val="00FA652E"/>
    <w:rsid w:val="00FB08F7"/>
    <w:rsid w:val="00FB24AD"/>
    <w:rsid w:val="00FB3C08"/>
    <w:rsid w:val="00FB5A5A"/>
    <w:rsid w:val="00FB6A4C"/>
    <w:rsid w:val="00FC1272"/>
    <w:rsid w:val="00FC32EF"/>
    <w:rsid w:val="00FC36F6"/>
    <w:rsid w:val="00FC6222"/>
    <w:rsid w:val="00FD49E9"/>
    <w:rsid w:val="00FD7A03"/>
    <w:rsid w:val="00FE1A0F"/>
    <w:rsid w:val="00FE4420"/>
    <w:rsid w:val="00FE5F55"/>
    <w:rsid w:val="00FE7197"/>
    <w:rsid w:val="00FF0E43"/>
    <w:rsid w:val="00FF254C"/>
    <w:rsid w:val="00FF509D"/>
    <w:rsid w:val="00FF563B"/>
    <w:rsid w:val="00FF572C"/>
    <w:rsid w:val="00FF588A"/>
    <w:rsid w:val="00FF7F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2563C"/>
  <w15:docId w15:val="{10FBB6BF-3137-4E25-9FE8-FCE41AFCE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2742"/>
    <w:pPr>
      <w:spacing w:after="0" w:line="240" w:lineRule="auto"/>
    </w:pPr>
    <w:rPr>
      <w:rFonts w:ascii="Calibri" w:hAnsi="Calibri" w:cs="Calibri"/>
      <w:lang w:val="en-GB"/>
    </w:rPr>
  </w:style>
  <w:style w:type="paragraph" w:styleId="Heading1">
    <w:name w:val="heading 1"/>
    <w:basedOn w:val="Normal"/>
    <w:next w:val="Normal"/>
    <w:link w:val="Heading1Char"/>
    <w:uiPriority w:val="9"/>
    <w:qFormat/>
    <w:rsid w:val="00B069B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E573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next w:val="Normal"/>
    <w:link w:val="Heading4Char"/>
    <w:qFormat/>
    <w:rsid w:val="005A7826"/>
    <w:pPr>
      <w:keepNext/>
      <w:pBdr>
        <w:top w:val="nil"/>
        <w:left w:val="nil"/>
        <w:bottom w:val="nil"/>
        <w:right w:val="nil"/>
        <w:between w:val="nil"/>
        <w:bar w:val="nil"/>
      </w:pBdr>
      <w:spacing w:after="0" w:line="240" w:lineRule="auto"/>
      <w:outlineLvl w:val="3"/>
    </w:pPr>
    <w:rPr>
      <w:rFonts w:ascii="Arial" w:eastAsia="Arial" w:hAnsi="Arial" w:cs="Arial"/>
      <w:b/>
      <w:bCs/>
      <w:color w:val="000000"/>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ProcessA,Ha"/>
    <w:basedOn w:val="Normal"/>
    <w:link w:val="ListParagraphChar"/>
    <w:uiPriority w:val="34"/>
    <w:qFormat/>
    <w:rsid w:val="001825CE"/>
    <w:pPr>
      <w:ind w:left="720"/>
    </w:p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link w:val="ListParagraph"/>
    <w:uiPriority w:val="34"/>
    <w:qFormat/>
    <w:locked/>
    <w:rsid w:val="008E7CE9"/>
    <w:rPr>
      <w:rFonts w:ascii="Calibri" w:hAnsi="Calibri" w:cs="Calibri"/>
    </w:rPr>
  </w:style>
  <w:style w:type="paragraph" w:styleId="Header">
    <w:name w:val="header"/>
    <w:aliases w:val="ContentsHeader"/>
    <w:basedOn w:val="Normal"/>
    <w:link w:val="HeaderChar"/>
    <w:uiPriority w:val="99"/>
    <w:unhideWhenUsed/>
    <w:rsid w:val="008E7CE9"/>
    <w:pPr>
      <w:tabs>
        <w:tab w:val="center" w:pos="4680"/>
        <w:tab w:val="right" w:pos="9360"/>
      </w:tabs>
    </w:pPr>
    <w:rPr>
      <w:rFonts w:asciiTheme="minorHAnsi" w:hAnsiTheme="minorHAnsi" w:cstheme="minorBidi"/>
    </w:rPr>
  </w:style>
  <w:style w:type="character" w:customStyle="1" w:styleId="HeaderChar">
    <w:name w:val="Header Char"/>
    <w:aliases w:val="ContentsHeader Char"/>
    <w:basedOn w:val="DefaultParagraphFont"/>
    <w:link w:val="Header"/>
    <w:uiPriority w:val="99"/>
    <w:rsid w:val="008E7CE9"/>
    <w:rPr>
      <w:lang w:val="en-US"/>
    </w:rPr>
  </w:style>
  <w:style w:type="paragraph" w:styleId="NoSpacing">
    <w:name w:val="No Spacing"/>
    <w:qFormat/>
    <w:rsid w:val="008E7CE9"/>
    <w:pPr>
      <w:spacing w:after="0" w:line="240" w:lineRule="auto"/>
    </w:pPr>
  </w:style>
  <w:style w:type="table" w:styleId="TableGrid">
    <w:name w:val="Table Grid"/>
    <w:basedOn w:val="TableNormal"/>
    <w:uiPriority w:val="39"/>
    <w:rsid w:val="008E7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aliases w:val="EOI Header,ft"/>
    <w:basedOn w:val="Normal"/>
    <w:link w:val="FooterChar"/>
    <w:uiPriority w:val="99"/>
    <w:unhideWhenUsed/>
    <w:rsid w:val="008E7CE9"/>
    <w:pPr>
      <w:tabs>
        <w:tab w:val="center" w:pos="4513"/>
        <w:tab w:val="right" w:pos="9026"/>
      </w:tabs>
    </w:pPr>
  </w:style>
  <w:style w:type="character" w:customStyle="1" w:styleId="FooterChar">
    <w:name w:val="Footer Char"/>
    <w:aliases w:val="EOI Header Char,ft Char"/>
    <w:basedOn w:val="DefaultParagraphFont"/>
    <w:link w:val="Footer"/>
    <w:uiPriority w:val="99"/>
    <w:rsid w:val="008E7CE9"/>
    <w:rPr>
      <w:rFonts w:ascii="Calibri" w:hAnsi="Calibri" w:cs="Calibri"/>
    </w:rPr>
  </w:style>
  <w:style w:type="paragraph" w:styleId="BalloonText">
    <w:name w:val="Balloon Text"/>
    <w:basedOn w:val="Normal"/>
    <w:link w:val="BalloonTextChar"/>
    <w:uiPriority w:val="99"/>
    <w:semiHidden/>
    <w:unhideWhenUsed/>
    <w:rsid w:val="008143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394"/>
    <w:rPr>
      <w:rFonts w:ascii="Segoe UI" w:hAnsi="Segoe UI" w:cs="Segoe UI"/>
      <w:sz w:val="18"/>
      <w:szCs w:val="18"/>
    </w:rPr>
  </w:style>
  <w:style w:type="paragraph" w:styleId="FootnoteText">
    <w:name w:val="footnote text"/>
    <w:basedOn w:val="Normal"/>
    <w:link w:val="FootnoteTextChar"/>
    <w:uiPriority w:val="99"/>
    <w:semiHidden/>
    <w:unhideWhenUsed/>
    <w:rsid w:val="009923A2"/>
    <w:rPr>
      <w:rFonts w:cs="Times New Roman"/>
      <w:sz w:val="20"/>
      <w:szCs w:val="20"/>
    </w:rPr>
  </w:style>
  <w:style w:type="character" w:customStyle="1" w:styleId="FootnoteTextChar">
    <w:name w:val="Footnote Text Char"/>
    <w:basedOn w:val="DefaultParagraphFont"/>
    <w:link w:val="FootnoteText"/>
    <w:uiPriority w:val="99"/>
    <w:semiHidden/>
    <w:rsid w:val="009923A2"/>
    <w:rPr>
      <w:rFonts w:ascii="Calibri" w:hAnsi="Calibri" w:cs="Times New Roman"/>
      <w:sz w:val="20"/>
      <w:szCs w:val="20"/>
    </w:rPr>
  </w:style>
  <w:style w:type="character" w:styleId="FootnoteReference">
    <w:name w:val="footnote reference"/>
    <w:basedOn w:val="DefaultParagraphFont"/>
    <w:uiPriority w:val="99"/>
    <w:semiHidden/>
    <w:unhideWhenUsed/>
    <w:rsid w:val="009923A2"/>
    <w:rPr>
      <w:vertAlign w:val="superscript"/>
    </w:rPr>
  </w:style>
  <w:style w:type="paragraph" w:customStyle="1" w:styleId="Default">
    <w:name w:val="Default"/>
    <w:rsid w:val="00652302"/>
    <w:pPr>
      <w:autoSpaceDE w:val="0"/>
      <w:autoSpaceDN w:val="0"/>
      <w:adjustRightInd w:val="0"/>
      <w:spacing w:after="0" w:line="240" w:lineRule="auto"/>
    </w:pPr>
    <w:rPr>
      <w:rFonts w:ascii="Arial" w:hAnsi="Arial" w:cs="Arial"/>
      <w:color w:val="000000"/>
      <w:sz w:val="24"/>
      <w:szCs w:val="24"/>
    </w:rPr>
  </w:style>
  <w:style w:type="character" w:customStyle="1" w:styleId="Heading4Char">
    <w:name w:val="Heading 4 Char"/>
    <w:basedOn w:val="DefaultParagraphFont"/>
    <w:link w:val="Heading4"/>
    <w:rsid w:val="005A7826"/>
    <w:rPr>
      <w:rFonts w:ascii="Arial" w:eastAsia="Arial" w:hAnsi="Arial" w:cs="Arial"/>
      <w:b/>
      <w:bCs/>
      <w:color w:val="000000"/>
      <w:u w:color="000000"/>
      <w:bdr w:val="nil"/>
    </w:rPr>
  </w:style>
  <w:style w:type="paragraph" w:customStyle="1" w:styleId="ColorfulList-Accent11">
    <w:name w:val="Colorful List - Accent 11"/>
    <w:basedOn w:val="Normal"/>
    <w:uiPriority w:val="34"/>
    <w:qFormat/>
    <w:rsid w:val="0066698F"/>
    <w:pPr>
      <w:spacing w:after="200" w:line="276" w:lineRule="auto"/>
      <w:ind w:left="720"/>
      <w:contextualSpacing/>
    </w:pPr>
    <w:rPr>
      <w:rFonts w:eastAsia="Times New Roman" w:cs="Times New Roman"/>
      <w:lang w:eastAsia="en-GB"/>
    </w:rPr>
  </w:style>
  <w:style w:type="character" w:customStyle="1" w:styleId="Heading1Char">
    <w:name w:val="Heading 1 Char"/>
    <w:basedOn w:val="DefaultParagraphFont"/>
    <w:link w:val="Heading1"/>
    <w:uiPriority w:val="9"/>
    <w:rsid w:val="00B069BE"/>
    <w:rPr>
      <w:rFonts w:asciiTheme="majorHAnsi" w:eastAsiaTheme="majorEastAsia" w:hAnsiTheme="majorHAnsi" w:cstheme="majorBidi"/>
      <w:color w:val="2F5496" w:themeColor="accent1" w:themeShade="BF"/>
      <w:sz w:val="32"/>
      <w:szCs w:val="32"/>
      <w:lang w:val="en-GB"/>
    </w:rPr>
  </w:style>
  <w:style w:type="paragraph" w:styleId="TOCHeading">
    <w:name w:val="TOC Heading"/>
    <w:basedOn w:val="Heading1"/>
    <w:next w:val="Normal"/>
    <w:uiPriority w:val="39"/>
    <w:unhideWhenUsed/>
    <w:qFormat/>
    <w:rsid w:val="00B069BE"/>
    <w:pPr>
      <w:spacing w:line="259" w:lineRule="auto"/>
      <w:outlineLvl w:val="9"/>
    </w:pPr>
    <w:rPr>
      <w:lang w:val="en-US"/>
    </w:rPr>
  </w:style>
  <w:style w:type="paragraph" w:styleId="TOC1">
    <w:name w:val="toc 1"/>
    <w:basedOn w:val="Normal"/>
    <w:next w:val="Normal"/>
    <w:autoRedefine/>
    <w:uiPriority w:val="39"/>
    <w:unhideWhenUsed/>
    <w:rsid w:val="00B069BE"/>
    <w:pPr>
      <w:spacing w:after="100"/>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B069BE"/>
    <w:rPr>
      <w:color w:val="0563C1" w:themeColor="hyperlink"/>
      <w:u w:val="single"/>
    </w:rPr>
  </w:style>
  <w:style w:type="paragraph" w:customStyle="1" w:styleId="Bodycopy">
    <w:name w:val="Body copy"/>
    <w:uiPriority w:val="99"/>
    <w:rsid w:val="00EE5731"/>
    <w:pPr>
      <w:spacing w:after="240" w:line="260" w:lineRule="exact"/>
    </w:pPr>
    <w:rPr>
      <w:rFonts w:ascii="EYInterstate Light" w:eastAsia="Times New Roman" w:hAnsi="EYInterstate Light" w:cs="Times New Roman"/>
      <w:color w:val="000000"/>
      <w:sz w:val="20"/>
      <w:szCs w:val="18"/>
    </w:rPr>
  </w:style>
  <w:style w:type="paragraph" w:customStyle="1" w:styleId="NumberedHeading2">
    <w:name w:val="Numbered Heading 2"/>
    <w:basedOn w:val="Heading2"/>
    <w:uiPriority w:val="99"/>
    <w:rsid w:val="00EE5731"/>
    <w:pPr>
      <w:keepNext w:val="0"/>
      <w:keepLines w:val="0"/>
      <w:spacing w:before="0" w:after="240" w:line="470" w:lineRule="exact"/>
    </w:pPr>
    <w:rPr>
      <w:rFonts w:ascii="EYInterstate Light Bold" w:eastAsia="Times New Roman" w:hAnsi="EYInterstate Light Bold" w:cs="Arial"/>
      <w:b/>
      <w:bCs/>
      <w:color w:val="auto"/>
      <w:spacing w:val="-6"/>
      <w:kern w:val="32"/>
      <w:sz w:val="28"/>
      <w:szCs w:val="48"/>
    </w:rPr>
  </w:style>
  <w:style w:type="character" w:customStyle="1" w:styleId="Heading2Char">
    <w:name w:val="Heading 2 Char"/>
    <w:basedOn w:val="DefaultParagraphFont"/>
    <w:link w:val="Heading2"/>
    <w:uiPriority w:val="9"/>
    <w:rsid w:val="00EE5731"/>
    <w:rPr>
      <w:rFonts w:asciiTheme="majorHAnsi" w:eastAsiaTheme="majorEastAsia" w:hAnsiTheme="majorHAnsi" w:cstheme="majorBidi"/>
      <w:color w:val="2F5496" w:themeColor="accent1" w:themeShade="BF"/>
      <w:sz w:val="26"/>
      <w:szCs w:val="26"/>
      <w:lang w:val="en-GB"/>
    </w:rPr>
  </w:style>
  <w:style w:type="paragraph" w:styleId="TOC2">
    <w:name w:val="toc 2"/>
    <w:basedOn w:val="Normal"/>
    <w:next w:val="Normal"/>
    <w:autoRedefine/>
    <w:uiPriority w:val="39"/>
    <w:unhideWhenUsed/>
    <w:rsid w:val="00D2151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957581">
      <w:bodyDiv w:val="1"/>
      <w:marLeft w:val="0"/>
      <w:marRight w:val="0"/>
      <w:marTop w:val="0"/>
      <w:marBottom w:val="0"/>
      <w:divBdr>
        <w:top w:val="none" w:sz="0" w:space="0" w:color="auto"/>
        <w:left w:val="none" w:sz="0" w:space="0" w:color="auto"/>
        <w:bottom w:val="none" w:sz="0" w:space="0" w:color="auto"/>
        <w:right w:val="none" w:sz="0" w:space="0" w:color="auto"/>
      </w:divBdr>
    </w:div>
    <w:div w:id="807548758">
      <w:bodyDiv w:val="1"/>
      <w:marLeft w:val="0"/>
      <w:marRight w:val="0"/>
      <w:marTop w:val="0"/>
      <w:marBottom w:val="0"/>
      <w:divBdr>
        <w:top w:val="none" w:sz="0" w:space="0" w:color="auto"/>
        <w:left w:val="none" w:sz="0" w:space="0" w:color="auto"/>
        <w:bottom w:val="none" w:sz="0" w:space="0" w:color="auto"/>
        <w:right w:val="none" w:sz="0" w:space="0" w:color="auto"/>
      </w:divBdr>
    </w:div>
    <w:div w:id="1332222043">
      <w:bodyDiv w:val="1"/>
      <w:marLeft w:val="0"/>
      <w:marRight w:val="0"/>
      <w:marTop w:val="0"/>
      <w:marBottom w:val="0"/>
      <w:divBdr>
        <w:top w:val="none" w:sz="0" w:space="0" w:color="auto"/>
        <w:left w:val="none" w:sz="0" w:space="0" w:color="auto"/>
        <w:bottom w:val="none" w:sz="0" w:space="0" w:color="auto"/>
        <w:right w:val="none" w:sz="0" w:space="0" w:color="auto"/>
      </w:divBdr>
    </w:div>
    <w:div w:id="193281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9A8698339FF24FAE3F9546E80573A4" ma:contentTypeVersion="9" ma:contentTypeDescription="Create a new document." ma:contentTypeScope="" ma:versionID="939c4130c84091626a6ee5b98bd4847b">
  <xsd:schema xmlns:xsd="http://www.w3.org/2001/XMLSchema" xmlns:xs="http://www.w3.org/2001/XMLSchema" xmlns:p="http://schemas.microsoft.com/office/2006/metadata/properties" xmlns:ns3="b2cf299d-b019-4f4e-8d37-cd798ba5b4f4" xmlns:ns4="1409bde5-0268-43c3-b9d4-3586f2d9f36e" targetNamespace="http://schemas.microsoft.com/office/2006/metadata/properties" ma:root="true" ma:fieldsID="e1d635728bc6c527f108e18f9fc7226d" ns3:_="" ns4:_="">
    <xsd:import namespace="b2cf299d-b019-4f4e-8d37-cd798ba5b4f4"/>
    <xsd:import namespace="1409bde5-0268-43c3-b9d4-3586f2d9f36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cf299d-b019-4f4e-8d37-cd798ba5b4f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09bde5-0268-43c3-b9d4-3586f2d9f36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E5549-F13C-4B79-B3C1-B4D803429A27}">
  <ds:schemaRefs>
    <ds:schemaRef ds:uri="http://schemas.microsoft.com/sharepoint/v3/contenttype/forms"/>
  </ds:schemaRefs>
</ds:datastoreItem>
</file>

<file path=customXml/itemProps2.xml><?xml version="1.0" encoding="utf-8"?>
<ds:datastoreItem xmlns:ds="http://schemas.openxmlformats.org/officeDocument/2006/customXml" ds:itemID="{49338A7E-F173-4015-88E4-CC65357AE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cf299d-b019-4f4e-8d37-cd798ba5b4f4"/>
    <ds:schemaRef ds:uri="1409bde5-0268-43c3-b9d4-3586f2d9f3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123550-8B6E-4385-A977-2DD6FCFCB22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78EF3B-7035-4254-AD18-F364E9D7C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2999</Words>
  <Characters>17098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Nengela Nalumino</dc:creator>
  <cp:lastModifiedBy>Clement Kanyama</cp:lastModifiedBy>
  <cp:revision>4</cp:revision>
  <cp:lastPrinted>2019-10-16T17:12:00Z</cp:lastPrinted>
  <dcterms:created xsi:type="dcterms:W3CDTF">2019-10-16T17:11:00Z</dcterms:created>
  <dcterms:modified xsi:type="dcterms:W3CDTF">2019-10-17T15:22:00Z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0x010100009A8698339FF24FAE3F9546E80573A4</vt:lpwstr>
  </property>
</Properties>
</file>