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11C84650"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195688">
        <w:rPr>
          <w:rFonts w:ascii="Arial" w:hAnsi="Arial" w:cs="Arial"/>
          <w:b/>
          <w:snapToGrid w:val="0"/>
        </w:rPr>
        <w:t>2</w:t>
      </w:r>
      <w:r w:rsidR="00C505EB">
        <w:rPr>
          <w:rFonts w:ascii="Arial" w:hAnsi="Arial" w:cs="Arial"/>
          <w:b/>
          <w:snapToGrid w:val="0"/>
        </w:rPr>
        <w:t>.</w:t>
      </w:r>
      <w:r w:rsidR="00625386">
        <w:rPr>
          <w:rFonts w:ascii="Arial" w:hAnsi="Arial" w:cs="Arial"/>
          <w:b/>
          <w:snapToGrid w:val="0"/>
        </w:rPr>
        <w:t>2</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8F88771" w14:textId="1FB0BF02" w:rsidR="008A35A9" w:rsidRPr="008A35A9" w:rsidRDefault="006372F4"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6372F4">
        <w:rPr>
          <w:rFonts w:ascii="Arial" w:hAnsi="Arial" w:cs="Arial"/>
          <w:b/>
          <w:snapToGrid w:val="0"/>
          <w:sz w:val="24"/>
          <w:szCs w:val="24"/>
        </w:rPr>
        <w:t>Absorbed Professional and General Service Category Staff</w:t>
      </w:r>
    </w:p>
    <w:p w14:paraId="3E262196" w14:textId="77777777" w:rsidR="00625386" w:rsidRDefault="00625386"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p>
    <w:p w14:paraId="7C5277BF" w14:textId="470757CD" w:rsidR="00976907"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8A35A9">
        <w:rPr>
          <w:rFonts w:ascii="Arial" w:hAnsi="Arial" w:cs="Arial"/>
          <w:b/>
          <w:snapToGrid w:val="0"/>
          <w:sz w:val="24"/>
          <w:szCs w:val="24"/>
        </w:rPr>
        <w:t xml:space="preserve">(AGENDA ITEM </w:t>
      </w:r>
      <w:r w:rsidR="000F6D4D">
        <w:rPr>
          <w:rFonts w:ascii="Arial" w:hAnsi="Arial" w:cs="Arial"/>
          <w:b/>
          <w:snapToGrid w:val="0"/>
          <w:sz w:val="24"/>
          <w:szCs w:val="24"/>
        </w:rPr>
        <w:t>2</w:t>
      </w:r>
      <w:r w:rsidRPr="008A35A9">
        <w:rPr>
          <w:rFonts w:ascii="Arial" w:hAnsi="Arial" w:cs="Arial"/>
          <w:b/>
          <w:snapToGrid w:val="0"/>
          <w:sz w:val="24"/>
          <w:szCs w:val="24"/>
        </w:rPr>
        <w:t>.</w:t>
      </w:r>
      <w:r w:rsidR="00625386">
        <w:rPr>
          <w:rFonts w:ascii="Arial" w:hAnsi="Arial" w:cs="Arial"/>
          <w:b/>
          <w:snapToGrid w:val="0"/>
          <w:sz w:val="24"/>
          <w:szCs w:val="24"/>
        </w:rPr>
        <w:t>2</w:t>
      </w:r>
      <w:r w:rsidRPr="008A35A9">
        <w:rPr>
          <w:rFonts w:ascii="Arial" w:hAnsi="Arial" w:cs="Arial"/>
          <w:b/>
          <w:snapToGrid w:val="0"/>
          <w:sz w:val="24"/>
          <w:szCs w:val="24"/>
        </w:rPr>
        <w:t>)</w:t>
      </w:r>
    </w:p>
    <w:p w14:paraId="44C8887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1B3C00E4" w14:textId="77777777" w:rsidR="00E26DF2" w:rsidRDefault="00E26DF2" w:rsidP="007A2268">
      <w:pPr>
        <w:contextualSpacing/>
        <w:jc w:val="both"/>
        <w:rPr>
          <w:rFonts w:ascii="Arial" w:hAnsi="Arial" w:cs="Arial"/>
          <w:sz w:val="24"/>
          <w:szCs w:val="24"/>
        </w:rPr>
        <w:sectPr w:rsidR="00E26DF2" w:rsidSect="002431B5">
          <w:headerReference w:type="even" r:id="rId12"/>
          <w:headerReference w:type="default" r:id="rId13"/>
          <w:headerReference w:type="first" r:id="rId14"/>
          <w:pgSz w:w="11906" w:h="16838"/>
          <w:pgMar w:top="1440" w:right="1440" w:bottom="1440" w:left="1440" w:header="708" w:footer="708" w:gutter="0"/>
          <w:cols w:space="708"/>
          <w:titlePg/>
          <w:docGrid w:linePitch="360"/>
        </w:sectPr>
      </w:pPr>
    </w:p>
    <w:sdt>
      <w:sdtPr>
        <w:rPr>
          <w:rFonts w:ascii="Calibri" w:eastAsiaTheme="minorHAnsi" w:hAnsi="Calibri" w:cs="Calibri"/>
          <w:color w:val="auto"/>
          <w:sz w:val="22"/>
          <w:szCs w:val="22"/>
          <w:lang w:val="en-GB"/>
        </w:rPr>
        <w:id w:val="531543003"/>
        <w:docPartObj>
          <w:docPartGallery w:val="Table of Contents"/>
          <w:docPartUnique/>
        </w:docPartObj>
      </w:sdtPr>
      <w:sdtEndPr>
        <w:rPr>
          <w:b/>
          <w:bCs/>
          <w:noProof/>
        </w:rPr>
      </w:sdtEndPr>
      <w:sdtContent>
        <w:p w14:paraId="0E2847D2" w14:textId="72ADC7D1" w:rsidR="002535B2" w:rsidRDefault="002535B2">
          <w:pPr>
            <w:pStyle w:val="TOCHeading"/>
          </w:pPr>
          <w:r>
            <w:t>Contents</w:t>
          </w:r>
        </w:p>
        <w:p w14:paraId="63AADAB2" w14:textId="6CBD8B0D" w:rsidR="00E230C6" w:rsidRDefault="002535B2">
          <w:pPr>
            <w:pStyle w:val="TOC1"/>
            <w:tabs>
              <w:tab w:val="left" w:pos="66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150905" w:history="1">
            <w:r w:rsidR="00E230C6" w:rsidRPr="0052366F">
              <w:rPr>
                <w:rStyle w:val="Hyperlink"/>
                <w:b/>
                <w:noProof/>
              </w:rPr>
              <w:t>A.</w:t>
            </w:r>
            <w:r w:rsidR="00E230C6">
              <w:rPr>
                <w:rFonts w:asciiTheme="minorHAnsi" w:eastAsiaTheme="minorEastAsia" w:hAnsiTheme="minorHAnsi" w:cstheme="minorBidi"/>
                <w:noProof/>
                <w:sz w:val="22"/>
                <w:szCs w:val="22"/>
              </w:rPr>
              <w:tab/>
            </w:r>
            <w:r w:rsidR="00E230C6" w:rsidRPr="0052366F">
              <w:rPr>
                <w:rStyle w:val="Hyperlink"/>
                <w:b/>
                <w:noProof/>
              </w:rPr>
              <w:t>Context</w:t>
            </w:r>
            <w:r w:rsidR="00E230C6">
              <w:rPr>
                <w:noProof/>
                <w:webHidden/>
              </w:rPr>
              <w:tab/>
            </w:r>
            <w:r w:rsidR="00E230C6">
              <w:rPr>
                <w:noProof/>
                <w:webHidden/>
              </w:rPr>
              <w:fldChar w:fldCharType="begin"/>
            </w:r>
            <w:r w:rsidR="00E230C6">
              <w:rPr>
                <w:noProof/>
                <w:webHidden/>
              </w:rPr>
              <w:instrText xml:space="preserve"> PAGEREF _Toc22150905 \h </w:instrText>
            </w:r>
            <w:r w:rsidR="00E230C6">
              <w:rPr>
                <w:noProof/>
                <w:webHidden/>
              </w:rPr>
            </w:r>
            <w:r w:rsidR="00E230C6">
              <w:rPr>
                <w:noProof/>
                <w:webHidden/>
              </w:rPr>
              <w:fldChar w:fldCharType="separate"/>
            </w:r>
            <w:r w:rsidR="00E230C6">
              <w:rPr>
                <w:noProof/>
                <w:webHidden/>
              </w:rPr>
              <w:t>3</w:t>
            </w:r>
            <w:r w:rsidR="00E230C6">
              <w:rPr>
                <w:noProof/>
                <w:webHidden/>
              </w:rPr>
              <w:fldChar w:fldCharType="end"/>
            </w:r>
          </w:hyperlink>
        </w:p>
        <w:p w14:paraId="2C94BA87" w14:textId="0CA827B5" w:rsidR="00E230C6" w:rsidRDefault="0030273A">
          <w:pPr>
            <w:pStyle w:val="TOC1"/>
            <w:tabs>
              <w:tab w:val="left" w:pos="660"/>
              <w:tab w:val="right" w:leader="dot" w:pos="9016"/>
            </w:tabs>
            <w:rPr>
              <w:rFonts w:asciiTheme="minorHAnsi" w:eastAsiaTheme="minorEastAsia" w:hAnsiTheme="minorHAnsi" w:cstheme="minorBidi"/>
              <w:noProof/>
              <w:sz w:val="22"/>
              <w:szCs w:val="22"/>
            </w:rPr>
          </w:pPr>
          <w:hyperlink w:anchor="_Toc22150906" w:history="1">
            <w:r w:rsidR="00E230C6" w:rsidRPr="0052366F">
              <w:rPr>
                <w:rStyle w:val="Hyperlink"/>
                <w:rFonts w:ascii="Arial" w:hAnsi="Arial" w:cs="Arial"/>
                <w:b/>
                <w:noProof/>
              </w:rPr>
              <w:t>B.</w:t>
            </w:r>
            <w:r w:rsidR="00E230C6">
              <w:rPr>
                <w:rFonts w:asciiTheme="minorHAnsi" w:eastAsiaTheme="minorEastAsia" w:hAnsiTheme="minorHAnsi" w:cstheme="minorBidi"/>
                <w:noProof/>
                <w:sz w:val="22"/>
                <w:szCs w:val="22"/>
              </w:rPr>
              <w:tab/>
            </w:r>
            <w:r w:rsidR="00E230C6" w:rsidRPr="0052366F">
              <w:rPr>
                <w:rStyle w:val="Hyperlink"/>
                <w:b/>
                <w:noProof/>
              </w:rPr>
              <w:t>Decisions of the Council made in November 2017</w:t>
            </w:r>
            <w:r w:rsidR="00E230C6">
              <w:rPr>
                <w:noProof/>
                <w:webHidden/>
              </w:rPr>
              <w:tab/>
            </w:r>
            <w:r w:rsidR="00E230C6">
              <w:rPr>
                <w:noProof/>
                <w:webHidden/>
              </w:rPr>
              <w:fldChar w:fldCharType="begin"/>
            </w:r>
            <w:r w:rsidR="00E230C6">
              <w:rPr>
                <w:noProof/>
                <w:webHidden/>
              </w:rPr>
              <w:instrText xml:space="preserve"> PAGEREF _Toc22150906 \h </w:instrText>
            </w:r>
            <w:r w:rsidR="00E230C6">
              <w:rPr>
                <w:noProof/>
                <w:webHidden/>
              </w:rPr>
            </w:r>
            <w:r w:rsidR="00E230C6">
              <w:rPr>
                <w:noProof/>
                <w:webHidden/>
              </w:rPr>
              <w:fldChar w:fldCharType="separate"/>
            </w:r>
            <w:r w:rsidR="00E230C6">
              <w:rPr>
                <w:noProof/>
                <w:webHidden/>
              </w:rPr>
              <w:t>3</w:t>
            </w:r>
            <w:r w:rsidR="00E230C6">
              <w:rPr>
                <w:noProof/>
                <w:webHidden/>
              </w:rPr>
              <w:fldChar w:fldCharType="end"/>
            </w:r>
          </w:hyperlink>
        </w:p>
        <w:p w14:paraId="60C49B0B" w14:textId="1073C67D" w:rsidR="00E230C6" w:rsidRDefault="0030273A">
          <w:pPr>
            <w:pStyle w:val="TOC1"/>
            <w:tabs>
              <w:tab w:val="left" w:pos="660"/>
              <w:tab w:val="right" w:leader="dot" w:pos="9016"/>
            </w:tabs>
            <w:rPr>
              <w:rFonts w:asciiTheme="minorHAnsi" w:eastAsiaTheme="minorEastAsia" w:hAnsiTheme="minorHAnsi" w:cstheme="minorBidi"/>
              <w:noProof/>
              <w:sz w:val="22"/>
              <w:szCs w:val="22"/>
            </w:rPr>
          </w:pPr>
          <w:hyperlink w:anchor="_Toc22150907" w:history="1">
            <w:r w:rsidR="00E230C6" w:rsidRPr="0052366F">
              <w:rPr>
                <w:rStyle w:val="Hyperlink"/>
                <w:rFonts w:ascii="Arial" w:hAnsi="Arial" w:cs="Arial"/>
                <w:b/>
                <w:noProof/>
              </w:rPr>
              <w:t>C.</w:t>
            </w:r>
            <w:r w:rsidR="00E230C6">
              <w:rPr>
                <w:rFonts w:asciiTheme="minorHAnsi" w:eastAsiaTheme="minorEastAsia" w:hAnsiTheme="minorHAnsi" w:cstheme="minorBidi"/>
                <w:noProof/>
                <w:sz w:val="22"/>
                <w:szCs w:val="22"/>
              </w:rPr>
              <w:tab/>
            </w:r>
            <w:r w:rsidR="00E230C6" w:rsidRPr="0052366F">
              <w:rPr>
                <w:rStyle w:val="Hyperlink"/>
                <w:b/>
                <w:noProof/>
              </w:rPr>
              <w:t>Recommendation</w:t>
            </w:r>
            <w:r w:rsidR="00E230C6">
              <w:rPr>
                <w:noProof/>
                <w:webHidden/>
              </w:rPr>
              <w:tab/>
            </w:r>
            <w:r w:rsidR="00E230C6">
              <w:rPr>
                <w:noProof/>
                <w:webHidden/>
              </w:rPr>
              <w:fldChar w:fldCharType="begin"/>
            </w:r>
            <w:r w:rsidR="00E230C6">
              <w:rPr>
                <w:noProof/>
                <w:webHidden/>
              </w:rPr>
              <w:instrText xml:space="preserve"> PAGEREF _Toc22150907 \h </w:instrText>
            </w:r>
            <w:r w:rsidR="00E230C6">
              <w:rPr>
                <w:noProof/>
                <w:webHidden/>
              </w:rPr>
            </w:r>
            <w:r w:rsidR="00E230C6">
              <w:rPr>
                <w:noProof/>
                <w:webHidden/>
              </w:rPr>
              <w:fldChar w:fldCharType="separate"/>
            </w:r>
            <w:r w:rsidR="00E230C6">
              <w:rPr>
                <w:noProof/>
                <w:webHidden/>
              </w:rPr>
              <w:t>4</w:t>
            </w:r>
            <w:r w:rsidR="00E230C6">
              <w:rPr>
                <w:noProof/>
                <w:webHidden/>
              </w:rPr>
              <w:fldChar w:fldCharType="end"/>
            </w:r>
          </w:hyperlink>
        </w:p>
        <w:p w14:paraId="3A580022" w14:textId="55B6DF8C" w:rsidR="002535B2" w:rsidRDefault="002535B2">
          <w:r>
            <w:rPr>
              <w:b/>
              <w:bCs/>
              <w:noProof/>
            </w:rPr>
            <w:fldChar w:fldCharType="end"/>
          </w:r>
        </w:p>
      </w:sdtContent>
    </w:sdt>
    <w:p w14:paraId="59E3D95C" w14:textId="6197E513" w:rsidR="00B069BE" w:rsidRDefault="00B069BE" w:rsidP="007A2268">
      <w:pPr>
        <w:contextualSpacing/>
        <w:jc w:val="both"/>
        <w:rPr>
          <w:rFonts w:ascii="Arial" w:hAnsi="Arial" w:cs="Arial"/>
          <w:sz w:val="24"/>
          <w:szCs w:val="24"/>
        </w:rPr>
        <w:sectPr w:rsidR="00B069BE" w:rsidSect="002431B5">
          <w:pgSz w:w="11906" w:h="16838"/>
          <w:pgMar w:top="1440" w:right="1440" w:bottom="1440" w:left="1440" w:header="708" w:footer="708" w:gutter="0"/>
          <w:cols w:space="708"/>
          <w:titlePg/>
          <w:docGrid w:linePitch="360"/>
        </w:sectPr>
      </w:pPr>
    </w:p>
    <w:p w14:paraId="67A0ED8F" w14:textId="1E4146FE" w:rsidR="00E26DF2" w:rsidRPr="00B84866" w:rsidRDefault="00E26DF2" w:rsidP="00E26DF2">
      <w:pPr>
        <w:pStyle w:val="Heading1"/>
        <w:numPr>
          <w:ilvl w:val="0"/>
          <w:numId w:val="16"/>
        </w:numPr>
        <w:ind w:hanging="720"/>
        <w:rPr>
          <w:rFonts w:ascii="Arial" w:hAnsi="Arial" w:cs="Arial"/>
          <w:b/>
          <w:sz w:val="24"/>
          <w:szCs w:val="24"/>
        </w:rPr>
      </w:pPr>
      <w:bookmarkStart w:id="0" w:name="_Toc22141660"/>
      <w:bookmarkStart w:id="1" w:name="_Toc22150905"/>
      <w:r w:rsidRPr="00B84866">
        <w:rPr>
          <w:rFonts w:ascii="Arial" w:hAnsi="Arial" w:cs="Arial"/>
          <w:b/>
          <w:sz w:val="24"/>
          <w:szCs w:val="24"/>
        </w:rPr>
        <w:lastRenderedPageBreak/>
        <w:t>Context</w:t>
      </w:r>
      <w:bookmarkEnd w:id="0"/>
      <w:bookmarkEnd w:id="1"/>
    </w:p>
    <w:p w14:paraId="452D877F" w14:textId="77777777" w:rsidR="00E26DF2" w:rsidRPr="00B84866" w:rsidRDefault="00E26DF2" w:rsidP="00E26DF2">
      <w:pPr>
        <w:pStyle w:val="ListParagraph"/>
        <w:tabs>
          <w:tab w:val="left" w:pos="720"/>
        </w:tabs>
        <w:ind w:left="0"/>
        <w:contextualSpacing/>
        <w:jc w:val="both"/>
        <w:rPr>
          <w:rFonts w:ascii="Arial" w:hAnsi="Arial" w:cs="Arial"/>
          <w:sz w:val="24"/>
          <w:szCs w:val="24"/>
        </w:rPr>
      </w:pPr>
    </w:p>
    <w:p w14:paraId="6220A0B9" w14:textId="4C9AB346" w:rsidR="00997788" w:rsidRPr="00B84866" w:rsidRDefault="00E2432A" w:rsidP="00997788">
      <w:pPr>
        <w:pStyle w:val="ListParagraph"/>
        <w:numPr>
          <w:ilvl w:val="0"/>
          <w:numId w:val="1"/>
        </w:numPr>
        <w:tabs>
          <w:tab w:val="left" w:pos="720"/>
        </w:tabs>
        <w:ind w:left="0" w:firstLine="0"/>
        <w:contextualSpacing/>
        <w:jc w:val="both"/>
        <w:rPr>
          <w:rFonts w:ascii="Arial" w:hAnsi="Arial" w:cs="Arial"/>
          <w:sz w:val="24"/>
          <w:szCs w:val="24"/>
        </w:rPr>
      </w:pPr>
      <w:r w:rsidRPr="00B84866">
        <w:rPr>
          <w:rFonts w:ascii="Arial" w:hAnsi="Arial" w:cs="Arial"/>
          <w:sz w:val="24"/>
          <w:szCs w:val="24"/>
        </w:rPr>
        <w:t xml:space="preserve">For a while, </w:t>
      </w:r>
      <w:r w:rsidR="00625386" w:rsidRPr="00B84866">
        <w:rPr>
          <w:rFonts w:ascii="Arial" w:hAnsi="Arial" w:cs="Arial"/>
          <w:sz w:val="24"/>
          <w:szCs w:val="24"/>
        </w:rPr>
        <w:t xml:space="preserve">the </w:t>
      </w:r>
      <w:r w:rsidR="007A2268" w:rsidRPr="00B84866">
        <w:rPr>
          <w:rFonts w:ascii="Arial" w:hAnsi="Arial" w:cs="Arial"/>
          <w:sz w:val="24"/>
          <w:szCs w:val="24"/>
        </w:rPr>
        <w:t xml:space="preserve">Secretariat </w:t>
      </w:r>
      <w:r w:rsidR="00625386" w:rsidRPr="00B84866">
        <w:rPr>
          <w:rFonts w:ascii="Arial" w:hAnsi="Arial" w:cs="Arial"/>
          <w:sz w:val="24"/>
          <w:szCs w:val="24"/>
        </w:rPr>
        <w:t>has continued to engage COMESA Policy Organs on additional human resources in line with the</w:t>
      </w:r>
      <w:r w:rsidR="00997788" w:rsidRPr="00B84866">
        <w:rPr>
          <w:rFonts w:ascii="Arial" w:hAnsi="Arial" w:cs="Arial"/>
          <w:sz w:val="24"/>
          <w:szCs w:val="24"/>
        </w:rPr>
        <w:t xml:space="preserve"> </w:t>
      </w:r>
      <w:r w:rsidR="00625386" w:rsidRPr="00B84866">
        <w:rPr>
          <w:rFonts w:ascii="Arial" w:hAnsi="Arial" w:cs="Arial"/>
          <w:sz w:val="24"/>
          <w:szCs w:val="24"/>
        </w:rPr>
        <w:t xml:space="preserve">expanded </w:t>
      </w:r>
      <w:r w:rsidR="00997788" w:rsidRPr="00B84866">
        <w:rPr>
          <w:rFonts w:ascii="Arial" w:hAnsi="Arial" w:cs="Arial"/>
          <w:sz w:val="24"/>
          <w:szCs w:val="24"/>
        </w:rPr>
        <w:t xml:space="preserve">changed </w:t>
      </w:r>
      <w:r w:rsidR="00625386" w:rsidRPr="00B84866">
        <w:rPr>
          <w:rFonts w:ascii="Arial" w:hAnsi="Arial" w:cs="Arial"/>
          <w:sz w:val="24"/>
          <w:szCs w:val="24"/>
        </w:rPr>
        <w:t xml:space="preserve">scope of </w:t>
      </w:r>
      <w:r w:rsidR="00997788" w:rsidRPr="00B84866">
        <w:rPr>
          <w:rFonts w:ascii="Arial" w:hAnsi="Arial" w:cs="Arial"/>
          <w:sz w:val="24"/>
          <w:szCs w:val="24"/>
        </w:rPr>
        <w:t xml:space="preserve">environment, operations and </w:t>
      </w:r>
      <w:r w:rsidR="00625386" w:rsidRPr="00B84866">
        <w:rPr>
          <w:rFonts w:ascii="Arial" w:hAnsi="Arial" w:cs="Arial"/>
          <w:sz w:val="24"/>
          <w:szCs w:val="24"/>
        </w:rPr>
        <w:t>activities; and</w:t>
      </w:r>
      <w:r w:rsidR="00997788" w:rsidRPr="00B84866">
        <w:rPr>
          <w:rFonts w:ascii="Arial" w:hAnsi="Arial" w:cs="Arial"/>
          <w:sz w:val="24"/>
          <w:szCs w:val="24"/>
        </w:rPr>
        <w:t xml:space="preserve"> </w:t>
      </w:r>
      <w:r w:rsidR="00625386" w:rsidRPr="00B84866">
        <w:rPr>
          <w:rFonts w:ascii="Arial" w:hAnsi="Arial" w:cs="Arial"/>
          <w:sz w:val="24"/>
          <w:szCs w:val="24"/>
        </w:rPr>
        <w:t>requirements to upgrade institutional systems and processes and</w:t>
      </w:r>
      <w:r w:rsidRPr="00B84866">
        <w:rPr>
          <w:rFonts w:ascii="Arial" w:hAnsi="Arial" w:cs="Arial"/>
          <w:sz w:val="24"/>
          <w:szCs w:val="24"/>
        </w:rPr>
        <w:t xml:space="preserve"> their sustenance. </w:t>
      </w:r>
      <w:r w:rsidR="00997788" w:rsidRPr="00B84866">
        <w:rPr>
          <w:rFonts w:ascii="Arial" w:hAnsi="Arial" w:cs="Arial"/>
          <w:sz w:val="24"/>
          <w:szCs w:val="24"/>
        </w:rPr>
        <w:t>The most recent Organizational Structure approved in 2014 has not been implemented to date due to –</w:t>
      </w:r>
    </w:p>
    <w:p w14:paraId="18C2BCA4" w14:textId="77777777" w:rsidR="00997788" w:rsidRPr="00B84866" w:rsidRDefault="00997788" w:rsidP="00997788">
      <w:pPr>
        <w:numPr>
          <w:ilvl w:val="0"/>
          <w:numId w:val="20"/>
        </w:numPr>
        <w:autoSpaceDE w:val="0"/>
        <w:autoSpaceDN w:val="0"/>
        <w:adjustRightInd w:val="0"/>
        <w:spacing w:line="276" w:lineRule="auto"/>
        <w:jc w:val="both"/>
        <w:rPr>
          <w:rFonts w:ascii="Arial" w:hAnsi="Arial" w:cs="Arial"/>
          <w:sz w:val="24"/>
          <w:szCs w:val="24"/>
        </w:rPr>
      </w:pPr>
      <w:r w:rsidRPr="00B84866">
        <w:rPr>
          <w:rFonts w:ascii="Arial" w:hAnsi="Arial" w:cs="Arial"/>
          <w:sz w:val="24"/>
          <w:szCs w:val="24"/>
        </w:rPr>
        <w:t>the financial implications of sustaining this structure</w:t>
      </w:r>
    </w:p>
    <w:p w14:paraId="01CB947B" w14:textId="77777777" w:rsidR="00997788" w:rsidRPr="00B84866" w:rsidRDefault="00997788" w:rsidP="00997788">
      <w:pPr>
        <w:numPr>
          <w:ilvl w:val="0"/>
          <w:numId w:val="20"/>
        </w:numPr>
        <w:autoSpaceDE w:val="0"/>
        <w:autoSpaceDN w:val="0"/>
        <w:adjustRightInd w:val="0"/>
        <w:spacing w:line="276" w:lineRule="auto"/>
        <w:jc w:val="both"/>
        <w:rPr>
          <w:rFonts w:ascii="Arial" w:hAnsi="Arial" w:cs="Arial"/>
          <w:sz w:val="24"/>
          <w:szCs w:val="24"/>
        </w:rPr>
      </w:pPr>
      <w:r w:rsidRPr="00B84866">
        <w:rPr>
          <w:rFonts w:ascii="Arial" w:hAnsi="Arial" w:cs="Arial"/>
          <w:sz w:val="24"/>
          <w:szCs w:val="24"/>
        </w:rPr>
        <w:t>no perceived value addition and tangible benefits; and</w:t>
      </w:r>
    </w:p>
    <w:p w14:paraId="7A0BEF4C" w14:textId="77777777" w:rsidR="00997788" w:rsidRPr="00B84866" w:rsidRDefault="00997788" w:rsidP="00997788">
      <w:pPr>
        <w:numPr>
          <w:ilvl w:val="0"/>
          <w:numId w:val="20"/>
        </w:numPr>
        <w:autoSpaceDE w:val="0"/>
        <w:autoSpaceDN w:val="0"/>
        <w:adjustRightInd w:val="0"/>
        <w:spacing w:line="276" w:lineRule="auto"/>
        <w:jc w:val="both"/>
        <w:rPr>
          <w:rFonts w:ascii="Arial" w:hAnsi="Arial" w:cs="Arial"/>
          <w:sz w:val="24"/>
          <w:szCs w:val="24"/>
        </w:rPr>
      </w:pPr>
      <w:r w:rsidRPr="00B84866">
        <w:rPr>
          <w:rFonts w:ascii="Arial" w:hAnsi="Arial" w:cs="Arial"/>
          <w:sz w:val="24"/>
          <w:szCs w:val="24"/>
        </w:rPr>
        <w:t>the need to identify underlying guiding principles</w:t>
      </w:r>
    </w:p>
    <w:p w14:paraId="551BAC14" w14:textId="77777777" w:rsidR="00997788" w:rsidRPr="00B84866" w:rsidRDefault="00997788" w:rsidP="00997788">
      <w:pPr>
        <w:autoSpaceDE w:val="0"/>
        <w:autoSpaceDN w:val="0"/>
        <w:adjustRightInd w:val="0"/>
        <w:spacing w:before="120" w:after="120" w:line="276" w:lineRule="auto"/>
        <w:contextualSpacing/>
        <w:jc w:val="both"/>
        <w:rPr>
          <w:rFonts w:ascii="Arial" w:hAnsi="Arial" w:cs="Arial"/>
          <w:sz w:val="24"/>
          <w:szCs w:val="24"/>
        </w:rPr>
      </w:pPr>
    </w:p>
    <w:p w14:paraId="053E15CF" w14:textId="10059ABE" w:rsidR="00997788" w:rsidRPr="00B84866" w:rsidRDefault="00997788" w:rsidP="00997788">
      <w:pPr>
        <w:pStyle w:val="ListParagraph"/>
        <w:numPr>
          <w:ilvl w:val="0"/>
          <w:numId w:val="1"/>
        </w:numPr>
        <w:tabs>
          <w:tab w:val="left" w:pos="720"/>
        </w:tabs>
        <w:ind w:left="0" w:firstLine="0"/>
        <w:contextualSpacing/>
        <w:jc w:val="both"/>
        <w:rPr>
          <w:rFonts w:ascii="Arial" w:hAnsi="Arial" w:cs="Arial"/>
          <w:sz w:val="24"/>
          <w:szCs w:val="24"/>
        </w:rPr>
      </w:pPr>
      <w:r w:rsidRPr="00B84866">
        <w:rPr>
          <w:rFonts w:ascii="Arial" w:hAnsi="Arial" w:cs="Arial"/>
          <w:sz w:val="24"/>
          <w:szCs w:val="24"/>
        </w:rPr>
        <w:t xml:space="preserve">The success of COMESA depends on the effectiveness of its organizational structure in implementing the Medium-Term Strategic Plan (MTSP) as encapsulated by the mantra “Strategy determines Structure”. The MTSP is a key tool in helping the regional block create an enabling economic environment for trade facilitation, market integration, infrastructure development, industrialization, Institutional and regulatory policies, capacity development as well as resource mobilization. In November 2018, the Council of Ministers requested a fresh review of the Secretariat based on its mandate as specified in the Treaty, Strategic objectives of the MTSP (2016-2020), current needs and gaps and changes in the environment. </w:t>
      </w:r>
    </w:p>
    <w:p w14:paraId="352D49B9" w14:textId="77777777" w:rsidR="00997788" w:rsidRPr="00B84866" w:rsidRDefault="00997788" w:rsidP="00997788">
      <w:pPr>
        <w:autoSpaceDE w:val="0"/>
        <w:autoSpaceDN w:val="0"/>
        <w:adjustRightInd w:val="0"/>
        <w:spacing w:line="276" w:lineRule="auto"/>
        <w:jc w:val="both"/>
        <w:rPr>
          <w:rFonts w:ascii="Arial" w:hAnsi="Arial" w:cs="Arial"/>
          <w:sz w:val="24"/>
          <w:szCs w:val="24"/>
        </w:rPr>
      </w:pPr>
    </w:p>
    <w:p w14:paraId="550F5673" w14:textId="0F310242" w:rsidR="00E2432A" w:rsidRPr="00B84866" w:rsidRDefault="00997788" w:rsidP="00E2432A">
      <w:pPr>
        <w:pStyle w:val="ListParagraph"/>
        <w:numPr>
          <w:ilvl w:val="0"/>
          <w:numId w:val="1"/>
        </w:numPr>
        <w:tabs>
          <w:tab w:val="left" w:pos="720"/>
        </w:tabs>
        <w:ind w:left="0" w:firstLine="0"/>
        <w:contextualSpacing/>
        <w:jc w:val="both"/>
        <w:rPr>
          <w:rFonts w:ascii="Arial" w:hAnsi="Arial" w:cs="Arial"/>
          <w:sz w:val="24"/>
          <w:szCs w:val="24"/>
        </w:rPr>
      </w:pPr>
      <w:r w:rsidRPr="00B84866">
        <w:rPr>
          <w:rFonts w:ascii="Arial" w:hAnsi="Arial" w:cs="Arial"/>
          <w:sz w:val="24"/>
          <w:szCs w:val="24"/>
        </w:rPr>
        <w:t xml:space="preserve">Whilst </w:t>
      </w:r>
      <w:r w:rsidR="00E2432A" w:rsidRPr="00B84866">
        <w:rPr>
          <w:rFonts w:ascii="Arial" w:hAnsi="Arial" w:cs="Arial"/>
          <w:sz w:val="24"/>
          <w:szCs w:val="24"/>
        </w:rPr>
        <w:t>2014</w:t>
      </w:r>
      <w:r w:rsidRPr="00B84866">
        <w:rPr>
          <w:rFonts w:ascii="Arial" w:hAnsi="Arial" w:cs="Arial"/>
          <w:sz w:val="24"/>
          <w:szCs w:val="24"/>
        </w:rPr>
        <w:t xml:space="preserve"> organisational structure and accompanying staff compliment remain frozen</w:t>
      </w:r>
      <w:r w:rsidR="00E2432A" w:rsidRPr="00B84866">
        <w:rPr>
          <w:rFonts w:ascii="Arial" w:hAnsi="Arial" w:cs="Arial"/>
          <w:sz w:val="24"/>
          <w:szCs w:val="24"/>
        </w:rPr>
        <w:t>, the COMESA Secretariat</w:t>
      </w:r>
      <w:r w:rsidRPr="00B84866">
        <w:rPr>
          <w:rFonts w:ascii="Arial" w:hAnsi="Arial" w:cs="Arial"/>
          <w:sz w:val="24"/>
          <w:szCs w:val="24"/>
        </w:rPr>
        <w:t xml:space="preserve"> continue to </w:t>
      </w:r>
      <w:r w:rsidR="00E2432A" w:rsidRPr="00B84866">
        <w:rPr>
          <w:rFonts w:ascii="Arial" w:hAnsi="Arial" w:cs="Arial"/>
          <w:sz w:val="24"/>
          <w:szCs w:val="24"/>
        </w:rPr>
        <w:t>rely</w:t>
      </w:r>
      <w:r w:rsidRPr="00B84866">
        <w:rPr>
          <w:rFonts w:ascii="Arial" w:hAnsi="Arial" w:cs="Arial"/>
          <w:sz w:val="24"/>
          <w:szCs w:val="24"/>
        </w:rPr>
        <w:t xml:space="preserve"> </w:t>
      </w:r>
      <w:r w:rsidR="00E2432A" w:rsidRPr="00B84866">
        <w:rPr>
          <w:rFonts w:ascii="Arial" w:hAnsi="Arial" w:cs="Arial"/>
          <w:sz w:val="24"/>
          <w:szCs w:val="24"/>
        </w:rPr>
        <w:t>on</w:t>
      </w:r>
      <w:r w:rsidRPr="00B84866">
        <w:rPr>
          <w:rFonts w:ascii="Arial" w:hAnsi="Arial" w:cs="Arial"/>
          <w:sz w:val="24"/>
          <w:szCs w:val="24"/>
        </w:rPr>
        <w:t xml:space="preserve"> the following arrangements: -</w:t>
      </w:r>
    </w:p>
    <w:p w14:paraId="7019FF66" w14:textId="3067E823" w:rsidR="00E2432A" w:rsidRPr="00B84866" w:rsidRDefault="00E2432A" w:rsidP="00E2432A">
      <w:pPr>
        <w:pStyle w:val="ListParagraph"/>
        <w:tabs>
          <w:tab w:val="left" w:pos="720"/>
        </w:tabs>
        <w:ind w:left="0"/>
        <w:contextualSpacing/>
        <w:jc w:val="both"/>
        <w:rPr>
          <w:rFonts w:ascii="Arial" w:hAnsi="Arial" w:cs="Arial"/>
          <w:sz w:val="24"/>
          <w:szCs w:val="24"/>
        </w:rPr>
      </w:pPr>
    </w:p>
    <w:p w14:paraId="1D4158C4" w14:textId="454871CF" w:rsidR="00E2432A" w:rsidRPr="00B84866" w:rsidRDefault="00E2432A" w:rsidP="00E2432A">
      <w:pPr>
        <w:pStyle w:val="ListParagraph"/>
        <w:numPr>
          <w:ilvl w:val="0"/>
          <w:numId w:val="18"/>
        </w:numPr>
        <w:tabs>
          <w:tab w:val="left" w:pos="720"/>
        </w:tabs>
        <w:contextualSpacing/>
        <w:jc w:val="both"/>
        <w:rPr>
          <w:rFonts w:ascii="Arial" w:hAnsi="Arial" w:cs="Arial"/>
          <w:sz w:val="24"/>
          <w:szCs w:val="24"/>
        </w:rPr>
      </w:pPr>
      <w:r w:rsidRPr="00B84866">
        <w:rPr>
          <w:rFonts w:ascii="Arial" w:hAnsi="Arial" w:cs="Arial"/>
          <w:sz w:val="24"/>
          <w:szCs w:val="24"/>
        </w:rPr>
        <w:t>Temporary staff;</w:t>
      </w:r>
    </w:p>
    <w:p w14:paraId="2E5A80C8" w14:textId="5131D111" w:rsidR="00E2432A" w:rsidRPr="00B84866" w:rsidRDefault="00E2432A" w:rsidP="00E2432A">
      <w:pPr>
        <w:pStyle w:val="ListParagraph"/>
        <w:numPr>
          <w:ilvl w:val="0"/>
          <w:numId w:val="18"/>
        </w:numPr>
        <w:tabs>
          <w:tab w:val="left" w:pos="720"/>
        </w:tabs>
        <w:contextualSpacing/>
        <w:jc w:val="both"/>
        <w:rPr>
          <w:rFonts w:ascii="Arial" w:hAnsi="Arial" w:cs="Arial"/>
          <w:sz w:val="24"/>
          <w:szCs w:val="24"/>
        </w:rPr>
      </w:pPr>
      <w:r w:rsidRPr="00B84866">
        <w:rPr>
          <w:rFonts w:ascii="Arial" w:hAnsi="Arial" w:cs="Arial"/>
          <w:sz w:val="24"/>
          <w:szCs w:val="24"/>
        </w:rPr>
        <w:t>Project staff; and</w:t>
      </w:r>
    </w:p>
    <w:p w14:paraId="44D11104" w14:textId="0519E6FB" w:rsidR="00E2432A" w:rsidRPr="00B84866" w:rsidRDefault="00E2432A" w:rsidP="00E2432A">
      <w:pPr>
        <w:pStyle w:val="ListParagraph"/>
        <w:numPr>
          <w:ilvl w:val="0"/>
          <w:numId w:val="18"/>
        </w:numPr>
        <w:tabs>
          <w:tab w:val="left" w:pos="720"/>
        </w:tabs>
        <w:contextualSpacing/>
        <w:jc w:val="both"/>
        <w:rPr>
          <w:rFonts w:ascii="Arial" w:hAnsi="Arial" w:cs="Arial"/>
          <w:sz w:val="24"/>
          <w:szCs w:val="24"/>
        </w:rPr>
      </w:pPr>
      <w:r w:rsidRPr="00B84866">
        <w:rPr>
          <w:rFonts w:ascii="Arial" w:hAnsi="Arial" w:cs="Arial"/>
          <w:sz w:val="24"/>
          <w:szCs w:val="24"/>
        </w:rPr>
        <w:t>Consultants to carry out tasks, which ordinarily would be under regular staff.</w:t>
      </w:r>
    </w:p>
    <w:p w14:paraId="57C8642A" w14:textId="77777777" w:rsidR="00E2432A" w:rsidRPr="00B84866" w:rsidRDefault="00E2432A" w:rsidP="00E2432A">
      <w:pPr>
        <w:tabs>
          <w:tab w:val="left" w:pos="720"/>
        </w:tabs>
        <w:ind w:left="360"/>
        <w:contextualSpacing/>
        <w:jc w:val="both"/>
        <w:rPr>
          <w:rFonts w:ascii="Arial" w:hAnsi="Arial" w:cs="Arial"/>
          <w:sz w:val="24"/>
          <w:szCs w:val="24"/>
        </w:rPr>
      </w:pPr>
    </w:p>
    <w:p w14:paraId="7F2DBEC2" w14:textId="18FC1772" w:rsidR="001A44F8" w:rsidRPr="00B84866" w:rsidRDefault="00E2432A" w:rsidP="00E2432A">
      <w:pPr>
        <w:pStyle w:val="ListParagraph"/>
        <w:numPr>
          <w:ilvl w:val="0"/>
          <w:numId w:val="1"/>
        </w:numPr>
        <w:tabs>
          <w:tab w:val="left" w:pos="720"/>
        </w:tabs>
        <w:ind w:left="0" w:firstLine="0"/>
        <w:contextualSpacing/>
        <w:jc w:val="both"/>
        <w:rPr>
          <w:rFonts w:ascii="Arial" w:hAnsi="Arial" w:cs="Arial"/>
          <w:sz w:val="24"/>
          <w:szCs w:val="24"/>
        </w:rPr>
      </w:pPr>
      <w:r w:rsidRPr="00B84866">
        <w:rPr>
          <w:rFonts w:ascii="Arial" w:hAnsi="Arial" w:cs="Arial"/>
          <w:sz w:val="24"/>
          <w:szCs w:val="24"/>
        </w:rPr>
        <w:t xml:space="preserve">Based on </w:t>
      </w:r>
      <w:r w:rsidR="00997788" w:rsidRPr="00B84866">
        <w:rPr>
          <w:rFonts w:ascii="Arial" w:hAnsi="Arial" w:cs="Arial"/>
          <w:sz w:val="24"/>
          <w:szCs w:val="24"/>
        </w:rPr>
        <w:t xml:space="preserve">the </w:t>
      </w:r>
      <w:r w:rsidRPr="00B84866">
        <w:rPr>
          <w:rFonts w:ascii="Arial" w:hAnsi="Arial" w:cs="Arial"/>
          <w:sz w:val="24"/>
          <w:szCs w:val="24"/>
        </w:rPr>
        <w:t xml:space="preserve">decisions and guidance given by the Council, the </w:t>
      </w:r>
      <w:r w:rsidR="0093339C" w:rsidRPr="00B84866">
        <w:rPr>
          <w:rFonts w:ascii="Arial" w:hAnsi="Arial" w:cs="Arial"/>
          <w:sz w:val="24"/>
          <w:szCs w:val="24"/>
        </w:rPr>
        <w:t xml:space="preserve">Secretariat has continued to refine and adapt the 2014 structure to reflect changes and a refocus on triple pillars of market integration (pillar 1); industrialisation development (pillar 2); and infrastructure development (pillar 3). At the same time, COMESA-EAC-SADC have established a Tripartite FTA arrangement. With the AU 2063 and </w:t>
      </w:r>
      <w:proofErr w:type="spellStart"/>
      <w:r w:rsidR="0093339C" w:rsidRPr="00B84866">
        <w:rPr>
          <w:rFonts w:ascii="Arial" w:hAnsi="Arial" w:cs="Arial"/>
          <w:sz w:val="24"/>
          <w:szCs w:val="24"/>
        </w:rPr>
        <w:t>AfCTA</w:t>
      </w:r>
      <w:proofErr w:type="spellEnd"/>
      <w:r w:rsidR="0093339C" w:rsidRPr="00B84866">
        <w:rPr>
          <w:rFonts w:ascii="Arial" w:hAnsi="Arial" w:cs="Arial"/>
          <w:sz w:val="24"/>
          <w:szCs w:val="24"/>
        </w:rPr>
        <w:t xml:space="preserve"> Agenda, </w:t>
      </w:r>
      <w:r w:rsidR="00997788" w:rsidRPr="00B84866">
        <w:rPr>
          <w:rFonts w:ascii="Arial" w:hAnsi="Arial" w:cs="Arial"/>
          <w:sz w:val="24"/>
          <w:szCs w:val="24"/>
        </w:rPr>
        <w:t xml:space="preserve">AU reforms have called </w:t>
      </w:r>
      <w:r w:rsidR="001A44F8" w:rsidRPr="00B84866">
        <w:rPr>
          <w:rFonts w:ascii="Arial" w:hAnsi="Arial" w:cs="Arial"/>
          <w:sz w:val="24"/>
          <w:szCs w:val="24"/>
        </w:rPr>
        <w:t xml:space="preserve">for clarity of division of labour between AU and RECs, with an expanded role of </w:t>
      </w:r>
      <w:proofErr w:type="spellStart"/>
      <w:r w:rsidR="001A44F8" w:rsidRPr="00B84866">
        <w:rPr>
          <w:rFonts w:ascii="Arial" w:hAnsi="Arial" w:cs="Arial"/>
          <w:sz w:val="24"/>
          <w:szCs w:val="24"/>
        </w:rPr>
        <w:t>RECs.</w:t>
      </w:r>
      <w:proofErr w:type="spellEnd"/>
    </w:p>
    <w:p w14:paraId="6AB8AEA5" w14:textId="1C68F23D" w:rsidR="00E26DF2" w:rsidRPr="00B84866" w:rsidRDefault="00625386" w:rsidP="00E26DF2">
      <w:pPr>
        <w:pStyle w:val="Heading1"/>
        <w:numPr>
          <w:ilvl w:val="0"/>
          <w:numId w:val="16"/>
        </w:numPr>
        <w:ind w:hanging="720"/>
        <w:rPr>
          <w:rFonts w:ascii="Arial" w:hAnsi="Arial" w:cs="Arial"/>
          <w:b/>
          <w:sz w:val="24"/>
          <w:szCs w:val="24"/>
        </w:rPr>
      </w:pPr>
      <w:bookmarkStart w:id="2" w:name="_Toc22150906"/>
      <w:r w:rsidRPr="00B84866">
        <w:rPr>
          <w:rFonts w:ascii="Arial" w:hAnsi="Arial" w:cs="Arial"/>
          <w:b/>
          <w:sz w:val="24"/>
          <w:szCs w:val="24"/>
        </w:rPr>
        <w:t>Decisions of the Council made in November 2017</w:t>
      </w:r>
      <w:bookmarkEnd w:id="2"/>
    </w:p>
    <w:p w14:paraId="5AA79980" w14:textId="7837F086" w:rsidR="00E26DF2" w:rsidRPr="00B84866" w:rsidRDefault="00E26DF2" w:rsidP="004D2E1E">
      <w:pPr>
        <w:pStyle w:val="ListParagraph"/>
        <w:tabs>
          <w:tab w:val="left" w:pos="720"/>
        </w:tabs>
        <w:ind w:left="0"/>
        <w:contextualSpacing/>
        <w:jc w:val="both"/>
        <w:rPr>
          <w:rFonts w:ascii="Arial" w:hAnsi="Arial" w:cs="Arial"/>
          <w:sz w:val="24"/>
          <w:szCs w:val="24"/>
        </w:rPr>
      </w:pPr>
    </w:p>
    <w:p w14:paraId="1DAFA3F9" w14:textId="561C0EEB" w:rsidR="000F43B4" w:rsidRPr="00B84866" w:rsidRDefault="000F43B4" w:rsidP="00E2432A">
      <w:pPr>
        <w:pStyle w:val="ListParagraph"/>
        <w:numPr>
          <w:ilvl w:val="0"/>
          <w:numId w:val="1"/>
        </w:numPr>
        <w:tabs>
          <w:tab w:val="left" w:pos="720"/>
        </w:tabs>
        <w:ind w:left="0" w:firstLine="0"/>
        <w:contextualSpacing/>
        <w:jc w:val="both"/>
        <w:rPr>
          <w:rFonts w:ascii="Arial" w:hAnsi="Arial" w:cs="Arial"/>
          <w:sz w:val="24"/>
          <w:szCs w:val="24"/>
        </w:rPr>
      </w:pPr>
      <w:r w:rsidRPr="00B84866">
        <w:rPr>
          <w:rFonts w:ascii="Arial" w:hAnsi="Arial" w:cs="Arial"/>
          <w:sz w:val="24"/>
          <w:szCs w:val="24"/>
        </w:rPr>
        <w:t xml:space="preserve">Whilst the search for an optimal COMESA Secretariat organisational structure and the accompanying staff compliment continues, the </w:t>
      </w:r>
      <w:r w:rsidR="00E2432A" w:rsidRPr="00B84866">
        <w:rPr>
          <w:rFonts w:ascii="Arial" w:hAnsi="Arial" w:cs="Arial"/>
          <w:sz w:val="24"/>
          <w:szCs w:val="24"/>
        </w:rPr>
        <w:t xml:space="preserve">Council </w:t>
      </w:r>
      <w:r w:rsidRPr="00B84866">
        <w:rPr>
          <w:rFonts w:ascii="Arial" w:hAnsi="Arial" w:cs="Arial"/>
          <w:b/>
          <w:sz w:val="24"/>
          <w:szCs w:val="24"/>
        </w:rPr>
        <w:t>(para 264)</w:t>
      </w:r>
      <w:r w:rsidRPr="00B84866">
        <w:rPr>
          <w:rFonts w:ascii="Arial" w:hAnsi="Arial" w:cs="Arial"/>
          <w:sz w:val="24"/>
          <w:szCs w:val="24"/>
        </w:rPr>
        <w:t xml:space="preserve"> in November 2017 </w:t>
      </w:r>
      <w:r w:rsidR="00E2432A" w:rsidRPr="00B84866">
        <w:rPr>
          <w:rFonts w:ascii="Arial" w:hAnsi="Arial" w:cs="Arial"/>
          <w:sz w:val="24"/>
          <w:szCs w:val="24"/>
        </w:rPr>
        <w:t>approved</w:t>
      </w:r>
      <w:r w:rsidRPr="00B84866">
        <w:rPr>
          <w:rFonts w:ascii="Arial" w:hAnsi="Arial" w:cs="Arial"/>
          <w:sz w:val="24"/>
          <w:szCs w:val="24"/>
        </w:rPr>
        <w:t>: -</w:t>
      </w:r>
    </w:p>
    <w:p w14:paraId="7B71F631" w14:textId="77777777" w:rsidR="000F43B4" w:rsidRPr="00B84866" w:rsidRDefault="000F43B4" w:rsidP="000F43B4">
      <w:pPr>
        <w:pStyle w:val="ListParagraph"/>
        <w:tabs>
          <w:tab w:val="left" w:pos="720"/>
        </w:tabs>
        <w:contextualSpacing/>
        <w:jc w:val="both"/>
        <w:rPr>
          <w:rFonts w:ascii="Arial" w:hAnsi="Arial" w:cs="Arial"/>
          <w:sz w:val="24"/>
          <w:szCs w:val="24"/>
        </w:rPr>
      </w:pPr>
    </w:p>
    <w:p w14:paraId="5DFEC297" w14:textId="3B59C8E4" w:rsidR="000F43B4" w:rsidRDefault="000F43B4" w:rsidP="009F4B13">
      <w:pPr>
        <w:pStyle w:val="ListParagraph"/>
        <w:numPr>
          <w:ilvl w:val="0"/>
          <w:numId w:val="21"/>
        </w:numPr>
        <w:tabs>
          <w:tab w:val="left" w:pos="720"/>
        </w:tabs>
        <w:contextualSpacing/>
        <w:jc w:val="both"/>
        <w:rPr>
          <w:rFonts w:ascii="Arial" w:hAnsi="Arial" w:cs="Arial"/>
          <w:sz w:val="24"/>
          <w:szCs w:val="24"/>
        </w:rPr>
      </w:pPr>
      <w:r w:rsidRPr="00B84866">
        <w:rPr>
          <w:rFonts w:ascii="Arial" w:hAnsi="Arial" w:cs="Arial"/>
          <w:sz w:val="24"/>
          <w:szCs w:val="24"/>
        </w:rPr>
        <w:t>The absorption of three (3) Professional Staff</w:t>
      </w:r>
      <w:r w:rsidR="009F4B13">
        <w:rPr>
          <w:rFonts w:ascii="Arial" w:hAnsi="Arial" w:cs="Arial"/>
          <w:sz w:val="24"/>
          <w:szCs w:val="24"/>
        </w:rPr>
        <w:t xml:space="preserve"> </w:t>
      </w:r>
      <w:r w:rsidR="009F4B13" w:rsidRPr="009F4B13">
        <w:rPr>
          <w:rFonts w:ascii="Arial" w:hAnsi="Arial" w:cs="Arial"/>
          <w:b/>
          <w:sz w:val="24"/>
          <w:szCs w:val="24"/>
        </w:rPr>
        <w:t xml:space="preserve">(1 - </w:t>
      </w:r>
      <w:r w:rsidR="009F4B13" w:rsidRPr="009F4B13">
        <w:rPr>
          <w:rFonts w:ascii="Arial" w:hAnsi="Arial" w:cs="Arial"/>
          <w:b/>
          <w:sz w:val="24"/>
          <w:szCs w:val="24"/>
        </w:rPr>
        <w:t>Livestock Expert at P</w:t>
      </w:r>
      <w:proofErr w:type="gramStart"/>
      <w:r w:rsidR="009F4B13" w:rsidRPr="009F4B13">
        <w:rPr>
          <w:rFonts w:ascii="Arial" w:hAnsi="Arial" w:cs="Arial"/>
          <w:b/>
          <w:sz w:val="24"/>
          <w:szCs w:val="24"/>
        </w:rPr>
        <w:t>4</w:t>
      </w:r>
      <w:r w:rsidR="009F4B13" w:rsidRPr="009F4B13">
        <w:rPr>
          <w:rFonts w:ascii="Arial" w:hAnsi="Arial" w:cs="Arial"/>
          <w:b/>
          <w:sz w:val="24"/>
          <w:szCs w:val="24"/>
        </w:rPr>
        <w:t xml:space="preserve">; </w:t>
      </w:r>
      <w:r w:rsidR="009F4B13" w:rsidRPr="009F4B13">
        <w:rPr>
          <w:rFonts w:ascii="Arial" w:hAnsi="Arial" w:cs="Arial"/>
          <w:b/>
          <w:sz w:val="24"/>
          <w:szCs w:val="24"/>
        </w:rPr>
        <w:t xml:space="preserve"> 1</w:t>
      </w:r>
      <w:proofErr w:type="gramEnd"/>
      <w:r w:rsidR="009F4B13" w:rsidRPr="009F4B13">
        <w:rPr>
          <w:rFonts w:ascii="Arial" w:hAnsi="Arial" w:cs="Arial"/>
          <w:b/>
          <w:sz w:val="24"/>
          <w:szCs w:val="24"/>
        </w:rPr>
        <w:t xml:space="preserve"> -</w:t>
      </w:r>
      <w:r w:rsidR="009F4B13" w:rsidRPr="009F4B13">
        <w:rPr>
          <w:rFonts w:ascii="Arial" w:hAnsi="Arial" w:cs="Arial"/>
          <w:b/>
          <w:sz w:val="24"/>
          <w:szCs w:val="24"/>
        </w:rPr>
        <w:t xml:space="preserve"> Senior Research Fellow at P4</w:t>
      </w:r>
      <w:r w:rsidR="009F4B13" w:rsidRPr="009F4B13">
        <w:rPr>
          <w:rFonts w:ascii="Arial" w:hAnsi="Arial" w:cs="Arial"/>
          <w:b/>
          <w:sz w:val="24"/>
          <w:szCs w:val="24"/>
        </w:rPr>
        <w:t xml:space="preserve">; 1 - </w:t>
      </w:r>
      <w:r w:rsidR="009F4B13" w:rsidRPr="009F4B13">
        <w:rPr>
          <w:rFonts w:ascii="Arial" w:hAnsi="Arial" w:cs="Arial"/>
          <w:b/>
          <w:sz w:val="24"/>
          <w:szCs w:val="24"/>
        </w:rPr>
        <w:t>Research Fellow at P3)</w:t>
      </w:r>
      <w:r w:rsidR="009F4B13">
        <w:rPr>
          <w:rFonts w:ascii="Arial" w:hAnsi="Arial" w:cs="Arial"/>
          <w:b/>
          <w:sz w:val="24"/>
          <w:szCs w:val="24"/>
        </w:rPr>
        <w:t>,</w:t>
      </w:r>
      <w:r w:rsidR="009F4B13">
        <w:rPr>
          <w:rFonts w:ascii="Arial" w:hAnsi="Arial" w:cs="Arial"/>
          <w:sz w:val="24"/>
          <w:szCs w:val="24"/>
        </w:rPr>
        <w:t xml:space="preserve"> </w:t>
      </w:r>
      <w:r w:rsidRPr="009F4B13">
        <w:rPr>
          <w:rFonts w:ascii="Arial" w:hAnsi="Arial" w:cs="Arial"/>
          <w:sz w:val="24"/>
          <w:szCs w:val="24"/>
        </w:rPr>
        <w:t xml:space="preserve">as a transitional arrangement pending finalization of the review of the </w:t>
      </w:r>
      <w:r w:rsidRPr="009F4B13">
        <w:rPr>
          <w:rFonts w:ascii="Arial" w:hAnsi="Arial" w:cs="Arial"/>
          <w:sz w:val="24"/>
          <w:szCs w:val="24"/>
        </w:rPr>
        <w:lastRenderedPageBreak/>
        <w:t>Regular Establishment of the COMESA Secretariat. The 2018 Budget of COMESA Secretariat shall include an amount of COM$257,198;</w:t>
      </w:r>
    </w:p>
    <w:p w14:paraId="7E7C94B0" w14:textId="77777777" w:rsidR="009F4B13" w:rsidRPr="009F4B13" w:rsidRDefault="009F4B13" w:rsidP="009F4B13">
      <w:pPr>
        <w:pStyle w:val="ListParagraph"/>
        <w:tabs>
          <w:tab w:val="left" w:pos="720"/>
        </w:tabs>
        <w:ind w:left="1440"/>
        <w:contextualSpacing/>
        <w:jc w:val="both"/>
        <w:rPr>
          <w:rFonts w:ascii="Arial" w:hAnsi="Arial" w:cs="Arial"/>
          <w:sz w:val="24"/>
          <w:szCs w:val="24"/>
        </w:rPr>
      </w:pPr>
    </w:p>
    <w:p w14:paraId="117C0063" w14:textId="2B353BB6" w:rsidR="000F43B4" w:rsidRPr="00B84866" w:rsidRDefault="000F43B4" w:rsidP="000F43B4">
      <w:pPr>
        <w:pStyle w:val="ListParagraph"/>
        <w:tabs>
          <w:tab w:val="left" w:pos="720"/>
        </w:tabs>
        <w:ind w:left="1440" w:hanging="720"/>
        <w:contextualSpacing/>
        <w:jc w:val="both"/>
        <w:rPr>
          <w:rFonts w:ascii="Arial" w:hAnsi="Arial" w:cs="Arial"/>
          <w:sz w:val="24"/>
          <w:szCs w:val="24"/>
        </w:rPr>
      </w:pPr>
      <w:r w:rsidRPr="00B84866">
        <w:rPr>
          <w:rFonts w:ascii="Arial" w:hAnsi="Arial" w:cs="Arial"/>
          <w:sz w:val="24"/>
          <w:szCs w:val="24"/>
        </w:rPr>
        <w:t>(ii)</w:t>
      </w:r>
      <w:r w:rsidRPr="00B84866">
        <w:rPr>
          <w:rFonts w:ascii="Arial" w:hAnsi="Arial" w:cs="Arial"/>
          <w:sz w:val="24"/>
          <w:szCs w:val="24"/>
        </w:rPr>
        <w:tab/>
        <w:t>The absorption of twenty-eight (28) General Staff</w:t>
      </w:r>
      <w:r w:rsidR="009F4B13">
        <w:rPr>
          <w:rFonts w:ascii="Arial" w:hAnsi="Arial" w:cs="Arial"/>
          <w:sz w:val="24"/>
          <w:szCs w:val="24"/>
        </w:rPr>
        <w:t xml:space="preserve"> </w:t>
      </w:r>
      <w:bookmarkStart w:id="3" w:name="_GoBack"/>
      <w:r w:rsidR="009F4B13" w:rsidRPr="009F4B13">
        <w:rPr>
          <w:rFonts w:ascii="Arial" w:hAnsi="Arial" w:cs="Arial"/>
          <w:b/>
          <w:sz w:val="24"/>
          <w:szCs w:val="24"/>
        </w:rPr>
        <w:t>(Annex Doc 2.2A)</w:t>
      </w:r>
      <w:bookmarkEnd w:id="3"/>
      <w:r w:rsidRPr="00B84866">
        <w:rPr>
          <w:rFonts w:ascii="Arial" w:hAnsi="Arial" w:cs="Arial"/>
          <w:sz w:val="24"/>
          <w:szCs w:val="24"/>
        </w:rPr>
        <w:t>, as a transitional arrangement pending finalization of the review of the Regular Establishment of the COMESA Secretariat. The 2018 Budget of COMESA Secretariat shall include an amount of COM$532,836</w:t>
      </w:r>
      <w:r w:rsidR="00FE1D4D" w:rsidRPr="00B84866">
        <w:rPr>
          <w:rFonts w:ascii="Arial" w:hAnsi="Arial" w:cs="Arial"/>
          <w:sz w:val="24"/>
          <w:szCs w:val="24"/>
        </w:rPr>
        <w:t>.</w:t>
      </w:r>
    </w:p>
    <w:p w14:paraId="4BBF59DA" w14:textId="77777777" w:rsidR="000F43B4" w:rsidRPr="00B84866" w:rsidRDefault="000F43B4" w:rsidP="000F43B4">
      <w:pPr>
        <w:pStyle w:val="ListParagraph"/>
        <w:tabs>
          <w:tab w:val="left" w:pos="720"/>
        </w:tabs>
        <w:ind w:left="0"/>
        <w:contextualSpacing/>
        <w:jc w:val="both"/>
        <w:rPr>
          <w:rFonts w:ascii="Arial" w:hAnsi="Arial" w:cs="Arial"/>
          <w:sz w:val="24"/>
          <w:szCs w:val="24"/>
        </w:rPr>
      </w:pPr>
    </w:p>
    <w:p w14:paraId="439F25C3" w14:textId="7B35BB34" w:rsidR="00FE1D4D" w:rsidRPr="00B84866" w:rsidRDefault="000F43B4" w:rsidP="00FE1D4D">
      <w:pPr>
        <w:pStyle w:val="ListParagraph"/>
        <w:numPr>
          <w:ilvl w:val="0"/>
          <w:numId w:val="1"/>
        </w:numPr>
        <w:tabs>
          <w:tab w:val="left" w:pos="720"/>
        </w:tabs>
        <w:ind w:left="0" w:firstLine="0"/>
        <w:contextualSpacing/>
        <w:jc w:val="both"/>
        <w:rPr>
          <w:rFonts w:ascii="Arial" w:hAnsi="Arial" w:cs="Arial"/>
          <w:sz w:val="24"/>
          <w:szCs w:val="24"/>
        </w:rPr>
      </w:pPr>
      <w:r w:rsidRPr="00B84866">
        <w:rPr>
          <w:rFonts w:ascii="Arial" w:hAnsi="Arial" w:cs="Arial"/>
          <w:sz w:val="24"/>
          <w:szCs w:val="24"/>
        </w:rPr>
        <w:t>COMESA Secretariat annual budgets for 2017, 2018 and 2019 incorporated budgetary appropriations towards staff emoluments to sustain the above absorbed</w:t>
      </w:r>
      <w:r w:rsidR="00505024" w:rsidRPr="00B84866">
        <w:rPr>
          <w:rFonts w:ascii="Arial" w:hAnsi="Arial" w:cs="Arial"/>
          <w:sz w:val="24"/>
          <w:szCs w:val="24"/>
        </w:rPr>
        <w:t xml:space="preserve"> staff, pending fina</w:t>
      </w:r>
      <w:r w:rsidR="00FE1D4D" w:rsidRPr="00B84866">
        <w:rPr>
          <w:rFonts w:ascii="Arial" w:hAnsi="Arial" w:cs="Arial"/>
          <w:sz w:val="24"/>
          <w:szCs w:val="24"/>
        </w:rPr>
        <w:t xml:space="preserve">lisation and </w:t>
      </w:r>
      <w:r w:rsidRPr="00B84866">
        <w:rPr>
          <w:rFonts w:ascii="Arial" w:hAnsi="Arial" w:cs="Arial"/>
          <w:sz w:val="24"/>
          <w:szCs w:val="24"/>
        </w:rPr>
        <w:t xml:space="preserve">approval of </w:t>
      </w:r>
      <w:r w:rsidR="00FE1D4D" w:rsidRPr="00B84866">
        <w:rPr>
          <w:rFonts w:ascii="Arial" w:hAnsi="Arial" w:cs="Arial"/>
          <w:sz w:val="24"/>
          <w:szCs w:val="24"/>
        </w:rPr>
        <w:t xml:space="preserve">a </w:t>
      </w:r>
      <w:r w:rsidRPr="00B84866">
        <w:rPr>
          <w:rFonts w:ascii="Arial" w:hAnsi="Arial" w:cs="Arial"/>
          <w:sz w:val="24"/>
          <w:szCs w:val="24"/>
        </w:rPr>
        <w:t xml:space="preserve">new </w:t>
      </w:r>
      <w:r w:rsidR="00FE1D4D" w:rsidRPr="00B84866">
        <w:rPr>
          <w:rFonts w:ascii="Arial" w:hAnsi="Arial" w:cs="Arial"/>
          <w:sz w:val="24"/>
          <w:szCs w:val="24"/>
        </w:rPr>
        <w:t xml:space="preserve">COMESA Secretariat </w:t>
      </w:r>
      <w:r w:rsidRPr="00B84866">
        <w:rPr>
          <w:rFonts w:ascii="Arial" w:hAnsi="Arial" w:cs="Arial"/>
          <w:sz w:val="24"/>
          <w:szCs w:val="24"/>
        </w:rPr>
        <w:t>structure, as well as the accompanying staff compliment.</w:t>
      </w:r>
    </w:p>
    <w:p w14:paraId="4CB80EE4" w14:textId="44926B92" w:rsidR="000F43B4" w:rsidRPr="00B84866" w:rsidRDefault="00A14BD5" w:rsidP="00A14BD5">
      <w:pPr>
        <w:pStyle w:val="Heading1"/>
        <w:numPr>
          <w:ilvl w:val="0"/>
          <w:numId w:val="16"/>
        </w:numPr>
        <w:ind w:hanging="720"/>
        <w:jc w:val="both"/>
        <w:rPr>
          <w:rFonts w:ascii="Arial" w:hAnsi="Arial" w:cs="Arial"/>
          <w:b/>
          <w:sz w:val="24"/>
          <w:szCs w:val="24"/>
        </w:rPr>
      </w:pPr>
      <w:bookmarkStart w:id="4" w:name="_Toc22150907"/>
      <w:r w:rsidRPr="00B84866">
        <w:rPr>
          <w:rFonts w:ascii="Arial" w:hAnsi="Arial" w:cs="Arial"/>
          <w:b/>
          <w:sz w:val="24"/>
          <w:szCs w:val="24"/>
        </w:rPr>
        <w:t>Recommendation</w:t>
      </w:r>
      <w:bookmarkEnd w:id="4"/>
      <w:r w:rsidR="00E230C6" w:rsidRPr="00B84866">
        <w:rPr>
          <w:rFonts w:ascii="Arial" w:hAnsi="Arial" w:cs="Arial"/>
          <w:b/>
          <w:sz w:val="24"/>
          <w:szCs w:val="24"/>
        </w:rPr>
        <w:t>s</w:t>
      </w:r>
    </w:p>
    <w:p w14:paraId="4C202562" w14:textId="77777777" w:rsidR="000F43B4" w:rsidRPr="00B84866" w:rsidRDefault="000F43B4" w:rsidP="000F43B4">
      <w:pPr>
        <w:pStyle w:val="ListParagraph"/>
        <w:tabs>
          <w:tab w:val="left" w:pos="720"/>
        </w:tabs>
        <w:ind w:left="0"/>
        <w:contextualSpacing/>
        <w:jc w:val="both"/>
        <w:rPr>
          <w:rFonts w:ascii="Arial" w:hAnsi="Arial" w:cs="Arial"/>
          <w:sz w:val="24"/>
          <w:szCs w:val="24"/>
        </w:rPr>
      </w:pPr>
    </w:p>
    <w:p w14:paraId="5545D621" w14:textId="3562F7BE" w:rsidR="00FE1D4D" w:rsidRPr="00B84866" w:rsidRDefault="00A14BD5" w:rsidP="00FE1D4D">
      <w:pPr>
        <w:pStyle w:val="ListParagraph"/>
        <w:numPr>
          <w:ilvl w:val="0"/>
          <w:numId w:val="1"/>
        </w:numPr>
        <w:tabs>
          <w:tab w:val="left" w:pos="720"/>
        </w:tabs>
        <w:ind w:left="0" w:firstLine="0"/>
        <w:contextualSpacing/>
        <w:jc w:val="both"/>
        <w:rPr>
          <w:rFonts w:ascii="Arial" w:hAnsi="Arial" w:cs="Arial"/>
          <w:b/>
          <w:sz w:val="24"/>
          <w:szCs w:val="24"/>
        </w:rPr>
      </w:pPr>
      <w:r w:rsidRPr="00B84866">
        <w:rPr>
          <w:rFonts w:ascii="Arial" w:hAnsi="Arial" w:cs="Arial"/>
          <w:b/>
          <w:sz w:val="24"/>
          <w:szCs w:val="24"/>
        </w:rPr>
        <w:t xml:space="preserve">COMESA Secretariat </w:t>
      </w:r>
      <w:r w:rsidR="00FE1D4D" w:rsidRPr="00B84866">
        <w:rPr>
          <w:rFonts w:ascii="Arial" w:hAnsi="Arial" w:cs="Arial"/>
          <w:b/>
          <w:sz w:val="24"/>
          <w:szCs w:val="24"/>
        </w:rPr>
        <w:t>is currently seized with work regarding review of structure, as well as the accompanying staff compliment. Given this situation, it is recommended that the interim arrangements be retained for a further three (3) year period until the finalisation and approval of a new COMESA Secretariat structure, as well as the accompanying staff compliment, as follows: -</w:t>
      </w:r>
    </w:p>
    <w:p w14:paraId="30C714FB" w14:textId="607CBCAB" w:rsidR="00FE1D4D" w:rsidRPr="00B84866" w:rsidRDefault="00FE1D4D" w:rsidP="00FE1D4D">
      <w:pPr>
        <w:pStyle w:val="ListParagraph"/>
        <w:tabs>
          <w:tab w:val="left" w:pos="720"/>
        </w:tabs>
        <w:ind w:left="0"/>
        <w:contextualSpacing/>
        <w:jc w:val="both"/>
        <w:rPr>
          <w:rFonts w:ascii="Arial" w:hAnsi="Arial" w:cs="Arial"/>
          <w:b/>
          <w:sz w:val="24"/>
          <w:szCs w:val="24"/>
        </w:rPr>
      </w:pPr>
    </w:p>
    <w:p w14:paraId="75E9572F" w14:textId="6D7B5521" w:rsidR="008B0C7B" w:rsidRPr="00B84866" w:rsidRDefault="008B0C7B" w:rsidP="008B0C7B">
      <w:pPr>
        <w:pStyle w:val="ListParagraph"/>
        <w:tabs>
          <w:tab w:val="left" w:pos="720"/>
        </w:tabs>
        <w:ind w:left="1440" w:hanging="720"/>
        <w:contextualSpacing/>
        <w:jc w:val="both"/>
        <w:rPr>
          <w:rFonts w:ascii="Arial" w:hAnsi="Arial" w:cs="Arial"/>
          <w:b/>
          <w:sz w:val="24"/>
          <w:szCs w:val="24"/>
        </w:rPr>
      </w:pPr>
      <w:r w:rsidRPr="00B84866">
        <w:rPr>
          <w:rFonts w:ascii="Arial" w:hAnsi="Arial" w:cs="Arial"/>
          <w:b/>
          <w:sz w:val="24"/>
          <w:szCs w:val="24"/>
        </w:rPr>
        <w:t>(</w:t>
      </w:r>
      <w:proofErr w:type="spellStart"/>
      <w:r w:rsidRPr="00B84866">
        <w:rPr>
          <w:rFonts w:ascii="Arial" w:hAnsi="Arial" w:cs="Arial"/>
          <w:b/>
          <w:sz w:val="24"/>
          <w:szCs w:val="24"/>
        </w:rPr>
        <w:t>i</w:t>
      </w:r>
      <w:proofErr w:type="spellEnd"/>
      <w:r w:rsidRPr="00B84866">
        <w:rPr>
          <w:rFonts w:ascii="Arial" w:hAnsi="Arial" w:cs="Arial"/>
          <w:b/>
          <w:sz w:val="24"/>
          <w:szCs w:val="24"/>
        </w:rPr>
        <w:t>)</w:t>
      </w:r>
      <w:r w:rsidRPr="00B84866">
        <w:rPr>
          <w:rFonts w:ascii="Arial" w:hAnsi="Arial" w:cs="Arial"/>
          <w:b/>
          <w:sz w:val="24"/>
          <w:szCs w:val="24"/>
        </w:rPr>
        <w:tab/>
        <w:t>Three (3) Professional Staff, as a transitional arrangement pending finalization of the review of the Regular Establishment of the COMESA Secretariat. The 20</w:t>
      </w:r>
      <w:r w:rsidR="00E230C6" w:rsidRPr="00B84866">
        <w:rPr>
          <w:rFonts w:ascii="Arial" w:hAnsi="Arial" w:cs="Arial"/>
          <w:b/>
          <w:sz w:val="24"/>
          <w:szCs w:val="24"/>
        </w:rPr>
        <w:t>20</w:t>
      </w:r>
      <w:r w:rsidRPr="00B84866">
        <w:rPr>
          <w:rFonts w:ascii="Arial" w:hAnsi="Arial" w:cs="Arial"/>
          <w:b/>
          <w:sz w:val="24"/>
          <w:szCs w:val="24"/>
        </w:rPr>
        <w:t xml:space="preserve"> Budget of COMESA Secretariat shall include an amount of </w:t>
      </w:r>
      <w:r w:rsidRPr="00B84866">
        <w:rPr>
          <w:rFonts w:ascii="Arial" w:hAnsi="Arial" w:cs="Arial"/>
          <w:b/>
          <w:sz w:val="24"/>
          <w:szCs w:val="24"/>
          <w:highlight w:val="yellow"/>
        </w:rPr>
        <w:t>COM$257,198;</w:t>
      </w:r>
    </w:p>
    <w:p w14:paraId="3E664CAA" w14:textId="77777777" w:rsidR="008B0C7B" w:rsidRPr="00B84866" w:rsidRDefault="008B0C7B" w:rsidP="008B0C7B">
      <w:pPr>
        <w:pStyle w:val="ListParagraph"/>
        <w:tabs>
          <w:tab w:val="left" w:pos="720"/>
        </w:tabs>
        <w:ind w:left="1440" w:hanging="720"/>
        <w:contextualSpacing/>
        <w:jc w:val="both"/>
        <w:rPr>
          <w:rFonts w:ascii="Arial" w:hAnsi="Arial" w:cs="Arial"/>
          <w:b/>
          <w:sz w:val="24"/>
          <w:szCs w:val="24"/>
        </w:rPr>
      </w:pPr>
    </w:p>
    <w:p w14:paraId="13C29486" w14:textId="4F79963C" w:rsidR="008B0C7B" w:rsidRPr="00B84866" w:rsidRDefault="008B0C7B" w:rsidP="008B0C7B">
      <w:pPr>
        <w:pStyle w:val="ListParagraph"/>
        <w:tabs>
          <w:tab w:val="left" w:pos="720"/>
        </w:tabs>
        <w:ind w:left="1440" w:hanging="720"/>
        <w:contextualSpacing/>
        <w:jc w:val="both"/>
        <w:rPr>
          <w:rFonts w:ascii="Arial" w:hAnsi="Arial" w:cs="Arial"/>
          <w:b/>
          <w:sz w:val="24"/>
          <w:szCs w:val="24"/>
        </w:rPr>
      </w:pPr>
      <w:r w:rsidRPr="00B84866">
        <w:rPr>
          <w:rFonts w:ascii="Arial" w:hAnsi="Arial" w:cs="Arial"/>
          <w:b/>
          <w:sz w:val="24"/>
          <w:szCs w:val="24"/>
        </w:rPr>
        <w:t>(ii)</w:t>
      </w:r>
      <w:r w:rsidRPr="00B84866">
        <w:rPr>
          <w:rFonts w:ascii="Arial" w:hAnsi="Arial" w:cs="Arial"/>
          <w:b/>
          <w:sz w:val="24"/>
          <w:szCs w:val="24"/>
        </w:rPr>
        <w:tab/>
      </w:r>
      <w:r w:rsidR="00E230C6" w:rsidRPr="00B84866">
        <w:rPr>
          <w:rFonts w:ascii="Arial" w:hAnsi="Arial" w:cs="Arial"/>
          <w:b/>
          <w:sz w:val="24"/>
          <w:szCs w:val="24"/>
        </w:rPr>
        <w:t>T</w:t>
      </w:r>
      <w:r w:rsidRPr="00B84866">
        <w:rPr>
          <w:rFonts w:ascii="Arial" w:hAnsi="Arial" w:cs="Arial"/>
          <w:b/>
          <w:sz w:val="24"/>
          <w:szCs w:val="24"/>
        </w:rPr>
        <w:t>wenty-eight (28) General Staff, as a transitional arrangement pending finalization of the review of the Regular Establishment of the COMESA Secretariat. The 20</w:t>
      </w:r>
      <w:r w:rsidR="00E230C6" w:rsidRPr="00B84866">
        <w:rPr>
          <w:rFonts w:ascii="Arial" w:hAnsi="Arial" w:cs="Arial"/>
          <w:b/>
          <w:sz w:val="24"/>
          <w:szCs w:val="24"/>
        </w:rPr>
        <w:t xml:space="preserve">20 </w:t>
      </w:r>
      <w:r w:rsidRPr="00B84866">
        <w:rPr>
          <w:rFonts w:ascii="Arial" w:hAnsi="Arial" w:cs="Arial"/>
          <w:b/>
          <w:sz w:val="24"/>
          <w:szCs w:val="24"/>
        </w:rPr>
        <w:t xml:space="preserve">Budget of COMESA Secretariat shall include an amount of </w:t>
      </w:r>
      <w:r w:rsidRPr="00B84866">
        <w:rPr>
          <w:rFonts w:ascii="Arial" w:hAnsi="Arial" w:cs="Arial"/>
          <w:b/>
          <w:sz w:val="24"/>
          <w:szCs w:val="24"/>
          <w:highlight w:val="yellow"/>
        </w:rPr>
        <w:t>COM$532,836.</w:t>
      </w:r>
    </w:p>
    <w:p w14:paraId="4DF9A840" w14:textId="77777777" w:rsidR="00B35714" w:rsidRPr="00B84866" w:rsidRDefault="00B35714" w:rsidP="00B35714">
      <w:pPr>
        <w:pStyle w:val="ListParagraph"/>
        <w:tabs>
          <w:tab w:val="left" w:pos="720"/>
        </w:tabs>
        <w:ind w:left="1080"/>
        <w:contextualSpacing/>
        <w:jc w:val="both"/>
        <w:rPr>
          <w:rFonts w:ascii="Arial" w:hAnsi="Arial" w:cs="Arial"/>
          <w:sz w:val="24"/>
          <w:szCs w:val="24"/>
        </w:rPr>
      </w:pPr>
    </w:p>
    <w:p w14:paraId="55660CB1" w14:textId="1F17EFF3" w:rsidR="008A35A9" w:rsidRPr="00B84866" w:rsidRDefault="008A35A9" w:rsidP="008A35A9">
      <w:pPr>
        <w:pStyle w:val="ListParagraph"/>
        <w:tabs>
          <w:tab w:val="left" w:pos="720"/>
        </w:tabs>
        <w:ind w:left="1440"/>
        <w:contextualSpacing/>
        <w:jc w:val="both"/>
        <w:rPr>
          <w:rFonts w:ascii="Arial" w:hAnsi="Arial" w:cs="Arial"/>
          <w:sz w:val="24"/>
          <w:szCs w:val="24"/>
        </w:rPr>
      </w:pPr>
    </w:p>
    <w:sectPr w:rsidR="008A35A9" w:rsidRPr="00B84866" w:rsidSect="002431B5">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C039" w14:textId="77777777" w:rsidR="0030273A" w:rsidRDefault="0030273A" w:rsidP="008E7CE9">
      <w:r>
        <w:separator/>
      </w:r>
    </w:p>
  </w:endnote>
  <w:endnote w:type="continuationSeparator" w:id="0">
    <w:p w14:paraId="0B8C24EF" w14:textId="77777777" w:rsidR="0030273A" w:rsidRDefault="0030273A"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Light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0ECA" w14:textId="77777777" w:rsidR="0030273A" w:rsidRDefault="0030273A" w:rsidP="008E7CE9">
      <w:r>
        <w:separator/>
      </w:r>
    </w:p>
  </w:footnote>
  <w:footnote w:type="continuationSeparator" w:id="0">
    <w:p w14:paraId="02E3FBB4" w14:textId="77777777" w:rsidR="0030273A" w:rsidRDefault="0030273A"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7D57" w14:textId="77777777" w:rsidR="00505024" w:rsidRDefault="00505024" w:rsidP="002A423E">
    <w:pPr>
      <w:pStyle w:val="Header"/>
      <w:jc w:val="right"/>
    </w:pPr>
    <w:r>
      <w:t>COMESA Secretariat/ADM/SC/XXII/2.1/1</w:t>
    </w:r>
  </w:p>
  <w:p w14:paraId="2A9858F6" w14:textId="77777777" w:rsidR="00505024" w:rsidRDefault="00505024" w:rsidP="002A423E">
    <w:pPr>
      <w:pStyle w:val="Header"/>
      <w:jc w:val="right"/>
    </w:pPr>
    <w:r>
      <w:t xml:space="preserve">Page </w:t>
    </w:r>
    <w:sdt>
      <w:sdtPr>
        <w:id w:val="21106904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6789812B" w14:textId="77777777" w:rsidR="00505024" w:rsidRDefault="0050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1935" w14:textId="77777777" w:rsidR="00505024" w:rsidRDefault="00505024" w:rsidP="002A423E">
    <w:pPr>
      <w:pStyle w:val="Header"/>
      <w:jc w:val="right"/>
    </w:pPr>
    <w:r>
      <w:t>COMESA Secretariat/ADM/SC/XXII/2.1/1</w:t>
    </w:r>
  </w:p>
  <w:p w14:paraId="0F07F24E" w14:textId="77777777" w:rsidR="00505024" w:rsidRDefault="00505024" w:rsidP="002A423E">
    <w:pPr>
      <w:pStyle w:val="Header"/>
      <w:jc w:val="right"/>
    </w:pPr>
    <w:r>
      <w:t xml:space="preserve">Page </w:t>
    </w:r>
    <w:sdt>
      <w:sdtPr>
        <w:id w:val="-1343363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B18FA37" w14:textId="77777777" w:rsidR="00505024" w:rsidRPr="00DF4D21" w:rsidRDefault="00505024" w:rsidP="00DF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88D0" w14:textId="6CD6325C" w:rsidR="00505024" w:rsidRDefault="00505024" w:rsidP="006372F4">
    <w:pPr>
      <w:pStyle w:val="Header"/>
      <w:tabs>
        <w:tab w:val="left" w:pos="1208"/>
        <w:tab w:val="right" w:pos="9026"/>
      </w:tabs>
    </w:pPr>
    <w:r>
      <w:tab/>
    </w:r>
    <w:r>
      <w:tab/>
    </w:r>
    <w:r>
      <w:tab/>
      <w:t>COMESA Secretariat/ADM/SC/XXII/2.2</w:t>
    </w:r>
  </w:p>
  <w:p w14:paraId="27018D79" w14:textId="77777777" w:rsidR="00505024" w:rsidRDefault="00505024" w:rsidP="002A423E">
    <w:pPr>
      <w:pStyle w:val="Header"/>
      <w:jc w:val="right"/>
    </w:pPr>
    <w:r>
      <w:t xml:space="preserve">Page </w:t>
    </w:r>
    <w:sdt>
      <w:sdtPr>
        <w:id w:val="1259800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B1C0997" w14:textId="77777777" w:rsidR="00505024" w:rsidRDefault="00505024" w:rsidP="0089538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AAC1" w14:textId="6CA07676" w:rsidR="00505024" w:rsidRDefault="00505024" w:rsidP="002A423E">
    <w:pPr>
      <w:pStyle w:val="Header"/>
      <w:jc w:val="right"/>
    </w:pPr>
    <w:r>
      <w:t>COMESA Secretariat/ADM/SC/XXII/2.</w:t>
    </w:r>
    <w:r w:rsidR="00045F92">
      <w:t>2</w:t>
    </w:r>
  </w:p>
  <w:p w14:paraId="59BE7E49" w14:textId="77777777" w:rsidR="00505024" w:rsidRDefault="00505024" w:rsidP="002A423E">
    <w:pPr>
      <w:pStyle w:val="Header"/>
      <w:jc w:val="right"/>
    </w:pPr>
    <w:r>
      <w:t xml:space="preserve">Page </w:t>
    </w:r>
    <w:sdt>
      <w:sdtPr>
        <w:id w:val="-839547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102902E" w14:textId="77777777" w:rsidR="00505024" w:rsidRPr="00895384" w:rsidRDefault="00505024" w:rsidP="008953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F8A"/>
    <w:multiLevelType w:val="hybridMultilevel"/>
    <w:tmpl w:val="4192FD3E"/>
    <w:lvl w:ilvl="0" w:tplc="F6166D7A">
      <w:start w:val="8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462CA"/>
    <w:multiLevelType w:val="hybridMultilevel"/>
    <w:tmpl w:val="A7001A9E"/>
    <w:lvl w:ilvl="0" w:tplc="F232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74509"/>
    <w:multiLevelType w:val="multilevel"/>
    <w:tmpl w:val="69C8B9A6"/>
    <w:lvl w:ilvl="0">
      <w:start w:val="13"/>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3" w15:restartNumberingAfterBreak="0">
    <w:nsid w:val="0B6E1D74"/>
    <w:multiLevelType w:val="hybridMultilevel"/>
    <w:tmpl w:val="FEBC3530"/>
    <w:lvl w:ilvl="0" w:tplc="0F72E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112B"/>
    <w:multiLevelType w:val="hybridMultilevel"/>
    <w:tmpl w:val="8C62225A"/>
    <w:lvl w:ilvl="0" w:tplc="096E4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E51C9"/>
    <w:multiLevelType w:val="multilevel"/>
    <w:tmpl w:val="A02C2E2C"/>
    <w:lvl w:ilvl="0">
      <w:start w:val="9"/>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6" w15:restartNumberingAfterBreak="0">
    <w:nsid w:val="12C84226"/>
    <w:multiLevelType w:val="hybridMultilevel"/>
    <w:tmpl w:val="9BCC7CFE"/>
    <w:lvl w:ilvl="0" w:tplc="096E4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45D36"/>
    <w:multiLevelType w:val="multilevel"/>
    <w:tmpl w:val="76B6A4F6"/>
    <w:lvl w:ilvl="0">
      <w:start w:val="8"/>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8" w15:restartNumberingAfterBreak="0">
    <w:nsid w:val="27983AEC"/>
    <w:multiLevelType w:val="hybridMultilevel"/>
    <w:tmpl w:val="23CCD558"/>
    <w:lvl w:ilvl="0" w:tplc="9C0C0AE4">
      <w:start w:val="1"/>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4B2D6E"/>
    <w:multiLevelType w:val="multilevel"/>
    <w:tmpl w:val="40626A5E"/>
    <w:lvl w:ilvl="0">
      <w:start w:val="11"/>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10" w15:restartNumberingAfterBreak="0">
    <w:nsid w:val="31281385"/>
    <w:multiLevelType w:val="hybridMultilevel"/>
    <w:tmpl w:val="A7001A9E"/>
    <w:lvl w:ilvl="0" w:tplc="F2320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C580D"/>
    <w:multiLevelType w:val="multilevel"/>
    <w:tmpl w:val="8218512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A256A7D"/>
    <w:multiLevelType w:val="hybridMultilevel"/>
    <w:tmpl w:val="DC426052"/>
    <w:lvl w:ilvl="0" w:tplc="05389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E34787"/>
    <w:multiLevelType w:val="multilevel"/>
    <w:tmpl w:val="6E005C4E"/>
    <w:lvl w:ilvl="0">
      <w:start w:val="12"/>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14" w15:restartNumberingAfterBreak="0">
    <w:nsid w:val="4471694A"/>
    <w:multiLevelType w:val="hybridMultilevel"/>
    <w:tmpl w:val="7310A4EC"/>
    <w:lvl w:ilvl="0" w:tplc="0EA885D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4C3334"/>
    <w:multiLevelType w:val="hybridMultilevel"/>
    <w:tmpl w:val="383E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13B40"/>
    <w:multiLevelType w:val="hybridMultilevel"/>
    <w:tmpl w:val="1F2A0656"/>
    <w:lvl w:ilvl="0" w:tplc="6A0225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02A7D"/>
    <w:multiLevelType w:val="hybridMultilevel"/>
    <w:tmpl w:val="A2669994"/>
    <w:lvl w:ilvl="0" w:tplc="31866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3910EC"/>
    <w:multiLevelType w:val="hybridMultilevel"/>
    <w:tmpl w:val="A89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357A"/>
    <w:multiLevelType w:val="hybridMultilevel"/>
    <w:tmpl w:val="C750FC80"/>
    <w:lvl w:ilvl="0" w:tplc="67ACB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A23A6"/>
    <w:multiLevelType w:val="hybridMultilevel"/>
    <w:tmpl w:val="9BCC7CFE"/>
    <w:lvl w:ilvl="0" w:tplc="096E4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17"/>
  </w:num>
  <w:num w:numId="4">
    <w:abstractNumId w:val="14"/>
  </w:num>
  <w:num w:numId="5">
    <w:abstractNumId w:val="10"/>
  </w:num>
  <w:num w:numId="6">
    <w:abstractNumId w:val="1"/>
  </w:num>
  <w:num w:numId="7">
    <w:abstractNumId w:val="8"/>
  </w:num>
  <w:num w:numId="8">
    <w:abstractNumId w:val="0"/>
  </w:num>
  <w:num w:numId="9">
    <w:abstractNumId w:val="11"/>
  </w:num>
  <w:num w:numId="10">
    <w:abstractNumId w:val="7"/>
  </w:num>
  <w:num w:numId="11">
    <w:abstractNumId w:val="5"/>
  </w:num>
  <w:num w:numId="12">
    <w:abstractNumId w:val="13"/>
  </w:num>
  <w:num w:numId="13">
    <w:abstractNumId w:val="9"/>
  </w:num>
  <w:num w:numId="14">
    <w:abstractNumId w:val="2"/>
  </w:num>
  <w:num w:numId="15">
    <w:abstractNumId w:val="15"/>
  </w:num>
  <w:num w:numId="16">
    <w:abstractNumId w:val="16"/>
  </w:num>
  <w:num w:numId="17">
    <w:abstractNumId w:val="12"/>
  </w:num>
  <w:num w:numId="18">
    <w:abstractNumId w:val="20"/>
  </w:num>
  <w:num w:numId="19">
    <w:abstractNumId w:val="6"/>
  </w:num>
  <w:num w:numId="20">
    <w:abstractNumId w:val="19"/>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CB9"/>
    <w:rsid w:val="00010F6D"/>
    <w:rsid w:val="00021397"/>
    <w:rsid w:val="00030584"/>
    <w:rsid w:val="000317C9"/>
    <w:rsid w:val="00031AF5"/>
    <w:rsid w:val="00031C44"/>
    <w:rsid w:val="00034478"/>
    <w:rsid w:val="0003747F"/>
    <w:rsid w:val="00045F92"/>
    <w:rsid w:val="00051487"/>
    <w:rsid w:val="00051FC7"/>
    <w:rsid w:val="000560C6"/>
    <w:rsid w:val="00056750"/>
    <w:rsid w:val="000618ED"/>
    <w:rsid w:val="00062F73"/>
    <w:rsid w:val="00067746"/>
    <w:rsid w:val="00070DF0"/>
    <w:rsid w:val="00074871"/>
    <w:rsid w:val="000765A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6EC2"/>
    <w:rsid w:val="000C7CE8"/>
    <w:rsid w:val="000D487B"/>
    <w:rsid w:val="000D5D1A"/>
    <w:rsid w:val="000D6D3D"/>
    <w:rsid w:val="000D77FB"/>
    <w:rsid w:val="000D7D2F"/>
    <w:rsid w:val="000D7E7F"/>
    <w:rsid w:val="000E0BF4"/>
    <w:rsid w:val="000E1BCF"/>
    <w:rsid w:val="000E21DF"/>
    <w:rsid w:val="000E2E32"/>
    <w:rsid w:val="000F13EE"/>
    <w:rsid w:val="000F43B4"/>
    <w:rsid w:val="000F4950"/>
    <w:rsid w:val="000F4CE4"/>
    <w:rsid w:val="000F6D4D"/>
    <w:rsid w:val="00112CCD"/>
    <w:rsid w:val="00113A34"/>
    <w:rsid w:val="00114651"/>
    <w:rsid w:val="00114D51"/>
    <w:rsid w:val="001205F5"/>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4735C"/>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95688"/>
    <w:rsid w:val="00196DF9"/>
    <w:rsid w:val="001A0605"/>
    <w:rsid w:val="001A44F8"/>
    <w:rsid w:val="001B11A3"/>
    <w:rsid w:val="001B1643"/>
    <w:rsid w:val="001B3669"/>
    <w:rsid w:val="001B46B1"/>
    <w:rsid w:val="001B693B"/>
    <w:rsid w:val="001C667C"/>
    <w:rsid w:val="001C7A78"/>
    <w:rsid w:val="001D1B7D"/>
    <w:rsid w:val="001D4EC2"/>
    <w:rsid w:val="001E178E"/>
    <w:rsid w:val="001E1C4F"/>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409DA"/>
    <w:rsid w:val="002421E7"/>
    <w:rsid w:val="002431B5"/>
    <w:rsid w:val="00246B52"/>
    <w:rsid w:val="002509F2"/>
    <w:rsid w:val="002535B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23E"/>
    <w:rsid w:val="002A433D"/>
    <w:rsid w:val="002A44C2"/>
    <w:rsid w:val="002A4C8E"/>
    <w:rsid w:val="002A508E"/>
    <w:rsid w:val="002A648E"/>
    <w:rsid w:val="002B011F"/>
    <w:rsid w:val="002B1917"/>
    <w:rsid w:val="002C050F"/>
    <w:rsid w:val="002C2E08"/>
    <w:rsid w:val="002C34C5"/>
    <w:rsid w:val="002C5176"/>
    <w:rsid w:val="002C7881"/>
    <w:rsid w:val="002C7AC0"/>
    <w:rsid w:val="002D1019"/>
    <w:rsid w:val="002E2F1E"/>
    <w:rsid w:val="002E4EC3"/>
    <w:rsid w:val="002E7D66"/>
    <w:rsid w:val="002F15B0"/>
    <w:rsid w:val="002F2138"/>
    <w:rsid w:val="002F67F3"/>
    <w:rsid w:val="0030273A"/>
    <w:rsid w:val="003033EC"/>
    <w:rsid w:val="003034B7"/>
    <w:rsid w:val="00303B53"/>
    <w:rsid w:val="00307A2F"/>
    <w:rsid w:val="003109ED"/>
    <w:rsid w:val="00311875"/>
    <w:rsid w:val="00312670"/>
    <w:rsid w:val="00316214"/>
    <w:rsid w:val="00316FEC"/>
    <w:rsid w:val="00317B75"/>
    <w:rsid w:val="00323550"/>
    <w:rsid w:val="003257D2"/>
    <w:rsid w:val="003353D3"/>
    <w:rsid w:val="00342070"/>
    <w:rsid w:val="003620AB"/>
    <w:rsid w:val="0036238B"/>
    <w:rsid w:val="00363EAB"/>
    <w:rsid w:val="00365B47"/>
    <w:rsid w:val="003669E1"/>
    <w:rsid w:val="00366DB1"/>
    <w:rsid w:val="00370E4F"/>
    <w:rsid w:val="00374BFA"/>
    <w:rsid w:val="00376CFB"/>
    <w:rsid w:val="00382879"/>
    <w:rsid w:val="00386FE7"/>
    <w:rsid w:val="00387710"/>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3E1D"/>
    <w:rsid w:val="00415CE5"/>
    <w:rsid w:val="0042021D"/>
    <w:rsid w:val="00421DD8"/>
    <w:rsid w:val="004263A4"/>
    <w:rsid w:val="00430F2B"/>
    <w:rsid w:val="00434E4A"/>
    <w:rsid w:val="00436E8A"/>
    <w:rsid w:val="00441FCF"/>
    <w:rsid w:val="0044564F"/>
    <w:rsid w:val="004472B7"/>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1E"/>
    <w:rsid w:val="004D2E2E"/>
    <w:rsid w:val="004D304C"/>
    <w:rsid w:val="004D610B"/>
    <w:rsid w:val="004E0127"/>
    <w:rsid w:val="004E2BDE"/>
    <w:rsid w:val="004E666D"/>
    <w:rsid w:val="004E7578"/>
    <w:rsid w:val="004F0AFB"/>
    <w:rsid w:val="004F19C6"/>
    <w:rsid w:val="004F2AEA"/>
    <w:rsid w:val="004F46CB"/>
    <w:rsid w:val="004F5C76"/>
    <w:rsid w:val="00501448"/>
    <w:rsid w:val="00505024"/>
    <w:rsid w:val="00506FF7"/>
    <w:rsid w:val="00507575"/>
    <w:rsid w:val="00510C4B"/>
    <w:rsid w:val="00521C77"/>
    <w:rsid w:val="00523ED3"/>
    <w:rsid w:val="00524C64"/>
    <w:rsid w:val="0052524B"/>
    <w:rsid w:val="0053154C"/>
    <w:rsid w:val="0053228E"/>
    <w:rsid w:val="00532947"/>
    <w:rsid w:val="00541085"/>
    <w:rsid w:val="00546549"/>
    <w:rsid w:val="0055021A"/>
    <w:rsid w:val="0055167C"/>
    <w:rsid w:val="0055178A"/>
    <w:rsid w:val="0055269B"/>
    <w:rsid w:val="00552F5A"/>
    <w:rsid w:val="00553B03"/>
    <w:rsid w:val="00562C83"/>
    <w:rsid w:val="005640C9"/>
    <w:rsid w:val="00564E18"/>
    <w:rsid w:val="00571B70"/>
    <w:rsid w:val="00572BBC"/>
    <w:rsid w:val="005739EE"/>
    <w:rsid w:val="005764EC"/>
    <w:rsid w:val="005844B9"/>
    <w:rsid w:val="00584D24"/>
    <w:rsid w:val="00585D04"/>
    <w:rsid w:val="00587EC8"/>
    <w:rsid w:val="00594501"/>
    <w:rsid w:val="005A2745"/>
    <w:rsid w:val="005A3F0F"/>
    <w:rsid w:val="005A4B84"/>
    <w:rsid w:val="005A7826"/>
    <w:rsid w:val="005B308F"/>
    <w:rsid w:val="005B38AA"/>
    <w:rsid w:val="005B3AF8"/>
    <w:rsid w:val="005B4213"/>
    <w:rsid w:val="005B618E"/>
    <w:rsid w:val="005B640E"/>
    <w:rsid w:val="005B65AA"/>
    <w:rsid w:val="005B672A"/>
    <w:rsid w:val="005B7F09"/>
    <w:rsid w:val="005C11A2"/>
    <w:rsid w:val="005C1339"/>
    <w:rsid w:val="005C4BC6"/>
    <w:rsid w:val="005C6A47"/>
    <w:rsid w:val="005C7CE2"/>
    <w:rsid w:val="005C7EED"/>
    <w:rsid w:val="005D30EC"/>
    <w:rsid w:val="005D3C7F"/>
    <w:rsid w:val="005D55B8"/>
    <w:rsid w:val="005E4B3D"/>
    <w:rsid w:val="005F20F0"/>
    <w:rsid w:val="005F2AD4"/>
    <w:rsid w:val="005F7467"/>
    <w:rsid w:val="005F7572"/>
    <w:rsid w:val="00601A78"/>
    <w:rsid w:val="00606944"/>
    <w:rsid w:val="00611B67"/>
    <w:rsid w:val="00611E40"/>
    <w:rsid w:val="0061562F"/>
    <w:rsid w:val="00621CF1"/>
    <w:rsid w:val="00625386"/>
    <w:rsid w:val="0062791A"/>
    <w:rsid w:val="0063010E"/>
    <w:rsid w:val="00633DAD"/>
    <w:rsid w:val="00635F6C"/>
    <w:rsid w:val="00636C6D"/>
    <w:rsid w:val="0063711F"/>
    <w:rsid w:val="006372EC"/>
    <w:rsid w:val="006372F4"/>
    <w:rsid w:val="00637FE1"/>
    <w:rsid w:val="0064014D"/>
    <w:rsid w:val="00640643"/>
    <w:rsid w:val="00640F62"/>
    <w:rsid w:val="006472F5"/>
    <w:rsid w:val="00647FAA"/>
    <w:rsid w:val="00652302"/>
    <w:rsid w:val="0065304C"/>
    <w:rsid w:val="00653A60"/>
    <w:rsid w:val="00654531"/>
    <w:rsid w:val="00662BB0"/>
    <w:rsid w:val="0066698F"/>
    <w:rsid w:val="006705D7"/>
    <w:rsid w:val="00672F7F"/>
    <w:rsid w:val="00677919"/>
    <w:rsid w:val="0068027C"/>
    <w:rsid w:val="0068211C"/>
    <w:rsid w:val="00682742"/>
    <w:rsid w:val="00685F93"/>
    <w:rsid w:val="006875B6"/>
    <w:rsid w:val="00687DAF"/>
    <w:rsid w:val="00692AB3"/>
    <w:rsid w:val="006A3DFE"/>
    <w:rsid w:val="006A5E8F"/>
    <w:rsid w:val="006B2443"/>
    <w:rsid w:val="006B3EEC"/>
    <w:rsid w:val="006C0E36"/>
    <w:rsid w:val="006C6661"/>
    <w:rsid w:val="006C7C2C"/>
    <w:rsid w:val="006D1095"/>
    <w:rsid w:val="006D3860"/>
    <w:rsid w:val="006D3D26"/>
    <w:rsid w:val="006D66D4"/>
    <w:rsid w:val="006D6B09"/>
    <w:rsid w:val="006D7EFF"/>
    <w:rsid w:val="006E3069"/>
    <w:rsid w:val="006E3077"/>
    <w:rsid w:val="006E39F6"/>
    <w:rsid w:val="006E7EEB"/>
    <w:rsid w:val="006F6092"/>
    <w:rsid w:val="006F7A64"/>
    <w:rsid w:val="00701CFB"/>
    <w:rsid w:val="00704E92"/>
    <w:rsid w:val="00705EE6"/>
    <w:rsid w:val="007060AD"/>
    <w:rsid w:val="00706D93"/>
    <w:rsid w:val="007146AB"/>
    <w:rsid w:val="00717630"/>
    <w:rsid w:val="00717A1A"/>
    <w:rsid w:val="007204BE"/>
    <w:rsid w:val="00726F21"/>
    <w:rsid w:val="00727AA6"/>
    <w:rsid w:val="00733823"/>
    <w:rsid w:val="00736013"/>
    <w:rsid w:val="007363D3"/>
    <w:rsid w:val="007364DA"/>
    <w:rsid w:val="007366D9"/>
    <w:rsid w:val="007426D2"/>
    <w:rsid w:val="00746153"/>
    <w:rsid w:val="00751E36"/>
    <w:rsid w:val="007608DB"/>
    <w:rsid w:val="007612F7"/>
    <w:rsid w:val="007637F6"/>
    <w:rsid w:val="0076614F"/>
    <w:rsid w:val="0077272E"/>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86E"/>
    <w:rsid w:val="007D3C14"/>
    <w:rsid w:val="007E36A4"/>
    <w:rsid w:val="007E55AD"/>
    <w:rsid w:val="007F118A"/>
    <w:rsid w:val="007F1DA8"/>
    <w:rsid w:val="007F51A2"/>
    <w:rsid w:val="007F62F8"/>
    <w:rsid w:val="007F68FE"/>
    <w:rsid w:val="007F6C3E"/>
    <w:rsid w:val="0080430A"/>
    <w:rsid w:val="00806C87"/>
    <w:rsid w:val="00810B25"/>
    <w:rsid w:val="008142DD"/>
    <w:rsid w:val="00814394"/>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95384"/>
    <w:rsid w:val="008A10AA"/>
    <w:rsid w:val="008A1F44"/>
    <w:rsid w:val="008A35A9"/>
    <w:rsid w:val="008A3CB2"/>
    <w:rsid w:val="008B0735"/>
    <w:rsid w:val="008B0C7B"/>
    <w:rsid w:val="008B0F52"/>
    <w:rsid w:val="008B7791"/>
    <w:rsid w:val="008B7DC9"/>
    <w:rsid w:val="008C170C"/>
    <w:rsid w:val="008C47FE"/>
    <w:rsid w:val="008C5CAC"/>
    <w:rsid w:val="008C77C4"/>
    <w:rsid w:val="008D0408"/>
    <w:rsid w:val="008D1551"/>
    <w:rsid w:val="008E154F"/>
    <w:rsid w:val="008E223F"/>
    <w:rsid w:val="008E342A"/>
    <w:rsid w:val="008E447E"/>
    <w:rsid w:val="008E448A"/>
    <w:rsid w:val="008E5A9E"/>
    <w:rsid w:val="008E7CE9"/>
    <w:rsid w:val="008F351E"/>
    <w:rsid w:val="008F40D3"/>
    <w:rsid w:val="008F640F"/>
    <w:rsid w:val="009021F6"/>
    <w:rsid w:val="00903A80"/>
    <w:rsid w:val="00904CF5"/>
    <w:rsid w:val="00907223"/>
    <w:rsid w:val="009075A3"/>
    <w:rsid w:val="00911B2F"/>
    <w:rsid w:val="00915A4B"/>
    <w:rsid w:val="00917C15"/>
    <w:rsid w:val="00917C48"/>
    <w:rsid w:val="00917D4B"/>
    <w:rsid w:val="00923071"/>
    <w:rsid w:val="00924211"/>
    <w:rsid w:val="00930142"/>
    <w:rsid w:val="00930511"/>
    <w:rsid w:val="0093084D"/>
    <w:rsid w:val="0093339C"/>
    <w:rsid w:val="0093484D"/>
    <w:rsid w:val="0093499E"/>
    <w:rsid w:val="00936684"/>
    <w:rsid w:val="00936938"/>
    <w:rsid w:val="0093741F"/>
    <w:rsid w:val="00943EF4"/>
    <w:rsid w:val="009441E0"/>
    <w:rsid w:val="00944E59"/>
    <w:rsid w:val="00951662"/>
    <w:rsid w:val="009566AB"/>
    <w:rsid w:val="00970D91"/>
    <w:rsid w:val="009764FE"/>
    <w:rsid w:val="00976907"/>
    <w:rsid w:val="00985AEF"/>
    <w:rsid w:val="00986B28"/>
    <w:rsid w:val="0099061D"/>
    <w:rsid w:val="009923A2"/>
    <w:rsid w:val="00994691"/>
    <w:rsid w:val="00997788"/>
    <w:rsid w:val="009A093D"/>
    <w:rsid w:val="009A6D8F"/>
    <w:rsid w:val="009A7C94"/>
    <w:rsid w:val="009B0FAF"/>
    <w:rsid w:val="009B40C8"/>
    <w:rsid w:val="009C719A"/>
    <w:rsid w:val="009D1034"/>
    <w:rsid w:val="009D1D5B"/>
    <w:rsid w:val="009D2C2C"/>
    <w:rsid w:val="009D4A64"/>
    <w:rsid w:val="009D6FF4"/>
    <w:rsid w:val="009E41C9"/>
    <w:rsid w:val="009E41CC"/>
    <w:rsid w:val="009E5898"/>
    <w:rsid w:val="009E60F2"/>
    <w:rsid w:val="009E7396"/>
    <w:rsid w:val="009F2B3F"/>
    <w:rsid w:val="009F2FB5"/>
    <w:rsid w:val="009F473D"/>
    <w:rsid w:val="009F477E"/>
    <w:rsid w:val="009F4B13"/>
    <w:rsid w:val="00A0022E"/>
    <w:rsid w:val="00A0220D"/>
    <w:rsid w:val="00A0465C"/>
    <w:rsid w:val="00A07F89"/>
    <w:rsid w:val="00A13FDE"/>
    <w:rsid w:val="00A14BD5"/>
    <w:rsid w:val="00A17BD5"/>
    <w:rsid w:val="00A21F5F"/>
    <w:rsid w:val="00A22780"/>
    <w:rsid w:val="00A238F7"/>
    <w:rsid w:val="00A24F67"/>
    <w:rsid w:val="00A26869"/>
    <w:rsid w:val="00A276BB"/>
    <w:rsid w:val="00A3033A"/>
    <w:rsid w:val="00A3252E"/>
    <w:rsid w:val="00A32BBD"/>
    <w:rsid w:val="00A3496B"/>
    <w:rsid w:val="00A34B86"/>
    <w:rsid w:val="00A35B72"/>
    <w:rsid w:val="00A36033"/>
    <w:rsid w:val="00A367E6"/>
    <w:rsid w:val="00A3729E"/>
    <w:rsid w:val="00A379EE"/>
    <w:rsid w:val="00A41AA3"/>
    <w:rsid w:val="00A41D3E"/>
    <w:rsid w:val="00A43652"/>
    <w:rsid w:val="00A47781"/>
    <w:rsid w:val="00A54CF4"/>
    <w:rsid w:val="00A6403E"/>
    <w:rsid w:val="00A6454D"/>
    <w:rsid w:val="00A6469D"/>
    <w:rsid w:val="00A664E8"/>
    <w:rsid w:val="00A67FE9"/>
    <w:rsid w:val="00A70E46"/>
    <w:rsid w:val="00A76D73"/>
    <w:rsid w:val="00A81909"/>
    <w:rsid w:val="00A91E20"/>
    <w:rsid w:val="00AA02BE"/>
    <w:rsid w:val="00AA0CB7"/>
    <w:rsid w:val="00AA1C48"/>
    <w:rsid w:val="00AA49A0"/>
    <w:rsid w:val="00AA53F4"/>
    <w:rsid w:val="00AB04B3"/>
    <w:rsid w:val="00AB0937"/>
    <w:rsid w:val="00AB2DE2"/>
    <w:rsid w:val="00AB469C"/>
    <w:rsid w:val="00AB5076"/>
    <w:rsid w:val="00AB6A69"/>
    <w:rsid w:val="00AC3F87"/>
    <w:rsid w:val="00AC445B"/>
    <w:rsid w:val="00AD14AD"/>
    <w:rsid w:val="00AD2396"/>
    <w:rsid w:val="00AD3C30"/>
    <w:rsid w:val="00AE0EE6"/>
    <w:rsid w:val="00AE4426"/>
    <w:rsid w:val="00AE7141"/>
    <w:rsid w:val="00B02566"/>
    <w:rsid w:val="00B053EF"/>
    <w:rsid w:val="00B05F9B"/>
    <w:rsid w:val="00B069BE"/>
    <w:rsid w:val="00B1066C"/>
    <w:rsid w:val="00B1159B"/>
    <w:rsid w:val="00B1406C"/>
    <w:rsid w:val="00B20A72"/>
    <w:rsid w:val="00B214F8"/>
    <w:rsid w:val="00B25DD0"/>
    <w:rsid w:val="00B26020"/>
    <w:rsid w:val="00B34E46"/>
    <w:rsid w:val="00B35714"/>
    <w:rsid w:val="00B45812"/>
    <w:rsid w:val="00B50306"/>
    <w:rsid w:val="00B515C6"/>
    <w:rsid w:val="00B55665"/>
    <w:rsid w:val="00B6257E"/>
    <w:rsid w:val="00B63DA3"/>
    <w:rsid w:val="00B63E15"/>
    <w:rsid w:val="00B66641"/>
    <w:rsid w:val="00B714DF"/>
    <w:rsid w:val="00B742C1"/>
    <w:rsid w:val="00B749AD"/>
    <w:rsid w:val="00B75CBF"/>
    <w:rsid w:val="00B77C86"/>
    <w:rsid w:val="00B81738"/>
    <w:rsid w:val="00B826E0"/>
    <w:rsid w:val="00B84866"/>
    <w:rsid w:val="00B86A32"/>
    <w:rsid w:val="00B8745C"/>
    <w:rsid w:val="00B9374F"/>
    <w:rsid w:val="00B93B65"/>
    <w:rsid w:val="00B94B9C"/>
    <w:rsid w:val="00B95915"/>
    <w:rsid w:val="00B9791B"/>
    <w:rsid w:val="00BA0196"/>
    <w:rsid w:val="00BA14C2"/>
    <w:rsid w:val="00BA2610"/>
    <w:rsid w:val="00BA4C74"/>
    <w:rsid w:val="00BA6853"/>
    <w:rsid w:val="00BA7C4A"/>
    <w:rsid w:val="00BB0C26"/>
    <w:rsid w:val="00BB0EB5"/>
    <w:rsid w:val="00BB309A"/>
    <w:rsid w:val="00BB37C1"/>
    <w:rsid w:val="00BB5A94"/>
    <w:rsid w:val="00BC08A5"/>
    <w:rsid w:val="00BC31C4"/>
    <w:rsid w:val="00BD46F5"/>
    <w:rsid w:val="00BD6617"/>
    <w:rsid w:val="00BE2246"/>
    <w:rsid w:val="00BE2D89"/>
    <w:rsid w:val="00BE3CE4"/>
    <w:rsid w:val="00BE4864"/>
    <w:rsid w:val="00BE6725"/>
    <w:rsid w:val="00BE69B9"/>
    <w:rsid w:val="00BF61CD"/>
    <w:rsid w:val="00C01A1F"/>
    <w:rsid w:val="00C027CB"/>
    <w:rsid w:val="00C050B5"/>
    <w:rsid w:val="00C06532"/>
    <w:rsid w:val="00C12469"/>
    <w:rsid w:val="00C12C8F"/>
    <w:rsid w:val="00C14362"/>
    <w:rsid w:val="00C15066"/>
    <w:rsid w:val="00C157F8"/>
    <w:rsid w:val="00C15E4C"/>
    <w:rsid w:val="00C17FA2"/>
    <w:rsid w:val="00C229BC"/>
    <w:rsid w:val="00C2464C"/>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64939"/>
    <w:rsid w:val="00C65826"/>
    <w:rsid w:val="00C65946"/>
    <w:rsid w:val="00C75180"/>
    <w:rsid w:val="00C757B2"/>
    <w:rsid w:val="00C76217"/>
    <w:rsid w:val="00C814E6"/>
    <w:rsid w:val="00C91BDF"/>
    <w:rsid w:val="00C93170"/>
    <w:rsid w:val="00CA0935"/>
    <w:rsid w:val="00CA27F4"/>
    <w:rsid w:val="00CA30D3"/>
    <w:rsid w:val="00CA5524"/>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6A45"/>
    <w:rsid w:val="00CD7A0C"/>
    <w:rsid w:val="00CE0323"/>
    <w:rsid w:val="00CE0930"/>
    <w:rsid w:val="00CE1B31"/>
    <w:rsid w:val="00CE7EF6"/>
    <w:rsid w:val="00CF2568"/>
    <w:rsid w:val="00CF2884"/>
    <w:rsid w:val="00CF3F66"/>
    <w:rsid w:val="00CF664D"/>
    <w:rsid w:val="00CF6705"/>
    <w:rsid w:val="00D01F54"/>
    <w:rsid w:val="00D02582"/>
    <w:rsid w:val="00D04351"/>
    <w:rsid w:val="00D05325"/>
    <w:rsid w:val="00D06966"/>
    <w:rsid w:val="00D06DCD"/>
    <w:rsid w:val="00D13A2C"/>
    <w:rsid w:val="00D20D06"/>
    <w:rsid w:val="00D21333"/>
    <w:rsid w:val="00D21516"/>
    <w:rsid w:val="00D30EE6"/>
    <w:rsid w:val="00D36AF9"/>
    <w:rsid w:val="00D43EBB"/>
    <w:rsid w:val="00D47C75"/>
    <w:rsid w:val="00D5005D"/>
    <w:rsid w:val="00D53655"/>
    <w:rsid w:val="00D65EDB"/>
    <w:rsid w:val="00D71AF5"/>
    <w:rsid w:val="00D73193"/>
    <w:rsid w:val="00D753B8"/>
    <w:rsid w:val="00D7639D"/>
    <w:rsid w:val="00D7662B"/>
    <w:rsid w:val="00D82369"/>
    <w:rsid w:val="00D84D85"/>
    <w:rsid w:val="00D86684"/>
    <w:rsid w:val="00D87D41"/>
    <w:rsid w:val="00D91E86"/>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58A8"/>
    <w:rsid w:val="00DD5D44"/>
    <w:rsid w:val="00DD7BB1"/>
    <w:rsid w:val="00DE2B19"/>
    <w:rsid w:val="00DE2D5A"/>
    <w:rsid w:val="00DE32B6"/>
    <w:rsid w:val="00DE66D5"/>
    <w:rsid w:val="00DF2758"/>
    <w:rsid w:val="00DF44FE"/>
    <w:rsid w:val="00DF4D21"/>
    <w:rsid w:val="00DF5276"/>
    <w:rsid w:val="00DF6485"/>
    <w:rsid w:val="00E00E42"/>
    <w:rsid w:val="00E0129E"/>
    <w:rsid w:val="00E0421B"/>
    <w:rsid w:val="00E06A48"/>
    <w:rsid w:val="00E120A3"/>
    <w:rsid w:val="00E12B6A"/>
    <w:rsid w:val="00E14867"/>
    <w:rsid w:val="00E1529E"/>
    <w:rsid w:val="00E15432"/>
    <w:rsid w:val="00E166F1"/>
    <w:rsid w:val="00E22FF4"/>
    <w:rsid w:val="00E230C6"/>
    <w:rsid w:val="00E2432A"/>
    <w:rsid w:val="00E25E70"/>
    <w:rsid w:val="00E26DF2"/>
    <w:rsid w:val="00E3056B"/>
    <w:rsid w:val="00E32962"/>
    <w:rsid w:val="00E36230"/>
    <w:rsid w:val="00E44819"/>
    <w:rsid w:val="00E448F9"/>
    <w:rsid w:val="00E46E83"/>
    <w:rsid w:val="00E47C18"/>
    <w:rsid w:val="00E5288F"/>
    <w:rsid w:val="00E52A0F"/>
    <w:rsid w:val="00E5380C"/>
    <w:rsid w:val="00E54AD0"/>
    <w:rsid w:val="00E57A94"/>
    <w:rsid w:val="00E6137E"/>
    <w:rsid w:val="00E6243B"/>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4A9F"/>
    <w:rsid w:val="00EA6131"/>
    <w:rsid w:val="00EA7462"/>
    <w:rsid w:val="00EB0F28"/>
    <w:rsid w:val="00EB2B6F"/>
    <w:rsid w:val="00EB4513"/>
    <w:rsid w:val="00EB47CE"/>
    <w:rsid w:val="00EB6D7D"/>
    <w:rsid w:val="00EC1372"/>
    <w:rsid w:val="00ED4254"/>
    <w:rsid w:val="00EE5731"/>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1D4D"/>
    <w:rsid w:val="00FE2DB6"/>
    <w:rsid w:val="00FE4420"/>
    <w:rsid w:val="00FE5F55"/>
    <w:rsid w:val="00FE7197"/>
    <w:rsid w:val="00FF0E43"/>
    <w:rsid w:val="00FF254C"/>
    <w:rsid w:val="00FF509D"/>
    <w:rsid w:val="00FF563B"/>
    <w:rsid w:val="00FF572C"/>
    <w:rsid w:val="00FF588A"/>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rsid w:val="00EE5731"/>
    <w:rPr>
      <w:rFonts w:asciiTheme="majorHAnsi" w:eastAsiaTheme="majorEastAsia" w:hAnsiTheme="majorHAnsi" w:cstheme="majorBidi"/>
      <w:color w:val="2F5496" w:themeColor="accent1" w:themeShade="BF"/>
      <w:sz w:val="26"/>
      <w:szCs w:val="26"/>
      <w:lang w:val="en-GB"/>
    </w:rPr>
  </w:style>
  <w:style w:type="paragraph" w:styleId="TOC2">
    <w:name w:val="toc 2"/>
    <w:basedOn w:val="Normal"/>
    <w:next w:val="Normal"/>
    <w:autoRedefine/>
    <w:uiPriority w:val="39"/>
    <w:unhideWhenUsed/>
    <w:rsid w:val="00D215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7581">
      <w:bodyDiv w:val="1"/>
      <w:marLeft w:val="0"/>
      <w:marRight w:val="0"/>
      <w:marTop w:val="0"/>
      <w:marBottom w:val="0"/>
      <w:divBdr>
        <w:top w:val="none" w:sz="0" w:space="0" w:color="auto"/>
        <w:left w:val="none" w:sz="0" w:space="0" w:color="auto"/>
        <w:bottom w:val="none" w:sz="0" w:space="0" w:color="auto"/>
        <w:right w:val="none" w:sz="0" w:space="0" w:color="auto"/>
      </w:divBdr>
    </w:div>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332222043">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4.xml><?xml version="1.0" encoding="utf-8"?>
<ds:datastoreItem xmlns:ds="http://schemas.openxmlformats.org/officeDocument/2006/customXml" ds:itemID="{87E145DE-2C60-4FEB-96F8-7EB4D3E9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Nengela Nalumino</dc:creator>
  <cp:lastModifiedBy>Clement Kanyama</cp:lastModifiedBy>
  <cp:revision>3</cp:revision>
  <cp:lastPrinted>2019-10-10T20:38:00Z</cp:lastPrinted>
  <dcterms:created xsi:type="dcterms:W3CDTF">2019-10-16T19:42:00Z</dcterms:created>
  <dcterms:modified xsi:type="dcterms:W3CDTF">2019-10-16T20:07:00Z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