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1AA" w:rsidRDefault="005721AA" w:rsidP="005721AA">
      <w:pPr>
        <w:jc w:val="both"/>
      </w:pPr>
    </w:p>
    <w:p w:rsidR="002519EB" w:rsidRPr="00F42C71" w:rsidRDefault="002519EB" w:rsidP="002519EB">
      <w:pPr>
        <w:pStyle w:val="PlainText"/>
        <w:pBdr>
          <w:top w:val="single" w:sz="24" w:space="0" w:color="000000"/>
          <w:left w:val="single" w:sz="24" w:space="0" w:color="000000"/>
          <w:bottom w:val="single" w:sz="24" w:space="0" w:color="000000"/>
          <w:right w:val="single" w:sz="24" w:space="0" w:color="000000"/>
        </w:pBdr>
        <w:contextualSpacing/>
        <w:jc w:val="both"/>
        <w:rPr>
          <w:rFonts w:ascii="Arial" w:hAnsi="Arial"/>
          <w:color w:val="auto"/>
          <w:sz w:val="24"/>
          <w:szCs w:val="24"/>
        </w:rPr>
      </w:pPr>
    </w:p>
    <w:p w:rsidR="002519EB" w:rsidRPr="00F42C71" w:rsidRDefault="002519EB" w:rsidP="002519EB">
      <w:pPr>
        <w:pStyle w:val="PlainText"/>
        <w:pBdr>
          <w:top w:val="single" w:sz="24" w:space="0" w:color="000000"/>
          <w:left w:val="single" w:sz="24" w:space="0" w:color="000000"/>
          <w:bottom w:val="single" w:sz="24" w:space="0" w:color="000000"/>
          <w:right w:val="single" w:sz="24" w:space="0" w:color="000000"/>
        </w:pBdr>
        <w:contextualSpacing/>
        <w:jc w:val="center"/>
        <w:rPr>
          <w:rFonts w:ascii="Arial" w:hAnsi="Arial"/>
          <w:color w:val="auto"/>
          <w:sz w:val="24"/>
          <w:szCs w:val="24"/>
        </w:rPr>
      </w:pPr>
      <w:r w:rsidRPr="00F42C71">
        <w:rPr>
          <w:rFonts w:ascii="Arial" w:hAnsi="Arial"/>
          <w:noProof/>
          <w:color w:val="auto"/>
        </w:rPr>
        <w:drawing>
          <wp:inline distT="0" distB="0" distL="0" distR="0" wp14:anchorId="5962D416" wp14:editId="3F6F2317">
            <wp:extent cx="1009650" cy="1001442"/>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cstate="print">
                      <a:extLst/>
                    </a:blip>
                    <a:stretch>
                      <a:fillRect/>
                    </a:stretch>
                  </pic:blipFill>
                  <pic:spPr>
                    <a:xfrm>
                      <a:off x="0" y="0"/>
                      <a:ext cx="1009650" cy="1001442"/>
                    </a:xfrm>
                    <a:prstGeom prst="rect">
                      <a:avLst/>
                    </a:prstGeom>
                    <a:ln w="12700" cap="flat">
                      <a:noFill/>
                      <a:miter lim="400000"/>
                    </a:ln>
                    <a:effectLst/>
                  </pic:spPr>
                </pic:pic>
              </a:graphicData>
            </a:graphic>
          </wp:inline>
        </w:drawing>
      </w:r>
    </w:p>
    <w:p w:rsidR="002519EB" w:rsidRPr="00F42C71" w:rsidRDefault="002519EB" w:rsidP="002519EB">
      <w:pPr>
        <w:pStyle w:val="PlainText"/>
        <w:pBdr>
          <w:top w:val="single" w:sz="24" w:space="0" w:color="000000"/>
          <w:left w:val="single" w:sz="24" w:space="0" w:color="000000"/>
          <w:bottom w:val="single" w:sz="24" w:space="0" w:color="000000"/>
          <w:right w:val="single" w:sz="24" w:space="0" w:color="000000"/>
        </w:pBdr>
        <w:contextualSpacing/>
        <w:jc w:val="right"/>
        <w:rPr>
          <w:rFonts w:ascii="Arial" w:eastAsia="Arial" w:hAnsi="Arial" w:cs="Arial"/>
          <w:color w:val="auto"/>
          <w:sz w:val="24"/>
          <w:szCs w:val="24"/>
        </w:rPr>
      </w:pPr>
      <w:r w:rsidRPr="00F42C71">
        <w:rPr>
          <w:rFonts w:ascii="Arial" w:hAnsi="Arial"/>
          <w:color w:val="auto"/>
          <w:sz w:val="24"/>
          <w:szCs w:val="24"/>
        </w:rPr>
        <w:t>Distr.</w:t>
      </w:r>
    </w:p>
    <w:p w:rsidR="002519EB" w:rsidRPr="00F42C71" w:rsidRDefault="002519EB" w:rsidP="002519EB">
      <w:pPr>
        <w:pStyle w:val="PlainText"/>
        <w:pBdr>
          <w:top w:val="single" w:sz="24" w:space="0" w:color="000000"/>
          <w:left w:val="single" w:sz="24" w:space="0" w:color="000000"/>
          <w:bottom w:val="single" w:sz="24" w:space="0" w:color="000000"/>
          <w:right w:val="single" w:sz="24" w:space="0" w:color="000000"/>
        </w:pBdr>
        <w:contextualSpacing/>
        <w:jc w:val="right"/>
        <w:rPr>
          <w:rFonts w:ascii="Arial" w:eastAsia="Arial" w:hAnsi="Arial" w:cs="Arial"/>
          <w:b/>
          <w:bCs/>
          <w:color w:val="auto"/>
          <w:sz w:val="24"/>
          <w:szCs w:val="24"/>
        </w:rPr>
      </w:pPr>
      <w:r w:rsidRPr="00F42C71">
        <w:rPr>
          <w:rFonts w:ascii="Arial" w:hAnsi="Arial"/>
          <w:b/>
          <w:bCs/>
          <w:color w:val="auto"/>
          <w:sz w:val="24"/>
          <w:szCs w:val="24"/>
        </w:rPr>
        <w:t>RESTRICTED</w:t>
      </w:r>
    </w:p>
    <w:p w:rsidR="002519EB" w:rsidRPr="00F42C71" w:rsidRDefault="002519EB" w:rsidP="002519EB">
      <w:pPr>
        <w:pStyle w:val="PlainText"/>
        <w:pBdr>
          <w:top w:val="single" w:sz="24" w:space="0" w:color="000000"/>
          <w:left w:val="single" w:sz="24" w:space="0" w:color="000000"/>
          <w:bottom w:val="single" w:sz="24" w:space="0" w:color="000000"/>
          <w:right w:val="single" w:sz="24" w:space="0" w:color="000000"/>
        </w:pBdr>
        <w:contextualSpacing/>
        <w:jc w:val="right"/>
        <w:rPr>
          <w:rFonts w:ascii="Arial" w:eastAsia="Arial" w:hAnsi="Arial" w:cs="Arial"/>
          <w:color w:val="auto"/>
          <w:sz w:val="24"/>
          <w:szCs w:val="24"/>
        </w:rPr>
      </w:pPr>
    </w:p>
    <w:p w:rsidR="002519EB" w:rsidRPr="00F42C71" w:rsidRDefault="006E5342" w:rsidP="002519EB">
      <w:pPr>
        <w:pStyle w:val="PlainText"/>
        <w:pBdr>
          <w:top w:val="single" w:sz="24" w:space="0" w:color="000000"/>
          <w:left w:val="single" w:sz="24" w:space="0" w:color="000000"/>
          <w:bottom w:val="single" w:sz="24" w:space="0" w:color="000000"/>
          <w:right w:val="single" w:sz="24" w:space="0" w:color="000000"/>
        </w:pBdr>
        <w:contextualSpacing/>
        <w:jc w:val="right"/>
        <w:rPr>
          <w:rFonts w:ascii="Arial" w:eastAsia="Arial" w:hAnsi="Arial" w:cs="Arial"/>
          <w:b/>
          <w:bCs/>
          <w:color w:val="auto"/>
          <w:sz w:val="24"/>
          <w:szCs w:val="24"/>
        </w:rPr>
      </w:pPr>
      <w:r w:rsidRPr="006E5342">
        <w:rPr>
          <w:rFonts w:ascii="Arial" w:hAnsi="Arial"/>
          <w:b/>
          <w:bCs/>
          <w:color w:val="auto"/>
          <w:sz w:val="24"/>
          <w:szCs w:val="24"/>
        </w:rPr>
        <w:t xml:space="preserve">       CS/ADM/SC/XXII/</w:t>
      </w:r>
      <w:r>
        <w:rPr>
          <w:rFonts w:ascii="Arial" w:hAnsi="Arial"/>
          <w:b/>
          <w:bCs/>
          <w:color w:val="auto"/>
          <w:sz w:val="24"/>
          <w:szCs w:val="24"/>
        </w:rPr>
        <w:t>2.3</w:t>
      </w:r>
    </w:p>
    <w:p w:rsidR="002519EB" w:rsidRPr="00F42C71" w:rsidRDefault="002519EB" w:rsidP="002519EB">
      <w:pPr>
        <w:pStyle w:val="PlainText"/>
        <w:pBdr>
          <w:top w:val="single" w:sz="24" w:space="0" w:color="000000"/>
          <w:left w:val="single" w:sz="24" w:space="0" w:color="000000"/>
          <w:bottom w:val="single" w:sz="24" w:space="0" w:color="000000"/>
          <w:right w:val="single" w:sz="24" w:space="0" w:color="000000"/>
        </w:pBdr>
        <w:contextualSpacing/>
        <w:jc w:val="right"/>
        <w:rPr>
          <w:rFonts w:ascii="Arial" w:eastAsia="Arial" w:hAnsi="Arial" w:cs="Arial"/>
          <w:color w:val="auto"/>
          <w:sz w:val="24"/>
          <w:szCs w:val="24"/>
        </w:rPr>
      </w:pPr>
      <w:r>
        <w:rPr>
          <w:rFonts w:ascii="Arial" w:hAnsi="Arial"/>
          <w:color w:val="auto"/>
          <w:sz w:val="24"/>
          <w:szCs w:val="24"/>
        </w:rPr>
        <w:t xml:space="preserve">July </w:t>
      </w:r>
      <w:r w:rsidRPr="00F42C71">
        <w:rPr>
          <w:rFonts w:ascii="Arial" w:hAnsi="Arial"/>
          <w:color w:val="auto"/>
          <w:sz w:val="24"/>
          <w:szCs w:val="24"/>
        </w:rPr>
        <w:t>2019</w:t>
      </w:r>
    </w:p>
    <w:p w:rsidR="002519EB" w:rsidRPr="00F42C71" w:rsidRDefault="002519EB" w:rsidP="002519EB">
      <w:pPr>
        <w:pStyle w:val="PlainText"/>
        <w:pBdr>
          <w:top w:val="single" w:sz="24" w:space="0" w:color="000000"/>
          <w:left w:val="single" w:sz="24" w:space="0" w:color="000000"/>
          <w:bottom w:val="single" w:sz="24" w:space="0" w:color="000000"/>
          <w:right w:val="single" w:sz="24" w:space="0" w:color="000000"/>
        </w:pBdr>
        <w:contextualSpacing/>
        <w:jc w:val="right"/>
        <w:rPr>
          <w:rFonts w:ascii="Arial" w:eastAsia="Arial" w:hAnsi="Arial" w:cs="Arial"/>
          <w:color w:val="auto"/>
          <w:sz w:val="24"/>
          <w:szCs w:val="24"/>
        </w:rPr>
      </w:pPr>
    </w:p>
    <w:p w:rsidR="002519EB" w:rsidRPr="00F42C71" w:rsidRDefault="002519EB" w:rsidP="002519EB">
      <w:pPr>
        <w:pStyle w:val="PlainText"/>
        <w:pBdr>
          <w:top w:val="single" w:sz="24" w:space="0" w:color="000000"/>
          <w:left w:val="single" w:sz="24" w:space="0" w:color="000000"/>
          <w:bottom w:val="single" w:sz="24" w:space="0" w:color="000000"/>
          <w:right w:val="single" w:sz="24" w:space="0" w:color="000000"/>
        </w:pBdr>
        <w:contextualSpacing/>
        <w:jc w:val="right"/>
        <w:rPr>
          <w:rFonts w:ascii="Arial" w:eastAsia="Arial" w:hAnsi="Arial" w:cs="Arial"/>
          <w:b/>
          <w:bCs/>
          <w:color w:val="auto"/>
          <w:sz w:val="24"/>
          <w:szCs w:val="24"/>
        </w:rPr>
      </w:pPr>
      <w:r w:rsidRPr="00F42C71">
        <w:rPr>
          <w:rFonts w:ascii="Arial" w:hAnsi="Arial"/>
          <w:color w:val="auto"/>
          <w:sz w:val="24"/>
          <w:szCs w:val="24"/>
        </w:rPr>
        <w:t xml:space="preserve">Original: </w:t>
      </w:r>
      <w:r w:rsidRPr="00F42C71">
        <w:rPr>
          <w:rFonts w:ascii="Arial" w:hAnsi="Arial"/>
          <w:b/>
          <w:bCs/>
          <w:color w:val="auto"/>
          <w:sz w:val="24"/>
          <w:szCs w:val="24"/>
        </w:rPr>
        <w:t>ENGLISH</w:t>
      </w:r>
    </w:p>
    <w:p w:rsidR="002519EB" w:rsidRPr="00F42C71" w:rsidRDefault="002519EB" w:rsidP="002519EB">
      <w:pPr>
        <w:pStyle w:val="PlainText"/>
        <w:pBdr>
          <w:top w:val="single" w:sz="24" w:space="0" w:color="000000"/>
          <w:left w:val="single" w:sz="24" w:space="0" w:color="000000"/>
          <w:bottom w:val="single" w:sz="24" w:space="0" w:color="000000"/>
          <w:right w:val="single" w:sz="24" w:space="0" w:color="000000"/>
        </w:pBdr>
        <w:contextualSpacing/>
        <w:jc w:val="right"/>
        <w:rPr>
          <w:rFonts w:ascii="Arial" w:eastAsia="Arial" w:hAnsi="Arial" w:cs="Arial"/>
          <w:b/>
          <w:bCs/>
          <w:color w:val="auto"/>
          <w:sz w:val="24"/>
          <w:szCs w:val="24"/>
        </w:rPr>
      </w:pPr>
    </w:p>
    <w:p w:rsidR="006E5342" w:rsidRPr="006E5342" w:rsidRDefault="006E5342" w:rsidP="006E5342">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b/>
          <w:sz w:val="24"/>
          <w:szCs w:val="24"/>
          <w:bdr w:val="none" w:sz="0" w:space="0" w:color="auto"/>
        </w:rPr>
      </w:pPr>
      <w:r w:rsidRPr="006E5342">
        <w:rPr>
          <w:rFonts w:ascii="Arial" w:hAnsi="Arial" w:cs="Arial"/>
          <w:b/>
          <w:sz w:val="24"/>
          <w:szCs w:val="24"/>
          <w:bdr w:val="none" w:sz="0" w:space="0" w:color="auto"/>
        </w:rPr>
        <w:t xml:space="preserve">Twenty Second Meeting of the Sub-Committee on </w:t>
      </w:r>
    </w:p>
    <w:p w:rsidR="006E5342" w:rsidRPr="006E5342" w:rsidRDefault="006E5342" w:rsidP="006E5342">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b/>
          <w:sz w:val="24"/>
          <w:szCs w:val="24"/>
          <w:bdr w:val="none" w:sz="0" w:space="0" w:color="auto"/>
        </w:rPr>
      </w:pPr>
      <w:r w:rsidRPr="006E5342">
        <w:rPr>
          <w:rFonts w:ascii="Arial" w:hAnsi="Arial" w:cs="Arial"/>
          <w:b/>
          <w:sz w:val="24"/>
          <w:szCs w:val="24"/>
          <w:bdr w:val="none" w:sz="0" w:space="0" w:color="auto"/>
        </w:rPr>
        <w:t xml:space="preserve">Audit and Budgetary Matters </w:t>
      </w:r>
    </w:p>
    <w:p w:rsidR="006E5342" w:rsidRPr="00CD098A" w:rsidRDefault="006E5342" w:rsidP="006E5342">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sz w:val="24"/>
          <w:szCs w:val="24"/>
          <w:bdr w:val="none" w:sz="0" w:space="0" w:color="auto"/>
        </w:rPr>
      </w:pPr>
    </w:p>
    <w:p w:rsidR="006E5342" w:rsidRPr="00CD098A" w:rsidRDefault="006E5342" w:rsidP="006E5342">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sz w:val="24"/>
          <w:szCs w:val="24"/>
          <w:bdr w:val="none" w:sz="0" w:space="0" w:color="auto"/>
        </w:rPr>
      </w:pPr>
    </w:p>
    <w:p w:rsidR="006E5342" w:rsidRPr="00CD098A" w:rsidRDefault="006E5342" w:rsidP="006E5342">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sz w:val="24"/>
          <w:szCs w:val="24"/>
          <w:bdr w:val="none" w:sz="0" w:space="0" w:color="auto"/>
        </w:rPr>
      </w:pPr>
      <w:r w:rsidRPr="00CD098A">
        <w:rPr>
          <w:rFonts w:ascii="Arial" w:hAnsi="Arial" w:cs="Arial"/>
          <w:sz w:val="24"/>
          <w:szCs w:val="24"/>
          <w:bdr w:val="none" w:sz="0" w:space="0" w:color="auto"/>
        </w:rPr>
        <w:t>Lusaka, Zambia</w:t>
      </w:r>
    </w:p>
    <w:p w:rsidR="006E5342" w:rsidRPr="00CD098A" w:rsidRDefault="006E5342" w:rsidP="006E5342">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sz w:val="24"/>
          <w:szCs w:val="24"/>
          <w:bdr w:val="none" w:sz="0" w:space="0" w:color="auto"/>
        </w:rPr>
      </w:pPr>
      <w:r w:rsidRPr="00CD098A">
        <w:rPr>
          <w:rFonts w:ascii="Arial" w:hAnsi="Arial" w:cs="Arial"/>
          <w:sz w:val="24"/>
          <w:szCs w:val="24"/>
          <w:bdr w:val="none" w:sz="0" w:space="0" w:color="auto"/>
        </w:rPr>
        <w:t xml:space="preserve">28 October – 1 </w:t>
      </w:r>
      <w:proofErr w:type="gramStart"/>
      <w:r w:rsidRPr="00CD098A">
        <w:rPr>
          <w:rFonts w:ascii="Arial" w:hAnsi="Arial" w:cs="Arial"/>
          <w:sz w:val="24"/>
          <w:szCs w:val="24"/>
          <w:bdr w:val="none" w:sz="0" w:space="0" w:color="auto"/>
        </w:rPr>
        <w:t>November,</w:t>
      </w:r>
      <w:proofErr w:type="gramEnd"/>
      <w:r w:rsidRPr="00CD098A">
        <w:rPr>
          <w:rFonts w:ascii="Arial" w:hAnsi="Arial" w:cs="Arial"/>
          <w:sz w:val="24"/>
          <w:szCs w:val="24"/>
          <w:bdr w:val="none" w:sz="0" w:space="0" w:color="auto"/>
        </w:rPr>
        <w:t xml:space="preserve"> 2019</w:t>
      </w:r>
    </w:p>
    <w:p w:rsidR="006E5342" w:rsidRDefault="006E5342" w:rsidP="006E5342">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b/>
          <w:sz w:val="24"/>
          <w:szCs w:val="24"/>
        </w:rPr>
      </w:pPr>
    </w:p>
    <w:p w:rsidR="006E5342" w:rsidRDefault="006E5342" w:rsidP="006E5342">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b/>
          <w:sz w:val="24"/>
          <w:szCs w:val="24"/>
        </w:rPr>
      </w:pPr>
    </w:p>
    <w:p w:rsidR="006E5342" w:rsidRDefault="006E5342" w:rsidP="006E5342">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b/>
          <w:sz w:val="24"/>
          <w:szCs w:val="24"/>
        </w:rPr>
      </w:pPr>
    </w:p>
    <w:p w:rsidR="006E5342" w:rsidRDefault="006E5342" w:rsidP="006E5342">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b/>
          <w:sz w:val="24"/>
          <w:szCs w:val="24"/>
        </w:rPr>
      </w:pPr>
    </w:p>
    <w:p w:rsidR="006E5342" w:rsidRDefault="006E5342" w:rsidP="006E5342">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b/>
          <w:sz w:val="24"/>
          <w:szCs w:val="24"/>
        </w:rPr>
      </w:pPr>
    </w:p>
    <w:p w:rsidR="006E5342" w:rsidRDefault="006E5342" w:rsidP="006E5342">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b/>
          <w:sz w:val="24"/>
          <w:szCs w:val="24"/>
        </w:rPr>
      </w:pPr>
    </w:p>
    <w:p w:rsidR="006E5342" w:rsidRDefault="006E5342" w:rsidP="006E5342">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b/>
          <w:sz w:val="24"/>
          <w:szCs w:val="24"/>
        </w:rPr>
      </w:pPr>
    </w:p>
    <w:p w:rsidR="006E5342" w:rsidRDefault="006E5342" w:rsidP="006E5342">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b/>
          <w:sz w:val="24"/>
          <w:szCs w:val="24"/>
        </w:rPr>
      </w:pPr>
    </w:p>
    <w:p w:rsidR="006E5342" w:rsidRDefault="006E5342" w:rsidP="006E5342">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b/>
          <w:sz w:val="24"/>
          <w:szCs w:val="24"/>
        </w:rPr>
      </w:pPr>
    </w:p>
    <w:p w:rsidR="006E5342" w:rsidRDefault="006E5342" w:rsidP="006E5342">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b/>
          <w:sz w:val="24"/>
          <w:szCs w:val="24"/>
        </w:rPr>
      </w:pPr>
    </w:p>
    <w:p w:rsidR="006E5342" w:rsidRDefault="006E5342" w:rsidP="006E5342">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b/>
          <w:sz w:val="24"/>
          <w:szCs w:val="24"/>
        </w:rPr>
      </w:pPr>
    </w:p>
    <w:p w:rsidR="006E5342" w:rsidRDefault="006E5342" w:rsidP="006E5342">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b/>
          <w:sz w:val="24"/>
          <w:szCs w:val="24"/>
        </w:rPr>
      </w:pPr>
    </w:p>
    <w:p w:rsidR="006E5342" w:rsidRDefault="006E5342" w:rsidP="006E5342">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b/>
          <w:sz w:val="24"/>
          <w:szCs w:val="24"/>
        </w:rPr>
      </w:pPr>
    </w:p>
    <w:p w:rsidR="006E5342" w:rsidRDefault="006E5342" w:rsidP="006E5342">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b/>
          <w:sz w:val="24"/>
          <w:szCs w:val="24"/>
        </w:rPr>
      </w:pPr>
    </w:p>
    <w:p w:rsidR="006E5342" w:rsidRPr="00AD6B2E" w:rsidRDefault="006E5342" w:rsidP="006E5342">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b/>
          <w:sz w:val="24"/>
          <w:szCs w:val="24"/>
        </w:rPr>
      </w:pPr>
    </w:p>
    <w:p w:rsidR="006E5342" w:rsidRPr="006E5342" w:rsidRDefault="006E5342" w:rsidP="006E5342">
      <w:pPr>
        <w:pStyle w:val="PlainText"/>
        <w:pBdr>
          <w:top w:val="single" w:sz="24" w:space="0" w:color="000000"/>
          <w:left w:val="single" w:sz="24" w:space="0" w:color="000000"/>
          <w:bottom w:val="single" w:sz="24" w:space="0" w:color="000000"/>
          <w:right w:val="single" w:sz="24" w:space="0" w:color="000000"/>
        </w:pBdr>
        <w:jc w:val="center"/>
        <w:rPr>
          <w:rFonts w:ascii="Times New Roman" w:hAnsi="Times New Roman" w:cs="Times New Roman"/>
          <w:b/>
          <w:bCs/>
          <w:iCs/>
          <w:sz w:val="24"/>
          <w:szCs w:val="24"/>
        </w:rPr>
      </w:pPr>
      <w:r w:rsidRPr="006E5342">
        <w:rPr>
          <w:rFonts w:ascii="Times New Roman" w:hAnsi="Times New Roman" w:cs="Times New Roman"/>
          <w:b/>
          <w:bCs/>
          <w:iCs/>
          <w:sz w:val="24"/>
          <w:szCs w:val="24"/>
        </w:rPr>
        <w:t>PAPER ON FINANCIAL BENEFITS</w:t>
      </w:r>
      <w:r w:rsidR="00A279C5">
        <w:rPr>
          <w:rFonts w:ascii="Times New Roman" w:hAnsi="Times New Roman" w:cs="Times New Roman"/>
          <w:b/>
          <w:bCs/>
          <w:iCs/>
          <w:sz w:val="24"/>
          <w:szCs w:val="24"/>
        </w:rPr>
        <w:t xml:space="preserve"> AND FINANCING OF COMESA PROGRAMMES</w:t>
      </w:r>
    </w:p>
    <w:p w:rsidR="006E5342" w:rsidRPr="00197A3C" w:rsidRDefault="006E5342" w:rsidP="006E5342">
      <w:pPr>
        <w:pStyle w:val="PlainText"/>
        <w:pBdr>
          <w:top w:val="single" w:sz="24" w:space="0" w:color="000000"/>
          <w:left w:val="single" w:sz="24" w:space="0" w:color="000000"/>
          <w:bottom w:val="single" w:sz="24" w:space="0" w:color="000000"/>
          <w:right w:val="single" w:sz="24" w:space="0" w:color="000000"/>
        </w:pBdr>
        <w:jc w:val="center"/>
        <w:rPr>
          <w:rFonts w:ascii="Times New Roman" w:eastAsia="Arial" w:hAnsi="Times New Roman" w:cs="Times New Roman"/>
          <w:b/>
          <w:bCs/>
          <w:i/>
          <w:iCs/>
          <w:sz w:val="24"/>
          <w:szCs w:val="24"/>
        </w:rPr>
      </w:pPr>
      <w:r>
        <w:rPr>
          <w:rFonts w:ascii="Times New Roman" w:hAnsi="Times New Roman" w:cs="Times New Roman"/>
          <w:b/>
          <w:bCs/>
          <w:i/>
          <w:iCs/>
          <w:sz w:val="24"/>
          <w:szCs w:val="24"/>
        </w:rPr>
        <w:t>(Agenda Item 2.3)</w:t>
      </w:r>
    </w:p>
    <w:p w:rsidR="002519EB" w:rsidRPr="00F42C71" w:rsidRDefault="002519EB" w:rsidP="002519EB">
      <w:pPr>
        <w:pStyle w:val="PlainText"/>
        <w:pBdr>
          <w:top w:val="single" w:sz="24" w:space="0" w:color="000000"/>
          <w:left w:val="single" w:sz="24" w:space="0" w:color="000000"/>
          <w:bottom w:val="single" w:sz="24" w:space="0" w:color="000000"/>
          <w:right w:val="single" w:sz="24" w:space="0" w:color="000000"/>
        </w:pBdr>
        <w:contextualSpacing/>
        <w:jc w:val="both"/>
        <w:rPr>
          <w:rFonts w:ascii="Arial" w:eastAsia="Arial" w:hAnsi="Arial" w:cs="Arial"/>
          <w:b/>
          <w:bCs/>
          <w:i/>
          <w:iCs/>
          <w:color w:val="auto"/>
          <w:sz w:val="24"/>
          <w:szCs w:val="24"/>
        </w:rPr>
      </w:pPr>
    </w:p>
    <w:p w:rsidR="002519EB" w:rsidRPr="001A25BB" w:rsidRDefault="002519EB" w:rsidP="002519EB">
      <w:pPr>
        <w:contextualSpacing/>
        <w:jc w:val="both"/>
      </w:pPr>
    </w:p>
    <w:p w:rsidR="00CA3D0E" w:rsidRDefault="00CA3D0E" w:rsidP="002519EB">
      <w:pPr>
        <w:contextualSpacing/>
        <w:jc w:val="both"/>
        <w:sectPr w:rsidR="00CA3D0E" w:rsidSect="00616E73">
          <w:headerReference w:type="even" r:id="rId9"/>
          <w:headerReference w:type="default" r:id="rId10"/>
          <w:headerReference w:type="first" r:id="rId11"/>
          <w:pgSz w:w="12240" w:h="15840"/>
          <w:pgMar w:top="1440" w:right="1440" w:bottom="1440" w:left="1440" w:header="720" w:footer="720" w:gutter="0"/>
          <w:cols w:space="720"/>
          <w:titlePg/>
          <w:docGrid w:linePitch="326"/>
        </w:sectPr>
      </w:pPr>
    </w:p>
    <w:sdt>
      <w:sdtPr>
        <w:rPr>
          <w:rFonts w:asciiTheme="minorHAnsi" w:eastAsiaTheme="minorHAnsi" w:hAnsiTheme="minorHAnsi" w:cstheme="minorBidi"/>
          <w:color w:val="auto"/>
          <w:sz w:val="22"/>
          <w:szCs w:val="22"/>
        </w:rPr>
        <w:id w:val="-786199170"/>
        <w:docPartObj>
          <w:docPartGallery w:val="Table of Contents"/>
          <w:docPartUnique/>
        </w:docPartObj>
      </w:sdtPr>
      <w:sdtEndPr>
        <w:rPr>
          <w:b/>
          <w:bCs/>
          <w:noProof/>
        </w:rPr>
      </w:sdtEndPr>
      <w:sdtContent>
        <w:p w:rsidR="006E5342" w:rsidRDefault="006E5342">
          <w:pPr>
            <w:pStyle w:val="TOCHeading"/>
          </w:pPr>
          <w:r>
            <w:t>Contents</w:t>
          </w:r>
        </w:p>
        <w:p w:rsidR="00A279C5" w:rsidRDefault="006E5342">
          <w:pPr>
            <w:pStyle w:val="TOC1"/>
            <w:tabs>
              <w:tab w:val="left" w:pos="660"/>
              <w:tab w:val="right" w:leader="dot" w:pos="9350"/>
            </w:tabs>
            <w:rPr>
              <w:rFonts w:eastAsiaTheme="minorEastAsia"/>
              <w:noProof/>
            </w:rPr>
          </w:pPr>
          <w:r>
            <w:fldChar w:fldCharType="begin"/>
          </w:r>
          <w:r>
            <w:instrText xml:space="preserve"> TOC \o "1-3" \h \z \u </w:instrText>
          </w:r>
          <w:r>
            <w:fldChar w:fldCharType="separate"/>
          </w:r>
          <w:hyperlink w:anchor="_Toc22379358" w:history="1">
            <w:r w:rsidR="00A279C5" w:rsidRPr="000733EF">
              <w:rPr>
                <w:rStyle w:val="Hyperlink"/>
                <w:rFonts w:ascii="Arial" w:hAnsi="Arial" w:cs="Arial"/>
                <w:b/>
                <w:noProof/>
              </w:rPr>
              <w:t>A.</w:t>
            </w:r>
            <w:r w:rsidR="00A279C5">
              <w:rPr>
                <w:rFonts w:eastAsiaTheme="minorEastAsia"/>
                <w:noProof/>
              </w:rPr>
              <w:tab/>
            </w:r>
            <w:r w:rsidR="00A279C5" w:rsidRPr="000733EF">
              <w:rPr>
                <w:rStyle w:val="Hyperlink"/>
                <w:rFonts w:ascii="Arial" w:hAnsi="Arial" w:cs="Arial"/>
                <w:b/>
                <w:noProof/>
              </w:rPr>
              <w:t>Overview of the Paper</w:t>
            </w:r>
            <w:r w:rsidR="00A279C5">
              <w:rPr>
                <w:noProof/>
                <w:webHidden/>
              </w:rPr>
              <w:tab/>
            </w:r>
            <w:r w:rsidR="00A279C5">
              <w:rPr>
                <w:noProof/>
                <w:webHidden/>
              </w:rPr>
              <w:fldChar w:fldCharType="begin"/>
            </w:r>
            <w:r w:rsidR="00A279C5">
              <w:rPr>
                <w:noProof/>
                <w:webHidden/>
              </w:rPr>
              <w:instrText xml:space="preserve"> PAGEREF _Toc22379358 \h </w:instrText>
            </w:r>
            <w:r w:rsidR="00A279C5">
              <w:rPr>
                <w:noProof/>
                <w:webHidden/>
              </w:rPr>
            </w:r>
            <w:r w:rsidR="00A279C5">
              <w:rPr>
                <w:noProof/>
                <w:webHidden/>
              </w:rPr>
              <w:fldChar w:fldCharType="separate"/>
            </w:r>
            <w:r w:rsidR="00A279C5">
              <w:rPr>
                <w:noProof/>
                <w:webHidden/>
              </w:rPr>
              <w:t>3</w:t>
            </w:r>
            <w:r w:rsidR="00A279C5">
              <w:rPr>
                <w:noProof/>
                <w:webHidden/>
              </w:rPr>
              <w:fldChar w:fldCharType="end"/>
            </w:r>
          </w:hyperlink>
        </w:p>
        <w:p w:rsidR="00A279C5" w:rsidRDefault="009C6BB2">
          <w:pPr>
            <w:pStyle w:val="TOC2"/>
            <w:tabs>
              <w:tab w:val="left" w:pos="660"/>
              <w:tab w:val="right" w:leader="dot" w:pos="9350"/>
            </w:tabs>
            <w:rPr>
              <w:rFonts w:eastAsiaTheme="minorEastAsia"/>
              <w:noProof/>
            </w:rPr>
          </w:pPr>
          <w:hyperlink w:anchor="_Toc22379359" w:history="1">
            <w:r w:rsidR="00A279C5" w:rsidRPr="000733EF">
              <w:rPr>
                <w:rStyle w:val="Hyperlink"/>
                <w:noProof/>
              </w:rPr>
              <w:t>1.</w:t>
            </w:r>
            <w:r w:rsidR="00A279C5">
              <w:rPr>
                <w:rFonts w:eastAsiaTheme="minorEastAsia"/>
                <w:noProof/>
              </w:rPr>
              <w:tab/>
            </w:r>
            <w:r w:rsidR="00A279C5" w:rsidRPr="000733EF">
              <w:rPr>
                <w:rStyle w:val="Hyperlink"/>
                <w:noProof/>
              </w:rPr>
              <w:t>Context</w:t>
            </w:r>
            <w:r w:rsidR="00A279C5">
              <w:rPr>
                <w:noProof/>
                <w:webHidden/>
              </w:rPr>
              <w:tab/>
            </w:r>
            <w:r w:rsidR="00A279C5">
              <w:rPr>
                <w:noProof/>
                <w:webHidden/>
              </w:rPr>
              <w:fldChar w:fldCharType="begin"/>
            </w:r>
            <w:r w:rsidR="00A279C5">
              <w:rPr>
                <w:noProof/>
                <w:webHidden/>
              </w:rPr>
              <w:instrText xml:space="preserve"> PAGEREF _Toc22379359 \h </w:instrText>
            </w:r>
            <w:r w:rsidR="00A279C5">
              <w:rPr>
                <w:noProof/>
                <w:webHidden/>
              </w:rPr>
            </w:r>
            <w:r w:rsidR="00A279C5">
              <w:rPr>
                <w:noProof/>
                <w:webHidden/>
              </w:rPr>
              <w:fldChar w:fldCharType="separate"/>
            </w:r>
            <w:r w:rsidR="00A279C5">
              <w:rPr>
                <w:noProof/>
                <w:webHidden/>
              </w:rPr>
              <w:t>3</w:t>
            </w:r>
            <w:r w:rsidR="00A279C5">
              <w:rPr>
                <w:noProof/>
                <w:webHidden/>
              </w:rPr>
              <w:fldChar w:fldCharType="end"/>
            </w:r>
          </w:hyperlink>
        </w:p>
        <w:p w:rsidR="00A279C5" w:rsidRDefault="009C6BB2">
          <w:pPr>
            <w:pStyle w:val="TOC2"/>
            <w:tabs>
              <w:tab w:val="left" w:pos="660"/>
              <w:tab w:val="right" w:leader="dot" w:pos="9350"/>
            </w:tabs>
            <w:rPr>
              <w:rFonts w:eastAsiaTheme="minorEastAsia"/>
              <w:noProof/>
            </w:rPr>
          </w:pPr>
          <w:hyperlink w:anchor="_Toc22379360" w:history="1">
            <w:r w:rsidR="00A279C5" w:rsidRPr="000733EF">
              <w:rPr>
                <w:rStyle w:val="Hyperlink"/>
                <w:noProof/>
              </w:rPr>
              <w:t>2.</w:t>
            </w:r>
            <w:r w:rsidR="00A279C5">
              <w:rPr>
                <w:rFonts w:eastAsiaTheme="minorEastAsia"/>
                <w:noProof/>
              </w:rPr>
              <w:tab/>
            </w:r>
            <w:r w:rsidR="00A279C5" w:rsidRPr="000733EF">
              <w:rPr>
                <w:rStyle w:val="Hyperlink"/>
                <w:noProof/>
              </w:rPr>
              <w:t>Previous decisions of the Council and Bureau</w:t>
            </w:r>
            <w:r w:rsidR="00A279C5">
              <w:rPr>
                <w:noProof/>
                <w:webHidden/>
              </w:rPr>
              <w:tab/>
            </w:r>
            <w:r w:rsidR="00A279C5">
              <w:rPr>
                <w:noProof/>
                <w:webHidden/>
              </w:rPr>
              <w:fldChar w:fldCharType="begin"/>
            </w:r>
            <w:r w:rsidR="00A279C5">
              <w:rPr>
                <w:noProof/>
                <w:webHidden/>
              </w:rPr>
              <w:instrText xml:space="preserve"> PAGEREF _Toc22379360 \h </w:instrText>
            </w:r>
            <w:r w:rsidR="00A279C5">
              <w:rPr>
                <w:noProof/>
                <w:webHidden/>
              </w:rPr>
            </w:r>
            <w:r w:rsidR="00A279C5">
              <w:rPr>
                <w:noProof/>
                <w:webHidden/>
              </w:rPr>
              <w:fldChar w:fldCharType="separate"/>
            </w:r>
            <w:r w:rsidR="00A279C5">
              <w:rPr>
                <w:noProof/>
                <w:webHidden/>
              </w:rPr>
              <w:t>4</w:t>
            </w:r>
            <w:r w:rsidR="00A279C5">
              <w:rPr>
                <w:noProof/>
                <w:webHidden/>
              </w:rPr>
              <w:fldChar w:fldCharType="end"/>
            </w:r>
          </w:hyperlink>
        </w:p>
        <w:p w:rsidR="00A279C5" w:rsidRDefault="009C6BB2">
          <w:pPr>
            <w:pStyle w:val="TOC2"/>
            <w:tabs>
              <w:tab w:val="left" w:pos="660"/>
              <w:tab w:val="right" w:leader="dot" w:pos="9350"/>
            </w:tabs>
            <w:rPr>
              <w:rFonts w:eastAsiaTheme="minorEastAsia"/>
              <w:noProof/>
            </w:rPr>
          </w:pPr>
          <w:hyperlink w:anchor="_Toc22379361" w:history="1">
            <w:r w:rsidR="00A279C5" w:rsidRPr="000733EF">
              <w:rPr>
                <w:rStyle w:val="Hyperlink"/>
                <w:noProof/>
              </w:rPr>
              <w:t>3.</w:t>
            </w:r>
            <w:r w:rsidR="00A279C5">
              <w:rPr>
                <w:rFonts w:eastAsiaTheme="minorEastAsia"/>
                <w:noProof/>
              </w:rPr>
              <w:tab/>
            </w:r>
            <w:r w:rsidR="00A279C5" w:rsidRPr="000733EF">
              <w:rPr>
                <w:rStyle w:val="Hyperlink"/>
                <w:noProof/>
              </w:rPr>
              <w:t>Assessment of 2016-2020 Medium-Term Strategic Plan</w:t>
            </w:r>
            <w:r w:rsidR="00A279C5">
              <w:rPr>
                <w:noProof/>
                <w:webHidden/>
              </w:rPr>
              <w:tab/>
            </w:r>
            <w:r w:rsidR="00A279C5">
              <w:rPr>
                <w:noProof/>
                <w:webHidden/>
              </w:rPr>
              <w:fldChar w:fldCharType="begin"/>
            </w:r>
            <w:r w:rsidR="00A279C5">
              <w:rPr>
                <w:noProof/>
                <w:webHidden/>
              </w:rPr>
              <w:instrText xml:space="preserve"> PAGEREF _Toc22379361 \h </w:instrText>
            </w:r>
            <w:r w:rsidR="00A279C5">
              <w:rPr>
                <w:noProof/>
                <w:webHidden/>
              </w:rPr>
            </w:r>
            <w:r w:rsidR="00A279C5">
              <w:rPr>
                <w:noProof/>
                <w:webHidden/>
              </w:rPr>
              <w:fldChar w:fldCharType="separate"/>
            </w:r>
            <w:r w:rsidR="00A279C5">
              <w:rPr>
                <w:noProof/>
                <w:webHidden/>
              </w:rPr>
              <w:t>5</w:t>
            </w:r>
            <w:r w:rsidR="00A279C5">
              <w:rPr>
                <w:noProof/>
                <w:webHidden/>
              </w:rPr>
              <w:fldChar w:fldCharType="end"/>
            </w:r>
          </w:hyperlink>
        </w:p>
        <w:p w:rsidR="00A279C5" w:rsidRDefault="009C6BB2">
          <w:pPr>
            <w:pStyle w:val="TOC1"/>
            <w:tabs>
              <w:tab w:val="left" w:pos="660"/>
              <w:tab w:val="right" w:leader="dot" w:pos="9350"/>
            </w:tabs>
            <w:rPr>
              <w:rFonts w:eastAsiaTheme="minorEastAsia"/>
              <w:noProof/>
            </w:rPr>
          </w:pPr>
          <w:hyperlink w:anchor="_Toc22379362" w:history="1">
            <w:r w:rsidR="00A279C5" w:rsidRPr="000733EF">
              <w:rPr>
                <w:rStyle w:val="Hyperlink"/>
                <w:rFonts w:ascii="Arial" w:hAnsi="Arial" w:cs="Arial"/>
                <w:b/>
                <w:noProof/>
              </w:rPr>
              <w:t>B.</w:t>
            </w:r>
            <w:r w:rsidR="00A279C5">
              <w:rPr>
                <w:rFonts w:eastAsiaTheme="minorEastAsia"/>
                <w:noProof/>
              </w:rPr>
              <w:tab/>
            </w:r>
            <w:r w:rsidR="00A279C5" w:rsidRPr="000733EF">
              <w:rPr>
                <w:rStyle w:val="Hyperlink"/>
                <w:rFonts w:ascii="Arial" w:hAnsi="Arial" w:cs="Arial"/>
                <w:b/>
                <w:noProof/>
              </w:rPr>
              <w:t>Cost vis-à-vis benefits</w:t>
            </w:r>
            <w:r w:rsidR="00A279C5">
              <w:rPr>
                <w:noProof/>
                <w:webHidden/>
              </w:rPr>
              <w:tab/>
            </w:r>
            <w:r w:rsidR="00A279C5">
              <w:rPr>
                <w:noProof/>
                <w:webHidden/>
              </w:rPr>
              <w:fldChar w:fldCharType="begin"/>
            </w:r>
            <w:r w:rsidR="00A279C5">
              <w:rPr>
                <w:noProof/>
                <w:webHidden/>
              </w:rPr>
              <w:instrText xml:space="preserve"> PAGEREF _Toc22379362 \h </w:instrText>
            </w:r>
            <w:r w:rsidR="00A279C5">
              <w:rPr>
                <w:noProof/>
                <w:webHidden/>
              </w:rPr>
            </w:r>
            <w:r w:rsidR="00A279C5">
              <w:rPr>
                <w:noProof/>
                <w:webHidden/>
              </w:rPr>
              <w:fldChar w:fldCharType="separate"/>
            </w:r>
            <w:r w:rsidR="00A279C5">
              <w:rPr>
                <w:noProof/>
                <w:webHidden/>
              </w:rPr>
              <w:t>5</w:t>
            </w:r>
            <w:r w:rsidR="00A279C5">
              <w:rPr>
                <w:noProof/>
                <w:webHidden/>
              </w:rPr>
              <w:fldChar w:fldCharType="end"/>
            </w:r>
          </w:hyperlink>
        </w:p>
        <w:p w:rsidR="00A279C5" w:rsidRDefault="009C6BB2">
          <w:pPr>
            <w:pStyle w:val="TOC2"/>
            <w:tabs>
              <w:tab w:val="left" w:pos="660"/>
              <w:tab w:val="right" w:leader="dot" w:pos="9350"/>
            </w:tabs>
            <w:rPr>
              <w:rFonts w:eastAsiaTheme="minorEastAsia"/>
              <w:noProof/>
            </w:rPr>
          </w:pPr>
          <w:hyperlink w:anchor="_Toc22379363" w:history="1">
            <w:r w:rsidR="00A279C5" w:rsidRPr="000733EF">
              <w:rPr>
                <w:rStyle w:val="Hyperlink"/>
                <w:noProof/>
              </w:rPr>
              <w:t>4.</w:t>
            </w:r>
            <w:r w:rsidR="00A279C5">
              <w:rPr>
                <w:rFonts w:eastAsiaTheme="minorEastAsia"/>
                <w:noProof/>
              </w:rPr>
              <w:tab/>
            </w:r>
            <w:r w:rsidR="00A279C5" w:rsidRPr="000733EF">
              <w:rPr>
                <w:rStyle w:val="Hyperlink"/>
                <w:noProof/>
              </w:rPr>
              <w:t>Assessing costs</w:t>
            </w:r>
            <w:r w:rsidR="00A279C5">
              <w:rPr>
                <w:noProof/>
                <w:webHidden/>
              </w:rPr>
              <w:tab/>
            </w:r>
            <w:r w:rsidR="00A279C5">
              <w:rPr>
                <w:noProof/>
                <w:webHidden/>
              </w:rPr>
              <w:fldChar w:fldCharType="begin"/>
            </w:r>
            <w:r w:rsidR="00A279C5">
              <w:rPr>
                <w:noProof/>
                <w:webHidden/>
              </w:rPr>
              <w:instrText xml:space="preserve"> PAGEREF _Toc22379363 \h </w:instrText>
            </w:r>
            <w:r w:rsidR="00A279C5">
              <w:rPr>
                <w:noProof/>
                <w:webHidden/>
              </w:rPr>
            </w:r>
            <w:r w:rsidR="00A279C5">
              <w:rPr>
                <w:noProof/>
                <w:webHidden/>
              </w:rPr>
              <w:fldChar w:fldCharType="separate"/>
            </w:r>
            <w:r w:rsidR="00A279C5">
              <w:rPr>
                <w:noProof/>
                <w:webHidden/>
              </w:rPr>
              <w:t>5</w:t>
            </w:r>
            <w:r w:rsidR="00A279C5">
              <w:rPr>
                <w:noProof/>
                <w:webHidden/>
              </w:rPr>
              <w:fldChar w:fldCharType="end"/>
            </w:r>
          </w:hyperlink>
        </w:p>
        <w:p w:rsidR="00A279C5" w:rsidRDefault="009C6BB2">
          <w:pPr>
            <w:pStyle w:val="TOC2"/>
            <w:tabs>
              <w:tab w:val="left" w:pos="660"/>
              <w:tab w:val="right" w:leader="dot" w:pos="9350"/>
            </w:tabs>
            <w:rPr>
              <w:rFonts w:eastAsiaTheme="minorEastAsia"/>
              <w:noProof/>
            </w:rPr>
          </w:pPr>
          <w:hyperlink w:anchor="_Toc22379364" w:history="1">
            <w:r w:rsidR="00A279C5" w:rsidRPr="000733EF">
              <w:rPr>
                <w:rStyle w:val="Hyperlink"/>
                <w:noProof/>
              </w:rPr>
              <w:t>5.</w:t>
            </w:r>
            <w:r w:rsidR="00A279C5">
              <w:rPr>
                <w:rFonts w:eastAsiaTheme="minorEastAsia"/>
                <w:noProof/>
              </w:rPr>
              <w:tab/>
            </w:r>
            <w:r w:rsidR="00A279C5" w:rsidRPr="000733EF">
              <w:rPr>
                <w:rStyle w:val="Hyperlink"/>
                <w:noProof/>
              </w:rPr>
              <w:t>Assessing benefits and advantages</w:t>
            </w:r>
            <w:r w:rsidR="00A279C5">
              <w:rPr>
                <w:noProof/>
                <w:webHidden/>
              </w:rPr>
              <w:tab/>
            </w:r>
            <w:r w:rsidR="00A279C5">
              <w:rPr>
                <w:noProof/>
                <w:webHidden/>
              </w:rPr>
              <w:fldChar w:fldCharType="begin"/>
            </w:r>
            <w:r w:rsidR="00A279C5">
              <w:rPr>
                <w:noProof/>
                <w:webHidden/>
              </w:rPr>
              <w:instrText xml:space="preserve"> PAGEREF _Toc22379364 \h </w:instrText>
            </w:r>
            <w:r w:rsidR="00A279C5">
              <w:rPr>
                <w:noProof/>
                <w:webHidden/>
              </w:rPr>
            </w:r>
            <w:r w:rsidR="00A279C5">
              <w:rPr>
                <w:noProof/>
                <w:webHidden/>
              </w:rPr>
              <w:fldChar w:fldCharType="separate"/>
            </w:r>
            <w:r w:rsidR="00A279C5">
              <w:rPr>
                <w:noProof/>
                <w:webHidden/>
              </w:rPr>
              <w:t>6</w:t>
            </w:r>
            <w:r w:rsidR="00A279C5">
              <w:rPr>
                <w:noProof/>
                <w:webHidden/>
              </w:rPr>
              <w:fldChar w:fldCharType="end"/>
            </w:r>
          </w:hyperlink>
        </w:p>
        <w:p w:rsidR="00A279C5" w:rsidRDefault="009C6BB2">
          <w:pPr>
            <w:pStyle w:val="TOC2"/>
            <w:tabs>
              <w:tab w:val="left" w:pos="660"/>
              <w:tab w:val="right" w:leader="dot" w:pos="9350"/>
            </w:tabs>
            <w:rPr>
              <w:rFonts w:eastAsiaTheme="minorEastAsia"/>
              <w:noProof/>
            </w:rPr>
          </w:pPr>
          <w:hyperlink w:anchor="_Toc22379365" w:history="1">
            <w:r w:rsidR="00A279C5" w:rsidRPr="000733EF">
              <w:rPr>
                <w:rStyle w:val="Hyperlink"/>
                <w:noProof/>
              </w:rPr>
              <w:t>6.</w:t>
            </w:r>
            <w:r w:rsidR="00A279C5">
              <w:rPr>
                <w:rFonts w:eastAsiaTheme="minorEastAsia"/>
                <w:noProof/>
              </w:rPr>
              <w:tab/>
            </w:r>
            <w:r w:rsidR="00A279C5" w:rsidRPr="000733EF">
              <w:rPr>
                <w:rStyle w:val="Hyperlink"/>
                <w:noProof/>
              </w:rPr>
              <w:t>Capturing costs and benefits</w:t>
            </w:r>
            <w:r w:rsidR="00A279C5">
              <w:rPr>
                <w:noProof/>
                <w:webHidden/>
              </w:rPr>
              <w:tab/>
            </w:r>
            <w:r w:rsidR="00A279C5">
              <w:rPr>
                <w:noProof/>
                <w:webHidden/>
              </w:rPr>
              <w:fldChar w:fldCharType="begin"/>
            </w:r>
            <w:r w:rsidR="00A279C5">
              <w:rPr>
                <w:noProof/>
                <w:webHidden/>
              </w:rPr>
              <w:instrText xml:space="preserve"> PAGEREF _Toc22379365 \h </w:instrText>
            </w:r>
            <w:r w:rsidR="00A279C5">
              <w:rPr>
                <w:noProof/>
                <w:webHidden/>
              </w:rPr>
            </w:r>
            <w:r w:rsidR="00A279C5">
              <w:rPr>
                <w:noProof/>
                <w:webHidden/>
              </w:rPr>
              <w:fldChar w:fldCharType="separate"/>
            </w:r>
            <w:r w:rsidR="00A279C5">
              <w:rPr>
                <w:noProof/>
                <w:webHidden/>
              </w:rPr>
              <w:t>6</w:t>
            </w:r>
            <w:r w:rsidR="00A279C5">
              <w:rPr>
                <w:noProof/>
                <w:webHidden/>
              </w:rPr>
              <w:fldChar w:fldCharType="end"/>
            </w:r>
          </w:hyperlink>
        </w:p>
        <w:p w:rsidR="00A279C5" w:rsidRDefault="009C6BB2">
          <w:pPr>
            <w:pStyle w:val="TOC1"/>
            <w:tabs>
              <w:tab w:val="left" w:pos="660"/>
              <w:tab w:val="right" w:leader="dot" w:pos="9350"/>
            </w:tabs>
            <w:rPr>
              <w:rFonts w:eastAsiaTheme="minorEastAsia"/>
              <w:noProof/>
            </w:rPr>
          </w:pPr>
          <w:hyperlink w:anchor="_Toc22379366" w:history="1">
            <w:r w:rsidR="00A279C5" w:rsidRPr="000733EF">
              <w:rPr>
                <w:rStyle w:val="Hyperlink"/>
                <w:rFonts w:ascii="Arial" w:hAnsi="Arial" w:cs="Arial"/>
                <w:b/>
                <w:noProof/>
              </w:rPr>
              <w:t>C.</w:t>
            </w:r>
            <w:r w:rsidR="00A279C5">
              <w:rPr>
                <w:rFonts w:eastAsiaTheme="minorEastAsia"/>
                <w:noProof/>
              </w:rPr>
              <w:tab/>
            </w:r>
            <w:r w:rsidR="00A279C5" w:rsidRPr="000733EF">
              <w:rPr>
                <w:rStyle w:val="Hyperlink"/>
                <w:rFonts w:ascii="Arial" w:hAnsi="Arial" w:cs="Arial"/>
                <w:b/>
                <w:noProof/>
              </w:rPr>
              <w:t>Financing of COMESA interventions and programme</w:t>
            </w:r>
            <w:r w:rsidR="00A279C5">
              <w:rPr>
                <w:noProof/>
                <w:webHidden/>
              </w:rPr>
              <w:tab/>
            </w:r>
            <w:r w:rsidR="00A279C5">
              <w:rPr>
                <w:noProof/>
                <w:webHidden/>
              </w:rPr>
              <w:fldChar w:fldCharType="begin"/>
            </w:r>
            <w:r w:rsidR="00A279C5">
              <w:rPr>
                <w:noProof/>
                <w:webHidden/>
              </w:rPr>
              <w:instrText xml:space="preserve"> PAGEREF _Toc22379366 \h </w:instrText>
            </w:r>
            <w:r w:rsidR="00A279C5">
              <w:rPr>
                <w:noProof/>
                <w:webHidden/>
              </w:rPr>
            </w:r>
            <w:r w:rsidR="00A279C5">
              <w:rPr>
                <w:noProof/>
                <w:webHidden/>
              </w:rPr>
              <w:fldChar w:fldCharType="separate"/>
            </w:r>
            <w:r w:rsidR="00A279C5">
              <w:rPr>
                <w:noProof/>
                <w:webHidden/>
              </w:rPr>
              <w:t>6</w:t>
            </w:r>
            <w:r w:rsidR="00A279C5">
              <w:rPr>
                <w:noProof/>
                <w:webHidden/>
              </w:rPr>
              <w:fldChar w:fldCharType="end"/>
            </w:r>
          </w:hyperlink>
        </w:p>
        <w:p w:rsidR="00A279C5" w:rsidRDefault="009C6BB2">
          <w:pPr>
            <w:pStyle w:val="TOC2"/>
            <w:tabs>
              <w:tab w:val="left" w:pos="660"/>
              <w:tab w:val="right" w:leader="dot" w:pos="9350"/>
            </w:tabs>
            <w:rPr>
              <w:rFonts w:eastAsiaTheme="minorEastAsia"/>
              <w:noProof/>
            </w:rPr>
          </w:pPr>
          <w:hyperlink w:anchor="_Toc22379367" w:history="1">
            <w:r w:rsidR="00A279C5" w:rsidRPr="000733EF">
              <w:rPr>
                <w:rStyle w:val="Hyperlink"/>
                <w:noProof/>
              </w:rPr>
              <w:t>7.</w:t>
            </w:r>
            <w:r w:rsidR="00A279C5">
              <w:rPr>
                <w:rFonts w:eastAsiaTheme="minorEastAsia"/>
                <w:noProof/>
              </w:rPr>
              <w:tab/>
            </w:r>
            <w:r w:rsidR="00A279C5" w:rsidRPr="000733EF">
              <w:rPr>
                <w:rStyle w:val="Hyperlink"/>
                <w:noProof/>
              </w:rPr>
              <w:t>COMESA Treaty framework</w:t>
            </w:r>
            <w:r w:rsidR="00A279C5">
              <w:rPr>
                <w:noProof/>
                <w:webHidden/>
              </w:rPr>
              <w:tab/>
            </w:r>
            <w:r w:rsidR="00A279C5">
              <w:rPr>
                <w:noProof/>
                <w:webHidden/>
              </w:rPr>
              <w:fldChar w:fldCharType="begin"/>
            </w:r>
            <w:r w:rsidR="00A279C5">
              <w:rPr>
                <w:noProof/>
                <w:webHidden/>
              </w:rPr>
              <w:instrText xml:space="preserve"> PAGEREF _Toc22379367 \h </w:instrText>
            </w:r>
            <w:r w:rsidR="00A279C5">
              <w:rPr>
                <w:noProof/>
                <w:webHidden/>
              </w:rPr>
            </w:r>
            <w:r w:rsidR="00A279C5">
              <w:rPr>
                <w:noProof/>
                <w:webHidden/>
              </w:rPr>
              <w:fldChar w:fldCharType="separate"/>
            </w:r>
            <w:r w:rsidR="00A279C5">
              <w:rPr>
                <w:noProof/>
                <w:webHidden/>
              </w:rPr>
              <w:t>6</w:t>
            </w:r>
            <w:r w:rsidR="00A279C5">
              <w:rPr>
                <w:noProof/>
                <w:webHidden/>
              </w:rPr>
              <w:fldChar w:fldCharType="end"/>
            </w:r>
          </w:hyperlink>
        </w:p>
        <w:p w:rsidR="00A279C5" w:rsidRDefault="009C6BB2">
          <w:pPr>
            <w:pStyle w:val="TOC2"/>
            <w:tabs>
              <w:tab w:val="left" w:pos="660"/>
              <w:tab w:val="right" w:leader="dot" w:pos="9350"/>
            </w:tabs>
            <w:rPr>
              <w:rFonts w:eastAsiaTheme="minorEastAsia"/>
              <w:noProof/>
            </w:rPr>
          </w:pPr>
          <w:hyperlink w:anchor="_Toc22379368" w:history="1">
            <w:r w:rsidR="00A279C5" w:rsidRPr="000733EF">
              <w:rPr>
                <w:rStyle w:val="Hyperlink"/>
                <w:noProof/>
              </w:rPr>
              <w:t>8.</w:t>
            </w:r>
            <w:r w:rsidR="00A279C5">
              <w:rPr>
                <w:rFonts w:eastAsiaTheme="minorEastAsia"/>
                <w:noProof/>
              </w:rPr>
              <w:tab/>
            </w:r>
            <w:r w:rsidR="00A279C5" w:rsidRPr="000733EF">
              <w:rPr>
                <w:rStyle w:val="Hyperlink"/>
                <w:noProof/>
              </w:rPr>
              <w:t>Division of labour</w:t>
            </w:r>
            <w:r w:rsidR="00A279C5">
              <w:rPr>
                <w:noProof/>
                <w:webHidden/>
              </w:rPr>
              <w:tab/>
            </w:r>
            <w:r w:rsidR="00A279C5">
              <w:rPr>
                <w:noProof/>
                <w:webHidden/>
              </w:rPr>
              <w:fldChar w:fldCharType="begin"/>
            </w:r>
            <w:r w:rsidR="00A279C5">
              <w:rPr>
                <w:noProof/>
                <w:webHidden/>
              </w:rPr>
              <w:instrText xml:space="preserve"> PAGEREF _Toc22379368 \h </w:instrText>
            </w:r>
            <w:r w:rsidR="00A279C5">
              <w:rPr>
                <w:noProof/>
                <w:webHidden/>
              </w:rPr>
            </w:r>
            <w:r w:rsidR="00A279C5">
              <w:rPr>
                <w:noProof/>
                <w:webHidden/>
              </w:rPr>
              <w:fldChar w:fldCharType="separate"/>
            </w:r>
            <w:r w:rsidR="00A279C5">
              <w:rPr>
                <w:noProof/>
                <w:webHidden/>
              </w:rPr>
              <w:t>7</w:t>
            </w:r>
            <w:r w:rsidR="00A279C5">
              <w:rPr>
                <w:noProof/>
                <w:webHidden/>
              </w:rPr>
              <w:fldChar w:fldCharType="end"/>
            </w:r>
          </w:hyperlink>
        </w:p>
        <w:p w:rsidR="00A279C5" w:rsidRDefault="009C6BB2">
          <w:pPr>
            <w:pStyle w:val="TOC2"/>
            <w:tabs>
              <w:tab w:val="left" w:pos="660"/>
              <w:tab w:val="right" w:leader="dot" w:pos="9350"/>
            </w:tabs>
            <w:rPr>
              <w:rFonts w:eastAsiaTheme="minorEastAsia"/>
              <w:noProof/>
            </w:rPr>
          </w:pPr>
          <w:hyperlink w:anchor="_Toc22379369" w:history="1">
            <w:r w:rsidR="00A279C5" w:rsidRPr="000733EF">
              <w:rPr>
                <w:rStyle w:val="Hyperlink"/>
                <w:rFonts w:ascii="Arial" w:hAnsi="Arial" w:cs="Arial"/>
                <w:noProof/>
              </w:rPr>
              <w:t>9.</w:t>
            </w:r>
            <w:r w:rsidR="00A279C5">
              <w:rPr>
                <w:rFonts w:eastAsiaTheme="minorEastAsia"/>
                <w:noProof/>
              </w:rPr>
              <w:tab/>
            </w:r>
            <w:r w:rsidR="00A279C5" w:rsidRPr="000733EF">
              <w:rPr>
                <w:rStyle w:val="Hyperlink"/>
                <w:noProof/>
              </w:rPr>
              <w:t>Analysis of available resources and funds</w:t>
            </w:r>
            <w:r w:rsidR="00A279C5">
              <w:rPr>
                <w:noProof/>
                <w:webHidden/>
              </w:rPr>
              <w:tab/>
            </w:r>
            <w:r w:rsidR="00A279C5">
              <w:rPr>
                <w:noProof/>
                <w:webHidden/>
              </w:rPr>
              <w:fldChar w:fldCharType="begin"/>
            </w:r>
            <w:r w:rsidR="00A279C5">
              <w:rPr>
                <w:noProof/>
                <w:webHidden/>
              </w:rPr>
              <w:instrText xml:space="preserve"> PAGEREF _Toc22379369 \h </w:instrText>
            </w:r>
            <w:r w:rsidR="00A279C5">
              <w:rPr>
                <w:noProof/>
                <w:webHidden/>
              </w:rPr>
            </w:r>
            <w:r w:rsidR="00A279C5">
              <w:rPr>
                <w:noProof/>
                <w:webHidden/>
              </w:rPr>
              <w:fldChar w:fldCharType="separate"/>
            </w:r>
            <w:r w:rsidR="00A279C5">
              <w:rPr>
                <w:noProof/>
                <w:webHidden/>
              </w:rPr>
              <w:t>8</w:t>
            </w:r>
            <w:r w:rsidR="00A279C5">
              <w:rPr>
                <w:noProof/>
                <w:webHidden/>
              </w:rPr>
              <w:fldChar w:fldCharType="end"/>
            </w:r>
          </w:hyperlink>
        </w:p>
        <w:p w:rsidR="00A279C5" w:rsidRDefault="009C6BB2">
          <w:pPr>
            <w:pStyle w:val="TOC2"/>
            <w:tabs>
              <w:tab w:val="left" w:pos="880"/>
              <w:tab w:val="right" w:leader="dot" w:pos="9350"/>
            </w:tabs>
            <w:rPr>
              <w:rFonts w:eastAsiaTheme="minorEastAsia"/>
              <w:noProof/>
            </w:rPr>
          </w:pPr>
          <w:hyperlink w:anchor="_Toc22379370" w:history="1">
            <w:r w:rsidR="00A279C5" w:rsidRPr="000733EF">
              <w:rPr>
                <w:rStyle w:val="Hyperlink"/>
                <w:noProof/>
              </w:rPr>
              <w:t>9.1</w:t>
            </w:r>
            <w:r w:rsidR="00A279C5">
              <w:rPr>
                <w:rFonts w:eastAsiaTheme="minorEastAsia"/>
                <w:noProof/>
              </w:rPr>
              <w:tab/>
            </w:r>
            <w:r w:rsidR="00A279C5" w:rsidRPr="000733EF">
              <w:rPr>
                <w:rStyle w:val="Hyperlink"/>
                <w:noProof/>
              </w:rPr>
              <w:t>At national level</w:t>
            </w:r>
            <w:r w:rsidR="00A279C5">
              <w:rPr>
                <w:noProof/>
                <w:webHidden/>
              </w:rPr>
              <w:tab/>
            </w:r>
            <w:r w:rsidR="00A279C5">
              <w:rPr>
                <w:noProof/>
                <w:webHidden/>
              </w:rPr>
              <w:fldChar w:fldCharType="begin"/>
            </w:r>
            <w:r w:rsidR="00A279C5">
              <w:rPr>
                <w:noProof/>
                <w:webHidden/>
              </w:rPr>
              <w:instrText xml:space="preserve"> PAGEREF _Toc22379370 \h </w:instrText>
            </w:r>
            <w:r w:rsidR="00A279C5">
              <w:rPr>
                <w:noProof/>
                <w:webHidden/>
              </w:rPr>
            </w:r>
            <w:r w:rsidR="00A279C5">
              <w:rPr>
                <w:noProof/>
                <w:webHidden/>
              </w:rPr>
              <w:fldChar w:fldCharType="separate"/>
            </w:r>
            <w:r w:rsidR="00A279C5">
              <w:rPr>
                <w:noProof/>
                <w:webHidden/>
              </w:rPr>
              <w:t>8</w:t>
            </w:r>
            <w:r w:rsidR="00A279C5">
              <w:rPr>
                <w:noProof/>
                <w:webHidden/>
              </w:rPr>
              <w:fldChar w:fldCharType="end"/>
            </w:r>
          </w:hyperlink>
        </w:p>
        <w:p w:rsidR="00A279C5" w:rsidRDefault="009C6BB2">
          <w:pPr>
            <w:pStyle w:val="TOC2"/>
            <w:tabs>
              <w:tab w:val="left" w:pos="880"/>
              <w:tab w:val="right" w:leader="dot" w:pos="9350"/>
            </w:tabs>
            <w:rPr>
              <w:rFonts w:eastAsiaTheme="minorEastAsia"/>
              <w:noProof/>
            </w:rPr>
          </w:pPr>
          <w:hyperlink w:anchor="_Toc22379371" w:history="1">
            <w:r w:rsidR="00A279C5" w:rsidRPr="000733EF">
              <w:rPr>
                <w:rStyle w:val="Hyperlink"/>
                <w:noProof/>
              </w:rPr>
              <w:t>9.2</w:t>
            </w:r>
            <w:r w:rsidR="00A279C5">
              <w:rPr>
                <w:rFonts w:eastAsiaTheme="minorEastAsia"/>
                <w:noProof/>
              </w:rPr>
              <w:tab/>
            </w:r>
            <w:r w:rsidR="00A279C5" w:rsidRPr="000733EF">
              <w:rPr>
                <w:rStyle w:val="Hyperlink"/>
                <w:noProof/>
              </w:rPr>
              <w:t>At regional level</w:t>
            </w:r>
            <w:r w:rsidR="00A279C5">
              <w:rPr>
                <w:noProof/>
                <w:webHidden/>
              </w:rPr>
              <w:tab/>
            </w:r>
            <w:r w:rsidR="00A279C5">
              <w:rPr>
                <w:noProof/>
                <w:webHidden/>
              </w:rPr>
              <w:fldChar w:fldCharType="begin"/>
            </w:r>
            <w:r w:rsidR="00A279C5">
              <w:rPr>
                <w:noProof/>
                <w:webHidden/>
              </w:rPr>
              <w:instrText xml:space="preserve"> PAGEREF _Toc22379371 \h </w:instrText>
            </w:r>
            <w:r w:rsidR="00A279C5">
              <w:rPr>
                <w:noProof/>
                <w:webHidden/>
              </w:rPr>
            </w:r>
            <w:r w:rsidR="00A279C5">
              <w:rPr>
                <w:noProof/>
                <w:webHidden/>
              </w:rPr>
              <w:fldChar w:fldCharType="separate"/>
            </w:r>
            <w:r w:rsidR="00A279C5">
              <w:rPr>
                <w:noProof/>
                <w:webHidden/>
              </w:rPr>
              <w:t>8</w:t>
            </w:r>
            <w:r w:rsidR="00A279C5">
              <w:rPr>
                <w:noProof/>
                <w:webHidden/>
              </w:rPr>
              <w:fldChar w:fldCharType="end"/>
            </w:r>
          </w:hyperlink>
        </w:p>
        <w:p w:rsidR="00A279C5" w:rsidRDefault="009C6BB2">
          <w:pPr>
            <w:pStyle w:val="TOC2"/>
            <w:tabs>
              <w:tab w:val="left" w:pos="880"/>
              <w:tab w:val="right" w:leader="dot" w:pos="9350"/>
            </w:tabs>
            <w:rPr>
              <w:rFonts w:eastAsiaTheme="minorEastAsia"/>
              <w:noProof/>
            </w:rPr>
          </w:pPr>
          <w:hyperlink w:anchor="_Toc22379372" w:history="1">
            <w:r w:rsidR="00A279C5" w:rsidRPr="000733EF">
              <w:rPr>
                <w:rStyle w:val="Hyperlink"/>
                <w:noProof/>
              </w:rPr>
              <w:t>9.3.</w:t>
            </w:r>
            <w:r w:rsidR="00A279C5">
              <w:rPr>
                <w:rFonts w:eastAsiaTheme="minorEastAsia"/>
                <w:noProof/>
              </w:rPr>
              <w:tab/>
            </w:r>
            <w:r w:rsidR="00A279C5" w:rsidRPr="000733EF">
              <w:rPr>
                <w:rStyle w:val="Hyperlink"/>
                <w:noProof/>
              </w:rPr>
              <w:t>COMESA Secretariat</w:t>
            </w:r>
            <w:r w:rsidR="00A279C5">
              <w:rPr>
                <w:noProof/>
                <w:webHidden/>
              </w:rPr>
              <w:tab/>
            </w:r>
            <w:r w:rsidR="00A279C5">
              <w:rPr>
                <w:noProof/>
                <w:webHidden/>
              </w:rPr>
              <w:fldChar w:fldCharType="begin"/>
            </w:r>
            <w:r w:rsidR="00A279C5">
              <w:rPr>
                <w:noProof/>
                <w:webHidden/>
              </w:rPr>
              <w:instrText xml:space="preserve"> PAGEREF _Toc22379372 \h </w:instrText>
            </w:r>
            <w:r w:rsidR="00A279C5">
              <w:rPr>
                <w:noProof/>
                <w:webHidden/>
              </w:rPr>
            </w:r>
            <w:r w:rsidR="00A279C5">
              <w:rPr>
                <w:noProof/>
                <w:webHidden/>
              </w:rPr>
              <w:fldChar w:fldCharType="separate"/>
            </w:r>
            <w:r w:rsidR="00A279C5">
              <w:rPr>
                <w:noProof/>
                <w:webHidden/>
              </w:rPr>
              <w:t>8</w:t>
            </w:r>
            <w:r w:rsidR="00A279C5">
              <w:rPr>
                <w:noProof/>
                <w:webHidden/>
              </w:rPr>
              <w:fldChar w:fldCharType="end"/>
            </w:r>
          </w:hyperlink>
        </w:p>
        <w:p w:rsidR="00A279C5" w:rsidRDefault="009C6BB2">
          <w:pPr>
            <w:pStyle w:val="TOC3"/>
            <w:tabs>
              <w:tab w:val="left" w:pos="1320"/>
              <w:tab w:val="right" w:leader="dot" w:pos="9350"/>
            </w:tabs>
            <w:rPr>
              <w:rFonts w:eastAsiaTheme="minorEastAsia"/>
              <w:noProof/>
            </w:rPr>
          </w:pPr>
          <w:hyperlink w:anchor="_Toc22379373" w:history="1">
            <w:r w:rsidR="00A279C5" w:rsidRPr="000733EF">
              <w:rPr>
                <w:rStyle w:val="Hyperlink"/>
                <w:noProof/>
              </w:rPr>
              <w:t>9.3.1</w:t>
            </w:r>
            <w:r w:rsidR="00A279C5">
              <w:rPr>
                <w:rFonts w:eastAsiaTheme="minorEastAsia"/>
                <w:noProof/>
              </w:rPr>
              <w:tab/>
            </w:r>
            <w:r w:rsidR="00A279C5" w:rsidRPr="000733EF">
              <w:rPr>
                <w:rStyle w:val="Hyperlink"/>
                <w:noProof/>
              </w:rPr>
              <w:t>Functions and services</w:t>
            </w:r>
            <w:r w:rsidR="00A279C5">
              <w:rPr>
                <w:noProof/>
                <w:webHidden/>
              </w:rPr>
              <w:tab/>
            </w:r>
            <w:r w:rsidR="00A279C5">
              <w:rPr>
                <w:noProof/>
                <w:webHidden/>
              </w:rPr>
              <w:fldChar w:fldCharType="begin"/>
            </w:r>
            <w:r w:rsidR="00A279C5">
              <w:rPr>
                <w:noProof/>
                <w:webHidden/>
              </w:rPr>
              <w:instrText xml:space="preserve"> PAGEREF _Toc22379373 \h </w:instrText>
            </w:r>
            <w:r w:rsidR="00A279C5">
              <w:rPr>
                <w:noProof/>
                <w:webHidden/>
              </w:rPr>
            </w:r>
            <w:r w:rsidR="00A279C5">
              <w:rPr>
                <w:noProof/>
                <w:webHidden/>
              </w:rPr>
              <w:fldChar w:fldCharType="separate"/>
            </w:r>
            <w:r w:rsidR="00A279C5">
              <w:rPr>
                <w:noProof/>
                <w:webHidden/>
              </w:rPr>
              <w:t>8</w:t>
            </w:r>
            <w:r w:rsidR="00A279C5">
              <w:rPr>
                <w:noProof/>
                <w:webHidden/>
              </w:rPr>
              <w:fldChar w:fldCharType="end"/>
            </w:r>
          </w:hyperlink>
        </w:p>
        <w:p w:rsidR="00A279C5" w:rsidRDefault="009C6BB2">
          <w:pPr>
            <w:pStyle w:val="TOC3"/>
            <w:tabs>
              <w:tab w:val="left" w:pos="1320"/>
              <w:tab w:val="right" w:leader="dot" w:pos="9350"/>
            </w:tabs>
            <w:rPr>
              <w:rFonts w:eastAsiaTheme="minorEastAsia"/>
              <w:noProof/>
            </w:rPr>
          </w:pPr>
          <w:hyperlink w:anchor="_Toc22379374" w:history="1">
            <w:r w:rsidR="00A279C5" w:rsidRPr="000733EF">
              <w:rPr>
                <w:rStyle w:val="Hyperlink"/>
                <w:noProof/>
              </w:rPr>
              <w:t>9.3.2</w:t>
            </w:r>
            <w:r w:rsidR="00A279C5">
              <w:rPr>
                <w:rFonts w:eastAsiaTheme="minorEastAsia"/>
                <w:noProof/>
              </w:rPr>
              <w:tab/>
            </w:r>
            <w:r w:rsidR="00A279C5" w:rsidRPr="000733EF">
              <w:rPr>
                <w:rStyle w:val="Hyperlink"/>
                <w:noProof/>
              </w:rPr>
              <w:t>Funding and Cash Transfer to Member States</w:t>
            </w:r>
            <w:r w:rsidR="00A279C5">
              <w:rPr>
                <w:noProof/>
                <w:webHidden/>
              </w:rPr>
              <w:tab/>
            </w:r>
            <w:r w:rsidR="00A279C5">
              <w:rPr>
                <w:noProof/>
                <w:webHidden/>
              </w:rPr>
              <w:fldChar w:fldCharType="begin"/>
            </w:r>
            <w:r w:rsidR="00A279C5">
              <w:rPr>
                <w:noProof/>
                <w:webHidden/>
              </w:rPr>
              <w:instrText xml:space="preserve"> PAGEREF _Toc22379374 \h </w:instrText>
            </w:r>
            <w:r w:rsidR="00A279C5">
              <w:rPr>
                <w:noProof/>
                <w:webHidden/>
              </w:rPr>
            </w:r>
            <w:r w:rsidR="00A279C5">
              <w:rPr>
                <w:noProof/>
                <w:webHidden/>
              </w:rPr>
              <w:fldChar w:fldCharType="separate"/>
            </w:r>
            <w:r w:rsidR="00A279C5">
              <w:rPr>
                <w:noProof/>
                <w:webHidden/>
              </w:rPr>
              <w:t>8</w:t>
            </w:r>
            <w:r w:rsidR="00A279C5">
              <w:rPr>
                <w:noProof/>
                <w:webHidden/>
              </w:rPr>
              <w:fldChar w:fldCharType="end"/>
            </w:r>
          </w:hyperlink>
        </w:p>
        <w:p w:rsidR="00A279C5" w:rsidRDefault="009C6BB2">
          <w:pPr>
            <w:pStyle w:val="TOC1"/>
            <w:tabs>
              <w:tab w:val="left" w:pos="660"/>
              <w:tab w:val="right" w:leader="dot" w:pos="9350"/>
            </w:tabs>
            <w:rPr>
              <w:rFonts w:eastAsiaTheme="minorEastAsia"/>
              <w:noProof/>
            </w:rPr>
          </w:pPr>
          <w:hyperlink w:anchor="_Toc22379375" w:history="1">
            <w:r w:rsidR="00A279C5" w:rsidRPr="000733EF">
              <w:rPr>
                <w:rStyle w:val="Hyperlink"/>
                <w:rFonts w:ascii="Arial" w:hAnsi="Arial" w:cs="Arial"/>
                <w:b/>
                <w:noProof/>
              </w:rPr>
              <w:t>D.</w:t>
            </w:r>
            <w:r w:rsidR="00A279C5">
              <w:rPr>
                <w:rFonts w:eastAsiaTheme="minorEastAsia"/>
                <w:noProof/>
              </w:rPr>
              <w:tab/>
            </w:r>
            <w:r w:rsidR="00A279C5" w:rsidRPr="000733EF">
              <w:rPr>
                <w:rStyle w:val="Hyperlink"/>
                <w:rFonts w:ascii="Arial" w:hAnsi="Arial" w:cs="Arial"/>
                <w:b/>
                <w:noProof/>
              </w:rPr>
              <w:t>Conclusions</w:t>
            </w:r>
            <w:r w:rsidR="00A279C5">
              <w:rPr>
                <w:noProof/>
                <w:webHidden/>
              </w:rPr>
              <w:tab/>
            </w:r>
            <w:r w:rsidR="00A279C5">
              <w:rPr>
                <w:noProof/>
                <w:webHidden/>
              </w:rPr>
              <w:fldChar w:fldCharType="begin"/>
            </w:r>
            <w:r w:rsidR="00A279C5">
              <w:rPr>
                <w:noProof/>
                <w:webHidden/>
              </w:rPr>
              <w:instrText xml:space="preserve"> PAGEREF _Toc22379375 \h </w:instrText>
            </w:r>
            <w:r w:rsidR="00A279C5">
              <w:rPr>
                <w:noProof/>
                <w:webHidden/>
              </w:rPr>
            </w:r>
            <w:r w:rsidR="00A279C5">
              <w:rPr>
                <w:noProof/>
                <w:webHidden/>
              </w:rPr>
              <w:fldChar w:fldCharType="separate"/>
            </w:r>
            <w:r w:rsidR="00A279C5">
              <w:rPr>
                <w:noProof/>
                <w:webHidden/>
              </w:rPr>
              <w:t>9</w:t>
            </w:r>
            <w:r w:rsidR="00A279C5">
              <w:rPr>
                <w:noProof/>
                <w:webHidden/>
              </w:rPr>
              <w:fldChar w:fldCharType="end"/>
            </w:r>
          </w:hyperlink>
        </w:p>
        <w:p w:rsidR="00A279C5" w:rsidRDefault="009C6BB2">
          <w:pPr>
            <w:pStyle w:val="TOC1"/>
            <w:tabs>
              <w:tab w:val="left" w:pos="440"/>
              <w:tab w:val="right" w:leader="dot" w:pos="9350"/>
            </w:tabs>
            <w:rPr>
              <w:rFonts w:eastAsiaTheme="minorEastAsia"/>
              <w:noProof/>
            </w:rPr>
          </w:pPr>
          <w:hyperlink w:anchor="_Toc22379376" w:history="1">
            <w:r w:rsidR="00A279C5" w:rsidRPr="000733EF">
              <w:rPr>
                <w:rStyle w:val="Hyperlink"/>
                <w:rFonts w:ascii="Arial" w:hAnsi="Arial" w:cs="Arial"/>
                <w:b/>
                <w:noProof/>
              </w:rPr>
              <w:t>E.</w:t>
            </w:r>
            <w:r w:rsidR="00A279C5">
              <w:rPr>
                <w:rFonts w:eastAsiaTheme="minorEastAsia"/>
                <w:noProof/>
              </w:rPr>
              <w:tab/>
            </w:r>
            <w:r w:rsidR="00A279C5" w:rsidRPr="000733EF">
              <w:rPr>
                <w:rStyle w:val="Hyperlink"/>
                <w:rFonts w:ascii="Arial" w:hAnsi="Arial" w:cs="Arial"/>
                <w:b/>
                <w:noProof/>
              </w:rPr>
              <w:t>Recommendations</w:t>
            </w:r>
            <w:r w:rsidR="00A279C5">
              <w:rPr>
                <w:noProof/>
                <w:webHidden/>
              </w:rPr>
              <w:tab/>
            </w:r>
            <w:r w:rsidR="00A279C5">
              <w:rPr>
                <w:noProof/>
                <w:webHidden/>
              </w:rPr>
              <w:fldChar w:fldCharType="begin"/>
            </w:r>
            <w:r w:rsidR="00A279C5">
              <w:rPr>
                <w:noProof/>
                <w:webHidden/>
              </w:rPr>
              <w:instrText xml:space="preserve"> PAGEREF _Toc22379376 \h </w:instrText>
            </w:r>
            <w:r w:rsidR="00A279C5">
              <w:rPr>
                <w:noProof/>
                <w:webHidden/>
              </w:rPr>
            </w:r>
            <w:r w:rsidR="00A279C5">
              <w:rPr>
                <w:noProof/>
                <w:webHidden/>
              </w:rPr>
              <w:fldChar w:fldCharType="separate"/>
            </w:r>
            <w:r w:rsidR="00A279C5">
              <w:rPr>
                <w:noProof/>
                <w:webHidden/>
              </w:rPr>
              <w:t>9</w:t>
            </w:r>
            <w:r w:rsidR="00A279C5">
              <w:rPr>
                <w:noProof/>
                <w:webHidden/>
              </w:rPr>
              <w:fldChar w:fldCharType="end"/>
            </w:r>
          </w:hyperlink>
        </w:p>
        <w:p w:rsidR="00A279C5" w:rsidRDefault="009C6BB2">
          <w:pPr>
            <w:pStyle w:val="TOC1"/>
            <w:tabs>
              <w:tab w:val="left" w:pos="1100"/>
              <w:tab w:val="right" w:leader="dot" w:pos="9350"/>
            </w:tabs>
            <w:rPr>
              <w:rFonts w:eastAsiaTheme="minorEastAsia"/>
              <w:noProof/>
            </w:rPr>
          </w:pPr>
          <w:hyperlink w:anchor="_Toc22379377" w:history="1">
            <w:r w:rsidR="00A279C5" w:rsidRPr="000733EF">
              <w:rPr>
                <w:rStyle w:val="Hyperlink"/>
                <w:rFonts w:ascii="Arial" w:hAnsi="Arial" w:cs="Arial"/>
                <w:b/>
                <w:noProof/>
              </w:rPr>
              <w:t>Table 1</w:t>
            </w:r>
            <w:r w:rsidR="00A279C5">
              <w:rPr>
                <w:rFonts w:eastAsiaTheme="minorEastAsia"/>
                <w:noProof/>
              </w:rPr>
              <w:tab/>
            </w:r>
            <w:r w:rsidR="00A279C5" w:rsidRPr="000733EF">
              <w:rPr>
                <w:rStyle w:val="Hyperlink"/>
                <w:rFonts w:ascii="Arial" w:hAnsi="Arial" w:cs="Arial"/>
                <w:b/>
                <w:noProof/>
              </w:rPr>
              <w:t>Member States and Grants receipts (2007 2019)</w:t>
            </w:r>
            <w:r w:rsidR="00A279C5">
              <w:rPr>
                <w:noProof/>
                <w:webHidden/>
              </w:rPr>
              <w:tab/>
            </w:r>
            <w:r w:rsidR="00A279C5">
              <w:rPr>
                <w:noProof/>
                <w:webHidden/>
              </w:rPr>
              <w:fldChar w:fldCharType="begin"/>
            </w:r>
            <w:r w:rsidR="00A279C5">
              <w:rPr>
                <w:noProof/>
                <w:webHidden/>
              </w:rPr>
              <w:instrText xml:space="preserve"> PAGEREF _Toc22379377 \h </w:instrText>
            </w:r>
            <w:r w:rsidR="00A279C5">
              <w:rPr>
                <w:noProof/>
                <w:webHidden/>
              </w:rPr>
            </w:r>
            <w:r w:rsidR="00A279C5">
              <w:rPr>
                <w:noProof/>
                <w:webHidden/>
              </w:rPr>
              <w:fldChar w:fldCharType="separate"/>
            </w:r>
            <w:r w:rsidR="00A279C5">
              <w:rPr>
                <w:noProof/>
                <w:webHidden/>
              </w:rPr>
              <w:t>9</w:t>
            </w:r>
            <w:r w:rsidR="00A279C5">
              <w:rPr>
                <w:noProof/>
                <w:webHidden/>
              </w:rPr>
              <w:fldChar w:fldCharType="end"/>
            </w:r>
          </w:hyperlink>
        </w:p>
        <w:p w:rsidR="00A279C5" w:rsidRDefault="009C6BB2">
          <w:pPr>
            <w:pStyle w:val="TOC1"/>
            <w:tabs>
              <w:tab w:val="left" w:pos="1100"/>
              <w:tab w:val="right" w:leader="dot" w:pos="9350"/>
            </w:tabs>
            <w:rPr>
              <w:rFonts w:eastAsiaTheme="minorEastAsia"/>
              <w:noProof/>
            </w:rPr>
          </w:pPr>
          <w:hyperlink w:anchor="_Toc22379378" w:history="1">
            <w:r w:rsidR="00A279C5" w:rsidRPr="000733EF">
              <w:rPr>
                <w:rStyle w:val="Hyperlink"/>
                <w:rFonts w:ascii="Arial" w:hAnsi="Arial" w:cs="Arial"/>
                <w:b/>
                <w:noProof/>
              </w:rPr>
              <w:t>Table 2</w:t>
            </w:r>
            <w:r w:rsidR="00A279C5">
              <w:rPr>
                <w:rFonts w:eastAsiaTheme="minorEastAsia"/>
                <w:noProof/>
              </w:rPr>
              <w:tab/>
            </w:r>
            <w:r w:rsidR="00A279C5" w:rsidRPr="000733EF">
              <w:rPr>
                <w:rStyle w:val="Hyperlink"/>
                <w:rFonts w:ascii="Arial" w:hAnsi="Arial" w:cs="Arial"/>
                <w:b/>
                <w:noProof/>
              </w:rPr>
              <w:t>COMESA cash transfer summary to Member States (2010 - 2019)</w:t>
            </w:r>
            <w:r w:rsidR="00A279C5">
              <w:rPr>
                <w:noProof/>
                <w:webHidden/>
              </w:rPr>
              <w:tab/>
            </w:r>
            <w:r w:rsidR="00A279C5">
              <w:rPr>
                <w:noProof/>
                <w:webHidden/>
              </w:rPr>
              <w:fldChar w:fldCharType="begin"/>
            </w:r>
            <w:r w:rsidR="00A279C5">
              <w:rPr>
                <w:noProof/>
                <w:webHidden/>
              </w:rPr>
              <w:instrText xml:space="preserve"> PAGEREF _Toc22379378 \h </w:instrText>
            </w:r>
            <w:r w:rsidR="00A279C5">
              <w:rPr>
                <w:noProof/>
                <w:webHidden/>
              </w:rPr>
            </w:r>
            <w:r w:rsidR="00A279C5">
              <w:rPr>
                <w:noProof/>
                <w:webHidden/>
              </w:rPr>
              <w:fldChar w:fldCharType="separate"/>
            </w:r>
            <w:r w:rsidR="00A279C5">
              <w:rPr>
                <w:noProof/>
                <w:webHidden/>
              </w:rPr>
              <w:t>9</w:t>
            </w:r>
            <w:r w:rsidR="00A279C5">
              <w:rPr>
                <w:noProof/>
                <w:webHidden/>
              </w:rPr>
              <w:fldChar w:fldCharType="end"/>
            </w:r>
          </w:hyperlink>
        </w:p>
        <w:p w:rsidR="00A279C5" w:rsidRDefault="009C6BB2">
          <w:pPr>
            <w:pStyle w:val="TOC1"/>
            <w:tabs>
              <w:tab w:val="left" w:pos="1100"/>
              <w:tab w:val="right" w:leader="dot" w:pos="9350"/>
            </w:tabs>
            <w:rPr>
              <w:rFonts w:eastAsiaTheme="minorEastAsia"/>
              <w:noProof/>
            </w:rPr>
          </w:pPr>
          <w:hyperlink w:anchor="_Toc22379379" w:history="1">
            <w:r w:rsidR="00A279C5" w:rsidRPr="000733EF">
              <w:rPr>
                <w:rStyle w:val="Hyperlink"/>
                <w:rFonts w:ascii="Arial" w:hAnsi="Arial" w:cs="Arial"/>
                <w:b/>
                <w:noProof/>
              </w:rPr>
              <w:t>Table 3</w:t>
            </w:r>
            <w:r w:rsidR="00A279C5">
              <w:rPr>
                <w:rFonts w:eastAsiaTheme="minorEastAsia"/>
                <w:noProof/>
              </w:rPr>
              <w:tab/>
            </w:r>
            <w:r w:rsidR="00A279C5" w:rsidRPr="000733EF">
              <w:rPr>
                <w:rStyle w:val="Hyperlink"/>
                <w:rFonts w:ascii="Arial" w:hAnsi="Arial" w:cs="Arial"/>
                <w:b/>
                <w:noProof/>
              </w:rPr>
              <w:t>Yearly receipts of assessed annual contributions (2007 - 2019)</w:t>
            </w:r>
            <w:r w:rsidR="00A279C5">
              <w:rPr>
                <w:noProof/>
                <w:webHidden/>
              </w:rPr>
              <w:tab/>
            </w:r>
            <w:r w:rsidR="00A279C5">
              <w:rPr>
                <w:noProof/>
                <w:webHidden/>
              </w:rPr>
              <w:fldChar w:fldCharType="begin"/>
            </w:r>
            <w:r w:rsidR="00A279C5">
              <w:rPr>
                <w:noProof/>
                <w:webHidden/>
              </w:rPr>
              <w:instrText xml:space="preserve"> PAGEREF _Toc22379379 \h </w:instrText>
            </w:r>
            <w:r w:rsidR="00A279C5">
              <w:rPr>
                <w:noProof/>
                <w:webHidden/>
              </w:rPr>
            </w:r>
            <w:r w:rsidR="00A279C5">
              <w:rPr>
                <w:noProof/>
                <w:webHidden/>
              </w:rPr>
              <w:fldChar w:fldCharType="separate"/>
            </w:r>
            <w:r w:rsidR="00A279C5">
              <w:rPr>
                <w:noProof/>
                <w:webHidden/>
              </w:rPr>
              <w:t>9</w:t>
            </w:r>
            <w:r w:rsidR="00A279C5">
              <w:rPr>
                <w:noProof/>
                <w:webHidden/>
              </w:rPr>
              <w:fldChar w:fldCharType="end"/>
            </w:r>
          </w:hyperlink>
        </w:p>
        <w:p w:rsidR="00A279C5" w:rsidRDefault="009C6BB2">
          <w:pPr>
            <w:pStyle w:val="TOC1"/>
            <w:tabs>
              <w:tab w:val="left" w:pos="1100"/>
              <w:tab w:val="right" w:leader="dot" w:pos="9350"/>
            </w:tabs>
            <w:rPr>
              <w:rFonts w:eastAsiaTheme="minorEastAsia"/>
              <w:noProof/>
            </w:rPr>
          </w:pPr>
          <w:hyperlink w:anchor="_Toc22379380" w:history="1">
            <w:r w:rsidR="00A279C5" w:rsidRPr="000733EF">
              <w:rPr>
                <w:rStyle w:val="Hyperlink"/>
                <w:rFonts w:ascii="Arial" w:hAnsi="Arial" w:cs="Arial"/>
                <w:b/>
                <w:noProof/>
              </w:rPr>
              <w:t>Table 4</w:t>
            </w:r>
            <w:r w:rsidR="00A279C5">
              <w:rPr>
                <w:rFonts w:eastAsiaTheme="minorEastAsia"/>
                <w:noProof/>
              </w:rPr>
              <w:tab/>
            </w:r>
            <w:r w:rsidR="00A279C5" w:rsidRPr="000733EF">
              <w:rPr>
                <w:rStyle w:val="Hyperlink"/>
                <w:rFonts w:ascii="Arial" w:hAnsi="Arial" w:cs="Arial"/>
                <w:b/>
                <w:noProof/>
              </w:rPr>
              <w:t>COMESA cash transfer per project to Member States (2010 - 2019)</w:t>
            </w:r>
            <w:r w:rsidR="00A279C5">
              <w:rPr>
                <w:noProof/>
                <w:webHidden/>
              </w:rPr>
              <w:tab/>
            </w:r>
            <w:r w:rsidR="00A279C5">
              <w:rPr>
                <w:noProof/>
                <w:webHidden/>
              </w:rPr>
              <w:fldChar w:fldCharType="begin"/>
            </w:r>
            <w:r w:rsidR="00A279C5">
              <w:rPr>
                <w:noProof/>
                <w:webHidden/>
              </w:rPr>
              <w:instrText xml:space="preserve"> PAGEREF _Toc22379380 \h </w:instrText>
            </w:r>
            <w:r w:rsidR="00A279C5">
              <w:rPr>
                <w:noProof/>
                <w:webHidden/>
              </w:rPr>
            </w:r>
            <w:r w:rsidR="00A279C5">
              <w:rPr>
                <w:noProof/>
                <w:webHidden/>
              </w:rPr>
              <w:fldChar w:fldCharType="separate"/>
            </w:r>
            <w:r w:rsidR="00A279C5">
              <w:rPr>
                <w:noProof/>
                <w:webHidden/>
              </w:rPr>
              <w:t>9</w:t>
            </w:r>
            <w:r w:rsidR="00A279C5">
              <w:rPr>
                <w:noProof/>
                <w:webHidden/>
              </w:rPr>
              <w:fldChar w:fldCharType="end"/>
            </w:r>
          </w:hyperlink>
        </w:p>
        <w:p w:rsidR="00A279C5" w:rsidRDefault="009C6BB2">
          <w:pPr>
            <w:pStyle w:val="TOC1"/>
            <w:tabs>
              <w:tab w:val="left" w:pos="1100"/>
              <w:tab w:val="right" w:leader="dot" w:pos="9350"/>
            </w:tabs>
            <w:rPr>
              <w:rFonts w:eastAsiaTheme="minorEastAsia"/>
              <w:noProof/>
            </w:rPr>
          </w:pPr>
          <w:hyperlink w:anchor="_Toc22379381" w:history="1">
            <w:r w:rsidR="00A279C5" w:rsidRPr="000733EF">
              <w:rPr>
                <w:rStyle w:val="Hyperlink"/>
                <w:rFonts w:ascii="Arial" w:hAnsi="Arial" w:cs="Arial"/>
                <w:b/>
                <w:noProof/>
              </w:rPr>
              <w:t xml:space="preserve">Table 5 </w:t>
            </w:r>
            <w:r w:rsidR="00A279C5">
              <w:rPr>
                <w:rFonts w:eastAsiaTheme="minorEastAsia"/>
                <w:noProof/>
              </w:rPr>
              <w:tab/>
            </w:r>
            <w:r w:rsidR="00A279C5" w:rsidRPr="000733EF">
              <w:rPr>
                <w:rStyle w:val="Hyperlink"/>
                <w:rFonts w:ascii="Arial" w:hAnsi="Arial" w:cs="Arial"/>
                <w:b/>
                <w:noProof/>
              </w:rPr>
              <w:t>COMESA Grant agreements and yearly receipts (2005 - 2019)</w:t>
            </w:r>
            <w:r w:rsidR="00A279C5">
              <w:rPr>
                <w:noProof/>
                <w:webHidden/>
              </w:rPr>
              <w:tab/>
            </w:r>
            <w:r w:rsidR="00A279C5">
              <w:rPr>
                <w:noProof/>
                <w:webHidden/>
              </w:rPr>
              <w:fldChar w:fldCharType="begin"/>
            </w:r>
            <w:r w:rsidR="00A279C5">
              <w:rPr>
                <w:noProof/>
                <w:webHidden/>
              </w:rPr>
              <w:instrText xml:space="preserve"> PAGEREF _Toc22379381 \h </w:instrText>
            </w:r>
            <w:r w:rsidR="00A279C5">
              <w:rPr>
                <w:noProof/>
                <w:webHidden/>
              </w:rPr>
            </w:r>
            <w:r w:rsidR="00A279C5">
              <w:rPr>
                <w:noProof/>
                <w:webHidden/>
              </w:rPr>
              <w:fldChar w:fldCharType="separate"/>
            </w:r>
            <w:r w:rsidR="00A279C5">
              <w:rPr>
                <w:noProof/>
                <w:webHidden/>
              </w:rPr>
              <w:t>9</w:t>
            </w:r>
            <w:r w:rsidR="00A279C5">
              <w:rPr>
                <w:noProof/>
                <w:webHidden/>
              </w:rPr>
              <w:fldChar w:fldCharType="end"/>
            </w:r>
          </w:hyperlink>
        </w:p>
        <w:p w:rsidR="00A279C5" w:rsidRDefault="009C6BB2">
          <w:pPr>
            <w:pStyle w:val="TOC1"/>
            <w:tabs>
              <w:tab w:val="left" w:pos="1100"/>
              <w:tab w:val="right" w:leader="dot" w:pos="9350"/>
            </w:tabs>
            <w:rPr>
              <w:rFonts w:eastAsiaTheme="minorEastAsia"/>
              <w:noProof/>
            </w:rPr>
          </w:pPr>
          <w:hyperlink w:anchor="_Toc22379382" w:history="1">
            <w:r w:rsidR="00A279C5" w:rsidRPr="000733EF">
              <w:rPr>
                <w:rStyle w:val="Hyperlink"/>
                <w:rFonts w:ascii="Arial" w:hAnsi="Arial" w:cs="Arial"/>
                <w:b/>
                <w:noProof/>
              </w:rPr>
              <w:t xml:space="preserve">Table 6 </w:t>
            </w:r>
            <w:r w:rsidR="00A279C5">
              <w:rPr>
                <w:rFonts w:eastAsiaTheme="minorEastAsia"/>
                <w:noProof/>
              </w:rPr>
              <w:tab/>
            </w:r>
            <w:r w:rsidR="00A279C5" w:rsidRPr="000733EF">
              <w:rPr>
                <w:rStyle w:val="Hyperlink"/>
                <w:rFonts w:ascii="Arial" w:hAnsi="Arial" w:cs="Arial"/>
                <w:b/>
                <w:noProof/>
              </w:rPr>
              <w:t>COMESA Technical assistance to MS (2018 - 2019)</w:t>
            </w:r>
            <w:r w:rsidR="00A279C5">
              <w:rPr>
                <w:noProof/>
                <w:webHidden/>
              </w:rPr>
              <w:tab/>
            </w:r>
            <w:r w:rsidR="00A279C5">
              <w:rPr>
                <w:noProof/>
                <w:webHidden/>
              </w:rPr>
              <w:fldChar w:fldCharType="begin"/>
            </w:r>
            <w:r w:rsidR="00A279C5">
              <w:rPr>
                <w:noProof/>
                <w:webHidden/>
              </w:rPr>
              <w:instrText xml:space="preserve"> PAGEREF _Toc22379382 \h </w:instrText>
            </w:r>
            <w:r w:rsidR="00A279C5">
              <w:rPr>
                <w:noProof/>
                <w:webHidden/>
              </w:rPr>
            </w:r>
            <w:r w:rsidR="00A279C5">
              <w:rPr>
                <w:noProof/>
                <w:webHidden/>
              </w:rPr>
              <w:fldChar w:fldCharType="separate"/>
            </w:r>
            <w:r w:rsidR="00A279C5">
              <w:rPr>
                <w:noProof/>
                <w:webHidden/>
              </w:rPr>
              <w:t>9</w:t>
            </w:r>
            <w:r w:rsidR="00A279C5">
              <w:rPr>
                <w:noProof/>
                <w:webHidden/>
              </w:rPr>
              <w:fldChar w:fldCharType="end"/>
            </w:r>
          </w:hyperlink>
        </w:p>
        <w:p w:rsidR="006E5342" w:rsidRDefault="006E5342">
          <w:r>
            <w:rPr>
              <w:b/>
              <w:bCs/>
              <w:noProof/>
            </w:rPr>
            <w:fldChar w:fldCharType="end"/>
          </w:r>
        </w:p>
      </w:sdtContent>
    </w:sdt>
    <w:p w:rsidR="002519EB" w:rsidRDefault="002519EB" w:rsidP="002519EB">
      <w:pPr>
        <w:contextualSpacing/>
        <w:jc w:val="both"/>
        <w:sectPr w:rsidR="002519EB" w:rsidSect="00616E73">
          <w:headerReference w:type="first" r:id="rId12"/>
          <w:pgSz w:w="12240" w:h="15840"/>
          <w:pgMar w:top="1440" w:right="1440" w:bottom="1440" w:left="1440" w:header="720" w:footer="720" w:gutter="0"/>
          <w:cols w:space="720"/>
          <w:titlePg/>
          <w:docGrid w:linePitch="326"/>
        </w:sectPr>
      </w:pPr>
    </w:p>
    <w:p w:rsidR="002519EB" w:rsidRDefault="002519EB" w:rsidP="002519EB">
      <w:pPr>
        <w:contextualSpacing/>
        <w:jc w:val="both"/>
      </w:pPr>
    </w:p>
    <w:p w:rsidR="00CE440B" w:rsidRPr="00CA3D0E" w:rsidRDefault="00CE440B" w:rsidP="00CE440B">
      <w:pPr>
        <w:jc w:val="both"/>
        <w:rPr>
          <w:rFonts w:ascii="Arial" w:hAnsi="Arial" w:cs="Arial"/>
          <w:b/>
          <w:sz w:val="24"/>
          <w:szCs w:val="24"/>
        </w:rPr>
      </w:pPr>
    </w:p>
    <w:p w:rsidR="00CE440B" w:rsidRPr="006E5342" w:rsidRDefault="00CE440B" w:rsidP="00A279C5">
      <w:pPr>
        <w:pStyle w:val="Heading1"/>
        <w:numPr>
          <w:ilvl w:val="0"/>
          <w:numId w:val="18"/>
        </w:numPr>
        <w:spacing w:before="0"/>
        <w:ind w:hanging="720"/>
        <w:rPr>
          <w:rFonts w:ascii="Arial" w:hAnsi="Arial" w:cs="Arial"/>
          <w:b/>
          <w:color w:val="000000" w:themeColor="text1"/>
          <w:sz w:val="24"/>
          <w:szCs w:val="24"/>
        </w:rPr>
      </w:pPr>
      <w:bookmarkStart w:id="0" w:name="_Toc22379358"/>
      <w:r w:rsidRPr="006E5342">
        <w:rPr>
          <w:rFonts w:ascii="Arial" w:hAnsi="Arial" w:cs="Arial"/>
          <w:b/>
          <w:color w:val="000000" w:themeColor="text1"/>
          <w:sz w:val="24"/>
          <w:szCs w:val="24"/>
        </w:rPr>
        <w:t>Overview of the Paper</w:t>
      </w:r>
      <w:bookmarkEnd w:id="0"/>
    </w:p>
    <w:p w:rsidR="00CE440B" w:rsidRPr="00CA3D0E" w:rsidRDefault="00CE440B" w:rsidP="00CE440B">
      <w:pPr>
        <w:jc w:val="both"/>
        <w:rPr>
          <w:rFonts w:ascii="Arial" w:hAnsi="Arial" w:cs="Arial"/>
          <w:i/>
          <w:sz w:val="24"/>
          <w:szCs w:val="24"/>
          <w:u w:val="single"/>
        </w:rPr>
      </w:pPr>
    </w:p>
    <w:p w:rsidR="00CE440B" w:rsidRPr="00CA3D0E" w:rsidRDefault="00CE440B" w:rsidP="00A279C5">
      <w:pPr>
        <w:pStyle w:val="Heading2"/>
        <w:numPr>
          <w:ilvl w:val="0"/>
          <w:numId w:val="19"/>
        </w:numPr>
        <w:ind w:left="1440" w:hanging="1440"/>
      </w:pPr>
      <w:bookmarkStart w:id="1" w:name="_Toc22379359"/>
      <w:r w:rsidRPr="00CA3D0E">
        <w:t>Context</w:t>
      </w:r>
      <w:bookmarkEnd w:id="1"/>
    </w:p>
    <w:p w:rsidR="00CE440B" w:rsidRPr="00A279C5" w:rsidRDefault="00CE440B" w:rsidP="00A279C5">
      <w:pPr>
        <w:pStyle w:val="ListParagraph"/>
        <w:numPr>
          <w:ilvl w:val="0"/>
          <w:numId w:val="20"/>
        </w:numPr>
        <w:tabs>
          <w:tab w:val="left" w:pos="720"/>
        </w:tabs>
        <w:ind w:left="0" w:firstLine="0"/>
        <w:jc w:val="both"/>
        <w:rPr>
          <w:rFonts w:ascii="Arial" w:hAnsi="Arial" w:cs="Arial"/>
          <w:sz w:val="24"/>
          <w:szCs w:val="24"/>
        </w:rPr>
      </w:pPr>
      <w:r w:rsidRPr="00A279C5">
        <w:rPr>
          <w:rFonts w:ascii="Arial" w:hAnsi="Arial" w:cs="Arial"/>
          <w:sz w:val="24"/>
          <w:szCs w:val="24"/>
        </w:rPr>
        <w:t xml:space="preserve">A discussion on and of benefits that Member States derive from COMESA and the wider Regional Integration continue to take center stage within COMESA, as well as globally.  </w:t>
      </w:r>
    </w:p>
    <w:p w:rsidR="00CE440B" w:rsidRPr="00CA3D0E" w:rsidRDefault="00CE440B" w:rsidP="00CE440B">
      <w:pPr>
        <w:jc w:val="both"/>
        <w:rPr>
          <w:rFonts w:ascii="Arial" w:hAnsi="Arial" w:cs="Arial"/>
          <w:sz w:val="24"/>
          <w:szCs w:val="24"/>
        </w:rPr>
      </w:pPr>
    </w:p>
    <w:p w:rsidR="00CE440B" w:rsidRPr="00CA3D0E" w:rsidRDefault="00CE440B" w:rsidP="00A279C5">
      <w:pPr>
        <w:pStyle w:val="ListParagraph"/>
        <w:numPr>
          <w:ilvl w:val="0"/>
          <w:numId w:val="20"/>
        </w:numPr>
        <w:tabs>
          <w:tab w:val="left" w:pos="720"/>
        </w:tabs>
        <w:ind w:left="0" w:firstLine="0"/>
        <w:jc w:val="both"/>
        <w:rPr>
          <w:rFonts w:ascii="Arial" w:hAnsi="Arial" w:cs="Arial"/>
          <w:sz w:val="24"/>
          <w:szCs w:val="24"/>
        </w:rPr>
      </w:pPr>
      <w:r w:rsidRPr="00CA3D0E">
        <w:rPr>
          <w:rFonts w:ascii="Arial" w:hAnsi="Arial" w:cs="Arial"/>
          <w:sz w:val="24"/>
          <w:szCs w:val="24"/>
        </w:rPr>
        <w:t xml:space="preserve">Member States avail resources (human, financial and technical) to participate, as well as enabling Regional Integration. Hence, Member States would like to learn of benefits and advantages, which arise from the provision of these resources. </w:t>
      </w:r>
    </w:p>
    <w:p w:rsidR="00CE440B" w:rsidRPr="00CA3D0E" w:rsidRDefault="00CE440B" w:rsidP="00CE440B">
      <w:pPr>
        <w:jc w:val="both"/>
        <w:rPr>
          <w:rFonts w:ascii="Arial" w:hAnsi="Arial" w:cs="Arial"/>
          <w:sz w:val="24"/>
          <w:szCs w:val="24"/>
        </w:rPr>
      </w:pPr>
    </w:p>
    <w:p w:rsidR="00CE440B" w:rsidRPr="00CA3D0E" w:rsidRDefault="00CE440B" w:rsidP="00A279C5">
      <w:pPr>
        <w:pStyle w:val="ListParagraph"/>
        <w:numPr>
          <w:ilvl w:val="0"/>
          <w:numId w:val="20"/>
        </w:numPr>
        <w:tabs>
          <w:tab w:val="left" w:pos="720"/>
        </w:tabs>
        <w:ind w:left="0" w:firstLine="0"/>
        <w:jc w:val="both"/>
        <w:rPr>
          <w:rFonts w:ascii="Arial" w:hAnsi="Arial" w:cs="Arial"/>
          <w:sz w:val="24"/>
          <w:szCs w:val="24"/>
        </w:rPr>
      </w:pPr>
      <w:r w:rsidRPr="00CA3D0E">
        <w:rPr>
          <w:rFonts w:ascii="Arial" w:hAnsi="Arial" w:cs="Arial"/>
          <w:sz w:val="24"/>
          <w:szCs w:val="24"/>
        </w:rPr>
        <w:t>These resources are provided through a number of mechanisms, which include: -</w:t>
      </w:r>
    </w:p>
    <w:p w:rsidR="00CE440B" w:rsidRPr="00CA3D0E" w:rsidRDefault="00CE440B" w:rsidP="00CE440B">
      <w:pPr>
        <w:jc w:val="both"/>
        <w:rPr>
          <w:rFonts w:ascii="Arial" w:hAnsi="Arial" w:cs="Arial"/>
          <w:sz w:val="24"/>
          <w:szCs w:val="24"/>
        </w:rPr>
      </w:pPr>
    </w:p>
    <w:p w:rsidR="00CE440B" w:rsidRPr="00CA3D0E" w:rsidRDefault="00CE440B" w:rsidP="00CE440B">
      <w:pPr>
        <w:pStyle w:val="ListParagraph"/>
        <w:numPr>
          <w:ilvl w:val="0"/>
          <w:numId w:val="1"/>
        </w:numPr>
        <w:jc w:val="both"/>
        <w:rPr>
          <w:rFonts w:ascii="Arial" w:hAnsi="Arial" w:cs="Arial"/>
          <w:sz w:val="24"/>
          <w:szCs w:val="24"/>
        </w:rPr>
      </w:pPr>
      <w:r w:rsidRPr="00CA3D0E">
        <w:rPr>
          <w:rFonts w:ascii="Arial" w:hAnsi="Arial" w:cs="Arial"/>
          <w:sz w:val="24"/>
          <w:szCs w:val="24"/>
        </w:rPr>
        <w:t>direct transfer of funds in the form assessed Member States contributions; and</w:t>
      </w:r>
    </w:p>
    <w:p w:rsidR="00CE440B" w:rsidRPr="00CA3D0E" w:rsidRDefault="00CE440B" w:rsidP="00CE440B">
      <w:pPr>
        <w:pStyle w:val="ListParagraph"/>
        <w:numPr>
          <w:ilvl w:val="0"/>
          <w:numId w:val="1"/>
        </w:numPr>
        <w:jc w:val="both"/>
        <w:rPr>
          <w:rFonts w:ascii="Arial" w:hAnsi="Arial" w:cs="Arial"/>
          <w:sz w:val="24"/>
          <w:szCs w:val="24"/>
        </w:rPr>
      </w:pPr>
      <w:r w:rsidRPr="00CA3D0E">
        <w:rPr>
          <w:rFonts w:ascii="Arial" w:hAnsi="Arial" w:cs="Arial"/>
          <w:sz w:val="24"/>
          <w:szCs w:val="24"/>
        </w:rPr>
        <w:t>cost of participation, as well as involvement in wider organizational and institutional arrangements.</w:t>
      </w:r>
    </w:p>
    <w:p w:rsidR="00CE440B" w:rsidRPr="00CA3D0E" w:rsidRDefault="00CE440B" w:rsidP="00CE440B">
      <w:pPr>
        <w:jc w:val="both"/>
        <w:rPr>
          <w:rFonts w:ascii="Arial" w:hAnsi="Arial" w:cs="Arial"/>
          <w:sz w:val="24"/>
          <w:szCs w:val="24"/>
        </w:rPr>
      </w:pPr>
    </w:p>
    <w:p w:rsidR="00CE440B" w:rsidRPr="00CA3D0E" w:rsidRDefault="00CE440B" w:rsidP="00A279C5">
      <w:pPr>
        <w:pStyle w:val="ListParagraph"/>
        <w:numPr>
          <w:ilvl w:val="0"/>
          <w:numId w:val="20"/>
        </w:numPr>
        <w:tabs>
          <w:tab w:val="left" w:pos="720"/>
        </w:tabs>
        <w:ind w:left="0" w:firstLine="0"/>
        <w:jc w:val="both"/>
        <w:rPr>
          <w:rFonts w:ascii="Arial" w:hAnsi="Arial" w:cs="Arial"/>
          <w:sz w:val="24"/>
          <w:szCs w:val="24"/>
        </w:rPr>
      </w:pPr>
      <w:r w:rsidRPr="00CA3D0E">
        <w:rPr>
          <w:rFonts w:ascii="Arial" w:hAnsi="Arial" w:cs="Arial"/>
          <w:sz w:val="24"/>
          <w:szCs w:val="24"/>
        </w:rPr>
        <w:t xml:space="preserve">Country reports are compiled and do inform detailed and deeper engagements and consultations, that are carried out between each Member State and the Secretariat. More involvement of stakeholders from all sectors in a country is required to come up with improved country reports, which not only look at what is happening, but should also deeply explore SWOT that the country faces. </w:t>
      </w:r>
    </w:p>
    <w:p w:rsidR="00CE440B" w:rsidRPr="00CA3D0E" w:rsidRDefault="00CE440B" w:rsidP="00CE440B">
      <w:pPr>
        <w:jc w:val="both"/>
        <w:rPr>
          <w:rFonts w:ascii="Arial" w:hAnsi="Arial" w:cs="Arial"/>
          <w:sz w:val="24"/>
          <w:szCs w:val="24"/>
        </w:rPr>
      </w:pPr>
    </w:p>
    <w:p w:rsidR="00CE440B" w:rsidRPr="00CA3D0E" w:rsidRDefault="00CE440B" w:rsidP="00A279C5">
      <w:pPr>
        <w:pStyle w:val="ListParagraph"/>
        <w:numPr>
          <w:ilvl w:val="0"/>
          <w:numId w:val="20"/>
        </w:numPr>
        <w:tabs>
          <w:tab w:val="left" w:pos="720"/>
        </w:tabs>
        <w:ind w:left="0" w:firstLine="0"/>
        <w:jc w:val="both"/>
        <w:rPr>
          <w:rFonts w:ascii="Arial" w:hAnsi="Arial" w:cs="Arial"/>
          <w:sz w:val="24"/>
          <w:szCs w:val="24"/>
        </w:rPr>
      </w:pPr>
      <w:r w:rsidRPr="00CA3D0E">
        <w:rPr>
          <w:rFonts w:ascii="Arial" w:hAnsi="Arial" w:cs="Arial"/>
          <w:sz w:val="24"/>
          <w:szCs w:val="24"/>
        </w:rPr>
        <w:t xml:space="preserve">Within COMESA, premised on the Treaty and 5-year Medium Term Strategic Plans, there are policy interventions and </w:t>
      </w:r>
      <w:proofErr w:type="spellStart"/>
      <w:r w:rsidRPr="00CA3D0E">
        <w:rPr>
          <w:rFonts w:ascii="Arial" w:hAnsi="Arial" w:cs="Arial"/>
          <w:sz w:val="24"/>
          <w:szCs w:val="24"/>
        </w:rPr>
        <w:t>programmes</w:t>
      </w:r>
      <w:proofErr w:type="spellEnd"/>
      <w:r w:rsidRPr="00CA3D0E">
        <w:rPr>
          <w:rFonts w:ascii="Arial" w:hAnsi="Arial" w:cs="Arial"/>
          <w:sz w:val="24"/>
          <w:szCs w:val="24"/>
        </w:rPr>
        <w:t xml:space="preserve"> developed that aim at implementing and deepening </w:t>
      </w:r>
      <w:r w:rsidRPr="00CA3D0E">
        <w:rPr>
          <w:rFonts w:ascii="Arial" w:hAnsi="Arial" w:cs="Arial"/>
          <w:b/>
          <w:sz w:val="24"/>
          <w:szCs w:val="24"/>
        </w:rPr>
        <w:t>Market Integration (Pillar 1)</w:t>
      </w:r>
      <w:r w:rsidRPr="00CA3D0E">
        <w:rPr>
          <w:rFonts w:ascii="Arial" w:hAnsi="Arial" w:cs="Arial"/>
          <w:sz w:val="24"/>
          <w:szCs w:val="24"/>
        </w:rPr>
        <w:t xml:space="preserve">, as well as a focus on </w:t>
      </w:r>
      <w:r w:rsidRPr="00CA3D0E">
        <w:rPr>
          <w:rFonts w:ascii="Arial" w:hAnsi="Arial" w:cs="Arial"/>
          <w:b/>
          <w:sz w:val="24"/>
          <w:szCs w:val="24"/>
        </w:rPr>
        <w:t>Industrial Development (Pillar 2)</w:t>
      </w:r>
      <w:r w:rsidRPr="00CA3D0E">
        <w:rPr>
          <w:rFonts w:ascii="Arial" w:hAnsi="Arial" w:cs="Arial"/>
          <w:sz w:val="24"/>
          <w:szCs w:val="24"/>
        </w:rPr>
        <w:t xml:space="preserve"> and </w:t>
      </w:r>
      <w:r w:rsidRPr="00CA3D0E">
        <w:rPr>
          <w:rFonts w:ascii="Arial" w:hAnsi="Arial" w:cs="Arial"/>
          <w:b/>
          <w:sz w:val="24"/>
          <w:szCs w:val="24"/>
        </w:rPr>
        <w:t>Infrastructure Development (Pillar 3)</w:t>
      </w:r>
      <w:r w:rsidRPr="00CA3D0E">
        <w:rPr>
          <w:rFonts w:ascii="Arial" w:hAnsi="Arial" w:cs="Arial"/>
          <w:sz w:val="24"/>
          <w:szCs w:val="24"/>
        </w:rPr>
        <w:t xml:space="preserve">, whilst addressing cross-cutting issues, including gender equality; poverty eradication; skills, science, technology and innovation; youth empowerment; investment; blue economy; and institutional development. </w:t>
      </w:r>
    </w:p>
    <w:p w:rsidR="00CE440B" w:rsidRPr="00CA3D0E" w:rsidRDefault="00CE440B" w:rsidP="00CE440B">
      <w:pPr>
        <w:jc w:val="both"/>
        <w:rPr>
          <w:rFonts w:ascii="Arial" w:hAnsi="Arial" w:cs="Arial"/>
          <w:sz w:val="24"/>
          <w:szCs w:val="24"/>
        </w:rPr>
      </w:pPr>
    </w:p>
    <w:p w:rsidR="00CE440B" w:rsidRPr="00CA3D0E" w:rsidRDefault="00CE440B" w:rsidP="00A279C5">
      <w:pPr>
        <w:pStyle w:val="ListParagraph"/>
        <w:numPr>
          <w:ilvl w:val="0"/>
          <w:numId w:val="20"/>
        </w:numPr>
        <w:tabs>
          <w:tab w:val="left" w:pos="720"/>
        </w:tabs>
        <w:ind w:left="0" w:firstLine="0"/>
        <w:jc w:val="both"/>
        <w:rPr>
          <w:rFonts w:ascii="Arial" w:hAnsi="Arial" w:cs="Arial"/>
          <w:sz w:val="24"/>
          <w:szCs w:val="24"/>
        </w:rPr>
      </w:pPr>
      <w:r w:rsidRPr="00CA3D0E">
        <w:rPr>
          <w:rFonts w:ascii="Arial" w:hAnsi="Arial" w:cs="Arial"/>
          <w:sz w:val="24"/>
          <w:szCs w:val="24"/>
        </w:rPr>
        <w:t>Member States are expected to implement adjustments in all sectors and areas, which will improve their positioning and enable them to better exploit opportunities that come with market integration and manage risks of negative consequences.</w:t>
      </w:r>
    </w:p>
    <w:p w:rsidR="00CE440B" w:rsidRPr="00CA3D0E" w:rsidRDefault="00CE440B" w:rsidP="00CE440B">
      <w:pPr>
        <w:jc w:val="both"/>
        <w:rPr>
          <w:rFonts w:ascii="Arial" w:hAnsi="Arial" w:cs="Arial"/>
          <w:sz w:val="24"/>
          <w:szCs w:val="24"/>
        </w:rPr>
      </w:pPr>
    </w:p>
    <w:p w:rsidR="00CE440B" w:rsidRPr="00CA3D0E" w:rsidRDefault="00CE440B" w:rsidP="00A279C5">
      <w:pPr>
        <w:pStyle w:val="ListParagraph"/>
        <w:numPr>
          <w:ilvl w:val="0"/>
          <w:numId w:val="20"/>
        </w:numPr>
        <w:tabs>
          <w:tab w:val="left" w:pos="720"/>
        </w:tabs>
        <w:ind w:left="0" w:firstLine="0"/>
        <w:jc w:val="both"/>
        <w:rPr>
          <w:rFonts w:ascii="Arial" w:hAnsi="Arial" w:cs="Arial"/>
          <w:sz w:val="24"/>
          <w:szCs w:val="24"/>
        </w:rPr>
      </w:pPr>
      <w:r w:rsidRPr="00CA3D0E">
        <w:rPr>
          <w:rFonts w:ascii="Arial" w:hAnsi="Arial" w:cs="Arial"/>
          <w:sz w:val="24"/>
          <w:szCs w:val="24"/>
        </w:rPr>
        <w:t xml:space="preserve">COMESA, through its institutions provide support and facilitation through securing and transfer of resources, including financial and technical. A number of organs and institutions of COMESA operate to strengthen legal and regulations within the overall objectives of COMESA. A few are also established to enable, advocate and facilitate women, cross-border entrepreneurs and the private sector to exploit  advantages and opportunities that arise from all aspects of Regional Integration. </w:t>
      </w:r>
    </w:p>
    <w:p w:rsidR="00CE440B" w:rsidRPr="00CA3D0E" w:rsidRDefault="00CE440B" w:rsidP="00A279C5">
      <w:pPr>
        <w:pStyle w:val="ListParagraph"/>
        <w:numPr>
          <w:ilvl w:val="0"/>
          <w:numId w:val="20"/>
        </w:numPr>
        <w:tabs>
          <w:tab w:val="left" w:pos="720"/>
        </w:tabs>
        <w:ind w:left="0" w:firstLine="0"/>
        <w:jc w:val="both"/>
        <w:rPr>
          <w:rFonts w:ascii="Arial" w:hAnsi="Arial" w:cs="Arial"/>
          <w:sz w:val="24"/>
          <w:szCs w:val="24"/>
        </w:rPr>
      </w:pPr>
      <w:r w:rsidRPr="00CA3D0E">
        <w:rPr>
          <w:rFonts w:ascii="Arial" w:hAnsi="Arial" w:cs="Arial"/>
          <w:sz w:val="24"/>
          <w:szCs w:val="24"/>
        </w:rPr>
        <w:t xml:space="preserve">Given the above, Member States are better placed to document and share information regarding benefits and advantaged of Regional Integration. </w:t>
      </w:r>
    </w:p>
    <w:p w:rsidR="00CE440B" w:rsidRPr="00CA3D0E" w:rsidRDefault="00CE440B" w:rsidP="00CE440B">
      <w:pPr>
        <w:jc w:val="both"/>
        <w:rPr>
          <w:rFonts w:ascii="Arial" w:hAnsi="Arial" w:cs="Arial"/>
          <w:sz w:val="24"/>
          <w:szCs w:val="24"/>
        </w:rPr>
      </w:pPr>
    </w:p>
    <w:p w:rsidR="00CE440B" w:rsidRPr="00CA3D0E" w:rsidRDefault="00CE440B" w:rsidP="00A279C5">
      <w:pPr>
        <w:pStyle w:val="ListParagraph"/>
        <w:numPr>
          <w:ilvl w:val="0"/>
          <w:numId w:val="20"/>
        </w:numPr>
        <w:tabs>
          <w:tab w:val="left" w:pos="720"/>
        </w:tabs>
        <w:ind w:left="0" w:firstLine="0"/>
        <w:jc w:val="both"/>
        <w:rPr>
          <w:rFonts w:ascii="Arial" w:hAnsi="Arial" w:cs="Arial"/>
          <w:sz w:val="24"/>
          <w:szCs w:val="24"/>
        </w:rPr>
      </w:pPr>
      <w:r w:rsidRPr="00CA3D0E">
        <w:rPr>
          <w:rFonts w:ascii="Arial" w:hAnsi="Arial" w:cs="Arial"/>
          <w:sz w:val="24"/>
          <w:szCs w:val="24"/>
        </w:rPr>
        <w:lastRenderedPageBreak/>
        <w:t>The adherence to the provisions of the Treaty and 5-year Medium Term Strategic Plan relating to Planning of Work Programmes, as well as budget preparation and submission by Secretary General and their subsequent review and approval by the Council to ensure:-</w:t>
      </w:r>
    </w:p>
    <w:p w:rsidR="00CE440B" w:rsidRPr="00CA3D0E" w:rsidRDefault="00CE440B" w:rsidP="00CE440B">
      <w:pPr>
        <w:pStyle w:val="ListParagraph"/>
        <w:numPr>
          <w:ilvl w:val="0"/>
          <w:numId w:val="1"/>
        </w:numPr>
        <w:jc w:val="both"/>
        <w:rPr>
          <w:rFonts w:ascii="Arial" w:hAnsi="Arial" w:cs="Arial"/>
          <w:sz w:val="24"/>
          <w:szCs w:val="24"/>
        </w:rPr>
      </w:pPr>
      <w:r w:rsidRPr="00CA3D0E">
        <w:rPr>
          <w:rFonts w:ascii="Arial" w:hAnsi="Arial" w:cs="Arial"/>
          <w:sz w:val="24"/>
          <w:szCs w:val="24"/>
        </w:rPr>
        <w:t xml:space="preserve">that policy interventions and </w:t>
      </w:r>
      <w:proofErr w:type="spellStart"/>
      <w:r w:rsidRPr="00CA3D0E">
        <w:rPr>
          <w:rFonts w:ascii="Arial" w:hAnsi="Arial" w:cs="Arial"/>
          <w:sz w:val="24"/>
          <w:szCs w:val="24"/>
        </w:rPr>
        <w:t>programmes</w:t>
      </w:r>
      <w:proofErr w:type="spellEnd"/>
      <w:r w:rsidRPr="00CA3D0E">
        <w:rPr>
          <w:rFonts w:ascii="Arial" w:hAnsi="Arial" w:cs="Arial"/>
          <w:sz w:val="24"/>
          <w:szCs w:val="24"/>
        </w:rPr>
        <w:t xml:space="preserve"> are carried out only for the benefit of Member States; and</w:t>
      </w:r>
    </w:p>
    <w:p w:rsidR="00CE440B" w:rsidRDefault="00CE440B" w:rsidP="00CE440B">
      <w:pPr>
        <w:pStyle w:val="ListParagraph"/>
        <w:numPr>
          <w:ilvl w:val="0"/>
          <w:numId w:val="1"/>
        </w:numPr>
        <w:jc w:val="both"/>
        <w:rPr>
          <w:rFonts w:ascii="Arial" w:hAnsi="Arial" w:cs="Arial"/>
          <w:sz w:val="24"/>
          <w:szCs w:val="24"/>
        </w:rPr>
      </w:pPr>
      <w:r w:rsidRPr="00CA3D0E">
        <w:rPr>
          <w:rFonts w:ascii="Arial" w:hAnsi="Arial" w:cs="Arial"/>
          <w:sz w:val="24"/>
          <w:szCs w:val="24"/>
        </w:rPr>
        <w:t>effective and efficient resource allocation and control.</w:t>
      </w:r>
    </w:p>
    <w:p w:rsidR="00CE440B" w:rsidRPr="00CA3D0E" w:rsidRDefault="00CE440B" w:rsidP="00CE440B">
      <w:pPr>
        <w:pStyle w:val="ListParagraph"/>
        <w:jc w:val="both"/>
        <w:rPr>
          <w:rFonts w:ascii="Arial" w:hAnsi="Arial" w:cs="Arial"/>
          <w:sz w:val="24"/>
          <w:szCs w:val="24"/>
        </w:rPr>
      </w:pPr>
    </w:p>
    <w:p w:rsidR="00CE440B" w:rsidRPr="001A25BB" w:rsidRDefault="00CE440B" w:rsidP="00A279C5">
      <w:pPr>
        <w:pStyle w:val="ListParagraph"/>
        <w:numPr>
          <w:ilvl w:val="0"/>
          <w:numId w:val="20"/>
        </w:numPr>
        <w:tabs>
          <w:tab w:val="left" w:pos="720"/>
        </w:tabs>
        <w:ind w:left="0" w:firstLine="0"/>
        <w:jc w:val="both"/>
      </w:pPr>
      <w:r w:rsidRPr="00CA3D0E">
        <w:rPr>
          <w:rFonts w:ascii="Arial" w:hAnsi="Arial" w:cs="Arial"/>
          <w:sz w:val="24"/>
          <w:szCs w:val="24"/>
        </w:rPr>
        <w:t xml:space="preserve">Within the above larger framework this paper will thus present a very narrow picture based on financial resources that are controlled by the Secretariat. Limited financial resources, particularly those obtained from Cooperating Partners are sometimes earmarked and transferred to Member States to facilitate policy interventions and </w:t>
      </w:r>
      <w:proofErr w:type="spellStart"/>
      <w:r w:rsidRPr="00CA3D0E">
        <w:rPr>
          <w:rFonts w:ascii="Arial" w:hAnsi="Arial" w:cs="Arial"/>
          <w:sz w:val="24"/>
          <w:szCs w:val="24"/>
        </w:rPr>
        <w:t>programmes</w:t>
      </w:r>
      <w:proofErr w:type="spellEnd"/>
      <w:r w:rsidRPr="00CA3D0E">
        <w:rPr>
          <w:rFonts w:ascii="Arial" w:hAnsi="Arial" w:cs="Arial"/>
          <w:sz w:val="24"/>
          <w:szCs w:val="24"/>
        </w:rPr>
        <w:t>, at the</w:t>
      </w:r>
    </w:p>
    <w:p w:rsidR="002A4D1E" w:rsidRDefault="002A4D1E" w:rsidP="00425F67">
      <w:pPr>
        <w:pStyle w:val="Heading2"/>
      </w:pPr>
    </w:p>
    <w:p w:rsidR="00425F67" w:rsidRPr="00425F67" w:rsidRDefault="00425F67" w:rsidP="00A279C5">
      <w:pPr>
        <w:pStyle w:val="Heading2"/>
        <w:numPr>
          <w:ilvl w:val="0"/>
          <w:numId w:val="19"/>
        </w:numPr>
        <w:ind w:left="1440" w:hanging="1440"/>
      </w:pPr>
      <w:bookmarkStart w:id="2" w:name="_Toc22379360"/>
      <w:r>
        <w:t>Previous decisions of the Council and Bureau</w:t>
      </w:r>
      <w:bookmarkEnd w:id="2"/>
    </w:p>
    <w:p w:rsidR="00294D3D" w:rsidRDefault="00425F67" w:rsidP="00A279C5">
      <w:pPr>
        <w:pStyle w:val="ListParagraph"/>
        <w:numPr>
          <w:ilvl w:val="0"/>
          <w:numId w:val="20"/>
        </w:numPr>
        <w:tabs>
          <w:tab w:val="left" w:pos="720"/>
        </w:tabs>
        <w:ind w:left="0" w:firstLine="0"/>
        <w:jc w:val="both"/>
        <w:rPr>
          <w:rFonts w:ascii="Arial" w:hAnsi="Arial" w:cs="Arial"/>
          <w:sz w:val="24"/>
          <w:szCs w:val="24"/>
        </w:rPr>
      </w:pPr>
      <w:r w:rsidRPr="00294D3D">
        <w:rPr>
          <w:rFonts w:ascii="Arial" w:hAnsi="Arial" w:cs="Arial"/>
          <w:sz w:val="24"/>
          <w:szCs w:val="24"/>
        </w:rPr>
        <w:t>The Council at its</w:t>
      </w:r>
      <w:r w:rsidR="00294D3D" w:rsidRPr="00294D3D">
        <w:rPr>
          <w:rFonts w:ascii="Arial" w:hAnsi="Arial" w:cs="Arial"/>
          <w:sz w:val="24"/>
          <w:szCs w:val="24"/>
        </w:rPr>
        <w:t xml:space="preserve"> 38</w:t>
      </w:r>
      <w:r w:rsidR="00294D3D" w:rsidRPr="00294D3D">
        <w:rPr>
          <w:rFonts w:ascii="Arial" w:hAnsi="Arial" w:cs="Arial"/>
          <w:sz w:val="24"/>
          <w:szCs w:val="24"/>
          <w:vertAlign w:val="superscript"/>
        </w:rPr>
        <w:t>th</w:t>
      </w:r>
      <w:r w:rsidR="00294D3D" w:rsidRPr="00294D3D">
        <w:rPr>
          <w:rFonts w:ascii="Arial" w:hAnsi="Arial" w:cs="Arial"/>
          <w:sz w:val="24"/>
          <w:szCs w:val="24"/>
        </w:rPr>
        <w:t xml:space="preserve"> </w:t>
      </w:r>
      <w:r w:rsidRPr="00294D3D">
        <w:rPr>
          <w:rFonts w:ascii="Arial" w:hAnsi="Arial" w:cs="Arial"/>
          <w:sz w:val="24"/>
          <w:szCs w:val="24"/>
        </w:rPr>
        <w:t xml:space="preserve">meeting held </w:t>
      </w:r>
      <w:r w:rsidR="00294D3D" w:rsidRPr="00294D3D">
        <w:rPr>
          <w:rFonts w:ascii="Arial" w:hAnsi="Arial" w:cs="Arial"/>
          <w:sz w:val="24"/>
          <w:szCs w:val="24"/>
        </w:rPr>
        <w:t xml:space="preserve">in Lusaka, Zambia in July 2018 noted that COMESA has viable institutions </w:t>
      </w:r>
      <w:r w:rsidR="00294D3D">
        <w:rPr>
          <w:rFonts w:ascii="Arial" w:hAnsi="Arial" w:cs="Arial"/>
          <w:sz w:val="24"/>
          <w:szCs w:val="24"/>
        </w:rPr>
        <w:t xml:space="preserve">and entities, which </w:t>
      </w:r>
      <w:r w:rsidR="00294D3D" w:rsidRPr="00294D3D">
        <w:rPr>
          <w:rFonts w:ascii="Arial" w:hAnsi="Arial" w:cs="Arial"/>
          <w:sz w:val="24"/>
          <w:szCs w:val="24"/>
        </w:rPr>
        <w:t>contribute substantially to the regional integration agenda of COMESA. These fall into three categories with respect to their functions and business:  financial, regulatory, advocacy and facilitation.</w:t>
      </w:r>
      <w:r w:rsidR="00294D3D">
        <w:rPr>
          <w:rFonts w:ascii="Arial" w:hAnsi="Arial" w:cs="Arial"/>
          <w:sz w:val="24"/>
          <w:szCs w:val="24"/>
        </w:rPr>
        <w:t xml:space="preserve"> </w:t>
      </w:r>
      <w:r w:rsidR="002A4D1E">
        <w:rPr>
          <w:rFonts w:ascii="Arial" w:hAnsi="Arial" w:cs="Arial"/>
          <w:sz w:val="24"/>
          <w:szCs w:val="24"/>
        </w:rPr>
        <w:t xml:space="preserve">These </w:t>
      </w:r>
      <w:r w:rsidR="00294D3D" w:rsidRPr="00294D3D">
        <w:rPr>
          <w:rFonts w:ascii="Arial" w:hAnsi="Arial" w:cs="Arial"/>
          <w:sz w:val="24"/>
          <w:szCs w:val="24"/>
        </w:rPr>
        <w:t>include</w:t>
      </w:r>
      <w:r w:rsidR="00294D3D">
        <w:rPr>
          <w:rFonts w:ascii="Arial" w:hAnsi="Arial" w:cs="Arial"/>
          <w:sz w:val="24"/>
          <w:szCs w:val="24"/>
        </w:rPr>
        <w:t>: -</w:t>
      </w:r>
      <w:r w:rsidR="00294D3D" w:rsidRPr="00294D3D">
        <w:rPr>
          <w:rFonts w:ascii="Arial" w:hAnsi="Arial" w:cs="Arial"/>
          <w:sz w:val="24"/>
          <w:szCs w:val="24"/>
        </w:rPr>
        <w:t xml:space="preserve"> </w:t>
      </w:r>
    </w:p>
    <w:p w:rsidR="00294D3D" w:rsidRDefault="00294D3D" w:rsidP="00294D3D">
      <w:pPr>
        <w:pStyle w:val="ListParagraph"/>
        <w:pBdr>
          <w:top w:val="nil"/>
          <w:left w:val="nil"/>
          <w:bottom w:val="nil"/>
          <w:right w:val="nil"/>
          <w:between w:val="nil"/>
          <w:bar w:val="nil"/>
        </w:pBdr>
        <w:tabs>
          <w:tab w:val="left" w:pos="720"/>
          <w:tab w:val="left" w:pos="1440"/>
        </w:tabs>
        <w:ind w:left="0"/>
        <w:contextualSpacing w:val="0"/>
        <w:jc w:val="both"/>
        <w:rPr>
          <w:rFonts w:ascii="Arial" w:hAnsi="Arial" w:cs="Arial"/>
          <w:sz w:val="24"/>
          <w:szCs w:val="24"/>
        </w:rPr>
      </w:pPr>
    </w:p>
    <w:p w:rsidR="00294D3D" w:rsidRDefault="00294D3D" w:rsidP="00294D3D">
      <w:pPr>
        <w:pStyle w:val="ListParagraph"/>
        <w:numPr>
          <w:ilvl w:val="0"/>
          <w:numId w:val="1"/>
        </w:numPr>
        <w:pBdr>
          <w:top w:val="nil"/>
          <w:left w:val="nil"/>
          <w:bottom w:val="nil"/>
          <w:right w:val="nil"/>
          <w:between w:val="nil"/>
          <w:bar w:val="nil"/>
        </w:pBdr>
        <w:tabs>
          <w:tab w:val="left" w:pos="720"/>
          <w:tab w:val="left" w:pos="1440"/>
        </w:tabs>
        <w:contextualSpacing w:val="0"/>
        <w:jc w:val="both"/>
        <w:rPr>
          <w:rFonts w:ascii="Arial" w:hAnsi="Arial" w:cs="Arial"/>
          <w:sz w:val="24"/>
          <w:szCs w:val="24"/>
        </w:rPr>
      </w:pPr>
      <w:r w:rsidRPr="00C2005D">
        <w:rPr>
          <w:rFonts w:ascii="Arial" w:hAnsi="Arial" w:cs="Arial"/>
          <w:sz w:val="24"/>
          <w:szCs w:val="24"/>
        </w:rPr>
        <w:t>Trade  and Development Bank</w:t>
      </w:r>
      <w:r w:rsidR="00E00586">
        <w:rPr>
          <w:rFonts w:ascii="Arial" w:hAnsi="Arial" w:cs="Arial"/>
          <w:sz w:val="24"/>
          <w:szCs w:val="24"/>
        </w:rPr>
        <w:t xml:space="preserve"> (TDB)</w:t>
      </w:r>
    </w:p>
    <w:p w:rsidR="00294D3D" w:rsidRDefault="00294D3D" w:rsidP="00294D3D">
      <w:pPr>
        <w:pStyle w:val="ListParagraph"/>
        <w:numPr>
          <w:ilvl w:val="0"/>
          <w:numId w:val="1"/>
        </w:numPr>
        <w:pBdr>
          <w:top w:val="nil"/>
          <w:left w:val="nil"/>
          <w:bottom w:val="nil"/>
          <w:right w:val="nil"/>
          <w:between w:val="nil"/>
          <w:bar w:val="nil"/>
        </w:pBdr>
        <w:tabs>
          <w:tab w:val="left" w:pos="720"/>
          <w:tab w:val="left" w:pos="1440"/>
        </w:tabs>
        <w:contextualSpacing w:val="0"/>
        <w:jc w:val="both"/>
        <w:rPr>
          <w:rFonts w:ascii="Arial" w:hAnsi="Arial" w:cs="Arial"/>
          <w:sz w:val="24"/>
          <w:szCs w:val="24"/>
        </w:rPr>
      </w:pPr>
      <w:r w:rsidRPr="00C2005D">
        <w:rPr>
          <w:rFonts w:ascii="Arial" w:hAnsi="Arial" w:cs="Arial"/>
          <w:sz w:val="24"/>
          <w:szCs w:val="24"/>
        </w:rPr>
        <w:t xml:space="preserve">COMESA Clearing House </w:t>
      </w:r>
      <w:r w:rsidR="00E00586">
        <w:rPr>
          <w:rFonts w:ascii="Arial" w:hAnsi="Arial" w:cs="Arial"/>
          <w:sz w:val="24"/>
          <w:szCs w:val="24"/>
        </w:rPr>
        <w:t>(CCH)</w:t>
      </w:r>
    </w:p>
    <w:p w:rsidR="00294D3D" w:rsidRDefault="00294D3D" w:rsidP="00294D3D">
      <w:pPr>
        <w:pStyle w:val="ListParagraph"/>
        <w:numPr>
          <w:ilvl w:val="0"/>
          <w:numId w:val="1"/>
        </w:numPr>
        <w:pBdr>
          <w:top w:val="nil"/>
          <w:left w:val="nil"/>
          <w:bottom w:val="nil"/>
          <w:right w:val="nil"/>
          <w:between w:val="nil"/>
          <w:bar w:val="nil"/>
        </w:pBdr>
        <w:tabs>
          <w:tab w:val="left" w:pos="720"/>
          <w:tab w:val="left" w:pos="1440"/>
        </w:tabs>
        <w:contextualSpacing w:val="0"/>
        <w:jc w:val="both"/>
        <w:rPr>
          <w:rFonts w:ascii="Arial" w:hAnsi="Arial" w:cs="Arial"/>
          <w:sz w:val="24"/>
          <w:szCs w:val="24"/>
        </w:rPr>
      </w:pPr>
      <w:r w:rsidRPr="00C2005D">
        <w:rPr>
          <w:rFonts w:ascii="Arial" w:hAnsi="Arial" w:cs="Arial"/>
          <w:sz w:val="24"/>
          <w:szCs w:val="24"/>
        </w:rPr>
        <w:t>African Trade Insurance Agency</w:t>
      </w:r>
      <w:r w:rsidR="00E00586">
        <w:rPr>
          <w:rFonts w:ascii="Arial" w:hAnsi="Arial" w:cs="Arial"/>
          <w:sz w:val="24"/>
          <w:szCs w:val="24"/>
        </w:rPr>
        <w:t xml:space="preserve"> (ATI)</w:t>
      </w:r>
    </w:p>
    <w:p w:rsidR="00294D3D" w:rsidRDefault="00294D3D" w:rsidP="00294D3D">
      <w:pPr>
        <w:pStyle w:val="ListParagraph"/>
        <w:numPr>
          <w:ilvl w:val="0"/>
          <w:numId w:val="1"/>
        </w:numPr>
        <w:pBdr>
          <w:top w:val="nil"/>
          <w:left w:val="nil"/>
          <w:bottom w:val="nil"/>
          <w:right w:val="nil"/>
          <w:between w:val="nil"/>
          <w:bar w:val="nil"/>
        </w:pBdr>
        <w:tabs>
          <w:tab w:val="left" w:pos="720"/>
          <w:tab w:val="left" w:pos="1440"/>
        </w:tabs>
        <w:contextualSpacing w:val="0"/>
        <w:jc w:val="both"/>
        <w:rPr>
          <w:rFonts w:ascii="Arial" w:hAnsi="Arial" w:cs="Arial"/>
          <w:sz w:val="24"/>
          <w:szCs w:val="24"/>
        </w:rPr>
      </w:pPr>
      <w:r w:rsidRPr="00C2005D">
        <w:rPr>
          <w:rFonts w:ascii="Arial" w:hAnsi="Arial" w:cs="Arial"/>
          <w:sz w:val="24"/>
          <w:szCs w:val="24"/>
        </w:rPr>
        <w:t xml:space="preserve">COMESA-Re Insurance Company (ZEP-RE), </w:t>
      </w:r>
    </w:p>
    <w:p w:rsidR="00294D3D" w:rsidRDefault="00294D3D" w:rsidP="00294D3D">
      <w:pPr>
        <w:pStyle w:val="ListParagraph"/>
        <w:numPr>
          <w:ilvl w:val="0"/>
          <w:numId w:val="1"/>
        </w:numPr>
        <w:pBdr>
          <w:top w:val="nil"/>
          <w:left w:val="nil"/>
          <w:bottom w:val="nil"/>
          <w:right w:val="nil"/>
          <w:between w:val="nil"/>
          <w:bar w:val="nil"/>
        </w:pBdr>
        <w:tabs>
          <w:tab w:val="left" w:pos="720"/>
          <w:tab w:val="left" w:pos="1440"/>
        </w:tabs>
        <w:contextualSpacing w:val="0"/>
        <w:jc w:val="both"/>
        <w:rPr>
          <w:rFonts w:ascii="Arial" w:hAnsi="Arial" w:cs="Arial"/>
          <w:sz w:val="24"/>
          <w:szCs w:val="24"/>
        </w:rPr>
      </w:pPr>
      <w:r w:rsidRPr="00C2005D">
        <w:rPr>
          <w:rFonts w:ascii="Arial" w:hAnsi="Arial" w:cs="Arial"/>
          <w:sz w:val="24"/>
          <w:szCs w:val="24"/>
        </w:rPr>
        <w:t>COMESA Monetary Institute</w:t>
      </w:r>
      <w:r w:rsidR="00E00586">
        <w:rPr>
          <w:rFonts w:ascii="Arial" w:hAnsi="Arial" w:cs="Arial"/>
          <w:sz w:val="24"/>
          <w:szCs w:val="24"/>
        </w:rPr>
        <w:t xml:space="preserve"> (CMI)</w:t>
      </w:r>
    </w:p>
    <w:p w:rsidR="00294D3D" w:rsidRDefault="00E00586" w:rsidP="00294D3D">
      <w:pPr>
        <w:pStyle w:val="ListParagraph"/>
        <w:numPr>
          <w:ilvl w:val="0"/>
          <w:numId w:val="1"/>
        </w:numPr>
        <w:pBdr>
          <w:top w:val="nil"/>
          <w:left w:val="nil"/>
          <w:bottom w:val="nil"/>
          <w:right w:val="nil"/>
          <w:between w:val="nil"/>
          <w:bar w:val="nil"/>
        </w:pBdr>
        <w:tabs>
          <w:tab w:val="left" w:pos="720"/>
          <w:tab w:val="left" w:pos="1440"/>
        </w:tabs>
        <w:contextualSpacing w:val="0"/>
        <w:jc w:val="both"/>
        <w:rPr>
          <w:rFonts w:ascii="Arial" w:hAnsi="Arial" w:cs="Arial"/>
          <w:sz w:val="24"/>
          <w:szCs w:val="24"/>
        </w:rPr>
      </w:pPr>
      <w:r>
        <w:rPr>
          <w:rFonts w:ascii="Arial" w:hAnsi="Arial" w:cs="Arial"/>
          <w:sz w:val="24"/>
          <w:szCs w:val="24"/>
        </w:rPr>
        <w:t>Federation of National Associations of Women in Business in Eastern and Southern Africa (FEMCOM)</w:t>
      </w:r>
    </w:p>
    <w:p w:rsidR="00294D3D" w:rsidRDefault="00294D3D" w:rsidP="00294D3D">
      <w:pPr>
        <w:pStyle w:val="ListParagraph"/>
        <w:numPr>
          <w:ilvl w:val="0"/>
          <w:numId w:val="1"/>
        </w:numPr>
        <w:pBdr>
          <w:top w:val="nil"/>
          <w:left w:val="nil"/>
          <w:bottom w:val="nil"/>
          <w:right w:val="nil"/>
          <w:between w:val="nil"/>
          <w:bar w:val="nil"/>
        </w:pBdr>
        <w:tabs>
          <w:tab w:val="left" w:pos="720"/>
          <w:tab w:val="left" w:pos="1440"/>
        </w:tabs>
        <w:contextualSpacing w:val="0"/>
        <w:jc w:val="both"/>
        <w:rPr>
          <w:rFonts w:ascii="Arial" w:hAnsi="Arial" w:cs="Arial"/>
          <w:sz w:val="24"/>
          <w:szCs w:val="24"/>
        </w:rPr>
      </w:pPr>
      <w:r w:rsidRPr="00C2005D">
        <w:rPr>
          <w:rFonts w:ascii="Arial" w:hAnsi="Arial" w:cs="Arial"/>
          <w:sz w:val="24"/>
          <w:szCs w:val="24"/>
        </w:rPr>
        <w:t xml:space="preserve">Alliance </w:t>
      </w:r>
      <w:r w:rsidR="00E00586">
        <w:rPr>
          <w:rFonts w:ascii="Arial" w:hAnsi="Arial" w:cs="Arial"/>
          <w:sz w:val="24"/>
          <w:szCs w:val="24"/>
        </w:rPr>
        <w:t>f</w:t>
      </w:r>
      <w:r w:rsidRPr="00C2005D">
        <w:rPr>
          <w:rFonts w:ascii="Arial" w:hAnsi="Arial" w:cs="Arial"/>
          <w:sz w:val="24"/>
          <w:szCs w:val="24"/>
        </w:rPr>
        <w:t xml:space="preserve">or Commodity Trade </w:t>
      </w:r>
      <w:proofErr w:type="gramStart"/>
      <w:r w:rsidRPr="00C2005D">
        <w:rPr>
          <w:rFonts w:ascii="Arial" w:hAnsi="Arial" w:cs="Arial"/>
          <w:sz w:val="24"/>
          <w:szCs w:val="24"/>
        </w:rPr>
        <w:t>In</w:t>
      </w:r>
      <w:proofErr w:type="gramEnd"/>
      <w:r w:rsidRPr="00C2005D">
        <w:rPr>
          <w:rFonts w:ascii="Arial" w:hAnsi="Arial" w:cs="Arial"/>
          <w:sz w:val="24"/>
          <w:szCs w:val="24"/>
        </w:rPr>
        <w:t xml:space="preserve"> Eastern And </w:t>
      </w:r>
      <w:r w:rsidRPr="00294D3D">
        <w:rPr>
          <w:rFonts w:ascii="Arial" w:hAnsi="Arial" w:cs="Arial"/>
          <w:sz w:val="24"/>
          <w:szCs w:val="24"/>
        </w:rPr>
        <w:t xml:space="preserve">Southern Africa (ACTESA), </w:t>
      </w:r>
    </w:p>
    <w:p w:rsidR="00294D3D" w:rsidRDefault="00294D3D" w:rsidP="00294D3D">
      <w:pPr>
        <w:pStyle w:val="ListParagraph"/>
        <w:numPr>
          <w:ilvl w:val="0"/>
          <w:numId w:val="1"/>
        </w:numPr>
        <w:pBdr>
          <w:top w:val="nil"/>
          <w:left w:val="nil"/>
          <w:bottom w:val="nil"/>
          <w:right w:val="nil"/>
          <w:between w:val="nil"/>
          <w:bar w:val="nil"/>
        </w:pBdr>
        <w:tabs>
          <w:tab w:val="left" w:pos="720"/>
          <w:tab w:val="left" w:pos="1440"/>
        </w:tabs>
        <w:contextualSpacing w:val="0"/>
        <w:jc w:val="both"/>
        <w:rPr>
          <w:rFonts w:ascii="Arial" w:hAnsi="Arial" w:cs="Arial"/>
          <w:sz w:val="24"/>
          <w:szCs w:val="24"/>
        </w:rPr>
      </w:pPr>
      <w:r w:rsidRPr="00294D3D">
        <w:rPr>
          <w:rFonts w:ascii="Arial" w:hAnsi="Arial" w:cs="Arial"/>
          <w:sz w:val="24"/>
          <w:szCs w:val="24"/>
        </w:rPr>
        <w:t>East African Power Pool</w:t>
      </w:r>
      <w:r w:rsidR="00E00586">
        <w:rPr>
          <w:rFonts w:ascii="Arial" w:hAnsi="Arial" w:cs="Arial"/>
          <w:sz w:val="24"/>
          <w:szCs w:val="24"/>
        </w:rPr>
        <w:t xml:space="preserve"> (EAPP)</w:t>
      </w:r>
    </w:p>
    <w:p w:rsidR="00294D3D" w:rsidRDefault="00294D3D" w:rsidP="00294D3D">
      <w:pPr>
        <w:pStyle w:val="ListParagraph"/>
        <w:numPr>
          <w:ilvl w:val="0"/>
          <w:numId w:val="1"/>
        </w:numPr>
        <w:pBdr>
          <w:top w:val="nil"/>
          <w:left w:val="nil"/>
          <w:bottom w:val="nil"/>
          <w:right w:val="nil"/>
          <w:between w:val="nil"/>
          <w:bar w:val="nil"/>
        </w:pBdr>
        <w:tabs>
          <w:tab w:val="left" w:pos="720"/>
          <w:tab w:val="left" w:pos="1440"/>
        </w:tabs>
        <w:contextualSpacing w:val="0"/>
        <w:jc w:val="both"/>
        <w:rPr>
          <w:rFonts w:ascii="Arial" w:hAnsi="Arial" w:cs="Arial"/>
          <w:sz w:val="24"/>
          <w:szCs w:val="24"/>
        </w:rPr>
      </w:pPr>
      <w:r w:rsidRPr="00294D3D">
        <w:rPr>
          <w:rFonts w:ascii="Arial" w:hAnsi="Arial" w:cs="Arial"/>
          <w:sz w:val="24"/>
          <w:szCs w:val="24"/>
        </w:rPr>
        <w:t xml:space="preserve">Africa Leather </w:t>
      </w:r>
      <w:r w:rsidR="00E00586">
        <w:rPr>
          <w:rFonts w:ascii="Arial" w:hAnsi="Arial" w:cs="Arial"/>
          <w:sz w:val="24"/>
          <w:szCs w:val="24"/>
        </w:rPr>
        <w:t>a</w:t>
      </w:r>
      <w:r w:rsidRPr="00294D3D">
        <w:rPr>
          <w:rFonts w:ascii="Arial" w:hAnsi="Arial" w:cs="Arial"/>
          <w:sz w:val="24"/>
          <w:szCs w:val="24"/>
        </w:rPr>
        <w:t>nd Leather Product Institute</w:t>
      </w:r>
      <w:r w:rsidR="00E00586">
        <w:rPr>
          <w:rFonts w:ascii="Arial" w:hAnsi="Arial" w:cs="Arial"/>
          <w:sz w:val="24"/>
          <w:szCs w:val="24"/>
        </w:rPr>
        <w:t xml:space="preserve"> (ALLPI)</w:t>
      </w:r>
      <w:r w:rsidRPr="00294D3D">
        <w:rPr>
          <w:rFonts w:ascii="Arial" w:hAnsi="Arial" w:cs="Arial"/>
          <w:sz w:val="24"/>
          <w:szCs w:val="24"/>
        </w:rPr>
        <w:t xml:space="preserve"> </w:t>
      </w:r>
    </w:p>
    <w:p w:rsidR="00294D3D" w:rsidRDefault="00294D3D" w:rsidP="00294D3D">
      <w:pPr>
        <w:pStyle w:val="ListParagraph"/>
        <w:numPr>
          <w:ilvl w:val="0"/>
          <w:numId w:val="1"/>
        </w:numPr>
        <w:pBdr>
          <w:top w:val="nil"/>
          <w:left w:val="nil"/>
          <w:bottom w:val="nil"/>
          <w:right w:val="nil"/>
          <w:between w:val="nil"/>
          <w:bar w:val="nil"/>
        </w:pBdr>
        <w:tabs>
          <w:tab w:val="left" w:pos="720"/>
          <w:tab w:val="left" w:pos="1440"/>
        </w:tabs>
        <w:contextualSpacing w:val="0"/>
        <w:jc w:val="both"/>
        <w:rPr>
          <w:rFonts w:ascii="Arial" w:hAnsi="Arial" w:cs="Arial"/>
          <w:sz w:val="24"/>
          <w:szCs w:val="24"/>
        </w:rPr>
      </w:pPr>
      <w:r w:rsidRPr="00294D3D">
        <w:rPr>
          <w:rFonts w:ascii="Arial" w:hAnsi="Arial" w:cs="Arial"/>
          <w:sz w:val="24"/>
          <w:szCs w:val="24"/>
        </w:rPr>
        <w:t>COMESA Regional Investment Agency (COMESA</w:t>
      </w:r>
      <w:r w:rsidR="00E00586">
        <w:rPr>
          <w:rFonts w:ascii="Arial" w:hAnsi="Arial" w:cs="Arial"/>
          <w:sz w:val="24"/>
          <w:szCs w:val="24"/>
        </w:rPr>
        <w:t xml:space="preserve"> </w:t>
      </w:r>
      <w:r w:rsidRPr="00294D3D">
        <w:rPr>
          <w:rFonts w:ascii="Arial" w:hAnsi="Arial" w:cs="Arial"/>
          <w:sz w:val="24"/>
          <w:szCs w:val="24"/>
        </w:rPr>
        <w:t xml:space="preserve">RIA), </w:t>
      </w:r>
    </w:p>
    <w:p w:rsidR="00294D3D" w:rsidRDefault="00294D3D" w:rsidP="00294D3D">
      <w:pPr>
        <w:pStyle w:val="ListParagraph"/>
        <w:numPr>
          <w:ilvl w:val="0"/>
          <w:numId w:val="1"/>
        </w:numPr>
        <w:pBdr>
          <w:top w:val="nil"/>
          <w:left w:val="nil"/>
          <w:bottom w:val="nil"/>
          <w:right w:val="nil"/>
          <w:between w:val="nil"/>
          <w:bar w:val="nil"/>
        </w:pBdr>
        <w:tabs>
          <w:tab w:val="left" w:pos="720"/>
          <w:tab w:val="left" w:pos="1440"/>
        </w:tabs>
        <w:contextualSpacing w:val="0"/>
        <w:jc w:val="both"/>
        <w:rPr>
          <w:rFonts w:ascii="Arial" w:hAnsi="Arial" w:cs="Arial"/>
          <w:sz w:val="24"/>
          <w:szCs w:val="24"/>
        </w:rPr>
      </w:pPr>
      <w:r w:rsidRPr="00294D3D">
        <w:rPr>
          <w:rFonts w:ascii="Arial" w:hAnsi="Arial" w:cs="Arial"/>
          <w:sz w:val="24"/>
          <w:szCs w:val="24"/>
        </w:rPr>
        <w:t xml:space="preserve">Regional Association of Energy </w:t>
      </w:r>
      <w:r w:rsidR="00E00586">
        <w:rPr>
          <w:rFonts w:ascii="Arial" w:hAnsi="Arial" w:cs="Arial"/>
          <w:sz w:val="24"/>
          <w:szCs w:val="24"/>
        </w:rPr>
        <w:t>f</w:t>
      </w:r>
      <w:r w:rsidRPr="00294D3D">
        <w:rPr>
          <w:rFonts w:ascii="Arial" w:hAnsi="Arial" w:cs="Arial"/>
          <w:sz w:val="24"/>
          <w:szCs w:val="24"/>
        </w:rPr>
        <w:t xml:space="preserve">or Eastern </w:t>
      </w:r>
      <w:r w:rsidR="00E00586">
        <w:rPr>
          <w:rFonts w:ascii="Arial" w:hAnsi="Arial" w:cs="Arial"/>
          <w:sz w:val="24"/>
          <w:szCs w:val="24"/>
        </w:rPr>
        <w:t>a</w:t>
      </w:r>
      <w:r w:rsidRPr="00294D3D">
        <w:rPr>
          <w:rFonts w:ascii="Arial" w:hAnsi="Arial" w:cs="Arial"/>
          <w:sz w:val="24"/>
          <w:szCs w:val="24"/>
        </w:rPr>
        <w:t>nd Southern Africa (RA</w:t>
      </w:r>
      <w:r w:rsidR="00E00586">
        <w:rPr>
          <w:rFonts w:ascii="Arial" w:hAnsi="Arial" w:cs="Arial"/>
          <w:sz w:val="24"/>
          <w:szCs w:val="24"/>
        </w:rPr>
        <w:t>E</w:t>
      </w:r>
      <w:r w:rsidRPr="00294D3D">
        <w:rPr>
          <w:rFonts w:ascii="Arial" w:hAnsi="Arial" w:cs="Arial"/>
          <w:sz w:val="24"/>
          <w:szCs w:val="24"/>
        </w:rPr>
        <w:t xml:space="preserve">RESA), </w:t>
      </w:r>
    </w:p>
    <w:p w:rsidR="00294D3D" w:rsidRDefault="00294D3D" w:rsidP="00294D3D">
      <w:pPr>
        <w:pStyle w:val="ListParagraph"/>
        <w:numPr>
          <w:ilvl w:val="0"/>
          <w:numId w:val="1"/>
        </w:numPr>
        <w:pBdr>
          <w:top w:val="nil"/>
          <w:left w:val="nil"/>
          <w:bottom w:val="nil"/>
          <w:right w:val="nil"/>
          <w:between w:val="nil"/>
          <w:bar w:val="nil"/>
        </w:pBdr>
        <w:tabs>
          <w:tab w:val="left" w:pos="720"/>
          <w:tab w:val="left" w:pos="1440"/>
        </w:tabs>
        <w:contextualSpacing w:val="0"/>
        <w:jc w:val="both"/>
        <w:rPr>
          <w:rFonts w:ascii="Arial" w:hAnsi="Arial" w:cs="Arial"/>
          <w:sz w:val="24"/>
          <w:szCs w:val="24"/>
        </w:rPr>
      </w:pPr>
      <w:r w:rsidRPr="00294D3D">
        <w:rPr>
          <w:rFonts w:ascii="Arial" w:hAnsi="Arial" w:cs="Arial"/>
          <w:sz w:val="24"/>
          <w:szCs w:val="24"/>
        </w:rPr>
        <w:t xml:space="preserve">Yellow Card, </w:t>
      </w:r>
    </w:p>
    <w:p w:rsidR="00294D3D" w:rsidRDefault="00294D3D" w:rsidP="00294D3D">
      <w:pPr>
        <w:pStyle w:val="ListParagraph"/>
        <w:numPr>
          <w:ilvl w:val="0"/>
          <w:numId w:val="1"/>
        </w:numPr>
        <w:pBdr>
          <w:top w:val="nil"/>
          <w:left w:val="nil"/>
          <w:bottom w:val="nil"/>
          <w:right w:val="nil"/>
          <w:between w:val="nil"/>
          <w:bar w:val="nil"/>
        </w:pBdr>
        <w:tabs>
          <w:tab w:val="left" w:pos="720"/>
          <w:tab w:val="left" w:pos="1440"/>
        </w:tabs>
        <w:contextualSpacing w:val="0"/>
        <w:jc w:val="both"/>
        <w:rPr>
          <w:rFonts w:ascii="Arial" w:hAnsi="Arial" w:cs="Arial"/>
          <w:sz w:val="24"/>
          <w:szCs w:val="24"/>
        </w:rPr>
      </w:pPr>
      <w:r w:rsidRPr="00294D3D">
        <w:rPr>
          <w:rFonts w:ascii="Arial" w:hAnsi="Arial" w:cs="Arial"/>
          <w:sz w:val="24"/>
          <w:szCs w:val="24"/>
        </w:rPr>
        <w:t>COMESA Competition Commission</w:t>
      </w:r>
    </w:p>
    <w:p w:rsidR="00294D3D" w:rsidRDefault="00294D3D" w:rsidP="00294D3D">
      <w:pPr>
        <w:pStyle w:val="ListParagraph"/>
        <w:numPr>
          <w:ilvl w:val="0"/>
          <w:numId w:val="1"/>
        </w:numPr>
        <w:pBdr>
          <w:top w:val="nil"/>
          <w:left w:val="nil"/>
          <w:bottom w:val="nil"/>
          <w:right w:val="nil"/>
          <w:between w:val="nil"/>
          <w:bar w:val="nil"/>
        </w:pBdr>
        <w:tabs>
          <w:tab w:val="left" w:pos="720"/>
          <w:tab w:val="left" w:pos="1440"/>
        </w:tabs>
        <w:contextualSpacing w:val="0"/>
        <w:jc w:val="both"/>
        <w:rPr>
          <w:rFonts w:ascii="Arial" w:hAnsi="Arial" w:cs="Arial"/>
          <w:sz w:val="24"/>
          <w:szCs w:val="24"/>
        </w:rPr>
      </w:pPr>
      <w:r w:rsidRPr="00294D3D">
        <w:rPr>
          <w:rFonts w:ascii="Arial" w:hAnsi="Arial" w:cs="Arial"/>
          <w:sz w:val="24"/>
          <w:szCs w:val="24"/>
        </w:rPr>
        <w:t xml:space="preserve">COMESA Business Council  and Association of  Regulators  of Information </w:t>
      </w:r>
      <w:proofErr w:type="gramStart"/>
      <w:r w:rsidRPr="00294D3D">
        <w:rPr>
          <w:rFonts w:ascii="Arial" w:hAnsi="Arial" w:cs="Arial"/>
          <w:sz w:val="24"/>
          <w:szCs w:val="24"/>
        </w:rPr>
        <w:t>And</w:t>
      </w:r>
      <w:proofErr w:type="gramEnd"/>
      <w:r w:rsidRPr="00294D3D">
        <w:rPr>
          <w:rFonts w:ascii="Arial" w:hAnsi="Arial" w:cs="Arial"/>
          <w:sz w:val="24"/>
          <w:szCs w:val="24"/>
        </w:rPr>
        <w:t xml:space="preserve"> Communications (ARICEA). </w:t>
      </w:r>
    </w:p>
    <w:p w:rsidR="00E00586" w:rsidRDefault="00E00586" w:rsidP="00E00586">
      <w:pPr>
        <w:pStyle w:val="ListParagraph"/>
        <w:pBdr>
          <w:top w:val="nil"/>
          <w:left w:val="nil"/>
          <w:bottom w:val="nil"/>
          <w:right w:val="nil"/>
          <w:between w:val="nil"/>
          <w:bar w:val="nil"/>
        </w:pBdr>
        <w:tabs>
          <w:tab w:val="left" w:pos="720"/>
          <w:tab w:val="left" w:pos="1440"/>
        </w:tabs>
        <w:contextualSpacing w:val="0"/>
        <w:jc w:val="both"/>
        <w:rPr>
          <w:rFonts w:ascii="Arial" w:hAnsi="Arial" w:cs="Arial"/>
          <w:sz w:val="24"/>
          <w:szCs w:val="24"/>
        </w:rPr>
      </w:pPr>
    </w:p>
    <w:p w:rsidR="00294D3D" w:rsidRPr="002A4D1E" w:rsidRDefault="00294D3D" w:rsidP="00A279C5">
      <w:pPr>
        <w:pStyle w:val="ListParagraph"/>
        <w:numPr>
          <w:ilvl w:val="0"/>
          <w:numId w:val="20"/>
        </w:numPr>
        <w:tabs>
          <w:tab w:val="left" w:pos="720"/>
        </w:tabs>
        <w:ind w:left="0" w:firstLine="0"/>
        <w:jc w:val="both"/>
        <w:rPr>
          <w:rFonts w:ascii="Arial" w:hAnsi="Arial" w:cs="Arial"/>
          <w:sz w:val="24"/>
          <w:szCs w:val="24"/>
        </w:rPr>
      </w:pPr>
      <w:r w:rsidRPr="002A4D1E">
        <w:rPr>
          <w:rFonts w:ascii="Arial" w:hAnsi="Arial" w:cs="Arial"/>
          <w:sz w:val="24"/>
          <w:szCs w:val="24"/>
        </w:rPr>
        <w:t xml:space="preserve">In addition, COMESA has </w:t>
      </w:r>
      <w:r w:rsidR="002A4D1E">
        <w:rPr>
          <w:rFonts w:ascii="Arial" w:hAnsi="Arial" w:cs="Arial"/>
          <w:sz w:val="24"/>
          <w:szCs w:val="24"/>
        </w:rPr>
        <w:t xml:space="preserve">been </w:t>
      </w:r>
      <w:r w:rsidRPr="002A4D1E">
        <w:rPr>
          <w:rFonts w:ascii="Arial" w:hAnsi="Arial" w:cs="Arial"/>
          <w:sz w:val="24"/>
          <w:szCs w:val="24"/>
        </w:rPr>
        <w:t xml:space="preserve">instrumental in in the development of the industry associations supporting the implementation of the COMESA programs in their respective fields: The African Cotton and Textile Federation (ACTIF) and Eastern and Southern Africa Dairy Associations (ESADA). </w:t>
      </w:r>
    </w:p>
    <w:p w:rsidR="00294D3D" w:rsidRDefault="00294D3D" w:rsidP="00294D3D">
      <w:pPr>
        <w:pStyle w:val="Body"/>
        <w:jc w:val="both"/>
        <w:rPr>
          <w:rFonts w:ascii="Arial" w:hAnsi="Arial" w:cs="Arial"/>
          <w:sz w:val="24"/>
          <w:szCs w:val="24"/>
        </w:rPr>
      </w:pPr>
    </w:p>
    <w:p w:rsidR="002A4D1E" w:rsidRPr="002A4D1E" w:rsidRDefault="002A4D1E" w:rsidP="00A279C5">
      <w:pPr>
        <w:pStyle w:val="ListParagraph"/>
        <w:numPr>
          <w:ilvl w:val="0"/>
          <w:numId w:val="20"/>
        </w:numPr>
        <w:tabs>
          <w:tab w:val="left" w:pos="720"/>
        </w:tabs>
        <w:ind w:left="0" w:firstLine="0"/>
        <w:jc w:val="both"/>
        <w:rPr>
          <w:rFonts w:ascii="Arial" w:hAnsi="Arial" w:cs="Arial"/>
          <w:sz w:val="24"/>
          <w:szCs w:val="24"/>
        </w:rPr>
      </w:pPr>
      <w:r>
        <w:rPr>
          <w:rFonts w:ascii="Arial" w:hAnsi="Arial" w:cs="Arial"/>
          <w:sz w:val="24"/>
          <w:szCs w:val="24"/>
        </w:rPr>
        <w:t xml:space="preserve">Only </w:t>
      </w:r>
      <w:r w:rsidR="00E00586">
        <w:rPr>
          <w:rFonts w:ascii="Arial" w:hAnsi="Arial" w:cs="Arial"/>
          <w:sz w:val="24"/>
          <w:szCs w:val="24"/>
        </w:rPr>
        <w:t xml:space="preserve">COMESA Organs, being COMESA Secretariat and COMESA Court of Justice, together with Africa Leather &amp; Leather Products Institute; Competition </w:t>
      </w:r>
      <w:r w:rsidR="00E00586">
        <w:rPr>
          <w:rFonts w:ascii="Arial" w:hAnsi="Arial" w:cs="Arial"/>
          <w:sz w:val="24"/>
          <w:szCs w:val="24"/>
        </w:rPr>
        <w:lastRenderedPageBreak/>
        <w:t xml:space="preserve">Commission; FEMCOM; and Regional Investment Agency are financed through assessed annual Member States contributions. </w:t>
      </w:r>
    </w:p>
    <w:p w:rsidR="002A4D1E" w:rsidRDefault="002A4D1E" w:rsidP="00294D3D">
      <w:pPr>
        <w:pStyle w:val="Body"/>
        <w:jc w:val="both"/>
        <w:rPr>
          <w:rFonts w:ascii="Arial" w:hAnsi="Arial" w:cs="Arial"/>
          <w:sz w:val="24"/>
          <w:szCs w:val="24"/>
        </w:rPr>
      </w:pPr>
    </w:p>
    <w:p w:rsidR="00294D3D" w:rsidRPr="00294D3D" w:rsidRDefault="00294D3D" w:rsidP="00A279C5">
      <w:pPr>
        <w:pStyle w:val="ListParagraph"/>
        <w:numPr>
          <w:ilvl w:val="0"/>
          <w:numId w:val="20"/>
        </w:numPr>
        <w:tabs>
          <w:tab w:val="left" w:pos="720"/>
        </w:tabs>
        <w:ind w:left="0" w:firstLine="0"/>
        <w:jc w:val="both"/>
        <w:rPr>
          <w:rFonts w:ascii="Arial" w:hAnsi="Arial" w:cs="Arial"/>
          <w:sz w:val="24"/>
          <w:szCs w:val="24"/>
        </w:rPr>
      </w:pPr>
      <w:r w:rsidRPr="00294D3D">
        <w:rPr>
          <w:rFonts w:ascii="Arial" w:hAnsi="Arial" w:cs="Arial"/>
          <w:sz w:val="24"/>
          <w:szCs w:val="24"/>
        </w:rPr>
        <w:t xml:space="preserve">Council also noted that COMESA is among a few RECs with a programme like RISM which makes direct cash transfers to Member States. </w:t>
      </w:r>
    </w:p>
    <w:p w:rsidR="00294D3D" w:rsidRPr="00294D3D" w:rsidRDefault="00294D3D" w:rsidP="00294D3D">
      <w:pPr>
        <w:pStyle w:val="ListParagraph"/>
        <w:tabs>
          <w:tab w:val="left" w:pos="720"/>
          <w:tab w:val="left" w:pos="1440"/>
        </w:tabs>
        <w:ind w:left="1440"/>
        <w:jc w:val="both"/>
        <w:rPr>
          <w:rFonts w:ascii="Arial" w:hAnsi="Arial" w:cs="Arial"/>
          <w:b/>
          <w:sz w:val="24"/>
          <w:szCs w:val="24"/>
        </w:rPr>
      </w:pPr>
    </w:p>
    <w:p w:rsidR="00294D3D" w:rsidRPr="00294D3D" w:rsidRDefault="00294D3D" w:rsidP="00A279C5">
      <w:pPr>
        <w:pStyle w:val="ListParagraph"/>
        <w:numPr>
          <w:ilvl w:val="0"/>
          <w:numId w:val="20"/>
        </w:numPr>
        <w:tabs>
          <w:tab w:val="left" w:pos="720"/>
        </w:tabs>
        <w:ind w:left="0" w:firstLine="0"/>
        <w:jc w:val="both"/>
        <w:rPr>
          <w:rFonts w:ascii="Arial" w:hAnsi="Arial" w:cs="Arial"/>
          <w:sz w:val="24"/>
          <w:szCs w:val="24"/>
        </w:rPr>
      </w:pPr>
      <w:r w:rsidRPr="00294D3D">
        <w:rPr>
          <w:rFonts w:ascii="Arial" w:hAnsi="Arial" w:cs="Arial"/>
          <w:sz w:val="24"/>
          <w:szCs w:val="24"/>
        </w:rPr>
        <w:t xml:space="preserve">Council (in para 96) directed that the Secretariat should prepare a comprehensive paper on the resourcing of COMESA </w:t>
      </w:r>
      <w:proofErr w:type="spellStart"/>
      <w:r w:rsidRPr="00294D3D">
        <w:rPr>
          <w:rFonts w:ascii="Arial" w:hAnsi="Arial" w:cs="Arial"/>
          <w:sz w:val="24"/>
          <w:szCs w:val="24"/>
        </w:rPr>
        <w:t>programmes</w:t>
      </w:r>
      <w:proofErr w:type="spellEnd"/>
      <w:r w:rsidRPr="00294D3D">
        <w:rPr>
          <w:rFonts w:ascii="Arial" w:hAnsi="Arial" w:cs="Arial"/>
          <w:sz w:val="24"/>
          <w:szCs w:val="24"/>
        </w:rPr>
        <w:t>, for submission to the Committee on Administrative and Budgetary Matters, at its next meeting.</w:t>
      </w:r>
    </w:p>
    <w:p w:rsidR="00294D3D" w:rsidRPr="00F42C71" w:rsidRDefault="00294D3D" w:rsidP="002519EB">
      <w:pPr>
        <w:pStyle w:val="ListParagraph"/>
        <w:tabs>
          <w:tab w:val="left" w:pos="720"/>
          <w:tab w:val="left" w:pos="1440"/>
        </w:tabs>
        <w:ind w:left="1440"/>
        <w:jc w:val="both"/>
        <w:rPr>
          <w:rFonts w:ascii="Arial" w:hAnsi="Arial" w:cs="Arial"/>
          <w:b/>
          <w:sz w:val="24"/>
          <w:szCs w:val="24"/>
        </w:rPr>
      </w:pPr>
    </w:p>
    <w:p w:rsidR="002519EB" w:rsidRPr="00E00586" w:rsidRDefault="002519EB" w:rsidP="00A279C5">
      <w:pPr>
        <w:pStyle w:val="ListParagraph"/>
        <w:numPr>
          <w:ilvl w:val="0"/>
          <w:numId w:val="20"/>
        </w:numPr>
        <w:tabs>
          <w:tab w:val="left" w:pos="720"/>
        </w:tabs>
        <w:ind w:left="0" w:firstLine="0"/>
        <w:jc w:val="both"/>
        <w:rPr>
          <w:rFonts w:ascii="Arial" w:hAnsi="Arial" w:cs="Arial"/>
          <w:sz w:val="24"/>
          <w:szCs w:val="24"/>
        </w:rPr>
      </w:pPr>
      <w:r w:rsidRPr="00F42C71">
        <w:rPr>
          <w:rFonts w:ascii="Arial" w:hAnsi="Arial" w:cs="Arial"/>
          <w:sz w:val="24"/>
          <w:szCs w:val="24"/>
        </w:rPr>
        <w:t xml:space="preserve">The Bureau </w:t>
      </w:r>
      <w:r w:rsidR="00E00586">
        <w:rPr>
          <w:rFonts w:ascii="Arial" w:hAnsi="Arial" w:cs="Arial"/>
          <w:sz w:val="24"/>
          <w:szCs w:val="24"/>
        </w:rPr>
        <w:t xml:space="preserve">at its June 2019 meeting </w:t>
      </w:r>
      <w:r w:rsidRPr="00F42C71">
        <w:rPr>
          <w:rFonts w:ascii="Arial" w:hAnsi="Arial" w:cs="Arial"/>
          <w:sz w:val="24"/>
          <w:szCs w:val="24"/>
        </w:rPr>
        <w:t>requested for</w:t>
      </w:r>
      <w:r w:rsidR="00E00586">
        <w:rPr>
          <w:rFonts w:ascii="Arial" w:hAnsi="Arial" w:cs="Arial"/>
          <w:sz w:val="24"/>
          <w:szCs w:val="24"/>
        </w:rPr>
        <w:t xml:space="preserve"> </w:t>
      </w:r>
      <w:r w:rsidRPr="00E00586">
        <w:rPr>
          <w:rFonts w:ascii="Arial" w:hAnsi="Arial" w:cs="Arial"/>
          <w:sz w:val="24"/>
          <w:szCs w:val="24"/>
        </w:rPr>
        <w:t>information regarding remittances of assessed contributions to comparable organisations, including EAC; IGAD; SADC; and AU.</w:t>
      </w:r>
      <w:r w:rsidR="00E00586">
        <w:rPr>
          <w:rFonts w:ascii="Arial" w:hAnsi="Arial" w:cs="Arial"/>
          <w:sz w:val="24"/>
          <w:szCs w:val="24"/>
        </w:rPr>
        <w:t xml:space="preserve"> This information has been gathered and is presented in Agenda Item 3.1. The Bureau also requested for details on </w:t>
      </w:r>
      <w:r w:rsidRPr="00E00586">
        <w:rPr>
          <w:rFonts w:ascii="Arial" w:hAnsi="Arial" w:cs="Arial"/>
          <w:sz w:val="24"/>
          <w:szCs w:val="24"/>
        </w:rPr>
        <w:t>benefits</w:t>
      </w:r>
      <w:r w:rsidR="00E00586">
        <w:rPr>
          <w:rFonts w:ascii="Arial" w:hAnsi="Arial" w:cs="Arial"/>
          <w:sz w:val="24"/>
          <w:szCs w:val="24"/>
        </w:rPr>
        <w:t>.</w:t>
      </w:r>
    </w:p>
    <w:p w:rsidR="002519EB" w:rsidRPr="00F42C71" w:rsidRDefault="002519EB" w:rsidP="002519EB">
      <w:pPr>
        <w:pStyle w:val="ListParagraph"/>
        <w:tabs>
          <w:tab w:val="left" w:pos="720"/>
          <w:tab w:val="left" w:pos="1440"/>
        </w:tabs>
        <w:ind w:left="0"/>
        <w:jc w:val="both"/>
        <w:rPr>
          <w:rFonts w:ascii="Arial" w:hAnsi="Arial" w:cs="Arial"/>
          <w:sz w:val="24"/>
          <w:szCs w:val="24"/>
          <w:shd w:val="clear" w:color="auto" w:fill="FFFF00"/>
        </w:rPr>
      </w:pPr>
    </w:p>
    <w:p w:rsidR="00616E73" w:rsidRPr="00425F67" w:rsidRDefault="004B5C65" w:rsidP="00A279C5">
      <w:pPr>
        <w:pStyle w:val="Heading2"/>
        <w:numPr>
          <w:ilvl w:val="0"/>
          <w:numId w:val="19"/>
        </w:numPr>
        <w:ind w:left="1440" w:hanging="1440"/>
      </w:pPr>
      <w:bookmarkStart w:id="3" w:name="_Toc22379361"/>
      <w:r>
        <w:t>Assessment of 2016-2020 Medium-Term Strategic Plan</w:t>
      </w:r>
      <w:bookmarkEnd w:id="3"/>
      <w:r>
        <w:t xml:space="preserve"> </w:t>
      </w:r>
    </w:p>
    <w:p w:rsidR="00616E73" w:rsidRDefault="00616E73" w:rsidP="00A279C5">
      <w:pPr>
        <w:pStyle w:val="ListParagraph"/>
        <w:numPr>
          <w:ilvl w:val="0"/>
          <w:numId w:val="20"/>
        </w:numPr>
        <w:tabs>
          <w:tab w:val="left" w:pos="720"/>
        </w:tabs>
        <w:ind w:left="0" w:firstLine="0"/>
        <w:jc w:val="both"/>
        <w:rPr>
          <w:rFonts w:ascii="Arial" w:hAnsi="Arial" w:cs="Arial"/>
          <w:sz w:val="24"/>
          <w:szCs w:val="24"/>
        </w:rPr>
      </w:pPr>
      <w:r>
        <w:rPr>
          <w:rFonts w:ascii="Arial" w:hAnsi="Arial" w:cs="Arial"/>
          <w:sz w:val="24"/>
          <w:szCs w:val="24"/>
        </w:rPr>
        <w:t>The Report on “</w:t>
      </w:r>
      <w:r w:rsidRPr="004B5C65">
        <w:rPr>
          <w:rFonts w:ascii="Arial" w:hAnsi="Arial" w:cs="Arial"/>
          <w:b/>
          <w:sz w:val="24"/>
          <w:szCs w:val="24"/>
          <w:u w:val="single"/>
        </w:rPr>
        <w:t>Assessment of COMESA Regional Integration under the Medium-Term Strategic Plan 2016-2020”</w:t>
      </w:r>
      <w:r>
        <w:rPr>
          <w:rFonts w:ascii="Arial" w:hAnsi="Arial" w:cs="Arial"/>
          <w:sz w:val="24"/>
          <w:szCs w:val="24"/>
        </w:rPr>
        <w:t xml:space="preserve"> of July 2019 (page vii)</w:t>
      </w:r>
      <w:r w:rsidR="004B5C65">
        <w:rPr>
          <w:rFonts w:ascii="Arial" w:hAnsi="Arial" w:cs="Arial"/>
          <w:sz w:val="24"/>
          <w:szCs w:val="24"/>
        </w:rPr>
        <w:t xml:space="preserve">, explores the </w:t>
      </w:r>
      <w:r>
        <w:rPr>
          <w:rFonts w:ascii="Arial" w:hAnsi="Arial" w:cs="Arial"/>
          <w:sz w:val="24"/>
          <w:szCs w:val="24"/>
        </w:rPr>
        <w:t xml:space="preserve">issue </w:t>
      </w:r>
      <w:r w:rsidR="004B5C65">
        <w:rPr>
          <w:rFonts w:ascii="Arial" w:hAnsi="Arial" w:cs="Arial"/>
          <w:sz w:val="24"/>
          <w:szCs w:val="24"/>
        </w:rPr>
        <w:t xml:space="preserve">of benefits </w:t>
      </w:r>
      <w:r>
        <w:rPr>
          <w:rFonts w:ascii="Arial" w:hAnsi="Arial" w:cs="Arial"/>
          <w:sz w:val="24"/>
          <w:szCs w:val="24"/>
        </w:rPr>
        <w:t>by posing three questions, being:-</w:t>
      </w:r>
    </w:p>
    <w:p w:rsidR="00616E73" w:rsidRDefault="00616E73" w:rsidP="00616E73">
      <w:pPr>
        <w:jc w:val="both"/>
        <w:rPr>
          <w:rFonts w:ascii="Arial" w:hAnsi="Arial" w:cs="Arial"/>
          <w:sz w:val="24"/>
          <w:szCs w:val="24"/>
        </w:rPr>
      </w:pPr>
    </w:p>
    <w:p w:rsidR="00616E73" w:rsidRDefault="00616E73" w:rsidP="00616E73">
      <w:pPr>
        <w:pStyle w:val="ListParagraph"/>
        <w:numPr>
          <w:ilvl w:val="0"/>
          <w:numId w:val="11"/>
        </w:numPr>
        <w:jc w:val="both"/>
        <w:rPr>
          <w:rFonts w:ascii="Arial" w:hAnsi="Arial" w:cs="Arial"/>
          <w:sz w:val="24"/>
          <w:szCs w:val="24"/>
        </w:rPr>
      </w:pPr>
      <w:r>
        <w:rPr>
          <w:rFonts w:ascii="Arial" w:hAnsi="Arial" w:cs="Arial"/>
          <w:sz w:val="24"/>
          <w:szCs w:val="24"/>
        </w:rPr>
        <w:t xml:space="preserve">Was the </w:t>
      </w:r>
      <w:r w:rsidR="004B5C65">
        <w:rPr>
          <w:rFonts w:ascii="Arial" w:hAnsi="Arial" w:cs="Arial"/>
          <w:sz w:val="24"/>
          <w:szCs w:val="24"/>
        </w:rPr>
        <w:t xml:space="preserve">2016-2020 </w:t>
      </w:r>
      <w:r>
        <w:rPr>
          <w:rFonts w:ascii="Arial" w:hAnsi="Arial" w:cs="Arial"/>
          <w:sz w:val="24"/>
          <w:szCs w:val="24"/>
        </w:rPr>
        <w:t>Medium-Term Strategic Plan formulated with sufficient attention being given to Member States’ national priorities and interest?</w:t>
      </w:r>
    </w:p>
    <w:p w:rsidR="00616E73" w:rsidRDefault="00616E73" w:rsidP="00616E73">
      <w:pPr>
        <w:pStyle w:val="ListParagraph"/>
        <w:ind w:left="1080"/>
        <w:jc w:val="both"/>
        <w:rPr>
          <w:rFonts w:ascii="Arial" w:hAnsi="Arial" w:cs="Arial"/>
          <w:sz w:val="24"/>
          <w:szCs w:val="24"/>
        </w:rPr>
      </w:pPr>
    </w:p>
    <w:p w:rsidR="00616E73" w:rsidRDefault="00616E73" w:rsidP="00616E73">
      <w:pPr>
        <w:pStyle w:val="ListParagraph"/>
        <w:numPr>
          <w:ilvl w:val="0"/>
          <w:numId w:val="11"/>
        </w:numPr>
        <w:jc w:val="both"/>
        <w:rPr>
          <w:rFonts w:ascii="Arial" w:hAnsi="Arial" w:cs="Arial"/>
          <w:sz w:val="24"/>
          <w:szCs w:val="24"/>
        </w:rPr>
      </w:pPr>
      <w:r>
        <w:rPr>
          <w:rFonts w:ascii="Arial" w:hAnsi="Arial" w:cs="Arial"/>
          <w:sz w:val="24"/>
          <w:szCs w:val="24"/>
        </w:rPr>
        <w:t xml:space="preserve">In what ways and to what extent did the </w:t>
      </w:r>
      <w:r w:rsidR="004B5C65">
        <w:rPr>
          <w:rFonts w:ascii="Arial" w:hAnsi="Arial" w:cs="Arial"/>
          <w:sz w:val="24"/>
          <w:szCs w:val="24"/>
        </w:rPr>
        <w:t xml:space="preserve">2016-2020 </w:t>
      </w:r>
      <w:r>
        <w:rPr>
          <w:rFonts w:ascii="Arial" w:hAnsi="Arial" w:cs="Arial"/>
          <w:sz w:val="24"/>
          <w:szCs w:val="24"/>
        </w:rPr>
        <w:t>Medium-Term Strategic Plan make a difference in the delivery of COMESA’s regional integration agenda?</w:t>
      </w:r>
    </w:p>
    <w:p w:rsidR="00616E73" w:rsidRPr="00945423" w:rsidRDefault="00616E73" w:rsidP="00616E73">
      <w:pPr>
        <w:pStyle w:val="ListParagraph"/>
        <w:rPr>
          <w:rFonts w:ascii="Arial" w:hAnsi="Arial" w:cs="Arial"/>
          <w:sz w:val="24"/>
          <w:szCs w:val="24"/>
        </w:rPr>
      </w:pPr>
    </w:p>
    <w:p w:rsidR="00616E73" w:rsidRDefault="00616E73" w:rsidP="00616E73">
      <w:pPr>
        <w:pStyle w:val="ListParagraph"/>
        <w:numPr>
          <w:ilvl w:val="0"/>
          <w:numId w:val="11"/>
        </w:numPr>
        <w:jc w:val="both"/>
        <w:rPr>
          <w:rFonts w:ascii="Arial" w:hAnsi="Arial" w:cs="Arial"/>
          <w:sz w:val="24"/>
          <w:szCs w:val="24"/>
        </w:rPr>
      </w:pPr>
      <w:r>
        <w:rPr>
          <w:rFonts w:ascii="Arial" w:hAnsi="Arial" w:cs="Arial"/>
          <w:sz w:val="24"/>
          <w:szCs w:val="24"/>
        </w:rPr>
        <w:t xml:space="preserve">Given the current status of implementation of </w:t>
      </w:r>
      <w:r w:rsidR="004B5C65">
        <w:rPr>
          <w:rFonts w:ascii="Arial" w:hAnsi="Arial" w:cs="Arial"/>
          <w:sz w:val="24"/>
          <w:szCs w:val="24"/>
        </w:rPr>
        <w:t xml:space="preserve">2016-2020 </w:t>
      </w:r>
      <w:r>
        <w:rPr>
          <w:rFonts w:ascii="Arial" w:hAnsi="Arial" w:cs="Arial"/>
          <w:sz w:val="24"/>
          <w:szCs w:val="24"/>
        </w:rPr>
        <w:t xml:space="preserve">the </w:t>
      </w:r>
      <w:r w:rsidR="004B5C65">
        <w:rPr>
          <w:rFonts w:ascii="Arial" w:hAnsi="Arial" w:cs="Arial"/>
          <w:sz w:val="24"/>
          <w:szCs w:val="24"/>
        </w:rPr>
        <w:t>Medium-Term Strategic Plan</w:t>
      </w:r>
      <w:r>
        <w:rPr>
          <w:rFonts w:ascii="Arial" w:hAnsi="Arial" w:cs="Arial"/>
          <w:sz w:val="24"/>
          <w:szCs w:val="24"/>
        </w:rPr>
        <w:t>, are the initiatives of Medium-Term Strategic Plan (financially and or institutionally) sustainable?</w:t>
      </w:r>
    </w:p>
    <w:p w:rsidR="00616E73" w:rsidRDefault="00616E73" w:rsidP="00616E73">
      <w:pPr>
        <w:jc w:val="both"/>
        <w:rPr>
          <w:rFonts w:ascii="Arial" w:hAnsi="Arial" w:cs="Arial"/>
          <w:sz w:val="24"/>
          <w:szCs w:val="24"/>
        </w:rPr>
      </w:pPr>
    </w:p>
    <w:p w:rsidR="004B5C65" w:rsidRDefault="004B5C65" w:rsidP="00A279C5">
      <w:pPr>
        <w:pStyle w:val="ListParagraph"/>
        <w:numPr>
          <w:ilvl w:val="0"/>
          <w:numId w:val="20"/>
        </w:numPr>
        <w:tabs>
          <w:tab w:val="left" w:pos="720"/>
        </w:tabs>
        <w:ind w:left="0" w:firstLine="0"/>
        <w:jc w:val="both"/>
        <w:rPr>
          <w:rFonts w:ascii="Arial" w:hAnsi="Arial" w:cs="Arial"/>
          <w:sz w:val="24"/>
          <w:szCs w:val="24"/>
        </w:rPr>
      </w:pPr>
      <w:r>
        <w:rPr>
          <w:rFonts w:ascii="Arial" w:hAnsi="Arial" w:cs="Arial"/>
          <w:sz w:val="24"/>
          <w:szCs w:val="24"/>
        </w:rPr>
        <w:t>The Report on “Assessment of COMESA Regional Integration under the Medium-Term Strategic Plan 2016-2020” has provided deeper insights of the benefits and advantages that Member States obtain from COMESA.</w:t>
      </w:r>
    </w:p>
    <w:p w:rsidR="003F4112" w:rsidRPr="00CA3D0E" w:rsidRDefault="003F4112" w:rsidP="001417CE">
      <w:pPr>
        <w:jc w:val="both"/>
        <w:rPr>
          <w:rFonts w:ascii="Arial" w:hAnsi="Arial" w:cs="Arial"/>
          <w:sz w:val="24"/>
          <w:szCs w:val="24"/>
        </w:rPr>
      </w:pPr>
    </w:p>
    <w:p w:rsidR="00931205" w:rsidRDefault="00931205" w:rsidP="00A279C5">
      <w:pPr>
        <w:pStyle w:val="Heading1"/>
        <w:numPr>
          <w:ilvl w:val="0"/>
          <w:numId w:val="18"/>
        </w:numPr>
        <w:spacing w:before="0"/>
        <w:ind w:hanging="720"/>
        <w:rPr>
          <w:rFonts w:ascii="Arial" w:hAnsi="Arial" w:cs="Arial"/>
          <w:b/>
          <w:color w:val="000000" w:themeColor="text1"/>
          <w:sz w:val="24"/>
          <w:szCs w:val="24"/>
        </w:rPr>
      </w:pPr>
      <w:bookmarkStart w:id="4" w:name="_Toc22379362"/>
      <w:r w:rsidRPr="006E5342">
        <w:rPr>
          <w:rFonts w:ascii="Arial" w:hAnsi="Arial" w:cs="Arial"/>
          <w:b/>
          <w:color w:val="000000" w:themeColor="text1"/>
          <w:sz w:val="24"/>
          <w:szCs w:val="24"/>
        </w:rPr>
        <w:t>Cost vis-à-vis benefits</w:t>
      </w:r>
      <w:bookmarkEnd w:id="4"/>
    </w:p>
    <w:p w:rsidR="00DA0EFB" w:rsidRPr="00DA0EFB" w:rsidRDefault="00DA0EFB" w:rsidP="00DA0EFB"/>
    <w:p w:rsidR="00DA0EFB" w:rsidRPr="00DA0EFB" w:rsidRDefault="00DA0EFB" w:rsidP="00A279C5">
      <w:pPr>
        <w:pStyle w:val="Heading2"/>
        <w:numPr>
          <w:ilvl w:val="0"/>
          <w:numId w:val="19"/>
        </w:numPr>
        <w:ind w:left="1440" w:hanging="1440"/>
      </w:pPr>
      <w:bookmarkStart w:id="5" w:name="_Toc22379363"/>
      <w:r w:rsidRPr="00DA0EFB">
        <w:t>Assessing costs</w:t>
      </w:r>
      <w:bookmarkEnd w:id="5"/>
      <w:r w:rsidRPr="00DA0EFB">
        <w:t xml:space="preserve"> </w:t>
      </w:r>
    </w:p>
    <w:p w:rsidR="004A622F" w:rsidRDefault="004A622F" w:rsidP="00A279C5">
      <w:pPr>
        <w:pStyle w:val="ListParagraph"/>
        <w:numPr>
          <w:ilvl w:val="0"/>
          <w:numId w:val="20"/>
        </w:numPr>
        <w:tabs>
          <w:tab w:val="left" w:pos="720"/>
        </w:tabs>
        <w:ind w:left="0" w:firstLine="0"/>
        <w:jc w:val="both"/>
        <w:rPr>
          <w:rFonts w:ascii="Arial" w:hAnsi="Arial" w:cs="Arial"/>
          <w:sz w:val="24"/>
          <w:szCs w:val="24"/>
        </w:rPr>
      </w:pPr>
      <w:r>
        <w:rPr>
          <w:rFonts w:ascii="Arial" w:hAnsi="Arial" w:cs="Arial"/>
          <w:sz w:val="24"/>
          <w:szCs w:val="24"/>
        </w:rPr>
        <w:t xml:space="preserve">Some costs </w:t>
      </w:r>
      <w:r w:rsidR="00931205" w:rsidRPr="00CA3D0E">
        <w:rPr>
          <w:rFonts w:ascii="Arial" w:hAnsi="Arial" w:cs="Arial"/>
          <w:sz w:val="24"/>
          <w:szCs w:val="24"/>
        </w:rPr>
        <w:t xml:space="preserve">(including assessed Member States contributions) can be established with </w:t>
      </w:r>
      <w:r>
        <w:rPr>
          <w:rFonts w:ascii="Arial" w:hAnsi="Arial" w:cs="Arial"/>
          <w:sz w:val="24"/>
          <w:szCs w:val="24"/>
        </w:rPr>
        <w:t xml:space="preserve">some level of </w:t>
      </w:r>
      <w:r w:rsidR="00931205" w:rsidRPr="00CA3D0E">
        <w:rPr>
          <w:rFonts w:ascii="Arial" w:hAnsi="Arial" w:cs="Arial"/>
          <w:sz w:val="24"/>
          <w:szCs w:val="24"/>
        </w:rPr>
        <w:t>certainty</w:t>
      </w:r>
      <w:r>
        <w:rPr>
          <w:rFonts w:ascii="Arial" w:hAnsi="Arial" w:cs="Arial"/>
          <w:sz w:val="24"/>
          <w:szCs w:val="24"/>
        </w:rPr>
        <w:t xml:space="preserve">. </w:t>
      </w:r>
    </w:p>
    <w:p w:rsidR="004A622F" w:rsidRDefault="004A622F" w:rsidP="004A622F">
      <w:pPr>
        <w:jc w:val="both"/>
        <w:rPr>
          <w:rFonts w:ascii="Arial" w:hAnsi="Arial" w:cs="Arial"/>
          <w:sz w:val="24"/>
          <w:szCs w:val="24"/>
        </w:rPr>
      </w:pPr>
    </w:p>
    <w:p w:rsidR="004A622F" w:rsidRPr="00CA3D0E" w:rsidRDefault="004A622F" w:rsidP="00A279C5">
      <w:pPr>
        <w:pStyle w:val="ListParagraph"/>
        <w:numPr>
          <w:ilvl w:val="0"/>
          <w:numId w:val="20"/>
        </w:numPr>
        <w:tabs>
          <w:tab w:val="left" w:pos="720"/>
        </w:tabs>
        <w:ind w:left="0" w:firstLine="0"/>
        <w:jc w:val="both"/>
        <w:rPr>
          <w:rFonts w:ascii="Arial" w:hAnsi="Arial" w:cs="Arial"/>
          <w:sz w:val="24"/>
          <w:szCs w:val="24"/>
        </w:rPr>
      </w:pPr>
      <w:r>
        <w:rPr>
          <w:rFonts w:ascii="Arial" w:hAnsi="Arial" w:cs="Arial"/>
          <w:sz w:val="24"/>
          <w:szCs w:val="24"/>
        </w:rPr>
        <w:t xml:space="preserve">Costs, however, include </w:t>
      </w:r>
      <w:r w:rsidRPr="00CA3D0E">
        <w:rPr>
          <w:rFonts w:ascii="Arial" w:hAnsi="Arial" w:cs="Arial"/>
          <w:sz w:val="24"/>
          <w:szCs w:val="24"/>
        </w:rPr>
        <w:t xml:space="preserve">the </w:t>
      </w:r>
      <w:r>
        <w:rPr>
          <w:rFonts w:ascii="Arial" w:hAnsi="Arial" w:cs="Arial"/>
          <w:sz w:val="24"/>
          <w:szCs w:val="24"/>
        </w:rPr>
        <w:t xml:space="preserve">negative </w:t>
      </w:r>
      <w:r w:rsidRPr="00CA3D0E">
        <w:rPr>
          <w:rFonts w:ascii="Arial" w:hAnsi="Arial" w:cs="Arial"/>
          <w:sz w:val="24"/>
          <w:szCs w:val="24"/>
        </w:rPr>
        <w:t xml:space="preserve">implications of </w:t>
      </w:r>
      <w:r>
        <w:rPr>
          <w:rFonts w:ascii="Arial" w:hAnsi="Arial" w:cs="Arial"/>
          <w:sz w:val="24"/>
          <w:szCs w:val="24"/>
        </w:rPr>
        <w:t xml:space="preserve">individuals and Member States </w:t>
      </w:r>
      <w:r w:rsidRPr="00CA3D0E">
        <w:rPr>
          <w:rFonts w:ascii="Arial" w:hAnsi="Arial" w:cs="Arial"/>
          <w:sz w:val="24"/>
          <w:szCs w:val="24"/>
        </w:rPr>
        <w:t xml:space="preserve">not </w:t>
      </w:r>
      <w:r>
        <w:rPr>
          <w:rFonts w:ascii="Arial" w:hAnsi="Arial" w:cs="Arial"/>
          <w:sz w:val="24"/>
          <w:szCs w:val="24"/>
        </w:rPr>
        <w:t xml:space="preserve">accessing the </w:t>
      </w:r>
      <w:r w:rsidRPr="00CA3D0E">
        <w:rPr>
          <w:rFonts w:ascii="Arial" w:hAnsi="Arial" w:cs="Arial"/>
          <w:sz w:val="24"/>
          <w:szCs w:val="24"/>
        </w:rPr>
        <w:t xml:space="preserve">regional public </w:t>
      </w:r>
      <w:r>
        <w:rPr>
          <w:rFonts w:ascii="Arial" w:hAnsi="Arial" w:cs="Arial"/>
          <w:sz w:val="24"/>
          <w:szCs w:val="24"/>
        </w:rPr>
        <w:t xml:space="preserve">goods, which are within the </w:t>
      </w:r>
      <w:r w:rsidRPr="00CA3D0E">
        <w:rPr>
          <w:rFonts w:ascii="Arial" w:hAnsi="Arial" w:cs="Arial"/>
          <w:sz w:val="24"/>
          <w:szCs w:val="24"/>
        </w:rPr>
        <w:t xml:space="preserve">goals and objectives of the COMESA Treaty and 5-year Medium Term Strategic Plans. </w:t>
      </w:r>
      <w:r>
        <w:rPr>
          <w:rFonts w:ascii="Arial" w:hAnsi="Arial" w:cs="Arial"/>
          <w:sz w:val="24"/>
          <w:szCs w:val="24"/>
        </w:rPr>
        <w:t>These cannot be assessed with certainty.</w:t>
      </w:r>
    </w:p>
    <w:p w:rsidR="004A622F" w:rsidRDefault="004A622F" w:rsidP="00931205">
      <w:pPr>
        <w:jc w:val="both"/>
        <w:rPr>
          <w:rFonts w:ascii="Arial" w:hAnsi="Arial" w:cs="Arial"/>
          <w:sz w:val="24"/>
          <w:szCs w:val="24"/>
        </w:rPr>
      </w:pPr>
    </w:p>
    <w:p w:rsidR="004A622F" w:rsidRDefault="004A622F" w:rsidP="00A279C5">
      <w:pPr>
        <w:pStyle w:val="ListParagraph"/>
        <w:numPr>
          <w:ilvl w:val="0"/>
          <w:numId w:val="20"/>
        </w:numPr>
        <w:tabs>
          <w:tab w:val="left" w:pos="720"/>
        </w:tabs>
        <w:ind w:left="0" w:firstLine="0"/>
        <w:jc w:val="both"/>
        <w:rPr>
          <w:rFonts w:ascii="Arial" w:hAnsi="Arial" w:cs="Arial"/>
          <w:sz w:val="24"/>
          <w:szCs w:val="24"/>
        </w:rPr>
      </w:pPr>
      <w:r>
        <w:rPr>
          <w:rFonts w:ascii="Arial" w:hAnsi="Arial" w:cs="Arial"/>
          <w:sz w:val="24"/>
          <w:szCs w:val="24"/>
        </w:rPr>
        <w:lastRenderedPageBreak/>
        <w:t>R</w:t>
      </w:r>
      <w:r w:rsidRPr="00DA0EFB">
        <w:rPr>
          <w:rFonts w:ascii="Arial" w:hAnsi="Arial" w:cs="Arial"/>
          <w:sz w:val="24"/>
          <w:szCs w:val="24"/>
        </w:rPr>
        <w:t>egional public goods (RPGs)</w:t>
      </w:r>
      <w:r>
        <w:rPr>
          <w:rFonts w:ascii="Arial" w:hAnsi="Arial" w:cs="Arial"/>
          <w:sz w:val="24"/>
          <w:szCs w:val="24"/>
        </w:rPr>
        <w:t xml:space="preserve">, are </w:t>
      </w:r>
      <w:r w:rsidRPr="00DA0EFB">
        <w:rPr>
          <w:rFonts w:ascii="Arial" w:hAnsi="Arial" w:cs="Arial"/>
          <w:sz w:val="24"/>
          <w:szCs w:val="24"/>
        </w:rPr>
        <w:t>goods, services or resources that are produced and consumed collectively by the public sector and, if appropriate, the private, non-profit sector</w:t>
      </w:r>
      <w:r>
        <w:rPr>
          <w:rFonts w:ascii="Arial" w:hAnsi="Arial" w:cs="Arial"/>
          <w:sz w:val="24"/>
          <w:szCs w:val="24"/>
        </w:rPr>
        <w:t xml:space="preserve">. Individuals (natural and or legal) cannot be excluded from use and or accessing such public goods </w:t>
      </w:r>
      <w:r w:rsidRPr="00DA0EFB">
        <w:rPr>
          <w:rFonts w:ascii="Arial" w:hAnsi="Arial" w:cs="Arial"/>
          <w:sz w:val="24"/>
          <w:szCs w:val="24"/>
        </w:rPr>
        <w:t xml:space="preserve">and where use by one individual does not reduce availability to others or the goods can be effectively consumed simultaneously by more than one </w:t>
      </w:r>
      <w:r>
        <w:rPr>
          <w:rFonts w:ascii="Arial" w:hAnsi="Arial" w:cs="Arial"/>
          <w:sz w:val="24"/>
          <w:szCs w:val="24"/>
        </w:rPr>
        <w:t>individual</w:t>
      </w:r>
      <w:r w:rsidRPr="00DA0EFB">
        <w:rPr>
          <w:rFonts w:ascii="Arial" w:hAnsi="Arial" w:cs="Arial"/>
          <w:sz w:val="24"/>
          <w:szCs w:val="24"/>
        </w:rPr>
        <w:t xml:space="preserve">. </w:t>
      </w:r>
    </w:p>
    <w:p w:rsidR="004A622F" w:rsidRDefault="004A622F" w:rsidP="00931205">
      <w:pPr>
        <w:jc w:val="both"/>
        <w:rPr>
          <w:rFonts w:ascii="Arial" w:hAnsi="Arial" w:cs="Arial"/>
          <w:sz w:val="24"/>
          <w:szCs w:val="24"/>
        </w:rPr>
      </w:pPr>
    </w:p>
    <w:p w:rsidR="004A622F" w:rsidRPr="00DA0EFB" w:rsidRDefault="004A622F" w:rsidP="00A279C5">
      <w:pPr>
        <w:pStyle w:val="Heading2"/>
        <w:numPr>
          <w:ilvl w:val="0"/>
          <w:numId w:val="19"/>
        </w:numPr>
        <w:ind w:left="1440" w:hanging="1440"/>
      </w:pPr>
      <w:bookmarkStart w:id="6" w:name="_Toc22379364"/>
      <w:r w:rsidRPr="00DA0EFB">
        <w:t>Assessing benefits</w:t>
      </w:r>
      <w:r>
        <w:t xml:space="preserve"> and advantages</w:t>
      </w:r>
      <w:bookmarkEnd w:id="6"/>
    </w:p>
    <w:p w:rsidR="004A622F" w:rsidRDefault="004A622F" w:rsidP="00A279C5">
      <w:pPr>
        <w:pStyle w:val="ListParagraph"/>
        <w:numPr>
          <w:ilvl w:val="0"/>
          <w:numId w:val="20"/>
        </w:numPr>
        <w:tabs>
          <w:tab w:val="left" w:pos="720"/>
        </w:tabs>
        <w:ind w:left="0" w:firstLine="0"/>
        <w:jc w:val="both"/>
        <w:rPr>
          <w:rFonts w:ascii="Arial" w:hAnsi="Arial" w:cs="Arial"/>
          <w:sz w:val="24"/>
          <w:szCs w:val="24"/>
        </w:rPr>
      </w:pPr>
      <w:r>
        <w:rPr>
          <w:rFonts w:ascii="Arial" w:hAnsi="Arial" w:cs="Arial"/>
          <w:sz w:val="24"/>
          <w:szCs w:val="24"/>
        </w:rPr>
        <w:t>Only limited b</w:t>
      </w:r>
      <w:r w:rsidRPr="00CA3D0E">
        <w:rPr>
          <w:rFonts w:ascii="Arial" w:hAnsi="Arial" w:cs="Arial"/>
          <w:sz w:val="24"/>
          <w:szCs w:val="24"/>
        </w:rPr>
        <w:t>enefits and advantages</w:t>
      </w:r>
      <w:r>
        <w:rPr>
          <w:rFonts w:ascii="Arial" w:hAnsi="Arial" w:cs="Arial"/>
          <w:sz w:val="24"/>
          <w:szCs w:val="24"/>
        </w:rPr>
        <w:t xml:space="preserve"> attributed to COMESA can </w:t>
      </w:r>
      <w:r w:rsidRPr="00CA3D0E">
        <w:rPr>
          <w:rFonts w:ascii="Arial" w:hAnsi="Arial" w:cs="Arial"/>
          <w:sz w:val="24"/>
          <w:szCs w:val="24"/>
        </w:rPr>
        <w:t xml:space="preserve">be </w:t>
      </w:r>
      <w:r>
        <w:rPr>
          <w:rFonts w:ascii="Arial" w:hAnsi="Arial" w:cs="Arial"/>
          <w:sz w:val="24"/>
          <w:szCs w:val="24"/>
        </w:rPr>
        <w:t xml:space="preserve">fully </w:t>
      </w:r>
      <w:r w:rsidRPr="00CA3D0E">
        <w:rPr>
          <w:rFonts w:ascii="Arial" w:hAnsi="Arial" w:cs="Arial"/>
          <w:sz w:val="24"/>
          <w:szCs w:val="24"/>
        </w:rPr>
        <w:t>quantified</w:t>
      </w:r>
      <w:r>
        <w:rPr>
          <w:rFonts w:ascii="Arial" w:hAnsi="Arial" w:cs="Arial"/>
          <w:sz w:val="24"/>
          <w:szCs w:val="24"/>
        </w:rPr>
        <w:t xml:space="preserve">. </w:t>
      </w:r>
    </w:p>
    <w:p w:rsidR="004A622F" w:rsidRDefault="004A622F" w:rsidP="004A622F">
      <w:pPr>
        <w:jc w:val="both"/>
        <w:rPr>
          <w:rFonts w:ascii="Arial" w:hAnsi="Arial" w:cs="Arial"/>
          <w:sz w:val="24"/>
          <w:szCs w:val="24"/>
        </w:rPr>
      </w:pPr>
    </w:p>
    <w:p w:rsidR="006C2D8B" w:rsidRDefault="004A622F" w:rsidP="00A279C5">
      <w:pPr>
        <w:pStyle w:val="ListParagraph"/>
        <w:numPr>
          <w:ilvl w:val="0"/>
          <w:numId w:val="20"/>
        </w:numPr>
        <w:tabs>
          <w:tab w:val="left" w:pos="720"/>
        </w:tabs>
        <w:ind w:left="0" w:firstLine="0"/>
        <w:jc w:val="both"/>
        <w:rPr>
          <w:rFonts w:ascii="Arial" w:hAnsi="Arial" w:cs="Arial"/>
          <w:sz w:val="24"/>
          <w:szCs w:val="24"/>
        </w:rPr>
      </w:pPr>
      <w:r>
        <w:rPr>
          <w:rFonts w:ascii="Arial" w:hAnsi="Arial" w:cs="Arial"/>
          <w:sz w:val="24"/>
          <w:szCs w:val="24"/>
        </w:rPr>
        <w:t>Cash transferred from COMESA to Member States do fall within the category of benefits</w:t>
      </w:r>
      <w:r w:rsidR="006C2D8B">
        <w:rPr>
          <w:rFonts w:ascii="Arial" w:hAnsi="Arial" w:cs="Arial"/>
          <w:sz w:val="24"/>
          <w:szCs w:val="24"/>
        </w:rPr>
        <w:t xml:space="preserve">, availed by COMESA Organs and Institutions. </w:t>
      </w:r>
    </w:p>
    <w:p w:rsidR="006C2D8B" w:rsidRDefault="006C2D8B" w:rsidP="004A622F">
      <w:pPr>
        <w:jc w:val="both"/>
        <w:rPr>
          <w:rFonts w:ascii="Arial" w:hAnsi="Arial" w:cs="Arial"/>
          <w:sz w:val="24"/>
          <w:szCs w:val="24"/>
        </w:rPr>
      </w:pPr>
    </w:p>
    <w:p w:rsidR="004A622F" w:rsidRDefault="004A622F" w:rsidP="00A279C5">
      <w:pPr>
        <w:pStyle w:val="ListParagraph"/>
        <w:numPr>
          <w:ilvl w:val="0"/>
          <w:numId w:val="20"/>
        </w:numPr>
        <w:tabs>
          <w:tab w:val="left" w:pos="720"/>
        </w:tabs>
        <w:ind w:left="0" w:firstLine="0"/>
        <w:jc w:val="both"/>
        <w:rPr>
          <w:rFonts w:ascii="Arial" w:hAnsi="Arial" w:cs="Arial"/>
          <w:sz w:val="24"/>
          <w:szCs w:val="24"/>
        </w:rPr>
      </w:pPr>
      <w:r>
        <w:rPr>
          <w:rFonts w:ascii="Arial" w:hAnsi="Arial" w:cs="Arial"/>
          <w:sz w:val="24"/>
          <w:szCs w:val="24"/>
        </w:rPr>
        <w:t>These (benefits), include: -</w:t>
      </w:r>
    </w:p>
    <w:p w:rsidR="006C2D8B" w:rsidRDefault="006C2D8B" w:rsidP="006C2D8B">
      <w:pPr>
        <w:pStyle w:val="ListParagraph"/>
        <w:numPr>
          <w:ilvl w:val="0"/>
          <w:numId w:val="10"/>
        </w:numPr>
        <w:jc w:val="both"/>
        <w:rPr>
          <w:rFonts w:ascii="Arial" w:hAnsi="Arial" w:cs="Arial"/>
          <w:sz w:val="24"/>
          <w:szCs w:val="24"/>
        </w:rPr>
      </w:pPr>
      <w:r>
        <w:rPr>
          <w:rFonts w:ascii="Arial" w:hAnsi="Arial" w:cs="Arial"/>
          <w:sz w:val="24"/>
          <w:szCs w:val="24"/>
        </w:rPr>
        <w:t>A number of projects in Member States are being supported by resources obtained from Cooperating Partners and channeled through COMESA. These implement interventions and activities within the COMESA Treaty, as well as 5-year Medium Term Strategic Plans.</w:t>
      </w:r>
    </w:p>
    <w:p w:rsidR="006C2D8B" w:rsidRDefault="006C2D8B" w:rsidP="006C2D8B">
      <w:pPr>
        <w:pStyle w:val="ListParagraph"/>
        <w:jc w:val="both"/>
        <w:rPr>
          <w:rFonts w:ascii="Arial" w:hAnsi="Arial" w:cs="Arial"/>
          <w:sz w:val="24"/>
          <w:szCs w:val="24"/>
        </w:rPr>
      </w:pPr>
    </w:p>
    <w:p w:rsidR="006C2D8B" w:rsidRDefault="004A622F" w:rsidP="006C2D8B">
      <w:pPr>
        <w:pStyle w:val="ListParagraph"/>
        <w:numPr>
          <w:ilvl w:val="0"/>
          <w:numId w:val="10"/>
        </w:numPr>
        <w:jc w:val="both"/>
        <w:rPr>
          <w:rFonts w:ascii="Arial" w:hAnsi="Arial" w:cs="Arial"/>
          <w:sz w:val="24"/>
          <w:szCs w:val="24"/>
        </w:rPr>
      </w:pPr>
      <w:r w:rsidRPr="006C2D8B">
        <w:rPr>
          <w:rFonts w:ascii="Arial" w:hAnsi="Arial" w:cs="Arial"/>
          <w:sz w:val="24"/>
          <w:szCs w:val="24"/>
        </w:rPr>
        <w:t>Capacity building</w:t>
      </w:r>
      <w:r w:rsidR="006C2D8B" w:rsidRPr="006C2D8B">
        <w:rPr>
          <w:rFonts w:ascii="Arial" w:hAnsi="Arial" w:cs="Arial"/>
          <w:sz w:val="24"/>
          <w:szCs w:val="24"/>
        </w:rPr>
        <w:t xml:space="preserve"> support</w:t>
      </w:r>
      <w:r w:rsidR="006C2D8B">
        <w:rPr>
          <w:rFonts w:ascii="Arial" w:hAnsi="Arial" w:cs="Arial"/>
          <w:sz w:val="24"/>
          <w:szCs w:val="24"/>
        </w:rPr>
        <w:t xml:space="preserve"> </w:t>
      </w:r>
      <w:r w:rsidR="006C2D8B" w:rsidRPr="006C2D8B">
        <w:rPr>
          <w:rFonts w:ascii="Arial" w:hAnsi="Arial" w:cs="Arial"/>
          <w:sz w:val="24"/>
          <w:szCs w:val="24"/>
        </w:rPr>
        <w:t>is also being availed to create an enabling environment with appropriate policy and legal frameworks; institutional development, including community participation (of women in particular); human resources development and strengthening of systems.</w:t>
      </w:r>
      <w:r w:rsidR="006C2D8B">
        <w:rPr>
          <w:rFonts w:ascii="Arial" w:hAnsi="Arial" w:cs="Arial"/>
          <w:sz w:val="24"/>
          <w:szCs w:val="24"/>
        </w:rPr>
        <w:t xml:space="preserve"> The support is premised on COMESA commitments, obligations and </w:t>
      </w:r>
      <w:proofErr w:type="spellStart"/>
      <w:r w:rsidR="006C2D8B">
        <w:rPr>
          <w:rFonts w:ascii="Arial" w:hAnsi="Arial" w:cs="Arial"/>
          <w:sz w:val="24"/>
          <w:szCs w:val="24"/>
        </w:rPr>
        <w:t>programmes</w:t>
      </w:r>
      <w:proofErr w:type="spellEnd"/>
      <w:r w:rsidR="006C2D8B">
        <w:rPr>
          <w:rFonts w:ascii="Arial" w:hAnsi="Arial" w:cs="Arial"/>
          <w:sz w:val="24"/>
          <w:szCs w:val="24"/>
        </w:rPr>
        <w:t>, which Member States have assumed.</w:t>
      </w:r>
    </w:p>
    <w:p w:rsidR="006C2D8B" w:rsidRPr="006C2D8B" w:rsidRDefault="006C2D8B" w:rsidP="006C2D8B">
      <w:pPr>
        <w:pStyle w:val="ListParagraph"/>
        <w:rPr>
          <w:rFonts w:ascii="Arial" w:hAnsi="Arial" w:cs="Arial"/>
          <w:sz w:val="24"/>
          <w:szCs w:val="24"/>
        </w:rPr>
      </w:pPr>
    </w:p>
    <w:p w:rsidR="006C2D8B" w:rsidRDefault="006C2D8B" w:rsidP="006C2D8B">
      <w:pPr>
        <w:pStyle w:val="ListParagraph"/>
        <w:numPr>
          <w:ilvl w:val="0"/>
          <w:numId w:val="10"/>
        </w:numPr>
        <w:jc w:val="both"/>
        <w:rPr>
          <w:rFonts w:ascii="Arial" w:hAnsi="Arial" w:cs="Arial"/>
          <w:sz w:val="24"/>
          <w:szCs w:val="24"/>
        </w:rPr>
      </w:pPr>
      <w:r>
        <w:rPr>
          <w:rFonts w:ascii="Arial" w:hAnsi="Arial" w:cs="Arial"/>
          <w:sz w:val="24"/>
          <w:szCs w:val="24"/>
        </w:rPr>
        <w:t xml:space="preserve">Technical assistance interventions are a significant component of </w:t>
      </w:r>
      <w:r w:rsidRPr="006C2D8B">
        <w:rPr>
          <w:rFonts w:ascii="Arial" w:hAnsi="Arial" w:cs="Arial"/>
          <w:sz w:val="24"/>
          <w:szCs w:val="24"/>
        </w:rPr>
        <w:t xml:space="preserve">capacity building support </w:t>
      </w:r>
      <w:r>
        <w:rPr>
          <w:rFonts w:ascii="Arial" w:hAnsi="Arial" w:cs="Arial"/>
          <w:sz w:val="24"/>
          <w:szCs w:val="24"/>
        </w:rPr>
        <w:t xml:space="preserve">that is availed to Member States </w:t>
      </w:r>
    </w:p>
    <w:p w:rsidR="006C2D8B" w:rsidRPr="006C2D8B" w:rsidRDefault="006C2D8B" w:rsidP="006C2D8B">
      <w:pPr>
        <w:pStyle w:val="ListParagraph"/>
        <w:rPr>
          <w:rFonts w:ascii="Arial" w:hAnsi="Arial" w:cs="Arial"/>
          <w:sz w:val="24"/>
          <w:szCs w:val="24"/>
        </w:rPr>
      </w:pPr>
    </w:p>
    <w:p w:rsidR="004A622F" w:rsidRPr="00DA0EFB" w:rsidRDefault="004A622F" w:rsidP="00A279C5">
      <w:pPr>
        <w:pStyle w:val="Heading2"/>
        <w:numPr>
          <w:ilvl w:val="0"/>
          <w:numId w:val="19"/>
        </w:numPr>
        <w:ind w:left="1440" w:hanging="1440"/>
      </w:pPr>
      <w:bookmarkStart w:id="7" w:name="_Toc22379365"/>
      <w:r>
        <w:t xml:space="preserve">Capturing </w:t>
      </w:r>
      <w:r w:rsidR="00616E73">
        <w:t xml:space="preserve">costs and </w:t>
      </w:r>
      <w:r>
        <w:t>benefits</w:t>
      </w:r>
      <w:bookmarkEnd w:id="7"/>
      <w:r>
        <w:t xml:space="preserve"> </w:t>
      </w:r>
    </w:p>
    <w:p w:rsidR="00616E73" w:rsidRDefault="00616E73" w:rsidP="00A279C5">
      <w:pPr>
        <w:pStyle w:val="ListParagraph"/>
        <w:numPr>
          <w:ilvl w:val="0"/>
          <w:numId w:val="20"/>
        </w:numPr>
        <w:tabs>
          <w:tab w:val="left" w:pos="720"/>
        </w:tabs>
        <w:ind w:left="0" w:firstLine="0"/>
        <w:jc w:val="both"/>
        <w:rPr>
          <w:rFonts w:ascii="Arial" w:hAnsi="Arial" w:cs="Arial"/>
          <w:sz w:val="24"/>
          <w:szCs w:val="24"/>
        </w:rPr>
      </w:pPr>
      <w:r>
        <w:rPr>
          <w:rFonts w:ascii="Arial" w:hAnsi="Arial" w:cs="Arial"/>
          <w:sz w:val="24"/>
          <w:szCs w:val="24"/>
        </w:rPr>
        <w:t xml:space="preserve">Systems and processes are being enhanced to improve identification, capturing and reporting of costs and benefits. </w:t>
      </w:r>
    </w:p>
    <w:p w:rsidR="00616E73" w:rsidRDefault="00616E73" w:rsidP="004A622F">
      <w:pPr>
        <w:jc w:val="both"/>
        <w:rPr>
          <w:rFonts w:ascii="Arial" w:hAnsi="Arial" w:cs="Arial"/>
          <w:sz w:val="24"/>
          <w:szCs w:val="24"/>
        </w:rPr>
      </w:pPr>
    </w:p>
    <w:p w:rsidR="00616E73" w:rsidRDefault="00616E73" w:rsidP="00A279C5">
      <w:pPr>
        <w:pStyle w:val="ListParagraph"/>
        <w:numPr>
          <w:ilvl w:val="0"/>
          <w:numId w:val="20"/>
        </w:numPr>
        <w:tabs>
          <w:tab w:val="left" w:pos="720"/>
        </w:tabs>
        <w:ind w:left="0" w:firstLine="0"/>
        <w:jc w:val="both"/>
        <w:rPr>
          <w:rFonts w:ascii="Arial" w:hAnsi="Arial" w:cs="Arial"/>
          <w:sz w:val="24"/>
          <w:szCs w:val="24"/>
        </w:rPr>
      </w:pPr>
      <w:r>
        <w:rPr>
          <w:rFonts w:ascii="Arial" w:hAnsi="Arial" w:cs="Arial"/>
          <w:sz w:val="24"/>
          <w:szCs w:val="24"/>
        </w:rPr>
        <w:t xml:space="preserve">This is currently the situation regarding all commitments, obligations and </w:t>
      </w:r>
      <w:proofErr w:type="spellStart"/>
      <w:r>
        <w:rPr>
          <w:rFonts w:ascii="Arial" w:hAnsi="Arial" w:cs="Arial"/>
          <w:sz w:val="24"/>
          <w:szCs w:val="24"/>
        </w:rPr>
        <w:t>programmes</w:t>
      </w:r>
      <w:proofErr w:type="spellEnd"/>
      <w:r>
        <w:rPr>
          <w:rFonts w:ascii="Arial" w:hAnsi="Arial" w:cs="Arial"/>
          <w:sz w:val="24"/>
          <w:szCs w:val="24"/>
        </w:rPr>
        <w:t>, which Member States are currently implementing.</w:t>
      </w:r>
    </w:p>
    <w:p w:rsidR="00616E73" w:rsidRDefault="00616E73" w:rsidP="004A622F">
      <w:pPr>
        <w:jc w:val="both"/>
        <w:rPr>
          <w:rFonts w:ascii="Arial" w:hAnsi="Arial" w:cs="Arial"/>
          <w:sz w:val="24"/>
          <w:szCs w:val="24"/>
        </w:rPr>
      </w:pPr>
    </w:p>
    <w:p w:rsidR="00616E73" w:rsidRDefault="00616E73" w:rsidP="00A279C5">
      <w:pPr>
        <w:pStyle w:val="ListParagraph"/>
        <w:numPr>
          <w:ilvl w:val="0"/>
          <w:numId w:val="20"/>
        </w:numPr>
        <w:tabs>
          <w:tab w:val="left" w:pos="720"/>
        </w:tabs>
        <w:ind w:left="0" w:firstLine="0"/>
        <w:jc w:val="both"/>
        <w:rPr>
          <w:rFonts w:ascii="Arial" w:hAnsi="Arial" w:cs="Arial"/>
          <w:sz w:val="24"/>
          <w:szCs w:val="24"/>
        </w:rPr>
      </w:pPr>
      <w:r>
        <w:rPr>
          <w:rFonts w:ascii="Arial" w:hAnsi="Arial" w:cs="Arial"/>
          <w:sz w:val="24"/>
          <w:szCs w:val="24"/>
        </w:rPr>
        <w:t>This paper will now focus on narrow benefits being availed to Member States in the form of projects and cash transferred to the Member States.</w:t>
      </w:r>
    </w:p>
    <w:p w:rsidR="00616E73" w:rsidRDefault="00616E73" w:rsidP="004A622F">
      <w:pPr>
        <w:jc w:val="both"/>
        <w:rPr>
          <w:rFonts w:ascii="Arial" w:hAnsi="Arial" w:cs="Arial"/>
          <w:sz w:val="24"/>
          <w:szCs w:val="24"/>
        </w:rPr>
      </w:pPr>
    </w:p>
    <w:p w:rsidR="00931205" w:rsidRPr="006E5342" w:rsidRDefault="00931205" w:rsidP="00A279C5">
      <w:pPr>
        <w:pStyle w:val="Heading1"/>
        <w:numPr>
          <w:ilvl w:val="0"/>
          <w:numId w:val="18"/>
        </w:numPr>
        <w:spacing w:before="0"/>
        <w:ind w:hanging="720"/>
        <w:rPr>
          <w:rFonts w:ascii="Arial" w:hAnsi="Arial" w:cs="Arial"/>
          <w:b/>
          <w:color w:val="000000" w:themeColor="text1"/>
          <w:sz w:val="24"/>
          <w:szCs w:val="24"/>
        </w:rPr>
      </w:pPr>
      <w:bookmarkStart w:id="8" w:name="_Toc22379366"/>
      <w:r w:rsidRPr="006E5342">
        <w:rPr>
          <w:rFonts w:ascii="Arial" w:hAnsi="Arial" w:cs="Arial"/>
          <w:b/>
          <w:color w:val="000000" w:themeColor="text1"/>
          <w:sz w:val="24"/>
          <w:szCs w:val="24"/>
        </w:rPr>
        <w:t>Financing of COMESA interventions and programme</w:t>
      </w:r>
      <w:bookmarkEnd w:id="8"/>
    </w:p>
    <w:p w:rsidR="00931205" w:rsidRPr="00616E73" w:rsidRDefault="00616E73" w:rsidP="00A279C5">
      <w:pPr>
        <w:pStyle w:val="Heading2"/>
        <w:numPr>
          <w:ilvl w:val="0"/>
          <w:numId w:val="19"/>
        </w:numPr>
        <w:ind w:left="1440" w:hanging="1440"/>
      </w:pPr>
      <w:bookmarkStart w:id="9" w:name="_Toc22379367"/>
      <w:r w:rsidRPr="00616E73">
        <w:t>COMESA Treaty framework</w:t>
      </w:r>
      <w:bookmarkEnd w:id="9"/>
    </w:p>
    <w:p w:rsidR="00616E73" w:rsidRDefault="00616E73" w:rsidP="00616E73">
      <w:pPr>
        <w:pStyle w:val="ListParagraph"/>
        <w:jc w:val="both"/>
        <w:rPr>
          <w:rFonts w:ascii="Arial" w:hAnsi="Arial" w:cs="Arial"/>
          <w:sz w:val="24"/>
          <w:szCs w:val="24"/>
        </w:rPr>
      </w:pPr>
    </w:p>
    <w:p w:rsidR="004B5C65" w:rsidRPr="00552329" w:rsidRDefault="004B5C65" w:rsidP="00A279C5">
      <w:pPr>
        <w:pStyle w:val="ListParagraph"/>
        <w:numPr>
          <w:ilvl w:val="0"/>
          <w:numId w:val="20"/>
        </w:numPr>
        <w:tabs>
          <w:tab w:val="left" w:pos="720"/>
        </w:tabs>
        <w:ind w:left="0" w:firstLine="0"/>
        <w:jc w:val="both"/>
        <w:rPr>
          <w:rFonts w:ascii="Arial" w:hAnsi="Arial" w:cs="Arial"/>
          <w:color w:val="000000"/>
          <w:sz w:val="24"/>
          <w:szCs w:val="24"/>
        </w:rPr>
      </w:pPr>
      <w:r w:rsidRPr="00552329">
        <w:rPr>
          <w:rFonts w:ascii="Arial" w:hAnsi="Arial" w:cs="Arial"/>
          <w:sz w:val="24"/>
          <w:szCs w:val="24"/>
        </w:rPr>
        <w:t xml:space="preserve">The Treaty stipulates that resources (human, financial and technical) required towards COMESA commitments, obligations and </w:t>
      </w:r>
      <w:proofErr w:type="spellStart"/>
      <w:r w:rsidRPr="00552329">
        <w:rPr>
          <w:rFonts w:ascii="Arial" w:hAnsi="Arial" w:cs="Arial"/>
          <w:sz w:val="24"/>
          <w:szCs w:val="24"/>
        </w:rPr>
        <w:t>programmes</w:t>
      </w:r>
      <w:proofErr w:type="spellEnd"/>
      <w:r w:rsidRPr="00552329">
        <w:rPr>
          <w:rFonts w:ascii="Arial" w:hAnsi="Arial" w:cs="Arial"/>
          <w:sz w:val="24"/>
          <w:szCs w:val="24"/>
        </w:rPr>
        <w:t xml:space="preserve"> are to be derived from Member States through assessed annual Member States contributions, as well as by operationalizing a Common Market levy </w:t>
      </w:r>
      <w:r w:rsidR="00552329" w:rsidRPr="00552329">
        <w:rPr>
          <w:rFonts w:ascii="Arial" w:hAnsi="Arial" w:cs="Arial"/>
          <w:sz w:val="24"/>
          <w:szCs w:val="24"/>
        </w:rPr>
        <w:t xml:space="preserve"> (Article 168)(1</w:t>
      </w:r>
      <w:r w:rsidR="00196EE9">
        <w:rPr>
          <w:rFonts w:ascii="Arial" w:hAnsi="Arial" w:cs="Arial"/>
          <w:sz w:val="24"/>
          <w:szCs w:val="24"/>
        </w:rPr>
        <w:t xml:space="preserve"> - 2</w:t>
      </w:r>
      <w:r w:rsidR="00552329" w:rsidRPr="00552329">
        <w:rPr>
          <w:rFonts w:ascii="Arial" w:hAnsi="Arial" w:cs="Arial"/>
          <w:sz w:val="24"/>
          <w:szCs w:val="24"/>
        </w:rPr>
        <w:t xml:space="preserve">). The Treaty envisages other </w:t>
      </w:r>
      <w:r w:rsidR="00552329" w:rsidRPr="00552329">
        <w:rPr>
          <w:rFonts w:ascii="Arial" w:hAnsi="Arial" w:cs="Arial"/>
          <w:sz w:val="24"/>
          <w:szCs w:val="24"/>
        </w:rPr>
        <w:lastRenderedPageBreak/>
        <w:t>resources from</w:t>
      </w:r>
      <w:r w:rsidR="00196EE9">
        <w:rPr>
          <w:rFonts w:ascii="Arial" w:hAnsi="Arial" w:cs="Arial"/>
          <w:sz w:val="24"/>
          <w:szCs w:val="24"/>
        </w:rPr>
        <w:t xml:space="preserve">; (a) </w:t>
      </w:r>
      <w:r w:rsidRPr="00552329">
        <w:rPr>
          <w:rFonts w:ascii="Arial" w:hAnsi="Arial" w:cs="Arial"/>
          <w:color w:val="000000"/>
          <w:sz w:val="24"/>
          <w:szCs w:val="24"/>
        </w:rPr>
        <w:t xml:space="preserve">grants, donations, funds for projects and </w:t>
      </w:r>
      <w:proofErr w:type="spellStart"/>
      <w:r w:rsidRPr="00552329">
        <w:rPr>
          <w:rFonts w:ascii="Arial" w:hAnsi="Arial" w:cs="Arial"/>
          <w:color w:val="000000"/>
          <w:sz w:val="24"/>
          <w:szCs w:val="24"/>
        </w:rPr>
        <w:t>programmes</w:t>
      </w:r>
      <w:proofErr w:type="spellEnd"/>
      <w:r w:rsidRPr="00552329">
        <w:rPr>
          <w:rFonts w:ascii="Arial" w:hAnsi="Arial" w:cs="Arial"/>
          <w:color w:val="000000"/>
          <w:sz w:val="24"/>
          <w:szCs w:val="24"/>
        </w:rPr>
        <w:t xml:space="preserve"> and technical assistance</w:t>
      </w:r>
      <w:r w:rsidR="00196EE9">
        <w:rPr>
          <w:rFonts w:ascii="Arial" w:hAnsi="Arial" w:cs="Arial"/>
          <w:color w:val="000000"/>
          <w:sz w:val="24"/>
          <w:szCs w:val="24"/>
        </w:rPr>
        <w:t xml:space="preserve">; </w:t>
      </w:r>
      <w:r w:rsidRPr="00552329">
        <w:rPr>
          <w:rFonts w:ascii="Arial" w:hAnsi="Arial" w:cs="Arial"/>
          <w:color w:val="000000"/>
          <w:sz w:val="24"/>
          <w:szCs w:val="24"/>
        </w:rPr>
        <w:t>and</w:t>
      </w:r>
      <w:r w:rsidR="00552329" w:rsidRPr="00552329">
        <w:rPr>
          <w:rFonts w:ascii="Arial" w:hAnsi="Arial" w:cs="Arial"/>
          <w:color w:val="000000"/>
          <w:sz w:val="24"/>
          <w:szCs w:val="24"/>
        </w:rPr>
        <w:t xml:space="preserve"> </w:t>
      </w:r>
      <w:r w:rsidRPr="00552329">
        <w:rPr>
          <w:rFonts w:ascii="Arial" w:hAnsi="Arial" w:cs="Arial"/>
          <w:color w:val="000000"/>
          <w:sz w:val="24"/>
          <w:szCs w:val="24"/>
        </w:rPr>
        <w:t>(b) income earned from activities undertaken by the Common Market.</w:t>
      </w:r>
    </w:p>
    <w:p w:rsidR="004B5C65" w:rsidRPr="00CA3D0E" w:rsidRDefault="004B5C65" w:rsidP="00616E73">
      <w:pPr>
        <w:pStyle w:val="ListParagraph"/>
        <w:jc w:val="both"/>
        <w:rPr>
          <w:rFonts w:ascii="Arial" w:hAnsi="Arial" w:cs="Arial"/>
          <w:sz w:val="24"/>
          <w:szCs w:val="24"/>
        </w:rPr>
      </w:pPr>
    </w:p>
    <w:p w:rsidR="00616E73" w:rsidRPr="00616E73" w:rsidRDefault="00616E73" w:rsidP="00A279C5">
      <w:pPr>
        <w:pStyle w:val="Heading2"/>
        <w:numPr>
          <w:ilvl w:val="0"/>
          <w:numId w:val="19"/>
        </w:numPr>
        <w:ind w:left="1440" w:hanging="1440"/>
      </w:pPr>
      <w:bookmarkStart w:id="10" w:name="_Toc22379368"/>
      <w:r w:rsidRPr="00616E73">
        <w:t xml:space="preserve">Division of </w:t>
      </w:r>
      <w:proofErr w:type="spellStart"/>
      <w:r w:rsidRPr="00616E73">
        <w:t>labour</w:t>
      </w:r>
      <w:bookmarkEnd w:id="10"/>
      <w:proofErr w:type="spellEnd"/>
    </w:p>
    <w:p w:rsidR="00616E73" w:rsidRDefault="00616E73" w:rsidP="00616E73">
      <w:pPr>
        <w:pStyle w:val="ListParagraph"/>
        <w:jc w:val="both"/>
        <w:rPr>
          <w:rFonts w:ascii="Arial" w:hAnsi="Arial" w:cs="Arial"/>
          <w:sz w:val="24"/>
          <w:szCs w:val="24"/>
        </w:rPr>
      </w:pPr>
    </w:p>
    <w:p w:rsidR="00163BEF" w:rsidRPr="006220DC" w:rsidRDefault="00163BEF" w:rsidP="00A279C5">
      <w:pPr>
        <w:pStyle w:val="ListParagraph"/>
        <w:numPr>
          <w:ilvl w:val="0"/>
          <w:numId w:val="20"/>
        </w:numPr>
        <w:tabs>
          <w:tab w:val="left" w:pos="720"/>
        </w:tabs>
        <w:ind w:left="0" w:firstLine="0"/>
        <w:jc w:val="both"/>
        <w:rPr>
          <w:rFonts w:ascii="Arial" w:hAnsi="Arial" w:cs="Arial"/>
          <w:color w:val="000000"/>
          <w:sz w:val="24"/>
          <w:szCs w:val="24"/>
        </w:rPr>
      </w:pPr>
      <w:r w:rsidRPr="00A279C5">
        <w:rPr>
          <w:rFonts w:ascii="Arial" w:hAnsi="Arial" w:cs="Arial"/>
          <w:sz w:val="24"/>
          <w:szCs w:val="24"/>
        </w:rPr>
        <w:t>The</w:t>
      </w:r>
      <w:r w:rsidRPr="006220DC">
        <w:rPr>
          <w:rFonts w:ascii="Arial" w:hAnsi="Arial" w:cs="Arial"/>
          <w:color w:val="000000"/>
          <w:sz w:val="24"/>
          <w:szCs w:val="24"/>
        </w:rPr>
        <w:t xml:space="preserve"> implementation of the 2016-2020 Strategic Plan</w:t>
      </w:r>
      <w:r w:rsidR="006220DC" w:rsidRPr="006220DC">
        <w:rPr>
          <w:rFonts w:ascii="Arial" w:hAnsi="Arial" w:cs="Arial"/>
          <w:color w:val="000000"/>
          <w:sz w:val="24"/>
          <w:szCs w:val="24"/>
        </w:rPr>
        <w:t xml:space="preserve"> is guided by </w:t>
      </w:r>
      <w:r w:rsidRPr="006220DC">
        <w:rPr>
          <w:rFonts w:ascii="Arial" w:hAnsi="Arial" w:cs="Arial"/>
          <w:color w:val="000000"/>
          <w:sz w:val="24"/>
          <w:szCs w:val="24"/>
        </w:rPr>
        <w:t>the principle</w:t>
      </w:r>
      <w:r w:rsidR="006220DC" w:rsidRPr="006220DC">
        <w:rPr>
          <w:rFonts w:ascii="Arial" w:hAnsi="Arial" w:cs="Arial"/>
          <w:color w:val="000000"/>
          <w:sz w:val="24"/>
          <w:szCs w:val="24"/>
        </w:rPr>
        <w:t xml:space="preserve"> of subsidiarity. Division of </w:t>
      </w:r>
      <w:proofErr w:type="spellStart"/>
      <w:r w:rsidR="006220DC" w:rsidRPr="006220DC">
        <w:rPr>
          <w:rFonts w:ascii="Arial" w:hAnsi="Arial" w:cs="Arial"/>
          <w:color w:val="000000"/>
          <w:sz w:val="24"/>
          <w:szCs w:val="24"/>
        </w:rPr>
        <w:t>labour</w:t>
      </w:r>
      <w:proofErr w:type="spellEnd"/>
      <w:r w:rsidR="006220DC" w:rsidRPr="006220DC">
        <w:rPr>
          <w:rFonts w:ascii="Arial" w:hAnsi="Arial" w:cs="Arial"/>
          <w:color w:val="000000"/>
          <w:sz w:val="24"/>
          <w:szCs w:val="24"/>
        </w:rPr>
        <w:t>, as articulated in Medium Term Strategic Plan, is as follows: -</w:t>
      </w:r>
    </w:p>
    <w:p w:rsidR="006220DC" w:rsidRPr="006220DC" w:rsidRDefault="006220DC" w:rsidP="006220DC">
      <w:pPr>
        <w:autoSpaceDE w:val="0"/>
        <w:autoSpaceDN w:val="0"/>
        <w:adjustRightInd w:val="0"/>
        <w:jc w:val="both"/>
        <w:rPr>
          <w:rFonts w:ascii="Arial" w:hAnsi="Arial" w:cs="Arial"/>
          <w:color w:val="000000"/>
          <w:sz w:val="24"/>
          <w:szCs w:val="24"/>
        </w:rPr>
      </w:pPr>
    </w:p>
    <w:p w:rsidR="006220DC" w:rsidRPr="006220DC" w:rsidRDefault="006220DC" w:rsidP="006220DC">
      <w:pPr>
        <w:pStyle w:val="ListParagraph"/>
        <w:numPr>
          <w:ilvl w:val="0"/>
          <w:numId w:val="10"/>
        </w:numPr>
        <w:autoSpaceDE w:val="0"/>
        <w:autoSpaceDN w:val="0"/>
        <w:adjustRightInd w:val="0"/>
        <w:jc w:val="both"/>
        <w:rPr>
          <w:rFonts w:ascii="Arial" w:hAnsi="Arial" w:cs="Arial"/>
          <w:color w:val="000000"/>
          <w:sz w:val="24"/>
          <w:szCs w:val="24"/>
        </w:rPr>
      </w:pPr>
      <w:r w:rsidRPr="006220DC">
        <w:rPr>
          <w:rFonts w:ascii="Arial" w:hAnsi="Arial" w:cs="Arial"/>
          <w:b/>
          <w:color w:val="000000"/>
          <w:sz w:val="24"/>
          <w:szCs w:val="24"/>
        </w:rPr>
        <w:t xml:space="preserve">COMESA </w:t>
      </w:r>
      <w:r w:rsidR="00163BEF" w:rsidRPr="006220DC">
        <w:rPr>
          <w:rFonts w:ascii="Arial" w:hAnsi="Arial" w:cs="Arial"/>
          <w:b/>
          <w:color w:val="000000"/>
          <w:sz w:val="24"/>
          <w:szCs w:val="24"/>
        </w:rPr>
        <w:t>Secretariat</w:t>
      </w:r>
      <w:r w:rsidRPr="006220DC">
        <w:rPr>
          <w:rFonts w:ascii="Arial" w:hAnsi="Arial" w:cs="Arial"/>
          <w:b/>
          <w:color w:val="000000"/>
          <w:sz w:val="24"/>
          <w:szCs w:val="24"/>
        </w:rPr>
        <w:t>:</w:t>
      </w:r>
      <w:r w:rsidRPr="006220DC">
        <w:rPr>
          <w:rFonts w:ascii="Arial" w:hAnsi="Arial" w:cs="Arial"/>
          <w:color w:val="000000"/>
          <w:sz w:val="24"/>
          <w:szCs w:val="24"/>
        </w:rPr>
        <w:t xml:space="preserve"> - Provision of </w:t>
      </w:r>
      <w:r w:rsidR="00163BEF" w:rsidRPr="006220DC">
        <w:rPr>
          <w:rFonts w:ascii="Arial" w:hAnsi="Arial" w:cs="Arial"/>
          <w:color w:val="000000"/>
          <w:sz w:val="24"/>
          <w:szCs w:val="24"/>
        </w:rPr>
        <w:t>technical assistance and capacity building to Member States. It will</w:t>
      </w:r>
      <w:r w:rsidRPr="006220DC">
        <w:rPr>
          <w:rFonts w:ascii="Arial" w:hAnsi="Arial" w:cs="Arial"/>
          <w:color w:val="000000"/>
          <w:sz w:val="24"/>
          <w:szCs w:val="24"/>
        </w:rPr>
        <w:t xml:space="preserve"> </w:t>
      </w:r>
      <w:r w:rsidR="00163BEF" w:rsidRPr="006220DC">
        <w:rPr>
          <w:rFonts w:ascii="Arial" w:hAnsi="Arial" w:cs="Arial"/>
          <w:color w:val="000000"/>
          <w:sz w:val="24"/>
          <w:szCs w:val="24"/>
        </w:rPr>
        <w:t>also provide interface between COMESA and external stakeholders as well as to provide Member States with</w:t>
      </w:r>
      <w:r w:rsidRPr="006220DC">
        <w:rPr>
          <w:rFonts w:ascii="Arial" w:hAnsi="Arial" w:cs="Arial"/>
          <w:color w:val="000000"/>
          <w:sz w:val="24"/>
          <w:szCs w:val="24"/>
        </w:rPr>
        <w:t xml:space="preserve"> </w:t>
      </w:r>
      <w:r w:rsidR="00163BEF" w:rsidRPr="006220DC">
        <w:rPr>
          <w:rFonts w:ascii="Arial" w:hAnsi="Arial" w:cs="Arial"/>
          <w:color w:val="000000"/>
          <w:sz w:val="24"/>
          <w:szCs w:val="24"/>
        </w:rPr>
        <w:t>a platform relevant to achieve mutually acceptable formal cooperation. Such policy dialogue is key to shaping</w:t>
      </w:r>
      <w:r w:rsidRPr="006220DC">
        <w:rPr>
          <w:rFonts w:ascii="Arial" w:hAnsi="Arial" w:cs="Arial"/>
          <w:color w:val="000000"/>
          <w:sz w:val="24"/>
          <w:szCs w:val="24"/>
        </w:rPr>
        <w:t xml:space="preserve"> </w:t>
      </w:r>
      <w:r w:rsidR="00163BEF" w:rsidRPr="006220DC">
        <w:rPr>
          <w:rFonts w:ascii="Arial" w:hAnsi="Arial" w:cs="Arial"/>
          <w:color w:val="000000"/>
          <w:sz w:val="24"/>
          <w:szCs w:val="24"/>
        </w:rPr>
        <w:t>interventions. Further, the Secretariat will continue its role in resource mobilization, facilitating, coordinating</w:t>
      </w:r>
      <w:r w:rsidRPr="006220DC">
        <w:rPr>
          <w:rFonts w:ascii="Arial" w:hAnsi="Arial" w:cs="Arial"/>
          <w:color w:val="000000"/>
          <w:sz w:val="24"/>
          <w:szCs w:val="24"/>
        </w:rPr>
        <w:t xml:space="preserve"> </w:t>
      </w:r>
      <w:r w:rsidR="00163BEF" w:rsidRPr="006220DC">
        <w:rPr>
          <w:rFonts w:ascii="Arial" w:hAnsi="Arial" w:cs="Arial"/>
          <w:color w:val="000000"/>
          <w:sz w:val="24"/>
          <w:szCs w:val="24"/>
        </w:rPr>
        <w:t>and monitoring regional operations, with its capacity strengthened.</w:t>
      </w:r>
    </w:p>
    <w:p w:rsidR="006220DC" w:rsidRPr="006220DC" w:rsidRDefault="006220DC" w:rsidP="006220DC">
      <w:pPr>
        <w:pStyle w:val="ListParagraph"/>
        <w:autoSpaceDE w:val="0"/>
        <w:autoSpaceDN w:val="0"/>
        <w:adjustRightInd w:val="0"/>
        <w:jc w:val="both"/>
        <w:rPr>
          <w:rFonts w:ascii="Arial" w:hAnsi="Arial" w:cs="Arial"/>
          <w:color w:val="000000"/>
          <w:sz w:val="24"/>
          <w:szCs w:val="24"/>
        </w:rPr>
      </w:pPr>
    </w:p>
    <w:p w:rsidR="00163BEF" w:rsidRPr="006220DC" w:rsidRDefault="00163BEF" w:rsidP="006220DC">
      <w:pPr>
        <w:pStyle w:val="ListParagraph"/>
        <w:numPr>
          <w:ilvl w:val="0"/>
          <w:numId w:val="10"/>
        </w:numPr>
        <w:autoSpaceDE w:val="0"/>
        <w:autoSpaceDN w:val="0"/>
        <w:adjustRightInd w:val="0"/>
        <w:jc w:val="both"/>
        <w:rPr>
          <w:rFonts w:ascii="Arial" w:hAnsi="Arial" w:cs="Arial"/>
          <w:color w:val="000000"/>
          <w:sz w:val="24"/>
          <w:szCs w:val="24"/>
        </w:rPr>
      </w:pPr>
      <w:r w:rsidRPr="006220DC">
        <w:rPr>
          <w:rFonts w:ascii="Arial" w:hAnsi="Arial" w:cs="Arial"/>
          <w:b/>
          <w:color w:val="000000"/>
          <w:sz w:val="24"/>
          <w:szCs w:val="24"/>
        </w:rPr>
        <w:t>COMESA Institutions</w:t>
      </w:r>
      <w:r w:rsidR="006220DC" w:rsidRPr="006220DC">
        <w:rPr>
          <w:rFonts w:ascii="Arial" w:hAnsi="Arial" w:cs="Arial"/>
          <w:color w:val="000000"/>
          <w:sz w:val="24"/>
          <w:szCs w:val="24"/>
        </w:rPr>
        <w:t xml:space="preserve">: </w:t>
      </w:r>
      <w:r w:rsidRPr="006220DC">
        <w:rPr>
          <w:rFonts w:ascii="Arial" w:hAnsi="Arial" w:cs="Arial"/>
          <w:color w:val="000000"/>
          <w:sz w:val="24"/>
          <w:szCs w:val="24"/>
        </w:rPr>
        <w:t>implementation agencies with delegated mandate from policy organs through the</w:t>
      </w:r>
      <w:r w:rsidR="006220DC" w:rsidRPr="006220DC">
        <w:rPr>
          <w:rFonts w:ascii="Arial" w:hAnsi="Arial" w:cs="Arial"/>
          <w:color w:val="000000"/>
          <w:sz w:val="24"/>
          <w:szCs w:val="24"/>
        </w:rPr>
        <w:t xml:space="preserve"> </w:t>
      </w:r>
      <w:r w:rsidRPr="006220DC">
        <w:rPr>
          <w:rFonts w:ascii="Arial" w:hAnsi="Arial" w:cs="Arial"/>
          <w:color w:val="000000"/>
          <w:sz w:val="24"/>
          <w:szCs w:val="24"/>
        </w:rPr>
        <w:t>Secretariat in line with specific provisions of the Treaty. Given their technical focus, institutions provide guidance,</w:t>
      </w:r>
      <w:r w:rsidR="006220DC" w:rsidRPr="006220DC">
        <w:rPr>
          <w:rFonts w:ascii="Arial" w:hAnsi="Arial" w:cs="Arial"/>
          <w:color w:val="000000"/>
          <w:sz w:val="24"/>
          <w:szCs w:val="24"/>
        </w:rPr>
        <w:t xml:space="preserve"> </w:t>
      </w:r>
      <w:r w:rsidRPr="006220DC">
        <w:rPr>
          <w:rFonts w:ascii="Arial" w:hAnsi="Arial" w:cs="Arial"/>
          <w:color w:val="000000"/>
          <w:sz w:val="24"/>
          <w:szCs w:val="24"/>
        </w:rPr>
        <w:t>technical support and implement decisions of the Policy Organs. The COMESA institutions will also play a key</w:t>
      </w:r>
      <w:r w:rsidR="006220DC" w:rsidRPr="006220DC">
        <w:rPr>
          <w:rFonts w:ascii="Arial" w:hAnsi="Arial" w:cs="Arial"/>
          <w:color w:val="000000"/>
          <w:sz w:val="24"/>
          <w:szCs w:val="24"/>
        </w:rPr>
        <w:t xml:space="preserve"> </w:t>
      </w:r>
      <w:r w:rsidRPr="006220DC">
        <w:rPr>
          <w:rFonts w:ascii="Arial" w:hAnsi="Arial" w:cs="Arial"/>
          <w:color w:val="000000"/>
          <w:sz w:val="24"/>
          <w:szCs w:val="24"/>
        </w:rPr>
        <w:t>role in implementing the MTSP.</w:t>
      </w:r>
    </w:p>
    <w:p w:rsidR="006220DC" w:rsidRPr="006220DC" w:rsidRDefault="006220DC" w:rsidP="006220DC">
      <w:pPr>
        <w:pStyle w:val="ListParagraph"/>
        <w:autoSpaceDE w:val="0"/>
        <w:autoSpaceDN w:val="0"/>
        <w:adjustRightInd w:val="0"/>
        <w:jc w:val="both"/>
        <w:rPr>
          <w:rFonts w:ascii="Arial" w:hAnsi="Arial" w:cs="Arial"/>
          <w:color w:val="000000"/>
          <w:sz w:val="24"/>
          <w:szCs w:val="24"/>
        </w:rPr>
      </w:pPr>
    </w:p>
    <w:p w:rsidR="006220DC" w:rsidRDefault="00163BEF" w:rsidP="006220DC">
      <w:pPr>
        <w:pStyle w:val="ListParagraph"/>
        <w:numPr>
          <w:ilvl w:val="0"/>
          <w:numId w:val="10"/>
        </w:numPr>
        <w:autoSpaceDE w:val="0"/>
        <w:autoSpaceDN w:val="0"/>
        <w:adjustRightInd w:val="0"/>
        <w:jc w:val="both"/>
        <w:rPr>
          <w:rFonts w:ascii="Arial" w:hAnsi="Arial" w:cs="Arial"/>
          <w:color w:val="000000"/>
          <w:sz w:val="24"/>
          <w:szCs w:val="24"/>
        </w:rPr>
      </w:pPr>
      <w:r w:rsidRPr="006220DC">
        <w:rPr>
          <w:rFonts w:ascii="Arial" w:hAnsi="Arial" w:cs="Arial"/>
          <w:b/>
          <w:color w:val="000000"/>
          <w:sz w:val="24"/>
          <w:szCs w:val="24"/>
        </w:rPr>
        <w:t>Member States</w:t>
      </w:r>
      <w:r w:rsidR="006220DC" w:rsidRPr="006220DC">
        <w:rPr>
          <w:rFonts w:ascii="Arial" w:hAnsi="Arial" w:cs="Arial"/>
          <w:color w:val="000000"/>
          <w:sz w:val="24"/>
          <w:szCs w:val="24"/>
        </w:rPr>
        <w:t>: S</w:t>
      </w:r>
      <w:r w:rsidRPr="006220DC">
        <w:rPr>
          <w:rFonts w:ascii="Arial" w:hAnsi="Arial" w:cs="Arial"/>
          <w:color w:val="000000"/>
          <w:sz w:val="24"/>
          <w:szCs w:val="24"/>
        </w:rPr>
        <w:t xml:space="preserve">tate and </w:t>
      </w:r>
      <w:r w:rsidR="006220DC" w:rsidRPr="006220DC">
        <w:rPr>
          <w:rFonts w:ascii="Arial" w:hAnsi="Arial" w:cs="Arial"/>
          <w:color w:val="000000"/>
          <w:sz w:val="24"/>
          <w:szCs w:val="24"/>
        </w:rPr>
        <w:t>N</w:t>
      </w:r>
      <w:r w:rsidRPr="006220DC">
        <w:rPr>
          <w:rFonts w:ascii="Arial" w:hAnsi="Arial" w:cs="Arial"/>
          <w:color w:val="000000"/>
          <w:sz w:val="24"/>
          <w:szCs w:val="24"/>
        </w:rPr>
        <w:t>on</w:t>
      </w:r>
      <w:r w:rsidR="006220DC" w:rsidRPr="006220DC">
        <w:rPr>
          <w:rFonts w:ascii="Arial" w:hAnsi="Arial" w:cs="Arial"/>
          <w:color w:val="000000"/>
          <w:sz w:val="24"/>
          <w:szCs w:val="24"/>
        </w:rPr>
        <w:t>-S</w:t>
      </w:r>
      <w:r w:rsidRPr="006220DC">
        <w:rPr>
          <w:rFonts w:ascii="Arial" w:hAnsi="Arial" w:cs="Arial"/>
          <w:color w:val="000000"/>
          <w:sz w:val="24"/>
          <w:szCs w:val="24"/>
        </w:rPr>
        <w:t xml:space="preserve">tate </w:t>
      </w:r>
      <w:r w:rsidR="006220DC" w:rsidRPr="006220DC">
        <w:rPr>
          <w:rFonts w:ascii="Arial" w:hAnsi="Arial" w:cs="Arial"/>
          <w:color w:val="000000"/>
          <w:sz w:val="24"/>
          <w:szCs w:val="24"/>
        </w:rPr>
        <w:t>A</w:t>
      </w:r>
      <w:r w:rsidRPr="006220DC">
        <w:rPr>
          <w:rFonts w:ascii="Arial" w:hAnsi="Arial" w:cs="Arial"/>
          <w:color w:val="000000"/>
          <w:sz w:val="24"/>
          <w:szCs w:val="24"/>
        </w:rPr>
        <w:t>ctors with specific roles and responsibilities. The implementation of</w:t>
      </w:r>
      <w:r w:rsidR="006220DC" w:rsidRPr="006220DC">
        <w:rPr>
          <w:rFonts w:ascii="Arial" w:hAnsi="Arial" w:cs="Arial"/>
          <w:color w:val="000000"/>
          <w:sz w:val="24"/>
          <w:szCs w:val="24"/>
        </w:rPr>
        <w:t xml:space="preserve"> </w:t>
      </w:r>
      <w:r w:rsidRPr="006220DC">
        <w:rPr>
          <w:rFonts w:ascii="Arial" w:hAnsi="Arial" w:cs="Arial"/>
          <w:color w:val="000000"/>
          <w:sz w:val="24"/>
          <w:szCs w:val="24"/>
        </w:rPr>
        <w:t xml:space="preserve">this plan calls for close collaboration and participation between these actors. </w:t>
      </w:r>
    </w:p>
    <w:p w:rsidR="006220DC" w:rsidRPr="006220DC" w:rsidRDefault="006220DC" w:rsidP="006220DC">
      <w:pPr>
        <w:pStyle w:val="ListParagraph"/>
        <w:rPr>
          <w:rFonts w:ascii="Arial" w:hAnsi="Arial" w:cs="Arial"/>
          <w:color w:val="000000"/>
          <w:sz w:val="24"/>
          <w:szCs w:val="24"/>
        </w:rPr>
      </w:pPr>
    </w:p>
    <w:p w:rsidR="006220DC" w:rsidRPr="006220DC" w:rsidRDefault="00163BEF" w:rsidP="006220DC">
      <w:pPr>
        <w:pStyle w:val="ListParagraph"/>
        <w:numPr>
          <w:ilvl w:val="0"/>
          <w:numId w:val="17"/>
        </w:numPr>
        <w:autoSpaceDE w:val="0"/>
        <w:autoSpaceDN w:val="0"/>
        <w:adjustRightInd w:val="0"/>
        <w:jc w:val="both"/>
        <w:rPr>
          <w:rFonts w:ascii="Arial" w:hAnsi="Arial" w:cs="Arial"/>
          <w:color w:val="000000"/>
          <w:sz w:val="24"/>
          <w:szCs w:val="24"/>
        </w:rPr>
      </w:pPr>
      <w:r w:rsidRPr="006220DC">
        <w:rPr>
          <w:rFonts w:ascii="Arial" w:hAnsi="Arial" w:cs="Arial"/>
          <w:color w:val="000000"/>
          <w:sz w:val="24"/>
          <w:szCs w:val="24"/>
        </w:rPr>
        <w:t>State actors provide the political</w:t>
      </w:r>
      <w:r w:rsidR="006220DC" w:rsidRPr="006220DC">
        <w:rPr>
          <w:rFonts w:ascii="Arial" w:hAnsi="Arial" w:cs="Arial"/>
          <w:color w:val="000000"/>
          <w:sz w:val="24"/>
          <w:szCs w:val="24"/>
        </w:rPr>
        <w:t xml:space="preserve"> </w:t>
      </w:r>
      <w:r w:rsidRPr="006220DC">
        <w:rPr>
          <w:rFonts w:ascii="Arial" w:hAnsi="Arial" w:cs="Arial"/>
          <w:color w:val="000000"/>
          <w:sz w:val="24"/>
          <w:szCs w:val="24"/>
        </w:rPr>
        <w:t xml:space="preserve">leadership necessary for the formulation and implementation of sound regional policies and </w:t>
      </w:r>
      <w:proofErr w:type="spellStart"/>
      <w:r w:rsidRPr="006220DC">
        <w:rPr>
          <w:rFonts w:ascii="Arial" w:hAnsi="Arial" w:cs="Arial"/>
          <w:color w:val="000000"/>
          <w:sz w:val="24"/>
          <w:szCs w:val="24"/>
        </w:rPr>
        <w:t>programmes</w:t>
      </w:r>
      <w:proofErr w:type="spellEnd"/>
      <w:r w:rsidRPr="006220DC">
        <w:rPr>
          <w:rFonts w:ascii="Arial" w:hAnsi="Arial" w:cs="Arial"/>
          <w:color w:val="000000"/>
          <w:sz w:val="24"/>
          <w:szCs w:val="24"/>
        </w:rPr>
        <w:t>.</w:t>
      </w:r>
    </w:p>
    <w:p w:rsidR="006220DC" w:rsidRDefault="006220DC" w:rsidP="006220DC">
      <w:pPr>
        <w:pStyle w:val="ListParagraph"/>
        <w:autoSpaceDE w:val="0"/>
        <w:autoSpaceDN w:val="0"/>
        <w:adjustRightInd w:val="0"/>
        <w:ind w:left="1080"/>
        <w:jc w:val="both"/>
        <w:rPr>
          <w:rFonts w:ascii="Arial" w:hAnsi="Arial" w:cs="Arial"/>
          <w:color w:val="000000"/>
          <w:sz w:val="24"/>
          <w:szCs w:val="24"/>
        </w:rPr>
      </w:pPr>
    </w:p>
    <w:p w:rsidR="00163BEF" w:rsidRPr="006220DC" w:rsidRDefault="00163BEF" w:rsidP="006220DC">
      <w:pPr>
        <w:pStyle w:val="ListParagraph"/>
        <w:numPr>
          <w:ilvl w:val="0"/>
          <w:numId w:val="17"/>
        </w:numPr>
        <w:autoSpaceDE w:val="0"/>
        <w:autoSpaceDN w:val="0"/>
        <w:adjustRightInd w:val="0"/>
        <w:jc w:val="both"/>
        <w:rPr>
          <w:rFonts w:ascii="Arial" w:hAnsi="Arial" w:cs="Arial"/>
          <w:color w:val="000000"/>
          <w:sz w:val="24"/>
          <w:szCs w:val="24"/>
        </w:rPr>
      </w:pPr>
      <w:r w:rsidRPr="006220DC">
        <w:rPr>
          <w:rFonts w:ascii="Arial" w:hAnsi="Arial" w:cs="Arial"/>
          <w:color w:val="000000"/>
          <w:sz w:val="24"/>
          <w:szCs w:val="24"/>
        </w:rPr>
        <w:t>Non-state actors bring with them increased financial discipline, capital injection, new management styles and a</w:t>
      </w:r>
      <w:r w:rsidR="006220DC" w:rsidRPr="006220DC">
        <w:rPr>
          <w:rFonts w:ascii="Arial" w:hAnsi="Arial" w:cs="Arial"/>
          <w:color w:val="000000"/>
          <w:sz w:val="24"/>
          <w:szCs w:val="24"/>
        </w:rPr>
        <w:t xml:space="preserve"> </w:t>
      </w:r>
      <w:r w:rsidRPr="006220DC">
        <w:rPr>
          <w:rFonts w:ascii="Arial" w:hAnsi="Arial" w:cs="Arial"/>
          <w:color w:val="000000"/>
          <w:sz w:val="24"/>
          <w:szCs w:val="24"/>
        </w:rPr>
        <w:t>stronger commercial orientation.</w:t>
      </w:r>
    </w:p>
    <w:p w:rsidR="006220DC" w:rsidRPr="006220DC" w:rsidRDefault="006220DC" w:rsidP="006220DC">
      <w:pPr>
        <w:pStyle w:val="ListParagraph"/>
        <w:autoSpaceDE w:val="0"/>
        <w:autoSpaceDN w:val="0"/>
        <w:adjustRightInd w:val="0"/>
        <w:jc w:val="both"/>
        <w:rPr>
          <w:rFonts w:ascii="Arial" w:hAnsi="Arial" w:cs="Arial"/>
          <w:color w:val="000000"/>
          <w:sz w:val="24"/>
          <w:szCs w:val="24"/>
        </w:rPr>
      </w:pPr>
    </w:p>
    <w:p w:rsidR="00163BEF" w:rsidRPr="006220DC" w:rsidRDefault="00163BEF" w:rsidP="006220DC">
      <w:pPr>
        <w:pStyle w:val="ListParagraph"/>
        <w:numPr>
          <w:ilvl w:val="0"/>
          <w:numId w:val="10"/>
        </w:numPr>
        <w:autoSpaceDE w:val="0"/>
        <w:autoSpaceDN w:val="0"/>
        <w:adjustRightInd w:val="0"/>
        <w:jc w:val="both"/>
        <w:rPr>
          <w:rFonts w:ascii="Arial" w:hAnsi="Arial" w:cs="Arial"/>
          <w:color w:val="000000"/>
          <w:sz w:val="24"/>
          <w:szCs w:val="24"/>
        </w:rPr>
      </w:pPr>
      <w:r w:rsidRPr="006220DC">
        <w:rPr>
          <w:rFonts w:ascii="Arial" w:hAnsi="Arial" w:cs="Arial"/>
          <w:b/>
          <w:color w:val="000000"/>
          <w:sz w:val="24"/>
          <w:szCs w:val="24"/>
        </w:rPr>
        <w:t>Co-operating Partners</w:t>
      </w:r>
      <w:r w:rsidR="006220DC" w:rsidRPr="006220DC">
        <w:rPr>
          <w:rFonts w:ascii="Arial" w:hAnsi="Arial" w:cs="Arial"/>
          <w:color w:val="000000"/>
          <w:sz w:val="24"/>
          <w:szCs w:val="24"/>
        </w:rPr>
        <w:t xml:space="preserve">: Provision of </w:t>
      </w:r>
      <w:r w:rsidRPr="006220DC">
        <w:rPr>
          <w:rFonts w:ascii="Arial" w:hAnsi="Arial" w:cs="Arial"/>
          <w:color w:val="000000"/>
          <w:sz w:val="24"/>
          <w:szCs w:val="24"/>
        </w:rPr>
        <w:t>financial and technical support for achievement of the strategic objectives,</w:t>
      </w:r>
      <w:r w:rsidR="006220DC" w:rsidRPr="006220DC">
        <w:rPr>
          <w:rFonts w:ascii="Arial" w:hAnsi="Arial" w:cs="Arial"/>
          <w:color w:val="000000"/>
          <w:sz w:val="24"/>
          <w:szCs w:val="24"/>
        </w:rPr>
        <w:t xml:space="preserve"> </w:t>
      </w:r>
      <w:r w:rsidRPr="006220DC">
        <w:rPr>
          <w:rFonts w:ascii="Arial" w:hAnsi="Arial" w:cs="Arial"/>
          <w:color w:val="000000"/>
          <w:sz w:val="24"/>
          <w:szCs w:val="24"/>
        </w:rPr>
        <w:t>support aid effectiveness by promoting harmonization, coherence, rationalization, alignment and ownership of</w:t>
      </w:r>
      <w:r w:rsidR="006220DC" w:rsidRPr="006220DC">
        <w:rPr>
          <w:rFonts w:ascii="Arial" w:hAnsi="Arial" w:cs="Arial"/>
          <w:color w:val="000000"/>
          <w:sz w:val="24"/>
          <w:szCs w:val="24"/>
        </w:rPr>
        <w:t xml:space="preserve"> </w:t>
      </w:r>
      <w:r w:rsidRPr="006220DC">
        <w:rPr>
          <w:rFonts w:ascii="Arial" w:hAnsi="Arial" w:cs="Arial"/>
          <w:color w:val="000000"/>
          <w:sz w:val="24"/>
          <w:szCs w:val="24"/>
        </w:rPr>
        <w:t>development partner assistance; and require mutual accountability in relation to the commitment, provision,</w:t>
      </w:r>
      <w:r w:rsidR="006220DC" w:rsidRPr="006220DC">
        <w:rPr>
          <w:rFonts w:ascii="Arial" w:hAnsi="Arial" w:cs="Arial"/>
          <w:color w:val="000000"/>
          <w:sz w:val="24"/>
          <w:szCs w:val="24"/>
        </w:rPr>
        <w:t xml:space="preserve"> </w:t>
      </w:r>
      <w:r w:rsidRPr="006220DC">
        <w:rPr>
          <w:rFonts w:ascii="Arial" w:hAnsi="Arial" w:cs="Arial"/>
          <w:color w:val="000000"/>
          <w:sz w:val="24"/>
          <w:szCs w:val="24"/>
        </w:rPr>
        <w:t>utilization and reporting on all adjustment support and regional integration resources.</w:t>
      </w:r>
    </w:p>
    <w:p w:rsidR="006220DC" w:rsidRPr="006220DC" w:rsidRDefault="006220DC" w:rsidP="006220DC">
      <w:pPr>
        <w:pStyle w:val="ListParagraph"/>
        <w:autoSpaceDE w:val="0"/>
        <w:autoSpaceDN w:val="0"/>
        <w:adjustRightInd w:val="0"/>
        <w:jc w:val="both"/>
        <w:rPr>
          <w:rFonts w:ascii="Arial" w:hAnsi="Arial" w:cs="Arial"/>
          <w:color w:val="000000"/>
          <w:sz w:val="24"/>
          <w:szCs w:val="24"/>
        </w:rPr>
      </w:pPr>
    </w:p>
    <w:p w:rsidR="00163BEF" w:rsidRPr="006220DC" w:rsidRDefault="00163BEF" w:rsidP="00A279C5">
      <w:pPr>
        <w:pStyle w:val="ListParagraph"/>
        <w:numPr>
          <w:ilvl w:val="0"/>
          <w:numId w:val="20"/>
        </w:numPr>
        <w:tabs>
          <w:tab w:val="left" w:pos="720"/>
        </w:tabs>
        <w:ind w:left="0" w:firstLine="0"/>
        <w:jc w:val="both"/>
        <w:rPr>
          <w:rFonts w:ascii="Arial" w:hAnsi="Arial" w:cs="Arial"/>
          <w:color w:val="000000"/>
          <w:sz w:val="24"/>
          <w:szCs w:val="24"/>
        </w:rPr>
      </w:pPr>
      <w:r w:rsidRPr="00A279C5">
        <w:rPr>
          <w:rFonts w:ascii="Arial" w:hAnsi="Arial" w:cs="Arial"/>
          <w:sz w:val="24"/>
          <w:szCs w:val="24"/>
        </w:rPr>
        <w:t>During</w:t>
      </w:r>
      <w:r w:rsidRPr="006220DC">
        <w:rPr>
          <w:rFonts w:ascii="Arial" w:hAnsi="Arial" w:cs="Arial"/>
          <w:color w:val="000000"/>
          <w:sz w:val="24"/>
          <w:szCs w:val="24"/>
        </w:rPr>
        <w:t xml:space="preserve"> implementation there will be </w:t>
      </w:r>
      <w:proofErr w:type="gramStart"/>
      <w:r w:rsidRPr="006220DC">
        <w:rPr>
          <w:rFonts w:ascii="Arial" w:hAnsi="Arial" w:cs="Arial"/>
          <w:color w:val="000000"/>
          <w:sz w:val="24"/>
          <w:szCs w:val="24"/>
        </w:rPr>
        <w:t>need</w:t>
      </w:r>
      <w:proofErr w:type="gramEnd"/>
      <w:r w:rsidRPr="006220DC">
        <w:rPr>
          <w:rFonts w:ascii="Arial" w:hAnsi="Arial" w:cs="Arial"/>
          <w:color w:val="000000"/>
          <w:sz w:val="24"/>
          <w:szCs w:val="24"/>
        </w:rPr>
        <w:t xml:space="preserve"> to align national, regional and global agendas, policies and plans to</w:t>
      </w:r>
      <w:r w:rsidR="006220DC" w:rsidRPr="006220DC">
        <w:rPr>
          <w:rFonts w:ascii="Arial" w:hAnsi="Arial" w:cs="Arial"/>
          <w:color w:val="000000"/>
          <w:sz w:val="24"/>
          <w:szCs w:val="24"/>
        </w:rPr>
        <w:t xml:space="preserve"> </w:t>
      </w:r>
      <w:r w:rsidRPr="006220DC">
        <w:rPr>
          <w:rFonts w:ascii="Arial" w:hAnsi="Arial" w:cs="Arial"/>
          <w:color w:val="000000"/>
          <w:sz w:val="24"/>
          <w:szCs w:val="24"/>
        </w:rPr>
        <w:t>the Medium</w:t>
      </w:r>
      <w:r w:rsidR="006220DC" w:rsidRPr="006220DC">
        <w:rPr>
          <w:rFonts w:ascii="Arial" w:hAnsi="Arial" w:cs="Arial"/>
          <w:color w:val="000000"/>
          <w:sz w:val="24"/>
          <w:szCs w:val="24"/>
        </w:rPr>
        <w:t>-</w:t>
      </w:r>
      <w:r w:rsidRPr="006220DC">
        <w:rPr>
          <w:rFonts w:ascii="Arial" w:hAnsi="Arial" w:cs="Arial"/>
          <w:color w:val="000000"/>
          <w:sz w:val="24"/>
          <w:szCs w:val="24"/>
        </w:rPr>
        <w:t>Term Strategic Plan, model policies, laws and protocols.</w:t>
      </w:r>
    </w:p>
    <w:p w:rsidR="006220DC" w:rsidRDefault="006220DC" w:rsidP="00163BEF">
      <w:pPr>
        <w:autoSpaceDE w:val="0"/>
        <w:autoSpaceDN w:val="0"/>
        <w:adjustRightInd w:val="0"/>
        <w:rPr>
          <w:rFonts w:ascii="AvenirNextCondensed-Bold" w:hAnsi="AvenirNextCondensed-Bold" w:cs="AvenirNextCondensed-Bold"/>
          <w:b/>
          <w:bCs/>
          <w:color w:val="4F82BE"/>
          <w:sz w:val="24"/>
          <w:szCs w:val="24"/>
        </w:rPr>
      </w:pPr>
    </w:p>
    <w:p w:rsidR="00163BEF" w:rsidRDefault="00163BEF" w:rsidP="00616E73">
      <w:pPr>
        <w:pStyle w:val="ListParagraph"/>
        <w:jc w:val="both"/>
        <w:rPr>
          <w:rFonts w:ascii="Arial" w:hAnsi="Arial" w:cs="Arial"/>
          <w:sz w:val="24"/>
          <w:szCs w:val="24"/>
        </w:rPr>
      </w:pPr>
    </w:p>
    <w:p w:rsidR="006220DC" w:rsidRDefault="006220DC" w:rsidP="00616E73">
      <w:pPr>
        <w:pStyle w:val="Heading2"/>
        <w:sectPr w:rsidR="006220DC">
          <w:headerReference w:type="default" r:id="rId13"/>
          <w:pgSz w:w="12240" w:h="15840"/>
          <w:pgMar w:top="1440" w:right="1440" w:bottom="1440" w:left="1440" w:header="720" w:footer="720" w:gutter="0"/>
          <w:cols w:space="720"/>
          <w:docGrid w:linePitch="360"/>
        </w:sectPr>
      </w:pPr>
    </w:p>
    <w:p w:rsidR="00616E73" w:rsidRDefault="00616E73" w:rsidP="00A279C5">
      <w:pPr>
        <w:pStyle w:val="Heading2"/>
        <w:numPr>
          <w:ilvl w:val="0"/>
          <w:numId w:val="19"/>
        </w:numPr>
        <w:ind w:left="1440" w:hanging="1440"/>
        <w:rPr>
          <w:rFonts w:ascii="Arial" w:hAnsi="Arial" w:cs="Arial"/>
          <w:sz w:val="24"/>
          <w:szCs w:val="24"/>
        </w:rPr>
      </w:pPr>
      <w:bookmarkStart w:id="11" w:name="_Toc22379369"/>
      <w:r w:rsidRPr="00616E73">
        <w:lastRenderedPageBreak/>
        <w:t xml:space="preserve">Analysis of available </w:t>
      </w:r>
      <w:r w:rsidR="006220DC">
        <w:t xml:space="preserve">resources and </w:t>
      </w:r>
      <w:r w:rsidRPr="00616E73">
        <w:t>funds</w:t>
      </w:r>
      <w:bookmarkEnd w:id="11"/>
    </w:p>
    <w:p w:rsidR="00931205" w:rsidRDefault="00931205" w:rsidP="00931205">
      <w:pPr>
        <w:pStyle w:val="ListParagraph"/>
        <w:jc w:val="both"/>
        <w:rPr>
          <w:rFonts w:ascii="Arial" w:hAnsi="Arial" w:cs="Arial"/>
          <w:b/>
          <w:sz w:val="24"/>
          <w:szCs w:val="24"/>
        </w:rPr>
      </w:pPr>
    </w:p>
    <w:p w:rsidR="006220DC" w:rsidRPr="006220DC" w:rsidRDefault="00A279C5" w:rsidP="00A279C5">
      <w:pPr>
        <w:pStyle w:val="Heading2"/>
        <w:tabs>
          <w:tab w:val="left" w:pos="1440"/>
        </w:tabs>
      </w:pPr>
      <w:bookmarkStart w:id="12" w:name="_Toc22379370"/>
      <w:r>
        <w:t>9.1</w:t>
      </w:r>
      <w:r>
        <w:tab/>
      </w:r>
      <w:r w:rsidR="006220DC" w:rsidRPr="006220DC">
        <w:t>At national level</w:t>
      </w:r>
      <w:bookmarkEnd w:id="12"/>
    </w:p>
    <w:p w:rsidR="00616E73" w:rsidRDefault="006220DC" w:rsidP="00A279C5">
      <w:pPr>
        <w:pStyle w:val="ListParagraph"/>
        <w:numPr>
          <w:ilvl w:val="0"/>
          <w:numId w:val="20"/>
        </w:numPr>
        <w:tabs>
          <w:tab w:val="left" w:pos="720"/>
        </w:tabs>
        <w:ind w:left="0" w:firstLine="0"/>
        <w:jc w:val="both"/>
        <w:rPr>
          <w:rFonts w:ascii="Arial" w:hAnsi="Arial" w:cs="Arial"/>
          <w:sz w:val="24"/>
          <w:szCs w:val="24"/>
        </w:rPr>
      </w:pPr>
      <w:r>
        <w:rPr>
          <w:rFonts w:ascii="Arial" w:hAnsi="Arial" w:cs="Arial"/>
          <w:sz w:val="24"/>
          <w:szCs w:val="24"/>
        </w:rPr>
        <w:t>Reflected under both the Treaty, as well as Medium-Term Strategic Plan, Member States have a far much greater responsibility in the achievement of COMESA goals and objectives.</w:t>
      </w:r>
    </w:p>
    <w:p w:rsidR="00616E73" w:rsidRDefault="00616E73" w:rsidP="00616E73">
      <w:pPr>
        <w:jc w:val="both"/>
        <w:rPr>
          <w:rFonts w:ascii="Arial" w:hAnsi="Arial" w:cs="Arial"/>
          <w:sz w:val="24"/>
          <w:szCs w:val="24"/>
        </w:rPr>
      </w:pPr>
    </w:p>
    <w:p w:rsidR="006220DC" w:rsidRDefault="006220DC" w:rsidP="00A279C5">
      <w:pPr>
        <w:pStyle w:val="ListParagraph"/>
        <w:numPr>
          <w:ilvl w:val="0"/>
          <w:numId w:val="20"/>
        </w:numPr>
        <w:tabs>
          <w:tab w:val="left" w:pos="720"/>
        </w:tabs>
        <w:ind w:left="0" w:firstLine="0"/>
        <w:jc w:val="both"/>
        <w:rPr>
          <w:rFonts w:ascii="Arial" w:hAnsi="Arial" w:cs="Arial"/>
          <w:sz w:val="24"/>
          <w:szCs w:val="24"/>
        </w:rPr>
      </w:pPr>
      <w:r>
        <w:rPr>
          <w:rFonts w:ascii="Arial" w:hAnsi="Arial" w:cs="Arial"/>
          <w:sz w:val="24"/>
          <w:szCs w:val="24"/>
        </w:rPr>
        <w:t xml:space="preserve">Each Member State is thus required to identify, secure and allocate adequate human, financial and technical resources towards the implementation of COMESA commitments, obligations, </w:t>
      </w:r>
      <w:proofErr w:type="spellStart"/>
      <w:r>
        <w:rPr>
          <w:rFonts w:ascii="Arial" w:hAnsi="Arial" w:cs="Arial"/>
          <w:sz w:val="24"/>
          <w:szCs w:val="24"/>
        </w:rPr>
        <w:t>programmes</w:t>
      </w:r>
      <w:proofErr w:type="spellEnd"/>
      <w:r>
        <w:rPr>
          <w:rFonts w:ascii="Arial" w:hAnsi="Arial" w:cs="Arial"/>
          <w:sz w:val="24"/>
          <w:szCs w:val="24"/>
        </w:rPr>
        <w:t xml:space="preserve"> and projects. Resourcing and funding modalities differ between Member States. This paper is not discussing this issue</w:t>
      </w:r>
      <w:r w:rsidR="00793D52">
        <w:rPr>
          <w:rFonts w:ascii="Arial" w:hAnsi="Arial" w:cs="Arial"/>
          <w:sz w:val="24"/>
          <w:szCs w:val="24"/>
        </w:rPr>
        <w:t xml:space="preserve"> further. </w:t>
      </w:r>
    </w:p>
    <w:p w:rsidR="006220DC" w:rsidRDefault="006220DC" w:rsidP="006220DC">
      <w:pPr>
        <w:jc w:val="both"/>
        <w:rPr>
          <w:rFonts w:ascii="Arial" w:hAnsi="Arial" w:cs="Arial"/>
          <w:sz w:val="24"/>
          <w:szCs w:val="24"/>
        </w:rPr>
      </w:pPr>
    </w:p>
    <w:p w:rsidR="006220DC" w:rsidRPr="006220DC" w:rsidRDefault="00A279C5" w:rsidP="00A279C5">
      <w:pPr>
        <w:pStyle w:val="Heading2"/>
        <w:tabs>
          <w:tab w:val="left" w:pos="1440"/>
        </w:tabs>
      </w:pPr>
      <w:bookmarkStart w:id="13" w:name="_Toc22379371"/>
      <w:r>
        <w:t>9.2</w:t>
      </w:r>
      <w:r>
        <w:tab/>
      </w:r>
      <w:r w:rsidR="006220DC" w:rsidRPr="006220DC">
        <w:t xml:space="preserve">At </w:t>
      </w:r>
      <w:r w:rsidR="006220DC">
        <w:t xml:space="preserve">regional </w:t>
      </w:r>
      <w:r w:rsidR="006220DC" w:rsidRPr="006220DC">
        <w:t>level</w:t>
      </w:r>
      <w:bookmarkEnd w:id="13"/>
    </w:p>
    <w:p w:rsidR="00110F30" w:rsidRDefault="00793D52" w:rsidP="00A279C5">
      <w:pPr>
        <w:pStyle w:val="ListParagraph"/>
        <w:numPr>
          <w:ilvl w:val="0"/>
          <w:numId w:val="20"/>
        </w:numPr>
        <w:tabs>
          <w:tab w:val="left" w:pos="720"/>
        </w:tabs>
        <w:ind w:left="0" w:firstLine="0"/>
        <w:jc w:val="both"/>
        <w:rPr>
          <w:rFonts w:ascii="Arial" w:hAnsi="Arial" w:cs="Arial"/>
          <w:sz w:val="24"/>
          <w:szCs w:val="24"/>
        </w:rPr>
      </w:pPr>
      <w:r>
        <w:rPr>
          <w:rFonts w:ascii="Arial" w:hAnsi="Arial" w:cs="Arial"/>
          <w:sz w:val="24"/>
          <w:szCs w:val="24"/>
        </w:rPr>
        <w:t>At regional level, the Treaty</w:t>
      </w:r>
      <w:r w:rsidR="00110F30">
        <w:rPr>
          <w:rFonts w:ascii="Arial" w:hAnsi="Arial" w:cs="Arial"/>
          <w:sz w:val="24"/>
          <w:szCs w:val="24"/>
        </w:rPr>
        <w:t xml:space="preserve"> has laid a foundation for the creation of COMESA Organs, Institutions and Entities.</w:t>
      </w:r>
      <w:r w:rsidR="007051E6">
        <w:rPr>
          <w:rFonts w:ascii="Arial" w:hAnsi="Arial" w:cs="Arial"/>
          <w:sz w:val="24"/>
          <w:szCs w:val="24"/>
        </w:rPr>
        <w:t xml:space="preserve"> A majority of these entities have resourcing and funding arrangements, which do not require receipt of assessed annual Member States contributions.  This paper is not discussing this issue further.</w:t>
      </w:r>
    </w:p>
    <w:p w:rsidR="00110F30" w:rsidRDefault="00110F30" w:rsidP="00793D52">
      <w:pPr>
        <w:jc w:val="both"/>
        <w:rPr>
          <w:rFonts w:ascii="Arial" w:hAnsi="Arial" w:cs="Arial"/>
          <w:sz w:val="24"/>
          <w:szCs w:val="24"/>
        </w:rPr>
      </w:pPr>
    </w:p>
    <w:p w:rsidR="007051E6" w:rsidRDefault="00A279C5" w:rsidP="00A279C5">
      <w:pPr>
        <w:pStyle w:val="Heading2"/>
        <w:tabs>
          <w:tab w:val="left" w:pos="1440"/>
        </w:tabs>
      </w:pPr>
      <w:bookmarkStart w:id="14" w:name="_Toc22379372"/>
      <w:r>
        <w:t>9.3.</w:t>
      </w:r>
      <w:r>
        <w:tab/>
      </w:r>
      <w:r w:rsidR="007051E6">
        <w:t>COMESA Secretariat</w:t>
      </w:r>
      <w:bookmarkEnd w:id="14"/>
    </w:p>
    <w:p w:rsidR="007051E6" w:rsidRDefault="007051E6" w:rsidP="007051E6"/>
    <w:p w:rsidR="007051E6" w:rsidRPr="007051E6" w:rsidRDefault="00A279C5" w:rsidP="00A279C5">
      <w:pPr>
        <w:pStyle w:val="Heading3"/>
        <w:tabs>
          <w:tab w:val="left" w:pos="1440"/>
        </w:tabs>
      </w:pPr>
      <w:bookmarkStart w:id="15" w:name="_Toc22379373"/>
      <w:r>
        <w:t>9.3.1</w:t>
      </w:r>
      <w:r>
        <w:tab/>
        <w:t>F</w:t>
      </w:r>
      <w:r w:rsidR="007051E6">
        <w:t>unctions</w:t>
      </w:r>
      <w:r>
        <w:t xml:space="preserve"> and services</w:t>
      </w:r>
      <w:bookmarkEnd w:id="15"/>
    </w:p>
    <w:p w:rsidR="007051E6" w:rsidRDefault="007051E6" w:rsidP="00A279C5">
      <w:pPr>
        <w:pStyle w:val="ListParagraph"/>
        <w:numPr>
          <w:ilvl w:val="0"/>
          <w:numId w:val="20"/>
        </w:numPr>
        <w:tabs>
          <w:tab w:val="left" w:pos="720"/>
        </w:tabs>
        <w:ind w:left="0" w:firstLine="0"/>
        <w:jc w:val="both"/>
        <w:rPr>
          <w:rFonts w:ascii="Arial" w:hAnsi="Arial" w:cs="Arial"/>
          <w:sz w:val="24"/>
          <w:szCs w:val="24"/>
        </w:rPr>
      </w:pPr>
      <w:r>
        <w:rPr>
          <w:rFonts w:ascii="Arial" w:hAnsi="Arial" w:cs="Arial"/>
          <w:sz w:val="24"/>
          <w:szCs w:val="24"/>
        </w:rPr>
        <w:t xml:space="preserve">Established under Article 7 of the Treaty, it carries out all management functions </w:t>
      </w:r>
      <w:r w:rsidR="006B45B2">
        <w:rPr>
          <w:rFonts w:ascii="Arial" w:hAnsi="Arial" w:cs="Arial"/>
          <w:sz w:val="24"/>
          <w:szCs w:val="24"/>
        </w:rPr>
        <w:t xml:space="preserve">and services, </w:t>
      </w:r>
      <w:r>
        <w:rPr>
          <w:rFonts w:ascii="Arial" w:hAnsi="Arial" w:cs="Arial"/>
          <w:sz w:val="24"/>
          <w:szCs w:val="24"/>
        </w:rPr>
        <w:t xml:space="preserve">within the Common Market. Two Organs of the Common Market, namely COMESA Secretariat and COMESA Court of Justice receive assessed annual Member States contributions in accordance with Article 9 (f). </w:t>
      </w:r>
      <w:r w:rsidR="006B45B2">
        <w:rPr>
          <w:rFonts w:ascii="Arial" w:hAnsi="Arial" w:cs="Arial"/>
          <w:sz w:val="24"/>
          <w:szCs w:val="24"/>
        </w:rPr>
        <w:t>COMESA Court of Justice provides adjudication functions and services.</w:t>
      </w:r>
    </w:p>
    <w:p w:rsidR="007051E6" w:rsidRDefault="007051E6" w:rsidP="007051E6">
      <w:pPr>
        <w:jc w:val="both"/>
        <w:rPr>
          <w:rFonts w:ascii="Arial" w:hAnsi="Arial" w:cs="Arial"/>
          <w:sz w:val="24"/>
          <w:szCs w:val="24"/>
        </w:rPr>
      </w:pPr>
    </w:p>
    <w:p w:rsidR="007051E6" w:rsidRDefault="007051E6" w:rsidP="00A279C5">
      <w:pPr>
        <w:pStyle w:val="ListParagraph"/>
        <w:numPr>
          <w:ilvl w:val="0"/>
          <w:numId w:val="20"/>
        </w:numPr>
        <w:tabs>
          <w:tab w:val="left" w:pos="720"/>
        </w:tabs>
        <w:ind w:left="0" w:firstLine="0"/>
        <w:jc w:val="both"/>
        <w:rPr>
          <w:rFonts w:ascii="Arial" w:hAnsi="Arial" w:cs="Arial"/>
          <w:sz w:val="24"/>
          <w:szCs w:val="24"/>
        </w:rPr>
      </w:pPr>
      <w:r>
        <w:rPr>
          <w:rFonts w:ascii="Arial" w:hAnsi="Arial" w:cs="Arial"/>
          <w:sz w:val="24"/>
          <w:szCs w:val="24"/>
        </w:rPr>
        <w:t>Funds appropriated to COMESA Secretariat are also allocated to other COMESA Institutions, which as of 2019 are: -</w:t>
      </w:r>
    </w:p>
    <w:p w:rsidR="007051E6" w:rsidRDefault="007051E6" w:rsidP="007051E6">
      <w:pPr>
        <w:pStyle w:val="ListParagraph"/>
        <w:jc w:val="both"/>
        <w:rPr>
          <w:rFonts w:ascii="Arial" w:hAnsi="Arial" w:cs="Arial"/>
          <w:sz w:val="24"/>
          <w:szCs w:val="24"/>
        </w:rPr>
      </w:pPr>
    </w:p>
    <w:p w:rsidR="007051E6" w:rsidRDefault="007051E6" w:rsidP="007051E6">
      <w:pPr>
        <w:pStyle w:val="ListParagraph"/>
        <w:numPr>
          <w:ilvl w:val="0"/>
          <w:numId w:val="10"/>
        </w:numPr>
        <w:jc w:val="both"/>
        <w:rPr>
          <w:rFonts w:ascii="Arial" w:hAnsi="Arial" w:cs="Arial"/>
          <w:sz w:val="24"/>
          <w:szCs w:val="24"/>
        </w:rPr>
      </w:pPr>
      <w:r>
        <w:rPr>
          <w:rFonts w:ascii="Arial" w:hAnsi="Arial" w:cs="Arial"/>
          <w:sz w:val="24"/>
          <w:szCs w:val="24"/>
        </w:rPr>
        <w:t>Africa Leather &amp; Leather Products Institute</w:t>
      </w:r>
    </w:p>
    <w:p w:rsidR="007051E6" w:rsidRDefault="007051E6" w:rsidP="007051E6">
      <w:pPr>
        <w:pStyle w:val="ListParagraph"/>
        <w:numPr>
          <w:ilvl w:val="0"/>
          <w:numId w:val="10"/>
        </w:numPr>
        <w:jc w:val="both"/>
        <w:rPr>
          <w:rFonts w:ascii="Arial" w:hAnsi="Arial" w:cs="Arial"/>
          <w:sz w:val="24"/>
          <w:szCs w:val="24"/>
        </w:rPr>
      </w:pPr>
      <w:r>
        <w:rPr>
          <w:rFonts w:ascii="Arial" w:hAnsi="Arial" w:cs="Arial"/>
          <w:sz w:val="24"/>
          <w:szCs w:val="24"/>
        </w:rPr>
        <w:t>Competition Commission</w:t>
      </w:r>
    </w:p>
    <w:p w:rsidR="007051E6" w:rsidRDefault="007051E6" w:rsidP="007051E6">
      <w:pPr>
        <w:pStyle w:val="ListParagraph"/>
        <w:numPr>
          <w:ilvl w:val="0"/>
          <w:numId w:val="10"/>
        </w:numPr>
        <w:jc w:val="both"/>
        <w:rPr>
          <w:rFonts w:ascii="Arial" w:hAnsi="Arial" w:cs="Arial"/>
          <w:sz w:val="24"/>
          <w:szCs w:val="24"/>
        </w:rPr>
      </w:pPr>
      <w:r>
        <w:rPr>
          <w:rFonts w:ascii="Arial" w:hAnsi="Arial" w:cs="Arial"/>
          <w:sz w:val="24"/>
          <w:szCs w:val="24"/>
        </w:rPr>
        <w:t>Federation of National Associations of Women in Business in Eastern and Southern Africa</w:t>
      </w:r>
    </w:p>
    <w:p w:rsidR="007051E6" w:rsidRDefault="007051E6" w:rsidP="007051E6">
      <w:pPr>
        <w:pStyle w:val="ListParagraph"/>
        <w:numPr>
          <w:ilvl w:val="0"/>
          <w:numId w:val="10"/>
        </w:numPr>
        <w:jc w:val="both"/>
        <w:rPr>
          <w:rFonts w:ascii="Arial" w:hAnsi="Arial" w:cs="Arial"/>
          <w:sz w:val="24"/>
          <w:szCs w:val="24"/>
        </w:rPr>
      </w:pPr>
      <w:r>
        <w:rPr>
          <w:rFonts w:ascii="Arial" w:hAnsi="Arial" w:cs="Arial"/>
          <w:sz w:val="24"/>
          <w:szCs w:val="24"/>
        </w:rPr>
        <w:t xml:space="preserve">RIA </w:t>
      </w:r>
    </w:p>
    <w:p w:rsidR="006B45B2" w:rsidRDefault="006B45B2" w:rsidP="006B45B2">
      <w:pPr>
        <w:pStyle w:val="ListParagraph"/>
        <w:jc w:val="both"/>
        <w:rPr>
          <w:rFonts w:ascii="Arial" w:hAnsi="Arial" w:cs="Arial"/>
          <w:sz w:val="24"/>
          <w:szCs w:val="24"/>
        </w:rPr>
      </w:pPr>
    </w:p>
    <w:p w:rsidR="006B45B2" w:rsidRPr="007051E6" w:rsidRDefault="00A279C5" w:rsidP="00A279C5">
      <w:pPr>
        <w:pStyle w:val="Heading3"/>
        <w:tabs>
          <w:tab w:val="left" w:pos="1440"/>
        </w:tabs>
      </w:pPr>
      <w:bookmarkStart w:id="16" w:name="_Toc22379374"/>
      <w:r>
        <w:t>9.3.2</w:t>
      </w:r>
      <w:r>
        <w:tab/>
      </w:r>
      <w:r w:rsidR="006B45B2">
        <w:t>Funding and Cash Transfer to Member States</w:t>
      </w:r>
      <w:bookmarkEnd w:id="16"/>
    </w:p>
    <w:p w:rsidR="006B45B2" w:rsidRDefault="006B45B2" w:rsidP="00A279C5">
      <w:pPr>
        <w:pStyle w:val="ListParagraph"/>
        <w:numPr>
          <w:ilvl w:val="0"/>
          <w:numId w:val="20"/>
        </w:numPr>
        <w:tabs>
          <w:tab w:val="left" w:pos="720"/>
        </w:tabs>
        <w:ind w:left="0" w:firstLine="0"/>
        <w:jc w:val="both"/>
        <w:rPr>
          <w:rFonts w:ascii="Arial" w:hAnsi="Arial" w:cs="Arial"/>
          <w:sz w:val="24"/>
          <w:szCs w:val="24"/>
        </w:rPr>
      </w:pPr>
      <w:r>
        <w:rPr>
          <w:rFonts w:ascii="Arial" w:hAnsi="Arial" w:cs="Arial"/>
          <w:sz w:val="24"/>
          <w:szCs w:val="24"/>
        </w:rPr>
        <w:t xml:space="preserve">Based on its mandate, resources and funds availed by Member States and Cooperating Partners are controlled by the COMESA Secretariat. </w:t>
      </w:r>
    </w:p>
    <w:p w:rsidR="00357D63" w:rsidRDefault="00357D63" w:rsidP="00357D63">
      <w:pPr>
        <w:pStyle w:val="ListParagraph"/>
        <w:tabs>
          <w:tab w:val="left" w:pos="720"/>
        </w:tabs>
        <w:ind w:left="0"/>
        <w:jc w:val="both"/>
        <w:rPr>
          <w:rFonts w:ascii="Arial" w:hAnsi="Arial" w:cs="Arial"/>
          <w:sz w:val="24"/>
          <w:szCs w:val="24"/>
        </w:rPr>
      </w:pPr>
    </w:p>
    <w:p w:rsidR="00357D63" w:rsidRDefault="00357D63" w:rsidP="00A279C5">
      <w:pPr>
        <w:pStyle w:val="ListParagraph"/>
        <w:numPr>
          <w:ilvl w:val="0"/>
          <w:numId w:val="20"/>
        </w:numPr>
        <w:tabs>
          <w:tab w:val="left" w:pos="720"/>
        </w:tabs>
        <w:ind w:left="0" w:firstLine="0"/>
        <w:jc w:val="both"/>
        <w:rPr>
          <w:rFonts w:ascii="Arial" w:hAnsi="Arial" w:cs="Arial"/>
          <w:sz w:val="24"/>
          <w:szCs w:val="24"/>
        </w:rPr>
      </w:pPr>
      <w:r>
        <w:rPr>
          <w:rFonts w:ascii="Arial" w:hAnsi="Arial" w:cs="Arial"/>
          <w:sz w:val="24"/>
          <w:szCs w:val="24"/>
        </w:rPr>
        <w:t>Tables 1 to 6 give</w:t>
      </w:r>
      <w:r w:rsidR="006067B0">
        <w:rPr>
          <w:rFonts w:ascii="Arial" w:hAnsi="Arial" w:cs="Arial"/>
          <w:sz w:val="24"/>
          <w:szCs w:val="24"/>
        </w:rPr>
        <w:t xml:space="preserve"> </w:t>
      </w:r>
      <w:r>
        <w:rPr>
          <w:rFonts w:ascii="Arial" w:hAnsi="Arial" w:cs="Arial"/>
          <w:sz w:val="24"/>
          <w:szCs w:val="24"/>
        </w:rPr>
        <w:t xml:space="preserve">an outline of </w:t>
      </w:r>
      <w:r w:rsidR="006067B0">
        <w:rPr>
          <w:rFonts w:ascii="Arial" w:hAnsi="Arial" w:cs="Arial"/>
          <w:sz w:val="24"/>
          <w:szCs w:val="24"/>
        </w:rPr>
        <w:t>funding from as far back as 2010. The following analysis can be made: -</w:t>
      </w:r>
    </w:p>
    <w:p w:rsidR="006067B0" w:rsidRPr="006067B0" w:rsidRDefault="006067B0" w:rsidP="006067B0">
      <w:pPr>
        <w:pStyle w:val="ListParagraph"/>
        <w:rPr>
          <w:rFonts w:ascii="Arial" w:hAnsi="Arial" w:cs="Arial"/>
          <w:sz w:val="24"/>
          <w:szCs w:val="24"/>
        </w:rPr>
      </w:pPr>
    </w:p>
    <w:p w:rsidR="006067B0" w:rsidRDefault="006067B0" w:rsidP="006067B0">
      <w:pPr>
        <w:pStyle w:val="ListParagraph"/>
        <w:tabs>
          <w:tab w:val="left" w:pos="720"/>
        </w:tabs>
        <w:ind w:left="0"/>
        <w:jc w:val="both"/>
        <w:rPr>
          <w:rFonts w:ascii="Arial" w:hAnsi="Arial" w:cs="Arial"/>
          <w:sz w:val="24"/>
          <w:szCs w:val="24"/>
        </w:rPr>
      </w:pPr>
    </w:p>
    <w:p w:rsidR="006067B0" w:rsidRDefault="006067B0" w:rsidP="006067B0">
      <w:pPr>
        <w:pStyle w:val="ListParagraph"/>
        <w:numPr>
          <w:ilvl w:val="0"/>
          <w:numId w:val="21"/>
        </w:numPr>
        <w:tabs>
          <w:tab w:val="left" w:pos="720"/>
        </w:tabs>
        <w:jc w:val="both"/>
        <w:rPr>
          <w:rFonts w:ascii="Arial" w:hAnsi="Arial" w:cs="Arial"/>
          <w:sz w:val="24"/>
          <w:szCs w:val="24"/>
        </w:rPr>
      </w:pPr>
      <w:r>
        <w:rPr>
          <w:rFonts w:ascii="Arial" w:hAnsi="Arial" w:cs="Arial"/>
          <w:sz w:val="24"/>
          <w:szCs w:val="24"/>
        </w:rPr>
        <w:lastRenderedPageBreak/>
        <w:t xml:space="preserve">A total of </w:t>
      </w:r>
      <w:r w:rsidRPr="006067B0">
        <w:rPr>
          <w:rFonts w:ascii="Arial" w:hAnsi="Arial" w:cs="Arial"/>
          <w:b/>
          <w:sz w:val="24"/>
          <w:szCs w:val="24"/>
        </w:rPr>
        <w:t>US$4</w:t>
      </w:r>
      <w:r w:rsidR="00D537E8">
        <w:rPr>
          <w:rFonts w:ascii="Arial" w:hAnsi="Arial" w:cs="Arial"/>
          <w:b/>
          <w:sz w:val="24"/>
          <w:szCs w:val="24"/>
        </w:rPr>
        <w:t xml:space="preserve">98.9 </w:t>
      </w:r>
      <w:r w:rsidRPr="006067B0">
        <w:rPr>
          <w:rFonts w:ascii="Arial" w:hAnsi="Arial" w:cs="Arial"/>
          <w:b/>
          <w:sz w:val="24"/>
          <w:szCs w:val="24"/>
        </w:rPr>
        <w:t>million</w:t>
      </w:r>
      <w:r>
        <w:rPr>
          <w:rFonts w:ascii="Arial" w:hAnsi="Arial" w:cs="Arial"/>
          <w:sz w:val="24"/>
          <w:szCs w:val="24"/>
        </w:rPr>
        <w:t xml:space="preserve">, has been availed towards COMESA </w:t>
      </w:r>
      <w:proofErr w:type="spellStart"/>
      <w:r>
        <w:rPr>
          <w:rFonts w:ascii="Arial" w:hAnsi="Arial" w:cs="Arial"/>
          <w:sz w:val="24"/>
          <w:szCs w:val="24"/>
        </w:rPr>
        <w:t>programmes</w:t>
      </w:r>
      <w:proofErr w:type="spellEnd"/>
      <w:r>
        <w:rPr>
          <w:rFonts w:ascii="Arial" w:hAnsi="Arial" w:cs="Arial"/>
          <w:sz w:val="24"/>
          <w:szCs w:val="24"/>
        </w:rPr>
        <w:t xml:space="preserve"> over the period, 2007 to 2019, with </w:t>
      </w:r>
      <w:r w:rsidRPr="006067B0">
        <w:rPr>
          <w:rFonts w:ascii="Arial" w:hAnsi="Arial" w:cs="Arial"/>
          <w:b/>
          <w:sz w:val="24"/>
          <w:szCs w:val="24"/>
        </w:rPr>
        <w:t>US$12</w:t>
      </w:r>
      <w:r w:rsidR="00323CDB">
        <w:rPr>
          <w:rFonts w:ascii="Arial" w:hAnsi="Arial" w:cs="Arial"/>
          <w:b/>
          <w:sz w:val="24"/>
          <w:szCs w:val="24"/>
        </w:rPr>
        <w:t>5</w:t>
      </w:r>
      <w:r w:rsidRPr="006067B0">
        <w:rPr>
          <w:rFonts w:ascii="Arial" w:hAnsi="Arial" w:cs="Arial"/>
          <w:b/>
          <w:sz w:val="24"/>
          <w:szCs w:val="24"/>
        </w:rPr>
        <w:t>.</w:t>
      </w:r>
      <w:r w:rsidR="00323CDB">
        <w:rPr>
          <w:rFonts w:ascii="Arial" w:hAnsi="Arial" w:cs="Arial"/>
          <w:b/>
          <w:sz w:val="24"/>
          <w:szCs w:val="24"/>
        </w:rPr>
        <w:t>3</w:t>
      </w:r>
      <w:r w:rsidRPr="006067B0">
        <w:rPr>
          <w:rFonts w:ascii="Arial" w:hAnsi="Arial" w:cs="Arial"/>
          <w:b/>
          <w:sz w:val="24"/>
          <w:szCs w:val="24"/>
        </w:rPr>
        <w:t xml:space="preserve"> million</w:t>
      </w:r>
      <w:r>
        <w:rPr>
          <w:rFonts w:ascii="Arial" w:hAnsi="Arial" w:cs="Arial"/>
          <w:sz w:val="24"/>
          <w:szCs w:val="24"/>
        </w:rPr>
        <w:t xml:space="preserve"> and </w:t>
      </w:r>
      <w:r w:rsidRPr="00323CDB">
        <w:rPr>
          <w:rFonts w:ascii="Arial" w:hAnsi="Arial" w:cs="Arial"/>
          <w:b/>
          <w:sz w:val="24"/>
          <w:szCs w:val="24"/>
        </w:rPr>
        <w:t>US$3</w:t>
      </w:r>
      <w:r w:rsidR="00D537E8">
        <w:rPr>
          <w:rFonts w:ascii="Arial" w:hAnsi="Arial" w:cs="Arial"/>
          <w:b/>
          <w:sz w:val="24"/>
          <w:szCs w:val="24"/>
        </w:rPr>
        <w:t xml:space="preserve">73.6 </w:t>
      </w:r>
      <w:r w:rsidRPr="00323CDB">
        <w:rPr>
          <w:rFonts w:ascii="Arial" w:hAnsi="Arial" w:cs="Arial"/>
          <w:b/>
          <w:sz w:val="24"/>
          <w:szCs w:val="24"/>
        </w:rPr>
        <w:t>million</w:t>
      </w:r>
      <w:r>
        <w:rPr>
          <w:rFonts w:ascii="Arial" w:hAnsi="Arial" w:cs="Arial"/>
          <w:sz w:val="24"/>
          <w:szCs w:val="24"/>
        </w:rPr>
        <w:t xml:space="preserve">, being provided by Member States and Cooperating Partners, respectively. </w:t>
      </w:r>
    </w:p>
    <w:p w:rsidR="006067B0" w:rsidRDefault="006067B0" w:rsidP="006067B0">
      <w:pPr>
        <w:pStyle w:val="ListParagraph"/>
        <w:tabs>
          <w:tab w:val="left" w:pos="720"/>
        </w:tabs>
        <w:ind w:left="1440"/>
        <w:jc w:val="both"/>
        <w:rPr>
          <w:rFonts w:ascii="Arial" w:hAnsi="Arial" w:cs="Arial"/>
          <w:sz w:val="24"/>
          <w:szCs w:val="24"/>
        </w:rPr>
      </w:pPr>
    </w:p>
    <w:p w:rsidR="006067B0" w:rsidRDefault="006067B0" w:rsidP="006067B0">
      <w:pPr>
        <w:pStyle w:val="ListParagraph"/>
        <w:numPr>
          <w:ilvl w:val="0"/>
          <w:numId w:val="21"/>
        </w:numPr>
        <w:tabs>
          <w:tab w:val="left" w:pos="720"/>
        </w:tabs>
        <w:jc w:val="both"/>
        <w:rPr>
          <w:rFonts w:ascii="Arial" w:hAnsi="Arial" w:cs="Arial"/>
          <w:sz w:val="24"/>
          <w:szCs w:val="24"/>
        </w:rPr>
      </w:pPr>
      <w:r>
        <w:rPr>
          <w:rFonts w:ascii="Arial" w:hAnsi="Arial" w:cs="Arial"/>
          <w:sz w:val="24"/>
          <w:szCs w:val="24"/>
        </w:rPr>
        <w:t>Over this period (2007 to 2019), Cooperating Partners have provided as much as 7</w:t>
      </w:r>
      <w:r w:rsidR="00D537E8">
        <w:rPr>
          <w:rFonts w:ascii="Arial" w:hAnsi="Arial" w:cs="Arial"/>
          <w:sz w:val="24"/>
          <w:szCs w:val="24"/>
        </w:rPr>
        <w:t>5</w:t>
      </w:r>
      <w:r>
        <w:rPr>
          <w:rFonts w:ascii="Arial" w:hAnsi="Arial" w:cs="Arial"/>
          <w:sz w:val="24"/>
          <w:szCs w:val="24"/>
        </w:rPr>
        <w:t>%, with Member States providing 2</w:t>
      </w:r>
      <w:r w:rsidR="00D537E8">
        <w:rPr>
          <w:rFonts w:ascii="Arial" w:hAnsi="Arial" w:cs="Arial"/>
          <w:sz w:val="24"/>
          <w:szCs w:val="24"/>
        </w:rPr>
        <w:t>5</w:t>
      </w:r>
      <w:r>
        <w:rPr>
          <w:rFonts w:ascii="Arial" w:hAnsi="Arial" w:cs="Arial"/>
          <w:sz w:val="24"/>
          <w:szCs w:val="24"/>
        </w:rPr>
        <w:t xml:space="preserve">%. </w:t>
      </w:r>
    </w:p>
    <w:p w:rsidR="00323CDB" w:rsidRPr="00323CDB" w:rsidRDefault="00323CDB" w:rsidP="00323CDB">
      <w:pPr>
        <w:pStyle w:val="ListParagraph"/>
        <w:rPr>
          <w:rFonts w:ascii="Arial" w:hAnsi="Arial" w:cs="Arial"/>
          <w:sz w:val="24"/>
          <w:szCs w:val="24"/>
        </w:rPr>
      </w:pPr>
    </w:p>
    <w:p w:rsidR="009B28CC" w:rsidRDefault="009B28CC" w:rsidP="006067B0">
      <w:pPr>
        <w:pStyle w:val="ListParagraph"/>
        <w:numPr>
          <w:ilvl w:val="0"/>
          <w:numId w:val="21"/>
        </w:numPr>
        <w:tabs>
          <w:tab w:val="left" w:pos="720"/>
        </w:tabs>
        <w:jc w:val="both"/>
        <w:rPr>
          <w:rFonts w:ascii="Arial" w:hAnsi="Arial" w:cs="Arial"/>
          <w:sz w:val="24"/>
          <w:szCs w:val="24"/>
        </w:rPr>
      </w:pPr>
      <w:r>
        <w:rPr>
          <w:rFonts w:ascii="Arial" w:hAnsi="Arial" w:cs="Arial"/>
          <w:sz w:val="24"/>
          <w:szCs w:val="24"/>
        </w:rPr>
        <w:t xml:space="preserve">Receipts from COMESA towards COMESA commitments, obligations and </w:t>
      </w:r>
      <w:proofErr w:type="spellStart"/>
      <w:r>
        <w:rPr>
          <w:rFonts w:ascii="Arial" w:hAnsi="Arial" w:cs="Arial"/>
          <w:sz w:val="24"/>
          <w:szCs w:val="24"/>
        </w:rPr>
        <w:t>programmes</w:t>
      </w:r>
      <w:proofErr w:type="spellEnd"/>
      <w:r>
        <w:rPr>
          <w:rFonts w:ascii="Arial" w:hAnsi="Arial" w:cs="Arial"/>
          <w:sz w:val="24"/>
          <w:szCs w:val="24"/>
        </w:rPr>
        <w:t xml:space="preserve"> have been significant over the period. </w:t>
      </w:r>
    </w:p>
    <w:p w:rsidR="009B28CC" w:rsidRPr="009B28CC" w:rsidRDefault="009B28CC" w:rsidP="009B28CC">
      <w:pPr>
        <w:pStyle w:val="ListParagraph"/>
        <w:rPr>
          <w:rFonts w:ascii="Arial" w:hAnsi="Arial" w:cs="Arial"/>
          <w:sz w:val="24"/>
          <w:szCs w:val="24"/>
        </w:rPr>
      </w:pPr>
    </w:p>
    <w:p w:rsidR="006067B0" w:rsidRPr="005210DF" w:rsidRDefault="009B28CC" w:rsidP="005210DF">
      <w:pPr>
        <w:pStyle w:val="ListParagraph"/>
        <w:tabs>
          <w:tab w:val="left" w:pos="720"/>
        </w:tabs>
        <w:ind w:left="1440"/>
        <w:jc w:val="both"/>
        <w:rPr>
          <w:rFonts w:ascii="Arial" w:hAnsi="Arial" w:cs="Arial"/>
          <w:b/>
          <w:sz w:val="24"/>
          <w:szCs w:val="24"/>
        </w:rPr>
      </w:pPr>
      <w:r w:rsidRPr="005210DF">
        <w:rPr>
          <w:rFonts w:ascii="Arial" w:hAnsi="Arial" w:cs="Arial"/>
          <w:b/>
          <w:sz w:val="24"/>
          <w:szCs w:val="24"/>
        </w:rPr>
        <w:t xml:space="preserve">Table </w:t>
      </w:r>
      <w:r w:rsidR="005210DF" w:rsidRPr="005210DF">
        <w:rPr>
          <w:rFonts w:ascii="Arial" w:hAnsi="Arial" w:cs="Arial"/>
          <w:b/>
          <w:sz w:val="24"/>
          <w:szCs w:val="24"/>
        </w:rPr>
        <w:t>1:</w:t>
      </w:r>
      <w:r w:rsidR="005210DF" w:rsidRPr="005210DF">
        <w:rPr>
          <w:rFonts w:ascii="Arial" w:hAnsi="Arial" w:cs="Arial"/>
          <w:b/>
          <w:sz w:val="24"/>
          <w:szCs w:val="24"/>
        </w:rPr>
        <w:tab/>
        <w:t>Funds transferred more than assessed contributions</w:t>
      </w:r>
    </w:p>
    <w:tbl>
      <w:tblPr>
        <w:tblW w:w="6560" w:type="dxa"/>
        <w:tblInd w:w="2029" w:type="dxa"/>
        <w:tblLook w:val="04A0" w:firstRow="1" w:lastRow="0" w:firstColumn="1" w:lastColumn="0" w:noHBand="0" w:noVBand="1"/>
      </w:tblPr>
      <w:tblGrid>
        <w:gridCol w:w="3580"/>
        <w:gridCol w:w="1580"/>
        <w:gridCol w:w="1400"/>
      </w:tblGrid>
      <w:tr w:rsidR="009B28CC" w:rsidRPr="009B28CC" w:rsidTr="009B28CC">
        <w:trPr>
          <w:trHeight w:val="293"/>
        </w:trPr>
        <w:tc>
          <w:tcPr>
            <w:tcW w:w="3580" w:type="dxa"/>
            <w:vMerge w:val="restart"/>
            <w:tcBorders>
              <w:top w:val="double" w:sz="6" w:space="0" w:color="auto"/>
              <w:left w:val="double" w:sz="6" w:space="0" w:color="auto"/>
              <w:bottom w:val="single" w:sz="4" w:space="0" w:color="auto"/>
              <w:right w:val="single" w:sz="4" w:space="0" w:color="auto"/>
            </w:tcBorders>
            <w:shd w:val="clear" w:color="000000" w:fill="D9D9D9"/>
            <w:hideMark/>
          </w:tcPr>
          <w:p w:rsidR="009B28CC" w:rsidRPr="009B28CC" w:rsidRDefault="009B28CC" w:rsidP="009B28CC">
            <w:pPr>
              <w:rPr>
                <w:rFonts w:ascii="Calibri" w:eastAsia="Times New Roman" w:hAnsi="Calibri" w:cs="Times New Roman"/>
                <w:b/>
                <w:bCs/>
                <w:color w:val="000000"/>
              </w:rPr>
            </w:pPr>
            <w:r w:rsidRPr="009B28CC">
              <w:rPr>
                <w:rFonts w:ascii="Calibri" w:eastAsia="Times New Roman" w:hAnsi="Calibri" w:cs="Times New Roman"/>
                <w:b/>
                <w:bCs/>
                <w:color w:val="000000"/>
              </w:rPr>
              <w:t>Member State</w:t>
            </w:r>
          </w:p>
        </w:tc>
        <w:tc>
          <w:tcPr>
            <w:tcW w:w="2980" w:type="dxa"/>
            <w:gridSpan w:val="2"/>
            <w:tcBorders>
              <w:top w:val="double" w:sz="6" w:space="0" w:color="auto"/>
              <w:left w:val="nil"/>
              <w:bottom w:val="single" w:sz="4" w:space="0" w:color="auto"/>
              <w:right w:val="double" w:sz="6" w:space="0" w:color="000000"/>
            </w:tcBorders>
            <w:shd w:val="clear" w:color="000000" w:fill="D9D9D9"/>
            <w:hideMark/>
          </w:tcPr>
          <w:p w:rsidR="009B28CC" w:rsidRPr="009B28CC" w:rsidRDefault="009B28CC" w:rsidP="009B28CC">
            <w:pPr>
              <w:jc w:val="center"/>
              <w:rPr>
                <w:rFonts w:ascii="Calibri" w:eastAsia="Times New Roman" w:hAnsi="Calibri" w:cs="Times New Roman"/>
                <w:b/>
                <w:bCs/>
                <w:color w:val="000000"/>
              </w:rPr>
            </w:pPr>
            <w:r w:rsidRPr="009B28CC">
              <w:rPr>
                <w:rFonts w:ascii="Calibri" w:eastAsia="Times New Roman" w:hAnsi="Calibri" w:cs="Times New Roman"/>
                <w:b/>
                <w:bCs/>
                <w:color w:val="000000"/>
              </w:rPr>
              <w:t>2010 - 2019</w:t>
            </w:r>
          </w:p>
        </w:tc>
      </w:tr>
      <w:tr w:rsidR="009B28CC" w:rsidRPr="009B28CC" w:rsidTr="009B28CC">
        <w:trPr>
          <w:trHeight w:val="863"/>
        </w:trPr>
        <w:tc>
          <w:tcPr>
            <w:tcW w:w="3580" w:type="dxa"/>
            <w:vMerge/>
            <w:tcBorders>
              <w:top w:val="double" w:sz="6" w:space="0" w:color="auto"/>
              <w:left w:val="double" w:sz="6" w:space="0" w:color="auto"/>
              <w:bottom w:val="single" w:sz="4" w:space="0" w:color="auto"/>
              <w:right w:val="single" w:sz="4" w:space="0" w:color="auto"/>
            </w:tcBorders>
            <w:vAlign w:val="center"/>
            <w:hideMark/>
          </w:tcPr>
          <w:p w:rsidR="009B28CC" w:rsidRPr="009B28CC" w:rsidRDefault="009B28CC" w:rsidP="009B28CC">
            <w:pPr>
              <w:rPr>
                <w:rFonts w:ascii="Calibri" w:eastAsia="Times New Roman" w:hAnsi="Calibri" w:cs="Times New Roman"/>
                <w:b/>
                <w:bCs/>
                <w:color w:val="000000"/>
              </w:rPr>
            </w:pPr>
          </w:p>
        </w:tc>
        <w:tc>
          <w:tcPr>
            <w:tcW w:w="1580" w:type="dxa"/>
            <w:tcBorders>
              <w:top w:val="nil"/>
              <w:left w:val="nil"/>
              <w:bottom w:val="single" w:sz="4" w:space="0" w:color="auto"/>
              <w:right w:val="single" w:sz="4" w:space="0" w:color="auto"/>
            </w:tcBorders>
            <w:shd w:val="clear" w:color="000000" w:fill="D9D9D9"/>
            <w:hideMark/>
          </w:tcPr>
          <w:p w:rsidR="009B28CC" w:rsidRPr="009B28CC" w:rsidRDefault="009B28CC" w:rsidP="009B28CC">
            <w:pPr>
              <w:rPr>
                <w:rFonts w:ascii="Calibri" w:eastAsia="Times New Roman" w:hAnsi="Calibri" w:cs="Times New Roman"/>
                <w:b/>
                <w:bCs/>
                <w:color w:val="000000"/>
              </w:rPr>
            </w:pPr>
            <w:r w:rsidRPr="009B28CC">
              <w:rPr>
                <w:rFonts w:ascii="Calibri" w:eastAsia="Times New Roman" w:hAnsi="Calibri" w:cs="Times New Roman"/>
                <w:b/>
                <w:bCs/>
                <w:color w:val="000000"/>
              </w:rPr>
              <w:t>Transfer to Member State</w:t>
            </w:r>
          </w:p>
        </w:tc>
        <w:tc>
          <w:tcPr>
            <w:tcW w:w="1400" w:type="dxa"/>
            <w:tcBorders>
              <w:top w:val="nil"/>
              <w:left w:val="nil"/>
              <w:bottom w:val="single" w:sz="4" w:space="0" w:color="auto"/>
              <w:right w:val="double" w:sz="6" w:space="0" w:color="auto"/>
            </w:tcBorders>
            <w:shd w:val="clear" w:color="000000" w:fill="D9D9D9"/>
            <w:hideMark/>
          </w:tcPr>
          <w:p w:rsidR="009B28CC" w:rsidRPr="009B28CC" w:rsidRDefault="009B28CC" w:rsidP="009B28CC">
            <w:pPr>
              <w:rPr>
                <w:rFonts w:ascii="Calibri" w:eastAsia="Times New Roman" w:hAnsi="Calibri" w:cs="Times New Roman"/>
                <w:b/>
                <w:bCs/>
                <w:color w:val="000000"/>
              </w:rPr>
            </w:pPr>
            <w:r w:rsidRPr="009B28CC">
              <w:rPr>
                <w:rFonts w:ascii="Calibri" w:eastAsia="Times New Roman" w:hAnsi="Calibri" w:cs="Times New Roman"/>
                <w:b/>
                <w:bCs/>
                <w:color w:val="000000"/>
              </w:rPr>
              <w:t>Assessed contribution receipt</w:t>
            </w:r>
          </w:p>
        </w:tc>
      </w:tr>
      <w:tr w:rsidR="009B28CC" w:rsidRPr="009B28CC" w:rsidTr="009B28CC">
        <w:trPr>
          <w:trHeight w:val="293"/>
        </w:trPr>
        <w:tc>
          <w:tcPr>
            <w:tcW w:w="3580" w:type="dxa"/>
            <w:tcBorders>
              <w:top w:val="nil"/>
              <w:left w:val="double" w:sz="6" w:space="0" w:color="auto"/>
              <w:bottom w:val="single" w:sz="4" w:space="0" w:color="auto"/>
              <w:right w:val="single" w:sz="4" w:space="0" w:color="auto"/>
            </w:tcBorders>
            <w:shd w:val="clear" w:color="auto" w:fill="auto"/>
            <w:hideMark/>
          </w:tcPr>
          <w:p w:rsidR="009B28CC" w:rsidRPr="009B28CC" w:rsidRDefault="009B28CC" w:rsidP="009B28CC">
            <w:pPr>
              <w:rPr>
                <w:rFonts w:ascii="Calibri" w:eastAsia="Times New Roman" w:hAnsi="Calibri" w:cs="Times New Roman"/>
                <w:color w:val="000000"/>
              </w:rPr>
            </w:pPr>
            <w:r w:rsidRPr="009B28CC">
              <w:rPr>
                <w:rFonts w:ascii="Calibri" w:eastAsia="Times New Roman" w:hAnsi="Calibri" w:cs="Times New Roman"/>
                <w:color w:val="000000"/>
              </w:rPr>
              <w:t xml:space="preserve"> BURUNDI </w:t>
            </w:r>
          </w:p>
        </w:tc>
        <w:tc>
          <w:tcPr>
            <w:tcW w:w="1580" w:type="dxa"/>
            <w:tcBorders>
              <w:top w:val="nil"/>
              <w:left w:val="nil"/>
              <w:bottom w:val="single" w:sz="4" w:space="0" w:color="auto"/>
              <w:right w:val="single" w:sz="4"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22,020,766 </w:t>
            </w:r>
          </w:p>
        </w:tc>
        <w:tc>
          <w:tcPr>
            <w:tcW w:w="1400" w:type="dxa"/>
            <w:tcBorders>
              <w:top w:val="nil"/>
              <w:left w:val="nil"/>
              <w:bottom w:val="single" w:sz="4" w:space="0" w:color="auto"/>
              <w:right w:val="double" w:sz="6"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3,189,683 </w:t>
            </w:r>
          </w:p>
        </w:tc>
      </w:tr>
      <w:tr w:rsidR="009B28CC" w:rsidRPr="009B28CC" w:rsidTr="009B28CC">
        <w:trPr>
          <w:trHeight w:val="285"/>
        </w:trPr>
        <w:tc>
          <w:tcPr>
            <w:tcW w:w="3580" w:type="dxa"/>
            <w:tcBorders>
              <w:top w:val="nil"/>
              <w:left w:val="double" w:sz="6" w:space="0" w:color="auto"/>
              <w:bottom w:val="single" w:sz="4" w:space="0" w:color="auto"/>
              <w:right w:val="single" w:sz="4" w:space="0" w:color="auto"/>
            </w:tcBorders>
            <w:shd w:val="clear" w:color="auto" w:fill="auto"/>
            <w:hideMark/>
          </w:tcPr>
          <w:p w:rsidR="009B28CC" w:rsidRPr="009B28CC" w:rsidRDefault="009B28CC" w:rsidP="009B28CC">
            <w:pPr>
              <w:rPr>
                <w:rFonts w:ascii="Calibri" w:eastAsia="Times New Roman" w:hAnsi="Calibri" w:cs="Times New Roman"/>
                <w:color w:val="000000"/>
              </w:rPr>
            </w:pPr>
            <w:r w:rsidRPr="009B28CC">
              <w:rPr>
                <w:rFonts w:ascii="Calibri" w:eastAsia="Times New Roman" w:hAnsi="Calibri" w:cs="Times New Roman"/>
                <w:color w:val="000000"/>
              </w:rPr>
              <w:t xml:space="preserve"> COMOROS </w:t>
            </w:r>
          </w:p>
        </w:tc>
        <w:tc>
          <w:tcPr>
            <w:tcW w:w="1580" w:type="dxa"/>
            <w:tcBorders>
              <w:top w:val="nil"/>
              <w:left w:val="nil"/>
              <w:bottom w:val="single" w:sz="4" w:space="0" w:color="auto"/>
              <w:right w:val="single" w:sz="4"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3,506,145 </w:t>
            </w:r>
          </w:p>
        </w:tc>
        <w:tc>
          <w:tcPr>
            <w:tcW w:w="1400" w:type="dxa"/>
            <w:tcBorders>
              <w:top w:val="nil"/>
              <w:left w:val="nil"/>
              <w:bottom w:val="single" w:sz="4" w:space="0" w:color="auto"/>
              <w:right w:val="double" w:sz="6"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756,184 </w:t>
            </w:r>
          </w:p>
        </w:tc>
      </w:tr>
      <w:tr w:rsidR="009B28CC" w:rsidRPr="009B28CC" w:rsidTr="009B28CC">
        <w:trPr>
          <w:trHeight w:val="285"/>
        </w:trPr>
        <w:tc>
          <w:tcPr>
            <w:tcW w:w="3580" w:type="dxa"/>
            <w:tcBorders>
              <w:top w:val="nil"/>
              <w:left w:val="double" w:sz="6" w:space="0" w:color="auto"/>
              <w:bottom w:val="single" w:sz="4" w:space="0" w:color="auto"/>
              <w:right w:val="single" w:sz="4" w:space="0" w:color="auto"/>
            </w:tcBorders>
            <w:shd w:val="clear" w:color="auto" w:fill="auto"/>
            <w:hideMark/>
          </w:tcPr>
          <w:p w:rsidR="009B28CC" w:rsidRPr="009B28CC" w:rsidRDefault="009B28CC" w:rsidP="009B28CC">
            <w:pPr>
              <w:rPr>
                <w:rFonts w:ascii="Calibri" w:eastAsia="Times New Roman" w:hAnsi="Calibri" w:cs="Times New Roman"/>
                <w:color w:val="000000"/>
              </w:rPr>
            </w:pPr>
            <w:r w:rsidRPr="009B28CC">
              <w:rPr>
                <w:rFonts w:ascii="Calibri" w:eastAsia="Times New Roman" w:hAnsi="Calibri" w:cs="Times New Roman"/>
                <w:color w:val="000000"/>
              </w:rPr>
              <w:t xml:space="preserve"> DRC </w:t>
            </w:r>
          </w:p>
        </w:tc>
        <w:tc>
          <w:tcPr>
            <w:tcW w:w="1580" w:type="dxa"/>
            <w:tcBorders>
              <w:top w:val="nil"/>
              <w:left w:val="nil"/>
              <w:bottom w:val="single" w:sz="4" w:space="0" w:color="auto"/>
              <w:right w:val="single" w:sz="4"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2,997,860 </w:t>
            </w:r>
          </w:p>
        </w:tc>
        <w:tc>
          <w:tcPr>
            <w:tcW w:w="1400" w:type="dxa"/>
            <w:tcBorders>
              <w:top w:val="nil"/>
              <w:left w:val="nil"/>
              <w:bottom w:val="single" w:sz="4" w:space="0" w:color="auto"/>
              <w:right w:val="double" w:sz="6"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996,654 </w:t>
            </w:r>
          </w:p>
        </w:tc>
      </w:tr>
      <w:tr w:rsidR="009B28CC" w:rsidRPr="009B28CC" w:rsidTr="009B28CC">
        <w:trPr>
          <w:trHeight w:val="285"/>
        </w:trPr>
        <w:tc>
          <w:tcPr>
            <w:tcW w:w="3580" w:type="dxa"/>
            <w:tcBorders>
              <w:top w:val="nil"/>
              <w:left w:val="double" w:sz="6" w:space="0" w:color="auto"/>
              <w:bottom w:val="single" w:sz="4" w:space="0" w:color="auto"/>
              <w:right w:val="single" w:sz="4" w:space="0" w:color="auto"/>
            </w:tcBorders>
            <w:shd w:val="clear" w:color="auto" w:fill="auto"/>
            <w:hideMark/>
          </w:tcPr>
          <w:p w:rsidR="009B28CC" w:rsidRPr="009B28CC" w:rsidRDefault="009B28CC" w:rsidP="009B28CC">
            <w:pPr>
              <w:rPr>
                <w:rFonts w:ascii="Calibri" w:eastAsia="Times New Roman" w:hAnsi="Calibri" w:cs="Times New Roman"/>
                <w:color w:val="000000"/>
              </w:rPr>
            </w:pPr>
            <w:r w:rsidRPr="009B28CC">
              <w:rPr>
                <w:rFonts w:ascii="Calibri" w:eastAsia="Times New Roman" w:hAnsi="Calibri" w:cs="Times New Roman"/>
                <w:color w:val="000000"/>
              </w:rPr>
              <w:t xml:space="preserve"> RWANDA </w:t>
            </w:r>
          </w:p>
        </w:tc>
        <w:tc>
          <w:tcPr>
            <w:tcW w:w="1580" w:type="dxa"/>
            <w:tcBorders>
              <w:top w:val="nil"/>
              <w:left w:val="nil"/>
              <w:bottom w:val="single" w:sz="4" w:space="0" w:color="auto"/>
              <w:right w:val="single" w:sz="4"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34,337,578 </w:t>
            </w:r>
          </w:p>
        </w:tc>
        <w:tc>
          <w:tcPr>
            <w:tcW w:w="1400" w:type="dxa"/>
            <w:tcBorders>
              <w:top w:val="nil"/>
              <w:left w:val="nil"/>
              <w:bottom w:val="single" w:sz="4" w:space="0" w:color="auto"/>
              <w:right w:val="double" w:sz="6"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3,601,050 </w:t>
            </w:r>
          </w:p>
        </w:tc>
      </w:tr>
      <w:tr w:rsidR="009B28CC" w:rsidRPr="009B28CC" w:rsidTr="009B28CC">
        <w:trPr>
          <w:trHeight w:val="285"/>
        </w:trPr>
        <w:tc>
          <w:tcPr>
            <w:tcW w:w="3580" w:type="dxa"/>
            <w:tcBorders>
              <w:top w:val="nil"/>
              <w:left w:val="double" w:sz="6" w:space="0" w:color="auto"/>
              <w:bottom w:val="single" w:sz="4" w:space="0" w:color="auto"/>
              <w:right w:val="single" w:sz="4" w:space="0" w:color="auto"/>
            </w:tcBorders>
            <w:shd w:val="clear" w:color="auto" w:fill="auto"/>
            <w:hideMark/>
          </w:tcPr>
          <w:p w:rsidR="009B28CC" w:rsidRPr="009B28CC" w:rsidRDefault="009B28CC" w:rsidP="009B28CC">
            <w:pPr>
              <w:rPr>
                <w:rFonts w:ascii="Calibri" w:eastAsia="Times New Roman" w:hAnsi="Calibri" w:cs="Times New Roman"/>
                <w:color w:val="000000"/>
              </w:rPr>
            </w:pPr>
            <w:r w:rsidRPr="009B28CC">
              <w:rPr>
                <w:rFonts w:ascii="Calibri" w:eastAsia="Times New Roman" w:hAnsi="Calibri" w:cs="Times New Roman"/>
                <w:color w:val="000000"/>
              </w:rPr>
              <w:t xml:space="preserve"> SEYCHELLES </w:t>
            </w:r>
          </w:p>
        </w:tc>
        <w:tc>
          <w:tcPr>
            <w:tcW w:w="1580" w:type="dxa"/>
            <w:tcBorders>
              <w:top w:val="nil"/>
              <w:left w:val="nil"/>
              <w:bottom w:val="single" w:sz="4" w:space="0" w:color="auto"/>
              <w:right w:val="single" w:sz="4"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4,488,528 </w:t>
            </w:r>
          </w:p>
        </w:tc>
        <w:tc>
          <w:tcPr>
            <w:tcW w:w="1400" w:type="dxa"/>
            <w:tcBorders>
              <w:top w:val="nil"/>
              <w:left w:val="nil"/>
              <w:bottom w:val="single" w:sz="4" w:space="0" w:color="auto"/>
              <w:right w:val="double" w:sz="6"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2,501,014 </w:t>
            </w:r>
          </w:p>
        </w:tc>
      </w:tr>
      <w:tr w:rsidR="009B28CC" w:rsidRPr="009B28CC" w:rsidTr="009B28CC">
        <w:trPr>
          <w:trHeight w:val="285"/>
        </w:trPr>
        <w:tc>
          <w:tcPr>
            <w:tcW w:w="3580" w:type="dxa"/>
            <w:tcBorders>
              <w:top w:val="nil"/>
              <w:left w:val="double" w:sz="6" w:space="0" w:color="auto"/>
              <w:bottom w:val="single" w:sz="4" w:space="0" w:color="auto"/>
              <w:right w:val="single" w:sz="4" w:space="0" w:color="auto"/>
            </w:tcBorders>
            <w:shd w:val="clear" w:color="auto" w:fill="auto"/>
            <w:hideMark/>
          </w:tcPr>
          <w:p w:rsidR="009B28CC" w:rsidRPr="009B28CC" w:rsidRDefault="009B28CC" w:rsidP="009B28CC">
            <w:pPr>
              <w:rPr>
                <w:rFonts w:ascii="Calibri" w:eastAsia="Times New Roman" w:hAnsi="Calibri" w:cs="Times New Roman"/>
                <w:color w:val="000000"/>
              </w:rPr>
            </w:pPr>
            <w:r w:rsidRPr="009B28CC">
              <w:rPr>
                <w:rFonts w:ascii="Calibri" w:eastAsia="Times New Roman" w:hAnsi="Calibri" w:cs="Times New Roman"/>
                <w:color w:val="000000"/>
              </w:rPr>
              <w:t xml:space="preserve"> SWAZILAND </w:t>
            </w:r>
          </w:p>
        </w:tc>
        <w:tc>
          <w:tcPr>
            <w:tcW w:w="1580" w:type="dxa"/>
            <w:tcBorders>
              <w:top w:val="nil"/>
              <w:left w:val="nil"/>
              <w:bottom w:val="single" w:sz="4" w:space="0" w:color="auto"/>
              <w:right w:val="single" w:sz="4"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4,540,134 </w:t>
            </w:r>
          </w:p>
        </w:tc>
        <w:tc>
          <w:tcPr>
            <w:tcW w:w="1400" w:type="dxa"/>
            <w:tcBorders>
              <w:top w:val="nil"/>
              <w:left w:val="nil"/>
              <w:bottom w:val="single" w:sz="4" w:space="0" w:color="auto"/>
              <w:right w:val="double" w:sz="6"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3,792,595 </w:t>
            </w:r>
          </w:p>
        </w:tc>
      </w:tr>
      <w:tr w:rsidR="009B28CC" w:rsidRPr="009B28CC" w:rsidTr="009B28CC">
        <w:trPr>
          <w:trHeight w:val="285"/>
        </w:trPr>
        <w:tc>
          <w:tcPr>
            <w:tcW w:w="3580" w:type="dxa"/>
            <w:tcBorders>
              <w:top w:val="nil"/>
              <w:left w:val="double" w:sz="6" w:space="0" w:color="auto"/>
              <w:bottom w:val="single" w:sz="4" w:space="0" w:color="auto"/>
              <w:right w:val="single" w:sz="4" w:space="0" w:color="auto"/>
            </w:tcBorders>
            <w:shd w:val="clear" w:color="auto" w:fill="auto"/>
            <w:hideMark/>
          </w:tcPr>
          <w:p w:rsidR="009B28CC" w:rsidRPr="009B28CC" w:rsidRDefault="009B28CC" w:rsidP="009B28CC">
            <w:pPr>
              <w:rPr>
                <w:rFonts w:ascii="Calibri" w:eastAsia="Times New Roman" w:hAnsi="Calibri" w:cs="Times New Roman"/>
                <w:color w:val="000000"/>
              </w:rPr>
            </w:pPr>
            <w:r w:rsidRPr="009B28CC">
              <w:rPr>
                <w:rFonts w:ascii="Calibri" w:eastAsia="Times New Roman" w:hAnsi="Calibri" w:cs="Times New Roman"/>
                <w:color w:val="000000"/>
              </w:rPr>
              <w:t xml:space="preserve"> UGANDA </w:t>
            </w:r>
          </w:p>
        </w:tc>
        <w:tc>
          <w:tcPr>
            <w:tcW w:w="1580" w:type="dxa"/>
            <w:tcBorders>
              <w:top w:val="nil"/>
              <w:left w:val="nil"/>
              <w:bottom w:val="single" w:sz="4" w:space="0" w:color="auto"/>
              <w:right w:val="single" w:sz="4"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7,859,563 </w:t>
            </w:r>
          </w:p>
        </w:tc>
        <w:tc>
          <w:tcPr>
            <w:tcW w:w="1400" w:type="dxa"/>
            <w:tcBorders>
              <w:top w:val="nil"/>
              <w:left w:val="nil"/>
              <w:bottom w:val="single" w:sz="4" w:space="0" w:color="auto"/>
              <w:right w:val="double" w:sz="6"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3,251,268 </w:t>
            </w:r>
          </w:p>
        </w:tc>
      </w:tr>
      <w:tr w:rsidR="009B28CC" w:rsidRPr="009B28CC" w:rsidTr="009B28CC">
        <w:trPr>
          <w:trHeight w:val="285"/>
        </w:trPr>
        <w:tc>
          <w:tcPr>
            <w:tcW w:w="3580" w:type="dxa"/>
            <w:tcBorders>
              <w:top w:val="nil"/>
              <w:left w:val="double" w:sz="6" w:space="0" w:color="auto"/>
              <w:bottom w:val="single" w:sz="4" w:space="0" w:color="auto"/>
              <w:right w:val="single" w:sz="4" w:space="0" w:color="auto"/>
            </w:tcBorders>
            <w:shd w:val="clear" w:color="auto" w:fill="auto"/>
            <w:hideMark/>
          </w:tcPr>
          <w:p w:rsidR="009B28CC" w:rsidRPr="009B28CC" w:rsidRDefault="009B28CC" w:rsidP="009B28CC">
            <w:pPr>
              <w:rPr>
                <w:rFonts w:ascii="Calibri" w:eastAsia="Times New Roman" w:hAnsi="Calibri" w:cs="Times New Roman"/>
                <w:color w:val="000000"/>
              </w:rPr>
            </w:pPr>
            <w:r w:rsidRPr="009B28CC">
              <w:rPr>
                <w:rFonts w:ascii="Calibri" w:eastAsia="Times New Roman" w:hAnsi="Calibri" w:cs="Times New Roman"/>
                <w:color w:val="000000"/>
              </w:rPr>
              <w:t xml:space="preserve"> ZAMBIA </w:t>
            </w:r>
          </w:p>
        </w:tc>
        <w:tc>
          <w:tcPr>
            <w:tcW w:w="1580" w:type="dxa"/>
            <w:tcBorders>
              <w:top w:val="nil"/>
              <w:left w:val="nil"/>
              <w:bottom w:val="single" w:sz="4" w:space="0" w:color="auto"/>
              <w:right w:val="single" w:sz="4"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10,663,696 </w:t>
            </w:r>
          </w:p>
        </w:tc>
        <w:tc>
          <w:tcPr>
            <w:tcW w:w="1400" w:type="dxa"/>
            <w:tcBorders>
              <w:top w:val="nil"/>
              <w:left w:val="nil"/>
              <w:bottom w:val="single" w:sz="4" w:space="0" w:color="auto"/>
              <w:right w:val="double" w:sz="6"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7,749,588 </w:t>
            </w:r>
          </w:p>
        </w:tc>
      </w:tr>
      <w:tr w:rsidR="009B28CC" w:rsidRPr="009B28CC" w:rsidTr="009B28CC">
        <w:trPr>
          <w:trHeight w:val="293"/>
        </w:trPr>
        <w:tc>
          <w:tcPr>
            <w:tcW w:w="3580" w:type="dxa"/>
            <w:tcBorders>
              <w:top w:val="nil"/>
              <w:left w:val="double" w:sz="6" w:space="0" w:color="auto"/>
              <w:bottom w:val="double" w:sz="6" w:space="0" w:color="auto"/>
              <w:right w:val="single" w:sz="4" w:space="0" w:color="auto"/>
            </w:tcBorders>
            <w:shd w:val="clear" w:color="auto" w:fill="auto"/>
            <w:hideMark/>
          </w:tcPr>
          <w:p w:rsidR="009B28CC" w:rsidRPr="009B28CC" w:rsidRDefault="009B28CC" w:rsidP="009B28CC">
            <w:pPr>
              <w:rPr>
                <w:rFonts w:ascii="Calibri" w:eastAsia="Times New Roman" w:hAnsi="Calibri" w:cs="Times New Roman"/>
                <w:color w:val="000000"/>
              </w:rPr>
            </w:pPr>
            <w:r w:rsidRPr="009B28CC">
              <w:rPr>
                <w:rFonts w:ascii="Calibri" w:eastAsia="Times New Roman" w:hAnsi="Calibri" w:cs="Times New Roman"/>
                <w:color w:val="000000"/>
              </w:rPr>
              <w:t xml:space="preserve"> ZIMBABWE </w:t>
            </w:r>
          </w:p>
        </w:tc>
        <w:tc>
          <w:tcPr>
            <w:tcW w:w="1580" w:type="dxa"/>
            <w:tcBorders>
              <w:top w:val="nil"/>
              <w:left w:val="nil"/>
              <w:bottom w:val="double" w:sz="6" w:space="0" w:color="auto"/>
              <w:right w:val="single" w:sz="4"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9,847,960 </w:t>
            </w:r>
          </w:p>
        </w:tc>
        <w:tc>
          <w:tcPr>
            <w:tcW w:w="1400" w:type="dxa"/>
            <w:tcBorders>
              <w:top w:val="nil"/>
              <w:left w:val="nil"/>
              <w:bottom w:val="double" w:sz="6" w:space="0" w:color="auto"/>
              <w:right w:val="double" w:sz="6"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8,180,407 </w:t>
            </w:r>
          </w:p>
        </w:tc>
      </w:tr>
    </w:tbl>
    <w:p w:rsidR="009B28CC" w:rsidRDefault="009B28CC" w:rsidP="009B28CC">
      <w:pPr>
        <w:pStyle w:val="ListParagraph"/>
        <w:tabs>
          <w:tab w:val="left" w:pos="720"/>
        </w:tabs>
        <w:ind w:left="1440"/>
        <w:jc w:val="both"/>
        <w:rPr>
          <w:rFonts w:ascii="Arial" w:hAnsi="Arial" w:cs="Arial"/>
          <w:sz w:val="24"/>
          <w:szCs w:val="24"/>
        </w:rPr>
      </w:pPr>
    </w:p>
    <w:p w:rsidR="005210DF" w:rsidRPr="005210DF" w:rsidRDefault="005210DF" w:rsidP="005210DF">
      <w:pPr>
        <w:pStyle w:val="ListParagraph"/>
        <w:tabs>
          <w:tab w:val="left" w:pos="720"/>
        </w:tabs>
        <w:ind w:left="1440"/>
        <w:jc w:val="both"/>
        <w:rPr>
          <w:rFonts w:ascii="Arial" w:hAnsi="Arial" w:cs="Arial"/>
          <w:b/>
          <w:sz w:val="24"/>
          <w:szCs w:val="24"/>
        </w:rPr>
      </w:pPr>
      <w:r w:rsidRPr="005210DF">
        <w:rPr>
          <w:rFonts w:ascii="Arial" w:hAnsi="Arial" w:cs="Arial"/>
          <w:b/>
          <w:sz w:val="24"/>
          <w:szCs w:val="24"/>
        </w:rPr>
        <w:t xml:space="preserve">Table </w:t>
      </w:r>
      <w:r>
        <w:rPr>
          <w:rFonts w:ascii="Arial" w:hAnsi="Arial" w:cs="Arial"/>
          <w:b/>
          <w:sz w:val="24"/>
          <w:szCs w:val="24"/>
        </w:rPr>
        <w:t>2</w:t>
      </w:r>
      <w:r w:rsidRPr="005210DF">
        <w:rPr>
          <w:rFonts w:ascii="Arial" w:hAnsi="Arial" w:cs="Arial"/>
          <w:b/>
          <w:sz w:val="24"/>
          <w:szCs w:val="24"/>
        </w:rPr>
        <w:t>:</w:t>
      </w:r>
      <w:r w:rsidRPr="005210DF">
        <w:rPr>
          <w:rFonts w:ascii="Arial" w:hAnsi="Arial" w:cs="Arial"/>
          <w:b/>
          <w:sz w:val="24"/>
          <w:szCs w:val="24"/>
        </w:rPr>
        <w:tab/>
        <w:t xml:space="preserve">Funds transferred </w:t>
      </w:r>
      <w:r>
        <w:rPr>
          <w:rFonts w:ascii="Arial" w:hAnsi="Arial" w:cs="Arial"/>
          <w:b/>
          <w:sz w:val="24"/>
          <w:szCs w:val="24"/>
        </w:rPr>
        <w:t xml:space="preserve">less </w:t>
      </w:r>
      <w:r w:rsidRPr="005210DF">
        <w:rPr>
          <w:rFonts w:ascii="Arial" w:hAnsi="Arial" w:cs="Arial"/>
          <w:b/>
          <w:sz w:val="24"/>
          <w:szCs w:val="24"/>
        </w:rPr>
        <w:t>than assessed contributions</w:t>
      </w:r>
    </w:p>
    <w:tbl>
      <w:tblPr>
        <w:tblW w:w="6560" w:type="dxa"/>
        <w:tblInd w:w="2029" w:type="dxa"/>
        <w:tblLook w:val="04A0" w:firstRow="1" w:lastRow="0" w:firstColumn="1" w:lastColumn="0" w:noHBand="0" w:noVBand="1"/>
      </w:tblPr>
      <w:tblGrid>
        <w:gridCol w:w="3580"/>
        <w:gridCol w:w="1580"/>
        <w:gridCol w:w="1400"/>
      </w:tblGrid>
      <w:tr w:rsidR="009B28CC" w:rsidRPr="009B28CC" w:rsidTr="009B28CC">
        <w:trPr>
          <w:trHeight w:val="293"/>
        </w:trPr>
        <w:tc>
          <w:tcPr>
            <w:tcW w:w="3580" w:type="dxa"/>
            <w:vMerge w:val="restart"/>
            <w:tcBorders>
              <w:top w:val="double" w:sz="6" w:space="0" w:color="auto"/>
              <w:left w:val="double" w:sz="6" w:space="0" w:color="auto"/>
              <w:bottom w:val="single" w:sz="4" w:space="0" w:color="auto"/>
              <w:right w:val="single" w:sz="4" w:space="0" w:color="auto"/>
            </w:tcBorders>
            <w:shd w:val="clear" w:color="000000" w:fill="D9D9D9"/>
            <w:hideMark/>
          </w:tcPr>
          <w:p w:rsidR="009B28CC" w:rsidRPr="009B28CC" w:rsidRDefault="009B28CC" w:rsidP="009B28CC">
            <w:pPr>
              <w:rPr>
                <w:rFonts w:ascii="Calibri" w:eastAsia="Times New Roman" w:hAnsi="Calibri" w:cs="Times New Roman"/>
                <w:b/>
                <w:bCs/>
                <w:color w:val="000000"/>
              </w:rPr>
            </w:pPr>
            <w:r w:rsidRPr="009B28CC">
              <w:rPr>
                <w:rFonts w:ascii="Calibri" w:eastAsia="Times New Roman" w:hAnsi="Calibri" w:cs="Times New Roman"/>
                <w:b/>
                <w:bCs/>
                <w:color w:val="000000"/>
              </w:rPr>
              <w:t>Member State</w:t>
            </w:r>
          </w:p>
        </w:tc>
        <w:tc>
          <w:tcPr>
            <w:tcW w:w="2980" w:type="dxa"/>
            <w:gridSpan w:val="2"/>
            <w:tcBorders>
              <w:top w:val="double" w:sz="6" w:space="0" w:color="auto"/>
              <w:left w:val="nil"/>
              <w:bottom w:val="single" w:sz="4" w:space="0" w:color="auto"/>
              <w:right w:val="double" w:sz="6" w:space="0" w:color="000000"/>
            </w:tcBorders>
            <w:shd w:val="clear" w:color="000000" w:fill="D9D9D9"/>
            <w:hideMark/>
          </w:tcPr>
          <w:p w:rsidR="009B28CC" w:rsidRPr="009B28CC" w:rsidRDefault="009B28CC" w:rsidP="009B28CC">
            <w:pPr>
              <w:jc w:val="center"/>
              <w:rPr>
                <w:rFonts w:ascii="Calibri" w:eastAsia="Times New Roman" w:hAnsi="Calibri" w:cs="Times New Roman"/>
                <w:b/>
                <w:bCs/>
                <w:color w:val="000000"/>
              </w:rPr>
            </w:pPr>
            <w:r w:rsidRPr="009B28CC">
              <w:rPr>
                <w:rFonts w:ascii="Calibri" w:eastAsia="Times New Roman" w:hAnsi="Calibri" w:cs="Times New Roman"/>
                <w:b/>
                <w:bCs/>
                <w:color w:val="000000"/>
              </w:rPr>
              <w:t>2010 - 2019</w:t>
            </w:r>
          </w:p>
        </w:tc>
      </w:tr>
      <w:tr w:rsidR="009B28CC" w:rsidRPr="009B28CC" w:rsidTr="009B28CC">
        <w:trPr>
          <w:trHeight w:val="863"/>
        </w:trPr>
        <w:tc>
          <w:tcPr>
            <w:tcW w:w="3580" w:type="dxa"/>
            <w:vMerge/>
            <w:tcBorders>
              <w:top w:val="double" w:sz="6" w:space="0" w:color="auto"/>
              <w:left w:val="double" w:sz="6" w:space="0" w:color="auto"/>
              <w:bottom w:val="single" w:sz="4" w:space="0" w:color="auto"/>
              <w:right w:val="single" w:sz="4" w:space="0" w:color="auto"/>
            </w:tcBorders>
            <w:vAlign w:val="center"/>
            <w:hideMark/>
          </w:tcPr>
          <w:p w:rsidR="009B28CC" w:rsidRPr="009B28CC" w:rsidRDefault="009B28CC" w:rsidP="009B28CC">
            <w:pPr>
              <w:rPr>
                <w:rFonts w:ascii="Calibri" w:eastAsia="Times New Roman" w:hAnsi="Calibri" w:cs="Times New Roman"/>
                <w:b/>
                <w:bCs/>
                <w:color w:val="000000"/>
              </w:rPr>
            </w:pPr>
          </w:p>
        </w:tc>
        <w:tc>
          <w:tcPr>
            <w:tcW w:w="1580" w:type="dxa"/>
            <w:tcBorders>
              <w:top w:val="nil"/>
              <w:left w:val="nil"/>
              <w:bottom w:val="single" w:sz="4" w:space="0" w:color="auto"/>
              <w:right w:val="single" w:sz="4" w:space="0" w:color="auto"/>
            </w:tcBorders>
            <w:shd w:val="clear" w:color="000000" w:fill="D9D9D9"/>
            <w:hideMark/>
          </w:tcPr>
          <w:p w:rsidR="009B28CC" w:rsidRPr="009B28CC" w:rsidRDefault="009B28CC" w:rsidP="009B28CC">
            <w:pPr>
              <w:rPr>
                <w:rFonts w:ascii="Calibri" w:eastAsia="Times New Roman" w:hAnsi="Calibri" w:cs="Times New Roman"/>
                <w:b/>
                <w:bCs/>
                <w:color w:val="000000"/>
              </w:rPr>
            </w:pPr>
            <w:r w:rsidRPr="009B28CC">
              <w:rPr>
                <w:rFonts w:ascii="Calibri" w:eastAsia="Times New Roman" w:hAnsi="Calibri" w:cs="Times New Roman"/>
                <w:b/>
                <w:bCs/>
                <w:color w:val="000000"/>
              </w:rPr>
              <w:t>Transfer to Member State</w:t>
            </w:r>
          </w:p>
        </w:tc>
        <w:tc>
          <w:tcPr>
            <w:tcW w:w="1400" w:type="dxa"/>
            <w:tcBorders>
              <w:top w:val="nil"/>
              <w:left w:val="nil"/>
              <w:bottom w:val="single" w:sz="4" w:space="0" w:color="auto"/>
              <w:right w:val="double" w:sz="6" w:space="0" w:color="auto"/>
            </w:tcBorders>
            <w:shd w:val="clear" w:color="000000" w:fill="D9D9D9"/>
            <w:hideMark/>
          </w:tcPr>
          <w:p w:rsidR="009B28CC" w:rsidRPr="009B28CC" w:rsidRDefault="009B28CC" w:rsidP="009B28CC">
            <w:pPr>
              <w:rPr>
                <w:rFonts w:ascii="Calibri" w:eastAsia="Times New Roman" w:hAnsi="Calibri" w:cs="Times New Roman"/>
                <w:b/>
                <w:bCs/>
                <w:color w:val="000000"/>
              </w:rPr>
            </w:pPr>
            <w:r w:rsidRPr="009B28CC">
              <w:rPr>
                <w:rFonts w:ascii="Calibri" w:eastAsia="Times New Roman" w:hAnsi="Calibri" w:cs="Times New Roman"/>
                <w:b/>
                <w:bCs/>
                <w:color w:val="000000"/>
              </w:rPr>
              <w:t>Assessed contribution receipt</w:t>
            </w:r>
          </w:p>
        </w:tc>
      </w:tr>
      <w:tr w:rsidR="009B28CC" w:rsidRPr="009B28CC" w:rsidTr="009B28CC">
        <w:trPr>
          <w:trHeight w:val="293"/>
        </w:trPr>
        <w:tc>
          <w:tcPr>
            <w:tcW w:w="3580" w:type="dxa"/>
            <w:tcBorders>
              <w:top w:val="nil"/>
              <w:left w:val="double" w:sz="6" w:space="0" w:color="auto"/>
              <w:bottom w:val="single" w:sz="4" w:space="0" w:color="auto"/>
              <w:right w:val="single" w:sz="4" w:space="0" w:color="auto"/>
            </w:tcBorders>
            <w:shd w:val="clear" w:color="auto" w:fill="auto"/>
            <w:hideMark/>
          </w:tcPr>
          <w:p w:rsidR="009B28CC" w:rsidRPr="009B28CC" w:rsidRDefault="009B28CC" w:rsidP="009B28CC">
            <w:pPr>
              <w:rPr>
                <w:rFonts w:ascii="Calibri" w:eastAsia="Times New Roman" w:hAnsi="Calibri" w:cs="Times New Roman"/>
                <w:color w:val="000000"/>
              </w:rPr>
            </w:pPr>
            <w:r w:rsidRPr="009B28CC">
              <w:rPr>
                <w:rFonts w:ascii="Calibri" w:eastAsia="Times New Roman" w:hAnsi="Calibri" w:cs="Times New Roman"/>
                <w:color w:val="000000"/>
              </w:rPr>
              <w:t xml:space="preserve"> DJIBOUTI </w:t>
            </w:r>
          </w:p>
        </w:tc>
        <w:tc>
          <w:tcPr>
            <w:tcW w:w="1580" w:type="dxa"/>
            <w:tcBorders>
              <w:top w:val="nil"/>
              <w:left w:val="nil"/>
              <w:bottom w:val="single" w:sz="4" w:space="0" w:color="auto"/>
              <w:right w:val="single" w:sz="4"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932,071 </w:t>
            </w:r>
          </w:p>
        </w:tc>
        <w:tc>
          <w:tcPr>
            <w:tcW w:w="1400" w:type="dxa"/>
            <w:tcBorders>
              <w:top w:val="nil"/>
              <w:left w:val="nil"/>
              <w:bottom w:val="single" w:sz="4" w:space="0" w:color="auto"/>
              <w:right w:val="double" w:sz="6"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11,284,094 </w:t>
            </w:r>
          </w:p>
        </w:tc>
      </w:tr>
      <w:tr w:rsidR="009B28CC" w:rsidRPr="009B28CC" w:rsidTr="009B28CC">
        <w:trPr>
          <w:trHeight w:val="285"/>
        </w:trPr>
        <w:tc>
          <w:tcPr>
            <w:tcW w:w="3580" w:type="dxa"/>
            <w:tcBorders>
              <w:top w:val="nil"/>
              <w:left w:val="double" w:sz="6" w:space="0" w:color="auto"/>
              <w:bottom w:val="single" w:sz="4" w:space="0" w:color="auto"/>
              <w:right w:val="single" w:sz="4" w:space="0" w:color="auto"/>
            </w:tcBorders>
            <w:shd w:val="clear" w:color="auto" w:fill="auto"/>
            <w:hideMark/>
          </w:tcPr>
          <w:p w:rsidR="009B28CC" w:rsidRPr="009B28CC" w:rsidRDefault="009B28CC" w:rsidP="009B28CC">
            <w:pPr>
              <w:rPr>
                <w:rFonts w:ascii="Calibri" w:eastAsia="Times New Roman" w:hAnsi="Calibri" w:cs="Times New Roman"/>
                <w:color w:val="000000"/>
              </w:rPr>
            </w:pPr>
            <w:r w:rsidRPr="009B28CC">
              <w:rPr>
                <w:rFonts w:ascii="Calibri" w:eastAsia="Times New Roman" w:hAnsi="Calibri" w:cs="Times New Roman"/>
                <w:color w:val="000000"/>
              </w:rPr>
              <w:t xml:space="preserve"> EGYPT </w:t>
            </w:r>
          </w:p>
        </w:tc>
        <w:tc>
          <w:tcPr>
            <w:tcW w:w="1580" w:type="dxa"/>
            <w:tcBorders>
              <w:top w:val="nil"/>
              <w:left w:val="nil"/>
              <w:bottom w:val="single" w:sz="4" w:space="0" w:color="auto"/>
              <w:right w:val="single" w:sz="4"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1,911,353 </w:t>
            </w:r>
          </w:p>
        </w:tc>
        <w:tc>
          <w:tcPr>
            <w:tcW w:w="1400" w:type="dxa"/>
            <w:tcBorders>
              <w:top w:val="nil"/>
              <w:left w:val="nil"/>
              <w:bottom w:val="single" w:sz="4" w:space="0" w:color="auto"/>
              <w:right w:val="double" w:sz="6"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19,744,910 </w:t>
            </w:r>
          </w:p>
        </w:tc>
      </w:tr>
      <w:tr w:rsidR="009B28CC" w:rsidRPr="009B28CC" w:rsidTr="009B28CC">
        <w:trPr>
          <w:trHeight w:val="285"/>
        </w:trPr>
        <w:tc>
          <w:tcPr>
            <w:tcW w:w="3580" w:type="dxa"/>
            <w:tcBorders>
              <w:top w:val="nil"/>
              <w:left w:val="double" w:sz="6" w:space="0" w:color="auto"/>
              <w:bottom w:val="single" w:sz="4" w:space="0" w:color="auto"/>
              <w:right w:val="single" w:sz="4" w:space="0" w:color="auto"/>
            </w:tcBorders>
            <w:shd w:val="clear" w:color="auto" w:fill="auto"/>
            <w:hideMark/>
          </w:tcPr>
          <w:p w:rsidR="009B28CC" w:rsidRPr="009B28CC" w:rsidRDefault="009B28CC" w:rsidP="009B28CC">
            <w:pPr>
              <w:rPr>
                <w:rFonts w:ascii="Calibri" w:eastAsia="Times New Roman" w:hAnsi="Calibri" w:cs="Times New Roman"/>
                <w:color w:val="000000"/>
              </w:rPr>
            </w:pPr>
            <w:r w:rsidRPr="009B28CC">
              <w:rPr>
                <w:rFonts w:ascii="Calibri" w:eastAsia="Times New Roman" w:hAnsi="Calibri" w:cs="Times New Roman"/>
                <w:color w:val="000000"/>
              </w:rPr>
              <w:t xml:space="preserve"> ERITREA </w:t>
            </w:r>
          </w:p>
        </w:tc>
        <w:tc>
          <w:tcPr>
            <w:tcW w:w="1580" w:type="dxa"/>
            <w:tcBorders>
              <w:top w:val="nil"/>
              <w:left w:val="nil"/>
              <w:bottom w:val="single" w:sz="4" w:space="0" w:color="auto"/>
              <w:right w:val="single" w:sz="4"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98,743 </w:t>
            </w:r>
          </w:p>
        </w:tc>
        <w:tc>
          <w:tcPr>
            <w:tcW w:w="1400" w:type="dxa"/>
            <w:tcBorders>
              <w:top w:val="nil"/>
              <w:left w:val="nil"/>
              <w:bottom w:val="single" w:sz="4" w:space="0" w:color="auto"/>
              <w:right w:val="double" w:sz="6"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980,677 </w:t>
            </w:r>
          </w:p>
        </w:tc>
      </w:tr>
      <w:tr w:rsidR="009B28CC" w:rsidRPr="009B28CC" w:rsidTr="009B28CC">
        <w:trPr>
          <w:trHeight w:val="285"/>
        </w:trPr>
        <w:tc>
          <w:tcPr>
            <w:tcW w:w="3580" w:type="dxa"/>
            <w:tcBorders>
              <w:top w:val="nil"/>
              <w:left w:val="double" w:sz="6" w:space="0" w:color="auto"/>
              <w:bottom w:val="single" w:sz="4" w:space="0" w:color="auto"/>
              <w:right w:val="single" w:sz="4" w:space="0" w:color="auto"/>
            </w:tcBorders>
            <w:shd w:val="clear" w:color="auto" w:fill="auto"/>
            <w:hideMark/>
          </w:tcPr>
          <w:p w:rsidR="009B28CC" w:rsidRPr="009B28CC" w:rsidRDefault="009B28CC" w:rsidP="009B28CC">
            <w:pPr>
              <w:rPr>
                <w:rFonts w:ascii="Calibri" w:eastAsia="Times New Roman" w:hAnsi="Calibri" w:cs="Times New Roman"/>
                <w:color w:val="000000"/>
              </w:rPr>
            </w:pPr>
            <w:r w:rsidRPr="009B28CC">
              <w:rPr>
                <w:rFonts w:ascii="Calibri" w:eastAsia="Times New Roman" w:hAnsi="Calibri" w:cs="Times New Roman"/>
                <w:color w:val="000000"/>
              </w:rPr>
              <w:t xml:space="preserve"> ETHIOPIA </w:t>
            </w:r>
          </w:p>
        </w:tc>
        <w:tc>
          <w:tcPr>
            <w:tcW w:w="1580" w:type="dxa"/>
            <w:tcBorders>
              <w:top w:val="nil"/>
              <w:left w:val="nil"/>
              <w:bottom w:val="single" w:sz="4" w:space="0" w:color="auto"/>
              <w:right w:val="single" w:sz="4"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5,283,462 </w:t>
            </w:r>
          </w:p>
        </w:tc>
        <w:tc>
          <w:tcPr>
            <w:tcW w:w="1400" w:type="dxa"/>
            <w:tcBorders>
              <w:top w:val="nil"/>
              <w:left w:val="nil"/>
              <w:bottom w:val="single" w:sz="4" w:space="0" w:color="auto"/>
              <w:right w:val="double" w:sz="6"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8,608,127 </w:t>
            </w:r>
          </w:p>
        </w:tc>
      </w:tr>
      <w:tr w:rsidR="009B28CC" w:rsidRPr="009B28CC" w:rsidTr="009B28CC">
        <w:trPr>
          <w:trHeight w:val="285"/>
        </w:trPr>
        <w:tc>
          <w:tcPr>
            <w:tcW w:w="3580" w:type="dxa"/>
            <w:tcBorders>
              <w:top w:val="nil"/>
              <w:left w:val="double" w:sz="6" w:space="0" w:color="auto"/>
              <w:bottom w:val="single" w:sz="4" w:space="0" w:color="auto"/>
              <w:right w:val="single" w:sz="4" w:space="0" w:color="auto"/>
            </w:tcBorders>
            <w:shd w:val="clear" w:color="auto" w:fill="auto"/>
            <w:hideMark/>
          </w:tcPr>
          <w:p w:rsidR="009B28CC" w:rsidRPr="009B28CC" w:rsidRDefault="009B28CC" w:rsidP="009B28CC">
            <w:pPr>
              <w:rPr>
                <w:rFonts w:ascii="Calibri" w:eastAsia="Times New Roman" w:hAnsi="Calibri" w:cs="Times New Roman"/>
                <w:color w:val="000000"/>
              </w:rPr>
            </w:pPr>
            <w:r w:rsidRPr="009B28CC">
              <w:rPr>
                <w:rFonts w:ascii="Calibri" w:eastAsia="Times New Roman" w:hAnsi="Calibri" w:cs="Times New Roman"/>
                <w:color w:val="000000"/>
              </w:rPr>
              <w:t xml:space="preserve"> KENYA </w:t>
            </w:r>
          </w:p>
        </w:tc>
        <w:tc>
          <w:tcPr>
            <w:tcW w:w="1580" w:type="dxa"/>
            <w:tcBorders>
              <w:top w:val="nil"/>
              <w:left w:val="nil"/>
              <w:bottom w:val="single" w:sz="4" w:space="0" w:color="auto"/>
              <w:right w:val="single" w:sz="4"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13,626,700 </w:t>
            </w:r>
          </w:p>
        </w:tc>
        <w:tc>
          <w:tcPr>
            <w:tcW w:w="1400" w:type="dxa"/>
            <w:tcBorders>
              <w:top w:val="nil"/>
              <w:left w:val="nil"/>
              <w:bottom w:val="single" w:sz="4" w:space="0" w:color="auto"/>
              <w:right w:val="double" w:sz="6"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15,886,239 </w:t>
            </w:r>
          </w:p>
        </w:tc>
      </w:tr>
      <w:tr w:rsidR="009B28CC" w:rsidRPr="009B28CC" w:rsidTr="009B28CC">
        <w:trPr>
          <w:trHeight w:val="285"/>
        </w:trPr>
        <w:tc>
          <w:tcPr>
            <w:tcW w:w="3580" w:type="dxa"/>
            <w:tcBorders>
              <w:top w:val="nil"/>
              <w:left w:val="double" w:sz="6" w:space="0" w:color="auto"/>
              <w:bottom w:val="single" w:sz="4" w:space="0" w:color="auto"/>
              <w:right w:val="single" w:sz="4" w:space="0" w:color="auto"/>
            </w:tcBorders>
            <w:shd w:val="clear" w:color="auto" w:fill="auto"/>
            <w:hideMark/>
          </w:tcPr>
          <w:p w:rsidR="009B28CC" w:rsidRPr="009B28CC" w:rsidRDefault="009B28CC" w:rsidP="009B28CC">
            <w:pPr>
              <w:rPr>
                <w:rFonts w:ascii="Calibri" w:eastAsia="Times New Roman" w:hAnsi="Calibri" w:cs="Times New Roman"/>
                <w:color w:val="000000"/>
              </w:rPr>
            </w:pPr>
            <w:r w:rsidRPr="009B28CC">
              <w:rPr>
                <w:rFonts w:ascii="Calibri" w:eastAsia="Times New Roman" w:hAnsi="Calibri" w:cs="Times New Roman"/>
                <w:color w:val="000000"/>
              </w:rPr>
              <w:t xml:space="preserve"> LIBYA </w:t>
            </w:r>
          </w:p>
        </w:tc>
        <w:tc>
          <w:tcPr>
            <w:tcW w:w="1580" w:type="dxa"/>
            <w:tcBorders>
              <w:top w:val="nil"/>
              <w:left w:val="nil"/>
              <w:bottom w:val="single" w:sz="4" w:space="0" w:color="auto"/>
              <w:right w:val="single" w:sz="4"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1,970,385 </w:t>
            </w:r>
          </w:p>
        </w:tc>
        <w:tc>
          <w:tcPr>
            <w:tcW w:w="1400" w:type="dxa"/>
            <w:tcBorders>
              <w:top w:val="nil"/>
              <w:left w:val="nil"/>
              <w:bottom w:val="single" w:sz="4" w:space="0" w:color="auto"/>
              <w:right w:val="double" w:sz="6"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10,227,299 </w:t>
            </w:r>
          </w:p>
        </w:tc>
      </w:tr>
      <w:tr w:rsidR="009B28CC" w:rsidRPr="009B28CC" w:rsidTr="009B28CC">
        <w:trPr>
          <w:trHeight w:val="285"/>
        </w:trPr>
        <w:tc>
          <w:tcPr>
            <w:tcW w:w="3580" w:type="dxa"/>
            <w:tcBorders>
              <w:top w:val="nil"/>
              <w:left w:val="double" w:sz="6" w:space="0" w:color="auto"/>
              <w:bottom w:val="single" w:sz="4" w:space="0" w:color="auto"/>
              <w:right w:val="single" w:sz="4" w:space="0" w:color="auto"/>
            </w:tcBorders>
            <w:shd w:val="clear" w:color="auto" w:fill="auto"/>
            <w:hideMark/>
          </w:tcPr>
          <w:p w:rsidR="009B28CC" w:rsidRPr="009B28CC" w:rsidRDefault="009B28CC" w:rsidP="009B28CC">
            <w:pPr>
              <w:rPr>
                <w:rFonts w:ascii="Calibri" w:eastAsia="Times New Roman" w:hAnsi="Calibri" w:cs="Times New Roman"/>
                <w:color w:val="000000"/>
              </w:rPr>
            </w:pPr>
            <w:r w:rsidRPr="009B28CC">
              <w:rPr>
                <w:rFonts w:ascii="Calibri" w:eastAsia="Times New Roman" w:hAnsi="Calibri" w:cs="Times New Roman"/>
                <w:color w:val="000000"/>
              </w:rPr>
              <w:t xml:space="preserve"> MADAGASCAR </w:t>
            </w:r>
          </w:p>
        </w:tc>
        <w:tc>
          <w:tcPr>
            <w:tcW w:w="1580" w:type="dxa"/>
            <w:tcBorders>
              <w:top w:val="nil"/>
              <w:left w:val="nil"/>
              <w:bottom w:val="single" w:sz="4" w:space="0" w:color="auto"/>
              <w:right w:val="single" w:sz="4"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1,929,734 </w:t>
            </w:r>
          </w:p>
        </w:tc>
        <w:tc>
          <w:tcPr>
            <w:tcW w:w="1400" w:type="dxa"/>
            <w:tcBorders>
              <w:top w:val="nil"/>
              <w:left w:val="nil"/>
              <w:bottom w:val="single" w:sz="4" w:space="0" w:color="auto"/>
              <w:right w:val="double" w:sz="6"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6,106,237 </w:t>
            </w:r>
          </w:p>
        </w:tc>
      </w:tr>
      <w:tr w:rsidR="009B28CC" w:rsidRPr="009B28CC" w:rsidTr="009B28CC">
        <w:trPr>
          <w:trHeight w:val="285"/>
        </w:trPr>
        <w:tc>
          <w:tcPr>
            <w:tcW w:w="3580" w:type="dxa"/>
            <w:tcBorders>
              <w:top w:val="nil"/>
              <w:left w:val="double" w:sz="6" w:space="0" w:color="auto"/>
              <w:bottom w:val="single" w:sz="4" w:space="0" w:color="auto"/>
              <w:right w:val="single" w:sz="4" w:space="0" w:color="auto"/>
            </w:tcBorders>
            <w:shd w:val="clear" w:color="auto" w:fill="auto"/>
            <w:hideMark/>
          </w:tcPr>
          <w:p w:rsidR="009B28CC" w:rsidRPr="009B28CC" w:rsidRDefault="009B28CC" w:rsidP="009B28CC">
            <w:pPr>
              <w:rPr>
                <w:rFonts w:ascii="Calibri" w:eastAsia="Times New Roman" w:hAnsi="Calibri" w:cs="Times New Roman"/>
                <w:color w:val="000000"/>
              </w:rPr>
            </w:pPr>
            <w:r w:rsidRPr="009B28CC">
              <w:rPr>
                <w:rFonts w:ascii="Calibri" w:eastAsia="Times New Roman" w:hAnsi="Calibri" w:cs="Times New Roman"/>
                <w:color w:val="000000"/>
              </w:rPr>
              <w:t xml:space="preserve"> MALAWI </w:t>
            </w:r>
          </w:p>
        </w:tc>
        <w:tc>
          <w:tcPr>
            <w:tcW w:w="1580" w:type="dxa"/>
            <w:tcBorders>
              <w:top w:val="nil"/>
              <w:left w:val="nil"/>
              <w:bottom w:val="single" w:sz="4" w:space="0" w:color="auto"/>
              <w:right w:val="single" w:sz="4"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5,234,926 </w:t>
            </w:r>
          </w:p>
        </w:tc>
        <w:tc>
          <w:tcPr>
            <w:tcW w:w="1400" w:type="dxa"/>
            <w:tcBorders>
              <w:top w:val="nil"/>
              <w:left w:val="nil"/>
              <w:bottom w:val="single" w:sz="4" w:space="0" w:color="auto"/>
              <w:right w:val="double" w:sz="6"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5,313,202 </w:t>
            </w:r>
          </w:p>
        </w:tc>
      </w:tr>
      <w:tr w:rsidR="009B28CC" w:rsidRPr="009B28CC" w:rsidTr="009B28CC">
        <w:trPr>
          <w:trHeight w:val="285"/>
        </w:trPr>
        <w:tc>
          <w:tcPr>
            <w:tcW w:w="3580" w:type="dxa"/>
            <w:tcBorders>
              <w:top w:val="nil"/>
              <w:left w:val="double" w:sz="6" w:space="0" w:color="auto"/>
              <w:bottom w:val="single" w:sz="4" w:space="0" w:color="auto"/>
              <w:right w:val="single" w:sz="4" w:space="0" w:color="auto"/>
            </w:tcBorders>
            <w:shd w:val="clear" w:color="auto" w:fill="auto"/>
            <w:hideMark/>
          </w:tcPr>
          <w:p w:rsidR="009B28CC" w:rsidRPr="009B28CC" w:rsidRDefault="009B28CC" w:rsidP="009B28CC">
            <w:pPr>
              <w:rPr>
                <w:rFonts w:ascii="Calibri" w:eastAsia="Times New Roman" w:hAnsi="Calibri" w:cs="Times New Roman"/>
                <w:color w:val="000000"/>
              </w:rPr>
            </w:pPr>
            <w:r w:rsidRPr="009B28CC">
              <w:rPr>
                <w:rFonts w:ascii="Calibri" w:eastAsia="Times New Roman" w:hAnsi="Calibri" w:cs="Times New Roman"/>
                <w:color w:val="000000"/>
              </w:rPr>
              <w:t xml:space="preserve"> MAURITIUS </w:t>
            </w:r>
          </w:p>
        </w:tc>
        <w:tc>
          <w:tcPr>
            <w:tcW w:w="1580" w:type="dxa"/>
            <w:tcBorders>
              <w:top w:val="nil"/>
              <w:left w:val="nil"/>
              <w:bottom w:val="single" w:sz="4" w:space="0" w:color="auto"/>
              <w:right w:val="single" w:sz="4"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6,779,734 </w:t>
            </w:r>
          </w:p>
        </w:tc>
        <w:tc>
          <w:tcPr>
            <w:tcW w:w="1400" w:type="dxa"/>
            <w:tcBorders>
              <w:top w:val="nil"/>
              <w:left w:val="nil"/>
              <w:bottom w:val="single" w:sz="4" w:space="0" w:color="auto"/>
              <w:right w:val="double" w:sz="6"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9,783,286 </w:t>
            </w:r>
          </w:p>
        </w:tc>
      </w:tr>
      <w:tr w:rsidR="009B28CC" w:rsidRPr="009B28CC" w:rsidTr="009B28CC">
        <w:trPr>
          <w:trHeight w:val="293"/>
        </w:trPr>
        <w:tc>
          <w:tcPr>
            <w:tcW w:w="3580" w:type="dxa"/>
            <w:tcBorders>
              <w:top w:val="nil"/>
              <w:left w:val="double" w:sz="6" w:space="0" w:color="auto"/>
              <w:bottom w:val="double" w:sz="6" w:space="0" w:color="auto"/>
              <w:right w:val="single" w:sz="4" w:space="0" w:color="auto"/>
            </w:tcBorders>
            <w:shd w:val="clear" w:color="auto" w:fill="auto"/>
            <w:hideMark/>
          </w:tcPr>
          <w:p w:rsidR="009B28CC" w:rsidRPr="009B28CC" w:rsidRDefault="009B28CC" w:rsidP="009B28CC">
            <w:pPr>
              <w:rPr>
                <w:rFonts w:ascii="Calibri" w:eastAsia="Times New Roman" w:hAnsi="Calibri" w:cs="Times New Roman"/>
                <w:color w:val="000000"/>
              </w:rPr>
            </w:pPr>
            <w:r w:rsidRPr="009B28CC">
              <w:rPr>
                <w:rFonts w:ascii="Calibri" w:eastAsia="Times New Roman" w:hAnsi="Calibri" w:cs="Times New Roman"/>
                <w:color w:val="000000"/>
              </w:rPr>
              <w:t xml:space="preserve"> SUDAN </w:t>
            </w:r>
          </w:p>
        </w:tc>
        <w:tc>
          <w:tcPr>
            <w:tcW w:w="1580" w:type="dxa"/>
            <w:tcBorders>
              <w:top w:val="nil"/>
              <w:left w:val="nil"/>
              <w:bottom w:val="double" w:sz="6" w:space="0" w:color="auto"/>
              <w:right w:val="single" w:sz="4"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624,491 </w:t>
            </w:r>
          </w:p>
        </w:tc>
        <w:tc>
          <w:tcPr>
            <w:tcW w:w="1400" w:type="dxa"/>
            <w:tcBorders>
              <w:top w:val="nil"/>
              <w:left w:val="nil"/>
              <w:bottom w:val="double" w:sz="6" w:space="0" w:color="auto"/>
              <w:right w:val="double" w:sz="6" w:space="0" w:color="auto"/>
            </w:tcBorders>
            <w:shd w:val="clear" w:color="auto" w:fill="auto"/>
            <w:hideMark/>
          </w:tcPr>
          <w:p w:rsidR="009B28CC" w:rsidRPr="009B28CC" w:rsidRDefault="009B28CC" w:rsidP="009B28CC">
            <w:pPr>
              <w:jc w:val="right"/>
              <w:rPr>
                <w:rFonts w:ascii="Calibri" w:eastAsia="Times New Roman" w:hAnsi="Calibri" w:cs="Times New Roman"/>
                <w:color w:val="000000"/>
              </w:rPr>
            </w:pPr>
            <w:r w:rsidRPr="009B28CC">
              <w:rPr>
                <w:rFonts w:ascii="Calibri" w:eastAsia="Times New Roman" w:hAnsi="Calibri" w:cs="Times New Roman"/>
                <w:color w:val="000000"/>
              </w:rPr>
              <w:t xml:space="preserve">3,345,504 </w:t>
            </w:r>
          </w:p>
        </w:tc>
      </w:tr>
    </w:tbl>
    <w:p w:rsidR="009B28CC" w:rsidRDefault="009B28CC" w:rsidP="009B28CC">
      <w:pPr>
        <w:tabs>
          <w:tab w:val="left" w:pos="720"/>
        </w:tabs>
        <w:jc w:val="both"/>
        <w:rPr>
          <w:rFonts w:ascii="Arial" w:hAnsi="Arial" w:cs="Arial"/>
          <w:sz w:val="24"/>
          <w:szCs w:val="24"/>
        </w:rPr>
      </w:pPr>
    </w:p>
    <w:p w:rsidR="00D25702" w:rsidRDefault="00D25702" w:rsidP="00687598">
      <w:pPr>
        <w:pStyle w:val="Heading3"/>
        <w:numPr>
          <w:ilvl w:val="2"/>
          <w:numId w:val="19"/>
        </w:numPr>
        <w:tabs>
          <w:tab w:val="left" w:pos="1440"/>
        </w:tabs>
      </w:pPr>
      <w:r>
        <w:lastRenderedPageBreak/>
        <w:t>Status of remittance of assessed contributions (September 2019)</w:t>
      </w:r>
    </w:p>
    <w:p w:rsidR="00687598" w:rsidRPr="00687598" w:rsidRDefault="00687598" w:rsidP="00687598"/>
    <w:p w:rsidR="00687598" w:rsidRDefault="00687598" w:rsidP="00687598">
      <w:pPr>
        <w:pStyle w:val="ListParagraph"/>
        <w:numPr>
          <w:ilvl w:val="0"/>
          <w:numId w:val="19"/>
        </w:numPr>
        <w:tabs>
          <w:tab w:val="left" w:pos="720"/>
        </w:tabs>
        <w:ind w:left="0" w:firstLine="0"/>
        <w:jc w:val="both"/>
        <w:rPr>
          <w:rFonts w:ascii="Arial" w:hAnsi="Arial" w:cs="Arial"/>
          <w:sz w:val="24"/>
          <w:szCs w:val="24"/>
        </w:rPr>
      </w:pPr>
      <w:r>
        <w:rPr>
          <w:rFonts w:ascii="Arial" w:hAnsi="Arial" w:cs="Arial"/>
          <w:sz w:val="24"/>
          <w:szCs w:val="24"/>
        </w:rPr>
        <w:t xml:space="preserve">Notwithstanding the fact that a number of Member States are receiving funding to implement COMESA commitments, obligations and </w:t>
      </w:r>
      <w:proofErr w:type="spellStart"/>
      <w:r>
        <w:rPr>
          <w:rFonts w:ascii="Arial" w:hAnsi="Arial" w:cs="Arial"/>
          <w:sz w:val="24"/>
          <w:szCs w:val="24"/>
        </w:rPr>
        <w:t>programmes</w:t>
      </w:r>
      <w:proofErr w:type="spellEnd"/>
      <w:r>
        <w:rPr>
          <w:rFonts w:ascii="Arial" w:hAnsi="Arial" w:cs="Arial"/>
          <w:sz w:val="24"/>
          <w:szCs w:val="24"/>
        </w:rPr>
        <w:t xml:space="preserve">, remittances </w:t>
      </w:r>
      <w:r w:rsidR="00D25702" w:rsidRPr="00687598">
        <w:rPr>
          <w:rFonts w:ascii="Arial" w:hAnsi="Arial" w:cs="Arial"/>
          <w:sz w:val="24"/>
          <w:szCs w:val="24"/>
        </w:rPr>
        <w:t>by Member States of assessed contributions is still unsatisfactory</w:t>
      </w:r>
      <w:r w:rsidR="003D64A4" w:rsidRPr="00687598">
        <w:rPr>
          <w:rFonts w:ascii="Arial" w:hAnsi="Arial" w:cs="Arial"/>
          <w:sz w:val="24"/>
          <w:szCs w:val="24"/>
        </w:rPr>
        <w:t xml:space="preserve">. </w:t>
      </w:r>
    </w:p>
    <w:p w:rsidR="00687598" w:rsidRDefault="00687598" w:rsidP="00687598">
      <w:pPr>
        <w:pStyle w:val="ListParagraph"/>
        <w:tabs>
          <w:tab w:val="left" w:pos="720"/>
        </w:tabs>
        <w:ind w:left="0"/>
        <w:jc w:val="both"/>
        <w:rPr>
          <w:rFonts w:ascii="Arial" w:hAnsi="Arial" w:cs="Arial"/>
          <w:sz w:val="24"/>
          <w:szCs w:val="24"/>
        </w:rPr>
      </w:pPr>
    </w:p>
    <w:p w:rsidR="003D64A4" w:rsidRPr="00687598" w:rsidRDefault="003D64A4" w:rsidP="00687598">
      <w:pPr>
        <w:pStyle w:val="ListParagraph"/>
        <w:numPr>
          <w:ilvl w:val="0"/>
          <w:numId w:val="19"/>
        </w:numPr>
        <w:tabs>
          <w:tab w:val="left" w:pos="720"/>
        </w:tabs>
        <w:ind w:left="0" w:firstLine="0"/>
        <w:jc w:val="both"/>
        <w:rPr>
          <w:rFonts w:ascii="Arial" w:hAnsi="Arial" w:cs="Arial"/>
          <w:sz w:val="24"/>
          <w:szCs w:val="24"/>
        </w:rPr>
      </w:pPr>
      <w:r w:rsidRPr="00687598">
        <w:rPr>
          <w:rFonts w:ascii="Arial" w:hAnsi="Arial" w:cs="Arial"/>
          <w:sz w:val="24"/>
          <w:szCs w:val="24"/>
        </w:rPr>
        <w:t>The 30</w:t>
      </w:r>
      <w:r w:rsidRPr="00687598">
        <w:rPr>
          <w:rFonts w:ascii="Arial" w:hAnsi="Arial" w:cs="Arial"/>
          <w:sz w:val="24"/>
          <w:szCs w:val="24"/>
          <w:vertAlign w:val="superscript"/>
        </w:rPr>
        <w:t>th</w:t>
      </w:r>
      <w:r w:rsidRPr="00687598">
        <w:rPr>
          <w:rFonts w:ascii="Arial" w:hAnsi="Arial" w:cs="Arial"/>
          <w:sz w:val="24"/>
          <w:szCs w:val="24"/>
        </w:rPr>
        <w:t xml:space="preserve"> Meeting of the Bureau of Ministers held in June 2019, directed the Secretariat to obtain information regarding remittances of assessed contributions to comparable organisations and application of penalties and sanctions, including EAC; IGAD; SADC; and AU.</w:t>
      </w:r>
      <w:r w:rsidR="00687598" w:rsidRPr="00687598">
        <w:rPr>
          <w:rFonts w:ascii="Arial" w:hAnsi="Arial" w:cs="Arial"/>
          <w:sz w:val="24"/>
          <w:szCs w:val="24"/>
        </w:rPr>
        <w:t xml:space="preserve"> </w:t>
      </w:r>
      <w:r w:rsidRPr="00687598">
        <w:rPr>
          <w:rFonts w:ascii="Arial" w:hAnsi="Arial" w:cs="Arial"/>
          <w:sz w:val="24"/>
          <w:szCs w:val="24"/>
        </w:rPr>
        <w:t xml:space="preserve">Information gathered: - </w:t>
      </w:r>
    </w:p>
    <w:p w:rsidR="003D64A4" w:rsidRPr="005846BD" w:rsidRDefault="003D64A4" w:rsidP="003D64A4">
      <w:pPr>
        <w:pStyle w:val="ListParagraph"/>
        <w:rPr>
          <w:rFonts w:ascii="Arial" w:hAnsi="Arial" w:cs="Arial"/>
          <w:sz w:val="24"/>
          <w:szCs w:val="24"/>
        </w:rPr>
      </w:pPr>
    </w:p>
    <w:p w:rsidR="003D64A4" w:rsidRDefault="003D64A4" w:rsidP="003D64A4">
      <w:pPr>
        <w:pStyle w:val="ListParagraph"/>
        <w:numPr>
          <w:ilvl w:val="0"/>
          <w:numId w:val="24"/>
        </w:numPr>
        <w:jc w:val="both"/>
        <w:rPr>
          <w:rFonts w:ascii="Arial" w:hAnsi="Arial" w:cs="Arial"/>
          <w:sz w:val="24"/>
          <w:szCs w:val="24"/>
        </w:rPr>
      </w:pPr>
      <w:r>
        <w:rPr>
          <w:rFonts w:ascii="Arial" w:hAnsi="Arial" w:cs="Arial"/>
          <w:sz w:val="24"/>
          <w:szCs w:val="24"/>
        </w:rPr>
        <w:t>Indicates that Member States should be engaged regarding their remittances to COMESA;</w:t>
      </w:r>
    </w:p>
    <w:p w:rsidR="003D64A4" w:rsidRDefault="003D64A4" w:rsidP="003D64A4">
      <w:pPr>
        <w:pStyle w:val="ListParagraph"/>
        <w:ind w:left="1440"/>
        <w:jc w:val="both"/>
        <w:rPr>
          <w:rFonts w:ascii="Arial" w:hAnsi="Arial" w:cs="Arial"/>
          <w:sz w:val="24"/>
          <w:szCs w:val="24"/>
        </w:rPr>
      </w:pPr>
    </w:p>
    <w:p w:rsidR="003D64A4" w:rsidRDefault="003D64A4" w:rsidP="003D64A4">
      <w:pPr>
        <w:pStyle w:val="ListParagraph"/>
        <w:numPr>
          <w:ilvl w:val="0"/>
          <w:numId w:val="24"/>
        </w:numPr>
        <w:jc w:val="both"/>
        <w:rPr>
          <w:rFonts w:ascii="Arial" w:hAnsi="Arial" w:cs="Arial"/>
          <w:sz w:val="24"/>
          <w:szCs w:val="24"/>
        </w:rPr>
      </w:pPr>
      <w:r>
        <w:rPr>
          <w:rFonts w:ascii="Arial" w:hAnsi="Arial" w:cs="Arial"/>
          <w:sz w:val="24"/>
          <w:szCs w:val="24"/>
        </w:rPr>
        <w:t xml:space="preserve">Shows that whilst COMESA, EAC and SADC, are all considered as AU building blocks, scope of their </w:t>
      </w:r>
      <w:proofErr w:type="spellStart"/>
      <w:r>
        <w:rPr>
          <w:rFonts w:ascii="Arial" w:hAnsi="Arial" w:cs="Arial"/>
          <w:sz w:val="24"/>
          <w:szCs w:val="24"/>
        </w:rPr>
        <w:t>programmes</w:t>
      </w:r>
      <w:proofErr w:type="spellEnd"/>
      <w:r>
        <w:rPr>
          <w:rFonts w:ascii="Arial" w:hAnsi="Arial" w:cs="Arial"/>
          <w:sz w:val="24"/>
          <w:szCs w:val="24"/>
        </w:rPr>
        <w:t xml:space="preserve"> is considerably different;</w:t>
      </w:r>
    </w:p>
    <w:p w:rsidR="003D64A4" w:rsidRDefault="003D64A4" w:rsidP="003D64A4">
      <w:pPr>
        <w:pStyle w:val="ListParagraph"/>
        <w:ind w:left="1440"/>
        <w:jc w:val="both"/>
        <w:rPr>
          <w:rFonts w:ascii="Arial" w:hAnsi="Arial" w:cs="Arial"/>
          <w:sz w:val="24"/>
          <w:szCs w:val="24"/>
        </w:rPr>
      </w:pPr>
    </w:p>
    <w:p w:rsidR="003D64A4" w:rsidRDefault="003D64A4" w:rsidP="003D64A4">
      <w:pPr>
        <w:pStyle w:val="ListParagraph"/>
        <w:numPr>
          <w:ilvl w:val="0"/>
          <w:numId w:val="24"/>
        </w:numPr>
        <w:jc w:val="both"/>
        <w:rPr>
          <w:rFonts w:ascii="Arial" w:hAnsi="Arial" w:cs="Arial"/>
          <w:sz w:val="24"/>
          <w:szCs w:val="24"/>
        </w:rPr>
      </w:pPr>
      <w:r>
        <w:rPr>
          <w:rFonts w:ascii="Arial" w:hAnsi="Arial" w:cs="Arial"/>
          <w:sz w:val="24"/>
          <w:szCs w:val="24"/>
        </w:rPr>
        <w:t>COMESA’s performance regarding receipt of remittances of assessed contributions is behind the other RECs, as demonstrated below:</w:t>
      </w:r>
    </w:p>
    <w:p w:rsidR="003D64A4" w:rsidRDefault="003D64A4" w:rsidP="003D64A4">
      <w:pPr>
        <w:pStyle w:val="ListParagraph"/>
        <w:ind w:left="1440"/>
        <w:jc w:val="both"/>
        <w:rPr>
          <w:rFonts w:ascii="Arial" w:hAnsi="Arial" w:cs="Arial"/>
          <w:sz w:val="24"/>
          <w:szCs w:val="24"/>
        </w:rPr>
      </w:pPr>
    </w:p>
    <w:p w:rsidR="003D64A4" w:rsidRDefault="003D64A4" w:rsidP="003D64A4">
      <w:pPr>
        <w:pStyle w:val="ListParagraph"/>
        <w:ind w:left="2160"/>
        <w:jc w:val="both"/>
        <w:rPr>
          <w:rFonts w:ascii="Arial" w:hAnsi="Arial" w:cs="Arial"/>
          <w:sz w:val="24"/>
          <w:szCs w:val="24"/>
        </w:rPr>
      </w:pPr>
      <w:r>
        <w:rPr>
          <w:rFonts w:ascii="Arial" w:hAnsi="Arial" w:cs="Arial"/>
          <w:sz w:val="24"/>
          <w:szCs w:val="24"/>
        </w:rPr>
        <w:object w:dxaOrig="6774" w:dyaOrig="1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88.5pt" o:ole="">
            <v:imagedata r:id="rId14" o:title=""/>
          </v:shape>
          <o:OLEObject Type="Embed" ProgID="Excel.Sheet.12" ShapeID="_x0000_i1025" DrawAspect="Content" ObjectID="_1633080157" r:id="rId15"/>
        </w:object>
      </w:r>
      <w:bookmarkStart w:id="17" w:name="_GoBack"/>
      <w:bookmarkEnd w:id="17"/>
    </w:p>
    <w:p w:rsidR="003D64A4" w:rsidRDefault="003D64A4" w:rsidP="00687598">
      <w:pPr>
        <w:pStyle w:val="ListParagraph"/>
        <w:tabs>
          <w:tab w:val="left" w:pos="720"/>
        </w:tabs>
        <w:ind w:left="0"/>
        <w:jc w:val="both"/>
        <w:rPr>
          <w:rFonts w:ascii="Arial" w:hAnsi="Arial" w:cs="Arial"/>
          <w:sz w:val="24"/>
          <w:szCs w:val="24"/>
        </w:rPr>
      </w:pPr>
    </w:p>
    <w:p w:rsidR="00931205" w:rsidRPr="00565E30" w:rsidRDefault="00931205" w:rsidP="00A279C5">
      <w:pPr>
        <w:pStyle w:val="Heading1"/>
        <w:numPr>
          <w:ilvl w:val="0"/>
          <w:numId w:val="18"/>
        </w:numPr>
        <w:spacing w:before="0"/>
        <w:ind w:hanging="720"/>
        <w:rPr>
          <w:rFonts w:ascii="Arial" w:hAnsi="Arial" w:cs="Arial"/>
          <w:b/>
          <w:sz w:val="24"/>
          <w:szCs w:val="24"/>
        </w:rPr>
      </w:pPr>
      <w:bookmarkStart w:id="18" w:name="_Toc22379375"/>
      <w:r w:rsidRPr="00565E30">
        <w:rPr>
          <w:rFonts w:ascii="Arial" w:hAnsi="Arial" w:cs="Arial"/>
          <w:b/>
          <w:color w:val="000000" w:themeColor="text1"/>
          <w:sz w:val="24"/>
          <w:szCs w:val="24"/>
        </w:rPr>
        <w:t>Conclusions</w:t>
      </w:r>
      <w:bookmarkEnd w:id="18"/>
    </w:p>
    <w:p w:rsidR="00687598" w:rsidRDefault="001B249F" w:rsidP="00687598">
      <w:pPr>
        <w:pStyle w:val="ListParagraph"/>
        <w:numPr>
          <w:ilvl w:val="0"/>
          <w:numId w:val="19"/>
        </w:numPr>
        <w:tabs>
          <w:tab w:val="left" w:pos="720"/>
        </w:tabs>
        <w:ind w:left="0" w:firstLine="0"/>
        <w:jc w:val="both"/>
        <w:rPr>
          <w:rFonts w:ascii="Arial" w:hAnsi="Arial" w:cs="Arial"/>
          <w:sz w:val="24"/>
          <w:szCs w:val="24"/>
        </w:rPr>
      </w:pPr>
      <w:r w:rsidRPr="00F4044A">
        <w:rPr>
          <w:rFonts w:ascii="Arial" w:hAnsi="Arial" w:cs="Arial"/>
          <w:sz w:val="24"/>
          <w:szCs w:val="24"/>
        </w:rPr>
        <w:t xml:space="preserve">Looking at </w:t>
      </w:r>
      <w:r w:rsidR="00687598">
        <w:rPr>
          <w:rFonts w:ascii="Arial" w:hAnsi="Arial" w:cs="Arial"/>
          <w:sz w:val="24"/>
          <w:szCs w:val="24"/>
        </w:rPr>
        <w:t xml:space="preserve">the level and rate of remittances </w:t>
      </w:r>
      <w:r w:rsidRPr="00F4044A">
        <w:rPr>
          <w:rFonts w:ascii="Arial" w:hAnsi="Arial" w:cs="Arial"/>
          <w:sz w:val="24"/>
          <w:szCs w:val="24"/>
        </w:rPr>
        <w:t xml:space="preserve">available for the implementation of COMESA </w:t>
      </w:r>
      <w:proofErr w:type="spellStart"/>
      <w:r w:rsidRPr="00F4044A">
        <w:rPr>
          <w:rFonts w:ascii="Arial" w:hAnsi="Arial" w:cs="Arial"/>
          <w:sz w:val="24"/>
          <w:szCs w:val="24"/>
        </w:rPr>
        <w:t>programmes</w:t>
      </w:r>
      <w:proofErr w:type="spellEnd"/>
      <w:r w:rsidRPr="00F4044A">
        <w:rPr>
          <w:rFonts w:ascii="Arial" w:hAnsi="Arial" w:cs="Arial"/>
          <w:sz w:val="24"/>
          <w:szCs w:val="24"/>
        </w:rPr>
        <w:t xml:space="preserve">, it is clear that current model of determining and collecting on assessed annual Member States contributions is not appropriately aligned to </w:t>
      </w:r>
      <w:r w:rsidR="00687598">
        <w:rPr>
          <w:rFonts w:ascii="Arial" w:hAnsi="Arial" w:cs="Arial"/>
          <w:sz w:val="24"/>
          <w:szCs w:val="24"/>
        </w:rPr>
        <w:t xml:space="preserve">the magnitude, </w:t>
      </w:r>
      <w:r w:rsidRPr="00F4044A">
        <w:rPr>
          <w:rFonts w:ascii="Arial" w:hAnsi="Arial" w:cs="Arial"/>
          <w:sz w:val="24"/>
          <w:szCs w:val="24"/>
        </w:rPr>
        <w:t xml:space="preserve">scope and timing of interventions and </w:t>
      </w:r>
      <w:proofErr w:type="spellStart"/>
      <w:r w:rsidRPr="00F4044A">
        <w:rPr>
          <w:rFonts w:ascii="Arial" w:hAnsi="Arial" w:cs="Arial"/>
          <w:sz w:val="24"/>
          <w:szCs w:val="24"/>
        </w:rPr>
        <w:t>programmes</w:t>
      </w:r>
      <w:proofErr w:type="spellEnd"/>
      <w:r w:rsidRPr="00F4044A">
        <w:rPr>
          <w:rFonts w:ascii="Arial" w:hAnsi="Arial" w:cs="Arial"/>
          <w:sz w:val="24"/>
          <w:szCs w:val="24"/>
        </w:rPr>
        <w:t>.</w:t>
      </w:r>
      <w:r w:rsidR="00565E30" w:rsidRPr="00F4044A">
        <w:rPr>
          <w:rFonts w:ascii="Arial" w:hAnsi="Arial" w:cs="Arial"/>
          <w:sz w:val="24"/>
          <w:szCs w:val="24"/>
        </w:rPr>
        <w:t xml:space="preserve"> </w:t>
      </w:r>
    </w:p>
    <w:p w:rsidR="00687598" w:rsidRDefault="00687598" w:rsidP="00687598">
      <w:pPr>
        <w:pStyle w:val="ListParagraph"/>
        <w:tabs>
          <w:tab w:val="left" w:pos="720"/>
        </w:tabs>
        <w:ind w:left="0"/>
        <w:jc w:val="both"/>
        <w:rPr>
          <w:rFonts w:ascii="Arial" w:hAnsi="Arial" w:cs="Arial"/>
          <w:sz w:val="24"/>
          <w:szCs w:val="24"/>
        </w:rPr>
      </w:pPr>
    </w:p>
    <w:p w:rsidR="001B249F" w:rsidRPr="00F4044A" w:rsidRDefault="001B249F" w:rsidP="00687598">
      <w:pPr>
        <w:pStyle w:val="ListParagraph"/>
        <w:numPr>
          <w:ilvl w:val="0"/>
          <w:numId w:val="19"/>
        </w:numPr>
        <w:tabs>
          <w:tab w:val="left" w:pos="720"/>
        </w:tabs>
        <w:ind w:left="0" w:firstLine="0"/>
        <w:jc w:val="both"/>
        <w:rPr>
          <w:rFonts w:ascii="Arial" w:hAnsi="Arial" w:cs="Arial"/>
          <w:sz w:val="24"/>
          <w:szCs w:val="24"/>
        </w:rPr>
      </w:pPr>
      <w:r w:rsidRPr="00F4044A">
        <w:rPr>
          <w:rFonts w:ascii="Arial" w:hAnsi="Arial" w:cs="Arial"/>
          <w:sz w:val="24"/>
          <w:szCs w:val="24"/>
        </w:rPr>
        <w:t>In line with the direction given by the Authority in 2014, a Joint Committee of the Ministers of Finance and Governors of the Central Banks met in October 2019. The Joint Committee established a Technical Experts’ Working Group (TEWG) comprising of officials from Ministries of Finance, Trade and Central Banks, to work with the Secretariat on the detailed modalities for operationalizing Article 168 (1-2) of the Treaty, which provides for a Market Levy.</w:t>
      </w:r>
    </w:p>
    <w:p w:rsidR="00565E30" w:rsidRPr="00F4044A" w:rsidRDefault="00565E30" w:rsidP="00565E30">
      <w:pPr>
        <w:pStyle w:val="ListParagraph"/>
        <w:tabs>
          <w:tab w:val="left" w:pos="720"/>
        </w:tabs>
        <w:ind w:left="0"/>
        <w:jc w:val="both"/>
        <w:rPr>
          <w:rFonts w:ascii="Arial" w:hAnsi="Arial" w:cs="Arial"/>
          <w:sz w:val="24"/>
          <w:szCs w:val="24"/>
        </w:rPr>
      </w:pPr>
    </w:p>
    <w:p w:rsidR="00F4044A" w:rsidRPr="00F4044A" w:rsidRDefault="00F4044A" w:rsidP="00687598">
      <w:pPr>
        <w:pStyle w:val="ListParagraph"/>
        <w:numPr>
          <w:ilvl w:val="0"/>
          <w:numId w:val="19"/>
        </w:numPr>
        <w:tabs>
          <w:tab w:val="left" w:pos="720"/>
        </w:tabs>
        <w:ind w:left="0" w:firstLine="0"/>
        <w:jc w:val="both"/>
        <w:rPr>
          <w:rFonts w:ascii="Arial" w:hAnsi="Arial" w:cs="Arial"/>
          <w:sz w:val="24"/>
          <w:szCs w:val="24"/>
        </w:rPr>
      </w:pPr>
      <w:r w:rsidRPr="00F4044A">
        <w:rPr>
          <w:rFonts w:ascii="Arial" w:hAnsi="Arial" w:cs="Arial"/>
          <w:sz w:val="24"/>
          <w:szCs w:val="24"/>
        </w:rPr>
        <w:t>Funds from Cooperating Partners are implemented as follows: -</w:t>
      </w:r>
    </w:p>
    <w:p w:rsidR="00F4044A" w:rsidRPr="00F4044A" w:rsidRDefault="00F4044A" w:rsidP="00F4044A">
      <w:pPr>
        <w:pStyle w:val="ListParagraph"/>
        <w:rPr>
          <w:rFonts w:ascii="Arial" w:hAnsi="Arial" w:cs="Arial"/>
          <w:sz w:val="24"/>
          <w:szCs w:val="24"/>
        </w:rPr>
      </w:pPr>
    </w:p>
    <w:p w:rsidR="00F4044A" w:rsidRPr="00F4044A" w:rsidRDefault="00F4044A" w:rsidP="00F4044A">
      <w:pPr>
        <w:pStyle w:val="ListParagraph"/>
        <w:numPr>
          <w:ilvl w:val="0"/>
          <w:numId w:val="23"/>
        </w:numPr>
        <w:tabs>
          <w:tab w:val="left" w:pos="720"/>
        </w:tabs>
        <w:jc w:val="both"/>
        <w:rPr>
          <w:rFonts w:ascii="Arial" w:hAnsi="Arial" w:cs="Arial"/>
          <w:sz w:val="24"/>
          <w:szCs w:val="24"/>
        </w:rPr>
      </w:pPr>
      <w:r w:rsidRPr="00D537E8">
        <w:rPr>
          <w:rFonts w:ascii="Arial" w:hAnsi="Arial" w:cs="Arial"/>
          <w:b/>
          <w:sz w:val="24"/>
          <w:szCs w:val="24"/>
        </w:rPr>
        <w:t>US$138.7 million</w:t>
      </w:r>
      <w:r w:rsidRPr="00F4044A">
        <w:rPr>
          <w:rFonts w:ascii="Arial" w:hAnsi="Arial" w:cs="Arial"/>
          <w:sz w:val="24"/>
          <w:szCs w:val="24"/>
        </w:rPr>
        <w:t xml:space="preserve"> has been transferred to Member States towards implementation of COMESA commitments, obligations and </w:t>
      </w:r>
      <w:proofErr w:type="spellStart"/>
      <w:r w:rsidRPr="00F4044A">
        <w:rPr>
          <w:rFonts w:ascii="Arial" w:hAnsi="Arial" w:cs="Arial"/>
          <w:sz w:val="24"/>
          <w:szCs w:val="24"/>
        </w:rPr>
        <w:t>programmes</w:t>
      </w:r>
      <w:proofErr w:type="spellEnd"/>
      <w:r w:rsidRPr="00F4044A">
        <w:rPr>
          <w:rFonts w:ascii="Arial" w:hAnsi="Arial" w:cs="Arial"/>
          <w:sz w:val="24"/>
          <w:szCs w:val="24"/>
        </w:rPr>
        <w:t>; and</w:t>
      </w:r>
    </w:p>
    <w:p w:rsidR="00F4044A" w:rsidRPr="00F4044A" w:rsidRDefault="00F4044A" w:rsidP="00F4044A">
      <w:pPr>
        <w:pStyle w:val="ListParagraph"/>
        <w:tabs>
          <w:tab w:val="left" w:pos="720"/>
        </w:tabs>
        <w:ind w:left="1440"/>
        <w:jc w:val="both"/>
        <w:rPr>
          <w:rFonts w:ascii="Arial" w:hAnsi="Arial" w:cs="Arial"/>
          <w:sz w:val="24"/>
          <w:szCs w:val="24"/>
        </w:rPr>
      </w:pPr>
    </w:p>
    <w:p w:rsidR="00565E30" w:rsidRPr="00F4044A" w:rsidRDefault="00F4044A" w:rsidP="00F4044A">
      <w:pPr>
        <w:pStyle w:val="ListParagraph"/>
        <w:numPr>
          <w:ilvl w:val="0"/>
          <w:numId w:val="23"/>
        </w:numPr>
        <w:tabs>
          <w:tab w:val="left" w:pos="720"/>
        </w:tabs>
        <w:jc w:val="both"/>
        <w:rPr>
          <w:rFonts w:ascii="Arial" w:hAnsi="Arial" w:cs="Arial"/>
          <w:sz w:val="24"/>
          <w:szCs w:val="24"/>
        </w:rPr>
      </w:pPr>
      <w:r w:rsidRPr="00D537E8">
        <w:rPr>
          <w:rFonts w:ascii="Arial" w:hAnsi="Arial" w:cs="Arial"/>
          <w:b/>
          <w:sz w:val="24"/>
          <w:szCs w:val="24"/>
        </w:rPr>
        <w:lastRenderedPageBreak/>
        <w:t>US$173.7 million</w:t>
      </w:r>
      <w:r w:rsidRPr="00F4044A">
        <w:rPr>
          <w:rFonts w:ascii="Arial" w:hAnsi="Arial" w:cs="Arial"/>
          <w:sz w:val="24"/>
          <w:szCs w:val="24"/>
        </w:rPr>
        <w:t xml:space="preserve"> is implemented at level of COMESA Secretariat.</w:t>
      </w:r>
    </w:p>
    <w:p w:rsidR="001B249F" w:rsidRPr="00F4044A" w:rsidRDefault="001B249F" w:rsidP="001B249F">
      <w:pPr>
        <w:pStyle w:val="ListParagraph"/>
        <w:rPr>
          <w:rFonts w:ascii="Arial" w:hAnsi="Arial" w:cs="Arial"/>
          <w:sz w:val="24"/>
          <w:szCs w:val="24"/>
        </w:rPr>
      </w:pPr>
    </w:p>
    <w:p w:rsidR="00565E30" w:rsidRPr="00F4044A" w:rsidRDefault="00565E30" w:rsidP="00687598">
      <w:pPr>
        <w:pStyle w:val="ListParagraph"/>
        <w:numPr>
          <w:ilvl w:val="0"/>
          <w:numId w:val="19"/>
        </w:numPr>
        <w:tabs>
          <w:tab w:val="left" w:pos="720"/>
        </w:tabs>
        <w:ind w:left="0" w:firstLine="0"/>
        <w:jc w:val="both"/>
        <w:rPr>
          <w:rFonts w:ascii="Arial" w:hAnsi="Arial" w:cs="Arial"/>
          <w:sz w:val="24"/>
          <w:szCs w:val="24"/>
        </w:rPr>
      </w:pPr>
      <w:r w:rsidRPr="00F4044A">
        <w:rPr>
          <w:rFonts w:ascii="Arial" w:eastAsia="Times New Roman" w:hAnsi="Arial" w:cs="Arial"/>
          <w:sz w:val="24"/>
          <w:szCs w:val="24"/>
        </w:rPr>
        <w:t xml:space="preserve">COMESA's overdependence on Cooperating Partners undermines ownership of </w:t>
      </w:r>
      <w:proofErr w:type="spellStart"/>
      <w:r w:rsidRPr="00F4044A">
        <w:rPr>
          <w:rFonts w:ascii="Arial" w:eastAsia="Times New Roman" w:hAnsi="Arial" w:cs="Arial"/>
          <w:sz w:val="24"/>
          <w:szCs w:val="24"/>
        </w:rPr>
        <w:t>programmes</w:t>
      </w:r>
      <w:proofErr w:type="spellEnd"/>
      <w:r w:rsidRPr="00F4044A">
        <w:rPr>
          <w:rFonts w:ascii="Arial" w:eastAsia="Times New Roman" w:hAnsi="Arial" w:cs="Arial"/>
          <w:sz w:val="24"/>
          <w:szCs w:val="24"/>
        </w:rPr>
        <w:t xml:space="preserve"> by Member States, as well as negatively impacting on their long-term sustainability</w:t>
      </w:r>
      <w:r w:rsidR="00F4044A" w:rsidRPr="00F4044A">
        <w:rPr>
          <w:rFonts w:ascii="Arial" w:eastAsia="Times New Roman" w:hAnsi="Arial" w:cs="Arial"/>
          <w:sz w:val="24"/>
          <w:szCs w:val="24"/>
        </w:rPr>
        <w:t xml:space="preserve">. Funding from Cooperating Partners should be matched with contributions from Member States. </w:t>
      </w:r>
      <w:r w:rsidRPr="00F4044A">
        <w:rPr>
          <w:rFonts w:ascii="Arial" w:eastAsia="Times New Roman" w:hAnsi="Arial" w:cs="Arial"/>
          <w:sz w:val="24"/>
          <w:szCs w:val="24"/>
        </w:rPr>
        <w:t xml:space="preserve">  </w:t>
      </w:r>
    </w:p>
    <w:p w:rsidR="00F4044A" w:rsidRPr="00F4044A" w:rsidRDefault="00F4044A" w:rsidP="00F4044A">
      <w:pPr>
        <w:pStyle w:val="ListParagraph"/>
        <w:tabs>
          <w:tab w:val="left" w:pos="720"/>
        </w:tabs>
        <w:ind w:left="0"/>
        <w:jc w:val="both"/>
        <w:rPr>
          <w:rFonts w:ascii="Arial" w:hAnsi="Arial" w:cs="Arial"/>
          <w:sz w:val="24"/>
          <w:szCs w:val="24"/>
        </w:rPr>
      </w:pPr>
    </w:p>
    <w:p w:rsidR="00F4044A" w:rsidRPr="00F4044A" w:rsidRDefault="00F4044A" w:rsidP="00687598">
      <w:pPr>
        <w:pStyle w:val="ListParagraph"/>
        <w:numPr>
          <w:ilvl w:val="0"/>
          <w:numId w:val="19"/>
        </w:numPr>
        <w:tabs>
          <w:tab w:val="left" w:pos="720"/>
        </w:tabs>
        <w:ind w:left="0" w:firstLine="0"/>
        <w:jc w:val="both"/>
        <w:rPr>
          <w:rFonts w:ascii="Arial" w:hAnsi="Arial" w:cs="Arial"/>
          <w:sz w:val="24"/>
          <w:szCs w:val="24"/>
        </w:rPr>
      </w:pPr>
      <w:r>
        <w:rPr>
          <w:rFonts w:ascii="Arial" w:hAnsi="Arial" w:cs="Arial"/>
          <w:sz w:val="24"/>
          <w:szCs w:val="24"/>
        </w:rPr>
        <w:t>Compliance with remittance obligations of Member States will go a long way to assure Cooperating Partners of Member State</w:t>
      </w:r>
      <w:r w:rsidR="00D25702">
        <w:rPr>
          <w:rFonts w:ascii="Arial" w:hAnsi="Arial" w:cs="Arial"/>
          <w:sz w:val="24"/>
          <w:szCs w:val="24"/>
        </w:rPr>
        <w:t>’</w:t>
      </w:r>
      <w:r>
        <w:rPr>
          <w:rFonts w:ascii="Arial" w:hAnsi="Arial" w:cs="Arial"/>
          <w:sz w:val="24"/>
          <w:szCs w:val="24"/>
        </w:rPr>
        <w:t>s</w:t>
      </w:r>
      <w:r w:rsidR="00D25702">
        <w:rPr>
          <w:rFonts w:ascii="Arial" w:hAnsi="Arial" w:cs="Arial"/>
          <w:sz w:val="24"/>
          <w:szCs w:val="24"/>
        </w:rPr>
        <w:t xml:space="preserve"> </w:t>
      </w:r>
      <w:r>
        <w:rPr>
          <w:rFonts w:ascii="Arial" w:hAnsi="Arial" w:cs="Arial"/>
          <w:sz w:val="24"/>
          <w:szCs w:val="24"/>
        </w:rPr>
        <w:t xml:space="preserve">commitment to COMESA’s Integration Agenda. </w:t>
      </w:r>
    </w:p>
    <w:p w:rsidR="00F4044A" w:rsidRDefault="00F4044A" w:rsidP="00F4044A">
      <w:pPr>
        <w:pStyle w:val="ListParagraph"/>
        <w:tabs>
          <w:tab w:val="left" w:pos="720"/>
        </w:tabs>
        <w:ind w:left="0"/>
        <w:jc w:val="both"/>
        <w:rPr>
          <w:rFonts w:ascii="Arial" w:hAnsi="Arial" w:cs="Arial"/>
          <w:sz w:val="24"/>
          <w:szCs w:val="24"/>
        </w:rPr>
      </w:pPr>
    </w:p>
    <w:p w:rsidR="00931205" w:rsidRPr="006E5342" w:rsidRDefault="00931205" w:rsidP="00A279C5">
      <w:pPr>
        <w:pStyle w:val="Heading1"/>
        <w:numPr>
          <w:ilvl w:val="0"/>
          <w:numId w:val="18"/>
        </w:numPr>
        <w:spacing w:before="0"/>
        <w:ind w:hanging="720"/>
        <w:rPr>
          <w:rFonts w:ascii="Arial" w:hAnsi="Arial" w:cs="Arial"/>
          <w:b/>
          <w:color w:val="000000" w:themeColor="text1"/>
          <w:sz w:val="24"/>
          <w:szCs w:val="24"/>
        </w:rPr>
      </w:pPr>
      <w:bookmarkStart w:id="19" w:name="_Toc22379376"/>
      <w:r w:rsidRPr="006E5342">
        <w:rPr>
          <w:rFonts w:ascii="Arial" w:hAnsi="Arial" w:cs="Arial"/>
          <w:b/>
          <w:color w:val="000000" w:themeColor="text1"/>
          <w:sz w:val="24"/>
          <w:szCs w:val="24"/>
        </w:rPr>
        <w:t>Recommendations</w:t>
      </w:r>
      <w:bookmarkEnd w:id="19"/>
    </w:p>
    <w:p w:rsidR="00D25702" w:rsidRDefault="00D25702" w:rsidP="00D25702">
      <w:pPr>
        <w:tabs>
          <w:tab w:val="left" w:pos="720"/>
        </w:tabs>
        <w:jc w:val="both"/>
        <w:rPr>
          <w:rFonts w:ascii="Arial" w:hAnsi="Arial" w:cs="Arial"/>
          <w:sz w:val="24"/>
          <w:szCs w:val="24"/>
        </w:rPr>
      </w:pPr>
    </w:p>
    <w:p w:rsidR="00D25702" w:rsidRPr="00D25702" w:rsidRDefault="00D25702" w:rsidP="00687598">
      <w:pPr>
        <w:pStyle w:val="ListParagraph"/>
        <w:numPr>
          <w:ilvl w:val="0"/>
          <w:numId w:val="19"/>
        </w:numPr>
        <w:tabs>
          <w:tab w:val="left" w:pos="720"/>
        </w:tabs>
        <w:ind w:left="0" w:firstLine="0"/>
        <w:jc w:val="both"/>
        <w:rPr>
          <w:rFonts w:ascii="Arial" w:hAnsi="Arial" w:cs="Arial"/>
          <w:b/>
          <w:sz w:val="24"/>
          <w:szCs w:val="24"/>
        </w:rPr>
      </w:pPr>
      <w:r w:rsidRPr="00D25702">
        <w:rPr>
          <w:rFonts w:ascii="Arial" w:hAnsi="Arial" w:cs="Arial"/>
          <w:b/>
          <w:sz w:val="24"/>
          <w:szCs w:val="24"/>
        </w:rPr>
        <w:t xml:space="preserve">As part of measures aimed at enhancing levels of remittance of assessed annual Member States contributions, it is proposed that Member States </w:t>
      </w:r>
      <w:r w:rsidR="00687598">
        <w:rPr>
          <w:rFonts w:ascii="Arial" w:hAnsi="Arial" w:cs="Arial"/>
          <w:b/>
          <w:sz w:val="24"/>
          <w:szCs w:val="24"/>
        </w:rPr>
        <w:t xml:space="preserve">be responsible for the </w:t>
      </w:r>
      <w:r w:rsidRPr="00D25702">
        <w:rPr>
          <w:rFonts w:ascii="Arial" w:hAnsi="Arial" w:cs="Arial"/>
          <w:b/>
          <w:sz w:val="24"/>
          <w:szCs w:val="24"/>
        </w:rPr>
        <w:t xml:space="preserve">preparation of </w:t>
      </w:r>
      <w:r w:rsidR="00687598">
        <w:rPr>
          <w:rFonts w:ascii="Arial" w:hAnsi="Arial" w:cs="Arial"/>
          <w:b/>
          <w:sz w:val="24"/>
          <w:szCs w:val="24"/>
        </w:rPr>
        <w:t xml:space="preserve">comprehensive </w:t>
      </w:r>
      <w:r w:rsidRPr="00D25702">
        <w:rPr>
          <w:rFonts w:ascii="Arial" w:hAnsi="Arial" w:cs="Arial"/>
          <w:b/>
          <w:sz w:val="24"/>
          <w:szCs w:val="24"/>
        </w:rPr>
        <w:t>papers</w:t>
      </w:r>
      <w:r w:rsidR="00687598">
        <w:rPr>
          <w:rFonts w:ascii="Arial" w:hAnsi="Arial" w:cs="Arial"/>
          <w:b/>
          <w:sz w:val="24"/>
          <w:szCs w:val="24"/>
        </w:rPr>
        <w:t xml:space="preserve">, </w:t>
      </w:r>
      <w:r w:rsidRPr="00D25702">
        <w:rPr>
          <w:rFonts w:ascii="Arial" w:hAnsi="Arial" w:cs="Arial"/>
          <w:b/>
          <w:sz w:val="24"/>
          <w:szCs w:val="24"/>
        </w:rPr>
        <w:t>highlighting benefits and advantages that are derived from membership of COMESA</w:t>
      </w:r>
      <w:r w:rsidR="00687598">
        <w:rPr>
          <w:rFonts w:ascii="Arial" w:hAnsi="Arial" w:cs="Arial"/>
          <w:b/>
          <w:sz w:val="24"/>
          <w:szCs w:val="24"/>
        </w:rPr>
        <w:t xml:space="preserve">. </w:t>
      </w:r>
    </w:p>
    <w:p w:rsidR="00D25702" w:rsidRPr="00D25702" w:rsidRDefault="00D25702" w:rsidP="00D25702">
      <w:pPr>
        <w:tabs>
          <w:tab w:val="left" w:pos="720"/>
        </w:tabs>
        <w:jc w:val="both"/>
        <w:rPr>
          <w:rFonts w:ascii="Arial" w:hAnsi="Arial" w:cs="Arial"/>
          <w:b/>
          <w:sz w:val="24"/>
          <w:szCs w:val="24"/>
        </w:rPr>
      </w:pPr>
    </w:p>
    <w:p w:rsidR="00D25702" w:rsidRPr="00D25702" w:rsidRDefault="00D25702" w:rsidP="00687598">
      <w:pPr>
        <w:pStyle w:val="ListParagraph"/>
        <w:numPr>
          <w:ilvl w:val="0"/>
          <w:numId w:val="19"/>
        </w:numPr>
        <w:tabs>
          <w:tab w:val="left" w:pos="720"/>
        </w:tabs>
        <w:ind w:left="0" w:firstLine="0"/>
        <w:jc w:val="both"/>
        <w:rPr>
          <w:rFonts w:ascii="Arial" w:hAnsi="Arial" w:cs="Arial"/>
          <w:b/>
          <w:sz w:val="24"/>
          <w:szCs w:val="24"/>
        </w:rPr>
      </w:pPr>
      <w:r w:rsidRPr="00D25702">
        <w:rPr>
          <w:rFonts w:ascii="Arial" w:hAnsi="Arial" w:cs="Arial"/>
          <w:b/>
          <w:sz w:val="24"/>
          <w:szCs w:val="24"/>
        </w:rPr>
        <w:t xml:space="preserve">Member States should implement deliberate measures aimed at clearing all the amounts in respect of assessed contributions that are due to COMESA. </w:t>
      </w:r>
    </w:p>
    <w:p w:rsidR="00D25702" w:rsidRPr="00D25702" w:rsidRDefault="00D25702" w:rsidP="00D25702">
      <w:pPr>
        <w:tabs>
          <w:tab w:val="left" w:pos="720"/>
        </w:tabs>
        <w:jc w:val="both"/>
        <w:rPr>
          <w:rFonts w:ascii="Arial" w:hAnsi="Arial" w:cs="Arial"/>
          <w:b/>
          <w:sz w:val="24"/>
          <w:szCs w:val="24"/>
        </w:rPr>
      </w:pPr>
    </w:p>
    <w:p w:rsidR="00D25702" w:rsidRPr="00D25702" w:rsidRDefault="00D25702" w:rsidP="00687598">
      <w:pPr>
        <w:pStyle w:val="ListParagraph"/>
        <w:numPr>
          <w:ilvl w:val="0"/>
          <w:numId w:val="19"/>
        </w:numPr>
        <w:tabs>
          <w:tab w:val="left" w:pos="720"/>
        </w:tabs>
        <w:ind w:left="0" w:firstLine="0"/>
        <w:jc w:val="both"/>
        <w:rPr>
          <w:rFonts w:ascii="Arial" w:hAnsi="Arial" w:cs="Arial"/>
          <w:b/>
          <w:sz w:val="24"/>
          <w:szCs w:val="24"/>
        </w:rPr>
      </w:pPr>
      <w:r w:rsidRPr="00D25702">
        <w:rPr>
          <w:rFonts w:ascii="Arial" w:hAnsi="Arial" w:cs="Arial"/>
          <w:b/>
          <w:sz w:val="24"/>
          <w:szCs w:val="24"/>
        </w:rPr>
        <w:t>Cooperating Partners should be commended for their support to COMESA, as reflected in the provision of resources as follows: -</w:t>
      </w:r>
    </w:p>
    <w:p w:rsidR="00D25702" w:rsidRPr="00D25702" w:rsidRDefault="00D25702" w:rsidP="00D25702">
      <w:pPr>
        <w:tabs>
          <w:tab w:val="left" w:pos="720"/>
        </w:tabs>
        <w:jc w:val="both"/>
        <w:rPr>
          <w:rFonts w:ascii="Arial" w:hAnsi="Arial" w:cs="Arial"/>
          <w:b/>
          <w:sz w:val="24"/>
          <w:szCs w:val="24"/>
        </w:rPr>
      </w:pPr>
    </w:p>
    <w:p w:rsidR="00687598" w:rsidRPr="00687598" w:rsidRDefault="00D25702" w:rsidP="00687598">
      <w:pPr>
        <w:pStyle w:val="ListParagraph"/>
        <w:numPr>
          <w:ilvl w:val="0"/>
          <w:numId w:val="26"/>
        </w:numPr>
        <w:tabs>
          <w:tab w:val="left" w:pos="720"/>
        </w:tabs>
        <w:jc w:val="both"/>
        <w:rPr>
          <w:rFonts w:ascii="Arial" w:hAnsi="Arial" w:cs="Arial"/>
          <w:b/>
          <w:sz w:val="24"/>
          <w:szCs w:val="24"/>
        </w:rPr>
      </w:pPr>
      <w:r w:rsidRPr="00687598">
        <w:rPr>
          <w:rFonts w:ascii="Arial" w:hAnsi="Arial" w:cs="Arial"/>
          <w:b/>
          <w:sz w:val="24"/>
          <w:szCs w:val="24"/>
        </w:rPr>
        <w:t xml:space="preserve">US$138.7 million has been transferred to Member States towards implementation of COMESA commitments, obligations and </w:t>
      </w:r>
      <w:proofErr w:type="spellStart"/>
      <w:r w:rsidRPr="00687598">
        <w:rPr>
          <w:rFonts w:ascii="Arial" w:hAnsi="Arial" w:cs="Arial"/>
          <w:b/>
          <w:sz w:val="24"/>
          <w:szCs w:val="24"/>
        </w:rPr>
        <w:t>programmes</w:t>
      </w:r>
      <w:proofErr w:type="spellEnd"/>
      <w:r w:rsidRPr="00687598">
        <w:rPr>
          <w:rFonts w:ascii="Arial" w:hAnsi="Arial" w:cs="Arial"/>
          <w:b/>
          <w:sz w:val="24"/>
          <w:szCs w:val="24"/>
        </w:rPr>
        <w:t xml:space="preserve">; </w:t>
      </w:r>
    </w:p>
    <w:p w:rsidR="00687598" w:rsidRDefault="00687598" w:rsidP="00687598">
      <w:pPr>
        <w:pStyle w:val="ListParagraph"/>
        <w:tabs>
          <w:tab w:val="left" w:pos="720"/>
        </w:tabs>
        <w:ind w:left="1440"/>
        <w:jc w:val="both"/>
        <w:rPr>
          <w:rFonts w:ascii="Arial" w:hAnsi="Arial" w:cs="Arial"/>
          <w:b/>
          <w:sz w:val="24"/>
          <w:szCs w:val="24"/>
        </w:rPr>
      </w:pPr>
    </w:p>
    <w:p w:rsidR="00687598" w:rsidRDefault="00D25702" w:rsidP="00687598">
      <w:pPr>
        <w:pStyle w:val="ListParagraph"/>
        <w:numPr>
          <w:ilvl w:val="0"/>
          <w:numId w:val="26"/>
        </w:numPr>
        <w:tabs>
          <w:tab w:val="left" w:pos="720"/>
        </w:tabs>
        <w:jc w:val="both"/>
        <w:rPr>
          <w:rFonts w:ascii="Arial" w:hAnsi="Arial" w:cs="Arial"/>
          <w:b/>
          <w:sz w:val="24"/>
          <w:szCs w:val="24"/>
        </w:rPr>
      </w:pPr>
      <w:r w:rsidRPr="00687598">
        <w:rPr>
          <w:rFonts w:ascii="Arial" w:hAnsi="Arial" w:cs="Arial"/>
          <w:b/>
          <w:sz w:val="24"/>
          <w:szCs w:val="24"/>
        </w:rPr>
        <w:t>US$173.7 million is implemented at level of COMESA Secretariat; and</w:t>
      </w:r>
    </w:p>
    <w:p w:rsidR="00687598" w:rsidRDefault="00687598" w:rsidP="00687598">
      <w:pPr>
        <w:pStyle w:val="ListParagraph"/>
        <w:tabs>
          <w:tab w:val="left" w:pos="720"/>
        </w:tabs>
        <w:ind w:left="1440"/>
        <w:jc w:val="both"/>
        <w:rPr>
          <w:rFonts w:ascii="Arial" w:hAnsi="Arial" w:cs="Arial"/>
          <w:b/>
          <w:sz w:val="24"/>
          <w:szCs w:val="24"/>
        </w:rPr>
      </w:pPr>
    </w:p>
    <w:p w:rsidR="00D25702" w:rsidRPr="00687598" w:rsidRDefault="00D25702" w:rsidP="00687598">
      <w:pPr>
        <w:pStyle w:val="ListParagraph"/>
        <w:numPr>
          <w:ilvl w:val="0"/>
          <w:numId w:val="26"/>
        </w:numPr>
        <w:tabs>
          <w:tab w:val="left" w:pos="720"/>
        </w:tabs>
        <w:jc w:val="both"/>
        <w:rPr>
          <w:rFonts w:ascii="Arial" w:hAnsi="Arial" w:cs="Arial"/>
          <w:b/>
          <w:sz w:val="24"/>
          <w:szCs w:val="24"/>
        </w:rPr>
      </w:pPr>
      <w:r w:rsidRPr="00687598">
        <w:rPr>
          <w:rFonts w:ascii="Arial" w:hAnsi="Arial" w:cs="Arial"/>
          <w:b/>
          <w:sz w:val="24"/>
          <w:szCs w:val="24"/>
        </w:rPr>
        <w:t>Amounts availed to COMESA, currently make-up over 7</w:t>
      </w:r>
      <w:r w:rsidR="00D537E8">
        <w:rPr>
          <w:rFonts w:ascii="Arial" w:hAnsi="Arial" w:cs="Arial"/>
          <w:b/>
          <w:sz w:val="24"/>
          <w:szCs w:val="24"/>
        </w:rPr>
        <w:t>5</w:t>
      </w:r>
      <w:r w:rsidRPr="00687598">
        <w:rPr>
          <w:rFonts w:ascii="Arial" w:hAnsi="Arial" w:cs="Arial"/>
          <w:b/>
          <w:sz w:val="24"/>
          <w:szCs w:val="24"/>
        </w:rPr>
        <w:t xml:space="preserve">% of the financing towards COMESA </w:t>
      </w:r>
      <w:proofErr w:type="spellStart"/>
      <w:r w:rsidRPr="00687598">
        <w:rPr>
          <w:rFonts w:ascii="Arial" w:hAnsi="Arial" w:cs="Arial"/>
          <w:b/>
          <w:sz w:val="24"/>
          <w:szCs w:val="24"/>
        </w:rPr>
        <w:t>programmes</w:t>
      </w:r>
      <w:proofErr w:type="spellEnd"/>
      <w:r w:rsidRPr="00687598">
        <w:rPr>
          <w:rFonts w:ascii="Arial" w:hAnsi="Arial" w:cs="Arial"/>
          <w:b/>
          <w:sz w:val="24"/>
          <w:szCs w:val="24"/>
        </w:rPr>
        <w:t xml:space="preserve">. </w:t>
      </w:r>
    </w:p>
    <w:p w:rsidR="00D25702" w:rsidRDefault="00D25702" w:rsidP="00616E73">
      <w:pPr>
        <w:pStyle w:val="ListParagraph"/>
        <w:jc w:val="both"/>
        <w:rPr>
          <w:rFonts w:ascii="Arial" w:hAnsi="Arial" w:cs="Arial"/>
          <w:sz w:val="24"/>
          <w:szCs w:val="24"/>
        </w:rPr>
        <w:sectPr w:rsidR="00D25702">
          <w:pgSz w:w="12240" w:h="15840"/>
          <w:pgMar w:top="1440" w:right="1440" w:bottom="1440" w:left="1440" w:header="720" w:footer="720" w:gutter="0"/>
          <w:cols w:space="720"/>
          <w:docGrid w:linePitch="360"/>
        </w:sectPr>
      </w:pPr>
    </w:p>
    <w:p w:rsidR="00616E73" w:rsidRDefault="00616E73" w:rsidP="00616E73">
      <w:pPr>
        <w:pStyle w:val="ListParagraph"/>
        <w:jc w:val="both"/>
        <w:rPr>
          <w:rFonts w:ascii="Arial" w:hAnsi="Arial" w:cs="Arial"/>
          <w:sz w:val="24"/>
          <w:szCs w:val="24"/>
        </w:rPr>
      </w:pPr>
    </w:p>
    <w:p w:rsidR="00D41CC8" w:rsidRPr="00A279C5" w:rsidRDefault="00D41CC8" w:rsidP="00A279C5">
      <w:pPr>
        <w:pStyle w:val="Heading1"/>
        <w:spacing w:before="0"/>
        <w:ind w:left="720" w:hanging="720"/>
        <w:rPr>
          <w:rFonts w:ascii="Arial" w:hAnsi="Arial" w:cs="Arial"/>
          <w:b/>
          <w:color w:val="000000" w:themeColor="text1"/>
          <w:sz w:val="24"/>
          <w:szCs w:val="24"/>
        </w:rPr>
      </w:pPr>
      <w:bookmarkStart w:id="20" w:name="_Toc22379377"/>
      <w:r w:rsidRPr="00A279C5">
        <w:rPr>
          <w:rFonts w:ascii="Arial" w:hAnsi="Arial" w:cs="Arial"/>
          <w:b/>
          <w:color w:val="000000" w:themeColor="text1"/>
          <w:sz w:val="24"/>
          <w:szCs w:val="24"/>
        </w:rPr>
        <w:t>Table 1</w:t>
      </w:r>
      <w:r w:rsidRPr="00A279C5">
        <w:rPr>
          <w:rFonts w:ascii="Arial" w:hAnsi="Arial" w:cs="Arial"/>
          <w:b/>
          <w:color w:val="000000" w:themeColor="text1"/>
          <w:sz w:val="24"/>
          <w:szCs w:val="24"/>
        </w:rPr>
        <w:tab/>
        <w:t>Member States and Grants receipts (2007 2019)</w:t>
      </w:r>
      <w:bookmarkEnd w:id="20"/>
    </w:p>
    <w:p w:rsidR="00A279C5" w:rsidRDefault="00A279C5" w:rsidP="00A279C5">
      <w:pPr>
        <w:rPr>
          <w:rFonts w:ascii="Arial" w:hAnsi="Arial" w:cs="Arial"/>
          <w:sz w:val="24"/>
          <w:szCs w:val="24"/>
        </w:rPr>
      </w:pPr>
    </w:p>
    <w:p w:rsidR="00D41CC8" w:rsidRPr="00A279C5" w:rsidRDefault="00D41CC8" w:rsidP="00A279C5">
      <w:pPr>
        <w:pStyle w:val="Heading1"/>
        <w:spacing w:before="0"/>
        <w:ind w:left="720" w:hanging="720"/>
        <w:rPr>
          <w:rFonts w:ascii="Arial" w:hAnsi="Arial" w:cs="Arial"/>
          <w:b/>
          <w:color w:val="000000" w:themeColor="text1"/>
          <w:sz w:val="24"/>
          <w:szCs w:val="24"/>
        </w:rPr>
      </w:pPr>
      <w:bookmarkStart w:id="21" w:name="_Toc22379378"/>
      <w:r w:rsidRPr="00A279C5">
        <w:rPr>
          <w:rFonts w:ascii="Arial" w:hAnsi="Arial" w:cs="Arial"/>
          <w:b/>
          <w:color w:val="000000" w:themeColor="text1"/>
          <w:sz w:val="24"/>
          <w:szCs w:val="24"/>
        </w:rPr>
        <w:t>Table 2</w:t>
      </w:r>
      <w:r w:rsidRPr="00A279C5">
        <w:rPr>
          <w:rFonts w:ascii="Arial" w:hAnsi="Arial" w:cs="Arial"/>
          <w:b/>
          <w:color w:val="000000" w:themeColor="text1"/>
          <w:sz w:val="24"/>
          <w:szCs w:val="24"/>
        </w:rPr>
        <w:tab/>
        <w:t>COMESA cash transfer summary to Member States (2010 - 2019)</w:t>
      </w:r>
      <w:bookmarkEnd w:id="21"/>
    </w:p>
    <w:p w:rsidR="00A279C5" w:rsidRDefault="00A279C5" w:rsidP="00A279C5">
      <w:pPr>
        <w:rPr>
          <w:rFonts w:ascii="Arial" w:hAnsi="Arial" w:cs="Arial"/>
          <w:sz w:val="24"/>
          <w:szCs w:val="24"/>
        </w:rPr>
      </w:pPr>
    </w:p>
    <w:p w:rsidR="00D41CC8" w:rsidRPr="00A279C5" w:rsidRDefault="00D41CC8" w:rsidP="00A279C5">
      <w:pPr>
        <w:pStyle w:val="Heading1"/>
        <w:spacing w:before="0"/>
        <w:ind w:left="720" w:hanging="720"/>
        <w:rPr>
          <w:rFonts w:ascii="Arial" w:hAnsi="Arial" w:cs="Arial"/>
          <w:b/>
          <w:color w:val="000000" w:themeColor="text1"/>
          <w:sz w:val="24"/>
          <w:szCs w:val="24"/>
        </w:rPr>
      </w:pPr>
      <w:bookmarkStart w:id="22" w:name="_Toc22379379"/>
      <w:r w:rsidRPr="00A279C5">
        <w:rPr>
          <w:rFonts w:ascii="Arial" w:hAnsi="Arial" w:cs="Arial"/>
          <w:b/>
          <w:color w:val="000000" w:themeColor="text1"/>
          <w:sz w:val="24"/>
          <w:szCs w:val="24"/>
        </w:rPr>
        <w:t>Table 3</w:t>
      </w:r>
      <w:r w:rsidRPr="00A279C5">
        <w:rPr>
          <w:rFonts w:ascii="Arial" w:hAnsi="Arial" w:cs="Arial"/>
          <w:b/>
          <w:color w:val="000000" w:themeColor="text1"/>
          <w:sz w:val="24"/>
          <w:szCs w:val="24"/>
        </w:rPr>
        <w:tab/>
        <w:t>Yearly receipts of assessed annual contributions (2007 - 2019)</w:t>
      </w:r>
      <w:bookmarkEnd w:id="22"/>
    </w:p>
    <w:p w:rsidR="00A279C5" w:rsidRDefault="00A279C5" w:rsidP="00A279C5">
      <w:pPr>
        <w:rPr>
          <w:rFonts w:ascii="Arial" w:hAnsi="Arial" w:cs="Arial"/>
          <w:sz w:val="24"/>
          <w:szCs w:val="24"/>
        </w:rPr>
      </w:pPr>
    </w:p>
    <w:p w:rsidR="00D41CC8" w:rsidRPr="00A279C5" w:rsidRDefault="00D41CC8" w:rsidP="00A279C5">
      <w:pPr>
        <w:pStyle w:val="Heading1"/>
        <w:spacing w:before="0"/>
        <w:ind w:left="720" w:hanging="720"/>
        <w:rPr>
          <w:rFonts w:ascii="Arial" w:hAnsi="Arial" w:cs="Arial"/>
          <w:sz w:val="24"/>
          <w:szCs w:val="24"/>
        </w:rPr>
      </w:pPr>
      <w:bookmarkStart w:id="23" w:name="_Toc22379380"/>
      <w:r w:rsidRPr="00A279C5">
        <w:rPr>
          <w:rFonts w:ascii="Arial" w:hAnsi="Arial" w:cs="Arial"/>
          <w:b/>
          <w:color w:val="000000" w:themeColor="text1"/>
          <w:sz w:val="24"/>
          <w:szCs w:val="24"/>
        </w:rPr>
        <w:t>Table 4</w:t>
      </w:r>
      <w:r w:rsidRPr="00A279C5">
        <w:rPr>
          <w:rFonts w:ascii="Arial" w:hAnsi="Arial" w:cs="Arial"/>
          <w:b/>
          <w:color w:val="000000" w:themeColor="text1"/>
          <w:sz w:val="24"/>
          <w:szCs w:val="24"/>
        </w:rPr>
        <w:tab/>
        <w:t>COMESA cash transfer per project to Member States (2010 - 2019)</w:t>
      </w:r>
      <w:bookmarkEnd w:id="23"/>
    </w:p>
    <w:p w:rsidR="00A279C5" w:rsidRDefault="00A279C5" w:rsidP="00A279C5">
      <w:pPr>
        <w:rPr>
          <w:rFonts w:ascii="Arial" w:hAnsi="Arial" w:cs="Arial"/>
          <w:sz w:val="24"/>
          <w:szCs w:val="24"/>
        </w:rPr>
      </w:pPr>
    </w:p>
    <w:p w:rsidR="00D41CC8" w:rsidRPr="00A279C5" w:rsidRDefault="00D41CC8" w:rsidP="00A279C5">
      <w:pPr>
        <w:pStyle w:val="Heading1"/>
        <w:spacing w:before="0"/>
        <w:ind w:left="720" w:hanging="720"/>
        <w:rPr>
          <w:rFonts w:ascii="Arial" w:hAnsi="Arial" w:cs="Arial"/>
          <w:b/>
          <w:color w:val="000000" w:themeColor="text1"/>
          <w:sz w:val="24"/>
          <w:szCs w:val="24"/>
        </w:rPr>
      </w:pPr>
      <w:bookmarkStart w:id="24" w:name="_Toc22379381"/>
      <w:r w:rsidRPr="00A279C5">
        <w:rPr>
          <w:rFonts w:ascii="Arial" w:hAnsi="Arial" w:cs="Arial"/>
          <w:b/>
          <w:color w:val="000000" w:themeColor="text1"/>
          <w:sz w:val="24"/>
          <w:szCs w:val="24"/>
        </w:rPr>
        <w:t xml:space="preserve">Table 5 </w:t>
      </w:r>
      <w:r w:rsidRPr="00A279C5">
        <w:rPr>
          <w:rFonts w:ascii="Arial" w:hAnsi="Arial" w:cs="Arial"/>
          <w:b/>
          <w:color w:val="000000" w:themeColor="text1"/>
          <w:sz w:val="24"/>
          <w:szCs w:val="24"/>
        </w:rPr>
        <w:tab/>
        <w:t>COMESA Grant agreements and yearly receipts (2005 - 2019)</w:t>
      </w:r>
      <w:bookmarkEnd w:id="24"/>
    </w:p>
    <w:p w:rsidR="00A279C5" w:rsidRDefault="00A279C5" w:rsidP="00A279C5">
      <w:pPr>
        <w:rPr>
          <w:rFonts w:ascii="Arial" w:hAnsi="Arial" w:cs="Arial"/>
          <w:sz w:val="24"/>
          <w:szCs w:val="24"/>
        </w:rPr>
      </w:pPr>
    </w:p>
    <w:p w:rsidR="00D41CC8" w:rsidRPr="00A279C5" w:rsidRDefault="00D41CC8" w:rsidP="00A279C5">
      <w:pPr>
        <w:pStyle w:val="Heading1"/>
        <w:spacing w:before="0"/>
        <w:ind w:left="720" w:hanging="720"/>
        <w:rPr>
          <w:rFonts w:ascii="Arial" w:hAnsi="Arial" w:cs="Arial"/>
          <w:b/>
          <w:color w:val="000000" w:themeColor="text1"/>
          <w:sz w:val="24"/>
          <w:szCs w:val="24"/>
        </w:rPr>
      </w:pPr>
      <w:bookmarkStart w:id="25" w:name="_Toc22379382"/>
      <w:r w:rsidRPr="00A279C5">
        <w:rPr>
          <w:rFonts w:ascii="Arial" w:hAnsi="Arial" w:cs="Arial"/>
          <w:b/>
          <w:color w:val="000000" w:themeColor="text1"/>
          <w:sz w:val="24"/>
          <w:szCs w:val="24"/>
        </w:rPr>
        <w:t xml:space="preserve">Table 6 </w:t>
      </w:r>
      <w:r w:rsidRPr="00A279C5">
        <w:rPr>
          <w:rFonts w:ascii="Arial" w:hAnsi="Arial" w:cs="Arial"/>
          <w:b/>
          <w:color w:val="000000" w:themeColor="text1"/>
          <w:sz w:val="24"/>
          <w:szCs w:val="24"/>
        </w:rPr>
        <w:tab/>
        <w:t>COMESA Technical assistance to MS (2018 - 2019)</w:t>
      </w:r>
      <w:bookmarkEnd w:id="25"/>
    </w:p>
    <w:sectPr w:rsidR="00D41CC8" w:rsidRPr="00A279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BB2" w:rsidRDefault="009C6BB2">
      <w:r>
        <w:separator/>
      </w:r>
    </w:p>
  </w:endnote>
  <w:endnote w:type="continuationSeparator" w:id="0">
    <w:p w:rsidR="009C6BB2" w:rsidRDefault="009C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NextCondensed-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Neue">
    <w:altName w:val="Arial"/>
    <w:charset w:val="00"/>
    <w:family w:val="auto"/>
    <w:pitch w:val="variable"/>
    <w:sig w:usb0="00000003" w:usb1="5000205B" w:usb2="00000002" w:usb3="00000000" w:csb0="00000001" w:csb1="00000000"/>
  </w:font>
  <w:font w:name="Segoe UI">
    <w:panose1 w:val="020B0502040204020203"/>
    <w:charset w:val="00"/>
    <w:family w:val="swiss"/>
    <w:pitch w:val="variable"/>
    <w:sig w:usb0="E4002EFF" w:usb1="C000E47F" w:usb2="00000009" w:usb3="00000000" w:csb0="000001FF" w:csb1="00000000"/>
  </w:font>
  <w:font w:name="AvenirNextCondensed-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BB2" w:rsidRDefault="009C6BB2">
      <w:r>
        <w:separator/>
      </w:r>
    </w:p>
  </w:footnote>
  <w:footnote w:type="continuationSeparator" w:id="0">
    <w:p w:rsidR="009C6BB2" w:rsidRDefault="009C6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D63" w:rsidRDefault="00357D63" w:rsidP="00616E73">
    <w:pPr>
      <w:pStyle w:val="Header"/>
      <w:jc w:val="right"/>
      <w:rPr>
        <w:rFonts w:ascii="Arial" w:hAnsi="Arial" w:cs="Arial"/>
        <w:sz w:val="20"/>
        <w:szCs w:val="20"/>
      </w:rPr>
    </w:pPr>
    <w:r w:rsidRPr="00076FF7">
      <w:rPr>
        <w:rFonts w:ascii="Arial" w:hAnsi="Arial" w:cs="Arial"/>
        <w:sz w:val="20"/>
        <w:szCs w:val="20"/>
      </w:rPr>
      <w:t>CS/CM/BUR/XXX/</w:t>
    </w:r>
    <w:r>
      <w:rPr>
        <w:rFonts w:ascii="Arial" w:hAnsi="Arial" w:cs="Arial"/>
        <w:sz w:val="20"/>
        <w:szCs w:val="20"/>
      </w:rPr>
      <w:t>5</w:t>
    </w:r>
  </w:p>
  <w:p w:rsidR="00357D63" w:rsidRPr="00B309EB" w:rsidRDefault="00357D63" w:rsidP="00616E73">
    <w:pPr>
      <w:pStyle w:val="Header"/>
      <w:jc w:val="right"/>
      <w:rPr>
        <w:lang w:val="fr-CA"/>
      </w:rPr>
    </w:pPr>
    <w:r w:rsidRPr="00076FF7">
      <w:rPr>
        <w:rFonts w:ascii="Arial" w:hAnsi="Arial" w:cs="Arial"/>
        <w:sz w:val="20"/>
        <w:szCs w:val="20"/>
      </w:rPr>
      <w:t xml:space="preserve">Page </w:t>
    </w:r>
    <w:sdt>
      <w:sdtPr>
        <w:rPr>
          <w:rFonts w:ascii="Arial" w:hAnsi="Arial" w:cs="Arial"/>
          <w:sz w:val="20"/>
          <w:szCs w:val="20"/>
        </w:rPr>
        <w:id w:val="-167255277"/>
        <w:docPartObj>
          <w:docPartGallery w:val="Page Numbers (Top of Page)"/>
          <w:docPartUnique/>
        </w:docPartObj>
      </w:sdtPr>
      <w:sdtEndPr>
        <w:rPr>
          <w:noProof/>
        </w:rPr>
      </w:sdtEndPr>
      <w:sdtContent>
        <w:r w:rsidRPr="00076FF7">
          <w:rPr>
            <w:rFonts w:ascii="Arial" w:hAnsi="Arial" w:cs="Arial"/>
            <w:sz w:val="20"/>
            <w:szCs w:val="20"/>
          </w:rPr>
          <w:fldChar w:fldCharType="begin"/>
        </w:r>
        <w:r w:rsidRPr="00076FF7">
          <w:rPr>
            <w:rFonts w:ascii="Arial" w:hAnsi="Arial" w:cs="Arial"/>
            <w:sz w:val="20"/>
            <w:szCs w:val="20"/>
          </w:rPr>
          <w:instrText xml:space="preserve"> PAGE   \* MERGEFORMAT </w:instrText>
        </w:r>
        <w:r w:rsidRPr="00076FF7">
          <w:rPr>
            <w:rFonts w:ascii="Arial" w:hAnsi="Arial" w:cs="Arial"/>
            <w:sz w:val="20"/>
            <w:szCs w:val="20"/>
          </w:rPr>
          <w:fldChar w:fldCharType="separate"/>
        </w:r>
        <w:r>
          <w:rPr>
            <w:rFonts w:ascii="Arial" w:hAnsi="Arial" w:cs="Arial"/>
            <w:sz w:val="20"/>
            <w:szCs w:val="20"/>
          </w:rPr>
          <w:t>15</w:t>
        </w:r>
        <w:r w:rsidRPr="00076FF7">
          <w:rPr>
            <w:rFonts w:ascii="Arial" w:hAnsi="Arial" w:cs="Arial"/>
            <w:noProof/>
            <w:sz w:val="20"/>
            <w:szCs w:val="20"/>
          </w:rPr>
          <w:fldChar w:fldCharType="end"/>
        </w:r>
      </w:sdtContent>
    </w:sdt>
  </w:p>
  <w:p w:rsidR="00357D63" w:rsidRDefault="00357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D63" w:rsidRDefault="00357D63" w:rsidP="00616E73">
    <w:pPr>
      <w:pStyle w:val="Header"/>
      <w:rPr>
        <w:rFonts w:ascii="Arial" w:hAnsi="Arial" w:cs="Arial"/>
        <w:sz w:val="20"/>
        <w:szCs w:val="20"/>
      </w:rPr>
    </w:pPr>
    <w:r w:rsidRPr="00076FF7">
      <w:rPr>
        <w:rFonts w:ascii="Arial" w:hAnsi="Arial" w:cs="Arial"/>
        <w:sz w:val="20"/>
        <w:szCs w:val="20"/>
      </w:rPr>
      <w:t>CS/CM/BUR/XXX/</w:t>
    </w:r>
    <w:r>
      <w:rPr>
        <w:rFonts w:ascii="Arial" w:hAnsi="Arial" w:cs="Arial"/>
        <w:sz w:val="20"/>
        <w:szCs w:val="20"/>
      </w:rPr>
      <w:t>5</w:t>
    </w:r>
  </w:p>
  <w:p w:rsidR="00357D63" w:rsidRPr="00B309EB" w:rsidRDefault="00357D63" w:rsidP="00616E73">
    <w:pPr>
      <w:pStyle w:val="Header"/>
      <w:rPr>
        <w:lang w:val="fr-CA"/>
      </w:rPr>
    </w:pPr>
    <w:r w:rsidRPr="00076FF7">
      <w:rPr>
        <w:rFonts w:ascii="Arial" w:hAnsi="Arial" w:cs="Arial"/>
        <w:sz w:val="20"/>
        <w:szCs w:val="20"/>
      </w:rPr>
      <w:t xml:space="preserve">Page </w:t>
    </w:r>
    <w:sdt>
      <w:sdtPr>
        <w:rPr>
          <w:rFonts w:ascii="Arial" w:hAnsi="Arial" w:cs="Arial"/>
          <w:sz w:val="20"/>
          <w:szCs w:val="20"/>
        </w:rPr>
        <w:id w:val="-1289192548"/>
        <w:docPartObj>
          <w:docPartGallery w:val="Page Numbers (Top of Page)"/>
          <w:docPartUnique/>
        </w:docPartObj>
      </w:sdtPr>
      <w:sdtEndPr>
        <w:rPr>
          <w:noProof/>
        </w:rPr>
      </w:sdtEndPr>
      <w:sdtContent>
        <w:r w:rsidRPr="00076FF7">
          <w:rPr>
            <w:rFonts w:ascii="Arial" w:hAnsi="Arial" w:cs="Arial"/>
            <w:sz w:val="20"/>
            <w:szCs w:val="20"/>
          </w:rPr>
          <w:fldChar w:fldCharType="begin"/>
        </w:r>
        <w:r w:rsidRPr="00076FF7">
          <w:rPr>
            <w:rFonts w:ascii="Arial" w:hAnsi="Arial" w:cs="Arial"/>
            <w:sz w:val="20"/>
            <w:szCs w:val="20"/>
          </w:rPr>
          <w:instrText xml:space="preserve"> PAGE   \* MERGEFORMAT </w:instrText>
        </w:r>
        <w:r w:rsidRPr="00076FF7">
          <w:rPr>
            <w:rFonts w:ascii="Arial" w:hAnsi="Arial" w:cs="Arial"/>
            <w:sz w:val="20"/>
            <w:szCs w:val="20"/>
          </w:rPr>
          <w:fldChar w:fldCharType="separate"/>
        </w:r>
        <w:r>
          <w:rPr>
            <w:rFonts w:ascii="Arial" w:hAnsi="Arial" w:cs="Arial"/>
            <w:sz w:val="20"/>
            <w:szCs w:val="20"/>
          </w:rPr>
          <w:t>2</w:t>
        </w:r>
        <w:r w:rsidRPr="00076FF7">
          <w:rPr>
            <w:rFonts w:ascii="Arial" w:hAnsi="Arial" w:cs="Arial"/>
            <w:noProof/>
            <w:sz w:val="20"/>
            <w:szCs w:val="20"/>
          </w:rPr>
          <w:fldChar w:fldCharType="end"/>
        </w:r>
      </w:sdtContent>
    </w:sdt>
  </w:p>
  <w:p w:rsidR="00357D63" w:rsidRPr="00242801" w:rsidRDefault="00357D63" w:rsidP="00616E73">
    <w:pPr>
      <w:pStyle w:val="Header"/>
    </w:pPr>
    <w:r w:rsidRPr="00242801" w:rsidDel="00C476B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D63" w:rsidRDefault="00357D63" w:rsidP="00A279C5">
    <w:pPr>
      <w:pStyle w:val="Header"/>
      <w:tabs>
        <w:tab w:val="left" w:pos="1208"/>
        <w:tab w:val="right" w:pos="9026"/>
      </w:tabs>
      <w:jc w:val="right"/>
    </w:pPr>
    <w:r>
      <w:t>COMESA Secretariat/ADM/SC/XXII/2.3</w:t>
    </w:r>
  </w:p>
  <w:p w:rsidR="00357D63" w:rsidRDefault="00357D63" w:rsidP="00A279C5">
    <w:pPr>
      <w:pStyle w:val="Header"/>
      <w:jc w:val="right"/>
    </w:pPr>
    <w:r>
      <w:t xml:space="preserve">Page </w:t>
    </w:r>
    <w:sdt>
      <w:sdtPr>
        <w:id w:val="12598009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rsidR="00357D63" w:rsidRDefault="00357D63" w:rsidP="00A279C5">
    <w:pPr>
      <w:pStyle w:val="Header"/>
      <w:jc w:val="right"/>
    </w:pPr>
  </w:p>
  <w:p w:rsidR="00357D63" w:rsidRDefault="00357D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D63" w:rsidRDefault="00357D63" w:rsidP="00A279C5">
    <w:pPr>
      <w:pStyle w:val="Header"/>
      <w:tabs>
        <w:tab w:val="left" w:pos="1208"/>
        <w:tab w:val="right" w:pos="9026"/>
      </w:tabs>
      <w:jc w:val="right"/>
    </w:pPr>
    <w:r>
      <w:t>COMESA Secretariat/ADM/SC/XXII/2.3</w:t>
    </w:r>
  </w:p>
  <w:p w:rsidR="00357D63" w:rsidRDefault="00357D63" w:rsidP="00A279C5">
    <w:pPr>
      <w:pStyle w:val="Header"/>
      <w:jc w:val="right"/>
    </w:pPr>
    <w:r>
      <w:t xml:space="preserve">Page </w:t>
    </w:r>
    <w:sdt>
      <w:sdtPr>
        <w:id w:val="-736681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rsidR="00357D63" w:rsidRDefault="00357D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D63" w:rsidRDefault="00357D63" w:rsidP="00A279C5">
    <w:pPr>
      <w:pStyle w:val="Header"/>
      <w:tabs>
        <w:tab w:val="left" w:pos="1208"/>
        <w:tab w:val="right" w:pos="9026"/>
      </w:tabs>
      <w:jc w:val="right"/>
    </w:pPr>
    <w:r>
      <w:t>COMESA Secretariat/ADM/SC/XXII/2.3</w:t>
    </w:r>
  </w:p>
  <w:p w:rsidR="00357D63" w:rsidRDefault="00357D63" w:rsidP="00A279C5">
    <w:pPr>
      <w:pStyle w:val="Header"/>
      <w:jc w:val="right"/>
    </w:pPr>
    <w:r>
      <w:t xml:space="preserve">Page </w:t>
    </w:r>
    <w:sdt>
      <w:sdtPr>
        <w:id w:val="197031875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rsidR="00357D63" w:rsidRPr="00242801" w:rsidRDefault="00357D63" w:rsidP="00616E73">
    <w:pPr>
      <w:pStyle w:val="Header"/>
    </w:pPr>
    <w:r w:rsidRPr="00242801" w:rsidDel="00C476B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2FAC"/>
    <w:multiLevelType w:val="hybridMultilevel"/>
    <w:tmpl w:val="1E90D364"/>
    <w:lvl w:ilvl="0" w:tplc="DAEC3920">
      <w:start w:val="1"/>
      <w:numFmt w:val="decimal"/>
      <w:lvlText w:val="%1."/>
      <w:lvlJc w:val="right"/>
      <w:pPr>
        <w:ind w:left="108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30E45"/>
    <w:multiLevelType w:val="hybridMultilevel"/>
    <w:tmpl w:val="07A470AC"/>
    <w:lvl w:ilvl="0" w:tplc="8C90E0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FB374D"/>
    <w:multiLevelType w:val="hybridMultilevel"/>
    <w:tmpl w:val="C6B817FC"/>
    <w:lvl w:ilvl="0" w:tplc="70528CE6">
      <w:start w:val="230"/>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7121D7"/>
    <w:multiLevelType w:val="hybridMultilevel"/>
    <w:tmpl w:val="96D63FB4"/>
    <w:lvl w:ilvl="0" w:tplc="FE1067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B56B72"/>
    <w:multiLevelType w:val="hybridMultilevel"/>
    <w:tmpl w:val="2E5859C0"/>
    <w:lvl w:ilvl="0" w:tplc="F7D656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2658BB"/>
    <w:multiLevelType w:val="hybridMultilevel"/>
    <w:tmpl w:val="A7B69A36"/>
    <w:styleLink w:val="ImportedStyle1"/>
    <w:lvl w:ilvl="0" w:tplc="7D22121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ECF9D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22E53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F8847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FCD70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10688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6EDAC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98D12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AA8F70">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8707F70"/>
    <w:multiLevelType w:val="hybridMultilevel"/>
    <w:tmpl w:val="2BD4E1CE"/>
    <w:lvl w:ilvl="0" w:tplc="F7D656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252EC1"/>
    <w:multiLevelType w:val="hybridMultilevel"/>
    <w:tmpl w:val="C20E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11A22"/>
    <w:multiLevelType w:val="hybridMultilevel"/>
    <w:tmpl w:val="96D63FB4"/>
    <w:lvl w:ilvl="0" w:tplc="FE1067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3F5C92"/>
    <w:multiLevelType w:val="hybridMultilevel"/>
    <w:tmpl w:val="A3DCB38C"/>
    <w:lvl w:ilvl="0" w:tplc="A5820F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04A2A"/>
    <w:multiLevelType w:val="hybridMultilevel"/>
    <w:tmpl w:val="39E8D060"/>
    <w:lvl w:ilvl="0" w:tplc="C87497A0">
      <w:start w:val="5"/>
      <w:numFmt w:val="bullet"/>
      <w:lvlText w:val=""/>
      <w:lvlJc w:val="left"/>
      <w:pPr>
        <w:ind w:left="1080" w:hanging="360"/>
      </w:pPr>
      <w:rPr>
        <w:rFonts w:ascii="Wingdings" w:eastAsiaTheme="minorHAnsi" w:hAnsi="Wingdings" w:cs="AvenirNextCondensed-Regul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3A358F"/>
    <w:multiLevelType w:val="hybridMultilevel"/>
    <w:tmpl w:val="37647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76F32"/>
    <w:multiLevelType w:val="hybridMultilevel"/>
    <w:tmpl w:val="F19450CC"/>
    <w:lvl w:ilvl="0" w:tplc="F7D656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5F1CA3"/>
    <w:multiLevelType w:val="hybridMultilevel"/>
    <w:tmpl w:val="09E4D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65474"/>
    <w:multiLevelType w:val="hybridMultilevel"/>
    <w:tmpl w:val="D902DF50"/>
    <w:lvl w:ilvl="0" w:tplc="7934276A">
      <w:start w:val="1"/>
      <w:numFmt w:val="upperRoman"/>
      <w:lvlText w:val="%1."/>
      <w:lvlJc w:val="right"/>
      <w:pPr>
        <w:ind w:left="1860" w:hanging="360"/>
      </w:pPr>
      <w:rPr>
        <w:i w:val="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5" w15:restartNumberingAfterBreak="0">
    <w:nsid w:val="542848CB"/>
    <w:multiLevelType w:val="hybridMultilevel"/>
    <w:tmpl w:val="E1344394"/>
    <w:lvl w:ilvl="0" w:tplc="FB0C915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F40A0C"/>
    <w:multiLevelType w:val="hybridMultilevel"/>
    <w:tmpl w:val="1EBC7D9C"/>
    <w:lvl w:ilvl="0" w:tplc="88489B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990278A"/>
    <w:multiLevelType w:val="hybridMultilevel"/>
    <w:tmpl w:val="367245F4"/>
    <w:lvl w:ilvl="0" w:tplc="C02ABC88">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06819"/>
    <w:multiLevelType w:val="hybridMultilevel"/>
    <w:tmpl w:val="9A5A036E"/>
    <w:lvl w:ilvl="0" w:tplc="1F3A4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8B7C24"/>
    <w:multiLevelType w:val="multilevel"/>
    <w:tmpl w:val="80361414"/>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16D5EFD"/>
    <w:multiLevelType w:val="hybridMultilevel"/>
    <w:tmpl w:val="35764786"/>
    <w:lvl w:ilvl="0" w:tplc="F29A7D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EE77B0"/>
    <w:multiLevelType w:val="hybridMultilevel"/>
    <w:tmpl w:val="C478DFE8"/>
    <w:lvl w:ilvl="0" w:tplc="FE1067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4E69BF"/>
    <w:multiLevelType w:val="hybridMultilevel"/>
    <w:tmpl w:val="AAA29DDC"/>
    <w:lvl w:ilvl="0" w:tplc="CC32423E">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E2484"/>
    <w:multiLevelType w:val="hybridMultilevel"/>
    <w:tmpl w:val="A7B69A36"/>
    <w:numStyleLink w:val="ImportedStyle1"/>
  </w:abstractNum>
  <w:abstractNum w:abstractNumId="24" w15:restartNumberingAfterBreak="0">
    <w:nsid w:val="740D6357"/>
    <w:multiLevelType w:val="hybridMultilevel"/>
    <w:tmpl w:val="9A5A036E"/>
    <w:lvl w:ilvl="0" w:tplc="1F3A4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1263C"/>
    <w:multiLevelType w:val="hybridMultilevel"/>
    <w:tmpl w:val="2E5859C0"/>
    <w:lvl w:ilvl="0" w:tplc="F7D656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5"/>
  </w:num>
  <w:num w:numId="3">
    <w:abstractNumId w:val="5"/>
  </w:num>
  <w:num w:numId="4">
    <w:abstractNumId w:val="23"/>
    <w:lvlOverride w:ilvl="0">
      <w:lvl w:ilvl="0" w:tplc="94806484">
        <w:start w:val="1"/>
        <w:numFmt w:val="decimal"/>
        <w:lvlText w:val="%1."/>
        <w:lvlJc w:val="left"/>
        <w:pPr>
          <w:ind w:left="720" w:hanging="720"/>
        </w:pPr>
        <w:rPr>
          <w:rFonts w:hAnsi="Arial Unicode MS"/>
          <w:b w:val="0"/>
          <w:i w:val="0"/>
          <w:caps w:val="0"/>
          <w:smallCaps w:val="0"/>
          <w:strike w:val="0"/>
          <w:dstrike w:val="0"/>
          <w:color w:val="000000"/>
          <w:spacing w:val="0"/>
          <w:w w:val="100"/>
          <w:kern w:val="0"/>
          <w:position w:val="0"/>
          <w:sz w:val="24"/>
          <w:szCs w:val="24"/>
          <w:highlight w:val="none"/>
          <w:vertAlign w:val="baseline"/>
        </w:rPr>
      </w:lvl>
    </w:lvlOverride>
    <w:lvlOverride w:ilvl="1">
      <w:lvl w:ilvl="1" w:tplc="8F5E91C0">
        <w:numFmt w:val="decimal"/>
        <w:lvlText w:val=""/>
        <w:lvlJc w:val="left"/>
      </w:lvl>
    </w:lvlOverride>
    <w:lvlOverride w:ilvl="2">
      <w:lvl w:ilvl="2" w:tplc="0A56C790">
        <w:numFmt w:val="decimal"/>
        <w:lvlText w:val=""/>
        <w:lvlJc w:val="left"/>
      </w:lvl>
    </w:lvlOverride>
    <w:lvlOverride w:ilvl="3">
      <w:lvl w:ilvl="3" w:tplc="74CC39BA">
        <w:start w:val="1"/>
        <w:numFmt w:val="decimal"/>
        <w:lvlText w:val="%4."/>
        <w:lvlJc w:val="left"/>
        <w:pPr>
          <w:ind w:left="2430" w:hanging="450"/>
        </w:pPr>
        <w:rPr>
          <w:rFonts w:hAnsi="Arial Unicode MS"/>
          <w:caps w:val="0"/>
          <w:smallCaps w:val="0"/>
          <w:strike w:val="0"/>
          <w:dstrike w:val="0"/>
          <w:color w:val="000000"/>
          <w:spacing w:val="0"/>
          <w:w w:val="100"/>
          <w:kern w:val="0"/>
          <w:position w:val="0"/>
          <w:highlight w:val="none"/>
          <w:vertAlign w:val="baseline"/>
        </w:rPr>
      </w:lvl>
    </w:lvlOverride>
  </w:num>
  <w:num w:numId="5">
    <w:abstractNumId w:val="14"/>
  </w:num>
  <w:num w:numId="6">
    <w:abstractNumId w:val="8"/>
  </w:num>
  <w:num w:numId="7">
    <w:abstractNumId w:val="3"/>
  </w:num>
  <w:num w:numId="8">
    <w:abstractNumId w:val="21"/>
  </w:num>
  <w:num w:numId="9">
    <w:abstractNumId w:val="16"/>
  </w:num>
  <w:num w:numId="10">
    <w:abstractNumId w:val="22"/>
  </w:num>
  <w:num w:numId="11">
    <w:abstractNumId w:val="18"/>
  </w:num>
  <w:num w:numId="12">
    <w:abstractNumId w:val="20"/>
  </w:num>
  <w:num w:numId="13">
    <w:abstractNumId w:val="7"/>
  </w:num>
  <w:num w:numId="14">
    <w:abstractNumId w:val="0"/>
  </w:num>
  <w:num w:numId="15">
    <w:abstractNumId w:val="24"/>
  </w:num>
  <w:num w:numId="16">
    <w:abstractNumId w:val="2"/>
  </w:num>
  <w:num w:numId="17">
    <w:abstractNumId w:val="10"/>
  </w:num>
  <w:num w:numId="18">
    <w:abstractNumId w:val="11"/>
  </w:num>
  <w:num w:numId="19">
    <w:abstractNumId w:val="19"/>
  </w:num>
  <w:num w:numId="20">
    <w:abstractNumId w:val="13"/>
  </w:num>
  <w:num w:numId="21">
    <w:abstractNumId w:val="25"/>
  </w:num>
  <w:num w:numId="22">
    <w:abstractNumId w:val="4"/>
  </w:num>
  <w:num w:numId="23">
    <w:abstractNumId w:val="12"/>
  </w:num>
  <w:num w:numId="24">
    <w:abstractNumId w:val="1"/>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AA"/>
    <w:rsid w:val="00110F30"/>
    <w:rsid w:val="001417CE"/>
    <w:rsid w:val="001444D9"/>
    <w:rsid w:val="00162CCA"/>
    <w:rsid w:val="00163BEF"/>
    <w:rsid w:val="00196EE9"/>
    <w:rsid w:val="001B249F"/>
    <w:rsid w:val="0023689D"/>
    <w:rsid w:val="002519EB"/>
    <w:rsid w:val="00294D3D"/>
    <w:rsid w:val="002A4D1E"/>
    <w:rsid w:val="002C65F1"/>
    <w:rsid w:val="00323CDB"/>
    <w:rsid w:val="00357D63"/>
    <w:rsid w:val="00360BF9"/>
    <w:rsid w:val="003D64A4"/>
    <w:rsid w:val="003F4112"/>
    <w:rsid w:val="00415EE6"/>
    <w:rsid w:val="00425F67"/>
    <w:rsid w:val="004A622F"/>
    <w:rsid w:val="004B5C65"/>
    <w:rsid w:val="005210DF"/>
    <w:rsid w:val="00552329"/>
    <w:rsid w:val="00565E30"/>
    <w:rsid w:val="005721AA"/>
    <w:rsid w:val="006067B0"/>
    <w:rsid w:val="00616E73"/>
    <w:rsid w:val="006220DC"/>
    <w:rsid w:val="006271C8"/>
    <w:rsid w:val="006856AE"/>
    <w:rsid w:val="00687598"/>
    <w:rsid w:val="006B45B2"/>
    <w:rsid w:val="006C2D8B"/>
    <w:rsid w:val="006E5342"/>
    <w:rsid w:val="007051E6"/>
    <w:rsid w:val="00793D52"/>
    <w:rsid w:val="007D0379"/>
    <w:rsid w:val="00887995"/>
    <w:rsid w:val="00931205"/>
    <w:rsid w:val="00945423"/>
    <w:rsid w:val="009B28CC"/>
    <w:rsid w:val="009C6BB2"/>
    <w:rsid w:val="00A279C5"/>
    <w:rsid w:val="00AA6715"/>
    <w:rsid w:val="00CA3D0E"/>
    <w:rsid w:val="00CE440B"/>
    <w:rsid w:val="00CE60B2"/>
    <w:rsid w:val="00D25702"/>
    <w:rsid w:val="00D34B3C"/>
    <w:rsid w:val="00D41CC8"/>
    <w:rsid w:val="00D537E8"/>
    <w:rsid w:val="00DA0EFB"/>
    <w:rsid w:val="00DF14FA"/>
    <w:rsid w:val="00E00586"/>
    <w:rsid w:val="00ED685D"/>
    <w:rsid w:val="00F40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D826"/>
  <w15:chartTrackingRefBased/>
  <w15:docId w15:val="{1CCA69E3-8130-4752-BD15-8299683B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1C8"/>
  </w:style>
  <w:style w:type="paragraph" w:styleId="Heading1">
    <w:name w:val="heading 1"/>
    <w:basedOn w:val="Normal"/>
    <w:next w:val="Normal"/>
    <w:link w:val="Heading1Char"/>
    <w:uiPriority w:val="9"/>
    <w:qFormat/>
    <w:rsid w:val="006E53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5F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45B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5721AA"/>
    <w:pPr>
      <w:ind w:left="720"/>
      <w:contextualSpacing/>
    </w:pPr>
  </w:style>
  <w:style w:type="paragraph" w:customStyle="1" w:styleId="Body">
    <w:name w:val="Body"/>
    <w:rsid w:val="001417CE"/>
    <w:pPr>
      <w:pBdr>
        <w:top w:val="nil"/>
        <w:left w:val="nil"/>
        <w:bottom w:val="nil"/>
        <w:right w:val="nil"/>
        <w:between w:val="nil"/>
        <w:bar w:val="nil"/>
      </w:pBdr>
    </w:pPr>
    <w:rPr>
      <w:rFonts w:ascii="Helvetica Neue" w:eastAsia="Arial Unicode MS" w:hAnsi="Helvetica Neue" w:cs="Arial Unicode MS"/>
      <w:color w:val="000000"/>
      <w:bdr w:val="nil"/>
    </w:rPr>
  </w:style>
  <w:style w:type="paragraph" w:styleId="PlainText">
    <w:name w:val="Plain Text"/>
    <w:link w:val="PlainTextChar"/>
    <w:rsid w:val="002519EB"/>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PlainTextChar">
    <w:name w:val="Plain Text Char"/>
    <w:basedOn w:val="DefaultParagraphFont"/>
    <w:link w:val="PlainText"/>
    <w:rsid w:val="002519EB"/>
    <w:rPr>
      <w:rFonts w:ascii="Calibri" w:eastAsia="Calibri" w:hAnsi="Calibri" w:cs="Calibri"/>
      <w:color w:val="000000"/>
      <w:u w:color="000000"/>
      <w:bdr w:val="nil"/>
    </w:rPr>
  </w:style>
  <w:style w:type="paragraph" w:customStyle="1" w:styleId="BodyA">
    <w:name w:val="Body A"/>
    <w:rsid w:val="002519EB"/>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numbering" w:customStyle="1" w:styleId="ImportedStyle1">
    <w:name w:val="Imported Style 1"/>
    <w:rsid w:val="002519EB"/>
    <w:pPr>
      <w:numPr>
        <w:numId w:val="3"/>
      </w:numPr>
    </w:pPr>
  </w:style>
  <w:style w:type="paragraph" w:styleId="Header">
    <w:name w:val="header"/>
    <w:aliases w:val="ContentsHeader"/>
    <w:basedOn w:val="Normal"/>
    <w:link w:val="HeaderChar"/>
    <w:uiPriority w:val="99"/>
    <w:unhideWhenUsed/>
    <w:rsid w:val="002519EB"/>
    <w:pPr>
      <w:pBdr>
        <w:top w:val="nil"/>
        <w:left w:val="nil"/>
        <w:bottom w:val="nil"/>
        <w:right w:val="nil"/>
        <w:between w:val="nil"/>
        <w:bar w:val="nil"/>
      </w:pBdr>
      <w:tabs>
        <w:tab w:val="center" w:pos="4680"/>
        <w:tab w:val="right" w:pos="9360"/>
      </w:tabs>
    </w:pPr>
    <w:rPr>
      <w:rFonts w:ascii="Times New Roman" w:eastAsia="Arial Unicode MS" w:hAnsi="Times New Roman" w:cs="Times New Roman"/>
      <w:sz w:val="24"/>
      <w:szCs w:val="24"/>
      <w:bdr w:val="nil"/>
    </w:rPr>
  </w:style>
  <w:style w:type="character" w:customStyle="1" w:styleId="HeaderChar">
    <w:name w:val="Header Char"/>
    <w:aliases w:val="ContentsHeader Char"/>
    <w:basedOn w:val="DefaultParagraphFont"/>
    <w:link w:val="Header"/>
    <w:uiPriority w:val="99"/>
    <w:rsid w:val="002519EB"/>
    <w:rPr>
      <w:rFonts w:ascii="Times New Roman" w:eastAsia="Arial Unicode MS" w:hAnsi="Times New Roman" w:cs="Times New Roman"/>
      <w:sz w:val="24"/>
      <w:szCs w:val="24"/>
      <w:bdr w:val="nil"/>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locked/>
    <w:rsid w:val="002519EB"/>
  </w:style>
  <w:style w:type="table" w:styleId="TableGrid">
    <w:name w:val="Table Grid"/>
    <w:basedOn w:val="TableNormal"/>
    <w:uiPriority w:val="59"/>
    <w:rsid w:val="00251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19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9EB"/>
    <w:rPr>
      <w:rFonts w:ascii="Segoe UI" w:hAnsi="Segoe UI" w:cs="Segoe UI"/>
      <w:sz w:val="18"/>
      <w:szCs w:val="18"/>
    </w:rPr>
  </w:style>
  <w:style w:type="paragraph" w:styleId="Footer">
    <w:name w:val="footer"/>
    <w:basedOn w:val="Normal"/>
    <w:link w:val="FooterChar"/>
    <w:uiPriority w:val="99"/>
    <w:unhideWhenUsed/>
    <w:rsid w:val="00CA3D0E"/>
    <w:pPr>
      <w:tabs>
        <w:tab w:val="center" w:pos="4680"/>
        <w:tab w:val="right" w:pos="9360"/>
      </w:tabs>
    </w:pPr>
  </w:style>
  <w:style w:type="character" w:customStyle="1" w:styleId="FooterChar">
    <w:name w:val="Footer Char"/>
    <w:basedOn w:val="DefaultParagraphFont"/>
    <w:link w:val="Footer"/>
    <w:uiPriority w:val="99"/>
    <w:rsid w:val="00CA3D0E"/>
  </w:style>
  <w:style w:type="paragraph" w:styleId="FootnoteText">
    <w:name w:val="footnote text"/>
    <w:basedOn w:val="Normal"/>
    <w:link w:val="FootnoteTextChar"/>
    <w:uiPriority w:val="99"/>
    <w:semiHidden/>
    <w:unhideWhenUsed/>
    <w:rsid w:val="00945423"/>
    <w:rPr>
      <w:sz w:val="20"/>
      <w:szCs w:val="20"/>
    </w:rPr>
  </w:style>
  <w:style w:type="character" w:customStyle="1" w:styleId="FootnoteTextChar">
    <w:name w:val="Footnote Text Char"/>
    <w:basedOn w:val="DefaultParagraphFont"/>
    <w:link w:val="FootnoteText"/>
    <w:uiPriority w:val="99"/>
    <w:semiHidden/>
    <w:rsid w:val="00945423"/>
    <w:rPr>
      <w:sz w:val="20"/>
      <w:szCs w:val="20"/>
    </w:rPr>
  </w:style>
  <w:style w:type="character" w:styleId="FootnoteReference">
    <w:name w:val="footnote reference"/>
    <w:basedOn w:val="DefaultParagraphFont"/>
    <w:uiPriority w:val="99"/>
    <w:semiHidden/>
    <w:unhideWhenUsed/>
    <w:rsid w:val="00945423"/>
    <w:rPr>
      <w:vertAlign w:val="superscript"/>
    </w:rPr>
  </w:style>
  <w:style w:type="character" w:customStyle="1" w:styleId="Heading1Char">
    <w:name w:val="Heading 1 Char"/>
    <w:basedOn w:val="DefaultParagraphFont"/>
    <w:link w:val="Heading1"/>
    <w:uiPriority w:val="9"/>
    <w:rsid w:val="006E534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E5342"/>
    <w:pPr>
      <w:spacing w:line="259" w:lineRule="auto"/>
      <w:outlineLvl w:val="9"/>
    </w:pPr>
  </w:style>
  <w:style w:type="paragraph" w:styleId="TOC1">
    <w:name w:val="toc 1"/>
    <w:basedOn w:val="Normal"/>
    <w:next w:val="Normal"/>
    <w:autoRedefine/>
    <w:uiPriority w:val="39"/>
    <w:unhideWhenUsed/>
    <w:rsid w:val="006E5342"/>
    <w:pPr>
      <w:spacing w:after="100"/>
    </w:pPr>
  </w:style>
  <w:style w:type="character" w:styleId="Hyperlink">
    <w:name w:val="Hyperlink"/>
    <w:basedOn w:val="DefaultParagraphFont"/>
    <w:uiPriority w:val="99"/>
    <w:unhideWhenUsed/>
    <w:rsid w:val="006E5342"/>
    <w:rPr>
      <w:color w:val="0563C1" w:themeColor="hyperlink"/>
      <w:u w:val="single"/>
    </w:rPr>
  </w:style>
  <w:style w:type="character" w:customStyle="1" w:styleId="Heading2Char">
    <w:name w:val="Heading 2 Char"/>
    <w:basedOn w:val="DefaultParagraphFont"/>
    <w:link w:val="Heading2"/>
    <w:uiPriority w:val="9"/>
    <w:rsid w:val="00425F6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E00586"/>
    <w:pPr>
      <w:spacing w:after="100"/>
      <w:ind w:left="220"/>
    </w:pPr>
  </w:style>
  <w:style w:type="character" w:customStyle="1" w:styleId="Heading3Char">
    <w:name w:val="Heading 3 Char"/>
    <w:basedOn w:val="DefaultParagraphFont"/>
    <w:link w:val="Heading3"/>
    <w:uiPriority w:val="9"/>
    <w:rsid w:val="006B45B2"/>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6B45B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47353">
      <w:bodyDiv w:val="1"/>
      <w:marLeft w:val="0"/>
      <w:marRight w:val="0"/>
      <w:marTop w:val="0"/>
      <w:marBottom w:val="0"/>
      <w:divBdr>
        <w:top w:val="none" w:sz="0" w:space="0" w:color="auto"/>
        <w:left w:val="none" w:sz="0" w:space="0" w:color="auto"/>
        <w:bottom w:val="none" w:sz="0" w:space="0" w:color="auto"/>
        <w:right w:val="none" w:sz="0" w:space="0" w:color="auto"/>
      </w:divBdr>
    </w:div>
    <w:div w:id="660961155">
      <w:bodyDiv w:val="1"/>
      <w:marLeft w:val="0"/>
      <w:marRight w:val="0"/>
      <w:marTop w:val="0"/>
      <w:marBottom w:val="0"/>
      <w:divBdr>
        <w:top w:val="none" w:sz="0" w:space="0" w:color="auto"/>
        <w:left w:val="none" w:sz="0" w:space="0" w:color="auto"/>
        <w:bottom w:val="none" w:sz="0" w:space="0" w:color="auto"/>
        <w:right w:val="none" w:sz="0" w:space="0" w:color="auto"/>
      </w:divBdr>
    </w:div>
    <w:div w:id="738752521">
      <w:bodyDiv w:val="1"/>
      <w:marLeft w:val="0"/>
      <w:marRight w:val="0"/>
      <w:marTop w:val="0"/>
      <w:marBottom w:val="0"/>
      <w:divBdr>
        <w:top w:val="none" w:sz="0" w:space="0" w:color="auto"/>
        <w:left w:val="none" w:sz="0" w:space="0" w:color="auto"/>
        <w:bottom w:val="none" w:sz="0" w:space="0" w:color="auto"/>
        <w:right w:val="none" w:sz="0" w:space="0" w:color="auto"/>
      </w:divBdr>
    </w:div>
    <w:div w:id="1272005316">
      <w:bodyDiv w:val="1"/>
      <w:marLeft w:val="0"/>
      <w:marRight w:val="0"/>
      <w:marTop w:val="0"/>
      <w:marBottom w:val="0"/>
      <w:divBdr>
        <w:top w:val="none" w:sz="0" w:space="0" w:color="auto"/>
        <w:left w:val="none" w:sz="0" w:space="0" w:color="auto"/>
        <w:bottom w:val="none" w:sz="0" w:space="0" w:color="auto"/>
        <w:right w:val="none" w:sz="0" w:space="0" w:color="auto"/>
      </w:divBdr>
    </w:div>
    <w:div w:id="142156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BA7BA-D144-485C-8436-5F5DD145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3188</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Kanyama</dc:creator>
  <cp:keywords/>
  <dc:description/>
  <cp:lastModifiedBy>Clement Kanyama</cp:lastModifiedBy>
  <cp:revision>5</cp:revision>
  <dcterms:created xsi:type="dcterms:W3CDTF">2019-10-19T12:21:00Z</dcterms:created>
  <dcterms:modified xsi:type="dcterms:W3CDTF">2019-10-20T10:34:00Z</dcterms:modified>
</cp:coreProperties>
</file>