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A3CB0" w14:textId="66B6F3A4" w:rsidR="007A2268" w:rsidRPr="00B069BE" w:rsidRDefault="007A2268" w:rsidP="004F2AEA">
      <w:pPr>
        <w:ind w:left="720" w:hanging="720"/>
        <w:contextualSpacing/>
        <w:jc w:val="both"/>
        <w:rPr>
          <w:rFonts w:ascii="Arial" w:hAnsi="Arial" w:cs="Arial"/>
          <w:sz w:val="24"/>
          <w:szCs w:val="24"/>
        </w:rPr>
      </w:pPr>
    </w:p>
    <w:p w14:paraId="4BEEC87F" w14:textId="77777777" w:rsidR="00B069BE" w:rsidRDefault="00B069BE" w:rsidP="007A2268">
      <w:pPr>
        <w:contextualSpacing/>
        <w:jc w:val="both"/>
        <w:rPr>
          <w:rFonts w:ascii="Arial" w:hAnsi="Arial" w:cs="Arial"/>
          <w:sz w:val="24"/>
          <w:szCs w:val="24"/>
        </w:rPr>
      </w:pPr>
    </w:p>
    <w:p w14:paraId="385B1684"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rPr>
      </w:pPr>
    </w:p>
    <w:p w14:paraId="197B8F03"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both"/>
        <w:rPr>
          <w:rFonts w:ascii="Arial" w:hAnsi="Arial" w:cs="Arial"/>
          <w:snapToGrid w:val="0"/>
        </w:rPr>
      </w:pPr>
    </w:p>
    <w:p w14:paraId="342A1D63"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rPr>
      </w:pPr>
      <w:r w:rsidRPr="00244110">
        <w:rPr>
          <w:rFonts w:ascii="Arial" w:hAnsi="Arial" w:cs="Arial"/>
          <w:noProof/>
        </w:rPr>
        <w:drawing>
          <wp:inline distT="0" distB="0" distL="0" distR="0" wp14:anchorId="0ACA8A0A" wp14:editId="171E484C">
            <wp:extent cx="99060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4EB63AC0"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tabs>
          <w:tab w:val="left" w:pos="5760"/>
        </w:tabs>
        <w:jc w:val="right"/>
        <w:rPr>
          <w:rFonts w:ascii="Arial" w:hAnsi="Arial" w:cs="Arial"/>
          <w:b/>
          <w:snapToGrid w:val="0"/>
        </w:rPr>
      </w:pPr>
      <w:r w:rsidRPr="00244110">
        <w:rPr>
          <w:rFonts w:ascii="Arial" w:hAnsi="Arial" w:cs="Arial"/>
          <w:b/>
          <w:snapToGrid w:val="0"/>
        </w:rPr>
        <w:t xml:space="preserve">                                                                   Distr.</w:t>
      </w:r>
    </w:p>
    <w:p w14:paraId="3FF8C525"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tabs>
          <w:tab w:val="left" w:pos="5760"/>
        </w:tabs>
        <w:jc w:val="right"/>
        <w:rPr>
          <w:rFonts w:ascii="Arial" w:hAnsi="Arial" w:cs="Arial"/>
          <w:b/>
          <w:snapToGrid w:val="0"/>
        </w:rPr>
      </w:pPr>
      <w:r w:rsidRPr="00244110">
        <w:rPr>
          <w:rFonts w:ascii="Arial" w:hAnsi="Arial" w:cs="Arial"/>
          <w:b/>
          <w:snapToGrid w:val="0"/>
        </w:rPr>
        <w:t xml:space="preserve">                                                                                              LIMITED</w:t>
      </w:r>
    </w:p>
    <w:p w14:paraId="45AFFDC6"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tabs>
          <w:tab w:val="left" w:pos="5220"/>
        </w:tabs>
        <w:jc w:val="right"/>
        <w:rPr>
          <w:rFonts w:ascii="Arial" w:hAnsi="Arial" w:cs="Arial"/>
          <w:b/>
          <w:snapToGrid w:val="0"/>
        </w:rPr>
      </w:pPr>
    </w:p>
    <w:p w14:paraId="0BA76CE6" w14:textId="654DED1B"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ind w:firstLine="720"/>
        <w:jc w:val="right"/>
        <w:rPr>
          <w:rFonts w:ascii="Arial" w:hAnsi="Arial" w:cs="Arial"/>
          <w:b/>
          <w:snapToGrid w:val="0"/>
        </w:rPr>
      </w:pPr>
      <w:r>
        <w:rPr>
          <w:rFonts w:ascii="Arial" w:hAnsi="Arial" w:cs="Arial"/>
          <w:b/>
          <w:snapToGrid w:val="0"/>
        </w:rPr>
        <w:t xml:space="preserve">       CS/ADM/SC/XX</w:t>
      </w:r>
      <w:r w:rsidR="00C505EB">
        <w:rPr>
          <w:rFonts w:ascii="Arial" w:hAnsi="Arial" w:cs="Arial"/>
          <w:b/>
          <w:snapToGrid w:val="0"/>
        </w:rPr>
        <w:t>II</w:t>
      </w:r>
      <w:r>
        <w:rPr>
          <w:rFonts w:ascii="Arial" w:hAnsi="Arial" w:cs="Arial"/>
          <w:b/>
          <w:snapToGrid w:val="0"/>
        </w:rPr>
        <w:t>/</w:t>
      </w:r>
      <w:r w:rsidR="00195688">
        <w:rPr>
          <w:rFonts w:ascii="Arial" w:hAnsi="Arial" w:cs="Arial"/>
          <w:b/>
          <w:snapToGrid w:val="0"/>
        </w:rPr>
        <w:t>2</w:t>
      </w:r>
      <w:r w:rsidR="00C505EB">
        <w:rPr>
          <w:rFonts w:ascii="Arial" w:hAnsi="Arial" w:cs="Arial"/>
          <w:b/>
          <w:snapToGrid w:val="0"/>
        </w:rPr>
        <w:t>.</w:t>
      </w:r>
      <w:r w:rsidR="007468A4">
        <w:rPr>
          <w:rFonts w:ascii="Arial" w:hAnsi="Arial" w:cs="Arial"/>
          <w:b/>
          <w:snapToGrid w:val="0"/>
        </w:rPr>
        <w:t>5</w:t>
      </w:r>
      <w:r w:rsidR="008D5A45">
        <w:rPr>
          <w:rFonts w:ascii="Arial" w:hAnsi="Arial" w:cs="Arial"/>
          <w:b/>
          <w:snapToGrid w:val="0"/>
        </w:rPr>
        <w:t>.1</w:t>
      </w:r>
    </w:p>
    <w:p w14:paraId="31097079"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right"/>
        <w:rPr>
          <w:rFonts w:ascii="Arial" w:hAnsi="Arial" w:cs="Arial"/>
          <w:snapToGrid w:val="0"/>
        </w:rPr>
      </w:pPr>
    </w:p>
    <w:p w14:paraId="522C9F48"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right"/>
        <w:rPr>
          <w:rFonts w:ascii="Arial" w:hAnsi="Arial" w:cs="Arial"/>
          <w:snapToGrid w:val="0"/>
        </w:rPr>
      </w:pPr>
    </w:p>
    <w:p w14:paraId="14E77862"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right"/>
        <w:rPr>
          <w:rFonts w:ascii="Arial" w:hAnsi="Arial" w:cs="Arial"/>
          <w:b/>
          <w:snapToGrid w:val="0"/>
        </w:rPr>
      </w:pPr>
      <w:r w:rsidRPr="00244110">
        <w:rPr>
          <w:rFonts w:ascii="Arial" w:hAnsi="Arial" w:cs="Arial"/>
          <w:b/>
          <w:snapToGrid w:val="0"/>
        </w:rPr>
        <w:tab/>
      </w:r>
      <w:r w:rsidRPr="00244110">
        <w:rPr>
          <w:rFonts w:ascii="Arial" w:hAnsi="Arial" w:cs="Arial"/>
          <w:b/>
          <w:snapToGrid w:val="0"/>
        </w:rPr>
        <w:tab/>
      </w:r>
      <w:r w:rsidRPr="00244110">
        <w:rPr>
          <w:rFonts w:ascii="Arial" w:hAnsi="Arial" w:cs="Arial"/>
          <w:b/>
          <w:snapToGrid w:val="0"/>
        </w:rPr>
        <w:tab/>
      </w:r>
      <w:r w:rsidRPr="00244110">
        <w:rPr>
          <w:rFonts w:ascii="Arial" w:hAnsi="Arial" w:cs="Arial"/>
          <w:b/>
          <w:snapToGrid w:val="0"/>
        </w:rPr>
        <w:tab/>
      </w:r>
    </w:p>
    <w:p w14:paraId="0F01F84F"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right"/>
        <w:rPr>
          <w:rFonts w:ascii="Arial" w:hAnsi="Arial" w:cs="Arial"/>
          <w:b/>
          <w:snapToGrid w:val="0"/>
        </w:rPr>
      </w:pPr>
      <w:r w:rsidRPr="00244110">
        <w:rPr>
          <w:rFonts w:ascii="Arial" w:hAnsi="Arial" w:cs="Arial"/>
          <w:snapToGrid w:val="0"/>
        </w:rPr>
        <w:t>Original:</w:t>
      </w:r>
      <w:r w:rsidRPr="00244110">
        <w:rPr>
          <w:rFonts w:ascii="Arial" w:hAnsi="Arial" w:cs="Arial"/>
          <w:b/>
          <w:snapToGrid w:val="0"/>
        </w:rPr>
        <w:t xml:space="preserve">  ENGLISH</w:t>
      </w:r>
    </w:p>
    <w:p w14:paraId="599FA4B9"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rPr>
      </w:pPr>
    </w:p>
    <w:p w14:paraId="5C7F259F"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b/>
          <w:snapToGrid w:val="0"/>
        </w:rPr>
      </w:pPr>
      <w:r w:rsidRPr="00244110">
        <w:rPr>
          <w:rFonts w:ascii="Arial" w:hAnsi="Arial" w:cs="Arial"/>
          <w:b/>
          <w:snapToGrid w:val="0"/>
        </w:rPr>
        <w:t>COMMON MARKET FOR EASTERN</w:t>
      </w:r>
    </w:p>
    <w:p w14:paraId="14D32B7E"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b/>
          <w:snapToGrid w:val="0"/>
        </w:rPr>
      </w:pPr>
      <w:r w:rsidRPr="00244110">
        <w:rPr>
          <w:rFonts w:ascii="Arial" w:hAnsi="Arial" w:cs="Arial"/>
          <w:b/>
          <w:snapToGrid w:val="0"/>
        </w:rPr>
        <w:t>AND SOUTHERN AFRICA</w:t>
      </w:r>
    </w:p>
    <w:p w14:paraId="04383561"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rPr>
      </w:pPr>
    </w:p>
    <w:p w14:paraId="7B646AFB"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r>
        <w:rPr>
          <w:rFonts w:ascii="Arial" w:hAnsi="Arial" w:cs="Arial"/>
          <w:snapToGrid w:val="0"/>
        </w:rPr>
        <w:t xml:space="preserve">Twentieth </w:t>
      </w:r>
      <w:r w:rsidRPr="00244110">
        <w:rPr>
          <w:rFonts w:ascii="Arial" w:hAnsi="Arial" w:cs="Arial"/>
          <w:snapToGrid w:val="0"/>
        </w:rPr>
        <w:t>Meeting of the Sub-Committee on</w:t>
      </w:r>
    </w:p>
    <w:p w14:paraId="5669077C" w14:textId="77777777" w:rsidR="00B069BE"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r w:rsidRPr="00244110">
        <w:rPr>
          <w:rFonts w:ascii="Arial" w:hAnsi="Arial" w:cs="Arial"/>
          <w:snapToGrid w:val="0"/>
        </w:rPr>
        <w:t>Audit and Budgetary Matters</w:t>
      </w:r>
    </w:p>
    <w:p w14:paraId="1650F3E5" w14:textId="77777777" w:rsidR="00B069BE"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3AA9557C" w14:textId="77777777" w:rsidR="00B069BE"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r>
        <w:rPr>
          <w:rFonts w:ascii="Arial" w:hAnsi="Arial" w:cs="Arial"/>
          <w:snapToGrid w:val="0"/>
        </w:rPr>
        <w:t>28 October – 1 November 2019</w:t>
      </w:r>
    </w:p>
    <w:p w14:paraId="1B3B64D1"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r w:rsidRPr="00244110">
        <w:rPr>
          <w:rFonts w:ascii="Arial" w:hAnsi="Arial" w:cs="Arial"/>
          <w:snapToGrid w:val="0"/>
        </w:rPr>
        <w:t>Lusaka, Zambia</w:t>
      </w:r>
    </w:p>
    <w:p w14:paraId="50975880"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592B17A4"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6536D30E"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3E262196" w14:textId="0A4711BE" w:rsidR="00625386" w:rsidRDefault="007468A4" w:rsidP="00976907">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sz w:val="24"/>
          <w:szCs w:val="24"/>
        </w:rPr>
      </w:pPr>
      <w:r w:rsidRPr="007468A4">
        <w:rPr>
          <w:rFonts w:ascii="Arial" w:hAnsi="Arial" w:cs="Arial"/>
          <w:b/>
          <w:snapToGrid w:val="0"/>
          <w:sz w:val="24"/>
          <w:szCs w:val="24"/>
        </w:rPr>
        <w:t>Staff Medical Scheme</w:t>
      </w:r>
    </w:p>
    <w:p w14:paraId="7C5277BF" w14:textId="3519062B" w:rsidR="00976907" w:rsidRPr="008A35A9" w:rsidRDefault="008A35A9" w:rsidP="00976907">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sz w:val="24"/>
          <w:szCs w:val="24"/>
        </w:rPr>
      </w:pPr>
      <w:r w:rsidRPr="008A35A9">
        <w:rPr>
          <w:rFonts w:ascii="Arial" w:hAnsi="Arial" w:cs="Arial"/>
          <w:b/>
          <w:snapToGrid w:val="0"/>
          <w:sz w:val="24"/>
          <w:szCs w:val="24"/>
        </w:rPr>
        <w:t xml:space="preserve">(AGENDA ITEM </w:t>
      </w:r>
      <w:r w:rsidR="000F6D4D">
        <w:rPr>
          <w:rFonts w:ascii="Arial" w:hAnsi="Arial" w:cs="Arial"/>
          <w:b/>
          <w:snapToGrid w:val="0"/>
          <w:sz w:val="24"/>
          <w:szCs w:val="24"/>
        </w:rPr>
        <w:t>2</w:t>
      </w:r>
      <w:r w:rsidRPr="008A35A9">
        <w:rPr>
          <w:rFonts w:ascii="Arial" w:hAnsi="Arial" w:cs="Arial"/>
          <w:b/>
          <w:snapToGrid w:val="0"/>
          <w:sz w:val="24"/>
          <w:szCs w:val="24"/>
        </w:rPr>
        <w:t>.</w:t>
      </w:r>
      <w:r w:rsidR="007468A4">
        <w:rPr>
          <w:rFonts w:ascii="Arial" w:hAnsi="Arial" w:cs="Arial"/>
          <w:b/>
          <w:snapToGrid w:val="0"/>
          <w:sz w:val="24"/>
          <w:szCs w:val="24"/>
        </w:rPr>
        <w:t>5</w:t>
      </w:r>
      <w:r w:rsidR="00520D7C">
        <w:rPr>
          <w:rFonts w:ascii="Arial" w:hAnsi="Arial" w:cs="Arial"/>
          <w:b/>
          <w:snapToGrid w:val="0"/>
          <w:sz w:val="24"/>
          <w:szCs w:val="24"/>
        </w:rPr>
        <w:t>.1</w:t>
      </w:r>
      <w:r w:rsidRPr="008A35A9">
        <w:rPr>
          <w:rFonts w:ascii="Arial" w:hAnsi="Arial" w:cs="Arial"/>
          <w:b/>
          <w:snapToGrid w:val="0"/>
          <w:sz w:val="24"/>
          <w:szCs w:val="24"/>
        </w:rPr>
        <w:t>)</w:t>
      </w:r>
    </w:p>
    <w:p w14:paraId="44C88872"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5C274D19"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6AC5ABC5"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3C5B8FCA"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1FA80F87"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0D686B0A"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79DF0C90"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7CF1D769"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64E1D4F2"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46B34738"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66BFFA1F"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6DEB5BBD"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792B51C0"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6F234D58" w14:textId="77777777" w:rsidR="00B069BE" w:rsidRDefault="00B069BE" w:rsidP="007A2268">
      <w:pPr>
        <w:contextualSpacing/>
        <w:jc w:val="both"/>
        <w:rPr>
          <w:rFonts w:ascii="Arial" w:hAnsi="Arial" w:cs="Arial"/>
          <w:sz w:val="24"/>
          <w:szCs w:val="24"/>
        </w:rPr>
      </w:pPr>
    </w:p>
    <w:p w14:paraId="1B3C00E4" w14:textId="77777777" w:rsidR="00E26DF2" w:rsidRDefault="00E26DF2" w:rsidP="007A2268">
      <w:pPr>
        <w:contextualSpacing/>
        <w:jc w:val="both"/>
        <w:rPr>
          <w:rFonts w:ascii="Arial" w:hAnsi="Arial" w:cs="Arial"/>
          <w:sz w:val="24"/>
          <w:szCs w:val="24"/>
        </w:rPr>
        <w:sectPr w:rsidR="00E26DF2" w:rsidSect="002431B5">
          <w:headerReference w:type="even" r:id="rId12"/>
          <w:headerReference w:type="default" r:id="rId13"/>
          <w:headerReference w:type="first" r:id="rId14"/>
          <w:pgSz w:w="11906" w:h="16838"/>
          <w:pgMar w:top="1440" w:right="1440" w:bottom="1440" w:left="1440" w:header="708" w:footer="708" w:gutter="0"/>
          <w:cols w:space="708"/>
          <w:titlePg/>
          <w:docGrid w:linePitch="360"/>
        </w:sectPr>
      </w:pPr>
    </w:p>
    <w:sdt>
      <w:sdtPr>
        <w:rPr>
          <w:rFonts w:ascii="Calibri" w:eastAsiaTheme="minorHAnsi" w:hAnsi="Calibri" w:cs="Calibri"/>
          <w:color w:val="auto"/>
          <w:sz w:val="22"/>
          <w:szCs w:val="22"/>
          <w:lang w:val="en-GB"/>
        </w:rPr>
        <w:id w:val="531543003"/>
        <w:docPartObj>
          <w:docPartGallery w:val="Table of Contents"/>
          <w:docPartUnique/>
        </w:docPartObj>
      </w:sdtPr>
      <w:sdtEndPr>
        <w:rPr>
          <w:b/>
          <w:bCs/>
          <w:noProof/>
        </w:rPr>
      </w:sdtEndPr>
      <w:sdtContent>
        <w:p w14:paraId="0E2847D2" w14:textId="72ADC7D1" w:rsidR="002535B2" w:rsidRDefault="002535B2">
          <w:pPr>
            <w:pStyle w:val="TOCHeading"/>
          </w:pPr>
          <w:r>
            <w:t>Contents</w:t>
          </w:r>
        </w:p>
        <w:p w14:paraId="2BD141DF" w14:textId="44948D23" w:rsidR="007728A7" w:rsidRDefault="002535B2">
          <w:pPr>
            <w:pStyle w:val="TOC1"/>
            <w:tabs>
              <w:tab w:val="left" w:pos="66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2219467" w:history="1">
            <w:r w:rsidR="007728A7" w:rsidRPr="00B94848">
              <w:rPr>
                <w:rStyle w:val="Hyperlink"/>
                <w:rFonts w:ascii="Arial" w:hAnsi="Arial" w:cs="Arial"/>
                <w:b/>
                <w:noProof/>
              </w:rPr>
              <w:t>A.</w:t>
            </w:r>
            <w:r w:rsidR="007728A7">
              <w:rPr>
                <w:rFonts w:asciiTheme="minorHAnsi" w:eastAsiaTheme="minorEastAsia" w:hAnsiTheme="minorHAnsi" w:cstheme="minorBidi"/>
                <w:noProof/>
                <w:sz w:val="22"/>
                <w:szCs w:val="22"/>
              </w:rPr>
              <w:tab/>
            </w:r>
            <w:r w:rsidR="007728A7" w:rsidRPr="00B94848">
              <w:rPr>
                <w:rStyle w:val="Hyperlink"/>
                <w:rFonts w:ascii="Arial" w:hAnsi="Arial" w:cs="Arial"/>
                <w:b/>
                <w:noProof/>
              </w:rPr>
              <w:t>Context</w:t>
            </w:r>
            <w:r w:rsidR="007728A7">
              <w:rPr>
                <w:noProof/>
                <w:webHidden/>
              </w:rPr>
              <w:tab/>
            </w:r>
            <w:r w:rsidR="007728A7">
              <w:rPr>
                <w:noProof/>
                <w:webHidden/>
              </w:rPr>
              <w:fldChar w:fldCharType="begin"/>
            </w:r>
            <w:r w:rsidR="007728A7">
              <w:rPr>
                <w:noProof/>
                <w:webHidden/>
              </w:rPr>
              <w:instrText xml:space="preserve"> PAGEREF _Toc22219467 \h </w:instrText>
            </w:r>
            <w:r w:rsidR="007728A7">
              <w:rPr>
                <w:noProof/>
                <w:webHidden/>
              </w:rPr>
            </w:r>
            <w:r w:rsidR="007728A7">
              <w:rPr>
                <w:noProof/>
                <w:webHidden/>
              </w:rPr>
              <w:fldChar w:fldCharType="separate"/>
            </w:r>
            <w:r w:rsidR="007728A7">
              <w:rPr>
                <w:noProof/>
                <w:webHidden/>
              </w:rPr>
              <w:t>3</w:t>
            </w:r>
            <w:r w:rsidR="007728A7">
              <w:rPr>
                <w:noProof/>
                <w:webHidden/>
              </w:rPr>
              <w:fldChar w:fldCharType="end"/>
            </w:r>
          </w:hyperlink>
        </w:p>
        <w:p w14:paraId="15D8DBB6" w14:textId="121EC90E" w:rsidR="007728A7" w:rsidRDefault="00633800">
          <w:pPr>
            <w:pStyle w:val="TOC1"/>
            <w:tabs>
              <w:tab w:val="left" w:pos="660"/>
              <w:tab w:val="right" w:leader="dot" w:pos="9016"/>
            </w:tabs>
            <w:rPr>
              <w:rFonts w:asciiTheme="minorHAnsi" w:eastAsiaTheme="minorEastAsia" w:hAnsiTheme="minorHAnsi" w:cstheme="minorBidi"/>
              <w:noProof/>
              <w:sz w:val="22"/>
              <w:szCs w:val="22"/>
            </w:rPr>
          </w:pPr>
          <w:hyperlink w:anchor="_Toc22219468" w:history="1">
            <w:r w:rsidR="007728A7" w:rsidRPr="00B94848">
              <w:rPr>
                <w:rStyle w:val="Hyperlink"/>
                <w:rFonts w:ascii="Arial" w:hAnsi="Arial" w:cs="Arial"/>
                <w:b/>
                <w:noProof/>
              </w:rPr>
              <w:t>B.</w:t>
            </w:r>
            <w:r w:rsidR="007728A7">
              <w:rPr>
                <w:rFonts w:asciiTheme="minorHAnsi" w:eastAsiaTheme="minorEastAsia" w:hAnsiTheme="minorHAnsi" w:cstheme="minorBidi"/>
                <w:noProof/>
                <w:sz w:val="22"/>
                <w:szCs w:val="22"/>
              </w:rPr>
              <w:tab/>
            </w:r>
            <w:r w:rsidR="007728A7" w:rsidRPr="00B94848">
              <w:rPr>
                <w:rStyle w:val="Hyperlink"/>
                <w:rFonts w:ascii="Arial" w:hAnsi="Arial" w:cs="Arial"/>
                <w:b/>
                <w:noProof/>
              </w:rPr>
              <w:t>Decision of the Council made in November 2018</w:t>
            </w:r>
            <w:r w:rsidR="007728A7">
              <w:rPr>
                <w:noProof/>
                <w:webHidden/>
              </w:rPr>
              <w:tab/>
            </w:r>
            <w:r w:rsidR="007728A7">
              <w:rPr>
                <w:noProof/>
                <w:webHidden/>
              </w:rPr>
              <w:fldChar w:fldCharType="begin"/>
            </w:r>
            <w:r w:rsidR="007728A7">
              <w:rPr>
                <w:noProof/>
                <w:webHidden/>
              </w:rPr>
              <w:instrText xml:space="preserve"> PAGEREF _Toc22219468 \h </w:instrText>
            </w:r>
            <w:r w:rsidR="007728A7">
              <w:rPr>
                <w:noProof/>
                <w:webHidden/>
              </w:rPr>
            </w:r>
            <w:r w:rsidR="007728A7">
              <w:rPr>
                <w:noProof/>
                <w:webHidden/>
              </w:rPr>
              <w:fldChar w:fldCharType="separate"/>
            </w:r>
            <w:r w:rsidR="007728A7">
              <w:rPr>
                <w:noProof/>
                <w:webHidden/>
              </w:rPr>
              <w:t>5</w:t>
            </w:r>
            <w:r w:rsidR="007728A7">
              <w:rPr>
                <w:noProof/>
                <w:webHidden/>
              </w:rPr>
              <w:fldChar w:fldCharType="end"/>
            </w:r>
          </w:hyperlink>
        </w:p>
        <w:p w14:paraId="3B718479" w14:textId="552199D1" w:rsidR="007728A7" w:rsidRDefault="00633800">
          <w:pPr>
            <w:pStyle w:val="TOC1"/>
            <w:tabs>
              <w:tab w:val="left" w:pos="660"/>
              <w:tab w:val="right" w:leader="dot" w:pos="9016"/>
            </w:tabs>
            <w:rPr>
              <w:rFonts w:asciiTheme="minorHAnsi" w:eastAsiaTheme="minorEastAsia" w:hAnsiTheme="minorHAnsi" w:cstheme="minorBidi"/>
              <w:noProof/>
              <w:sz w:val="22"/>
              <w:szCs w:val="22"/>
            </w:rPr>
          </w:pPr>
          <w:hyperlink w:anchor="_Toc22219469" w:history="1">
            <w:r w:rsidR="007728A7" w:rsidRPr="00B94848">
              <w:rPr>
                <w:rStyle w:val="Hyperlink"/>
                <w:rFonts w:ascii="Arial" w:hAnsi="Arial" w:cs="Arial"/>
                <w:b/>
                <w:noProof/>
              </w:rPr>
              <w:t>C.</w:t>
            </w:r>
            <w:r w:rsidR="007728A7">
              <w:rPr>
                <w:rFonts w:asciiTheme="minorHAnsi" w:eastAsiaTheme="minorEastAsia" w:hAnsiTheme="minorHAnsi" w:cstheme="minorBidi"/>
                <w:noProof/>
                <w:sz w:val="22"/>
                <w:szCs w:val="22"/>
              </w:rPr>
              <w:tab/>
            </w:r>
            <w:r w:rsidR="007728A7" w:rsidRPr="00B94848">
              <w:rPr>
                <w:rStyle w:val="Hyperlink"/>
                <w:rFonts w:ascii="Arial" w:hAnsi="Arial" w:cs="Arial"/>
                <w:b/>
                <w:noProof/>
              </w:rPr>
              <w:t>Outcome of the Tender Process</w:t>
            </w:r>
            <w:r w:rsidR="007728A7">
              <w:rPr>
                <w:noProof/>
                <w:webHidden/>
              </w:rPr>
              <w:tab/>
            </w:r>
            <w:r w:rsidR="007728A7">
              <w:rPr>
                <w:noProof/>
                <w:webHidden/>
              </w:rPr>
              <w:fldChar w:fldCharType="begin"/>
            </w:r>
            <w:r w:rsidR="007728A7">
              <w:rPr>
                <w:noProof/>
                <w:webHidden/>
              </w:rPr>
              <w:instrText xml:space="preserve"> PAGEREF _Toc22219469 \h </w:instrText>
            </w:r>
            <w:r w:rsidR="007728A7">
              <w:rPr>
                <w:noProof/>
                <w:webHidden/>
              </w:rPr>
            </w:r>
            <w:r w:rsidR="007728A7">
              <w:rPr>
                <w:noProof/>
                <w:webHidden/>
              </w:rPr>
              <w:fldChar w:fldCharType="separate"/>
            </w:r>
            <w:r w:rsidR="007728A7">
              <w:rPr>
                <w:noProof/>
                <w:webHidden/>
              </w:rPr>
              <w:t>5</w:t>
            </w:r>
            <w:r w:rsidR="007728A7">
              <w:rPr>
                <w:noProof/>
                <w:webHidden/>
              </w:rPr>
              <w:fldChar w:fldCharType="end"/>
            </w:r>
          </w:hyperlink>
        </w:p>
        <w:p w14:paraId="0CF3E802" w14:textId="7ADD3DAF" w:rsidR="007728A7" w:rsidRDefault="00633800">
          <w:pPr>
            <w:pStyle w:val="TOC1"/>
            <w:tabs>
              <w:tab w:val="left" w:pos="660"/>
              <w:tab w:val="right" w:leader="dot" w:pos="9016"/>
            </w:tabs>
            <w:rPr>
              <w:rFonts w:asciiTheme="minorHAnsi" w:eastAsiaTheme="minorEastAsia" w:hAnsiTheme="minorHAnsi" w:cstheme="minorBidi"/>
              <w:noProof/>
              <w:sz w:val="22"/>
              <w:szCs w:val="22"/>
            </w:rPr>
          </w:pPr>
          <w:hyperlink w:anchor="_Toc22219470" w:history="1">
            <w:r w:rsidR="007728A7" w:rsidRPr="00B94848">
              <w:rPr>
                <w:rStyle w:val="Hyperlink"/>
                <w:rFonts w:ascii="Arial" w:hAnsi="Arial" w:cs="Arial"/>
                <w:b/>
                <w:noProof/>
              </w:rPr>
              <w:t>D.</w:t>
            </w:r>
            <w:r w:rsidR="007728A7">
              <w:rPr>
                <w:rFonts w:asciiTheme="minorHAnsi" w:eastAsiaTheme="minorEastAsia" w:hAnsiTheme="minorHAnsi" w:cstheme="minorBidi"/>
                <w:noProof/>
                <w:sz w:val="22"/>
                <w:szCs w:val="22"/>
              </w:rPr>
              <w:tab/>
            </w:r>
            <w:r w:rsidR="007728A7" w:rsidRPr="00B94848">
              <w:rPr>
                <w:rStyle w:val="Hyperlink"/>
                <w:rFonts w:ascii="Arial" w:hAnsi="Arial" w:cs="Arial"/>
                <w:b/>
                <w:noProof/>
              </w:rPr>
              <w:t>Available funding vis-à-vis outcome of the tender process</w:t>
            </w:r>
            <w:r w:rsidR="007728A7">
              <w:rPr>
                <w:noProof/>
                <w:webHidden/>
              </w:rPr>
              <w:tab/>
            </w:r>
            <w:r w:rsidR="007728A7">
              <w:rPr>
                <w:noProof/>
                <w:webHidden/>
              </w:rPr>
              <w:fldChar w:fldCharType="begin"/>
            </w:r>
            <w:r w:rsidR="007728A7">
              <w:rPr>
                <w:noProof/>
                <w:webHidden/>
              </w:rPr>
              <w:instrText xml:space="preserve"> PAGEREF _Toc22219470 \h </w:instrText>
            </w:r>
            <w:r w:rsidR="007728A7">
              <w:rPr>
                <w:noProof/>
                <w:webHidden/>
              </w:rPr>
            </w:r>
            <w:r w:rsidR="007728A7">
              <w:rPr>
                <w:noProof/>
                <w:webHidden/>
              </w:rPr>
              <w:fldChar w:fldCharType="separate"/>
            </w:r>
            <w:r w:rsidR="007728A7">
              <w:rPr>
                <w:noProof/>
                <w:webHidden/>
              </w:rPr>
              <w:t>7</w:t>
            </w:r>
            <w:r w:rsidR="007728A7">
              <w:rPr>
                <w:noProof/>
                <w:webHidden/>
              </w:rPr>
              <w:fldChar w:fldCharType="end"/>
            </w:r>
          </w:hyperlink>
        </w:p>
        <w:p w14:paraId="0418443C" w14:textId="1D999240" w:rsidR="007728A7" w:rsidRDefault="00633800">
          <w:pPr>
            <w:pStyle w:val="TOC1"/>
            <w:tabs>
              <w:tab w:val="left" w:pos="660"/>
              <w:tab w:val="right" w:leader="dot" w:pos="9016"/>
            </w:tabs>
            <w:rPr>
              <w:rFonts w:asciiTheme="minorHAnsi" w:eastAsiaTheme="minorEastAsia" w:hAnsiTheme="minorHAnsi" w:cstheme="minorBidi"/>
              <w:noProof/>
              <w:sz w:val="22"/>
              <w:szCs w:val="22"/>
            </w:rPr>
          </w:pPr>
          <w:hyperlink w:anchor="_Toc22219471" w:history="1">
            <w:r w:rsidR="007728A7" w:rsidRPr="00B94848">
              <w:rPr>
                <w:rStyle w:val="Hyperlink"/>
                <w:rFonts w:ascii="Arial" w:hAnsi="Arial" w:cs="Arial"/>
                <w:b/>
                <w:noProof/>
              </w:rPr>
              <w:t>E.</w:t>
            </w:r>
            <w:r w:rsidR="007728A7">
              <w:rPr>
                <w:rFonts w:asciiTheme="minorHAnsi" w:eastAsiaTheme="minorEastAsia" w:hAnsiTheme="minorHAnsi" w:cstheme="minorBidi"/>
                <w:noProof/>
                <w:sz w:val="22"/>
                <w:szCs w:val="22"/>
              </w:rPr>
              <w:tab/>
            </w:r>
            <w:r w:rsidR="007728A7" w:rsidRPr="00B94848">
              <w:rPr>
                <w:rStyle w:val="Hyperlink"/>
                <w:rFonts w:ascii="Arial" w:hAnsi="Arial" w:cs="Arial"/>
                <w:b/>
                <w:noProof/>
              </w:rPr>
              <w:t>Recommendation</w:t>
            </w:r>
            <w:r w:rsidR="007728A7">
              <w:rPr>
                <w:noProof/>
                <w:webHidden/>
              </w:rPr>
              <w:tab/>
            </w:r>
            <w:r w:rsidR="007728A7">
              <w:rPr>
                <w:noProof/>
                <w:webHidden/>
              </w:rPr>
              <w:fldChar w:fldCharType="begin"/>
            </w:r>
            <w:r w:rsidR="007728A7">
              <w:rPr>
                <w:noProof/>
                <w:webHidden/>
              </w:rPr>
              <w:instrText xml:space="preserve"> PAGEREF _Toc22219471 \h </w:instrText>
            </w:r>
            <w:r w:rsidR="007728A7">
              <w:rPr>
                <w:noProof/>
                <w:webHidden/>
              </w:rPr>
            </w:r>
            <w:r w:rsidR="007728A7">
              <w:rPr>
                <w:noProof/>
                <w:webHidden/>
              </w:rPr>
              <w:fldChar w:fldCharType="separate"/>
            </w:r>
            <w:r w:rsidR="007728A7">
              <w:rPr>
                <w:noProof/>
                <w:webHidden/>
              </w:rPr>
              <w:t>8</w:t>
            </w:r>
            <w:r w:rsidR="007728A7">
              <w:rPr>
                <w:noProof/>
                <w:webHidden/>
              </w:rPr>
              <w:fldChar w:fldCharType="end"/>
            </w:r>
          </w:hyperlink>
        </w:p>
        <w:p w14:paraId="31FE6B6B" w14:textId="10F8C335" w:rsidR="007728A7" w:rsidRDefault="00633800">
          <w:pPr>
            <w:pStyle w:val="TOC1"/>
            <w:tabs>
              <w:tab w:val="left" w:pos="1100"/>
              <w:tab w:val="right" w:leader="dot" w:pos="9016"/>
            </w:tabs>
            <w:rPr>
              <w:rFonts w:asciiTheme="minorHAnsi" w:eastAsiaTheme="minorEastAsia" w:hAnsiTheme="minorHAnsi" w:cstheme="minorBidi"/>
              <w:noProof/>
              <w:sz w:val="22"/>
              <w:szCs w:val="22"/>
            </w:rPr>
          </w:pPr>
          <w:hyperlink w:anchor="_Toc22219472" w:history="1">
            <w:r w:rsidR="007728A7" w:rsidRPr="00B94848">
              <w:rPr>
                <w:rStyle w:val="Hyperlink"/>
                <w:rFonts w:ascii="Arial" w:hAnsi="Arial" w:cs="Arial"/>
                <w:b/>
                <w:noProof/>
              </w:rPr>
              <w:t>Annex:</w:t>
            </w:r>
            <w:r w:rsidR="007728A7">
              <w:rPr>
                <w:rFonts w:asciiTheme="minorHAnsi" w:eastAsiaTheme="minorEastAsia" w:hAnsiTheme="minorHAnsi" w:cstheme="minorBidi"/>
                <w:noProof/>
                <w:sz w:val="22"/>
                <w:szCs w:val="22"/>
              </w:rPr>
              <w:tab/>
            </w:r>
            <w:r w:rsidR="007728A7" w:rsidRPr="00B94848">
              <w:rPr>
                <w:rStyle w:val="Hyperlink"/>
                <w:rFonts w:ascii="Arial" w:hAnsi="Arial" w:cs="Arial"/>
                <w:b/>
                <w:noProof/>
              </w:rPr>
              <w:t>Report of Tender Evaluation - provision of medical insurance cover for COMESA staff</w:t>
            </w:r>
            <w:r w:rsidR="007728A7">
              <w:rPr>
                <w:noProof/>
                <w:webHidden/>
              </w:rPr>
              <w:tab/>
            </w:r>
            <w:r w:rsidR="007728A7">
              <w:rPr>
                <w:noProof/>
                <w:webHidden/>
              </w:rPr>
              <w:fldChar w:fldCharType="begin"/>
            </w:r>
            <w:r w:rsidR="007728A7">
              <w:rPr>
                <w:noProof/>
                <w:webHidden/>
              </w:rPr>
              <w:instrText xml:space="preserve"> PAGEREF _Toc22219472 \h </w:instrText>
            </w:r>
            <w:r w:rsidR="007728A7">
              <w:rPr>
                <w:noProof/>
                <w:webHidden/>
              </w:rPr>
            </w:r>
            <w:r w:rsidR="007728A7">
              <w:rPr>
                <w:noProof/>
                <w:webHidden/>
              </w:rPr>
              <w:fldChar w:fldCharType="separate"/>
            </w:r>
            <w:r w:rsidR="007728A7">
              <w:rPr>
                <w:noProof/>
                <w:webHidden/>
              </w:rPr>
              <w:t>8</w:t>
            </w:r>
            <w:r w:rsidR="007728A7">
              <w:rPr>
                <w:noProof/>
                <w:webHidden/>
              </w:rPr>
              <w:fldChar w:fldCharType="end"/>
            </w:r>
          </w:hyperlink>
        </w:p>
        <w:p w14:paraId="3A580022" w14:textId="563AE0DC" w:rsidR="002535B2" w:rsidRDefault="002535B2">
          <w:r>
            <w:rPr>
              <w:b/>
              <w:bCs/>
              <w:noProof/>
            </w:rPr>
            <w:fldChar w:fldCharType="end"/>
          </w:r>
        </w:p>
      </w:sdtContent>
    </w:sdt>
    <w:p w14:paraId="59E3D95C" w14:textId="6197E513" w:rsidR="00B069BE" w:rsidRDefault="00B069BE" w:rsidP="007A2268">
      <w:pPr>
        <w:contextualSpacing/>
        <w:jc w:val="both"/>
        <w:rPr>
          <w:rFonts w:ascii="Arial" w:hAnsi="Arial" w:cs="Arial"/>
          <w:sz w:val="24"/>
          <w:szCs w:val="24"/>
        </w:rPr>
        <w:sectPr w:rsidR="00B069BE" w:rsidSect="002431B5">
          <w:pgSz w:w="11906" w:h="16838"/>
          <w:pgMar w:top="1440" w:right="1440" w:bottom="1440" w:left="1440" w:header="708" w:footer="708" w:gutter="0"/>
          <w:cols w:space="708"/>
          <w:titlePg/>
          <w:docGrid w:linePitch="360"/>
        </w:sectPr>
      </w:pPr>
    </w:p>
    <w:p w14:paraId="67A0ED8F" w14:textId="1E4146FE" w:rsidR="00E26DF2" w:rsidRPr="00C5432B" w:rsidRDefault="00E26DF2" w:rsidP="00E26DF2">
      <w:pPr>
        <w:pStyle w:val="Heading1"/>
        <w:numPr>
          <w:ilvl w:val="0"/>
          <w:numId w:val="16"/>
        </w:numPr>
        <w:ind w:hanging="720"/>
        <w:rPr>
          <w:rFonts w:ascii="Arial" w:hAnsi="Arial" w:cs="Arial"/>
          <w:b/>
          <w:sz w:val="24"/>
          <w:szCs w:val="24"/>
        </w:rPr>
      </w:pPr>
      <w:bookmarkStart w:id="0" w:name="_Toc22141660"/>
      <w:bookmarkStart w:id="1" w:name="_Toc22219467"/>
      <w:r w:rsidRPr="00C5432B">
        <w:rPr>
          <w:rFonts w:ascii="Arial" w:hAnsi="Arial" w:cs="Arial"/>
          <w:b/>
          <w:sz w:val="24"/>
          <w:szCs w:val="24"/>
        </w:rPr>
        <w:lastRenderedPageBreak/>
        <w:t>Context</w:t>
      </w:r>
      <w:bookmarkEnd w:id="0"/>
      <w:bookmarkEnd w:id="1"/>
    </w:p>
    <w:p w14:paraId="452D877F" w14:textId="77777777" w:rsidR="00E26DF2" w:rsidRPr="00C5432B" w:rsidRDefault="00E26DF2" w:rsidP="00E26DF2">
      <w:pPr>
        <w:pStyle w:val="ListParagraph"/>
        <w:tabs>
          <w:tab w:val="left" w:pos="720"/>
        </w:tabs>
        <w:ind w:left="0"/>
        <w:contextualSpacing/>
        <w:jc w:val="both"/>
        <w:rPr>
          <w:rFonts w:ascii="Arial" w:hAnsi="Arial" w:cs="Arial"/>
          <w:sz w:val="24"/>
          <w:szCs w:val="24"/>
        </w:rPr>
      </w:pPr>
    </w:p>
    <w:p w14:paraId="586E0AC7" w14:textId="56624D3E" w:rsidR="004A5D96" w:rsidRPr="00C5432B" w:rsidRDefault="004A5D96" w:rsidP="00997788">
      <w:pPr>
        <w:pStyle w:val="ListParagraph"/>
        <w:numPr>
          <w:ilvl w:val="0"/>
          <w:numId w:val="1"/>
        </w:numPr>
        <w:tabs>
          <w:tab w:val="left" w:pos="720"/>
        </w:tabs>
        <w:ind w:left="0" w:firstLine="0"/>
        <w:contextualSpacing/>
        <w:jc w:val="both"/>
        <w:rPr>
          <w:rFonts w:ascii="Arial" w:hAnsi="Arial" w:cs="Arial"/>
          <w:sz w:val="24"/>
          <w:szCs w:val="24"/>
        </w:rPr>
      </w:pPr>
      <w:r w:rsidRPr="00C5432B">
        <w:rPr>
          <w:rFonts w:ascii="Arial" w:hAnsi="Arial" w:cs="Arial"/>
          <w:sz w:val="24"/>
          <w:szCs w:val="24"/>
        </w:rPr>
        <w:t>W</w:t>
      </w:r>
      <w:r w:rsidR="00E2432A" w:rsidRPr="00C5432B">
        <w:rPr>
          <w:rFonts w:ascii="Arial" w:hAnsi="Arial" w:cs="Arial"/>
          <w:sz w:val="24"/>
          <w:szCs w:val="24"/>
        </w:rPr>
        <w:t>hil</w:t>
      </w:r>
      <w:r w:rsidRPr="00C5432B">
        <w:rPr>
          <w:rFonts w:ascii="Arial" w:hAnsi="Arial" w:cs="Arial"/>
          <w:sz w:val="24"/>
          <w:szCs w:val="24"/>
        </w:rPr>
        <w:t>st Staff Rules and Regulation provide a framework for out-sourcing the provision of medical scheme</w:t>
      </w:r>
      <w:r w:rsidR="00E2432A" w:rsidRPr="00C5432B">
        <w:rPr>
          <w:rFonts w:ascii="Arial" w:hAnsi="Arial" w:cs="Arial"/>
          <w:sz w:val="24"/>
          <w:szCs w:val="24"/>
        </w:rPr>
        <w:t xml:space="preserve">, </w:t>
      </w:r>
      <w:r w:rsidR="00625386" w:rsidRPr="00C5432B">
        <w:rPr>
          <w:rFonts w:ascii="Arial" w:hAnsi="Arial" w:cs="Arial"/>
          <w:sz w:val="24"/>
          <w:szCs w:val="24"/>
        </w:rPr>
        <w:t xml:space="preserve">the </w:t>
      </w:r>
      <w:r w:rsidR="007A2268" w:rsidRPr="00C5432B">
        <w:rPr>
          <w:rFonts w:ascii="Arial" w:hAnsi="Arial" w:cs="Arial"/>
          <w:sz w:val="24"/>
          <w:szCs w:val="24"/>
        </w:rPr>
        <w:t xml:space="preserve">Secretariat </w:t>
      </w:r>
      <w:r w:rsidR="00625386" w:rsidRPr="00C5432B">
        <w:rPr>
          <w:rFonts w:ascii="Arial" w:hAnsi="Arial" w:cs="Arial"/>
          <w:sz w:val="24"/>
          <w:szCs w:val="24"/>
        </w:rPr>
        <w:t xml:space="preserve">has continued to </w:t>
      </w:r>
      <w:r w:rsidRPr="00C5432B">
        <w:rPr>
          <w:rFonts w:ascii="Arial" w:hAnsi="Arial" w:cs="Arial"/>
          <w:sz w:val="24"/>
          <w:szCs w:val="24"/>
        </w:rPr>
        <w:t>reimburse medical costs incurred by staff, based on individual claims. Risks, which the COMESA Secretariat have faced include: -</w:t>
      </w:r>
    </w:p>
    <w:p w14:paraId="143A24A2" w14:textId="159C1DEA" w:rsidR="004A5D96" w:rsidRPr="00C5432B" w:rsidRDefault="004A5D96" w:rsidP="004A5D96">
      <w:pPr>
        <w:pStyle w:val="ListParagraph"/>
        <w:tabs>
          <w:tab w:val="left" w:pos="720"/>
        </w:tabs>
        <w:ind w:left="0"/>
        <w:contextualSpacing/>
        <w:jc w:val="both"/>
        <w:rPr>
          <w:rFonts w:ascii="Arial" w:hAnsi="Arial" w:cs="Arial"/>
          <w:sz w:val="24"/>
          <w:szCs w:val="24"/>
        </w:rPr>
      </w:pPr>
    </w:p>
    <w:p w14:paraId="71DA41AD" w14:textId="09E10A40" w:rsidR="0030777A" w:rsidRDefault="00C5432B" w:rsidP="004A5D96">
      <w:pPr>
        <w:pStyle w:val="ListParagraph"/>
        <w:numPr>
          <w:ilvl w:val="0"/>
          <w:numId w:val="28"/>
        </w:numPr>
        <w:tabs>
          <w:tab w:val="left" w:pos="720"/>
        </w:tabs>
        <w:contextualSpacing/>
        <w:jc w:val="both"/>
        <w:rPr>
          <w:rFonts w:ascii="Arial" w:hAnsi="Arial" w:cs="Arial"/>
          <w:sz w:val="24"/>
          <w:szCs w:val="24"/>
        </w:rPr>
      </w:pPr>
      <w:r w:rsidRPr="0030777A">
        <w:rPr>
          <w:rFonts w:ascii="Arial" w:hAnsi="Arial" w:cs="Arial"/>
          <w:b/>
          <w:sz w:val="24"/>
          <w:szCs w:val="24"/>
        </w:rPr>
        <w:t>Access</w:t>
      </w:r>
      <w:r w:rsidR="0030777A">
        <w:rPr>
          <w:rFonts w:ascii="Arial" w:hAnsi="Arial" w:cs="Arial"/>
          <w:b/>
          <w:sz w:val="24"/>
          <w:szCs w:val="24"/>
        </w:rPr>
        <w:t xml:space="preserve"> and economies of scale</w:t>
      </w:r>
      <w:r>
        <w:rPr>
          <w:rFonts w:ascii="Arial" w:hAnsi="Arial" w:cs="Arial"/>
          <w:sz w:val="24"/>
          <w:szCs w:val="24"/>
        </w:rPr>
        <w:t xml:space="preserve">: </w:t>
      </w:r>
    </w:p>
    <w:p w14:paraId="38829050" w14:textId="03E72170" w:rsidR="0030777A" w:rsidRDefault="00C5432B" w:rsidP="0030777A">
      <w:pPr>
        <w:pStyle w:val="ListParagraph"/>
        <w:numPr>
          <w:ilvl w:val="0"/>
          <w:numId w:val="36"/>
        </w:numPr>
        <w:tabs>
          <w:tab w:val="left" w:pos="720"/>
        </w:tabs>
        <w:contextualSpacing/>
        <w:jc w:val="both"/>
        <w:rPr>
          <w:rFonts w:ascii="Arial" w:hAnsi="Arial" w:cs="Arial"/>
          <w:sz w:val="24"/>
          <w:szCs w:val="24"/>
        </w:rPr>
      </w:pPr>
      <w:r>
        <w:rPr>
          <w:rFonts w:ascii="Arial" w:hAnsi="Arial" w:cs="Arial"/>
          <w:sz w:val="24"/>
          <w:szCs w:val="24"/>
        </w:rPr>
        <w:t>Absence of a professionally managed scheme has led to regrettable loss of life</w:t>
      </w:r>
      <w:r w:rsidR="00A83656">
        <w:rPr>
          <w:rFonts w:ascii="Arial" w:hAnsi="Arial" w:cs="Arial"/>
          <w:sz w:val="24"/>
          <w:szCs w:val="24"/>
        </w:rPr>
        <w:t>, which could have been avoided</w:t>
      </w:r>
      <w:r w:rsidR="00C63FD9">
        <w:rPr>
          <w:rFonts w:ascii="Arial" w:hAnsi="Arial" w:cs="Arial"/>
          <w:sz w:val="24"/>
          <w:szCs w:val="24"/>
        </w:rPr>
        <w:t xml:space="preserve">. Requiring cash-up from payments, staff do not address health and medical risks, as early as possible thus increasing overall health and medical costs. </w:t>
      </w:r>
    </w:p>
    <w:p w14:paraId="54FA6708" w14:textId="77777777" w:rsidR="0030777A" w:rsidRDefault="0030777A" w:rsidP="0030777A">
      <w:pPr>
        <w:pStyle w:val="ListParagraph"/>
        <w:tabs>
          <w:tab w:val="left" w:pos="720"/>
        </w:tabs>
        <w:ind w:left="1800"/>
        <w:contextualSpacing/>
        <w:jc w:val="both"/>
        <w:rPr>
          <w:rFonts w:ascii="Arial" w:hAnsi="Arial" w:cs="Arial"/>
          <w:sz w:val="24"/>
          <w:szCs w:val="24"/>
        </w:rPr>
      </w:pPr>
    </w:p>
    <w:p w14:paraId="18FEF6FE" w14:textId="0672EBF7" w:rsidR="0030777A" w:rsidRPr="0030777A" w:rsidRDefault="0030777A" w:rsidP="0030777A">
      <w:pPr>
        <w:pStyle w:val="ListParagraph"/>
        <w:numPr>
          <w:ilvl w:val="0"/>
          <w:numId w:val="36"/>
        </w:numPr>
        <w:tabs>
          <w:tab w:val="left" w:pos="720"/>
        </w:tabs>
        <w:contextualSpacing/>
        <w:jc w:val="both"/>
        <w:rPr>
          <w:rFonts w:ascii="Arial" w:hAnsi="Arial" w:cs="Arial"/>
          <w:sz w:val="24"/>
          <w:szCs w:val="24"/>
        </w:rPr>
      </w:pPr>
      <w:r w:rsidRPr="0030777A">
        <w:rPr>
          <w:rFonts w:ascii="Arial" w:hAnsi="Arial" w:cs="Arial"/>
          <w:sz w:val="24"/>
          <w:szCs w:val="24"/>
        </w:rPr>
        <w:t>Non-pooling of financial resources based on an annual ceiling of US$3,750</w:t>
      </w:r>
      <w:r>
        <w:rPr>
          <w:rFonts w:ascii="Arial" w:hAnsi="Arial" w:cs="Arial"/>
          <w:sz w:val="24"/>
          <w:szCs w:val="24"/>
        </w:rPr>
        <w:t xml:space="preserve"> (per person per year)</w:t>
      </w:r>
      <w:r w:rsidRPr="0030777A">
        <w:rPr>
          <w:rFonts w:ascii="Arial" w:hAnsi="Arial" w:cs="Arial"/>
          <w:sz w:val="24"/>
          <w:szCs w:val="24"/>
        </w:rPr>
        <w:t xml:space="preserve"> does not enable staff and the organisation to secure economies of scale.</w:t>
      </w:r>
    </w:p>
    <w:p w14:paraId="4544E8AC" w14:textId="77777777" w:rsidR="00C63FD9" w:rsidRDefault="00C63FD9" w:rsidP="00C63FD9">
      <w:pPr>
        <w:pStyle w:val="ListParagraph"/>
        <w:tabs>
          <w:tab w:val="left" w:pos="720"/>
        </w:tabs>
        <w:ind w:left="1440"/>
        <w:contextualSpacing/>
        <w:jc w:val="both"/>
        <w:rPr>
          <w:rFonts w:ascii="Arial" w:hAnsi="Arial" w:cs="Arial"/>
          <w:sz w:val="24"/>
          <w:szCs w:val="24"/>
        </w:rPr>
      </w:pPr>
    </w:p>
    <w:p w14:paraId="6595BE1E" w14:textId="77777777" w:rsidR="00FF4C71" w:rsidRDefault="00C63FD9" w:rsidP="004A5D96">
      <w:pPr>
        <w:pStyle w:val="ListParagraph"/>
        <w:numPr>
          <w:ilvl w:val="0"/>
          <w:numId w:val="28"/>
        </w:numPr>
        <w:tabs>
          <w:tab w:val="left" w:pos="720"/>
        </w:tabs>
        <w:contextualSpacing/>
        <w:jc w:val="both"/>
        <w:rPr>
          <w:rFonts w:ascii="Arial" w:hAnsi="Arial" w:cs="Arial"/>
          <w:sz w:val="24"/>
          <w:szCs w:val="24"/>
        </w:rPr>
      </w:pPr>
      <w:r w:rsidRPr="0030777A">
        <w:rPr>
          <w:rFonts w:ascii="Arial" w:hAnsi="Arial" w:cs="Arial"/>
          <w:b/>
          <w:sz w:val="24"/>
          <w:szCs w:val="24"/>
        </w:rPr>
        <w:t>Availability at times of need</w:t>
      </w:r>
      <w:r>
        <w:rPr>
          <w:rFonts w:ascii="Arial" w:hAnsi="Arial" w:cs="Arial"/>
          <w:sz w:val="24"/>
          <w:szCs w:val="24"/>
        </w:rPr>
        <w:t xml:space="preserve">: </w:t>
      </w:r>
    </w:p>
    <w:p w14:paraId="607C596C" w14:textId="02C52774" w:rsidR="00C63FD9" w:rsidRDefault="0030777A" w:rsidP="00FF4C71">
      <w:pPr>
        <w:pStyle w:val="ListParagraph"/>
        <w:numPr>
          <w:ilvl w:val="0"/>
          <w:numId w:val="36"/>
        </w:numPr>
        <w:tabs>
          <w:tab w:val="left" w:pos="720"/>
        </w:tabs>
        <w:contextualSpacing/>
        <w:jc w:val="both"/>
        <w:rPr>
          <w:rFonts w:ascii="Arial" w:hAnsi="Arial" w:cs="Arial"/>
          <w:sz w:val="24"/>
          <w:szCs w:val="24"/>
        </w:rPr>
      </w:pPr>
      <w:r w:rsidRPr="0030777A">
        <w:rPr>
          <w:rFonts w:ascii="Arial" w:hAnsi="Arial" w:cs="Arial"/>
          <w:sz w:val="24"/>
          <w:szCs w:val="24"/>
        </w:rPr>
        <w:t>The truth is in today’s world healthcare costs are extremely high and just one day in a private hospital or one operation can deplete any emergency funds you may have. While you might think that you are all fit and healthy, accidents do happen and can occur at the least opportune time.</w:t>
      </w:r>
      <w:r w:rsidR="00C63FD9">
        <w:rPr>
          <w:rFonts w:ascii="Arial" w:hAnsi="Arial" w:cs="Arial"/>
          <w:sz w:val="24"/>
          <w:szCs w:val="24"/>
        </w:rPr>
        <w:t xml:space="preserve"> </w:t>
      </w:r>
    </w:p>
    <w:p w14:paraId="615CA349" w14:textId="77777777" w:rsidR="00FF4C71" w:rsidRDefault="00FF4C71" w:rsidP="00FF4C71">
      <w:pPr>
        <w:pStyle w:val="ListParagraph"/>
        <w:tabs>
          <w:tab w:val="left" w:pos="720"/>
        </w:tabs>
        <w:ind w:left="1800"/>
        <w:contextualSpacing/>
        <w:jc w:val="both"/>
        <w:rPr>
          <w:rFonts w:ascii="Arial" w:hAnsi="Arial" w:cs="Arial"/>
          <w:sz w:val="24"/>
          <w:szCs w:val="24"/>
        </w:rPr>
      </w:pPr>
    </w:p>
    <w:p w14:paraId="0CB6E09B" w14:textId="0AEDD6F8" w:rsidR="00FF4C71" w:rsidRPr="00FF4C71" w:rsidRDefault="00FF4C71" w:rsidP="00FF4C71">
      <w:pPr>
        <w:pStyle w:val="ListParagraph"/>
        <w:numPr>
          <w:ilvl w:val="0"/>
          <w:numId w:val="36"/>
        </w:numPr>
        <w:tabs>
          <w:tab w:val="left" w:pos="720"/>
        </w:tabs>
        <w:contextualSpacing/>
        <w:jc w:val="both"/>
        <w:rPr>
          <w:rFonts w:ascii="Arial" w:hAnsi="Arial" w:cs="Arial"/>
          <w:sz w:val="24"/>
          <w:szCs w:val="24"/>
        </w:rPr>
      </w:pPr>
      <w:r>
        <w:rPr>
          <w:rFonts w:ascii="Arial" w:hAnsi="Arial" w:cs="Arial"/>
          <w:sz w:val="24"/>
          <w:szCs w:val="24"/>
        </w:rPr>
        <w:t xml:space="preserve">A well-capacitated medical insurance scheme, </w:t>
      </w:r>
      <w:r w:rsidRPr="00FF4C71">
        <w:rPr>
          <w:rFonts w:ascii="Arial" w:hAnsi="Arial" w:cs="Arial"/>
          <w:sz w:val="24"/>
          <w:szCs w:val="24"/>
        </w:rPr>
        <w:t xml:space="preserve">financially protects </w:t>
      </w:r>
      <w:r>
        <w:rPr>
          <w:rFonts w:ascii="Arial" w:hAnsi="Arial" w:cs="Arial"/>
          <w:sz w:val="24"/>
          <w:szCs w:val="24"/>
        </w:rPr>
        <w:t xml:space="preserve">staff, as they avoid </w:t>
      </w:r>
      <w:r w:rsidRPr="00FF4C71">
        <w:rPr>
          <w:rFonts w:ascii="Arial" w:hAnsi="Arial" w:cs="Arial"/>
          <w:sz w:val="24"/>
          <w:szCs w:val="24"/>
        </w:rPr>
        <w:t>sudden</w:t>
      </w:r>
      <w:r>
        <w:rPr>
          <w:rFonts w:ascii="Arial" w:hAnsi="Arial" w:cs="Arial"/>
          <w:sz w:val="24"/>
          <w:szCs w:val="24"/>
        </w:rPr>
        <w:t xml:space="preserve"> </w:t>
      </w:r>
      <w:r w:rsidRPr="00FF4C71">
        <w:rPr>
          <w:rFonts w:ascii="Arial" w:hAnsi="Arial" w:cs="Arial"/>
          <w:sz w:val="24"/>
          <w:szCs w:val="24"/>
        </w:rPr>
        <w:t>large</w:t>
      </w:r>
      <w:r>
        <w:rPr>
          <w:rFonts w:ascii="Arial" w:hAnsi="Arial" w:cs="Arial"/>
          <w:sz w:val="24"/>
          <w:szCs w:val="24"/>
        </w:rPr>
        <w:t xml:space="preserve"> and </w:t>
      </w:r>
      <w:r w:rsidRPr="00FF4C71">
        <w:rPr>
          <w:rFonts w:ascii="Arial" w:hAnsi="Arial" w:cs="Arial"/>
          <w:sz w:val="24"/>
          <w:szCs w:val="24"/>
        </w:rPr>
        <w:t>unexpected medical cost</w:t>
      </w:r>
      <w:r>
        <w:rPr>
          <w:rFonts w:ascii="Arial" w:hAnsi="Arial" w:cs="Arial"/>
          <w:sz w:val="24"/>
          <w:szCs w:val="24"/>
        </w:rPr>
        <w:t>s which may arise from accidents and or emergency situations</w:t>
      </w:r>
    </w:p>
    <w:p w14:paraId="44B26587" w14:textId="77777777" w:rsidR="00FF4C71" w:rsidRDefault="00FF4C71" w:rsidP="00FF4C71">
      <w:pPr>
        <w:pStyle w:val="ListParagraph"/>
        <w:tabs>
          <w:tab w:val="left" w:pos="720"/>
        </w:tabs>
        <w:ind w:left="1800"/>
        <w:contextualSpacing/>
        <w:jc w:val="both"/>
        <w:rPr>
          <w:rFonts w:ascii="Arial" w:hAnsi="Arial" w:cs="Arial"/>
          <w:sz w:val="24"/>
          <w:szCs w:val="24"/>
        </w:rPr>
      </w:pPr>
    </w:p>
    <w:p w14:paraId="1E759F6E" w14:textId="64EBCA07" w:rsidR="00FF4C71" w:rsidRDefault="00FF4C71" w:rsidP="00FF4C71">
      <w:pPr>
        <w:pStyle w:val="ListParagraph"/>
        <w:numPr>
          <w:ilvl w:val="0"/>
          <w:numId w:val="36"/>
        </w:numPr>
        <w:tabs>
          <w:tab w:val="left" w:pos="720"/>
        </w:tabs>
        <w:contextualSpacing/>
        <w:jc w:val="both"/>
        <w:rPr>
          <w:rFonts w:ascii="Arial" w:hAnsi="Arial" w:cs="Arial"/>
          <w:sz w:val="24"/>
          <w:szCs w:val="24"/>
        </w:rPr>
      </w:pPr>
      <w:r w:rsidRPr="00FF4C71">
        <w:rPr>
          <w:rFonts w:ascii="Arial" w:hAnsi="Arial" w:cs="Arial"/>
          <w:sz w:val="24"/>
          <w:szCs w:val="24"/>
        </w:rPr>
        <w:t xml:space="preserve">If </w:t>
      </w:r>
      <w:r>
        <w:rPr>
          <w:rFonts w:ascii="Arial" w:hAnsi="Arial" w:cs="Arial"/>
          <w:sz w:val="24"/>
          <w:szCs w:val="24"/>
        </w:rPr>
        <w:t xml:space="preserve">staff </w:t>
      </w:r>
      <w:r w:rsidRPr="00FF4C71">
        <w:rPr>
          <w:rFonts w:ascii="Arial" w:hAnsi="Arial" w:cs="Arial"/>
          <w:sz w:val="24"/>
          <w:szCs w:val="24"/>
        </w:rPr>
        <w:t xml:space="preserve">have medical aid, </w:t>
      </w:r>
      <w:r>
        <w:rPr>
          <w:rFonts w:ascii="Arial" w:hAnsi="Arial" w:cs="Arial"/>
          <w:sz w:val="24"/>
          <w:szCs w:val="24"/>
        </w:rPr>
        <w:t xml:space="preserve">they </w:t>
      </w:r>
      <w:r w:rsidRPr="00FF4C71">
        <w:rPr>
          <w:rFonts w:ascii="Arial" w:hAnsi="Arial" w:cs="Arial"/>
          <w:sz w:val="24"/>
          <w:szCs w:val="24"/>
        </w:rPr>
        <w:t xml:space="preserve">can usually rest assured that there will be no long delays in medical treatment because </w:t>
      </w:r>
      <w:r>
        <w:rPr>
          <w:rFonts w:ascii="Arial" w:hAnsi="Arial" w:cs="Arial"/>
          <w:sz w:val="24"/>
          <w:szCs w:val="24"/>
        </w:rPr>
        <w:t xml:space="preserve">of not </w:t>
      </w:r>
      <w:r w:rsidRPr="00FF4C71">
        <w:rPr>
          <w:rFonts w:ascii="Arial" w:hAnsi="Arial" w:cs="Arial"/>
          <w:sz w:val="24"/>
          <w:szCs w:val="24"/>
        </w:rPr>
        <w:t>hav</w:t>
      </w:r>
      <w:r>
        <w:rPr>
          <w:rFonts w:ascii="Arial" w:hAnsi="Arial" w:cs="Arial"/>
          <w:sz w:val="24"/>
          <w:szCs w:val="24"/>
        </w:rPr>
        <w:t xml:space="preserve">ing cash </w:t>
      </w:r>
      <w:r w:rsidRPr="00FF4C71">
        <w:rPr>
          <w:rFonts w:ascii="Arial" w:hAnsi="Arial" w:cs="Arial"/>
          <w:sz w:val="24"/>
          <w:szCs w:val="24"/>
        </w:rPr>
        <w:t xml:space="preserve">to pay for </w:t>
      </w:r>
      <w:r>
        <w:rPr>
          <w:rFonts w:ascii="Arial" w:hAnsi="Arial" w:cs="Arial"/>
          <w:sz w:val="24"/>
          <w:szCs w:val="24"/>
        </w:rPr>
        <w:t>such treatments.</w:t>
      </w:r>
    </w:p>
    <w:p w14:paraId="397BFED3" w14:textId="77777777" w:rsidR="00FF4C71" w:rsidRPr="00FF4C71" w:rsidRDefault="00FF4C71" w:rsidP="00FF4C71">
      <w:pPr>
        <w:pStyle w:val="ListParagraph"/>
        <w:tabs>
          <w:tab w:val="left" w:pos="720"/>
        </w:tabs>
        <w:ind w:left="1800"/>
        <w:contextualSpacing/>
        <w:jc w:val="both"/>
        <w:rPr>
          <w:rFonts w:ascii="Arial" w:hAnsi="Arial" w:cs="Arial"/>
          <w:sz w:val="24"/>
          <w:szCs w:val="24"/>
        </w:rPr>
      </w:pPr>
    </w:p>
    <w:p w14:paraId="21720D6A" w14:textId="77777777" w:rsidR="00FF4C71" w:rsidRPr="00FF4C71" w:rsidRDefault="00FF4C71" w:rsidP="00FF4C71">
      <w:pPr>
        <w:pStyle w:val="ListParagraph"/>
        <w:numPr>
          <w:ilvl w:val="0"/>
          <w:numId w:val="36"/>
        </w:numPr>
        <w:tabs>
          <w:tab w:val="left" w:pos="720"/>
        </w:tabs>
        <w:contextualSpacing/>
        <w:jc w:val="both"/>
        <w:rPr>
          <w:rFonts w:ascii="Arial" w:hAnsi="Arial" w:cs="Arial"/>
          <w:sz w:val="24"/>
          <w:szCs w:val="24"/>
        </w:rPr>
      </w:pPr>
      <w:r w:rsidRPr="00FF4C71">
        <w:rPr>
          <w:rFonts w:ascii="Arial" w:hAnsi="Arial" w:cs="Arial"/>
          <w:sz w:val="24"/>
          <w:szCs w:val="24"/>
        </w:rPr>
        <w:t>Medical Tax rebates - government want you to have medical aid cover and they provide rebates making it more affordable.</w:t>
      </w:r>
    </w:p>
    <w:p w14:paraId="608738AC" w14:textId="77777777" w:rsidR="00FF4C71" w:rsidRDefault="00FF4C71" w:rsidP="00FF4C71">
      <w:pPr>
        <w:pStyle w:val="ListParagraph"/>
        <w:numPr>
          <w:ilvl w:val="0"/>
          <w:numId w:val="36"/>
        </w:numPr>
        <w:tabs>
          <w:tab w:val="left" w:pos="720"/>
        </w:tabs>
        <w:contextualSpacing/>
        <w:jc w:val="both"/>
        <w:rPr>
          <w:rFonts w:ascii="Arial" w:hAnsi="Arial" w:cs="Arial"/>
          <w:sz w:val="24"/>
          <w:szCs w:val="24"/>
        </w:rPr>
      </w:pPr>
    </w:p>
    <w:p w14:paraId="3152BC0A" w14:textId="77777777" w:rsidR="00C63FD9" w:rsidRPr="00C63FD9" w:rsidRDefault="00C63FD9" w:rsidP="00C63FD9">
      <w:pPr>
        <w:pStyle w:val="ListParagraph"/>
        <w:rPr>
          <w:rFonts w:ascii="Arial" w:hAnsi="Arial" w:cs="Arial"/>
          <w:sz w:val="24"/>
          <w:szCs w:val="24"/>
        </w:rPr>
      </w:pPr>
    </w:p>
    <w:p w14:paraId="41317B0A" w14:textId="196FC287" w:rsidR="004A5D96" w:rsidRPr="00C5432B" w:rsidRDefault="004A5D96" w:rsidP="004A5D96">
      <w:pPr>
        <w:pStyle w:val="ListParagraph"/>
        <w:numPr>
          <w:ilvl w:val="0"/>
          <w:numId w:val="28"/>
        </w:numPr>
        <w:tabs>
          <w:tab w:val="left" w:pos="720"/>
        </w:tabs>
        <w:contextualSpacing/>
        <w:jc w:val="both"/>
        <w:rPr>
          <w:rFonts w:ascii="Arial" w:hAnsi="Arial" w:cs="Arial"/>
          <w:sz w:val="24"/>
          <w:szCs w:val="24"/>
        </w:rPr>
      </w:pPr>
      <w:r w:rsidRPr="0030777A">
        <w:rPr>
          <w:rFonts w:ascii="Arial" w:hAnsi="Arial" w:cs="Arial"/>
          <w:b/>
          <w:sz w:val="24"/>
          <w:szCs w:val="24"/>
        </w:rPr>
        <w:t>Financial verification</w:t>
      </w:r>
      <w:r w:rsidR="00C5432B" w:rsidRPr="0030777A">
        <w:rPr>
          <w:rFonts w:ascii="Arial" w:hAnsi="Arial" w:cs="Arial"/>
          <w:b/>
          <w:sz w:val="24"/>
          <w:szCs w:val="24"/>
        </w:rPr>
        <w:t xml:space="preserve"> </w:t>
      </w:r>
      <w:r w:rsidR="00A83656" w:rsidRPr="0030777A">
        <w:rPr>
          <w:rFonts w:ascii="Arial" w:hAnsi="Arial" w:cs="Arial"/>
          <w:b/>
          <w:sz w:val="24"/>
          <w:szCs w:val="24"/>
        </w:rPr>
        <w:t xml:space="preserve">and establishment </w:t>
      </w:r>
      <w:r w:rsidR="00C5432B" w:rsidRPr="0030777A">
        <w:rPr>
          <w:rFonts w:ascii="Arial" w:hAnsi="Arial" w:cs="Arial"/>
          <w:b/>
          <w:sz w:val="24"/>
          <w:szCs w:val="24"/>
        </w:rPr>
        <w:t xml:space="preserve">of </w:t>
      </w:r>
      <w:r w:rsidR="00A83656" w:rsidRPr="0030777A">
        <w:rPr>
          <w:rFonts w:ascii="Arial" w:hAnsi="Arial" w:cs="Arial"/>
          <w:b/>
          <w:sz w:val="24"/>
          <w:szCs w:val="24"/>
        </w:rPr>
        <w:t xml:space="preserve">valid </w:t>
      </w:r>
      <w:r w:rsidR="00C5432B" w:rsidRPr="0030777A">
        <w:rPr>
          <w:rFonts w:ascii="Arial" w:hAnsi="Arial" w:cs="Arial"/>
          <w:b/>
          <w:sz w:val="24"/>
          <w:szCs w:val="24"/>
        </w:rPr>
        <w:t>claims</w:t>
      </w:r>
      <w:r w:rsidR="00C5432B">
        <w:rPr>
          <w:rFonts w:ascii="Arial" w:hAnsi="Arial" w:cs="Arial"/>
          <w:sz w:val="24"/>
          <w:szCs w:val="24"/>
        </w:rPr>
        <w:t>: Has become considerably cumbersome and complex</w:t>
      </w:r>
      <w:r w:rsidR="00A83656">
        <w:rPr>
          <w:rFonts w:ascii="Arial" w:hAnsi="Arial" w:cs="Arial"/>
          <w:sz w:val="24"/>
          <w:szCs w:val="24"/>
        </w:rPr>
        <w:t>.</w:t>
      </w:r>
    </w:p>
    <w:p w14:paraId="6BDFE804" w14:textId="77777777" w:rsidR="00596739" w:rsidRDefault="00596739" w:rsidP="00DF1B4B">
      <w:pPr>
        <w:ind w:firstLine="720"/>
        <w:jc w:val="both"/>
        <w:rPr>
          <w:rFonts w:ascii="Arial" w:eastAsia="Calibri" w:hAnsi="Arial" w:cs="Arial"/>
          <w:b/>
          <w:i/>
          <w:sz w:val="24"/>
          <w:szCs w:val="24"/>
          <w:u w:val="single"/>
        </w:rPr>
      </w:pPr>
    </w:p>
    <w:p w14:paraId="14963E87" w14:textId="559C651D" w:rsidR="004A5D96" w:rsidRPr="00C5432B" w:rsidRDefault="00DF1B4B" w:rsidP="00DF1B4B">
      <w:pPr>
        <w:ind w:firstLine="720"/>
        <w:jc w:val="both"/>
        <w:rPr>
          <w:rFonts w:ascii="Arial" w:hAnsi="Arial" w:cs="Arial"/>
          <w:sz w:val="24"/>
          <w:szCs w:val="24"/>
        </w:rPr>
      </w:pPr>
      <w:r>
        <w:rPr>
          <w:rFonts w:ascii="Arial" w:eastAsia="Calibri" w:hAnsi="Arial" w:cs="Arial"/>
          <w:b/>
          <w:i/>
          <w:sz w:val="24"/>
          <w:szCs w:val="24"/>
          <w:u w:val="single"/>
        </w:rPr>
        <w:t>Direction given by Council</w:t>
      </w:r>
    </w:p>
    <w:p w14:paraId="6D274748" w14:textId="400B5633" w:rsidR="004A5D96" w:rsidRPr="00C5432B" w:rsidRDefault="004A5D96" w:rsidP="00C5432B">
      <w:pPr>
        <w:pStyle w:val="ListParagraph"/>
        <w:numPr>
          <w:ilvl w:val="0"/>
          <w:numId w:val="1"/>
        </w:numPr>
        <w:tabs>
          <w:tab w:val="left" w:pos="720"/>
        </w:tabs>
        <w:ind w:left="0" w:firstLine="0"/>
        <w:contextualSpacing/>
        <w:jc w:val="both"/>
        <w:rPr>
          <w:rFonts w:ascii="Arial" w:hAnsi="Arial" w:cs="Arial"/>
          <w:b/>
          <w:sz w:val="24"/>
          <w:szCs w:val="24"/>
        </w:rPr>
      </w:pPr>
      <w:bookmarkStart w:id="2" w:name="_Hlk513788788"/>
      <w:r w:rsidRPr="00C5432B">
        <w:rPr>
          <w:rFonts w:ascii="Arial" w:hAnsi="Arial" w:cs="Arial"/>
          <w:sz w:val="24"/>
          <w:szCs w:val="24"/>
        </w:rPr>
        <w:t>The Committee on Administrative and Budgetary Matters will recall that Council at its meeting held in Lusaka, Zambia in July 2018, noted challenges arising from the absence of a Medical Insurance Scheme and the risks that regular staff of the COMESA Secretariat and other staff engaged as projects staff and consulting staff face. The Challenges, included the following: -</w:t>
      </w:r>
    </w:p>
    <w:p w14:paraId="16E68BFF" w14:textId="77777777" w:rsidR="004A5D96" w:rsidRPr="00C5432B" w:rsidRDefault="004A5D96" w:rsidP="004A5D96">
      <w:pPr>
        <w:jc w:val="both"/>
        <w:rPr>
          <w:rFonts w:ascii="Arial" w:hAnsi="Arial" w:cs="Arial"/>
          <w:sz w:val="24"/>
          <w:szCs w:val="24"/>
        </w:rPr>
      </w:pPr>
    </w:p>
    <w:p w14:paraId="25956C69" w14:textId="77777777" w:rsidR="004A5D96" w:rsidRPr="00C5432B" w:rsidRDefault="004A5D96" w:rsidP="004A5D96">
      <w:pPr>
        <w:pStyle w:val="ListParagraph"/>
        <w:numPr>
          <w:ilvl w:val="0"/>
          <w:numId w:val="24"/>
        </w:numPr>
        <w:ind w:left="1440"/>
        <w:contextualSpacing/>
        <w:jc w:val="both"/>
        <w:rPr>
          <w:rFonts w:ascii="Arial" w:hAnsi="Arial" w:cs="Arial"/>
          <w:b/>
          <w:sz w:val="24"/>
          <w:szCs w:val="24"/>
        </w:rPr>
      </w:pPr>
      <w:r w:rsidRPr="00C5432B">
        <w:rPr>
          <w:rFonts w:ascii="Arial" w:hAnsi="Arial" w:cs="Arial"/>
          <w:sz w:val="24"/>
          <w:szCs w:val="24"/>
        </w:rPr>
        <w:t>the existing in-house medical scheme on a cost reimbursable basis does not afford full protection to staff and their eligible dependents;</w:t>
      </w:r>
    </w:p>
    <w:p w14:paraId="706CC984" w14:textId="77777777" w:rsidR="004A5D96" w:rsidRPr="00C5432B" w:rsidRDefault="004A5D96" w:rsidP="004A5D96">
      <w:pPr>
        <w:pStyle w:val="ListParagraph"/>
        <w:ind w:left="1440"/>
        <w:jc w:val="both"/>
        <w:rPr>
          <w:rFonts w:ascii="Arial" w:hAnsi="Arial" w:cs="Arial"/>
          <w:b/>
          <w:sz w:val="24"/>
          <w:szCs w:val="24"/>
        </w:rPr>
      </w:pPr>
    </w:p>
    <w:p w14:paraId="187BB0D6" w14:textId="77777777" w:rsidR="004A5D96" w:rsidRPr="00C5432B" w:rsidRDefault="004A5D96" w:rsidP="004A5D96">
      <w:pPr>
        <w:pStyle w:val="ListParagraph"/>
        <w:numPr>
          <w:ilvl w:val="0"/>
          <w:numId w:val="24"/>
        </w:numPr>
        <w:ind w:left="1440"/>
        <w:contextualSpacing/>
        <w:jc w:val="both"/>
        <w:rPr>
          <w:rFonts w:ascii="Arial" w:hAnsi="Arial" w:cs="Arial"/>
          <w:sz w:val="24"/>
          <w:szCs w:val="24"/>
        </w:rPr>
      </w:pPr>
      <w:r w:rsidRPr="00C5432B">
        <w:rPr>
          <w:rFonts w:ascii="Arial" w:hAnsi="Arial" w:cs="Arial"/>
          <w:sz w:val="24"/>
          <w:szCs w:val="24"/>
        </w:rPr>
        <w:lastRenderedPageBreak/>
        <w:t>eligible staff are required to meet medical costs up-front prior to seeking reimbursements, thus creating both access and internal administrative challenges; and</w:t>
      </w:r>
    </w:p>
    <w:p w14:paraId="5C3BBA29" w14:textId="77777777" w:rsidR="004A5D96" w:rsidRPr="00C5432B" w:rsidRDefault="004A5D96" w:rsidP="004A5D96">
      <w:pPr>
        <w:pStyle w:val="ListParagraph"/>
        <w:rPr>
          <w:rFonts w:ascii="Arial" w:hAnsi="Arial" w:cs="Arial"/>
          <w:sz w:val="24"/>
          <w:szCs w:val="24"/>
        </w:rPr>
      </w:pPr>
    </w:p>
    <w:p w14:paraId="7A61AE7A" w14:textId="77777777" w:rsidR="004A5D96" w:rsidRPr="00C5432B" w:rsidRDefault="004A5D96" w:rsidP="004A5D96">
      <w:pPr>
        <w:pStyle w:val="ListParagraph"/>
        <w:numPr>
          <w:ilvl w:val="0"/>
          <w:numId w:val="24"/>
        </w:numPr>
        <w:ind w:left="1440"/>
        <w:contextualSpacing/>
        <w:jc w:val="both"/>
        <w:rPr>
          <w:rFonts w:ascii="Arial" w:hAnsi="Arial" w:cs="Arial"/>
          <w:sz w:val="24"/>
          <w:szCs w:val="24"/>
        </w:rPr>
      </w:pPr>
      <w:r w:rsidRPr="00C5432B">
        <w:rPr>
          <w:rFonts w:ascii="Arial" w:hAnsi="Arial" w:cs="Arial"/>
          <w:sz w:val="24"/>
          <w:szCs w:val="24"/>
        </w:rPr>
        <w:t xml:space="preserve">Significant risks impacting on the institution being a health, safe and secure work place, as individual project staff and or consultant staff are required to arrange their own medical scheme insurance. Their failure to arrange an adequate own medical scheme insurance has always impacted on the Secretariat, as occasionally there have been cases of significant illnesses and or death. </w:t>
      </w:r>
    </w:p>
    <w:p w14:paraId="106F7AA1" w14:textId="77777777" w:rsidR="004A5D96" w:rsidRPr="00C5432B" w:rsidRDefault="004A5D96" w:rsidP="004A5D96">
      <w:pPr>
        <w:pStyle w:val="ListParagraph"/>
        <w:rPr>
          <w:rFonts w:ascii="Arial" w:hAnsi="Arial" w:cs="Arial"/>
          <w:sz w:val="24"/>
          <w:szCs w:val="24"/>
        </w:rPr>
      </w:pPr>
    </w:p>
    <w:p w14:paraId="1FC03327" w14:textId="77777777" w:rsidR="004A5D96" w:rsidRPr="00C5432B" w:rsidRDefault="004A5D96" w:rsidP="00C5432B">
      <w:pPr>
        <w:pStyle w:val="ListParagraph"/>
        <w:numPr>
          <w:ilvl w:val="0"/>
          <w:numId w:val="1"/>
        </w:numPr>
        <w:tabs>
          <w:tab w:val="left" w:pos="720"/>
        </w:tabs>
        <w:ind w:left="0" w:firstLine="0"/>
        <w:contextualSpacing/>
        <w:jc w:val="both"/>
        <w:rPr>
          <w:rFonts w:ascii="Arial" w:hAnsi="Arial" w:cs="Arial"/>
          <w:sz w:val="24"/>
          <w:szCs w:val="24"/>
        </w:rPr>
      </w:pPr>
      <w:r w:rsidRPr="00C5432B">
        <w:rPr>
          <w:rFonts w:ascii="Arial" w:hAnsi="Arial" w:cs="Arial"/>
          <w:sz w:val="24"/>
          <w:szCs w:val="24"/>
        </w:rPr>
        <w:t>The Committee on Administrative and Budgetary Matters will also recall that based on the above, the Council approved that the Secretariat: -</w:t>
      </w:r>
    </w:p>
    <w:p w14:paraId="2B772FA4" w14:textId="77777777" w:rsidR="004A5D96" w:rsidRPr="00C5432B" w:rsidRDefault="004A5D96" w:rsidP="004A5D96">
      <w:pPr>
        <w:jc w:val="both"/>
        <w:rPr>
          <w:rFonts w:ascii="Arial" w:hAnsi="Arial" w:cs="Arial"/>
          <w:sz w:val="24"/>
          <w:szCs w:val="24"/>
        </w:rPr>
      </w:pPr>
    </w:p>
    <w:p w14:paraId="166B8391" w14:textId="77777777" w:rsidR="004A5D96" w:rsidRPr="00C5432B" w:rsidRDefault="004A5D96" w:rsidP="004A5D96">
      <w:pPr>
        <w:pStyle w:val="ListParagraph"/>
        <w:numPr>
          <w:ilvl w:val="0"/>
          <w:numId w:val="25"/>
        </w:numPr>
        <w:ind w:left="1440"/>
        <w:contextualSpacing/>
        <w:jc w:val="both"/>
        <w:rPr>
          <w:rFonts w:ascii="Arial" w:hAnsi="Arial" w:cs="Arial"/>
          <w:sz w:val="24"/>
          <w:szCs w:val="24"/>
        </w:rPr>
      </w:pPr>
      <w:r w:rsidRPr="00C5432B">
        <w:rPr>
          <w:rFonts w:ascii="Arial" w:hAnsi="Arial" w:cs="Arial"/>
          <w:sz w:val="24"/>
          <w:szCs w:val="24"/>
        </w:rPr>
        <w:t>outsources Group Medical Scheme; and</w:t>
      </w:r>
    </w:p>
    <w:p w14:paraId="35A3151D" w14:textId="77777777" w:rsidR="004A5D96" w:rsidRPr="00C5432B" w:rsidRDefault="004A5D96" w:rsidP="004A5D96">
      <w:pPr>
        <w:pStyle w:val="ListParagraph"/>
        <w:numPr>
          <w:ilvl w:val="0"/>
          <w:numId w:val="25"/>
        </w:numPr>
        <w:ind w:left="1440"/>
        <w:contextualSpacing/>
        <w:jc w:val="both"/>
        <w:rPr>
          <w:rFonts w:ascii="Arial" w:hAnsi="Arial" w:cs="Arial"/>
          <w:sz w:val="24"/>
          <w:szCs w:val="24"/>
        </w:rPr>
      </w:pPr>
      <w:r w:rsidRPr="00C5432B">
        <w:rPr>
          <w:rFonts w:ascii="Arial" w:hAnsi="Arial" w:cs="Arial"/>
          <w:sz w:val="24"/>
          <w:szCs w:val="24"/>
        </w:rPr>
        <w:t xml:space="preserve">compulsorily extends the outsourced Group Medical Scheme to non-regular staff, at their own cost. Extension of an outsourced Group Medical Scheme to non-regular staff recruited as individual consultants. Each individual consultant should be required to contribute the same amount (COM$3,750 per individual per year) as made by Secretariat on behalf of individual regular staff. The increased membership of Group Medical Scheme will over time also increase the available pooled resources. </w:t>
      </w:r>
    </w:p>
    <w:p w14:paraId="4C6DBF4B" w14:textId="77777777" w:rsidR="004A5D96" w:rsidRPr="00C5432B" w:rsidRDefault="004A5D96" w:rsidP="004A5D96">
      <w:pPr>
        <w:jc w:val="both"/>
        <w:rPr>
          <w:rFonts w:ascii="Arial" w:hAnsi="Arial" w:cs="Arial"/>
          <w:sz w:val="24"/>
          <w:szCs w:val="24"/>
        </w:rPr>
      </w:pPr>
    </w:p>
    <w:p w14:paraId="29507E35" w14:textId="77777777" w:rsidR="004A5D96" w:rsidRPr="00C5432B" w:rsidRDefault="004A5D96" w:rsidP="00C5432B">
      <w:pPr>
        <w:pStyle w:val="ListParagraph"/>
        <w:numPr>
          <w:ilvl w:val="0"/>
          <w:numId w:val="1"/>
        </w:numPr>
        <w:tabs>
          <w:tab w:val="left" w:pos="720"/>
        </w:tabs>
        <w:ind w:left="0" w:firstLine="0"/>
        <w:contextualSpacing/>
        <w:jc w:val="both"/>
        <w:rPr>
          <w:rFonts w:ascii="Arial" w:hAnsi="Arial" w:cs="Arial"/>
          <w:b/>
          <w:sz w:val="24"/>
          <w:szCs w:val="24"/>
        </w:rPr>
      </w:pPr>
      <w:r w:rsidRPr="00C5432B">
        <w:rPr>
          <w:rFonts w:ascii="Arial" w:hAnsi="Arial" w:cs="Arial"/>
          <w:sz w:val="24"/>
          <w:szCs w:val="24"/>
        </w:rPr>
        <w:t xml:space="preserve">Committee on Administrative and Budgetary Matters is invited to note that the Secretariat is in the process of identifying and selecting a service provider for Staff Medical scheme/cover, best suited to the circumstances and international character of the COMESA Secretariat and its staff. A tender for an outsourced Medical Insurance Scheme has been launched in the COMESA Region a call for proposals on the COMESA Website and in the three COMESA Official Languages. The tender has been advertised soliciting bids from qualified eligible bidders who are registered with the relevant authorities with duly practicing certificates. </w:t>
      </w:r>
    </w:p>
    <w:p w14:paraId="1006888E" w14:textId="77777777" w:rsidR="004A5D96" w:rsidRPr="00C5432B" w:rsidRDefault="004A5D96" w:rsidP="004A5D96">
      <w:pPr>
        <w:jc w:val="both"/>
        <w:rPr>
          <w:rFonts w:ascii="Arial" w:eastAsia="Calibri" w:hAnsi="Arial" w:cs="Arial"/>
          <w:b/>
          <w:sz w:val="24"/>
          <w:szCs w:val="24"/>
        </w:rPr>
      </w:pPr>
    </w:p>
    <w:p w14:paraId="61A8092E" w14:textId="0DF6A764" w:rsidR="004A5D96" w:rsidRPr="00C5432B" w:rsidRDefault="004A5D96" w:rsidP="004A5D96">
      <w:pPr>
        <w:jc w:val="both"/>
        <w:rPr>
          <w:rFonts w:ascii="Arial" w:eastAsia="Calibri" w:hAnsi="Arial" w:cs="Arial"/>
          <w:sz w:val="24"/>
          <w:szCs w:val="24"/>
        </w:rPr>
      </w:pPr>
      <w:r w:rsidRPr="00C5432B">
        <w:rPr>
          <w:rFonts w:ascii="Arial" w:eastAsia="Calibri" w:hAnsi="Arial" w:cs="Arial"/>
          <w:b/>
          <w:i/>
          <w:sz w:val="24"/>
          <w:szCs w:val="24"/>
          <w:u w:val="single"/>
        </w:rPr>
        <w:t>Terms of Reference</w:t>
      </w:r>
    </w:p>
    <w:p w14:paraId="067519F5" w14:textId="2882E92B" w:rsidR="004A5D96" w:rsidRPr="00C5432B" w:rsidRDefault="004A5D96" w:rsidP="00C5432B">
      <w:pPr>
        <w:pStyle w:val="ListParagraph"/>
        <w:numPr>
          <w:ilvl w:val="0"/>
          <w:numId w:val="1"/>
        </w:numPr>
        <w:tabs>
          <w:tab w:val="left" w:pos="720"/>
        </w:tabs>
        <w:ind w:left="0" w:firstLine="0"/>
        <w:contextualSpacing/>
        <w:jc w:val="both"/>
        <w:rPr>
          <w:rFonts w:ascii="Arial" w:eastAsia="Calibri" w:hAnsi="Arial" w:cs="Arial"/>
          <w:sz w:val="24"/>
          <w:szCs w:val="24"/>
        </w:rPr>
      </w:pPr>
      <w:r w:rsidRPr="00C5432B">
        <w:rPr>
          <w:rFonts w:ascii="Arial" w:eastAsia="Calibri" w:hAnsi="Arial" w:cs="Arial"/>
          <w:sz w:val="24"/>
          <w:szCs w:val="24"/>
        </w:rPr>
        <w:t>The group medical staff insurance scheme to the COMESA members of staff and their eligible dependents</w:t>
      </w:r>
      <w:r w:rsidR="00C5432B">
        <w:rPr>
          <w:rFonts w:ascii="Arial" w:eastAsia="Calibri" w:hAnsi="Arial" w:cs="Arial"/>
          <w:sz w:val="24"/>
          <w:szCs w:val="24"/>
        </w:rPr>
        <w:t xml:space="preserve">, </w:t>
      </w:r>
      <w:r w:rsidRPr="00C5432B">
        <w:rPr>
          <w:rFonts w:ascii="Arial" w:eastAsia="Calibri" w:hAnsi="Arial" w:cs="Arial"/>
          <w:sz w:val="24"/>
          <w:szCs w:val="24"/>
        </w:rPr>
        <w:t>include</w:t>
      </w:r>
      <w:r w:rsidR="00C5432B">
        <w:rPr>
          <w:rFonts w:ascii="Arial" w:eastAsia="Calibri" w:hAnsi="Arial" w:cs="Arial"/>
          <w:sz w:val="24"/>
          <w:szCs w:val="24"/>
        </w:rPr>
        <w:t xml:space="preserve">d </w:t>
      </w:r>
      <w:r w:rsidRPr="00C5432B">
        <w:rPr>
          <w:rFonts w:ascii="Arial" w:eastAsia="Calibri" w:hAnsi="Arial" w:cs="Arial"/>
          <w:sz w:val="24"/>
          <w:szCs w:val="24"/>
        </w:rPr>
        <w:t>among others the following: -</w:t>
      </w:r>
    </w:p>
    <w:p w14:paraId="5571833A" w14:textId="77777777" w:rsidR="004A5D96" w:rsidRPr="00C5432B" w:rsidRDefault="004A5D96" w:rsidP="004A5D96">
      <w:pPr>
        <w:jc w:val="both"/>
        <w:rPr>
          <w:rFonts w:ascii="Arial" w:eastAsia="Calibri" w:hAnsi="Arial" w:cs="Arial"/>
          <w:sz w:val="24"/>
          <w:szCs w:val="24"/>
        </w:rPr>
      </w:pPr>
    </w:p>
    <w:p w14:paraId="7EC41CE3" w14:textId="77777777" w:rsidR="004A5D96" w:rsidRPr="00C5432B" w:rsidRDefault="004A5D96" w:rsidP="00C5432B">
      <w:pPr>
        <w:numPr>
          <w:ilvl w:val="0"/>
          <w:numId w:val="23"/>
        </w:numPr>
        <w:tabs>
          <w:tab w:val="left" w:pos="1440"/>
        </w:tabs>
        <w:spacing w:line="220" w:lineRule="atLeast"/>
        <w:ind w:left="1440" w:hanging="720"/>
        <w:jc w:val="both"/>
        <w:rPr>
          <w:rFonts w:ascii="Arial" w:hAnsi="Arial" w:cs="Arial"/>
          <w:color w:val="000000"/>
          <w:sz w:val="24"/>
          <w:szCs w:val="24"/>
        </w:rPr>
      </w:pPr>
      <w:r w:rsidRPr="00C5432B">
        <w:rPr>
          <w:rFonts w:ascii="Arial" w:hAnsi="Arial" w:cs="Arial"/>
          <w:color w:val="000000"/>
          <w:sz w:val="24"/>
          <w:szCs w:val="24"/>
        </w:rPr>
        <w:t>Provide a 24/7 medical insurance cover to COMESA Staff &amp; their eligible dependents whose cover shall include: -</w:t>
      </w:r>
    </w:p>
    <w:p w14:paraId="449521FB" w14:textId="77777777" w:rsidR="004A5D96" w:rsidRPr="00C5432B" w:rsidRDefault="004A5D96" w:rsidP="00C5432B">
      <w:pPr>
        <w:tabs>
          <w:tab w:val="left" w:pos="1440"/>
        </w:tabs>
        <w:spacing w:line="220" w:lineRule="atLeast"/>
        <w:ind w:left="1440" w:hanging="720"/>
        <w:jc w:val="both"/>
        <w:rPr>
          <w:rFonts w:ascii="Arial" w:hAnsi="Arial" w:cs="Arial"/>
          <w:color w:val="000000"/>
          <w:sz w:val="24"/>
          <w:szCs w:val="24"/>
        </w:rPr>
      </w:pPr>
    </w:p>
    <w:p w14:paraId="28457B38" w14:textId="77777777" w:rsidR="004A5D96" w:rsidRPr="00C5432B" w:rsidRDefault="004A5D96" w:rsidP="00C5432B">
      <w:pPr>
        <w:pStyle w:val="ListParagraph"/>
        <w:numPr>
          <w:ilvl w:val="0"/>
          <w:numId w:val="22"/>
        </w:numPr>
        <w:tabs>
          <w:tab w:val="clear" w:pos="1080"/>
          <w:tab w:val="left" w:pos="2160"/>
        </w:tabs>
        <w:ind w:left="2160" w:hanging="720"/>
        <w:contextualSpacing/>
        <w:jc w:val="both"/>
        <w:rPr>
          <w:rFonts w:ascii="Arial" w:hAnsi="Arial" w:cs="Arial"/>
          <w:sz w:val="24"/>
          <w:szCs w:val="24"/>
        </w:rPr>
      </w:pPr>
      <w:r w:rsidRPr="00C5432B">
        <w:rPr>
          <w:rFonts w:ascii="Arial" w:hAnsi="Arial" w:cs="Arial"/>
          <w:sz w:val="24"/>
          <w:szCs w:val="24"/>
        </w:rPr>
        <w:t>All outpatient and inpatient costs within and outside Zambia;</w:t>
      </w:r>
    </w:p>
    <w:p w14:paraId="0C94CF71" w14:textId="77777777" w:rsidR="004A5D96" w:rsidRPr="00C5432B" w:rsidRDefault="004A5D96" w:rsidP="00C5432B">
      <w:pPr>
        <w:pStyle w:val="ListParagraph"/>
        <w:numPr>
          <w:ilvl w:val="0"/>
          <w:numId w:val="22"/>
        </w:numPr>
        <w:tabs>
          <w:tab w:val="clear" w:pos="1080"/>
          <w:tab w:val="left" w:pos="2160"/>
        </w:tabs>
        <w:ind w:left="2160" w:hanging="720"/>
        <w:contextualSpacing/>
        <w:jc w:val="both"/>
        <w:rPr>
          <w:rFonts w:ascii="Arial" w:hAnsi="Arial" w:cs="Arial"/>
          <w:sz w:val="24"/>
          <w:szCs w:val="24"/>
        </w:rPr>
      </w:pPr>
      <w:r w:rsidRPr="00C5432B">
        <w:rPr>
          <w:rFonts w:ascii="Arial" w:hAnsi="Arial" w:cs="Arial"/>
          <w:sz w:val="24"/>
          <w:szCs w:val="24"/>
        </w:rPr>
        <w:t>Dental treatment</w:t>
      </w:r>
    </w:p>
    <w:p w14:paraId="43E6C917" w14:textId="77777777" w:rsidR="004A5D96" w:rsidRPr="00C5432B" w:rsidRDefault="004A5D96" w:rsidP="00C5432B">
      <w:pPr>
        <w:pStyle w:val="ListParagraph"/>
        <w:numPr>
          <w:ilvl w:val="0"/>
          <w:numId w:val="22"/>
        </w:numPr>
        <w:tabs>
          <w:tab w:val="clear" w:pos="1080"/>
          <w:tab w:val="left" w:pos="2160"/>
        </w:tabs>
        <w:ind w:left="2160" w:hanging="720"/>
        <w:contextualSpacing/>
        <w:jc w:val="both"/>
        <w:rPr>
          <w:rFonts w:ascii="Arial" w:hAnsi="Arial" w:cs="Arial"/>
          <w:sz w:val="24"/>
          <w:szCs w:val="24"/>
        </w:rPr>
      </w:pPr>
      <w:r w:rsidRPr="00C5432B">
        <w:rPr>
          <w:rFonts w:ascii="Arial" w:hAnsi="Arial" w:cs="Arial"/>
          <w:sz w:val="24"/>
          <w:szCs w:val="24"/>
        </w:rPr>
        <w:t>Eye treatment services including lenses and frames;</w:t>
      </w:r>
    </w:p>
    <w:p w14:paraId="07BD4330" w14:textId="77777777" w:rsidR="004A5D96" w:rsidRPr="00C5432B" w:rsidRDefault="004A5D96" w:rsidP="00C5432B">
      <w:pPr>
        <w:pStyle w:val="ListParagraph"/>
        <w:numPr>
          <w:ilvl w:val="0"/>
          <w:numId w:val="22"/>
        </w:numPr>
        <w:tabs>
          <w:tab w:val="clear" w:pos="1080"/>
          <w:tab w:val="left" w:pos="2160"/>
        </w:tabs>
        <w:ind w:left="2160" w:hanging="720"/>
        <w:contextualSpacing/>
        <w:jc w:val="both"/>
        <w:rPr>
          <w:rFonts w:ascii="Arial" w:hAnsi="Arial" w:cs="Arial"/>
          <w:sz w:val="24"/>
          <w:szCs w:val="24"/>
        </w:rPr>
      </w:pPr>
      <w:r w:rsidRPr="00C5432B">
        <w:rPr>
          <w:rFonts w:ascii="Arial" w:hAnsi="Arial" w:cs="Arial"/>
          <w:sz w:val="24"/>
          <w:szCs w:val="24"/>
        </w:rPr>
        <w:t>Maternity cover;</w:t>
      </w:r>
    </w:p>
    <w:p w14:paraId="02C73506" w14:textId="77777777" w:rsidR="004A5D96" w:rsidRPr="00C5432B" w:rsidRDefault="004A5D96" w:rsidP="00C5432B">
      <w:pPr>
        <w:pStyle w:val="ListParagraph"/>
        <w:numPr>
          <w:ilvl w:val="0"/>
          <w:numId w:val="22"/>
        </w:numPr>
        <w:tabs>
          <w:tab w:val="clear" w:pos="1080"/>
          <w:tab w:val="left" w:pos="2160"/>
        </w:tabs>
        <w:ind w:left="2160" w:hanging="720"/>
        <w:contextualSpacing/>
        <w:jc w:val="both"/>
        <w:rPr>
          <w:rFonts w:ascii="Arial" w:hAnsi="Arial" w:cs="Arial"/>
          <w:sz w:val="24"/>
          <w:szCs w:val="24"/>
        </w:rPr>
      </w:pPr>
      <w:r w:rsidRPr="00C5432B">
        <w:rPr>
          <w:rFonts w:ascii="Arial" w:hAnsi="Arial" w:cs="Arial"/>
          <w:sz w:val="24"/>
          <w:szCs w:val="24"/>
        </w:rPr>
        <w:t>Emergency medical evacuation;</w:t>
      </w:r>
    </w:p>
    <w:p w14:paraId="2F49DD94" w14:textId="77777777" w:rsidR="004A5D96" w:rsidRPr="00C5432B" w:rsidRDefault="004A5D96" w:rsidP="00C5432B">
      <w:pPr>
        <w:pStyle w:val="ListParagraph"/>
        <w:numPr>
          <w:ilvl w:val="0"/>
          <w:numId w:val="22"/>
        </w:numPr>
        <w:tabs>
          <w:tab w:val="clear" w:pos="1080"/>
          <w:tab w:val="left" w:pos="2160"/>
        </w:tabs>
        <w:ind w:left="2160" w:hanging="720"/>
        <w:contextualSpacing/>
        <w:jc w:val="both"/>
        <w:rPr>
          <w:rFonts w:ascii="Arial" w:hAnsi="Arial" w:cs="Arial"/>
          <w:sz w:val="24"/>
          <w:szCs w:val="24"/>
        </w:rPr>
      </w:pPr>
      <w:r w:rsidRPr="00C5432B">
        <w:rPr>
          <w:rFonts w:ascii="Arial" w:hAnsi="Arial" w:cs="Arial"/>
          <w:sz w:val="24"/>
          <w:szCs w:val="24"/>
        </w:rPr>
        <w:t>Pre-existing conditions; and</w:t>
      </w:r>
    </w:p>
    <w:p w14:paraId="3FC64BA9" w14:textId="77777777" w:rsidR="004A5D96" w:rsidRPr="00C5432B" w:rsidRDefault="004A5D96" w:rsidP="00C5432B">
      <w:pPr>
        <w:pStyle w:val="ListParagraph"/>
        <w:numPr>
          <w:ilvl w:val="0"/>
          <w:numId w:val="22"/>
        </w:numPr>
        <w:tabs>
          <w:tab w:val="clear" w:pos="1080"/>
          <w:tab w:val="left" w:pos="2160"/>
        </w:tabs>
        <w:ind w:left="2160" w:hanging="720"/>
        <w:contextualSpacing/>
        <w:jc w:val="both"/>
        <w:rPr>
          <w:rFonts w:ascii="Arial" w:hAnsi="Arial" w:cs="Arial"/>
          <w:sz w:val="24"/>
          <w:szCs w:val="24"/>
        </w:rPr>
      </w:pPr>
      <w:r w:rsidRPr="00C5432B">
        <w:rPr>
          <w:rFonts w:ascii="Arial" w:hAnsi="Arial" w:cs="Arial"/>
          <w:sz w:val="24"/>
          <w:szCs w:val="24"/>
        </w:rPr>
        <w:t>Repatriation of mortal remains.</w:t>
      </w:r>
    </w:p>
    <w:p w14:paraId="35517B85" w14:textId="77777777" w:rsidR="004A5D96" w:rsidRPr="00C5432B" w:rsidRDefault="004A5D96" w:rsidP="00C5432B">
      <w:pPr>
        <w:pStyle w:val="ListParagraph"/>
        <w:tabs>
          <w:tab w:val="left" w:pos="1440"/>
        </w:tabs>
        <w:ind w:left="1440" w:hanging="720"/>
        <w:jc w:val="both"/>
        <w:rPr>
          <w:rFonts w:ascii="Arial" w:hAnsi="Arial" w:cs="Arial"/>
          <w:sz w:val="24"/>
          <w:szCs w:val="24"/>
        </w:rPr>
      </w:pPr>
    </w:p>
    <w:p w14:paraId="17FCE878" w14:textId="72BBC237" w:rsidR="00C5432B" w:rsidRDefault="00C5432B" w:rsidP="00C5432B">
      <w:pPr>
        <w:numPr>
          <w:ilvl w:val="0"/>
          <w:numId w:val="23"/>
        </w:numPr>
        <w:tabs>
          <w:tab w:val="left" w:pos="1440"/>
        </w:tabs>
        <w:spacing w:line="220" w:lineRule="atLeast"/>
        <w:ind w:left="1440" w:hanging="720"/>
        <w:jc w:val="both"/>
        <w:rPr>
          <w:rFonts w:ascii="Arial" w:hAnsi="Arial" w:cs="Arial"/>
          <w:sz w:val="24"/>
          <w:szCs w:val="24"/>
        </w:rPr>
      </w:pPr>
      <w:r>
        <w:rPr>
          <w:rFonts w:ascii="Arial" w:hAnsi="Arial" w:cs="Arial"/>
          <w:sz w:val="24"/>
          <w:szCs w:val="24"/>
        </w:rPr>
        <w:t xml:space="preserve">Retained existing </w:t>
      </w:r>
      <w:r w:rsidR="00A83656">
        <w:rPr>
          <w:rFonts w:ascii="Arial" w:hAnsi="Arial" w:cs="Arial"/>
          <w:sz w:val="24"/>
          <w:szCs w:val="24"/>
        </w:rPr>
        <w:t>ceilings, as availed to staff as follows: -</w:t>
      </w:r>
    </w:p>
    <w:p w14:paraId="28169E8F" w14:textId="06CDA10E" w:rsidR="00A83656" w:rsidRDefault="00A83656" w:rsidP="00A83656">
      <w:pPr>
        <w:tabs>
          <w:tab w:val="left" w:pos="1440"/>
        </w:tabs>
        <w:spacing w:line="220" w:lineRule="atLeast"/>
        <w:ind w:left="1440"/>
        <w:jc w:val="both"/>
        <w:rPr>
          <w:rFonts w:ascii="Arial" w:hAnsi="Arial" w:cs="Arial"/>
          <w:sz w:val="24"/>
          <w:szCs w:val="24"/>
        </w:rPr>
      </w:pPr>
    </w:p>
    <w:p w14:paraId="2A081EC0" w14:textId="264F6A82" w:rsidR="00A83656" w:rsidRDefault="00A83656" w:rsidP="00A83656">
      <w:pPr>
        <w:pStyle w:val="ListParagraph"/>
        <w:numPr>
          <w:ilvl w:val="6"/>
          <w:numId w:val="22"/>
        </w:numPr>
        <w:tabs>
          <w:tab w:val="left" w:pos="1440"/>
        </w:tabs>
        <w:spacing w:line="220" w:lineRule="atLeast"/>
        <w:ind w:left="2160" w:hanging="720"/>
        <w:jc w:val="both"/>
        <w:rPr>
          <w:rFonts w:ascii="Arial" w:hAnsi="Arial" w:cs="Arial"/>
          <w:sz w:val="24"/>
          <w:szCs w:val="24"/>
        </w:rPr>
      </w:pPr>
      <w:r>
        <w:rPr>
          <w:rFonts w:ascii="Arial" w:hAnsi="Arial" w:cs="Arial"/>
          <w:sz w:val="24"/>
          <w:szCs w:val="24"/>
        </w:rPr>
        <w:lastRenderedPageBreak/>
        <w:t xml:space="preserve">COMESA contribution: limited to a maximum of US$3,750 per staff per year and this being 80%. </w:t>
      </w:r>
    </w:p>
    <w:p w14:paraId="52E10618" w14:textId="77777777" w:rsidR="00A83656" w:rsidRDefault="00A83656" w:rsidP="00A83656">
      <w:pPr>
        <w:pStyle w:val="ListParagraph"/>
        <w:tabs>
          <w:tab w:val="left" w:pos="1440"/>
        </w:tabs>
        <w:spacing w:line="220" w:lineRule="atLeast"/>
        <w:ind w:left="2160"/>
        <w:jc w:val="both"/>
        <w:rPr>
          <w:rFonts w:ascii="Arial" w:hAnsi="Arial" w:cs="Arial"/>
          <w:sz w:val="24"/>
          <w:szCs w:val="24"/>
        </w:rPr>
      </w:pPr>
    </w:p>
    <w:p w14:paraId="19A8460B" w14:textId="338D90CA" w:rsidR="00A83656" w:rsidRPr="00A83656" w:rsidRDefault="00A83656" w:rsidP="00A83656">
      <w:pPr>
        <w:pStyle w:val="ListParagraph"/>
        <w:numPr>
          <w:ilvl w:val="6"/>
          <w:numId w:val="22"/>
        </w:numPr>
        <w:tabs>
          <w:tab w:val="left" w:pos="1440"/>
        </w:tabs>
        <w:spacing w:line="220" w:lineRule="atLeast"/>
        <w:ind w:left="2160" w:hanging="720"/>
        <w:jc w:val="both"/>
        <w:rPr>
          <w:rFonts w:ascii="Arial" w:hAnsi="Arial" w:cs="Arial"/>
          <w:sz w:val="24"/>
          <w:szCs w:val="24"/>
        </w:rPr>
      </w:pPr>
      <w:r>
        <w:rPr>
          <w:rFonts w:ascii="Arial" w:hAnsi="Arial" w:cs="Arial"/>
          <w:sz w:val="24"/>
          <w:szCs w:val="24"/>
        </w:rPr>
        <w:t xml:space="preserve">Staff contribution: matching contribution at 20% (i.e. ratio of 1:4).  </w:t>
      </w:r>
    </w:p>
    <w:p w14:paraId="05BC6D24" w14:textId="77777777" w:rsidR="00C5432B" w:rsidRDefault="00C5432B" w:rsidP="00C5432B">
      <w:pPr>
        <w:tabs>
          <w:tab w:val="left" w:pos="1440"/>
        </w:tabs>
        <w:spacing w:line="220" w:lineRule="atLeast"/>
        <w:ind w:left="1440"/>
        <w:jc w:val="both"/>
        <w:rPr>
          <w:rFonts w:ascii="Arial" w:hAnsi="Arial" w:cs="Arial"/>
          <w:sz w:val="24"/>
          <w:szCs w:val="24"/>
        </w:rPr>
      </w:pPr>
    </w:p>
    <w:p w14:paraId="11FC7117" w14:textId="50EBEBA8" w:rsidR="004A5D96" w:rsidRPr="00C5432B" w:rsidRDefault="004A5D96" w:rsidP="00C5432B">
      <w:pPr>
        <w:numPr>
          <w:ilvl w:val="0"/>
          <w:numId w:val="23"/>
        </w:numPr>
        <w:tabs>
          <w:tab w:val="left" w:pos="1440"/>
        </w:tabs>
        <w:spacing w:line="220" w:lineRule="atLeast"/>
        <w:ind w:left="1440" w:hanging="720"/>
        <w:jc w:val="both"/>
        <w:rPr>
          <w:rFonts w:ascii="Arial" w:hAnsi="Arial" w:cs="Arial"/>
          <w:sz w:val="24"/>
          <w:szCs w:val="24"/>
        </w:rPr>
      </w:pPr>
      <w:r w:rsidRPr="00C5432B">
        <w:rPr>
          <w:rFonts w:ascii="Arial" w:hAnsi="Arial" w:cs="Arial"/>
          <w:sz w:val="24"/>
          <w:szCs w:val="24"/>
        </w:rPr>
        <w:t>The tender close</w:t>
      </w:r>
      <w:r w:rsidR="00C5432B" w:rsidRPr="00C5432B">
        <w:rPr>
          <w:rFonts w:ascii="Arial" w:hAnsi="Arial" w:cs="Arial"/>
          <w:sz w:val="24"/>
          <w:szCs w:val="24"/>
        </w:rPr>
        <w:t xml:space="preserve">d </w:t>
      </w:r>
      <w:r w:rsidRPr="00C5432B">
        <w:rPr>
          <w:rFonts w:ascii="Arial" w:hAnsi="Arial" w:cs="Arial"/>
          <w:sz w:val="24"/>
          <w:szCs w:val="24"/>
        </w:rPr>
        <w:t>on the 4</w:t>
      </w:r>
      <w:r w:rsidRPr="00C5432B">
        <w:rPr>
          <w:rFonts w:ascii="Arial" w:hAnsi="Arial" w:cs="Arial"/>
          <w:sz w:val="24"/>
          <w:szCs w:val="24"/>
          <w:vertAlign w:val="superscript"/>
        </w:rPr>
        <w:t>th</w:t>
      </w:r>
      <w:r w:rsidRPr="00C5432B">
        <w:rPr>
          <w:rFonts w:ascii="Arial" w:hAnsi="Arial" w:cs="Arial"/>
          <w:sz w:val="24"/>
          <w:szCs w:val="24"/>
        </w:rPr>
        <w:t xml:space="preserve"> December 2018</w:t>
      </w:r>
      <w:r w:rsidR="00C5432B" w:rsidRPr="00C5432B">
        <w:rPr>
          <w:rFonts w:ascii="Arial" w:hAnsi="Arial" w:cs="Arial"/>
          <w:sz w:val="24"/>
          <w:szCs w:val="24"/>
        </w:rPr>
        <w:t>.</w:t>
      </w:r>
    </w:p>
    <w:p w14:paraId="1C8B35AE" w14:textId="77777777" w:rsidR="004A5D96" w:rsidRPr="00C5432B" w:rsidRDefault="004A5D96" w:rsidP="004A5D96">
      <w:pPr>
        <w:tabs>
          <w:tab w:val="left" w:pos="360"/>
        </w:tabs>
        <w:spacing w:line="220" w:lineRule="atLeast"/>
        <w:ind w:left="1080"/>
        <w:jc w:val="both"/>
        <w:rPr>
          <w:rFonts w:ascii="Arial" w:hAnsi="Arial" w:cs="Arial"/>
          <w:sz w:val="24"/>
          <w:szCs w:val="24"/>
        </w:rPr>
      </w:pPr>
    </w:p>
    <w:p w14:paraId="6AB8AEA5" w14:textId="1EAB3DF6" w:rsidR="00E26DF2" w:rsidRPr="00C5432B" w:rsidRDefault="00625386" w:rsidP="00E26DF2">
      <w:pPr>
        <w:pStyle w:val="Heading1"/>
        <w:numPr>
          <w:ilvl w:val="0"/>
          <w:numId w:val="16"/>
        </w:numPr>
        <w:ind w:hanging="720"/>
        <w:rPr>
          <w:rFonts w:ascii="Arial" w:hAnsi="Arial" w:cs="Arial"/>
          <w:b/>
          <w:sz w:val="24"/>
          <w:szCs w:val="24"/>
        </w:rPr>
      </w:pPr>
      <w:bookmarkStart w:id="3" w:name="_Toc22219468"/>
      <w:bookmarkEnd w:id="2"/>
      <w:r w:rsidRPr="00C5432B">
        <w:rPr>
          <w:rFonts w:ascii="Arial" w:hAnsi="Arial" w:cs="Arial"/>
          <w:b/>
          <w:sz w:val="24"/>
          <w:szCs w:val="24"/>
        </w:rPr>
        <w:t>Decisio</w:t>
      </w:r>
      <w:r w:rsidR="00237041">
        <w:rPr>
          <w:rFonts w:ascii="Arial" w:hAnsi="Arial" w:cs="Arial"/>
          <w:b/>
          <w:sz w:val="24"/>
          <w:szCs w:val="24"/>
        </w:rPr>
        <w:t>n</w:t>
      </w:r>
      <w:r w:rsidRPr="00C5432B">
        <w:rPr>
          <w:rFonts w:ascii="Arial" w:hAnsi="Arial" w:cs="Arial"/>
          <w:b/>
          <w:sz w:val="24"/>
          <w:szCs w:val="24"/>
        </w:rPr>
        <w:t xml:space="preserve"> of the Council made in November 201</w:t>
      </w:r>
      <w:r w:rsidR="00EE431C" w:rsidRPr="00C5432B">
        <w:rPr>
          <w:rFonts w:ascii="Arial" w:hAnsi="Arial" w:cs="Arial"/>
          <w:b/>
          <w:sz w:val="24"/>
          <w:szCs w:val="24"/>
        </w:rPr>
        <w:t>8</w:t>
      </w:r>
      <w:bookmarkEnd w:id="3"/>
    </w:p>
    <w:p w14:paraId="5AA79980" w14:textId="7837F086" w:rsidR="00E26DF2" w:rsidRPr="00C5432B" w:rsidRDefault="00E26DF2" w:rsidP="004D2E1E">
      <w:pPr>
        <w:pStyle w:val="ListParagraph"/>
        <w:tabs>
          <w:tab w:val="left" w:pos="720"/>
        </w:tabs>
        <w:ind w:left="0"/>
        <w:contextualSpacing/>
        <w:jc w:val="both"/>
        <w:rPr>
          <w:rFonts w:ascii="Arial" w:hAnsi="Arial" w:cs="Arial"/>
          <w:sz w:val="24"/>
          <w:szCs w:val="24"/>
        </w:rPr>
      </w:pPr>
    </w:p>
    <w:p w14:paraId="1DEE44F5" w14:textId="3B739365" w:rsidR="0097618F" w:rsidRPr="00C5432B" w:rsidRDefault="0097618F" w:rsidP="00C63FD9">
      <w:pPr>
        <w:pStyle w:val="ListParagraph"/>
        <w:numPr>
          <w:ilvl w:val="0"/>
          <w:numId w:val="1"/>
        </w:numPr>
        <w:tabs>
          <w:tab w:val="left" w:pos="720"/>
        </w:tabs>
        <w:ind w:left="0" w:firstLine="0"/>
        <w:contextualSpacing/>
        <w:jc w:val="both"/>
        <w:rPr>
          <w:rFonts w:ascii="Arial" w:hAnsi="Arial" w:cs="Arial"/>
          <w:sz w:val="24"/>
          <w:szCs w:val="24"/>
        </w:rPr>
      </w:pPr>
      <w:r w:rsidRPr="00C5432B">
        <w:rPr>
          <w:rFonts w:ascii="Arial" w:hAnsi="Arial" w:cs="Arial"/>
          <w:sz w:val="24"/>
          <w:szCs w:val="24"/>
        </w:rPr>
        <w:t xml:space="preserve">In November 2018, the Council decided, that the Secretariat </w:t>
      </w:r>
      <w:r w:rsidR="00C5432B">
        <w:rPr>
          <w:rFonts w:ascii="Arial" w:hAnsi="Arial" w:cs="Arial"/>
          <w:sz w:val="24"/>
          <w:szCs w:val="24"/>
        </w:rPr>
        <w:t xml:space="preserve">should </w:t>
      </w:r>
      <w:r w:rsidRPr="00C5432B">
        <w:rPr>
          <w:rFonts w:ascii="Arial" w:hAnsi="Arial" w:cs="Arial"/>
          <w:sz w:val="24"/>
          <w:szCs w:val="24"/>
        </w:rPr>
        <w:t>finalize</w:t>
      </w:r>
      <w:r w:rsidR="00C5432B">
        <w:rPr>
          <w:rFonts w:ascii="Arial" w:hAnsi="Arial" w:cs="Arial"/>
          <w:sz w:val="24"/>
          <w:szCs w:val="24"/>
        </w:rPr>
        <w:t xml:space="preserve"> </w:t>
      </w:r>
      <w:r w:rsidRPr="00C5432B">
        <w:rPr>
          <w:rFonts w:ascii="Arial" w:hAnsi="Arial" w:cs="Arial"/>
          <w:sz w:val="24"/>
          <w:szCs w:val="24"/>
        </w:rPr>
        <w:t>the acquisition process of outsourcing COMESA Secretariat Staff Medical Scheme Insurance and present the same to the Sub Committee on Audit and Budgetary Matters.</w:t>
      </w:r>
    </w:p>
    <w:p w14:paraId="23AFF32D" w14:textId="37AB51D4" w:rsidR="00C5432B" w:rsidRDefault="00C5432B" w:rsidP="00C5432B">
      <w:pPr>
        <w:pStyle w:val="Heading1"/>
        <w:numPr>
          <w:ilvl w:val="0"/>
          <w:numId w:val="16"/>
        </w:numPr>
        <w:ind w:hanging="720"/>
        <w:rPr>
          <w:rFonts w:ascii="Arial" w:hAnsi="Arial" w:cs="Arial"/>
          <w:b/>
          <w:sz w:val="24"/>
          <w:szCs w:val="24"/>
        </w:rPr>
      </w:pPr>
      <w:bookmarkStart w:id="4" w:name="_Toc22219469"/>
      <w:r>
        <w:rPr>
          <w:rFonts w:ascii="Arial" w:hAnsi="Arial" w:cs="Arial"/>
          <w:b/>
          <w:sz w:val="24"/>
          <w:szCs w:val="24"/>
        </w:rPr>
        <w:t>Outcome of the Tender Process</w:t>
      </w:r>
      <w:bookmarkEnd w:id="4"/>
    </w:p>
    <w:p w14:paraId="426F0629" w14:textId="384C2C0F" w:rsidR="002B0252" w:rsidRDefault="002B0252" w:rsidP="002B0252"/>
    <w:p w14:paraId="7274BF77" w14:textId="57A59585" w:rsidR="002B0252" w:rsidRPr="00C0611E" w:rsidRDefault="002B0252" w:rsidP="002B0252">
      <w:pPr>
        <w:pStyle w:val="ListParagraph"/>
        <w:numPr>
          <w:ilvl w:val="0"/>
          <w:numId w:val="1"/>
        </w:numPr>
        <w:tabs>
          <w:tab w:val="left" w:pos="720"/>
        </w:tabs>
        <w:ind w:left="0" w:firstLine="0"/>
        <w:contextualSpacing/>
        <w:jc w:val="both"/>
        <w:rPr>
          <w:rFonts w:ascii="Arial" w:hAnsi="Arial" w:cs="Arial"/>
          <w:sz w:val="24"/>
          <w:szCs w:val="24"/>
        </w:rPr>
      </w:pPr>
      <w:r w:rsidRPr="00C0611E">
        <w:rPr>
          <w:rFonts w:ascii="Arial" w:hAnsi="Arial" w:cs="Arial"/>
          <w:sz w:val="24"/>
          <w:szCs w:val="24"/>
        </w:rPr>
        <w:t xml:space="preserve">The   </w:t>
      </w:r>
      <w:r>
        <w:rPr>
          <w:rFonts w:ascii="Arial" w:hAnsi="Arial" w:cs="Arial"/>
          <w:sz w:val="24"/>
          <w:szCs w:val="24"/>
        </w:rPr>
        <w:t xml:space="preserve">outcome of the tender process is reported in the Report, presented as </w:t>
      </w:r>
      <w:r w:rsidRPr="002B0252">
        <w:rPr>
          <w:rFonts w:ascii="Arial" w:hAnsi="Arial" w:cs="Arial"/>
          <w:b/>
          <w:sz w:val="24"/>
          <w:szCs w:val="24"/>
        </w:rPr>
        <w:t>Annex 1</w:t>
      </w:r>
      <w:r>
        <w:rPr>
          <w:rFonts w:ascii="Arial" w:hAnsi="Arial" w:cs="Arial"/>
          <w:sz w:val="24"/>
          <w:szCs w:val="24"/>
        </w:rPr>
        <w:t xml:space="preserve"> </w:t>
      </w:r>
      <w:r w:rsidRPr="002B0252">
        <w:rPr>
          <w:rFonts w:ascii="Arial" w:hAnsi="Arial" w:cs="Arial"/>
          <w:b/>
          <w:sz w:val="24"/>
          <w:szCs w:val="24"/>
        </w:rPr>
        <w:t>(CS/ADM/SC/XXII/2.5</w:t>
      </w:r>
      <w:r w:rsidR="008D5A45">
        <w:rPr>
          <w:rFonts w:ascii="Arial" w:hAnsi="Arial" w:cs="Arial"/>
          <w:b/>
          <w:sz w:val="24"/>
          <w:szCs w:val="24"/>
        </w:rPr>
        <w:t>.1</w:t>
      </w:r>
      <w:r>
        <w:rPr>
          <w:rFonts w:ascii="Arial" w:hAnsi="Arial" w:cs="Arial"/>
          <w:b/>
          <w:sz w:val="24"/>
          <w:szCs w:val="24"/>
        </w:rPr>
        <w:t>A</w:t>
      </w:r>
      <w:r w:rsidRPr="002B0252">
        <w:rPr>
          <w:rFonts w:ascii="Arial" w:hAnsi="Arial" w:cs="Arial"/>
          <w:b/>
          <w:sz w:val="24"/>
          <w:szCs w:val="24"/>
        </w:rPr>
        <w:t>)</w:t>
      </w:r>
      <w:r>
        <w:rPr>
          <w:rFonts w:ascii="Arial" w:hAnsi="Arial" w:cs="Arial"/>
          <w:sz w:val="24"/>
          <w:szCs w:val="24"/>
        </w:rPr>
        <w:t xml:space="preserve"> to this Report, which highlights the following: -</w:t>
      </w:r>
    </w:p>
    <w:p w14:paraId="5D431B22" w14:textId="77777777" w:rsidR="002B0252" w:rsidRPr="002B0252" w:rsidRDefault="002B0252" w:rsidP="002B0252"/>
    <w:p w14:paraId="5E8A9C35" w14:textId="7DD1BF89" w:rsidR="00C0611E" w:rsidRPr="00DD3D9C" w:rsidRDefault="00C0611E" w:rsidP="00C0611E">
      <w:pPr>
        <w:pStyle w:val="ListParagraph"/>
        <w:tabs>
          <w:tab w:val="left" w:pos="720"/>
        </w:tabs>
        <w:ind w:left="0"/>
        <w:contextualSpacing/>
        <w:jc w:val="both"/>
        <w:rPr>
          <w:rFonts w:ascii="Arial" w:hAnsi="Arial" w:cs="Arial"/>
          <w:i/>
          <w:sz w:val="24"/>
          <w:szCs w:val="24"/>
          <w:u w:val="single"/>
        </w:rPr>
      </w:pPr>
      <w:r>
        <w:rPr>
          <w:rFonts w:ascii="Arial" w:hAnsi="Arial" w:cs="Arial"/>
          <w:i/>
          <w:sz w:val="24"/>
          <w:szCs w:val="24"/>
          <w:u w:val="single"/>
        </w:rPr>
        <w:t>Procurement process</w:t>
      </w:r>
    </w:p>
    <w:p w14:paraId="0E60B016" w14:textId="50268829" w:rsidR="00C0611E" w:rsidRPr="00C0611E" w:rsidRDefault="00C0611E" w:rsidP="00C0611E">
      <w:pPr>
        <w:pStyle w:val="ListParagraph"/>
        <w:numPr>
          <w:ilvl w:val="0"/>
          <w:numId w:val="1"/>
        </w:numPr>
        <w:tabs>
          <w:tab w:val="left" w:pos="720"/>
        </w:tabs>
        <w:ind w:left="0" w:firstLine="0"/>
        <w:contextualSpacing/>
        <w:jc w:val="both"/>
        <w:rPr>
          <w:rFonts w:ascii="Arial" w:hAnsi="Arial" w:cs="Arial"/>
          <w:sz w:val="24"/>
          <w:szCs w:val="24"/>
        </w:rPr>
      </w:pPr>
      <w:r w:rsidRPr="00C0611E">
        <w:rPr>
          <w:rFonts w:ascii="Arial" w:hAnsi="Arial" w:cs="Arial"/>
          <w:sz w:val="24"/>
          <w:szCs w:val="24"/>
        </w:rPr>
        <w:t>The   tender   for provision of staff medical insurance scheme for staff of the Common Market for Eastern and Southern Africa (COMESA) Secretariat was advertised using restricted competitive tendering, where the RFP was issued to the five invited firms in March 2019 and closed on 12th April 2019. On the closing date and   time, five (5) bids were received from the following firms: -</w:t>
      </w:r>
    </w:p>
    <w:p w14:paraId="7A50B6A6" w14:textId="77777777" w:rsidR="00C0611E" w:rsidRPr="00C0611E" w:rsidRDefault="00C0611E" w:rsidP="00C0611E">
      <w:pPr>
        <w:pStyle w:val="ListParagraph"/>
        <w:tabs>
          <w:tab w:val="left" w:pos="720"/>
        </w:tabs>
        <w:ind w:left="0"/>
        <w:contextualSpacing/>
        <w:jc w:val="both"/>
        <w:rPr>
          <w:rFonts w:ascii="Arial" w:hAnsi="Arial" w:cs="Arial"/>
          <w:sz w:val="24"/>
          <w:szCs w:val="24"/>
        </w:rPr>
      </w:pPr>
    </w:p>
    <w:p w14:paraId="275E40FE" w14:textId="77777777" w:rsidR="00C0611E" w:rsidRPr="00C0611E" w:rsidRDefault="00C0611E" w:rsidP="00C0611E">
      <w:pPr>
        <w:pStyle w:val="ListParagraph"/>
        <w:numPr>
          <w:ilvl w:val="0"/>
          <w:numId w:val="38"/>
        </w:numPr>
        <w:tabs>
          <w:tab w:val="clear" w:pos="1080"/>
        </w:tabs>
        <w:spacing w:after="200" w:line="276" w:lineRule="auto"/>
        <w:ind w:left="1440" w:hanging="720"/>
        <w:contextualSpacing/>
        <w:jc w:val="both"/>
        <w:rPr>
          <w:rFonts w:ascii="Arial" w:hAnsi="Arial" w:cs="Arial"/>
          <w:sz w:val="24"/>
          <w:szCs w:val="24"/>
        </w:rPr>
      </w:pPr>
      <w:r w:rsidRPr="00C0611E">
        <w:rPr>
          <w:rFonts w:ascii="Arial" w:hAnsi="Arial" w:cs="Arial"/>
          <w:sz w:val="24"/>
          <w:szCs w:val="24"/>
          <w:lang w:val="en-US"/>
        </w:rPr>
        <w:t>Hollard</w:t>
      </w:r>
    </w:p>
    <w:p w14:paraId="6E2BECDC" w14:textId="77777777" w:rsidR="00C0611E" w:rsidRPr="00C0611E" w:rsidRDefault="00C0611E" w:rsidP="00C0611E">
      <w:pPr>
        <w:pStyle w:val="ListParagraph"/>
        <w:numPr>
          <w:ilvl w:val="0"/>
          <w:numId w:val="38"/>
        </w:numPr>
        <w:tabs>
          <w:tab w:val="clear" w:pos="1080"/>
        </w:tabs>
        <w:spacing w:after="200" w:line="276" w:lineRule="auto"/>
        <w:ind w:left="1440" w:hanging="720"/>
        <w:contextualSpacing/>
        <w:jc w:val="both"/>
        <w:rPr>
          <w:rFonts w:ascii="Arial" w:hAnsi="Arial" w:cs="Arial"/>
          <w:sz w:val="24"/>
          <w:szCs w:val="24"/>
        </w:rPr>
      </w:pPr>
      <w:r w:rsidRPr="00C0611E">
        <w:rPr>
          <w:rFonts w:ascii="Arial" w:hAnsi="Arial" w:cs="Arial"/>
          <w:sz w:val="24"/>
          <w:szCs w:val="24"/>
        </w:rPr>
        <w:t>Madison Life Insurance Company</w:t>
      </w:r>
    </w:p>
    <w:p w14:paraId="1C400ACD" w14:textId="77777777" w:rsidR="00C0611E" w:rsidRPr="00C0611E" w:rsidRDefault="00C0611E" w:rsidP="00C0611E">
      <w:pPr>
        <w:pStyle w:val="ListParagraph"/>
        <w:numPr>
          <w:ilvl w:val="0"/>
          <w:numId w:val="38"/>
        </w:numPr>
        <w:tabs>
          <w:tab w:val="clear" w:pos="1080"/>
        </w:tabs>
        <w:spacing w:after="200" w:line="276" w:lineRule="auto"/>
        <w:ind w:left="1440" w:hanging="720"/>
        <w:contextualSpacing/>
        <w:jc w:val="both"/>
        <w:rPr>
          <w:rFonts w:ascii="Arial" w:hAnsi="Arial" w:cs="Arial"/>
          <w:sz w:val="24"/>
          <w:szCs w:val="24"/>
        </w:rPr>
      </w:pPr>
      <w:r w:rsidRPr="00C0611E">
        <w:rPr>
          <w:rFonts w:ascii="Arial" w:hAnsi="Arial" w:cs="Arial"/>
          <w:sz w:val="24"/>
          <w:szCs w:val="24"/>
        </w:rPr>
        <w:t>SES Unhealth</w:t>
      </w:r>
    </w:p>
    <w:p w14:paraId="59308033" w14:textId="77777777" w:rsidR="00C0611E" w:rsidRPr="00C0611E" w:rsidRDefault="00C0611E" w:rsidP="00C0611E">
      <w:pPr>
        <w:pStyle w:val="ListParagraph"/>
        <w:numPr>
          <w:ilvl w:val="0"/>
          <w:numId w:val="38"/>
        </w:numPr>
        <w:tabs>
          <w:tab w:val="clear" w:pos="1080"/>
        </w:tabs>
        <w:spacing w:after="200" w:line="276" w:lineRule="auto"/>
        <w:ind w:left="1440" w:hanging="720"/>
        <w:contextualSpacing/>
        <w:jc w:val="both"/>
        <w:rPr>
          <w:rFonts w:ascii="Arial" w:hAnsi="Arial" w:cs="Arial"/>
          <w:sz w:val="24"/>
          <w:szCs w:val="24"/>
        </w:rPr>
      </w:pPr>
      <w:r w:rsidRPr="00C0611E">
        <w:rPr>
          <w:rFonts w:ascii="Arial" w:hAnsi="Arial" w:cs="Arial"/>
          <w:sz w:val="24"/>
          <w:szCs w:val="24"/>
        </w:rPr>
        <w:t>Sanlam Insurance</w:t>
      </w:r>
    </w:p>
    <w:p w14:paraId="784AF249" w14:textId="47C7DB2F" w:rsidR="00C0611E" w:rsidRPr="00C0611E" w:rsidRDefault="00C0611E" w:rsidP="00C0611E">
      <w:pPr>
        <w:pStyle w:val="ListParagraph"/>
        <w:numPr>
          <w:ilvl w:val="0"/>
          <w:numId w:val="38"/>
        </w:numPr>
        <w:tabs>
          <w:tab w:val="clear" w:pos="1080"/>
        </w:tabs>
        <w:spacing w:after="200" w:line="276" w:lineRule="auto"/>
        <w:ind w:left="1440" w:hanging="720"/>
        <w:contextualSpacing/>
        <w:jc w:val="both"/>
        <w:rPr>
          <w:rFonts w:ascii="Arial" w:hAnsi="Arial" w:cs="Arial"/>
          <w:sz w:val="24"/>
          <w:szCs w:val="24"/>
        </w:rPr>
      </w:pPr>
      <w:r w:rsidRPr="00C0611E">
        <w:rPr>
          <w:rFonts w:ascii="Arial" w:hAnsi="Arial" w:cs="Arial"/>
          <w:sz w:val="24"/>
          <w:szCs w:val="24"/>
        </w:rPr>
        <w:t>Liberty Insurance</w:t>
      </w:r>
    </w:p>
    <w:p w14:paraId="0F1289B2" w14:textId="77777777" w:rsidR="00C0611E" w:rsidRDefault="00C0611E" w:rsidP="00C5432B">
      <w:pPr>
        <w:pStyle w:val="ListParagraph"/>
        <w:tabs>
          <w:tab w:val="left" w:pos="720"/>
        </w:tabs>
        <w:ind w:left="0"/>
        <w:contextualSpacing/>
        <w:jc w:val="both"/>
        <w:rPr>
          <w:rFonts w:ascii="Arial" w:hAnsi="Arial" w:cs="Arial"/>
          <w:sz w:val="24"/>
          <w:szCs w:val="24"/>
        </w:rPr>
      </w:pPr>
    </w:p>
    <w:p w14:paraId="4BB1BAFE" w14:textId="716E4880" w:rsidR="00DD3D9C" w:rsidRPr="00DD3D9C" w:rsidRDefault="00DD3D9C" w:rsidP="00C5432B">
      <w:pPr>
        <w:pStyle w:val="ListParagraph"/>
        <w:tabs>
          <w:tab w:val="left" w:pos="720"/>
        </w:tabs>
        <w:ind w:left="0"/>
        <w:contextualSpacing/>
        <w:jc w:val="both"/>
        <w:rPr>
          <w:rFonts w:ascii="Arial" w:hAnsi="Arial" w:cs="Arial"/>
          <w:i/>
          <w:sz w:val="24"/>
          <w:szCs w:val="24"/>
          <w:u w:val="single"/>
        </w:rPr>
      </w:pPr>
      <w:r w:rsidRPr="00DD3D9C">
        <w:rPr>
          <w:rFonts w:ascii="Arial" w:hAnsi="Arial" w:cs="Arial"/>
          <w:i/>
          <w:sz w:val="24"/>
          <w:szCs w:val="24"/>
          <w:u w:val="single"/>
        </w:rPr>
        <w:t>Technical evaluation</w:t>
      </w:r>
    </w:p>
    <w:p w14:paraId="0D304116" w14:textId="6A09CB75" w:rsidR="00C5432B" w:rsidRPr="00C0611E" w:rsidRDefault="00DD3D9C" w:rsidP="00C0611E">
      <w:pPr>
        <w:pStyle w:val="ListParagraph"/>
        <w:numPr>
          <w:ilvl w:val="0"/>
          <w:numId w:val="1"/>
        </w:numPr>
        <w:tabs>
          <w:tab w:val="left" w:pos="720"/>
        </w:tabs>
        <w:ind w:left="0" w:firstLine="0"/>
        <w:contextualSpacing/>
        <w:jc w:val="both"/>
        <w:rPr>
          <w:rFonts w:ascii="Arial" w:hAnsi="Arial" w:cs="Arial"/>
          <w:sz w:val="24"/>
          <w:szCs w:val="24"/>
        </w:rPr>
      </w:pPr>
      <w:r w:rsidRPr="00C0611E">
        <w:rPr>
          <w:rFonts w:ascii="Arial" w:hAnsi="Arial" w:cs="Arial"/>
          <w:sz w:val="24"/>
          <w:szCs w:val="24"/>
        </w:rPr>
        <w:t>A technical evaluation was carried out based on key elements of TOR, which are</w:t>
      </w:r>
      <w:r w:rsidR="00C0611E" w:rsidRPr="00C0611E">
        <w:rPr>
          <w:rFonts w:ascii="Arial" w:hAnsi="Arial" w:cs="Arial"/>
          <w:sz w:val="24"/>
          <w:szCs w:val="24"/>
        </w:rPr>
        <w:t xml:space="preserve"> outlined below: -</w:t>
      </w:r>
    </w:p>
    <w:p w14:paraId="60C01625" w14:textId="77777777" w:rsidR="00C0611E" w:rsidRDefault="00C0611E" w:rsidP="00C0611E">
      <w:pPr>
        <w:pStyle w:val="ListParagraph"/>
        <w:tabs>
          <w:tab w:val="left" w:pos="720"/>
        </w:tabs>
        <w:ind w:left="0"/>
        <w:contextualSpacing/>
        <w:jc w:val="both"/>
        <w:rPr>
          <w:rFonts w:ascii="Arial" w:hAnsi="Arial" w:cs="Arial"/>
          <w:sz w:val="24"/>
          <w:szCs w:val="24"/>
        </w:rPr>
      </w:pPr>
    </w:p>
    <w:tbl>
      <w:tblPr>
        <w:tblStyle w:val="TableGrid"/>
        <w:tblW w:w="4871" w:type="pct"/>
        <w:tblInd w:w="85" w:type="dxa"/>
        <w:tblLook w:val="04A0" w:firstRow="1" w:lastRow="0" w:firstColumn="1" w:lastColumn="0" w:noHBand="0" w:noVBand="1"/>
      </w:tblPr>
      <w:tblGrid>
        <w:gridCol w:w="497"/>
        <w:gridCol w:w="7346"/>
        <w:gridCol w:w="940"/>
      </w:tblGrid>
      <w:tr w:rsidR="00C0611E" w:rsidRPr="001A1223" w14:paraId="12E9B2AE" w14:textId="77777777" w:rsidTr="00C0611E">
        <w:trPr>
          <w:trHeight w:val="152"/>
          <w:tblHeader/>
        </w:trPr>
        <w:tc>
          <w:tcPr>
            <w:tcW w:w="446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F197BD" w14:textId="6F92CD36" w:rsidR="00C0611E" w:rsidRPr="00EB59BA" w:rsidRDefault="00C0611E" w:rsidP="00C0611E">
            <w:pPr>
              <w:rPr>
                <w:rFonts w:ascii="Arial Narrow" w:hAnsi="Arial Narrow" w:cs="Arial"/>
              </w:rPr>
            </w:pPr>
            <w:r>
              <w:rPr>
                <w:rFonts w:ascii="Arial Narrow" w:hAnsi="Arial Narrow" w:cs="Arial"/>
              </w:rPr>
              <w:t>C</w:t>
            </w:r>
            <w:r w:rsidRPr="00EB59BA">
              <w:rPr>
                <w:rFonts w:ascii="Arial Narrow" w:hAnsi="Arial Narrow" w:cs="Arial"/>
              </w:rPr>
              <w:t>riteria</w:t>
            </w:r>
          </w:p>
        </w:tc>
        <w:tc>
          <w:tcPr>
            <w:tcW w:w="53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5715BC" w14:textId="77777777" w:rsidR="00C0611E" w:rsidRPr="00EB59BA" w:rsidRDefault="00C0611E" w:rsidP="00C0611E">
            <w:pPr>
              <w:jc w:val="center"/>
              <w:rPr>
                <w:rFonts w:ascii="Arial Narrow" w:hAnsi="Arial Narrow" w:cs="Arial"/>
                <w:lang w:val="en-ZA"/>
              </w:rPr>
            </w:pPr>
            <w:r w:rsidRPr="00EB59BA">
              <w:rPr>
                <w:rFonts w:ascii="Arial Narrow" w:hAnsi="Arial Narrow" w:cs="Arial"/>
                <w:lang w:val="en-ZA"/>
              </w:rPr>
              <w:t>%</w:t>
            </w:r>
          </w:p>
        </w:tc>
      </w:tr>
      <w:tr w:rsidR="00C0611E" w:rsidRPr="00EB59BA" w14:paraId="00B7A401" w14:textId="77777777" w:rsidTr="00C0611E">
        <w:trPr>
          <w:trHeight w:val="503"/>
        </w:trPr>
        <w:tc>
          <w:tcPr>
            <w:tcW w:w="283" w:type="pct"/>
            <w:tcBorders>
              <w:top w:val="single" w:sz="4" w:space="0" w:color="auto"/>
              <w:left w:val="single" w:sz="4" w:space="0" w:color="auto"/>
              <w:bottom w:val="single" w:sz="4" w:space="0" w:color="auto"/>
              <w:right w:val="single" w:sz="4" w:space="0" w:color="auto"/>
            </w:tcBorders>
            <w:hideMark/>
          </w:tcPr>
          <w:p w14:paraId="2A786779" w14:textId="77777777" w:rsidR="00C0611E" w:rsidRPr="00BB3AC1" w:rsidRDefault="00C0611E" w:rsidP="00C0611E">
            <w:pPr>
              <w:rPr>
                <w:rFonts w:ascii="Arial" w:hAnsi="Arial" w:cs="Arial"/>
                <w:sz w:val="24"/>
                <w:szCs w:val="24"/>
                <w:lang w:eastAsia="de-DE"/>
              </w:rPr>
            </w:pPr>
            <w:r w:rsidRPr="00BB3AC1">
              <w:rPr>
                <w:rFonts w:ascii="Arial" w:hAnsi="Arial" w:cs="Arial"/>
                <w:sz w:val="24"/>
                <w:szCs w:val="24"/>
              </w:rPr>
              <w:t>T1</w:t>
            </w:r>
          </w:p>
        </w:tc>
        <w:tc>
          <w:tcPr>
            <w:tcW w:w="4182" w:type="pct"/>
            <w:tcBorders>
              <w:top w:val="single" w:sz="4" w:space="0" w:color="auto"/>
              <w:left w:val="single" w:sz="4" w:space="0" w:color="auto"/>
              <w:bottom w:val="single" w:sz="4" w:space="0" w:color="auto"/>
              <w:right w:val="single" w:sz="4" w:space="0" w:color="auto"/>
            </w:tcBorders>
            <w:hideMark/>
          </w:tcPr>
          <w:p w14:paraId="68265184" w14:textId="77777777" w:rsidR="00C0611E" w:rsidRPr="00BB3AC1" w:rsidRDefault="00C0611E" w:rsidP="00C0611E">
            <w:pPr>
              <w:rPr>
                <w:rFonts w:ascii="Arial" w:hAnsi="Arial" w:cs="Arial"/>
                <w:sz w:val="24"/>
                <w:szCs w:val="24"/>
              </w:rPr>
            </w:pPr>
            <w:r w:rsidRPr="00BB3AC1">
              <w:rPr>
                <w:rFonts w:ascii="Arial" w:hAnsi="Arial" w:cs="Arial"/>
                <w:sz w:val="24"/>
                <w:szCs w:val="24"/>
              </w:rPr>
              <w:t>Adequacy of medical scheme/insurance coverage with major public health and or medical services providers in the host country (i.e. within Zambia)</w:t>
            </w:r>
          </w:p>
          <w:p w14:paraId="21121683" w14:textId="77777777" w:rsidR="00C0611E" w:rsidRPr="00BB3AC1" w:rsidRDefault="00C0611E" w:rsidP="00C0611E">
            <w:pPr>
              <w:rPr>
                <w:rFonts w:ascii="Arial" w:hAnsi="Arial" w:cs="Arial"/>
                <w:sz w:val="24"/>
                <w:szCs w:val="24"/>
              </w:rPr>
            </w:pPr>
            <w:r w:rsidRPr="00BB3AC1">
              <w:rPr>
                <w:rFonts w:ascii="Arial" w:hAnsi="Arial" w:cs="Arial"/>
                <w:b/>
                <w:i/>
                <w:sz w:val="24"/>
                <w:szCs w:val="24"/>
              </w:rPr>
              <w:t>(24 hour-availability to cover different and varied ailments)</w:t>
            </w:r>
          </w:p>
        </w:tc>
        <w:tc>
          <w:tcPr>
            <w:tcW w:w="535" w:type="pct"/>
            <w:tcBorders>
              <w:top w:val="single" w:sz="4" w:space="0" w:color="auto"/>
              <w:left w:val="single" w:sz="4" w:space="0" w:color="auto"/>
              <w:bottom w:val="single" w:sz="4" w:space="0" w:color="auto"/>
              <w:right w:val="single" w:sz="4" w:space="0" w:color="auto"/>
            </w:tcBorders>
            <w:hideMark/>
          </w:tcPr>
          <w:p w14:paraId="4DF66619" w14:textId="77777777" w:rsidR="00C0611E" w:rsidRPr="00BB3AC1" w:rsidRDefault="00C0611E" w:rsidP="00C0611E">
            <w:pPr>
              <w:jc w:val="center"/>
              <w:rPr>
                <w:rFonts w:ascii="Arial" w:hAnsi="Arial" w:cs="Arial"/>
                <w:sz w:val="24"/>
                <w:szCs w:val="24"/>
                <w:lang w:eastAsia="de-DE"/>
              </w:rPr>
            </w:pPr>
            <w:r w:rsidRPr="00BB3AC1">
              <w:rPr>
                <w:rFonts w:ascii="Arial" w:hAnsi="Arial" w:cs="Arial"/>
                <w:sz w:val="24"/>
                <w:szCs w:val="24"/>
                <w:lang w:val="en-ZA"/>
              </w:rPr>
              <w:t>20</w:t>
            </w:r>
          </w:p>
        </w:tc>
      </w:tr>
      <w:tr w:rsidR="00C0611E" w:rsidRPr="00EB59BA" w14:paraId="5E048A4A" w14:textId="77777777" w:rsidTr="00C0611E">
        <w:trPr>
          <w:trHeight w:val="323"/>
        </w:trPr>
        <w:tc>
          <w:tcPr>
            <w:tcW w:w="283" w:type="pct"/>
            <w:tcBorders>
              <w:top w:val="single" w:sz="4" w:space="0" w:color="auto"/>
              <w:left w:val="single" w:sz="4" w:space="0" w:color="auto"/>
              <w:bottom w:val="single" w:sz="4" w:space="0" w:color="auto"/>
              <w:right w:val="single" w:sz="4" w:space="0" w:color="auto"/>
            </w:tcBorders>
            <w:hideMark/>
          </w:tcPr>
          <w:p w14:paraId="201B6274" w14:textId="77777777" w:rsidR="00C0611E" w:rsidRPr="00BB3AC1" w:rsidRDefault="00C0611E" w:rsidP="00C0611E">
            <w:pPr>
              <w:rPr>
                <w:rFonts w:ascii="Arial" w:hAnsi="Arial" w:cs="Arial"/>
                <w:sz w:val="24"/>
                <w:szCs w:val="24"/>
                <w:lang w:eastAsia="de-DE"/>
              </w:rPr>
            </w:pPr>
            <w:r w:rsidRPr="00BB3AC1">
              <w:rPr>
                <w:rFonts w:ascii="Arial" w:hAnsi="Arial" w:cs="Arial"/>
                <w:sz w:val="24"/>
                <w:szCs w:val="24"/>
              </w:rPr>
              <w:t>T2</w:t>
            </w:r>
          </w:p>
        </w:tc>
        <w:tc>
          <w:tcPr>
            <w:tcW w:w="4182" w:type="pct"/>
            <w:tcBorders>
              <w:top w:val="single" w:sz="4" w:space="0" w:color="auto"/>
              <w:left w:val="single" w:sz="4" w:space="0" w:color="auto"/>
              <w:bottom w:val="single" w:sz="4" w:space="0" w:color="auto"/>
              <w:right w:val="single" w:sz="4" w:space="0" w:color="auto"/>
            </w:tcBorders>
            <w:hideMark/>
          </w:tcPr>
          <w:p w14:paraId="559CB66F" w14:textId="77777777" w:rsidR="00C0611E" w:rsidRPr="00BB3AC1" w:rsidRDefault="00C0611E" w:rsidP="00C0611E">
            <w:pPr>
              <w:rPr>
                <w:rFonts w:ascii="Arial" w:hAnsi="Arial" w:cs="Arial"/>
                <w:sz w:val="24"/>
                <w:szCs w:val="24"/>
              </w:rPr>
            </w:pPr>
            <w:r w:rsidRPr="00BB3AC1">
              <w:rPr>
                <w:rFonts w:ascii="Arial" w:hAnsi="Arial" w:cs="Arial"/>
                <w:sz w:val="24"/>
                <w:szCs w:val="24"/>
              </w:rPr>
              <w:t xml:space="preserve">Alignment to international character of COMESA  </w:t>
            </w:r>
          </w:p>
          <w:p w14:paraId="780FB1CD" w14:textId="77777777" w:rsidR="00C0611E" w:rsidRPr="00BB3AC1" w:rsidRDefault="00C0611E" w:rsidP="00C0611E">
            <w:pPr>
              <w:rPr>
                <w:rFonts w:ascii="Arial" w:hAnsi="Arial" w:cs="Arial"/>
                <w:b/>
                <w:i/>
                <w:sz w:val="24"/>
                <w:szCs w:val="24"/>
                <w:lang w:eastAsia="de-DE"/>
              </w:rPr>
            </w:pPr>
            <w:r w:rsidRPr="00BB3AC1">
              <w:rPr>
                <w:rFonts w:ascii="Arial" w:hAnsi="Arial" w:cs="Arial"/>
                <w:b/>
                <w:i/>
                <w:sz w:val="24"/>
                <w:szCs w:val="24"/>
              </w:rPr>
              <w:t>(Specific provisions to cater for staff from different nationalities)</w:t>
            </w:r>
          </w:p>
        </w:tc>
        <w:tc>
          <w:tcPr>
            <w:tcW w:w="535" w:type="pct"/>
            <w:tcBorders>
              <w:top w:val="single" w:sz="4" w:space="0" w:color="auto"/>
              <w:left w:val="single" w:sz="4" w:space="0" w:color="auto"/>
              <w:bottom w:val="single" w:sz="4" w:space="0" w:color="auto"/>
              <w:right w:val="single" w:sz="4" w:space="0" w:color="auto"/>
            </w:tcBorders>
            <w:hideMark/>
          </w:tcPr>
          <w:p w14:paraId="0D24F62B" w14:textId="77777777" w:rsidR="00C0611E" w:rsidRPr="00BB3AC1" w:rsidRDefault="00C0611E" w:rsidP="00C0611E">
            <w:pPr>
              <w:jc w:val="center"/>
              <w:rPr>
                <w:rFonts w:ascii="Arial" w:hAnsi="Arial" w:cs="Arial"/>
                <w:sz w:val="24"/>
                <w:szCs w:val="24"/>
                <w:lang w:eastAsia="de-DE"/>
              </w:rPr>
            </w:pPr>
            <w:r w:rsidRPr="00BB3AC1">
              <w:rPr>
                <w:rFonts w:ascii="Arial" w:hAnsi="Arial" w:cs="Arial"/>
                <w:sz w:val="24"/>
                <w:szCs w:val="24"/>
                <w:lang w:eastAsia="de-DE"/>
              </w:rPr>
              <w:t>20</w:t>
            </w:r>
          </w:p>
        </w:tc>
      </w:tr>
      <w:tr w:rsidR="00C0611E" w:rsidRPr="00EB59BA" w14:paraId="406D300F" w14:textId="77777777" w:rsidTr="00C0611E">
        <w:trPr>
          <w:trHeight w:val="341"/>
        </w:trPr>
        <w:tc>
          <w:tcPr>
            <w:tcW w:w="283" w:type="pct"/>
            <w:tcBorders>
              <w:top w:val="single" w:sz="4" w:space="0" w:color="auto"/>
              <w:left w:val="single" w:sz="4" w:space="0" w:color="auto"/>
              <w:bottom w:val="single" w:sz="4" w:space="0" w:color="auto"/>
              <w:right w:val="single" w:sz="4" w:space="0" w:color="auto"/>
            </w:tcBorders>
            <w:hideMark/>
          </w:tcPr>
          <w:p w14:paraId="6F3A1B56" w14:textId="77777777" w:rsidR="00C0611E" w:rsidRPr="00BB3AC1" w:rsidRDefault="00C0611E" w:rsidP="00C0611E">
            <w:pPr>
              <w:rPr>
                <w:rFonts w:ascii="Arial" w:hAnsi="Arial" w:cs="Arial"/>
                <w:sz w:val="24"/>
                <w:szCs w:val="24"/>
              </w:rPr>
            </w:pPr>
            <w:r w:rsidRPr="00BB3AC1">
              <w:rPr>
                <w:rFonts w:ascii="Arial" w:hAnsi="Arial" w:cs="Arial"/>
                <w:sz w:val="24"/>
                <w:szCs w:val="24"/>
              </w:rPr>
              <w:t>T3</w:t>
            </w:r>
          </w:p>
        </w:tc>
        <w:tc>
          <w:tcPr>
            <w:tcW w:w="4182" w:type="pct"/>
            <w:tcBorders>
              <w:top w:val="single" w:sz="4" w:space="0" w:color="auto"/>
              <w:left w:val="single" w:sz="4" w:space="0" w:color="auto"/>
              <w:bottom w:val="single" w:sz="4" w:space="0" w:color="auto"/>
              <w:right w:val="single" w:sz="4" w:space="0" w:color="auto"/>
            </w:tcBorders>
            <w:hideMark/>
          </w:tcPr>
          <w:p w14:paraId="2337A602" w14:textId="77777777" w:rsidR="00C0611E" w:rsidRPr="00BB3AC1" w:rsidRDefault="00C0611E" w:rsidP="00C0611E">
            <w:pPr>
              <w:rPr>
                <w:rFonts w:ascii="Arial" w:hAnsi="Arial" w:cs="Arial"/>
                <w:sz w:val="24"/>
                <w:szCs w:val="24"/>
              </w:rPr>
            </w:pPr>
            <w:r w:rsidRPr="00BB3AC1">
              <w:rPr>
                <w:rFonts w:ascii="Arial" w:hAnsi="Arial" w:cs="Arial"/>
                <w:sz w:val="24"/>
                <w:szCs w:val="24"/>
              </w:rPr>
              <w:t>Ease of access to medical scheme/insurance at all times</w:t>
            </w:r>
          </w:p>
          <w:p w14:paraId="28E866A1" w14:textId="77777777" w:rsidR="00C0611E" w:rsidRPr="00BB3AC1" w:rsidRDefault="00C0611E" w:rsidP="00C0611E">
            <w:pPr>
              <w:rPr>
                <w:rFonts w:ascii="Arial" w:hAnsi="Arial" w:cs="Arial"/>
                <w:sz w:val="24"/>
                <w:szCs w:val="24"/>
              </w:rPr>
            </w:pPr>
            <w:r w:rsidRPr="00BB3AC1">
              <w:rPr>
                <w:rFonts w:ascii="Arial" w:hAnsi="Arial" w:cs="Arial"/>
                <w:b/>
                <w:i/>
                <w:sz w:val="24"/>
                <w:szCs w:val="24"/>
              </w:rPr>
              <w:t>(Specific provisions to facilitate access within Zambia, as COMESA Host Country and within the COMESA Region)</w:t>
            </w:r>
          </w:p>
        </w:tc>
        <w:tc>
          <w:tcPr>
            <w:tcW w:w="535" w:type="pct"/>
            <w:tcBorders>
              <w:top w:val="single" w:sz="4" w:space="0" w:color="auto"/>
              <w:left w:val="single" w:sz="4" w:space="0" w:color="auto"/>
              <w:bottom w:val="single" w:sz="4" w:space="0" w:color="auto"/>
              <w:right w:val="single" w:sz="4" w:space="0" w:color="auto"/>
            </w:tcBorders>
            <w:hideMark/>
          </w:tcPr>
          <w:p w14:paraId="76B60866" w14:textId="77777777" w:rsidR="00C0611E" w:rsidRPr="00BB3AC1" w:rsidRDefault="00C0611E" w:rsidP="00C0611E">
            <w:pPr>
              <w:jc w:val="center"/>
              <w:rPr>
                <w:rFonts w:ascii="Arial" w:hAnsi="Arial" w:cs="Arial"/>
                <w:sz w:val="24"/>
                <w:szCs w:val="24"/>
                <w:lang w:eastAsia="de-DE"/>
              </w:rPr>
            </w:pPr>
            <w:r w:rsidRPr="00BB3AC1">
              <w:rPr>
                <w:rFonts w:ascii="Arial" w:hAnsi="Arial" w:cs="Arial"/>
                <w:sz w:val="24"/>
                <w:szCs w:val="24"/>
                <w:lang w:eastAsia="de-DE"/>
              </w:rPr>
              <w:t>20</w:t>
            </w:r>
          </w:p>
        </w:tc>
      </w:tr>
      <w:tr w:rsidR="00C0611E" w:rsidRPr="00EB59BA" w14:paraId="6FB7AFF8" w14:textId="77777777" w:rsidTr="00C0611E">
        <w:trPr>
          <w:trHeight w:val="341"/>
        </w:trPr>
        <w:tc>
          <w:tcPr>
            <w:tcW w:w="283" w:type="pct"/>
            <w:tcBorders>
              <w:top w:val="single" w:sz="4" w:space="0" w:color="auto"/>
              <w:left w:val="single" w:sz="4" w:space="0" w:color="auto"/>
              <w:bottom w:val="single" w:sz="4" w:space="0" w:color="auto"/>
              <w:right w:val="single" w:sz="4" w:space="0" w:color="auto"/>
            </w:tcBorders>
            <w:hideMark/>
          </w:tcPr>
          <w:p w14:paraId="37D984CB" w14:textId="77777777" w:rsidR="00C0611E" w:rsidRPr="00BB3AC1" w:rsidRDefault="00C0611E" w:rsidP="00C0611E">
            <w:pPr>
              <w:rPr>
                <w:rFonts w:ascii="Arial" w:hAnsi="Arial" w:cs="Arial"/>
                <w:sz w:val="24"/>
                <w:szCs w:val="24"/>
              </w:rPr>
            </w:pPr>
            <w:r w:rsidRPr="00BB3AC1">
              <w:rPr>
                <w:rFonts w:ascii="Arial" w:hAnsi="Arial" w:cs="Arial"/>
                <w:sz w:val="24"/>
                <w:szCs w:val="24"/>
              </w:rPr>
              <w:t>T4</w:t>
            </w:r>
          </w:p>
        </w:tc>
        <w:tc>
          <w:tcPr>
            <w:tcW w:w="4182" w:type="pct"/>
            <w:tcBorders>
              <w:top w:val="single" w:sz="4" w:space="0" w:color="auto"/>
              <w:left w:val="single" w:sz="4" w:space="0" w:color="auto"/>
              <w:bottom w:val="single" w:sz="4" w:space="0" w:color="auto"/>
              <w:right w:val="single" w:sz="4" w:space="0" w:color="auto"/>
            </w:tcBorders>
            <w:hideMark/>
          </w:tcPr>
          <w:p w14:paraId="2EC83551" w14:textId="77777777" w:rsidR="00C0611E" w:rsidRPr="00BB3AC1" w:rsidRDefault="00C0611E" w:rsidP="00C0611E">
            <w:pPr>
              <w:rPr>
                <w:rFonts w:ascii="Arial" w:hAnsi="Arial" w:cs="Arial"/>
                <w:sz w:val="24"/>
                <w:szCs w:val="24"/>
              </w:rPr>
            </w:pPr>
            <w:r w:rsidRPr="00BB3AC1">
              <w:rPr>
                <w:rFonts w:ascii="Arial" w:hAnsi="Arial" w:cs="Arial"/>
                <w:sz w:val="24"/>
                <w:szCs w:val="24"/>
              </w:rPr>
              <w:t>Unique competitive offerings</w:t>
            </w:r>
          </w:p>
          <w:p w14:paraId="51B22889" w14:textId="77777777" w:rsidR="00C0611E" w:rsidRPr="00BB3AC1" w:rsidRDefault="00C0611E" w:rsidP="00C0611E">
            <w:pPr>
              <w:rPr>
                <w:rFonts w:ascii="Arial" w:hAnsi="Arial" w:cs="Arial"/>
                <w:sz w:val="24"/>
                <w:szCs w:val="24"/>
              </w:rPr>
            </w:pPr>
            <w:r w:rsidRPr="00BB3AC1">
              <w:rPr>
                <w:rFonts w:ascii="Arial" w:hAnsi="Arial" w:cs="Arial"/>
                <w:b/>
                <w:i/>
                <w:sz w:val="24"/>
                <w:szCs w:val="24"/>
              </w:rPr>
              <w:lastRenderedPageBreak/>
              <w:t>(Due to nature of operations, staff are required to travel within the COMESA Region, as well as outside COMESA Region and staff may require emergency medical and or health services and or to be evacuated)</w:t>
            </w:r>
          </w:p>
        </w:tc>
        <w:tc>
          <w:tcPr>
            <w:tcW w:w="535" w:type="pct"/>
            <w:tcBorders>
              <w:top w:val="single" w:sz="4" w:space="0" w:color="auto"/>
              <w:left w:val="single" w:sz="4" w:space="0" w:color="auto"/>
              <w:bottom w:val="single" w:sz="4" w:space="0" w:color="auto"/>
              <w:right w:val="single" w:sz="4" w:space="0" w:color="auto"/>
            </w:tcBorders>
            <w:hideMark/>
          </w:tcPr>
          <w:p w14:paraId="3AC9EDE1" w14:textId="77777777" w:rsidR="00C0611E" w:rsidRPr="00BB3AC1" w:rsidRDefault="00C0611E" w:rsidP="00C0611E">
            <w:pPr>
              <w:jc w:val="center"/>
              <w:rPr>
                <w:rFonts w:ascii="Arial" w:hAnsi="Arial" w:cs="Arial"/>
                <w:sz w:val="24"/>
                <w:szCs w:val="24"/>
                <w:lang w:eastAsia="de-DE"/>
              </w:rPr>
            </w:pPr>
            <w:r w:rsidRPr="00BB3AC1">
              <w:rPr>
                <w:rFonts w:ascii="Arial" w:hAnsi="Arial" w:cs="Arial"/>
                <w:sz w:val="24"/>
                <w:szCs w:val="24"/>
                <w:lang w:eastAsia="de-DE"/>
              </w:rPr>
              <w:lastRenderedPageBreak/>
              <w:t>20</w:t>
            </w:r>
          </w:p>
        </w:tc>
      </w:tr>
      <w:tr w:rsidR="00C0611E" w:rsidRPr="00EB59BA" w14:paraId="01E36BBC" w14:textId="77777777" w:rsidTr="00C0611E">
        <w:trPr>
          <w:trHeight w:val="341"/>
        </w:trPr>
        <w:tc>
          <w:tcPr>
            <w:tcW w:w="283" w:type="pct"/>
            <w:tcBorders>
              <w:top w:val="single" w:sz="4" w:space="0" w:color="auto"/>
              <w:left w:val="single" w:sz="4" w:space="0" w:color="auto"/>
              <w:bottom w:val="single" w:sz="4" w:space="0" w:color="auto"/>
              <w:right w:val="single" w:sz="4" w:space="0" w:color="auto"/>
            </w:tcBorders>
            <w:hideMark/>
          </w:tcPr>
          <w:p w14:paraId="74E6B820" w14:textId="77777777" w:rsidR="00C0611E" w:rsidRPr="00BB3AC1" w:rsidRDefault="00C0611E" w:rsidP="00C0611E">
            <w:pPr>
              <w:rPr>
                <w:rFonts w:ascii="Arial" w:hAnsi="Arial" w:cs="Arial"/>
                <w:sz w:val="24"/>
                <w:szCs w:val="24"/>
              </w:rPr>
            </w:pPr>
            <w:r w:rsidRPr="00BB3AC1">
              <w:rPr>
                <w:rFonts w:ascii="Arial" w:hAnsi="Arial" w:cs="Arial"/>
                <w:sz w:val="24"/>
                <w:szCs w:val="24"/>
              </w:rPr>
              <w:t>T5</w:t>
            </w:r>
          </w:p>
        </w:tc>
        <w:tc>
          <w:tcPr>
            <w:tcW w:w="4182" w:type="pct"/>
            <w:tcBorders>
              <w:top w:val="single" w:sz="4" w:space="0" w:color="auto"/>
              <w:left w:val="single" w:sz="4" w:space="0" w:color="auto"/>
              <w:bottom w:val="single" w:sz="4" w:space="0" w:color="auto"/>
              <w:right w:val="single" w:sz="4" w:space="0" w:color="auto"/>
            </w:tcBorders>
            <w:hideMark/>
          </w:tcPr>
          <w:p w14:paraId="5232875B" w14:textId="77777777" w:rsidR="00C0611E" w:rsidRPr="00BB3AC1" w:rsidRDefault="00C0611E" w:rsidP="00C0611E">
            <w:pPr>
              <w:rPr>
                <w:rFonts w:ascii="Arial" w:hAnsi="Arial" w:cs="Arial"/>
                <w:sz w:val="24"/>
                <w:szCs w:val="24"/>
              </w:rPr>
            </w:pPr>
            <w:r w:rsidRPr="00BB3AC1">
              <w:rPr>
                <w:rFonts w:ascii="Arial" w:hAnsi="Arial" w:cs="Arial"/>
                <w:sz w:val="24"/>
                <w:szCs w:val="24"/>
              </w:rPr>
              <w:t>Financial capacity</w:t>
            </w:r>
          </w:p>
          <w:p w14:paraId="777F7EE7" w14:textId="77777777" w:rsidR="00C0611E" w:rsidRPr="00BB3AC1" w:rsidRDefault="00C0611E" w:rsidP="00C0611E">
            <w:pPr>
              <w:rPr>
                <w:rFonts w:ascii="Arial" w:hAnsi="Arial" w:cs="Arial"/>
                <w:sz w:val="24"/>
                <w:szCs w:val="24"/>
              </w:rPr>
            </w:pPr>
            <w:r w:rsidRPr="00BB3AC1">
              <w:rPr>
                <w:rFonts w:ascii="Arial" w:hAnsi="Arial" w:cs="Arial"/>
                <w:b/>
                <w:i/>
                <w:sz w:val="24"/>
                <w:szCs w:val="24"/>
              </w:rPr>
              <w:t>(Proven strong financial position for each of the last five years)</w:t>
            </w:r>
          </w:p>
        </w:tc>
        <w:tc>
          <w:tcPr>
            <w:tcW w:w="535" w:type="pct"/>
            <w:tcBorders>
              <w:top w:val="single" w:sz="4" w:space="0" w:color="auto"/>
              <w:left w:val="single" w:sz="4" w:space="0" w:color="auto"/>
              <w:bottom w:val="single" w:sz="4" w:space="0" w:color="auto"/>
              <w:right w:val="single" w:sz="4" w:space="0" w:color="auto"/>
            </w:tcBorders>
            <w:hideMark/>
          </w:tcPr>
          <w:p w14:paraId="713463BE" w14:textId="77777777" w:rsidR="00C0611E" w:rsidRPr="00BB3AC1" w:rsidRDefault="00C0611E" w:rsidP="00C0611E">
            <w:pPr>
              <w:jc w:val="center"/>
              <w:rPr>
                <w:rFonts w:ascii="Arial" w:hAnsi="Arial" w:cs="Arial"/>
                <w:sz w:val="24"/>
                <w:szCs w:val="24"/>
                <w:lang w:eastAsia="de-DE"/>
              </w:rPr>
            </w:pPr>
            <w:r w:rsidRPr="00BB3AC1">
              <w:rPr>
                <w:rFonts w:ascii="Arial" w:hAnsi="Arial" w:cs="Arial"/>
                <w:sz w:val="24"/>
                <w:szCs w:val="24"/>
                <w:lang w:eastAsia="de-DE"/>
              </w:rPr>
              <w:t>20</w:t>
            </w:r>
          </w:p>
        </w:tc>
      </w:tr>
      <w:tr w:rsidR="00C0611E" w:rsidRPr="00EB59BA" w14:paraId="3A763666" w14:textId="77777777" w:rsidTr="00C0611E">
        <w:trPr>
          <w:trHeight w:val="358"/>
        </w:trPr>
        <w:tc>
          <w:tcPr>
            <w:tcW w:w="283" w:type="pct"/>
            <w:tcBorders>
              <w:top w:val="single" w:sz="4" w:space="0" w:color="auto"/>
              <w:left w:val="single" w:sz="4" w:space="0" w:color="auto"/>
              <w:bottom w:val="single" w:sz="4" w:space="0" w:color="auto"/>
              <w:right w:val="single" w:sz="4" w:space="0" w:color="auto"/>
            </w:tcBorders>
          </w:tcPr>
          <w:p w14:paraId="0CA8BA95" w14:textId="77777777" w:rsidR="00C0611E" w:rsidRPr="00BB3AC1" w:rsidRDefault="00C0611E" w:rsidP="00C0611E">
            <w:pPr>
              <w:rPr>
                <w:rFonts w:ascii="Arial" w:hAnsi="Arial" w:cs="Arial"/>
                <w:sz w:val="24"/>
                <w:szCs w:val="24"/>
                <w:lang w:eastAsia="de-DE"/>
              </w:rPr>
            </w:pPr>
          </w:p>
        </w:tc>
        <w:tc>
          <w:tcPr>
            <w:tcW w:w="4182" w:type="pct"/>
            <w:tcBorders>
              <w:top w:val="single" w:sz="4" w:space="0" w:color="auto"/>
              <w:left w:val="single" w:sz="4" w:space="0" w:color="auto"/>
              <w:bottom w:val="single" w:sz="4" w:space="0" w:color="auto"/>
              <w:right w:val="single" w:sz="4" w:space="0" w:color="auto"/>
            </w:tcBorders>
            <w:hideMark/>
          </w:tcPr>
          <w:p w14:paraId="400A8AD9" w14:textId="77777777" w:rsidR="00C0611E" w:rsidRPr="00BB3AC1" w:rsidRDefault="00C0611E" w:rsidP="00C0611E">
            <w:pPr>
              <w:rPr>
                <w:rFonts w:ascii="Arial" w:hAnsi="Arial" w:cs="Arial"/>
                <w:sz w:val="24"/>
                <w:szCs w:val="24"/>
                <w:lang w:eastAsia="de-DE"/>
              </w:rPr>
            </w:pPr>
            <w:r w:rsidRPr="00BB3AC1">
              <w:rPr>
                <w:rFonts w:ascii="Arial" w:hAnsi="Arial" w:cs="Arial"/>
                <w:sz w:val="24"/>
                <w:szCs w:val="24"/>
                <w:lang w:eastAsia="de-DE"/>
              </w:rPr>
              <w:t>Total</w:t>
            </w:r>
          </w:p>
        </w:tc>
        <w:tc>
          <w:tcPr>
            <w:tcW w:w="535" w:type="pct"/>
            <w:tcBorders>
              <w:top w:val="single" w:sz="4" w:space="0" w:color="auto"/>
              <w:left w:val="single" w:sz="4" w:space="0" w:color="auto"/>
              <w:bottom w:val="single" w:sz="4" w:space="0" w:color="auto"/>
              <w:right w:val="single" w:sz="4" w:space="0" w:color="auto"/>
            </w:tcBorders>
            <w:hideMark/>
          </w:tcPr>
          <w:p w14:paraId="6F7D7173" w14:textId="77777777" w:rsidR="00C0611E" w:rsidRPr="00BB3AC1" w:rsidRDefault="00C0611E" w:rsidP="00C0611E">
            <w:pPr>
              <w:jc w:val="center"/>
              <w:rPr>
                <w:rFonts w:ascii="Arial" w:hAnsi="Arial" w:cs="Arial"/>
                <w:sz w:val="24"/>
                <w:szCs w:val="24"/>
                <w:lang w:eastAsia="de-DE"/>
              </w:rPr>
            </w:pPr>
            <w:r w:rsidRPr="00BB3AC1">
              <w:rPr>
                <w:rFonts w:ascii="Arial" w:hAnsi="Arial" w:cs="Arial"/>
                <w:sz w:val="24"/>
                <w:szCs w:val="24"/>
                <w:lang w:eastAsia="de-DE"/>
              </w:rPr>
              <w:t>100</w:t>
            </w:r>
          </w:p>
        </w:tc>
      </w:tr>
    </w:tbl>
    <w:p w14:paraId="6411B700" w14:textId="3E51053D" w:rsidR="00C0611E" w:rsidRDefault="00C0611E" w:rsidP="00C0611E">
      <w:pPr>
        <w:pStyle w:val="ListParagraph"/>
        <w:rPr>
          <w:rFonts w:asciiTheme="minorBidi" w:hAnsiTheme="minorBidi"/>
          <w:sz w:val="24"/>
          <w:szCs w:val="24"/>
        </w:rPr>
      </w:pPr>
    </w:p>
    <w:p w14:paraId="2E906A3C" w14:textId="63310829" w:rsidR="00C0611E" w:rsidRDefault="00C0611E" w:rsidP="00C0611E">
      <w:pPr>
        <w:pStyle w:val="ListParagraph"/>
        <w:numPr>
          <w:ilvl w:val="0"/>
          <w:numId w:val="1"/>
        </w:numPr>
        <w:tabs>
          <w:tab w:val="left" w:pos="720"/>
        </w:tabs>
        <w:ind w:left="0" w:firstLine="0"/>
        <w:contextualSpacing/>
        <w:jc w:val="both"/>
        <w:rPr>
          <w:rFonts w:ascii="Arial" w:hAnsi="Arial" w:cs="Arial"/>
          <w:sz w:val="24"/>
          <w:szCs w:val="24"/>
        </w:rPr>
      </w:pPr>
      <w:r>
        <w:rPr>
          <w:rFonts w:ascii="Arial" w:hAnsi="Arial" w:cs="Arial"/>
          <w:sz w:val="24"/>
          <w:szCs w:val="24"/>
        </w:rPr>
        <w:t>The following were provided for in the TOR: -</w:t>
      </w:r>
    </w:p>
    <w:p w14:paraId="6B12F737" w14:textId="51A2EF84" w:rsidR="00C0611E" w:rsidRDefault="00C0611E" w:rsidP="00C0611E">
      <w:pPr>
        <w:pStyle w:val="ListParagraph"/>
        <w:tabs>
          <w:tab w:val="left" w:pos="720"/>
        </w:tabs>
        <w:ind w:left="0"/>
        <w:contextualSpacing/>
        <w:jc w:val="both"/>
        <w:rPr>
          <w:rFonts w:ascii="Arial" w:hAnsi="Arial" w:cs="Arial"/>
          <w:sz w:val="24"/>
          <w:szCs w:val="24"/>
        </w:rPr>
      </w:pPr>
    </w:p>
    <w:p w14:paraId="72CB8294" w14:textId="4F8E3878" w:rsidR="00C0611E" w:rsidRDefault="00C0611E" w:rsidP="00BD3800">
      <w:pPr>
        <w:pStyle w:val="ListParagraph"/>
        <w:numPr>
          <w:ilvl w:val="0"/>
          <w:numId w:val="39"/>
        </w:numPr>
        <w:tabs>
          <w:tab w:val="clear" w:pos="1080"/>
        </w:tabs>
        <w:spacing w:after="200" w:line="276" w:lineRule="auto"/>
        <w:ind w:left="1440" w:hanging="720"/>
        <w:contextualSpacing/>
        <w:jc w:val="both"/>
        <w:rPr>
          <w:rFonts w:ascii="Arial" w:hAnsi="Arial" w:cs="Arial"/>
          <w:sz w:val="24"/>
          <w:szCs w:val="24"/>
        </w:rPr>
      </w:pPr>
      <w:r>
        <w:rPr>
          <w:rFonts w:ascii="Arial" w:hAnsi="Arial" w:cs="Arial"/>
          <w:sz w:val="24"/>
          <w:szCs w:val="24"/>
        </w:rPr>
        <w:t>Only bidders, with a technical score of 75% could proceed to next stage of the evaluation, which was consideration of the financial proposal; and</w:t>
      </w:r>
    </w:p>
    <w:p w14:paraId="1E194124" w14:textId="77777777" w:rsidR="00C0611E" w:rsidRDefault="00C0611E" w:rsidP="00BD3800">
      <w:pPr>
        <w:pStyle w:val="ListParagraph"/>
        <w:spacing w:after="200" w:line="276" w:lineRule="auto"/>
        <w:ind w:left="1440"/>
        <w:contextualSpacing/>
        <w:jc w:val="both"/>
        <w:rPr>
          <w:rFonts w:ascii="Arial" w:hAnsi="Arial" w:cs="Arial"/>
          <w:sz w:val="24"/>
          <w:szCs w:val="24"/>
        </w:rPr>
      </w:pPr>
    </w:p>
    <w:p w14:paraId="39878A3B" w14:textId="49E4CAFC" w:rsidR="00C0611E" w:rsidRPr="00C0611E" w:rsidRDefault="00C0611E" w:rsidP="00BD3800">
      <w:pPr>
        <w:pStyle w:val="ListParagraph"/>
        <w:numPr>
          <w:ilvl w:val="0"/>
          <w:numId w:val="39"/>
        </w:numPr>
        <w:tabs>
          <w:tab w:val="clear" w:pos="1080"/>
        </w:tabs>
        <w:spacing w:after="200" w:line="276" w:lineRule="auto"/>
        <w:ind w:left="1440" w:hanging="720"/>
        <w:contextualSpacing/>
        <w:jc w:val="both"/>
        <w:rPr>
          <w:rFonts w:ascii="Arial" w:hAnsi="Arial" w:cs="Arial"/>
          <w:sz w:val="24"/>
          <w:szCs w:val="24"/>
        </w:rPr>
      </w:pPr>
      <w:r>
        <w:rPr>
          <w:rFonts w:ascii="Arial" w:hAnsi="Arial" w:cs="Arial"/>
          <w:sz w:val="24"/>
          <w:szCs w:val="24"/>
        </w:rPr>
        <w:t>Overall weight of the technical score in the overall evaluation criteria was 80%.</w:t>
      </w:r>
    </w:p>
    <w:p w14:paraId="4542CBC7" w14:textId="3130A5FB" w:rsidR="00C0611E" w:rsidRDefault="00C0611E" w:rsidP="00C0611E">
      <w:pPr>
        <w:pStyle w:val="ListParagraph"/>
        <w:rPr>
          <w:rFonts w:asciiTheme="minorBidi" w:hAnsiTheme="minorBidi"/>
          <w:sz w:val="24"/>
          <w:szCs w:val="24"/>
        </w:rPr>
      </w:pPr>
    </w:p>
    <w:p w14:paraId="3452762C" w14:textId="09094690" w:rsidR="00BD3800" w:rsidRDefault="00BD3800" w:rsidP="00BD3800">
      <w:pPr>
        <w:pStyle w:val="ListParagraph"/>
        <w:numPr>
          <w:ilvl w:val="0"/>
          <w:numId w:val="1"/>
        </w:numPr>
        <w:tabs>
          <w:tab w:val="left" w:pos="720"/>
        </w:tabs>
        <w:ind w:left="0" w:firstLine="0"/>
        <w:contextualSpacing/>
        <w:jc w:val="both"/>
        <w:rPr>
          <w:rFonts w:ascii="Arial" w:hAnsi="Arial" w:cs="Arial"/>
          <w:sz w:val="24"/>
          <w:szCs w:val="24"/>
        </w:rPr>
      </w:pPr>
      <w:r>
        <w:rPr>
          <w:rFonts w:ascii="Arial" w:hAnsi="Arial" w:cs="Arial"/>
          <w:sz w:val="24"/>
          <w:szCs w:val="24"/>
        </w:rPr>
        <w:t>Two bids, being those from Madison and Sanlam qualified to proceed to the next stage of the evaluation process</w:t>
      </w:r>
    </w:p>
    <w:p w14:paraId="06B04BA4" w14:textId="77777777" w:rsidR="00BD3800" w:rsidRPr="00C0611E" w:rsidRDefault="00BD3800" w:rsidP="00C0611E">
      <w:pPr>
        <w:pStyle w:val="ListParagraph"/>
        <w:rPr>
          <w:rFonts w:asciiTheme="minorBidi" w:hAnsiTheme="minorBidi"/>
          <w:sz w:val="24"/>
          <w:szCs w:val="24"/>
        </w:rPr>
      </w:pPr>
    </w:p>
    <w:p w14:paraId="6861B517" w14:textId="5DCC6C2A" w:rsidR="00DD3D9C" w:rsidRPr="00DD3D9C" w:rsidRDefault="00DD3D9C" w:rsidP="00DD3D9C">
      <w:pPr>
        <w:pStyle w:val="ListParagraph"/>
        <w:tabs>
          <w:tab w:val="left" w:pos="720"/>
        </w:tabs>
        <w:ind w:left="0"/>
        <w:contextualSpacing/>
        <w:jc w:val="both"/>
        <w:rPr>
          <w:rFonts w:ascii="Arial" w:hAnsi="Arial" w:cs="Arial"/>
          <w:i/>
          <w:sz w:val="24"/>
          <w:szCs w:val="24"/>
          <w:u w:val="single"/>
        </w:rPr>
      </w:pPr>
      <w:r>
        <w:rPr>
          <w:rFonts w:ascii="Arial" w:hAnsi="Arial" w:cs="Arial"/>
          <w:i/>
          <w:sz w:val="24"/>
          <w:szCs w:val="24"/>
          <w:u w:val="single"/>
        </w:rPr>
        <w:t xml:space="preserve">Financial </w:t>
      </w:r>
      <w:r w:rsidRPr="00DD3D9C">
        <w:rPr>
          <w:rFonts w:ascii="Arial" w:hAnsi="Arial" w:cs="Arial"/>
          <w:i/>
          <w:sz w:val="24"/>
          <w:szCs w:val="24"/>
          <w:u w:val="single"/>
        </w:rPr>
        <w:t>evaluation</w:t>
      </w:r>
    </w:p>
    <w:p w14:paraId="766859A4" w14:textId="7D9CA382" w:rsidR="00C0611E" w:rsidRDefault="00C0611E" w:rsidP="00C0611E">
      <w:pPr>
        <w:pStyle w:val="ListParagraph"/>
        <w:numPr>
          <w:ilvl w:val="0"/>
          <w:numId w:val="1"/>
        </w:numPr>
        <w:tabs>
          <w:tab w:val="left" w:pos="720"/>
        </w:tabs>
        <w:ind w:left="0" w:firstLine="0"/>
        <w:contextualSpacing/>
        <w:jc w:val="both"/>
        <w:rPr>
          <w:rFonts w:ascii="Arial" w:hAnsi="Arial" w:cs="Arial"/>
          <w:sz w:val="24"/>
          <w:szCs w:val="24"/>
        </w:rPr>
      </w:pPr>
      <w:r>
        <w:rPr>
          <w:rFonts w:ascii="Arial" w:hAnsi="Arial" w:cs="Arial"/>
          <w:sz w:val="24"/>
          <w:szCs w:val="24"/>
        </w:rPr>
        <w:t>The lowest financial proposal of the technically compliant bids was scored at 100% of the maximum financial score, which is weighted at 20 units, with the other bids pro-rated proportionally.</w:t>
      </w:r>
    </w:p>
    <w:p w14:paraId="7B117927" w14:textId="360C7A01" w:rsidR="00DD3D9C" w:rsidRDefault="00DD3D9C" w:rsidP="00DD3D9C">
      <w:pPr>
        <w:pStyle w:val="ListParagraph"/>
        <w:tabs>
          <w:tab w:val="left" w:pos="720"/>
        </w:tabs>
        <w:ind w:left="0"/>
        <w:contextualSpacing/>
        <w:jc w:val="both"/>
        <w:rPr>
          <w:rFonts w:ascii="Arial" w:hAnsi="Arial" w:cs="Arial"/>
          <w:sz w:val="24"/>
          <w:szCs w:val="24"/>
        </w:rPr>
      </w:pPr>
    </w:p>
    <w:p w14:paraId="0652A198" w14:textId="0E20945A" w:rsidR="00C0611E" w:rsidRPr="00DD3D9C" w:rsidRDefault="00BD3800" w:rsidP="00C0611E">
      <w:pPr>
        <w:pStyle w:val="ListParagraph"/>
        <w:tabs>
          <w:tab w:val="left" w:pos="720"/>
        </w:tabs>
        <w:ind w:left="0"/>
        <w:contextualSpacing/>
        <w:jc w:val="both"/>
        <w:rPr>
          <w:rFonts w:ascii="Arial" w:hAnsi="Arial" w:cs="Arial"/>
          <w:i/>
          <w:sz w:val="24"/>
          <w:szCs w:val="24"/>
          <w:u w:val="single"/>
        </w:rPr>
      </w:pPr>
      <w:r>
        <w:rPr>
          <w:rFonts w:ascii="Arial" w:hAnsi="Arial" w:cs="Arial"/>
          <w:i/>
          <w:sz w:val="24"/>
          <w:szCs w:val="24"/>
          <w:u w:val="single"/>
        </w:rPr>
        <w:t xml:space="preserve">Combined </w:t>
      </w:r>
      <w:r w:rsidR="00C0611E" w:rsidRPr="00DD3D9C">
        <w:rPr>
          <w:rFonts w:ascii="Arial" w:hAnsi="Arial" w:cs="Arial"/>
          <w:i/>
          <w:sz w:val="24"/>
          <w:szCs w:val="24"/>
          <w:u w:val="single"/>
        </w:rPr>
        <w:t>evaluation</w:t>
      </w:r>
    </w:p>
    <w:p w14:paraId="2B0E088E" w14:textId="662EFFD8" w:rsidR="00C0611E" w:rsidRDefault="00BD3800" w:rsidP="00C0611E">
      <w:pPr>
        <w:pStyle w:val="ListParagraph"/>
        <w:numPr>
          <w:ilvl w:val="0"/>
          <w:numId w:val="1"/>
        </w:numPr>
        <w:tabs>
          <w:tab w:val="left" w:pos="720"/>
        </w:tabs>
        <w:ind w:left="0" w:firstLine="0"/>
        <w:contextualSpacing/>
        <w:jc w:val="both"/>
        <w:rPr>
          <w:rFonts w:ascii="Arial" w:hAnsi="Arial" w:cs="Arial"/>
          <w:sz w:val="24"/>
          <w:szCs w:val="24"/>
        </w:rPr>
      </w:pPr>
      <w:r>
        <w:rPr>
          <w:rFonts w:ascii="Arial" w:hAnsi="Arial" w:cs="Arial"/>
          <w:sz w:val="24"/>
          <w:szCs w:val="24"/>
        </w:rPr>
        <w:t xml:space="preserve">The combined evaluation is shown in Table below: - </w:t>
      </w:r>
    </w:p>
    <w:p w14:paraId="532CBB1A" w14:textId="77777777" w:rsidR="00DD3D9C" w:rsidRDefault="00DD3D9C" w:rsidP="00DD3D9C">
      <w:pPr>
        <w:pStyle w:val="ListParagraph"/>
        <w:tabs>
          <w:tab w:val="left" w:pos="720"/>
        </w:tabs>
        <w:ind w:left="0"/>
        <w:contextualSpacing/>
        <w:jc w:val="both"/>
        <w:rPr>
          <w:rFonts w:ascii="Arial" w:hAnsi="Arial" w:cs="Arial"/>
          <w:sz w:val="24"/>
          <w:szCs w:val="24"/>
        </w:rPr>
      </w:pPr>
    </w:p>
    <w:p w14:paraId="560BA1B9" w14:textId="77777777" w:rsidR="00BD3800" w:rsidRPr="00F74F6D" w:rsidRDefault="00BD3800" w:rsidP="00BD3800">
      <w:pPr>
        <w:jc w:val="both"/>
        <w:rPr>
          <w:rFonts w:ascii="Arial" w:eastAsia="Calibri" w:hAnsi="Arial" w:cs="Arial"/>
          <w:b/>
          <w:color w:val="000000"/>
          <w:sz w:val="24"/>
          <w:szCs w:val="24"/>
          <w:lang w:val="en-ZW"/>
        </w:rPr>
      </w:pPr>
      <w:r w:rsidRPr="00F74F6D">
        <w:rPr>
          <w:rFonts w:ascii="Arial" w:eastAsia="Calibri" w:hAnsi="Arial" w:cs="Arial"/>
          <w:b/>
          <w:color w:val="000000"/>
          <w:sz w:val="24"/>
          <w:szCs w:val="24"/>
          <w:lang w:val="en-ZW"/>
        </w:rPr>
        <w:t>Scoring computation</w:t>
      </w:r>
    </w:p>
    <w:tbl>
      <w:tblPr>
        <w:tblStyle w:val="TableGrid"/>
        <w:tblW w:w="9265" w:type="dxa"/>
        <w:tblLook w:val="04A0" w:firstRow="1" w:lastRow="0" w:firstColumn="1" w:lastColumn="0" w:noHBand="0" w:noVBand="1"/>
      </w:tblPr>
      <w:tblGrid>
        <w:gridCol w:w="1857"/>
        <w:gridCol w:w="2941"/>
        <w:gridCol w:w="4467"/>
      </w:tblGrid>
      <w:tr w:rsidR="00BD3800" w14:paraId="7FF22D79" w14:textId="77777777" w:rsidTr="00BD3800">
        <w:trPr>
          <w:tblHeader/>
        </w:trPr>
        <w:tc>
          <w:tcPr>
            <w:tcW w:w="1795" w:type="dxa"/>
            <w:vMerge w:val="restart"/>
            <w:shd w:val="clear" w:color="auto" w:fill="D9D9D9" w:themeFill="background1" w:themeFillShade="D9"/>
          </w:tcPr>
          <w:p w14:paraId="17481691" w14:textId="257D2432" w:rsidR="00BD3800" w:rsidRPr="00BD3800" w:rsidRDefault="002B0252" w:rsidP="00BD3800">
            <w:pPr>
              <w:jc w:val="both"/>
              <w:rPr>
                <w:rFonts w:ascii="Arial" w:eastAsia="Calibri" w:hAnsi="Arial" w:cs="Arial"/>
                <w:b/>
                <w:color w:val="000000"/>
                <w:sz w:val="24"/>
                <w:szCs w:val="24"/>
                <w:lang w:val="en-ZW"/>
              </w:rPr>
            </w:pPr>
            <w:r>
              <w:rPr>
                <w:rFonts w:ascii="Arial" w:eastAsia="Calibri" w:hAnsi="Arial" w:cs="Arial"/>
                <w:b/>
                <w:color w:val="000000"/>
                <w:sz w:val="24"/>
                <w:szCs w:val="24"/>
                <w:lang w:val="en-ZW"/>
              </w:rPr>
              <w:t>SCORE DESCRIPTION</w:t>
            </w:r>
          </w:p>
        </w:tc>
        <w:tc>
          <w:tcPr>
            <w:tcW w:w="7470" w:type="dxa"/>
            <w:gridSpan w:val="2"/>
            <w:shd w:val="clear" w:color="auto" w:fill="D9D9D9" w:themeFill="background1" w:themeFillShade="D9"/>
          </w:tcPr>
          <w:p w14:paraId="0023FECA" w14:textId="3E50B43E" w:rsidR="00BD3800" w:rsidRPr="00BD3800" w:rsidRDefault="00BD3800" w:rsidP="00BD3800">
            <w:pPr>
              <w:jc w:val="center"/>
              <w:rPr>
                <w:rFonts w:ascii="Arial" w:eastAsia="Calibri" w:hAnsi="Arial" w:cs="Arial"/>
                <w:b/>
                <w:color w:val="000000"/>
                <w:sz w:val="24"/>
                <w:szCs w:val="24"/>
                <w:lang w:val="en-ZW"/>
              </w:rPr>
            </w:pPr>
            <w:r>
              <w:rPr>
                <w:rFonts w:ascii="Arial" w:eastAsia="Calibri" w:hAnsi="Arial" w:cs="Arial"/>
                <w:b/>
                <w:color w:val="000000"/>
                <w:sz w:val="24"/>
                <w:szCs w:val="24"/>
                <w:lang w:val="en-ZW"/>
              </w:rPr>
              <w:t>BIDDER SCORE</w:t>
            </w:r>
          </w:p>
        </w:tc>
      </w:tr>
      <w:tr w:rsidR="00BD3800" w14:paraId="5AE4BEFB" w14:textId="77777777" w:rsidTr="00BD3800">
        <w:trPr>
          <w:trHeight w:val="54"/>
        </w:trPr>
        <w:tc>
          <w:tcPr>
            <w:tcW w:w="1795" w:type="dxa"/>
            <w:vMerge/>
          </w:tcPr>
          <w:p w14:paraId="4BDA600E" w14:textId="77777777" w:rsidR="00BD3800" w:rsidRDefault="00BD3800" w:rsidP="00BD3800">
            <w:pPr>
              <w:jc w:val="both"/>
              <w:rPr>
                <w:rFonts w:ascii="Arial" w:eastAsia="Calibri" w:hAnsi="Arial" w:cs="Arial"/>
                <w:color w:val="000000"/>
                <w:sz w:val="24"/>
                <w:szCs w:val="24"/>
                <w:lang w:val="en-ZW"/>
              </w:rPr>
            </w:pPr>
          </w:p>
        </w:tc>
        <w:tc>
          <w:tcPr>
            <w:tcW w:w="2970" w:type="dxa"/>
            <w:shd w:val="clear" w:color="auto" w:fill="D9D9D9" w:themeFill="background1" w:themeFillShade="D9"/>
          </w:tcPr>
          <w:p w14:paraId="13A3E6C9" w14:textId="0BA6B20D" w:rsidR="00BD3800" w:rsidRPr="00BD3800" w:rsidRDefault="00BD3800" w:rsidP="00BD3800">
            <w:pPr>
              <w:jc w:val="both"/>
              <w:rPr>
                <w:rFonts w:ascii="Arial" w:eastAsia="Calibri" w:hAnsi="Arial" w:cs="Arial"/>
                <w:b/>
                <w:color w:val="000000"/>
                <w:sz w:val="24"/>
                <w:szCs w:val="24"/>
                <w:lang w:val="en-ZW"/>
              </w:rPr>
            </w:pPr>
            <w:r w:rsidRPr="00BD3800">
              <w:rPr>
                <w:rFonts w:ascii="Arial" w:eastAsia="Calibri" w:hAnsi="Arial" w:cs="Arial"/>
                <w:b/>
                <w:color w:val="000000"/>
                <w:sz w:val="24"/>
                <w:szCs w:val="24"/>
                <w:lang w:val="en-ZW"/>
              </w:rPr>
              <w:t>MADISON</w:t>
            </w:r>
          </w:p>
        </w:tc>
        <w:tc>
          <w:tcPr>
            <w:tcW w:w="4500" w:type="dxa"/>
            <w:shd w:val="clear" w:color="auto" w:fill="D9D9D9" w:themeFill="background1" w:themeFillShade="D9"/>
          </w:tcPr>
          <w:p w14:paraId="11D95D80" w14:textId="03966EB0" w:rsidR="00BD3800" w:rsidRPr="00BD3800" w:rsidRDefault="00BD3800" w:rsidP="00BD3800">
            <w:pPr>
              <w:jc w:val="both"/>
              <w:rPr>
                <w:rFonts w:ascii="Arial" w:eastAsia="Calibri" w:hAnsi="Arial" w:cs="Arial"/>
                <w:b/>
                <w:color w:val="000000"/>
                <w:sz w:val="24"/>
                <w:szCs w:val="24"/>
                <w:lang w:val="en-ZW"/>
              </w:rPr>
            </w:pPr>
            <w:r w:rsidRPr="00BD3800">
              <w:rPr>
                <w:rFonts w:ascii="Arial" w:eastAsia="Calibri" w:hAnsi="Arial" w:cs="Arial"/>
                <w:b/>
                <w:color w:val="000000"/>
                <w:sz w:val="24"/>
                <w:szCs w:val="24"/>
                <w:lang w:val="en-ZW"/>
              </w:rPr>
              <w:t>SANLAM</w:t>
            </w:r>
          </w:p>
        </w:tc>
      </w:tr>
      <w:tr w:rsidR="00BD3800" w14:paraId="5829C9DA" w14:textId="77777777" w:rsidTr="00BD3800">
        <w:tc>
          <w:tcPr>
            <w:tcW w:w="1795" w:type="dxa"/>
            <w:vMerge/>
          </w:tcPr>
          <w:p w14:paraId="59343C74" w14:textId="77777777" w:rsidR="00BD3800" w:rsidRDefault="00BD3800" w:rsidP="00BD3800">
            <w:pPr>
              <w:jc w:val="both"/>
              <w:rPr>
                <w:rFonts w:ascii="Arial" w:eastAsia="Calibri" w:hAnsi="Arial" w:cs="Arial"/>
                <w:color w:val="000000"/>
                <w:sz w:val="24"/>
                <w:szCs w:val="24"/>
                <w:lang w:val="en-ZW"/>
              </w:rPr>
            </w:pPr>
          </w:p>
        </w:tc>
        <w:tc>
          <w:tcPr>
            <w:tcW w:w="2970" w:type="dxa"/>
            <w:shd w:val="clear" w:color="auto" w:fill="D9D9D9" w:themeFill="background1" w:themeFillShade="D9"/>
          </w:tcPr>
          <w:p w14:paraId="440003EF" w14:textId="2358BC53" w:rsidR="00BD3800" w:rsidRPr="00F74F6D" w:rsidRDefault="00BD3800" w:rsidP="00BD3800">
            <w:pPr>
              <w:jc w:val="both"/>
              <w:rPr>
                <w:rFonts w:ascii="Arial" w:eastAsia="Calibri" w:hAnsi="Arial" w:cs="Arial"/>
                <w:b/>
                <w:color w:val="000000"/>
                <w:sz w:val="24"/>
                <w:szCs w:val="24"/>
                <w:lang w:val="en-ZW"/>
              </w:rPr>
            </w:pPr>
            <w:r w:rsidRPr="00BD3800">
              <w:rPr>
                <w:rFonts w:ascii="Arial" w:eastAsia="Calibri" w:hAnsi="Arial" w:cs="Arial"/>
                <w:b/>
                <w:color w:val="000000"/>
                <w:sz w:val="24"/>
                <w:szCs w:val="24"/>
                <w:lang w:val="en-ZW"/>
              </w:rPr>
              <w:t>US</w:t>
            </w:r>
            <w:r>
              <w:rPr>
                <w:rFonts w:ascii="Arial" w:eastAsia="Calibri" w:hAnsi="Arial" w:cs="Arial"/>
                <w:b/>
                <w:color w:val="000000"/>
                <w:sz w:val="24"/>
                <w:szCs w:val="24"/>
                <w:lang w:val="en-ZW"/>
              </w:rPr>
              <w:t>$</w:t>
            </w:r>
            <w:r w:rsidRPr="00BD3800">
              <w:rPr>
                <w:rFonts w:ascii="Arial" w:eastAsia="Calibri" w:hAnsi="Arial" w:cs="Arial"/>
                <w:b/>
                <w:color w:val="000000"/>
                <w:sz w:val="24"/>
                <w:szCs w:val="24"/>
                <w:lang w:val="en-ZW"/>
              </w:rPr>
              <w:t>533,439.45)</w:t>
            </w:r>
          </w:p>
        </w:tc>
        <w:tc>
          <w:tcPr>
            <w:tcW w:w="4500" w:type="dxa"/>
            <w:shd w:val="clear" w:color="auto" w:fill="D9D9D9" w:themeFill="background1" w:themeFillShade="D9"/>
          </w:tcPr>
          <w:p w14:paraId="4FA3C0D7" w14:textId="1E3D7746" w:rsidR="00BD3800" w:rsidRDefault="00BD3800" w:rsidP="00BD3800">
            <w:pPr>
              <w:jc w:val="both"/>
              <w:rPr>
                <w:rFonts w:ascii="Arial" w:eastAsia="Calibri" w:hAnsi="Arial" w:cs="Arial"/>
                <w:color w:val="000000"/>
                <w:sz w:val="24"/>
                <w:szCs w:val="24"/>
                <w:lang w:val="en-ZW"/>
              </w:rPr>
            </w:pPr>
            <w:r w:rsidRPr="00BD3800">
              <w:rPr>
                <w:rFonts w:ascii="Arial" w:eastAsia="Calibri" w:hAnsi="Arial" w:cs="Arial"/>
                <w:b/>
                <w:color w:val="000000"/>
                <w:sz w:val="24"/>
                <w:szCs w:val="24"/>
                <w:lang w:val="en-ZW"/>
              </w:rPr>
              <w:t>USD 2,228,776.25)</w:t>
            </w:r>
          </w:p>
        </w:tc>
      </w:tr>
      <w:tr w:rsidR="00BD3800" w14:paraId="0AB2B155" w14:textId="77777777" w:rsidTr="00BD3800">
        <w:trPr>
          <w:trHeight w:val="54"/>
        </w:trPr>
        <w:tc>
          <w:tcPr>
            <w:tcW w:w="1795" w:type="dxa"/>
          </w:tcPr>
          <w:p w14:paraId="08C76D9A" w14:textId="148B5B75" w:rsidR="00BD3800" w:rsidRDefault="00BD3800" w:rsidP="00BD3800">
            <w:pPr>
              <w:jc w:val="both"/>
              <w:rPr>
                <w:rFonts w:ascii="Arial" w:eastAsia="Calibri" w:hAnsi="Arial" w:cs="Arial"/>
                <w:color w:val="000000"/>
                <w:sz w:val="24"/>
                <w:szCs w:val="24"/>
                <w:lang w:val="en-ZW"/>
              </w:rPr>
            </w:pPr>
            <w:r>
              <w:rPr>
                <w:rFonts w:ascii="Arial" w:eastAsia="Calibri" w:hAnsi="Arial" w:cs="Arial"/>
                <w:color w:val="000000"/>
                <w:sz w:val="24"/>
                <w:szCs w:val="24"/>
                <w:lang w:val="en-ZW"/>
              </w:rPr>
              <w:t>Technical</w:t>
            </w:r>
          </w:p>
        </w:tc>
        <w:tc>
          <w:tcPr>
            <w:tcW w:w="2970" w:type="dxa"/>
          </w:tcPr>
          <w:p w14:paraId="65C46B5C" w14:textId="6C24BE82" w:rsidR="00BD3800" w:rsidRPr="00F74F6D" w:rsidRDefault="00BD3800" w:rsidP="00BD3800">
            <w:pPr>
              <w:jc w:val="both"/>
              <w:rPr>
                <w:rFonts w:ascii="Arial" w:eastAsia="Calibri" w:hAnsi="Arial" w:cs="Arial"/>
                <w:b/>
                <w:color w:val="000000"/>
                <w:sz w:val="24"/>
                <w:szCs w:val="24"/>
                <w:lang w:val="en-ZW"/>
              </w:rPr>
            </w:pPr>
            <w:r>
              <w:rPr>
                <w:rFonts w:ascii="Arial" w:eastAsia="Calibri" w:hAnsi="Arial" w:cs="Arial"/>
                <w:color w:val="000000"/>
                <w:sz w:val="24"/>
                <w:szCs w:val="24"/>
                <w:lang w:val="en-ZW"/>
              </w:rPr>
              <w:t>82.5%</w:t>
            </w:r>
          </w:p>
        </w:tc>
        <w:tc>
          <w:tcPr>
            <w:tcW w:w="4500" w:type="dxa"/>
          </w:tcPr>
          <w:p w14:paraId="63AD4EBE" w14:textId="5245B24D" w:rsidR="00BD3800" w:rsidRDefault="00BD3800" w:rsidP="00BD3800">
            <w:pPr>
              <w:jc w:val="both"/>
              <w:rPr>
                <w:rFonts w:ascii="Arial" w:eastAsia="Calibri" w:hAnsi="Arial" w:cs="Arial"/>
                <w:color w:val="000000"/>
                <w:sz w:val="24"/>
                <w:szCs w:val="24"/>
                <w:lang w:val="en-ZW"/>
              </w:rPr>
            </w:pPr>
            <w:r>
              <w:rPr>
                <w:rFonts w:ascii="Arial" w:eastAsia="Calibri" w:hAnsi="Arial" w:cs="Arial"/>
                <w:color w:val="000000"/>
                <w:sz w:val="24"/>
                <w:szCs w:val="24"/>
                <w:lang w:val="en-ZW"/>
              </w:rPr>
              <w:t>75.75%</w:t>
            </w:r>
          </w:p>
        </w:tc>
      </w:tr>
      <w:tr w:rsidR="00BD3800" w14:paraId="5E740297" w14:textId="77777777" w:rsidTr="00BD3800">
        <w:tc>
          <w:tcPr>
            <w:tcW w:w="1795" w:type="dxa"/>
          </w:tcPr>
          <w:p w14:paraId="2FA7190D" w14:textId="7B04E720" w:rsidR="00BD3800" w:rsidRDefault="00BD3800" w:rsidP="00BD3800">
            <w:pPr>
              <w:jc w:val="both"/>
              <w:rPr>
                <w:rFonts w:ascii="Arial" w:eastAsia="Calibri" w:hAnsi="Arial" w:cs="Arial"/>
                <w:color w:val="000000"/>
                <w:sz w:val="24"/>
                <w:szCs w:val="24"/>
                <w:lang w:val="en-ZW"/>
              </w:rPr>
            </w:pPr>
            <w:r>
              <w:rPr>
                <w:rFonts w:ascii="Arial" w:eastAsia="Calibri" w:hAnsi="Arial" w:cs="Arial"/>
                <w:color w:val="000000"/>
                <w:sz w:val="24"/>
                <w:szCs w:val="24"/>
                <w:lang w:val="en-ZW"/>
              </w:rPr>
              <w:t xml:space="preserve">Financial </w:t>
            </w:r>
          </w:p>
        </w:tc>
        <w:tc>
          <w:tcPr>
            <w:tcW w:w="2970" w:type="dxa"/>
          </w:tcPr>
          <w:p w14:paraId="3878DC51" w14:textId="0623BB2D" w:rsidR="00BD3800" w:rsidRPr="00F74F6D" w:rsidRDefault="00BD3800" w:rsidP="00BD3800">
            <w:pPr>
              <w:jc w:val="both"/>
              <w:rPr>
                <w:rFonts w:ascii="Arial" w:eastAsia="Calibri" w:hAnsi="Arial" w:cs="Arial"/>
                <w:b/>
                <w:color w:val="000000"/>
                <w:sz w:val="24"/>
                <w:szCs w:val="24"/>
                <w:lang w:val="en-ZW"/>
              </w:rPr>
            </w:pPr>
            <w:r w:rsidRPr="00F74F6D">
              <w:rPr>
                <w:rFonts w:ascii="Arial" w:eastAsia="Calibri" w:hAnsi="Arial" w:cs="Arial"/>
                <w:b/>
                <w:color w:val="000000"/>
                <w:sz w:val="24"/>
                <w:szCs w:val="24"/>
                <w:lang w:val="en-ZW"/>
              </w:rPr>
              <w:t>100%</w:t>
            </w:r>
          </w:p>
        </w:tc>
        <w:tc>
          <w:tcPr>
            <w:tcW w:w="4500" w:type="dxa"/>
          </w:tcPr>
          <w:p w14:paraId="0FA8EC0A" w14:textId="20E77A11" w:rsidR="00BD3800" w:rsidRDefault="00BD3800" w:rsidP="00BD3800">
            <w:pPr>
              <w:jc w:val="both"/>
              <w:rPr>
                <w:rFonts w:ascii="Arial" w:eastAsia="Calibri" w:hAnsi="Arial" w:cs="Arial"/>
                <w:color w:val="000000"/>
                <w:sz w:val="24"/>
                <w:szCs w:val="24"/>
                <w:lang w:val="en-ZW"/>
              </w:rPr>
            </w:pPr>
            <w:r>
              <w:rPr>
                <w:rFonts w:ascii="Arial" w:eastAsia="Calibri" w:hAnsi="Arial" w:cs="Arial"/>
                <w:color w:val="000000"/>
                <w:sz w:val="24"/>
                <w:szCs w:val="24"/>
                <w:lang w:val="en-ZW"/>
              </w:rPr>
              <w:t>100*533,439.45/2,228,776.25 =</w:t>
            </w:r>
            <w:r>
              <w:rPr>
                <w:rFonts w:ascii="Arial" w:eastAsia="Calibri" w:hAnsi="Arial" w:cs="Arial"/>
                <w:b/>
                <w:color w:val="000000"/>
                <w:sz w:val="24"/>
                <w:szCs w:val="24"/>
                <w:lang w:val="en-ZW"/>
              </w:rPr>
              <w:t>23.93</w:t>
            </w:r>
            <w:r w:rsidRPr="00F74F6D">
              <w:rPr>
                <w:rFonts w:ascii="Arial" w:eastAsia="Calibri" w:hAnsi="Arial" w:cs="Arial"/>
                <w:b/>
                <w:color w:val="000000"/>
                <w:sz w:val="24"/>
                <w:szCs w:val="24"/>
                <w:lang w:val="en-ZW"/>
              </w:rPr>
              <w:t>%</w:t>
            </w:r>
          </w:p>
        </w:tc>
      </w:tr>
      <w:tr w:rsidR="00BD3800" w14:paraId="7C0AB5C1" w14:textId="77777777" w:rsidTr="00BD3800">
        <w:trPr>
          <w:trHeight w:val="54"/>
        </w:trPr>
        <w:tc>
          <w:tcPr>
            <w:tcW w:w="1795" w:type="dxa"/>
          </w:tcPr>
          <w:p w14:paraId="0DFE4876" w14:textId="06BE9757" w:rsidR="00BD3800" w:rsidRDefault="00BD3800" w:rsidP="00BD3800">
            <w:pPr>
              <w:jc w:val="both"/>
              <w:rPr>
                <w:rFonts w:ascii="Arial" w:eastAsia="Calibri" w:hAnsi="Arial" w:cs="Arial"/>
                <w:color w:val="000000"/>
                <w:sz w:val="24"/>
                <w:szCs w:val="24"/>
                <w:lang w:val="en-ZW"/>
              </w:rPr>
            </w:pPr>
            <w:r>
              <w:rPr>
                <w:rFonts w:ascii="Arial" w:eastAsia="Calibri" w:hAnsi="Arial" w:cs="Arial"/>
                <w:color w:val="000000"/>
                <w:sz w:val="24"/>
                <w:szCs w:val="24"/>
                <w:lang w:val="en-ZW"/>
              </w:rPr>
              <w:t>Final</w:t>
            </w:r>
          </w:p>
        </w:tc>
        <w:tc>
          <w:tcPr>
            <w:tcW w:w="2970" w:type="dxa"/>
          </w:tcPr>
          <w:p w14:paraId="6F2E9282" w14:textId="77777777" w:rsidR="00BD3800" w:rsidRDefault="00BD3800" w:rsidP="00BD3800">
            <w:pPr>
              <w:jc w:val="both"/>
              <w:rPr>
                <w:rFonts w:ascii="Arial" w:eastAsia="Calibri" w:hAnsi="Arial" w:cs="Arial"/>
                <w:color w:val="000000"/>
                <w:sz w:val="24"/>
                <w:szCs w:val="24"/>
                <w:lang w:val="en-ZW"/>
              </w:rPr>
            </w:pPr>
            <w:r>
              <w:rPr>
                <w:rFonts w:ascii="Arial" w:eastAsia="Calibri" w:hAnsi="Arial" w:cs="Arial"/>
                <w:color w:val="000000"/>
                <w:sz w:val="24"/>
                <w:szCs w:val="24"/>
                <w:lang w:val="en-ZW"/>
              </w:rPr>
              <w:t>(82.5*80%) +(100*20%)</w:t>
            </w:r>
          </w:p>
          <w:p w14:paraId="2FB1758E" w14:textId="4A900B0B" w:rsidR="00BD3800" w:rsidRDefault="00BD3800" w:rsidP="00BD3800">
            <w:pPr>
              <w:jc w:val="both"/>
              <w:rPr>
                <w:rFonts w:ascii="Arial" w:eastAsia="Calibri" w:hAnsi="Arial" w:cs="Arial"/>
                <w:color w:val="000000"/>
                <w:sz w:val="24"/>
                <w:szCs w:val="24"/>
                <w:lang w:val="en-ZW"/>
              </w:rPr>
            </w:pPr>
            <w:r>
              <w:rPr>
                <w:rFonts w:ascii="Arial" w:eastAsia="Calibri" w:hAnsi="Arial" w:cs="Arial"/>
                <w:color w:val="000000"/>
                <w:sz w:val="24"/>
                <w:szCs w:val="24"/>
                <w:lang w:val="en-ZW"/>
              </w:rPr>
              <w:t>=88%</w:t>
            </w:r>
          </w:p>
        </w:tc>
        <w:tc>
          <w:tcPr>
            <w:tcW w:w="4500" w:type="dxa"/>
          </w:tcPr>
          <w:p w14:paraId="3AE7C826" w14:textId="77777777" w:rsidR="00BD3800" w:rsidRDefault="00BD3800" w:rsidP="00BD3800">
            <w:pPr>
              <w:jc w:val="both"/>
              <w:rPr>
                <w:rFonts w:ascii="Arial" w:eastAsia="Calibri" w:hAnsi="Arial" w:cs="Arial"/>
                <w:color w:val="000000"/>
                <w:sz w:val="24"/>
                <w:szCs w:val="24"/>
                <w:lang w:val="en-ZW"/>
              </w:rPr>
            </w:pPr>
            <w:r>
              <w:rPr>
                <w:rFonts w:ascii="Arial" w:eastAsia="Calibri" w:hAnsi="Arial" w:cs="Arial"/>
                <w:color w:val="000000"/>
                <w:sz w:val="24"/>
                <w:szCs w:val="24"/>
                <w:lang w:val="en-ZW"/>
              </w:rPr>
              <w:t>(75.75*80%) + (23.93*20%)</w:t>
            </w:r>
          </w:p>
          <w:p w14:paraId="3D90EE17" w14:textId="24A3CC77" w:rsidR="00BD3800" w:rsidRDefault="00BD3800" w:rsidP="00BD3800">
            <w:pPr>
              <w:jc w:val="both"/>
              <w:rPr>
                <w:rFonts w:ascii="Arial" w:eastAsia="Calibri" w:hAnsi="Arial" w:cs="Arial"/>
                <w:color w:val="000000"/>
                <w:sz w:val="24"/>
                <w:szCs w:val="24"/>
                <w:lang w:val="en-ZW"/>
              </w:rPr>
            </w:pPr>
            <w:r>
              <w:rPr>
                <w:rFonts w:ascii="Arial" w:eastAsia="Calibri" w:hAnsi="Arial" w:cs="Arial"/>
                <w:color w:val="000000"/>
                <w:sz w:val="24"/>
                <w:szCs w:val="24"/>
                <w:lang w:val="en-ZW"/>
              </w:rPr>
              <w:t>= 65.38%</w:t>
            </w:r>
          </w:p>
        </w:tc>
      </w:tr>
    </w:tbl>
    <w:p w14:paraId="41EB9F4E" w14:textId="28D0CB69" w:rsidR="00BD3800" w:rsidRDefault="00BD3800" w:rsidP="00BD3800">
      <w:pPr>
        <w:jc w:val="both"/>
        <w:rPr>
          <w:rFonts w:ascii="Arial" w:eastAsia="Calibri" w:hAnsi="Arial" w:cs="Arial"/>
          <w:color w:val="000000"/>
          <w:sz w:val="24"/>
          <w:szCs w:val="24"/>
          <w:lang w:val="en-ZW"/>
        </w:rPr>
      </w:pPr>
    </w:p>
    <w:p w14:paraId="55708809" w14:textId="0CEC3F59" w:rsidR="00BD3800" w:rsidRDefault="00BD3800" w:rsidP="00BD3800">
      <w:pPr>
        <w:pStyle w:val="ListParagraph"/>
        <w:numPr>
          <w:ilvl w:val="0"/>
          <w:numId w:val="1"/>
        </w:numPr>
        <w:tabs>
          <w:tab w:val="left" w:pos="720"/>
        </w:tabs>
        <w:ind w:left="0" w:firstLine="0"/>
        <w:contextualSpacing/>
        <w:jc w:val="both"/>
        <w:rPr>
          <w:rFonts w:ascii="Arial" w:hAnsi="Arial" w:cs="Arial"/>
          <w:sz w:val="24"/>
          <w:szCs w:val="24"/>
        </w:rPr>
      </w:pPr>
      <w:r>
        <w:rPr>
          <w:rFonts w:ascii="Arial" w:hAnsi="Arial" w:cs="Arial"/>
          <w:sz w:val="24"/>
          <w:szCs w:val="24"/>
        </w:rPr>
        <w:t xml:space="preserve">Based on the above combined evaluation, the bidders </w:t>
      </w:r>
      <w:r w:rsidR="002B0252">
        <w:rPr>
          <w:rFonts w:ascii="Arial" w:hAnsi="Arial" w:cs="Arial"/>
          <w:sz w:val="24"/>
          <w:szCs w:val="24"/>
        </w:rPr>
        <w:t>were ranked as below: -</w:t>
      </w:r>
    </w:p>
    <w:p w14:paraId="6D1839DB" w14:textId="77777777" w:rsidR="00BD3800" w:rsidRDefault="00BD3800" w:rsidP="00BD3800">
      <w:pPr>
        <w:jc w:val="both"/>
        <w:rPr>
          <w:rFonts w:ascii="Arial" w:eastAsia="Calibri" w:hAnsi="Arial" w:cs="Arial"/>
          <w:color w:val="000000"/>
          <w:sz w:val="24"/>
          <w:szCs w:val="24"/>
          <w:lang w:val="en-ZW"/>
        </w:rPr>
      </w:pPr>
    </w:p>
    <w:tbl>
      <w:tblPr>
        <w:tblStyle w:val="TableGrid1"/>
        <w:tblW w:w="9265" w:type="dxa"/>
        <w:tblLook w:val="04A0" w:firstRow="1" w:lastRow="0" w:firstColumn="1" w:lastColumn="0" w:noHBand="0" w:noVBand="1"/>
      </w:tblPr>
      <w:tblGrid>
        <w:gridCol w:w="1418"/>
        <w:gridCol w:w="1370"/>
        <w:gridCol w:w="2169"/>
        <w:gridCol w:w="1490"/>
        <w:gridCol w:w="1457"/>
        <w:gridCol w:w="1361"/>
      </w:tblGrid>
      <w:tr w:rsidR="002B0252" w:rsidRPr="00B07BD0" w14:paraId="0BE242FA" w14:textId="77777777" w:rsidTr="002B0252">
        <w:trPr>
          <w:trHeight w:val="404"/>
        </w:trPr>
        <w:tc>
          <w:tcPr>
            <w:tcW w:w="1418" w:type="dxa"/>
            <w:vMerge w:val="restart"/>
            <w:shd w:val="clear" w:color="auto" w:fill="D9D9D9" w:themeFill="background1" w:themeFillShade="D9"/>
          </w:tcPr>
          <w:p w14:paraId="7C335043" w14:textId="1BC90B3D" w:rsidR="002B0252" w:rsidRPr="00B07BD0" w:rsidRDefault="002B0252" w:rsidP="00BD3800">
            <w:pPr>
              <w:rPr>
                <w:rFonts w:ascii="Arial" w:eastAsia="Calibri" w:hAnsi="Arial" w:cs="Arial"/>
                <w:b/>
                <w:color w:val="000000"/>
                <w:sz w:val="24"/>
                <w:szCs w:val="24"/>
                <w:lang w:val="en-ZW"/>
              </w:rPr>
            </w:pPr>
            <w:r>
              <w:rPr>
                <w:rFonts w:ascii="Arial" w:eastAsia="Calibri" w:hAnsi="Arial" w:cs="Arial"/>
                <w:b/>
                <w:color w:val="000000"/>
                <w:sz w:val="24"/>
                <w:szCs w:val="24"/>
                <w:lang w:val="en-ZW"/>
              </w:rPr>
              <w:t>Bidder</w:t>
            </w:r>
          </w:p>
          <w:p w14:paraId="579B12E6" w14:textId="77777777" w:rsidR="002B0252" w:rsidRPr="00B07BD0" w:rsidRDefault="002B0252" w:rsidP="00BD3800">
            <w:pPr>
              <w:rPr>
                <w:rFonts w:ascii="Arial" w:eastAsia="Calibri" w:hAnsi="Arial" w:cs="Arial"/>
                <w:b/>
                <w:color w:val="000000"/>
                <w:sz w:val="24"/>
                <w:szCs w:val="24"/>
                <w:lang w:val="en-ZW"/>
              </w:rPr>
            </w:pPr>
          </w:p>
        </w:tc>
        <w:tc>
          <w:tcPr>
            <w:tcW w:w="1370" w:type="dxa"/>
            <w:vMerge w:val="restart"/>
            <w:shd w:val="clear" w:color="auto" w:fill="D9D9D9" w:themeFill="background1" w:themeFillShade="D9"/>
          </w:tcPr>
          <w:p w14:paraId="7330E56E" w14:textId="3527AF80" w:rsidR="002B0252" w:rsidRPr="00B07BD0" w:rsidRDefault="002B0252" w:rsidP="002B0252">
            <w:pPr>
              <w:jc w:val="center"/>
              <w:rPr>
                <w:rFonts w:ascii="Arial" w:eastAsia="Calibri" w:hAnsi="Arial" w:cs="Arial"/>
                <w:b/>
                <w:color w:val="000000"/>
                <w:sz w:val="24"/>
                <w:szCs w:val="24"/>
                <w:lang w:val="en-ZW"/>
              </w:rPr>
            </w:pPr>
            <w:r w:rsidRPr="00B07BD0">
              <w:rPr>
                <w:rFonts w:ascii="Arial" w:eastAsia="Calibri" w:hAnsi="Arial" w:cs="Arial"/>
                <w:b/>
                <w:color w:val="000000"/>
                <w:sz w:val="24"/>
                <w:szCs w:val="24"/>
                <w:lang w:val="en-ZW"/>
              </w:rPr>
              <w:t>Tech</w:t>
            </w:r>
            <w:r>
              <w:rPr>
                <w:rFonts w:ascii="Arial" w:eastAsia="Calibri" w:hAnsi="Arial" w:cs="Arial"/>
                <w:b/>
                <w:color w:val="000000"/>
                <w:sz w:val="24"/>
                <w:szCs w:val="24"/>
                <w:lang w:val="en-ZW"/>
              </w:rPr>
              <w:t>nical</w:t>
            </w:r>
            <w:r w:rsidRPr="00B07BD0">
              <w:rPr>
                <w:rFonts w:ascii="Arial" w:eastAsia="Calibri" w:hAnsi="Arial" w:cs="Arial"/>
                <w:b/>
                <w:color w:val="000000"/>
                <w:sz w:val="24"/>
                <w:szCs w:val="24"/>
                <w:lang w:val="en-ZW"/>
              </w:rPr>
              <w:t xml:space="preserve"> Score</w:t>
            </w:r>
          </w:p>
        </w:tc>
        <w:tc>
          <w:tcPr>
            <w:tcW w:w="2169" w:type="dxa"/>
            <w:shd w:val="clear" w:color="auto" w:fill="D9D9D9" w:themeFill="background1" w:themeFillShade="D9"/>
          </w:tcPr>
          <w:p w14:paraId="35DEB209" w14:textId="3701E91E" w:rsidR="002B0252" w:rsidRPr="00B07BD0" w:rsidRDefault="002B0252" w:rsidP="002B0252">
            <w:pPr>
              <w:jc w:val="center"/>
              <w:rPr>
                <w:rFonts w:ascii="Arial" w:eastAsia="Calibri" w:hAnsi="Arial" w:cs="Arial"/>
                <w:b/>
                <w:color w:val="000000"/>
                <w:sz w:val="24"/>
                <w:szCs w:val="24"/>
                <w:lang w:val="en-ZW"/>
              </w:rPr>
            </w:pPr>
            <w:r w:rsidRPr="00B07BD0">
              <w:rPr>
                <w:rFonts w:ascii="Arial" w:eastAsia="Calibri" w:hAnsi="Arial" w:cs="Arial"/>
                <w:b/>
                <w:color w:val="000000"/>
                <w:sz w:val="24"/>
                <w:szCs w:val="24"/>
                <w:lang w:val="en-ZW"/>
              </w:rPr>
              <w:t>Cost</w:t>
            </w:r>
          </w:p>
        </w:tc>
        <w:tc>
          <w:tcPr>
            <w:tcW w:w="1490" w:type="dxa"/>
            <w:vMerge w:val="restart"/>
            <w:shd w:val="clear" w:color="auto" w:fill="D9D9D9" w:themeFill="background1" w:themeFillShade="D9"/>
          </w:tcPr>
          <w:p w14:paraId="3B60CD86" w14:textId="77777777" w:rsidR="002B0252" w:rsidRPr="00B07BD0" w:rsidRDefault="002B0252" w:rsidP="002B0252">
            <w:pPr>
              <w:jc w:val="center"/>
              <w:rPr>
                <w:rFonts w:ascii="Arial" w:eastAsia="Calibri" w:hAnsi="Arial" w:cs="Arial"/>
                <w:b/>
                <w:color w:val="000000"/>
                <w:sz w:val="24"/>
                <w:szCs w:val="24"/>
                <w:lang w:val="en-ZW"/>
              </w:rPr>
            </w:pPr>
            <w:r w:rsidRPr="00B07BD0">
              <w:rPr>
                <w:rFonts w:ascii="Arial" w:eastAsia="Calibri" w:hAnsi="Arial" w:cs="Arial"/>
                <w:b/>
                <w:color w:val="000000"/>
                <w:sz w:val="24"/>
                <w:szCs w:val="24"/>
                <w:lang w:val="en-ZW"/>
              </w:rPr>
              <w:t>Financial score</w:t>
            </w:r>
          </w:p>
        </w:tc>
        <w:tc>
          <w:tcPr>
            <w:tcW w:w="1457" w:type="dxa"/>
            <w:vMerge w:val="restart"/>
            <w:shd w:val="clear" w:color="auto" w:fill="D9D9D9" w:themeFill="background1" w:themeFillShade="D9"/>
          </w:tcPr>
          <w:p w14:paraId="0BB967BF" w14:textId="77777777" w:rsidR="002B0252" w:rsidRPr="00B07BD0" w:rsidRDefault="002B0252" w:rsidP="002B0252">
            <w:pPr>
              <w:jc w:val="center"/>
              <w:rPr>
                <w:rFonts w:ascii="Arial" w:eastAsia="Calibri" w:hAnsi="Arial" w:cs="Arial"/>
                <w:b/>
                <w:color w:val="000000"/>
                <w:sz w:val="24"/>
                <w:szCs w:val="24"/>
                <w:lang w:val="en-ZW"/>
              </w:rPr>
            </w:pPr>
            <w:r w:rsidRPr="00B07BD0">
              <w:rPr>
                <w:rFonts w:ascii="Arial" w:eastAsia="Calibri" w:hAnsi="Arial" w:cs="Arial"/>
                <w:b/>
                <w:color w:val="000000"/>
                <w:sz w:val="24"/>
                <w:szCs w:val="24"/>
                <w:lang w:val="en-ZW"/>
              </w:rPr>
              <w:t>Final Score</w:t>
            </w:r>
          </w:p>
        </w:tc>
        <w:tc>
          <w:tcPr>
            <w:tcW w:w="1361" w:type="dxa"/>
            <w:vMerge w:val="restart"/>
            <w:shd w:val="clear" w:color="auto" w:fill="D9D9D9" w:themeFill="background1" w:themeFillShade="D9"/>
          </w:tcPr>
          <w:p w14:paraId="62CDCA99" w14:textId="77777777" w:rsidR="002B0252" w:rsidRPr="00B07BD0" w:rsidRDefault="002B0252" w:rsidP="002B0252">
            <w:pPr>
              <w:jc w:val="center"/>
              <w:rPr>
                <w:rFonts w:ascii="Arial" w:eastAsia="Calibri" w:hAnsi="Arial" w:cs="Arial"/>
                <w:b/>
                <w:color w:val="000000"/>
                <w:sz w:val="24"/>
                <w:szCs w:val="24"/>
                <w:lang w:val="en-ZW"/>
              </w:rPr>
            </w:pPr>
            <w:r w:rsidRPr="00B07BD0">
              <w:rPr>
                <w:rFonts w:ascii="Arial" w:eastAsia="Calibri" w:hAnsi="Arial" w:cs="Arial"/>
                <w:b/>
                <w:color w:val="000000"/>
                <w:sz w:val="24"/>
                <w:szCs w:val="24"/>
                <w:lang w:val="en-ZW"/>
              </w:rPr>
              <w:t>Rank</w:t>
            </w:r>
          </w:p>
        </w:tc>
      </w:tr>
      <w:tr w:rsidR="002B0252" w:rsidRPr="00B07BD0" w14:paraId="706860C0" w14:textId="77777777" w:rsidTr="002B0252">
        <w:trPr>
          <w:trHeight w:val="403"/>
        </w:trPr>
        <w:tc>
          <w:tcPr>
            <w:tcW w:w="1418" w:type="dxa"/>
            <w:vMerge/>
            <w:shd w:val="clear" w:color="auto" w:fill="D9D9D9" w:themeFill="background1" w:themeFillShade="D9"/>
          </w:tcPr>
          <w:p w14:paraId="1A5E0AF0" w14:textId="77777777" w:rsidR="002B0252" w:rsidRDefault="002B0252" w:rsidP="00BD3800">
            <w:pPr>
              <w:rPr>
                <w:rFonts w:ascii="Arial" w:eastAsia="Calibri" w:hAnsi="Arial" w:cs="Arial"/>
                <w:b/>
                <w:color w:val="000000"/>
                <w:sz w:val="24"/>
                <w:szCs w:val="24"/>
                <w:lang w:val="en-ZW"/>
              </w:rPr>
            </w:pPr>
          </w:p>
        </w:tc>
        <w:tc>
          <w:tcPr>
            <w:tcW w:w="1370" w:type="dxa"/>
            <w:vMerge/>
            <w:shd w:val="clear" w:color="auto" w:fill="D9D9D9" w:themeFill="background1" w:themeFillShade="D9"/>
          </w:tcPr>
          <w:p w14:paraId="24D64BB1" w14:textId="77777777" w:rsidR="002B0252" w:rsidRPr="00B07BD0" w:rsidRDefault="002B0252" w:rsidP="002B0252">
            <w:pPr>
              <w:jc w:val="center"/>
              <w:rPr>
                <w:rFonts w:ascii="Arial" w:eastAsia="Calibri" w:hAnsi="Arial" w:cs="Arial"/>
                <w:b/>
                <w:color w:val="000000"/>
                <w:sz w:val="24"/>
                <w:szCs w:val="24"/>
                <w:lang w:val="en-ZW"/>
              </w:rPr>
            </w:pPr>
          </w:p>
        </w:tc>
        <w:tc>
          <w:tcPr>
            <w:tcW w:w="2169" w:type="dxa"/>
            <w:shd w:val="clear" w:color="auto" w:fill="D9D9D9" w:themeFill="background1" w:themeFillShade="D9"/>
          </w:tcPr>
          <w:p w14:paraId="4C22891C" w14:textId="53EA7D09" w:rsidR="002B0252" w:rsidRPr="00B07BD0" w:rsidRDefault="002B0252" w:rsidP="002B0252">
            <w:pPr>
              <w:jc w:val="center"/>
              <w:rPr>
                <w:rFonts w:ascii="Arial" w:eastAsia="Calibri" w:hAnsi="Arial" w:cs="Arial"/>
                <w:b/>
                <w:color w:val="000000"/>
                <w:sz w:val="24"/>
                <w:szCs w:val="24"/>
                <w:lang w:val="en-ZW"/>
              </w:rPr>
            </w:pPr>
            <w:r>
              <w:rPr>
                <w:rFonts w:ascii="Arial" w:eastAsia="Calibri" w:hAnsi="Arial" w:cs="Arial"/>
                <w:b/>
                <w:color w:val="000000"/>
                <w:sz w:val="24"/>
                <w:szCs w:val="24"/>
                <w:lang w:val="en-ZW"/>
              </w:rPr>
              <w:t>US$</w:t>
            </w:r>
          </w:p>
        </w:tc>
        <w:tc>
          <w:tcPr>
            <w:tcW w:w="1490" w:type="dxa"/>
            <w:vMerge/>
            <w:shd w:val="clear" w:color="auto" w:fill="D9D9D9" w:themeFill="background1" w:themeFillShade="D9"/>
          </w:tcPr>
          <w:p w14:paraId="63F2DFC5" w14:textId="77777777" w:rsidR="002B0252" w:rsidRPr="00B07BD0" w:rsidRDefault="002B0252" w:rsidP="002B0252">
            <w:pPr>
              <w:jc w:val="center"/>
              <w:rPr>
                <w:rFonts w:ascii="Arial" w:eastAsia="Calibri" w:hAnsi="Arial" w:cs="Arial"/>
                <w:b/>
                <w:color w:val="000000"/>
                <w:sz w:val="24"/>
                <w:szCs w:val="24"/>
                <w:lang w:val="en-ZW"/>
              </w:rPr>
            </w:pPr>
          </w:p>
        </w:tc>
        <w:tc>
          <w:tcPr>
            <w:tcW w:w="1457" w:type="dxa"/>
            <w:vMerge/>
            <w:shd w:val="clear" w:color="auto" w:fill="D9D9D9" w:themeFill="background1" w:themeFillShade="D9"/>
          </w:tcPr>
          <w:p w14:paraId="777F7848" w14:textId="77777777" w:rsidR="002B0252" w:rsidRPr="00B07BD0" w:rsidRDefault="002B0252" w:rsidP="002B0252">
            <w:pPr>
              <w:jc w:val="center"/>
              <w:rPr>
                <w:rFonts w:ascii="Arial" w:eastAsia="Calibri" w:hAnsi="Arial" w:cs="Arial"/>
                <w:b/>
                <w:color w:val="000000"/>
                <w:sz w:val="24"/>
                <w:szCs w:val="24"/>
                <w:lang w:val="en-ZW"/>
              </w:rPr>
            </w:pPr>
          </w:p>
        </w:tc>
        <w:tc>
          <w:tcPr>
            <w:tcW w:w="1361" w:type="dxa"/>
            <w:vMerge/>
            <w:shd w:val="clear" w:color="auto" w:fill="D9D9D9" w:themeFill="background1" w:themeFillShade="D9"/>
          </w:tcPr>
          <w:p w14:paraId="70365BB0" w14:textId="77777777" w:rsidR="002B0252" w:rsidRPr="00B07BD0" w:rsidRDefault="002B0252" w:rsidP="002B0252">
            <w:pPr>
              <w:jc w:val="center"/>
              <w:rPr>
                <w:rFonts w:ascii="Arial" w:eastAsia="Calibri" w:hAnsi="Arial" w:cs="Arial"/>
                <w:b/>
                <w:color w:val="000000"/>
                <w:sz w:val="24"/>
                <w:szCs w:val="24"/>
                <w:lang w:val="en-ZW"/>
              </w:rPr>
            </w:pPr>
          </w:p>
        </w:tc>
      </w:tr>
      <w:tr w:rsidR="00BD3800" w:rsidRPr="00B07BD0" w14:paraId="2D955658" w14:textId="77777777" w:rsidTr="002B0252">
        <w:tc>
          <w:tcPr>
            <w:tcW w:w="1418" w:type="dxa"/>
            <w:shd w:val="clear" w:color="auto" w:fill="auto"/>
          </w:tcPr>
          <w:p w14:paraId="61EF9991" w14:textId="77777777" w:rsidR="00BD3800" w:rsidRDefault="00BD3800" w:rsidP="00BD3800">
            <w:pPr>
              <w:rPr>
                <w:rFonts w:ascii="Arial" w:eastAsia="Calibri" w:hAnsi="Arial" w:cs="Arial"/>
                <w:color w:val="000000"/>
                <w:sz w:val="24"/>
                <w:szCs w:val="24"/>
                <w:lang w:val="en-ZW"/>
              </w:rPr>
            </w:pPr>
            <w:r>
              <w:rPr>
                <w:rFonts w:ascii="Arial" w:eastAsia="Calibri" w:hAnsi="Arial" w:cs="Arial"/>
                <w:color w:val="000000"/>
                <w:sz w:val="24"/>
                <w:szCs w:val="24"/>
                <w:lang w:val="en-ZW"/>
              </w:rPr>
              <w:t xml:space="preserve">Madison </w:t>
            </w:r>
          </w:p>
          <w:p w14:paraId="3FE329BD" w14:textId="77777777" w:rsidR="00BD3800" w:rsidRPr="00B07BD0" w:rsidRDefault="00BD3800" w:rsidP="00BD3800">
            <w:pPr>
              <w:rPr>
                <w:rFonts w:ascii="Arial" w:eastAsia="Calibri" w:hAnsi="Arial" w:cs="Arial"/>
                <w:color w:val="000000"/>
                <w:sz w:val="24"/>
                <w:szCs w:val="24"/>
                <w:lang w:val="en-ZW"/>
              </w:rPr>
            </w:pPr>
          </w:p>
        </w:tc>
        <w:tc>
          <w:tcPr>
            <w:tcW w:w="1370" w:type="dxa"/>
            <w:shd w:val="clear" w:color="auto" w:fill="auto"/>
          </w:tcPr>
          <w:p w14:paraId="08C51E3E" w14:textId="77777777" w:rsidR="00BD3800" w:rsidRPr="00B07BD0" w:rsidRDefault="00BD3800" w:rsidP="002B0252">
            <w:pPr>
              <w:jc w:val="center"/>
              <w:rPr>
                <w:rFonts w:ascii="Arial" w:eastAsia="Calibri" w:hAnsi="Arial" w:cs="Arial"/>
                <w:color w:val="000000"/>
                <w:sz w:val="24"/>
                <w:szCs w:val="24"/>
                <w:lang w:val="en-ZW"/>
              </w:rPr>
            </w:pPr>
            <w:r>
              <w:rPr>
                <w:rFonts w:ascii="Arial" w:eastAsia="Calibri" w:hAnsi="Arial" w:cs="Arial"/>
                <w:color w:val="000000"/>
                <w:sz w:val="24"/>
                <w:szCs w:val="24"/>
                <w:lang w:val="en-ZW"/>
              </w:rPr>
              <w:t>82.5%</w:t>
            </w:r>
          </w:p>
        </w:tc>
        <w:tc>
          <w:tcPr>
            <w:tcW w:w="2169" w:type="dxa"/>
            <w:shd w:val="clear" w:color="auto" w:fill="auto"/>
          </w:tcPr>
          <w:p w14:paraId="0D25D731" w14:textId="77777777" w:rsidR="00BD3800" w:rsidRPr="00B07BD0" w:rsidRDefault="00BD3800" w:rsidP="002B0252">
            <w:pPr>
              <w:jc w:val="center"/>
              <w:rPr>
                <w:rFonts w:ascii="Arial" w:eastAsia="Calibri" w:hAnsi="Arial" w:cs="Arial"/>
                <w:color w:val="000000"/>
                <w:sz w:val="24"/>
                <w:szCs w:val="24"/>
                <w:lang w:val="en-ZW"/>
              </w:rPr>
            </w:pPr>
            <w:r>
              <w:rPr>
                <w:rFonts w:ascii="Arial" w:eastAsia="Calibri" w:hAnsi="Arial" w:cs="Arial"/>
                <w:color w:val="000000"/>
                <w:sz w:val="24"/>
                <w:szCs w:val="24"/>
                <w:lang w:val="en-ZW"/>
              </w:rPr>
              <w:t>533,439.45</w:t>
            </w:r>
          </w:p>
        </w:tc>
        <w:tc>
          <w:tcPr>
            <w:tcW w:w="1490" w:type="dxa"/>
            <w:shd w:val="clear" w:color="auto" w:fill="auto"/>
          </w:tcPr>
          <w:p w14:paraId="7FBD1BC8" w14:textId="77777777" w:rsidR="00BD3800" w:rsidRPr="00B07BD0" w:rsidRDefault="00BD3800" w:rsidP="002B0252">
            <w:pPr>
              <w:jc w:val="center"/>
              <w:rPr>
                <w:rFonts w:ascii="Arial" w:eastAsia="Calibri" w:hAnsi="Arial" w:cs="Arial"/>
                <w:b/>
                <w:color w:val="000000"/>
                <w:sz w:val="24"/>
                <w:szCs w:val="24"/>
                <w:lang w:val="en-ZW"/>
              </w:rPr>
            </w:pPr>
            <w:r>
              <w:rPr>
                <w:rFonts w:ascii="Arial" w:eastAsia="Calibri" w:hAnsi="Arial" w:cs="Arial"/>
                <w:b/>
                <w:color w:val="000000"/>
                <w:sz w:val="24"/>
                <w:szCs w:val="24"/>
                <w:lang w:val="en-ZW"/>
              </w:rPr>
              <w:t>100%</w:t>
            </w:r>
          </w:p>
        </w:tc>
        <w:tc>
          <w:tcPr>
            <w:tcW w:w="1457" w:type="dxa"/>
            <w:shd w:val="clear" w:color="auto" w:fill="auto"/>
          </w:tcPr>
          <w:p w14:paraId="14DFD593" w14:textId="77777777" w:rsidR="00BD3800" w:rsidRPr="00AA4792" w:rsidRDefault="00BD3800" w:rsidP="002B0252">
            <w:pPr>
              <w:jc w:val="center"/>
              <w:rPr>
                <w:rFonts w:ascii="Arial" w:eastAsia="Calibri" w:hAnsi="Arial" w:cs="Arial"/>
                <w:b/>
                <w:color w:val="000000"/>
                <w:sz w:val="24"/>
                <w:szCs w:val="24"/>
                <w:lang w:val="en-ZW"/>
              </w:rPr>
            </w:pPr>
            <w:r>
              <w:rPr>
                <w:rFonts w:ascii="Arial" w:eastAsia="Calibri" w:hAnsi="Arial" w:cs="Arial"/>
                <w:b/>
                <w:color w:val="000000"/>
                <w:sz w:val="24"/>
                <w:szCs w:val="24"/>
                <w:lang w:val="en-ZW"/>
              </w:rPr>
              <w:t>88%</w:t>
            </w:r>
          </w:p>
        </w:tc>
        <w:tc>
          <w:tcPr>
            <w:tcW w:w="1361" w:type="dxa"/>
            <w:shd w:val="clear" w:color="auto" w:fill="auto"/>
          </w:tcPr>
          <w:p w14:paraId="6A111D13" w14:textId="77777777" w:rsidR="00BD3800" w:rsidRPr="00B07BD0" w:rsidRDefault="00BD3800" w:rsidP="002B0252">
            <w:pPr>
              <w:jc w:val="center"/>
              <w:rPr>
                <w:rFonts w:ascii="Arial" w:eastAsia="Calibri" w:hAnsi="Arial" w:cs="Arial"/>
                <w:b/>
                <w:color w:val="000000"/>
                <w:sz w:val="24"/>
                <w:szCs w:val="24"/>
                <w:lang w:val="en-ZW"/>
              </w:rPr>
            </w:pPr>
            <w:r>
              <w:rPr>
                <w:rFonts w:ascii="Arial" w:eastAsia="Calibri" w:hAnsi="Arial" w:cs="Arial"/>
                <w:b/>
                <w:color w:val="000000"/>
                <w:sz w:val="24"/>
                <w:szCs w:val="24"/>
                <w:lang w:val="en-ZW"/>
              </w:rPr>
              <w:t>1</w:t>
            </w:r>
          </w:p>
        </w:tc>
      </w:tr>
      <w:tr w:rsidR="002B0252" w:rsidRPr="00B07BD0" w14:paraId="4EC9979C" w14:textId="77777777" w:rsidTr="002B0252">
        <w:tc>
          <w:tcPr>
            <w:tcW w:w="1418" w:type="dxa"/>
          </w:tcPr>
          <w:p w14:paraId="1F023B0E" w14:textId="77777777" w:rsidR="002B0252" w:rsidRDefault="002B0252" w:rsidP="002B0252">
            <w:pPr>
              <w:rPr>
                <w:rFonts w:ascii="Arial" w:eastAsia="Calibri" w:hAnsi="Arial" w:cs="Arial"/>
                <w:color w:val="000000"/>
                <w:sz w:val="24"/>
                <w:szCs w:val="24"/>
                <w:lang w:val="en-ZW"/>
              </w:rPr>
            </w:pPr>
            <w:r>
              <w:rPr>
                <w:rFonts w:ascii="Arial" w:eastAsia="Calibri" w:hAnsi="Arial" w:cs="Arial"/>
                <w:color w:val="000000"/>
                <w:sz w:val="24"/>
                <w:szCs w:val="24"/>
                <w:lang w:val="en-ZW"/>
              </w:rPr>
              <w:t>Sanlam</w:t>
            </w:r>
          </w:p>
          <w:p w14:paraId="33A03ABD" w14:textId="77777777" w:rsidR="002B0252" w:rsidRPr="00B07BD0" w:rsidRDefault="002B0252" w:rsidP="002B0252">
            <w:pPr>
              <w:rPr>
                <w:rFonts w:ascii="Arial" w:eastAsia="Calibri" w:hAnsi="Arial" w:cs="Arial"/>
                <w:color w:val="000000"/>
                <w:sz w:val="24"/>
                <w:szCs w:val="24"/>
                <w:lang w:val="en-ZW"/>
              </w:rPr>
            </w:pPr>
            <w:r>
              <w:rPr>
                <w:rFonts w:ascii="Arial" w:eastAsia="Calibri" w:hAnsi="Arial" w:cs="Arial"/>
                <w:color w:val="000000"/>
                <w:sz w:val="24"/>
                <w:szCs w:val="24"/>
                <w:lang w:val="en-ZW"/>
              </w:rPr>
              <w:t xml:space="preserve">  </w:t>
            </w:r>
          </w:p>
        </w:tc>
        <w:tc>
          <w:tcPr>
            <w:tcW w:w="1370" w:type="dxa"/>
          </w:tcPr>
          <w:p w14:paraId="24FA3669" w14:textId="77777777" w:rsidR="002B0252" w:rsidRPr="00B07BD0" w:rsidRDefault="002B0252" w:rsidP="002B0252">
            <w:pPr>
              <w:jc w:val="center"/>
              <w:rPr>
                <w:rFonts w:ascii="Arial" w:eastAsia="Calibri" w:hAnsi="Arial" w:cs="Arial"/>
                <w:color w:val="000000"/>
                <w:sz w:val="24"/>
                <w:szCs w:val="24"/>
                <w:lang w:val="en-ZW"/>
              </w:rPr>
            </w:pPr>
            <w:r>
              <w:rPr>
                <w:rFonts w:ascii="Arial" w:eastAsia="Calibri" w:hAnsi="Arial" w:cs="Arial"/>
                <w:color w:val="000000"/>
                <w:sz w:val="24"/>
                <w:szCs w:val="24"/>
                <w:lang w:val="en-ZW"/>
              </w:rPr>
              <w:t>75.75</w:t>
            </w:r>
            <w:r w:rsidRPr="00B07BD0">
              <w:rPr>
                <w:rFonts w:ascii="Arial" w:eastAsia="Calibri" w:hAnsi="Arial" w:cs="Arial"/>
                <w:color w:val="000000"/>
                <w:sz w:val="24"/>
                <w:szCs w:val="24"/>
                <w:lang w:val="en-ZW"/>
              </w:rPr>
              <w:t>%</w:t>
            </w:r>
          </w:p>
        </w:tc>
        <w:tc>
          <w:tcPr>
            <w:tcW w:w="2169" w:type="dxa"/>
          </w:tcPr>
          <w:p w14:paraId="2E061424" w14:textId="77777777" w:rsidR="002B0252" w:rsidRPr="00B07BD0" w:rsidRDefault="002B0252" w:rsidP="002B0252">
            <w:pPr>
              <w:jc w:val="center"/>
              <w:rPr>
                <w:rFonts w:ascii="Arial" w:eastAsia="Calibri" w:hAnsi="Arial" w:cs="Arial"/>
                <w:color w:val="000000"/>
                <w:sz w:val="24"/>
                <w:szCs w:val="24"/>
                <w:lang w:val="en-ZW"/>
              </w:rPr>
            </w:pPr>
            <w:r>
              <w:rPr>
                <w:rFonts w:ascii="Arial" w:eastAsia="Calibri" w:hAnsi="Arial" w:cs="Arial"/>
                <w:color w:val="000000"/>
                <w:sz w:val="24"/>
                <w:szCs w:val="24"/>
                <w:lang w:val="en-ZW"/>
              </w:rPr>
              <w:t>2,228,776.25</w:t>
            </w:r>
          </w:p>
        </w:tc>
        <w:tc>
          <w:tcPr>
            <w:tcW w:w="1490" w:type="dxa"/>
          </w:tcPr>
          <w:p w14:paraId="3A3F732F" w14:textId="77777777" w:rsidR="002B0252" w:rsidRPr="00B07BD0" w:rsidRDefault="002B0252" w:rsidP="002B0252">
            <w:pPr>
              <w:jc w:val="center"/>
              <w:rPr>
                <w:rFonts w:ascii="Arial" w:eastAsia="Calibri" w:hAnsi="Arial" w:cs="Arial"/>
                <w:b/>
                <w:color w:val="000000"/>
                <w:sz w:val="24"/>
                <w:szCs w:val="24"/>
                <w:lang w:val="en-ZW"/>
              </w:rPr>
            </w:pPr>
            <w:r>
              <w:rPr>
                <w:rFonts w:ascii="Arial" w:eastAsia="Calibri" w:hAnsi="Arial" w:cs="Arial"/>
                <w:b/>
                <w:color w:val="000000"/>
                <w:sz w:val="24"/>
                <w:szCs w:val="24"/>
                <w:lang w:val="en-ZW"/>
              </w:rPr>
              <w:t>23.93%</w:t>
            </w:r>
          </w:p>
        </w:tc>
        <w:tc>
          <w:tcPr>
            <w:tcW w:w="1457" w:type="dxa"/>
          </w:tcPr>
          <w:p w14:paraId="2F329E34" w14:textId="77777777" w:rsidR="002B0252" w:rsidRPr="00B07BD0" w:rsidRDefault="002B0252" w:rsidP="002B0252">
            <w:pPr>
              <w:jc w:val="center"/>
              <w:rPr>
                <w:rFonts w:ascii="Arial" w:eastAsia="Calibri" w:hAnsi="Arial" w:cs="Arial"/>
                <w:b/>
                <w:color w:val="000000"/>
                <w:sz w:val="24"/>
                <w:szCs w:val="24"/>
                <w:lang w:val="en-ZW"/>
              </w:rPr>
            </w:pPr>
            <w:r w:rsidRPr="00AA4792">
              <w:rPr>
                <w:rFonts w:ascii="Arial" w:eastAsia="Calibri" w:hAnsi="Arial" w:cs="Arial"/>
                <w:b/>
                <w:color w:val="000000"/>
                <w:sz w:val="24"/>
                <w:szCs w:val="24"/>
                <w:lang w:val="en-ZW"/>
              </w:rPr>
              <w:t>65.38%</w:t>
            </w:r>
          </w:p>
        </w:tc>
        <w:tc>
          <w:tcPr>
            <w:tcW w:w="1361" w:type="dxa"/>
          </w:tcPr>
          <w:p w14:paraId="43EBF959" w14:textId="77777777" w:rsidR="002B0252" w:rsidRPr="00B07BD0" w:rsidRDefault="002B0252" w:rsidP="002B0252">
            <w:pPr>
              <w:jc w:val="center"/>
              <w:rPr>
                <w:rFonts w:ascii="Arial" w:eastAsia="Calibri" w:hAnsi="Arial" w:cs="Arial"/>
                <w:b/>
                <w:color w:val="000000"/>
                <w:sz w:val="24"/>
                <w:szCs w:val="24"/>
                <w:lang w:val="en-ZW"/>
              </w:rPr>
            </w:pPr>
            <w:r>
              <w:rPr>
                <w:rFonts w:ascii="Arial" w:eastAsia="Calibri" w:hAnsi="Arial" w:cs="Arial"/>
                <w:b/>
                <w:color w:val="000000"/>
                <w:sz w:val="24"/>
                <w:szCs w:val="24"/>
                <w:lang w:val="en-ZW"/>
              </w:rPr>
              <w:t>2</w:t>
            </w:r>
          </w:p>
        </w:tc>
      </w:tr>
    </w:tbl>
    <w:p w14:paraId="551E2BC9" w14:textId="39159830" w:rsidR="00BD3800" w:rsidRDefault="00BD3800" w:rsidP="00BD3800">
      <w:pPr>
        <w:jc w:val="both"/>
        <w:rPr>
          <w:rFonts w:ascii="Arial" w:eastAsia="Calibri" w:hAnsi="Arial" w:cs="Arial"/>
          <w:color w:val="000000"/>
          <w:sz w:val="24"/>
          <w:szCs w:val="24"/>
          <w:lang w:val="en-ZW"/>
        </w:rPr>
      </w:pPr>
    </w:p>
    <w:p w14:paraId="5C44EADC" w14:textId="3B625676" w:rsidR="009F57FF" w:rsidRDefault="009F57FF" w:rsidP="009F57FF">
      <w:pPr>
        <w:pStyle w:val="Heading1"/>
        <w:numPr>
          <w:ilvl w:val="0"/>
          <w:numId w:val="16"/>
        </w:numPr>
        <w:ind w:hanging="720"/>
        <w:rPr>
          <w:rFonts w:ascii="Arial" w:hAnsi="Arial" w:cs="Arial"/>
          <w:b/>
          <w:sz w:val="24"/>
          <w:szCs w:val="24"/>
        </w:rPr>
      </w:pPr>
      <w:bookmarkStart w:id="5" w:name="_Toc22219470"/>
      <w:r>
        <w:rPr>
          <w:rFonts w:ascii="Arial" w:hAnsi="Arial" w:cs="Arial"/>
          <w:b/>
          <w:sz w:val="24"/>
          <w:szCs w:val="24"/>
        </w:rPr>
        <w:lastRenderedPageBreak/>
        <w:t>Available funding vis-à-vis outcome of the tender process</w:t>
      </w:r>
      <w:bookmarkEnd w:id="5"/>
    </w:p>
    <w:p w14:paraId="5AF2F10E" w14:textId="77777777" w:rsidR="009F57FF" w:rsidRDefault="009F57FF" w:rsidP="009F57FF"/>
    <w:p w14:paraId="605F6638" w14:textId="77777777" w:rsidR="00A32375" w:rsidRDefault="00A32375" w:rsidP="009F57FF">
      <w:pPr>
        <w:pStyle w:val="ListParagraph"/>
        <w:numPr>
          <w:ilvl w:val="0"/>
          <w:numId w:val="1"/>
        </w:numPr>
        <w:tabs>
          <w:tab w:val="left" w:pos="720"/>
        </w:tabs>
        <w:ind w:left="0" w:firstLine="0"/>
        <w:contextualSpacing/>
        <w:jc w:val="both"/>
        <w:rPr>
          <w:rFonts w:ascii="Arial" w:hAnsi="Arial" w:cs="Arial"/>
          <w:sz w:val="24"/>
          <w:szCs w:val="24"/>
        </w:rPr>
      </w:pPr>
      <w:r>
        <w:rPr>
          <w:rFonts w:ascii="Arial" w:hAnsi="Arial" w:cs="Arial"/>
          <w:sz w:val="24"/>
          <w:szCs w:val="24"/>
        </w:rPr>
        <w:t>Funding that is available towards the medical insurance scheme is based on the following:</w:t>
      </w:r>
    </w:p>
    <w:p w14:paraId="50B14844" w14:textId="743B3C9D" w:rsidR="00A32375" w:rsidRDefault="00A32375" w:rsidP="00A32375">
      <w:pPr>
        <w:pStyle w:val="ListParagraph"/>
        <w:numPr>
          <w:ilvl w:val="0"/>
          <w:numId w:val="42"/>
        </w:numPr>
        <w:tabs>
          <w:tab w:val="left" w:pos="720"/>
        </w:tabs>
        <w:contextualSpacing/>
        <w:jc w:val="both"/>
        <w:rPr>
          <w:rFonts w:ascii="Arial" w:hAnsi="Arial" w:cs="Arial"/>
          <w:sz w:val="24"/>
          <w:szCs w:val="24"/>
        </w:rPr>
      </w:pPr>
      <w:r>
        <w:rPr>
          <w:rFonts w:ascii="Arial" w:hAnsi="Arial" w:cs="Arial"/>
          <w:sz w:val="24"/>
          <w:szCs w:val="24"/>
        </w:rPr>
        <w:t>Staff Rule 46, as well as acquired contractual rights which provide for the following:</w:t>
      </w:r>
    </w:p>
    <w:p w14:paraId="76A0F22B" w14:textId="2A293BE8" w:rsidR="00A32375" w:rsidRDefault="00A32375" w:rsidP="00A32375">
      <w:pPr>
        <w:pStyle w:val="ListParagraph"/>
        <w:tabs>
          <w:tab w:val="left" w:pos="720"/>
        </w:tabs>
        <w:ind w:left="0"/>
        <w:contextualSpacing/>
        <w:jc w:val="both"/>
        <w:rPr>
          <w:rFonts w:ascii="Arial" w:hAnsi="Arial" w:cs="Arial"/>
          <w:sz w:val="24"/>
          <w:szCs w:val="24"/>
        </w:rPr>
      </w:pPr>
    </w:p>
    <w:p w14:paraId="7B457646" w14:textId="77777777" w:rsidR="00A32375" w:rsidRDefault="00A32375" w:rsidP="00A32375">
      <w:pPr>
        <w:pStyle w:val="BodyText2"/>
        <w:ind w:left="720" w:firstLine="720"/>
        <w:rPr>
          <w:b/>
          <w:i/>
        </w:rPr>
      </w:pPr>
      <w:r w:rsidRPr="00A32375">
        <w:rPr>
          <w:b/>
          <w:i/>
        </w:rPr>
        <w:t>Rule 46 (Medical Scheme</w:t>
      </w:r>
    </w:p>
    <w:p w14:paraId="299F88F1" w14:textId="77777777" w:rsidR="00A32375" w:rsidRDefault="00A32375" w:rsidP="00A32375">
      <w:pPr>
        <w:pStyle w:val="BodyText2"/>
        <w:numPr>
          <w:ilvl w:val="0"/>
          <w:numId w:val="36"/>
        </w:numPr>
        <w:rPr>
          <w:b/>
          <w:i/>
        </w:rPr>
      </w:pPr>
      <w:r w:rsidRPr="00A32375">
        <w:rPr>
          <w:b/>
          <w:i/>
        </w:rPr>
        <w:t xml:space="preserve">A staff member shall be entitled to reimbursement of 80% of medical expenses incurred by him/her in respect of recognized dependents or himself/herself subject to a ceiling determined by Council. However, such reimbursement shall be for medical expenses incurred for </w:t>
      </w:r>
      <w:r>
        <w:rPr>
          <w:b/>
          <w:i/>
        </w:rPr>
        <w:t xml:space="preserve">(a) </w:t>
      </w:r>
      <w:r w:rsidRPr="00A32375">
        <w:rPr>
          <w:b/>
          <w:i/>
        </w:rPr>
        <w:t>hospitalization and medication;</w:t>
      </w:r>
      <w:r>
        <w:rPr>
          <w:b/>
          <w:i/>
        </w:rPr>
        <w:t xml:space="preserve"> (b </w:t>
      </w:r>
      <w:r w:rsidRPr="00A32375">
        <w:rPr>
          <w:b/>
          <w:i/>
        </w:rPr>
        <w:t>dental treatment, filling but excluding dentures and beautification;</w:t>
      </w:r>
      <w:r>
        <w:rPr>
          <w:b/>
          <w:i/>
        </w:rPr>
        <w:t xml:space="preserve"> (c ) </w:t>
      </w:r>
      <w:r w:rsidRPr="00A32375">
        <w:rPr>
          <w:b/>
          <w:i/>
        </w:rPr>
        <w:t>ear treatment; or</w:t>
      </w:r>
      <w:r>
        <w:rPr>
          <w:b/>
          <w:i/>
        </w:rPr>
        <w:t xml:space="preserve"> (d) </w:t>
      </w:r>
      <w:r w:rsidRPr="00A32375">
        <w:rPr>
          <w:b/>
          <w:i/>
        </w:rPr>
        <w:t>eye treatment</w:t>
      </w:r>
      <w:r>
        <w:rPr>
          <w:b/>
          <w:i/>
        </w:rPr>
        <w:t xml:space="preserve"> (Staff Rule 46)(1).</w:t>
      </w:r>
    </w:p>
    <w:p w14:paraId="2099C7AE" w14:textId="77777777" w:rsidR="00A32375" w:rsidRDefault="00A32375" w:rsidP="00A32375">
      <w:pPr>
        <w:pStyle w:val="BodyText2"/>
        <w:numPr>
          <w:ilvl w:val="0"/>
          <w:numId w:val="36"/>
        </w:numPr>
        <w:rPr>
          <w:b/>
          <w:i/>
        </w:rPr>
      </w:pPr>
      <w:r w:rsidRPr="00A32375">
        <w:rPr>
          <w:b/>
          <w:i/>
        </w:rPr>
        <w:t>Medical expenses incurred by a staff member for treatment outside the sub-region is reimbursable provided that prior authorization from the Secretary General for such treatment is approved on recommendation of a physician appointed by COMESA. However, a medical emergency while on leave or mission shall be an exception and in such a case the expenses shall be reimbursable in accordance with paragraph 1 of this Rule (Staff Rule 46)(2).</w:t>
      </w:r>
    </w:p>
    <w:p w14:paraId="340A4141" w14:textId="3C68EEB1" w:rsidR="00A32375" w:rsidRPr="00A32375" w:rsidRDefault="00A32375" w:rsidP="00A32375">
      <w:pPr>
        <w:pStyle w:val="BodyText2"/>
        <w:numPr>
          <w:ilvl w:val="0"/>
          <w:numId w:val="36"/>
        </w:numPr>
        <w:rPr>
          <w:b/>
          <w:i/>
        </w:rPr>
      </w:pPr>
      <w:r w:rsidRPr="00A32375">
        <w:rPr>
          <w:b/>
          <w:i/>
        </w:rPr>
        <w:t>The Council may, on the recommendation of the Secretary General, establish a medical scheme or medical insurance scheme with a reputable international company. The establishment of a medical scheme or medical insurance scheme shall substitute the reimbursement scheme stipulated under paragraph 1 of this Rule and the necessary provision shall be made on the extent of staff contribution to the scheme (Staff Rule 46)(3).</w:t>
      </w:r>
    </w:p>
    <w:p w14:paraId="0AEC07F4" w14:textId="77777777" w:rsidR="00A32375" w:rsidRDefault="00A32375" w:rsidP="00A32375">
      <w:pPr>
        <w:pStyle w:val="ListParagraph"/>
        <w:tabs>
          <w:tab w:val="left" w:pos="720"/>
        </w:tabs>
        <w:ind w:left="0"/>
        <w:contextualSpacing/>
        <w:jc w:val="both"/>
        <w:rPr>
          <w:rFonts w:ascii="Arial" w:hAnsi="Arial" w:cs="Arial"/>
          <w:sz w:val="24"/>
          <w:szCs w:val="24"/>
        </w:rPr>
      </w:pPr>
    </w:p>
    <w:p w14:paraId="34F2B229" w14:textId="5A523FDF" w:rsidR="00A32375" w:rsidRDefault="00A32375" w:rsidP="00A32375">
      <w:pPr>
        <w:pStyle w:val="ListParagraph"/>
        <w:numPr>
          <w:ilvl w:val="0"/>
          <w:numId w:val="42"/>
        </w:numPr>
        <w:tabs>
          <w:tab w:val="left" w:pos="720"/>
        </w:tabs>
        <w:contextualSpacing/>
        <w:jc w:val="both"/>
        <w:rPr>
          <w:rFonts w:ascii="Arial" w:hAnsi="Arial" w:cs="Arial"/>
          <w:sz w:val="24"/>
          <w:szCs w:val="24"/>
        </w:rPr>
      </w:pPr>
      <w:r>
        <w:rPr>
          <w:rFonts w:ascii="Arial" w:hAnsi="Arial" w:cs="Arial"/>
          <w:sz w:val="24"/>
          <w:szCs w:val="24"/>
        </w:rPr>
        <w:t>Annual budgetary appropriations, which is set aside, up to a ceiling of US$3,750 (being 80% of medical costs incurred) per staff per year to cater for medical reimbursable costs, with staff contribution set at 20%.</w:t>
      </w:r>
    </w:p>
    <w:p w14:paraId="20693364" w14:textId="77777777" w:rsidR="00A32375" w:rsidRDefault="00A32375" w:rsidP="00A32375">
      <w:pPr>
        <w:pStyle w:val="ListParagraph"/>
        <w:tabs>
          <w:tab w:val="left" w:pos="720"/>
        </w:tabs>
        <w:ind w:left="1440"/>
        <w:contextualSpacing/>
        <w:jc w:val="both"/>
        <w:rPr>
          <w:rFonts w:ascii="Arial" w:hAnsi="Arial" w:cs="Arial"/>
          <w:sz w:val="24"/>
          <w:szCs w:val="24"/>
        </w:rPr>
      </w:pPr>
    </w:p>
    <w:p w14:paraId="0C7C3FE9" w14:textId="6AA4C4AA" w:rsidR="009F57FF" w:rsidRDefault="00A32375" w:rsidP="00BD3800">
      <w:pPr>
        <w:pStyle w:val="ListParagraph"/>
        <w:numPr>
          <w:ilvl w:val="0"/>
          <w:numId w:val="42"/>
        </w:numPr>
        <w:tabs>
          <w:tab w:val="left" w:pos="720"/>
        </w:tabs>
        <w:contextualSpacing/>
        <w:jc w:val="both"/>
        <w:rPr>
          <w:rFonts w:ascii="Arial" w:hAnsi="Arial" w:cs="Arial"/>
          <w:sz w:val="24"/>
          <w:szCs w:val="24"/>
        </w:rPr>
      </w:pPr>
      <w:r>
        <w:rPr>
          <w:rFonts w:ascii="Arial" w:hAnsi="Arial" w:cs="Arial"/>
          <w:sz w:val="24"/>
          <w:szCs w:val="24"/>
        </w:rPr>
        <w:t>Actual costs that staff claim for reimbursement are lower due to the need for cost pre-financing, as reflected below: -</w:t>
      </w:r>
    </w:p>
    <w:p w14:paraId="4E198AE5" w14:textId="77777777" w:rsidR="001226D9" w:rsidRDefault="001226D9" w:rsidP="001226D9">
      <w:pPr>
        <w:pStyle w:val="ListParagraph"/>
        <w:tabs>
          <w:tab w:val="left" w:pos="720"/>
        </w:tabs>
        <w:ind w:left="1440"/>
        <w:contextualSpacing/>
        <w:jc w:val="both"/>
        <w:rPr>
          <w:rFonts w:ascii="Arial" w:hAnsi="Arial" w:cs="Arial"/>
          <w:sz w:val="24"/>
          <w:szCs w:val="24"/>
        </w:rPr>
      </w:pPr>
    </w:p>
    <w:tbl>
      <w:tblPr>
        <w:tblW w:w="7393"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2"/>
        <w:gridCol w:w="680"/>
        <w:gridCol w:w="840"/>
        <w:gridCol w:w="763"/>
        <w:gridCol w:w="778"/>
        <w:gridCol w:w="640"/>
      </w:tblGrid>
      <w:tr w:rsidR="001226D9" w:rsidRPr="001226D9" w14:paraId="098B4A32" w14:textId="77777777" w:rsidTr="001226D9">
        <w:trPr>
          <w:trHeight w:val="323"/>
        </w:trPr>
        <w:tc>
          <w:tcPr>
            <w:tcW w:w="3692" w:type="dxa"/>
            <w:vMerge w:val="restart"/>
            <w:shd w:val="clear" w:color="000000" w:fill="BFBFBF"/>
            <w:hideMark/>
          </w:tcPr>
          <w:p w14:paraId="1663D228" w14:textId="77777777" w:rsidR="001226D9" w:rsidRPr="001226D9" w:rsidRDefault="001226D9" w:rsidP="001226D9">
            <w:pPr>
              <w:rPr>
                <w:rFonts w:ascii="Arial Narrow" w:eastAsia="Times New Roman" w:hAnsi="Arial Narrow" w:cs="Arial"/>
                <w:b/>
                <w:bCs/>
                <w:sz w:val="16"/>
                <w:szCs w:val="16"/>
                <w:lang w:val="en-US"/>
              </w:rPr>
            </w:pPr>
            <w:r w:rsidRPr="001226D9">
              <w:rPr>
                <w:rFonts w:ascii="Arial Narrow" w:eastAsia="Times New Roman" w:hAnsi="Arial Narrow" w:cs="Arial"/>
                <w:b/>
                <w:bCs/>
                <w:sz w:val="16"/>
                <w:szCs w:val="16"/>
                <w:lang w:val="en-US"/>
              </w:rPr>
              <w:t>Item</w:t>
            </w:r>
          </w:p>
          <w:p w14:paraId="5F671C3B" w14:textId="11B2E0B9" w:rsidR="001226D9" w:rsidRPr="001226D9" w:rsidRDefault="001226D9" w:rsidP="001226D9">
            <w:pPr>
              <w:jc w:val="right"/>
              <w:rPr>
                <w:rFonts w:ascii="Arial Narrow" w:eastAsia="Times New Roman" w:hAnsi="Arial Narrow" w:cs="Arial"/>
                <w:b/>
                <w:bCs/>
                <w:sz w:val="16"/>
                <w:szCs w:val="16"/>
                <w:lang w:val="en-US"/>
              </w:rPr>
            </w:pPr>
            <w:r w:rsidRPr="001226D9">
              <w:rPr>
                <w:rFonts w:ascii="Arial Narrow" w:eastAsia="Times New Roman" w:hAnsi="Arial Narrow" w:cs="Arial"/>
                <w:b/>
                <w:bCs/>
                <w:sz w:val="16"/>
                <w:szCs w:val="16"/>
                <w:lang w:val="en-US"/>
              </w:rPr>
              <w:t> </w:t>
            </w:r>
          </w:p>
          <w:p w14:paraId="128A7BC0" w14:textId="0E81FDCF" w:rsidR="001226D9" w:rsidRPr="001226D9" w:rsidRDefault="001226D9" w:rsidP="001226D9">
            <w:pPr>
              <w:jc w:val="right"/>
              <w:rPr>
                <w:rFonts w:ascii="Arial Narrow" w:eastAsia="Times New Roman" w:hAnsi="Arial Narrow" w:cs="Arial"/>
                <w:b/>
                <w:bCs/>
                <w:sz w:val="16"/>
                <w:szCs w:val="16"/>
                <w:lang w:val="en-US"/>
              </w:rPr>
            </w:pPr>
            <w:r w:rsidRPr="001226D9">
              <w:rPr>
                <w:rFonts w:ascii="Arial Narrow" w:eastAsia="Times New Roman" w:hAnsi="Arial Narrow" w:cs="Arial"/>
                <w:b/>
                <w:bCs/>
                <w:sz w:val="16"/>
                <w:szCs w:val="16"/>
                <w:lang w:val="en-US"/>
              </w:rPr>
              <w:t> </w:t>
            </w:r>
          </w:p>
        </w:tc>
        <w:tc>
          <w:tcPr>
            <w:tcW w:w="680" w:type="dxa"/>
            <w:vMerge w:val="restart"/>
            <w:shd w:val="clear" w:color="000000" w:fill="BFBFBF"/>
            <w:hideMark/>
          </w:tcPr>
          <w:p w14:paraId="65BA38B5" w14:textId="77777777" w:rsidR="001226D9" w:rsidRPr="001226D9" w:rsidRDefault="001226D9" w:rsidP="001226D9">
            <w:pPr>
              <w:jc w:val="right"/>
              <w:rPr>
                <w:rFonts w:ascii="Arial Narrow" w:eastAsia="Times New Roman" w:hAnsi="Arial Narrow" w:cs="Arial"/>
                <w:b/>
                <w:bCs/>
                <w:sz w:val="16"/>
                <w:szCs w:val="16"/>
                <w:lang w:val="en-US"/>
              </w:rPr>
            </w:pPr>
            <w:r w:rsidRPr="001226D9">
              <w:rPr>
                <w:rFonts w:ascii="Arial Narrow" w:eastAsia="Times New Roman" w:hAnsi="Arial Narrow" w:cs="Arial"/>
                <w:b/>
                <w:bCs/>
                <w:sz w:val="16"/>
                <w:szCs w:val="16"/>
                <w:lang w:val="en-US"/>
              </w:rPr>
              <w:t>%</w:t>
            </w:r>
          </w:p>
        </w:tc>
        <w:tc>
          <w:tcPr>
            <w:tcW w:w="840" w:type="dxa"/>
            <w:shd w:val="clear" w:color="000000" w:fill="BFBFBF"/>
            <w:hideMark/>
          </w:tcPr>
          <w:p w14:paraId="341E6E4B" w14:textId="77777777" w:rsidR="001226D9" w:rsidRPr="001226D9" w:rsidRDefault="001226D9" w:rsidP="001226D9">
            <w:pPr>
              <w:jc w:val="right"/>
              <w:rPr>
                <w:rFonts w:ascii="Arial Narrow" w:eastAsia="Times New Roman" w:hAnsi="Arial Narrow" w:cs="Arial"/>
                <w:b/>
                <w:bCs/>
                <w:sz w:val="16"/>
                <w:szCs w:val="16"/>
                <w:lang w:val="en-US"/>
              </w:rPr>
            </w:pPr>
            <w:r w:rsidRPr="001226D9">
              <w:rPr>
                <w:rFonts w:ascii="Arial Narrow" w:eastAsia="Times New Roman" w:hAnsi="Arial Narrow" w:cs="Arial"/>
                <w:b/>
                <w:bCs/>
                <w:sz w:val="16"/>
                <w:szCs w:val="16"/>
                <w:lang w:val="en-US"/>
              </w:rPr>
              <w:t>2018</w:t>
            </w:r>
          </w:p>
        </w:tc>
        <w:tc>
          <w:tcPr>
            <w:tcW w:w="763" w:type="dxa"/>
            <w:shd w:val="clear" w:color="000000" w:fill="BFBFBF"/>
            <w:hideMark/>
          </w:tcPr>
          <w:p w14:paraId="0E79F45D" w14:textId="77777777" w:rsidR="001226D9" w:rsidRPr="001226D9" w:rsidRDefault="001226D9" w:rsidP="001226D9">
            <w:pPr>
              <w:jc w:val="right"/>
              <w:rPr>
                <w:rFonts w:ascii="Arial Narrow" w:eastAsia="Times New Roman" w:hAnsi="Arial Narrow" w:cs="Arial"/>
                <w:b/>
                <w:bCs/>
                <w:sz w:val="16"/>
                <w:szCs w:val="16"/>
                <w:lang w:val="en-US"/>
              </w:rPr>
            </w:pPr>
            <w:r w:rsidRPr="001226D9">
              <w:rPr>
                <w:rFonts w:ascii="Arial Narrow" w:eastAsia="Times New Roman" w:hAnsi="Arial Narrow" w:cs="Arial"/>
                <w:b/>
                <w:bCs/>
                <w:sz w:val="16"/>
                <w:szCs w:val="16"/>
                <w:lang w:val="en-US"/>
              </w:rPr>
              <w:t>2019</w:t>
            </w:r>
          </w:p>
        </w:tc>
        <w:tc>
          <w:tcPr>
            <w:tcW w:w="778" w:type="dxa"/>
            <w:shd w:val="clear" w:color="000000" w:fill="BFBFBF"/>
            <w:hideMark/>
          </w:tcPr>
          <w:p w14:paraId="77A04157" w14:textId="77777777" w:rsidR="001226D9" w:rsidRPr="001226D9" w:rsidRDefault="001226D9" w:rsidP="001226D9">
            <w:pPr>
              <w:jc w:val="right"/>
              <w:rPr>
                <w:rFonts w:ascii="Arial Narrow" w:eastAsia="Times New Roman" w:hAnsi="Arial Narrow" w:cs="Arial"/>
                <w:b/>
                <w:bCs/>
                <w:sz w:val="16"/>
                <w:szCs w:val="16"/>
                <w:lang w:val="en-US"/>
              </w:rPr>
            </w:pPr>
            <w:r w:rsidRPr="001226D9">
              <w:rPr>
                <w:rFonts w:ascii="Arial Narrow" w:eastAsia="Times New Roman" w:hAnsi="Arial Narrow" w:cs="Arial"/>
                <w:b/>
                <w:bCs/>
                <w:sz w:val="16"/>
                <w:szCs w:val="16"/>
                <w:lang w:val="en-US"/>
              </w:rPr>
              <w:t>2020</w:t>
            </w:r>
          </w:p>
        </w:tc>
        <w:tc>
          <w:tcPr>
            <w:tcW w:w="640" w:type="dxa"/>
            <w:shd w:val="clear" w:color="auto" w:fill="auto"/>
            <w:noWrap/>
            <w:vAlign w:val="bottom"/>
            <w:hideMark/>
          </w:tcPr>
          <w:p w14:paraId="59F7913A" w14:textId="77777777" w:rsidR="001226D9" w:rsidRPr="001226D9" w:rsidRDefault="001226D9" w:rsidP="001226D9">
            <w:pPr>
              <w:jc w:val="right"/>
              <w:rPr>
                <w:rFonts w:ascii="Arial Narrow" w:eastAsia="Times New Roman" w:hAnsi="Arial Narrow" w:cs="Arial"/>
                <w:b/>
                <w:bCs/>
                <w:sz w:val="16"/>
                <w:szCs w:val="16"/>
                <w:lang w:val="en-US"/>
              </w:rPr>
            </w:pPr>
          </w:p>
        </w:tc>
      </w:tr>
      <w:tr w:rsidR="001226D9" w:rsidRPr="001226D9" w14:paraId="489DDCD5" w14:textId="77777777" w:rsidTr="001226D9">
        <w:trPr>
          <w:trHeight w:val="240"/>
        </w:trPr>
        <w:tc>
          <w:tcPr>
            <w:tcW w:w="3692" w:type="dxa"/>
            <w:vMerge/>
            <w:vAlign w:val="center"/>
            <w:hideMark/>
          </w:tcPr>
          <w:p w14:paraId="7B5E6522" w14:textId="65FABE65" w:rsidR="001226D9" w:rsidRPr="001226D9" w:rsidRDefault="001226D9" w:rsidP="001226D9">
            <w:pPr>
              <w:jc w:val="right"/>
              <w:rPr>
                <w:rFonts w:ascii="Arial Narrow" w:eastAsia="Times New Roman" w:hAnsi="Arial Narrow" w:cs="Arial"/>
                <w:b/>
                <w:bCs/>
                <w:sz w:val="16"/>
                <w:szCs w:val="16"/>
                <w:lang w:val="en-US"/>
              </w:rPr>
            </w:pPr>
          </w:p>
        </w:tc>
        <w:tc>
          <w:tcPr>
            <w:tcW w:w="680" w:type="dxa"/>
            <w:vMerge/>
            <w:vAlign w:val="center"/>
            <w:hideMark/>
          </w:tcPr>
          <w:p w14:paraId="6F5ACCA0" w14:textId="77777777" w:rsidR="001226D9" w:rsidRPr="001226D9" w:rsidRDefault="001226D9" w:rsidP="001226D9">
            <w:pPr>
              <w:rPr>
                <w:rFonts w:ascii="Arial Narrow" w:eastAsia="Times New Roman" w:hAnsi="Arial Narrow" w:cs="Arial"/>
                <w:b/>
                <w:bCs/>
                <w:sz w:val="16"/>
                <w:szCs w:val="16"/>
                <w:lang w:val="en-US"/>
              </w:rPr>
            </w:pPr>
          </w:p>
        </w:tc>
        <w:tc>
          <w:tcPr>
            <w:tcW w:w="840" w:type="dxa"/>
            <w:shd w:val="clear" w:color="000000" w:fill="BFBFBF"/>
            <w:hideMark/>
          </w:tcPr>
          <w:p w14:paraId="0968F8F6" w14:textId="77777777" w:rsidR="001226D9" w:rsidRPr="001226D9" w:rsidRDefault="001226D9" w:rsidP="001226D9">
            <w:pPr>
              <w:jc w:val="right"/>
              <w:rPr>
                <w:rFonts w:ascii="Arial Narrow" w:eastAsia="Times New Roman" w:hAnsi="Arial Narrow" w:cs="Arial"/>
                <w:b/>
                <w:bCs/>
                <w:sz w:val="16"/>
                <w:szCs w:val="16"/>
                <w:lang w:val="en-US"/>
              </w:rPr>
            </w:pPr>
            <w:r w:rsidRPr="001226D9">
              <w:rPr>
                <w:rFonts w:ascii="Arial Narrow" w:eastAsia="Times New Roman" w:hAnsi="Arial Narrow" w:cs="Arial"/>
                <w:b/>
                <w:bCs/>
                <w:sz w:val="16"/>
                <w:szCs w:val="16"/>
                <w:lang w:val="en-US"/>
              </w:rPr>
              <w:t>Budget</w:t>
            </w:r>
          </w:p>
        </w:tc>
        <w:tc>
          <w:tcPr>
            <w:tcW w:w="763" w:type="dxa"/>
            <w:shd w:val="clear" w:color="000000" w:fill="BFBFBF"/>
            <w:hideMark/>
          </w:tcPr>
          <w:p w14:paraId="1B2398F6" w14:textId="77777777" w:rsidR="001226D9" w:rsidRPr="001226D9" w:rsidRDefault="001226D9" w:rsidP="001226D9">
            <w:pPr>
              <w:jc w:val="right"/>
              <w:rPr>
                <w:rFonts w:ascii="Arial Narrow" w:eastAsia="Times New Roman" w:hAnsi="Arial Narrow" w:cs="Arial"/>
                <w:b/>
                <w:bCs/>
                <w:sz w:val="16"/>
                <w:szCs w:val="16"/>
                <w:lang w:val="en-US"/>
              </w:rPr>
            </w:pPr>
            <w:r w:rsidRPr="001226D9">
              <w:rPr>
                <w:rFonts w:ascii="Arial Narrow" w:eastAsia="Times New Roman" w:hAnsi="Arial Narrow" w:cs="Arial"/>
                <w:b/>
                <w:bCs/>
                <w:sz w:val="16"/>
                <w:szCs w:val="16"/>
                <w:lang w:val="en-US"/>
              </w:rPr>
              <w:t>Forecast</w:t>
            </w:r>
          </w:p>
        </w:tc>
        <w:tc>
          <w:tcPr>
            <w:tcW w:w="778" w:type="dxa"/>
            <w:shd w:val="clear" w:color="000000" w:fill="BFBFBF"/>
            <w:hideMark/>
          </w:tcPr>
          <w:p w14:paraId="3FAFD38F" w14:textId="77777777" w:rsidR="001226D9" w:rsidRPr="001226D9" w:rsidRDefault="001226D9" w:rsidP="001226D9">
            <w:pPr>
              <w:jc w:val="right"/>
              <w:rPr>
                <w:rFonts w:ascii="Arial Narrow" w:eastAsia="Times New Roman" w:hAnsi="Arial Narrow" w:cs="Arial"/>
                <w:b/>
                <w:bCs/>
                <w:sz w:val="16"/>
                <w:szCs w:val="16"/>
                <w:lang w:val="en-US"/>
              </w:rPr>
            </w:pPr>
            <w:r w:rsidRPr="001226D9">
              <w:rPr>
                <w:rFonts w:ascii="Arial Narrow" w:eastAsia="Times New Roman" w:hAnsi="Arial Narrow" w:cs="Arial"/>
                <w:b/>
                <w:bCs/>
                <w:sz w:val="16"/>
                <w:szCs w:val="16"/>
                <w:lang w:val="en-US"/>
              </w:rPr>
              <w:t xml:space="preserve">Proposal </w:t>
            </w:r>
          </w:p>
        </w:tc>
        <w:tc>
          <w:tcPr>
            <w:tcW w:w="640" w:type="dxa"/>
            <w:shd w:val="clear" w:color="auto" w:fill="auto"/>
            <w:noWrap/>
            <w:vAlign w:val="bottom"/>
            <w:hideMark/>
          </w:tcPr>
          <w:p w14:paraId="5753E5A5" w14:textId="77777777" w:rsidR="001226D9" w:rsidRPr="001226D9" w:rsidRDefault="001226D9" w:rsidP="001226D9">
            <w:pPr>
              <w:jc w:val="right"/>
              <w:rPr>
                <w:rFonts w:ascii="Arial Narrow" w:eastAsia="Times New Roman" w:hAnsi="Arial Narrow" w:cs="Arial"/>
                <w:b/>
                <w:bCs/>
                <w:sz w:val="16"/>
                <w:szCs w:val="16"/>
                <w:lang w:val="en-US"/>
              </w:rPr>
            </w:pPr>
          </w:p>
        </w:tc>
      </w:tr>
      <w:tr w:rsidR="001226D9" w:rsidRPr="001226D9" w14:paraId="6AA351D6" w14:textId="77777777" w:rsidTr="001226D9">
        <w:trPr>
          <w:trHeight w:val="270"/>
        </w:trPr>
        <w:tc>
          <w:tcPr>
            <w:tcW w:w="4372" w:type="dxa"/>
            <w:gridSpan w:val="2"/>
            <w:shd w:val="clear" w:color="auto" w:fill="auto"/>
            <w:hideMark/>
          </w:tcPr>
          <w:p w14:paraId="6B2DB4D0" w14:textId="77777777" w:rsidR="001226D9" w:rsidRPr="001226D9" w:rsidRDefault="001226D9" w:rsidP="001226D9">
            <w:pPr>
              <w:rPr>
                <w:rFonts w:ascii="Arial Narrow" w:eastAsia="Times New Roman" w:hAnsi="Arial Narrow" w:cs="Arial"/>
                <w:sz w:val="16"/>
                <w:szCs w:val="16"/>
                <w:lang w:val="en-US"/>
              </w:rPr>
            </w:pPr>
            <w:r w:rsidRPr="001226D9">
              <w:rPr>
                <w:rFonts w:ascii="Arial Narrow" w:eastAsia="Times New Roman" w:hAnsi="Arial Narrow" w:cs="Arial"/>
                <w:sz w:val="16"/>
                <w:szCs w:val="16"/>
                <w:lang w:val="en-US"/>
              </w:rPr>
              <w:t>Medical claims reimbursable</w:t>
            </w:r>
          </w:p>
        </w:tc>
        <w:tc>
          <w:tcPr>
            <w:tcW w:w="840" w:type="dxa"/>
            <w:shd w:val="clear" w:color="auto" w:fill="auto"/>
            <w:noWrap/>
            <w:hideMark/>
          </w:tcPr>
          <w:p w14:paraId="537E7CCF" w14:textId="77777777" w:rsidR="001226D9" w:rsidRPr="001226D9" w:rsidRDefault="001226D9" w:rsidP="001226D9">
            <w:pPr>
              <w:jc w:val="right"/>
              <w:rPr>
                <w:rFonts w:ascii="Arial Narrow" w:eastAsia="Times New Roman" w:hAnsi="Arial Narrow" w:cs="Arial"/>
                <w:sz w:val="16"/>
                <w:szCs w:val="16"/>
                <w:lang w:val="en-US"/>
              </w:rPr>
            </w:pPr>
            <w:r w:rsidRPr="001226D9">
              <w:rPr>
                <w:rFonts w:ascii="Arial Narrow" w:eastAsia="Times New Roman" w:hAnsi="Arial Narrow" w:cs="Arial"/>
                <w:sz w:val="16"/>
                <w:szCs w:val="16"/>
                <w:lang w:val="en-US"/>
              </w:rPr>
              <w:t>424,879</w:t>
            </w:r>
          </w:p>
        </w:tc>
        <w:tc>
          <w:tcPr>
            <w:tcW w:w="763" w:type="dxa"/>
            <w:shd w:val="clear" w:color="auto" w:fill="auto"/>
            <w:noWrap/>
            <w:hideMark/>
          </w:tcPr>
          <w:p w14:paraId="3686E4BF" w14:textId="77777777" w:rsidR="001226D9" w:rsidRPr="001226D9" w:rsidRDefault="001226D9" w:rsidP="001226D9">
            <w:pPr>
              <w:jc w:val="right"/>
              <w:rPr>
                <w:rFonts w:ascii="Arial Narrow" w:eastAsia="Times New Roman" w:hAnsi="Arial Narrow" w:cs="Arial"/>
                <w:b/>
                <w:bCs/>
                <w:sz w:val="16"/>
                <w:szCs w:val="16"/>
                <w:lang w:val="en-US"/>
              </w:rPr>
            </w:pPr>
            <w:r w:rsidRPr="001226D9">
              <w:rPr>
                <w:rFonts w:ascii="Arial Narrow" w:eastAsia="Times New Roman" w:hAnsi="Arial Narrow" w:cs="Arial"/>
                <w:b/>
                <w:bCs/>
                <w:sz w:val="16"/>
                <w:szCs w:val="16"/>
                <w:lang w:val="en-US"/>
              </w:rPr>
              <w:t>585,000</w:t>
            </w:r>
          </w:p>
        </w:tc>
        <w:tc>
          <w:tcPr>
            <w:tcW w:w="778" w:type="dxa"/>
            <w:shd w:val="clear" w:color="auto" w:fill="auto"/>
            <w:noWrap/>
            <w:hideMark/>
          </w:tcPr>
          <w:p w14:paraId="70023B2A" w14:textId="77777777" w:rsidR="001226D9" w:rsidRPr="001226D9" w:rsidRDefault="001226D9" w:rsidP="001226D9">
            <w:pPr>
              <w:jc w:val="right"/>
              <w:rPr>
                <w:rFonts w:ascii="Arial Narrow" w:eastAsia="Times New Roman" w:hAnsi="Arial Narrow" w:cs="Arial"/>
                <w:b/>
                <w:bCs/>
                <w:sz w:val="16"/>
                <w:szCs w:val="16"/>
                <w:lang w:val="en-US"/>
              </w:rPr>
            </w:pPr>
            <w:r w:rsidRPr="001226D9">
              <w:rPr>
                <w:rFonts w:ascii="Arial Narrow" w:eastAsia="Times New Roman" w:hAnsi="Arial Narrow" w:cs="Arial"/>
                <w:b/>
                <w:bCs/>
                <w:sz w:val="16"/>
                <w:szCs w:val="16"/>
                <w:lang w:val="en-US"/>
              </w:rPr>
              <w:t>570,000</w:t>
            </w:r>
          </w:p>
        </w:tc>
        <w:tc>
          <w:tcPr>
            <w:tcW w:w="640" w:type="dxa"/>
            <w:shd w:val="clear" w:color="auto" w:fill="auto"/>
            <w:noWrap/>
            <w:vAlign w:val="bottom"/>
            <w:hideMark/>
          </w:tcPr>
          <w:p w14:paraId="20A4BAE9" w14:textId="77777777" w:rsidR="001226D9" w:rsidRPr="001226D9" w:rsidRDefault="001226D9" w:rsidP="001226D9">
            <w:pPr>
              <w:jc w:val="right"/>
              <w:rPr>
                <w:rFonts w:ascii="Arial Narrow" w:eastAsia="Times New Roman" w:hAnsi="Arial Narrow" w:cs="Arial"/>
                <w:b/>
                <w:bCs/>
                <w:sz w:val="16"/>
                <w:szCs w:val="16"/>
                <w:lang w:val="en-US"/>
              </w:rPr>
            </w:pPr>
          </w:p>
        </w:tc>
      </w:tr>
      <w:tr w:rsidR="001226D9" w:rsidRPr="001226D9" w14:paraId="3B70B0C7" w14:textId="77777777" w:rsidTr="001226D9">
        <w:trPr>
          <w:trHeight w:val="255"/>
        </w:trPr>
        <w:tc>
          <w:tcPr>
            <w:tcW w:w="4372" w:type="dxa"/>
            <w:gridSpan w:val="2"/>
            <w:shd w:val="clear" w:color="auto" w:fill="auto"/>
            <w:hideMark/>
          </w:tcPr>
          <w:p w14:paraId="16876CBD" w14:textId="77777777" w:rsidR="001226D9" w:rsidRPr="001226D9" w:rsidRDefault="001226D9" w:rsidP="001226D9">
            <w:pPr>
              <w:rPr>
                <w:rFonts w:ascii="Arial Narrow" w:eastAsia="Times New Roman" w:hAnsi="Arial Narrow" w:cs="Arial"/>
                <w:sz w:val="16"/>
                <w:szCs w:val="16"/>
                <w:lang w:val="en-US"/>
              </w:rPr>
            </w:pPr>
            <w:r w:rsidRPr="001226D9">
              <w:rPr>
                <w:rFonts w:ascii="Arial Narrow" w:eastAsia="Times New Roman" w:hAnsi="Arial Narrow" w:cs="Arial"/>
                <w:sz w:val="16"/>
                <w:szCs w:val="16"/>
                <w:lang w:val="en-US"/>
              </w:rPr>
              <w:t>Group Insurance</w:t>
            </w:r>
          </w:p>
        </w:tc>
        <w:tc>
          <w:tcPr>
            <w:tcW w:w="840" w:type="dxa"/>
            <w:shd w:val="clear" w:color="auto" w:fill="auto"/>
            <w:noWrap/>
            <w:hideMark/>
          </w:tcPr>
          <w:p w14:paraId="64635B03" w14:textId="77777777" w:rsidR="001226D9" w:rsidRPr="001226D9" w:rsidRDefault="001226D9" w:rsidP="001226D9">
            <w:pPr>
              <w:jc w:val="right"/>
              <w:rPr>
                <w:rFonts w:ascii="Arial Narrow" w:eastAsia="Times New Roman" w:hAnsi="Arial Narrow" w:cs="Arial"/>
                <w:sz w:val="16"/>
                <w:szCs w:val="16"/>
                <w:lang w:val="en-US"/>
              </w:rPr>
            </w:pPr>
            <w:r w:rsidRPr="001226D9">
              <w:rPr>
                <w:rFonts w:ascii="Arial Narrow" w:eastAsia="Times New Roman" w:hAnsi="Arial Narrow" w:cs="Arial"/>
                <w:sz w:val="16"/>
                <w:szCs w:val="16"/>
                <w:lang w:val="en-US"/>
              </w:rPr>
              <w:t>49,500</w:t>
            </w:r>
          </w:p>
        </w:tc>
        <w:tc>
          <w:tcPr>
            <w:tcW w:w="763" w:type="dxa"/>
            <w:shd w:val="clear" w:color="auto" w:fill="auto"/>
            <w:noWrap/>
            <w:hideMark/>
          </w:tcPr>
          <w:p w14:paraId="52A75F73" w14:textId="77777777" w:rsidR="001226D9" w:rsidRPr="001226D9" w:rsidRDefault="001226D9" w:rsidP="001226D9">
            <w:pPr>
              <w:jc w:val="right"/>
              <w:rPr>
                <w:rFonts w:ascii="Arial Narrow" w:eastAsia="Times New Roman" w:hAnsi="Arial Narrow" w:cs="Arial"/>
                <w:b/>
                <w:bCs/>
                <w:sz w:val="16"/>
                <w:szCs w:val="16"/>
                <w:lang w:val="en-US"/>
              </w:rPr>
            </w:pPr>
            <w:r w:rsidRPr="001226D9">
              <w:rPr>
                <w:rFonts w:ascii="Arial Narrow" w:eastAsia="Times New Roman" w:hAnsi="Arial Narrow" w:cs="Arial"/>
                <w:b/>
                <w:bCs/>
                <w:sz w:val="16"/>
                <w:szCs w:val="16"/>
                <w:lang w:val="en-US"/>
              </w:rPr>
              <w:t>50,000</w:t>
            </w:r>
          </w:p>
        </w:tc>
        <w:tc>
          <w:tcPr>
            <w:tcW w:w="778" w:type="dxa"/>
            <w:shd w:val="clear" w:color="auto" w:fill="auto"/>
            <w:noWrap/>
            <w:hideMark/>
          </w:tcPr>
          <w:p w14:paraId="7A05A50D" w14:textId="77777777" w:rsidR="001226D9" w:rsidRPr="001226D9" w:rsidRDefault="001226D9" w:rsidP="001226D9">
            <w:pPr>
              <w:jc w:val="right"/>
              <w:rPr>
                <w:rFonts w:ascii="Arial Narrow" w:eastAsia="Times New Roman" w:hAnsi="Arial Narrow" w:cs="Arial"/>
                <w:b/>
                <w:bCs/>
                <w:sz w:val="16"/>
                <w:szCs w:val="16"/>
                <w:lang w:val="en-US"/>
              </w:rPr>
            </w:pPr>
            <w:r w:rsidRPr="001226D9">
              <w:rPr>
                <w:rFonts w:ascii="Arial Narrow" w:eastAsia="Times New Roman" w:hAnsi="Arial Narrow" w:cs="Arial"/>
                <w:b/>
                <w:bCs/>
                <w:sz w:val="16"/>
                <w:szCs w:val="16"/>
                <w:lang w:val="en-US"/>
              </w:rPr>
              <w:t>0</w:t>
            </w:r>
          </w:p>
        </w:tc>
        <w:tc>
          <w:tcPr>
            <w:tcW w:w="640" w:type="dxa"/>
            <w:shd w:val="clear" w:color="auto" w:fill="auto"/>
            <w:noWrap/>
            <w:vAlign w:val="bottom"/>
            <w:hideMark/>
          </w:tcPr>
          <w:p w14:paraId="4599E19A" w14:textId="77777777" w:rsidR="001226D9" w:rsidRPr="001226D9" w:rsidRDefault="001226D9" w:rsidP="001226D9">
            <w:pPr>
              <w:jc w:val="right"/>
              <w:rPr>
                <w:rFonts w:ascii="Arial Narrow" w:eastAsia="Times New Roman" w:hAnsi="Arial Narrow" w:cs="Arial"/>
                <w:b/>
                <w:bCs/>
                <w:sz w:val="16"/>
                <w:szCs w:val="16"/>
                <w:lang w:val="en-US"/>
              </w:rPr>
            </w:pPr>
          </w:p>
        </w:tc>
      </w:tr>
      <w:tr w:rsidR="001226D9" w:rsidRPr="001226D9" w14:paraId="5312CC53" w14:textId="77777777" w:rsidTr="001226D9">
        <w:trPr>
          <w:trHeight w:val="255"/>
        </w:trPr>
        <w:tc>
          <w:tcPr>
            <w:tcW w:w="4372" w:type="dxa"/>
            <w:gridSpan w:val="2"/>
            <w:shd w:val="clear" w:color="auto" w:fill="auto"/>
            <w:hideMark/>
          </w:tcPr>
          <w:p w14:paraId="6D3AA858" w14:textId="77777777" w:rsidR="001226D9" w:rsidRPr="001226D9" w:rsidRDefault="001226D9" w:rsidP="001226D9">
            <w:pPr>
              <w:rPr>
                <w:rFonts w:ascii="Arial Narrow" w:eastAsia="Times New Roman" w:hAnsi="Arial Narrow" w:cs="Arial"/>
                <w:b/>
                <w:bCs/>
                <w:sz w:val="16"/>
                <w:szCs w:val="16"/>
                <w:lang w:val="en-US"/>
              </w:rPr>
            </w:pPr>
            <w:r w:rsidRPr="001226D9">
              <w:rPr>
                <w:rFonts w:ascii="Arial Narrow" w:eastAsia="Times New Roman" w:hAnsi="Arial Narrow" w:cs="Arial"/>
                <w:b/>
                <w:bCs/>
                <w:sz w:val="16"/>
                <w:szCs w:val="16"/>
                <w:lang w:val="en-US"/>
              </w:rPr>
              <w:t>Total</w:t>
            </w:r>
          </w:p>
        </w:tc>
        <w:tc>
          <w:tcPr>
            <w:tcW w:w="840" w:type="dxa"/>
            <w:shd w:val="clear" w:color="auto" w:fill="auto"/>
            <w:noWrap/>
            <w:hideMark/>
          </w:tcPr>
          <w:p w14:paraId="7E5920F1" w14:textId="77777777" w:rsidR="001226D9" w:rsidRPr="001226D9" w:rsidRDefault="001226D9" w:rsidP="001226D9">
            <w:pPr>
              <w:jc w:val="right"/>
              <w:rPr>
                <w:rFonts w:ascii="Arial Narrow" w:eastAsia="Times New Roman" w:hAnsi="Arial Narrow" w:cs="Arial"/>
                <w:b/>
                <w:bCs/>
                <w:sz w:val="16"/>
                <w:szCs w:val="16"/>
                <w:lang w:val="en-US"/>
              </w:rPr>
            </w:pPr>
            <w:r w:rsidRPr="001226D9">
              <w:rPr>
                <w:rFonts w:ascii="Arial Narrow" w:eastAsia="Times New Roman" w:hAnsi="Arial Narrow" w:cs="Arial"/>
                <w:b/>
                <w:bCs/>
                <w:sz w:val="16"/>
                <w:szCs w:val="16"/>
                <w:lang w:val="en-US"/>
              </w:rPr>
              <w:t>474,379</w:t>
            </w:r>
          </w:p>
        </w:tc>
        <w:tc>
          <w:tcPr>
            <w:tcW w:w="763" w:type="dxa"/>
            <w:shd w:val="clear" w:color="auto" w:fill="auto"/>
            <w:noWrap/>
            <w:hideMark/>
          </w:tcPr>
          <w:p w14:paraId="3C51A9D3" w14:textId="77777777" w:rsidR="001226D9" w:rsidRPr="001226D9" w:rsidRDefault="001226D9" w:rsidP="001226D9">
            <w:pPr>
              <w:jc w:val="right"/>
              <w:rPr>
                <w:rFonts w:ascii="Arial Narrow" w:eastAsia="Times New Roman" w:hAnsi="Arial Narrow" w:cs="Arial"/>
                <w:b/>
                <w:bCs/>
                <w:sz w:val="16"/>
                <w:szCs w:val="16"/>
                <w:lang w:val="en-US"/>
              </w:rPr>
            </w:pPr>
            <w:r w:rsidRPr="001226D9">
              <w:rPr>
                <w:rFonts w:ascii="Arial Narrow" w:eastAsia="Times New Roman" w:hAnsi="Arial Narrow" w:cs="Arial"/>
                <w:b/>
                <w:bCs/>
                <w:sz w:val="16"/>
                <w:szCs w:val="16"/>
                <w:lang w:val="en-US"/>
              </w:rPr>
              <w:t>635,000</w:t>
            </w:r>
          </w:p>
        </w:tc>
        <w:tc>
          <w:tcPr>
            <w:tcW w:w="778" w:type="dxa"/>
            <w:shd w:val="clear" w:color="auto" w:fill="auto"/>
            <w:noWrap/>
            <w:hideMark/>
          </w:tcPr>
          <w:p w14:paraId="23ECC943" w14:textId="77777777" w:rsidR="001226D9" w:rsidRPr="001226D9" w:rsidRDefault="001226D9" w:rsidP="001226D9">
            <w:pPr>
              <w:jc w:val="right"/>
              <w:rPr>
                <w:rFonts w:ascii="Arial Narrow" w:eastAsia="Times New Roman" w:hAnsi="Arial Narrow" w:cs="Arial"/>
                <w:b/>
                <w:bCs/>
                <w:sz w:val="16"/>
                <w:szCs w:val="16"/>
                <w:lang w:val="en-US"/>
              </w:rPr>
            </w:pPr>
            <w:r w:rsidRPr="001226D9">
              <w:rPr>
                <w:rFonts w:ascii="Arial Narrow" w:eastAsia="Times New Roman" w:hAnsi="Arial Narrow" w:cs="Arial"/>
                <w:b/>
                <w:bCs/>
                <w:sz w:val="16"/>
                <w:szCs w:val="16"/>
                <w:lang w:val="en-US"/>
              </w:rPr>
              <w:t>570,000</w:t>
            </w:r>
          </w:p>
        </w:tc>
        <w:tc>
          <w:tcPr>
            <w:tcW w:w="640" w:type="dxa"/>
            <w:shd w:val="clear" w:color="auto" w:fill="auto"/>
            <w:noWrap/>
            <w:vAlign w:val="bottom"/>
            <w:hideMark/>
          </w:tcPr>
          <w:p w14:paraId="4DF1DF5D" w14:textId="77777777" w:rsidR="001226D9" w:rsidRPr="001226D9" w:rsidRDefault="001226D9" w:rsidP="001226D9">
            <w:pPr>
              <w:rPr>
                <w:rFonts w:ascii="Arial Narrow" w:eastAsia="Times New Roman" w:hAnsi="Arial Narrow" w:cs="Arial"/>
                <w:sz w:val="16"/>
                <w:szCs w:val="16"/>
                <w:lang w:val="en-US"/>
              </w:rPr>
            </w:pPr>
            <w:r w:rsidRPr="001226D9">
              <w:rPr>
                <w:rFonts w:ascii="Arial Narrow" w:eastAsia="Times New Roman" w:hAnsi="Arial Narrow" w:cs="Arial"/>
                <w:sz w:val="16"/>
                <w:szCs w:val="16"/>
                <w:lang w:val="en-US"/>
              </w:rPr>
              <w:t>A</w:t>
            </w:r>
          </w:p>
        </w:tc>
      </w:tr>
      <w:tr w:rsidR="001226D9" w:rsidRPr="001226D9" w14:paraId="20350C2F" w14:textId="77777777" w:rsidTr="001226D9">
        <w:trPr>
          <w:trHeight w:val="203"/>
        </w:trPr>
        <w:tc>
          <w:tcPr>
            <w:tcW w:w="3692" w:type="dxa"/>
            <w:shd w:val="clear" w:color="auto" w:fill="auto"/>
            <w:noWrap/>
            <w:hideMark/>
          </w:tcPr>
          <w:p w14:paraId="02EFAEF1" w14:textId="3EA4CB26" w:rsidR="001226D9" w:rsidRPr="001226D9" w:rsidRDefault="001226D9" w:rsidP="001226D9">
            <w:pPr>
              <w:rPr>
                <w:rFonts w:ascii="Arial Narrow" w:eastAsia="Times New Roman" w:hAnsi="Arial Narrow" w:cs="Arial"/>
                <w:sz w:val="16"/>
                <w:szCs w:val="16"/>
                <w:lang w:val="en-US"/>
              </w:rPr>
            </w:pPr>
            <w:r w:rsidRPr="001226D9">
              <w:rPr>
                <w:rFonts w:ascii="Arial Narrow" w:eastAsia="Times New Roman" w:hAnsi="Arial Narrow" w:cs="Arial"/>
                <w:b/>
                <w:bCs/>
                <w:sz w:val="16"/>
                <w:szCs w:val="16"/>
                <w:lang w:val="en-US"/>
              </w:rPr>
              <w:t>Allocation of cost</w:t>
            </w:r>
            <w:r>
              <w:rPr>
                <w:rFonts w:ascii="Arial Narrow" w:eastAsia="Times New Roman" w:hAnsi="Arial Narrow" w:cs="Arial"/>
                <w:b/>
                <w:bCs/>
                <w:sz w:val="16"/>
                <w:szCs w:val="16"/>
                <w:lang w:val="en-US"/>
              </w:rPr>
              <w:t>s</w:t>
            </w:r>
            <w:r w:rsidRPr="001226D9">
              <w:rPr>
                <w:rFonts w:ascii="Arial Narrow" w:eastAsia="Times New Roman" w:hAnsi="Arial Narrow" w:cs="Arial"/>
                <w:sz w:val="16"/>
                <w:szCs w:val="16"/>
                <w:lang w:val="en-US"/>
              </w:rPr>
              <w:t> </w:t>
            </w:r>
          </w:p>
        </w:tc>
        <w:tc>
          <w:tcPr>
            <w:tcW w:w="680" w:type="dxa"/>
            <w:shd w:val="clear" w:color="auto" w:fill="auto"/>
            <w:noWrap/>
            <w:hideMark/>
          </w:tcPr>
          <w:p w14:paraId="4016F9EA" w14:textId="77777777" w:rsidR="001226D9" w:rsidRPr="001226D9" w:rsidRDefault="001226D9" w:rsidP="001226D9">
            <w:pPr>
              <w:rPr>
                <w:rFonts w:ascii="Arial Narrow" w:eastAsia="Times New Roman" w:hAnsi="Arial Narrow" w:cs="Arial"/>
                <w:sz w:val="16"/>
                <w:szCs w:val="16"/>
                <w:lang w:val="en-US"/>
              </w:rPr>
            </w:pPr>
            <w:r w:rsidRPr="001226D9">
              <w:rPr>
                <w:rFonts w:ascii="Arial Narrow" w:eastAsia="Times New Roman" w:hAnsi="Arial Narrow" w:cs="Arial"/>
                <w:sz w:val="16"/>
                <w:szCs w:val="16"/>
                <w:lang w:val="en-US"/>
              </w:rPr>
              <w:t> </w:t>
            </w:r>
          </w:p>
        </w:tc>
        <w:tc>
          <w:tcPr>
            <w:tcW w:w="840" w:type="dxa"/>
            <w:shd w:val="clear" w:color="auto" w:fill="auto"/>
            <w:noWrap/>
            <w:hideMark/>
          </w:tcPr>
          <w:p w14:paraId="4C7E5FD9" w14:textId="77777777" w:rsidR="001226D9" w:rsidRPr="001226D9" w:rsidRDefault="001226D9" w:rsidP="001226D9">
            <w:pPr>
              <w:rPr>
                <w:rFonts w:ascii="Arial Narrow" w:eastAsia="Times New Roman" w:hAnsi="Arial Narrow" w:cs="Arial"/>
                <w:sz w:val="16"/>
                <w:szCs w:val="16"/>
                <w:lang w:val="en-US"/>
              </w:rPr>
            </w:pPr>
            <w:r w:rsidRPr="001226D9">
              <w:rPr>
                <w:rFonts w:ascii="Arial Narrow" w:eastAsia="Times New Roman" w:hAnsi="Arial Narrow" w:cs="Arial"/>
                <w:sz w:val="16"/>
                <w:szCs w:val="16"/>
                <w:lang w:val="en-US"/>
              </w:rPr>
              <w:t> </w:t>
            </w:r>
          </w:p>
        </w:tc>
        <w:tc>
          <w:tcPr>
            <w:tcW w:w="763" w:type="dxa"/>
            <w:shd w:val="clear" w:color="auto" w:fill="auto"/>
            <w:noWrap/>
            <w:hideMark/>
          </w:tcPr>
          <w:p w14:paraId="272FF082" w14:textId="77777777" w:rsidR="001226D9" w:rsidRPr="001226D9" w:rsidRDefault="001226D9" w:rsidP="001226D9">
            <w:pPr>
              <w:rPr>
                <w:rFonts w:ascii="Arial Narrow" w:eastAsia="Times New Roman" w:hAnsi="Arial Narrow" w:cs="Arial"/>
                <w:sz w:val="16"/>
                <w:szCs w:val="16"/>
                <w:lang w:val="en-US"/>
              </w:rPr>
            </w:pPr>
            <w:r w:rsidRPr="001226D9">
              <w:rPr>
                <w:rFonts w:ascii="Arial Narrow" w:eastAsia="Times New Roman" w:hAnsi="Arial Narrow" w:cs="Arial"/>
                <w:sz w:val="16"/>
                <w:szCs w:val="16"/>
                <w:lang w:val="en-US"/>
              </w:rPr>
              <w:t> </w:t>
            </w:r>
          </w:p>
        </w:tc>
        <w:tc>
          <w:tcPr>
            <w:tcW w:w="778" w:type="dxa"/>
            <w:shd w:val="clear" w:color="auto" w:fill="auto"/>
            <w:noWrap/>
            <w:hideMark/>
          </w:tcPr>
          <w:p w14:paraId="752A7B8C" w14:textId="77777777" w:rsidR="001226D9" w:rsidRPr="001226D9" w:rsidRDefault="001226D9" w:rsidP="001226D9">
            <w:pPr>
              <w:rPr>
                <w:rFonts w:ascii="Arial Narrow" w:eastAsia="Times New Roman" w:hAnsi="Arial Narrow" w:cs="Arial"/>
                <w:sz w:val="16"/>
                <w:szCs w:val="16"/>
                <w:lang w:val="en-US"/>
              </w:rPr>
            </w:pPr>
            <w:r w:rsidRPr="001226D9">
              <w:rPr>
                <w:rFonts w:ascii="Arial Narrow" w:eastAsia="Times New Roman" w:hAnsi="Arial Narrow" w:cs="Arial"/>
                <w:sz w:val="16"/>
                <w:szCs w:val="16"/>
                <w:lang w:val="en-US"/>
              </w:rPr>
              <w:t> </w:t>
            </w:r>
          </w:p>
        </w:tc>
        <w:tc>
          <w:tcPr>
            <w:tcW w:w="640" w:type="dxa"/>
            <w:shd w:val="clear" w:color="auto" w:fill="auto"/>
            <w:noWrap/>
            <w:vAlign w:val="bottom"/>
            <w:hideMark/>
          </w:tcPr>
          <w:p w14:paraId="79D29F45" w14:textId="77777777" w:rsidR="001226D9" w:rsidRPr="001226D9" w:rsidRDefault="001226D9" w:rsidP="001226D9">
            <w:pPr>
              <w:rPr>
                <w:rFonts w:ascii="Arial Narrow" w:eastAsia="Times New Roman" w:hAnsi="Arial Narrow" w:cs="Arial"/>
                <w:sz w:val="16"/>
                <w:szCs w:val="16"/>
                <w:lang w:val="en-US"/>
              </w:rPr>
            </w:pPr>
          </w:p>
        </w:tc>
      </w:tr>
      <w:tr w:rsidR="001226D9" w:rsidRPr="001226D9" w14:paraId="616E6CD3" w14:textId="77777777" w:rsidTr="001226D9">
        <w:trPr>
          <w:trHeight w:val="203"/>
        </w:trPr>
        <w:tc>
          <w:tcPr>
            <w:tcW w:w="3692" w:type="dxa"/>
            <w:shd w:val="clear" w:color="auto" w:fill="auto"/>
            <w:noWrap/>
            <w:hideMark/>
          </w:tcPr>
          <w:p w14:paraId="4AB33A7A" w14:textId="7ECEF51E" w:rsidR="001226D9" w:rsidRPr="001226D9" w:rsidRDefault="001226D9" w:rsidP="001226D9">
            <w:pPr>
              <w:ind w:firstLineChars="200" w:firstLine="320"/>
              <w:rPr>
                <w:rFonts w:ascii="Arial Narrow" w:eastAsia="Times New Roman" w:hAnsi="Arial Narrow" w:cs="Arial"/>
                <w:sz w:val="16"/>
                <w:szCs w:val="16"/>
                <w:lang w:val="en-US"/>
              </w:rPr>
            </w:pPr>
            <w:r w:rsidRPr="001226D9">
              <w:rPr>
                <w:rFonts w:ascii="Arial Narrow" w:eastAsia="Times New Roman" w:hAnsi="Arial Narrow" w:cs="Arial"/>
                <w:sz w:val="16"/>
                <w:szCs w:val="16"/>
                <w:lang w:val="en-US"/>
              </w:rPr>
              <w:t>Employer = COMESA</w:t>
            </w:r>
          </w:p>
        </w:tc>
        <w:tc>
          <w:tcPr>
            <w:tcW w:w="680" w:type="dxa"/>
            <w:shd w:val="clear" w:color="auto" w:fill="auto"/>
            <w:noWrap/>
            <w:hideMark/>
          </w:tcPr>
          <w:p w14:paraId="58D72AB8" w14:textId="77777777" w:rsidR="001226D9" w:rsidRPr="001226D9" w:rsidRDefault="001226D9" w:rsidP="001226D9">
            <w:pPr>
              <w:jc w:val="right"/>
              <w:rPr>
                <w:rFonts w:ascii="Arial Narrow" w:eastAsia="Times New Roman" w:hAnsi="Arial Narrow" w:cs="Arial"/>
                <w:sz w:val="16"/>
                <w:szCs w:val="16"/>
                <w:lang w:val="en-US"/>
              </w:rPr>
            </w:pPr>
            <w:r w:rsidRPr="001226D9">
              <w:rPr>
                <w:rFonts w:ascii="Arial Narrow" w:eastAsia="Times New Roman" w:hAnsi="Arial Narrow" w:cs="Arial"/>
                <w:sz w:val="16"/>
                <w:szCs w:val="16"/>
                <w:lang w:val="en-US"/>
              </w:rPr>
              <w:t>80%</w:t>
            </w:r>
          </w:p>
        </w:tc>
        <w:tc>
          <w:tcPr>
            <w:tcW w:w="840" w:type="dxa"/>
            <w:shd w:val="clear" w:color="auto" w:fill="auto"/>
            <w:noWrap/>
            <w:hideMark/>
          </w:tcPr>
          <w:p w14:paraId="518EAADC" w14:textId="77777777" w:rsidR="001226D9" w:rsidRPr="001226D9" w:rsidRDefault="001226D9" w:rsidP="001226D9">
            <w:pPr>
              <w:jc w:val="right"/>
              <w:rPr>
                <w:rFonts w:ascii="Arial Narrow" w:eastAsia="Times New Roman" w:hAnsi="Arial Narrow" w:cs="Arial"/>
                <w:sz w:val="16"/>
                <w:szCs w:val="16"/>
                <w:lang w:val="en-US"/>
              </w:rPr>
            </w:pPr>
            <w:r w:rsidRPr="001226D9">
              <w:rPr>
                <w:rFonts w:ascii="Arial Narrow" w:eastAsia="Times New Roman" w:hAnsi="Arial Narrow" w:cs="Arial"/>
                <w:sz w:val="16"/>
                <w:szCs w:val="16"/>
                <w:lang w:val="en-US"/>
              </w:rPr>
              <w:t xml:space="preserve">424,879 </w:t>
            </w:r>
          </w:p>
        </w:tc>
        <w:tc>
          <w:tcPr>
            <w:tcW w:w="763" w:type="dxa"/>
            <w:shd w:val="clear" w:color="auto" w:fill="auto"/>
            <w:noWrap/>
            <w:hideMark/>
          </w:tcPr>
          <w:p w14:paraId="693DA7D7" w14:textId="77777777" w:rsidR="001226D9" w:rsidRPr="001226D9" w:rsidRDefault="001226D9" w:rsidP="001226D9">
            <w:pPr>
              <w:jc w:val="right"/>
              <w:rPr>
                <w:rFonts w:ascii="Arial Narrow" w:eastAsia="Times New Roman" w:hAnsi="Arial Narrow" w:cs="Arial"/>
                <w:sz w:val="16"/>
                <w:szCs w:val="16"/>
                <w:lang w:val="en-US"/>
              </w:rPr>
            </w:pPr>
            <w:r w:rsidRPr="001226D9">
              <w:rPr>
                <w:rFonts w:ascii="Arial Narrow" w:eastAsia="Times New Roman" w:hAnsi="Arial Narrow" w:cs="Arial"/>
                <w:sz w:val="16"/>
                <w:szCs w:val="16"/>
                <w:lang w:val="en-US"/>
              </w:rPr>
              <w:t xml:space="preserve">585,000 </w:t>
            </w:r>
          </w:p>
        </w:tc>
        <w:tc>
          <w:tcPr>
            <w:tcW w:w="778" w:type="dxa"/>
            <w:shd w:val="clear" w:color="auto" w:fill="auto"/>
            <w:noWrap/>
            <w:hideMark/>
          </w:tcPr>
          <w:p w14:paraId="7D5CCED9" w14:textId="77777777" w:rsidR="001226D9" w:rsidRPr="001226D9" w:rsidRDefault="001226D9" w:rsidP="001226D9">
            <w:pPr>
              <w:jc w:val="right"/>
              <w:rPr>
                <w:rFonts w:ascii="Arial Narrow" w:eastAsia="Times New Roman" w:hAnsi="Arial Narrow" w:cs="Arial"/>
                <w:sz w:val="16"/>
                <w:szCs w:val="16"/>
                <w:lang w:val="en-US"/>
              </w:rPr>
            </w:pPr>
            <w:r w:rsidRPr="001226D9">
              <w:rPr>
                <w:rFonts w:ascii="Arial Narrow" w:eastAsia="Times New Roman" w:hAnsi="Arial Narrow" w:cs="Arial"/>
                <w:sz w:val="16"/>
                <w:szCs w:val="16"/>
                <w:lang w:val="en-US"/>
              </w:rPr>
              <w:t xml:space="preserve">570,000 </w:t>
            </w:r>
          </w:p>
        </w:tc>
        <w:tc>
          <w:tcPr>
            <w:tcW w:w="640" w:type="dxa"/>
            <w:shd w:val="clear" w:color="auto" w:fill="auto"/>
            <w:noWrap/>
            <w:vAlign w:val="bottom"/>
            <w:hideMark/>
          </w:tcPr>
          <w:p w14:paraId="6C7862AD" w14:textId="77777777" w:rsidR="001226D9" w:rsidRPr="001226D9" w:rsidRDefault="001226D9" w:rsidP="001226D9">
            <w:pPr>
              <w:rPr>
                <w:rFonts w:ascii="Arial Narrow" w:eastAsia="Times New Roman" w:hAnsi="Arial Narrow" w:cs="Arial"/>
                <w:sz w:val="16"/>
                <w:szCs w:val="16"/>
                <w:lang w:val="en-US"/>
              </w:rPr>
            </w:pPr>
            <w:r w:rsidRPr="001226D9">
              <w:rPr>
                <w:rFonts w:ascii="Arial Narrow" w:eastAsia="Times New Roman" w:hAnsi="Arial Narrow" w:cs="Arial"/>
                <w:sz w:val="16"/>
                <w:szCs w:val="16"/>
                <w:lang w:val="en-US"/>
              </w:rPr>
              <w:t>A</w:t>
            </w:r>
          </w:p>
        </w:tc>
      </w:tr>
      <w:tr w:rsidR="001226D9" w:rsidRPr="001226D9" w14:paraId="7FABCBAF" w14:textId="77777777" w:rsidTr="001226D9">
        <w:trPr>
          <w:trHeight w:val="203"/>
        </w:trPr>
        <w:tc>
          <w:tcPr>
            <w:tcW w:w="3692" w:type="dxa"/>
            <w:shd w:val="clear" w:color="auto" w:fill="auto"/>
            <w:noWrap/>
            <w:vAlign w:val="bottom"/>
            <w:hideMark/>
          </w:tcPr>
          <w:p w14:paraId="2EC24939" w14:textId="29D1BF8C" w:rsidR="001226D9" w:rsidRPr="001226D9" w:rsidRDefault="001226D9" w:rsidP="001226D9">
            <w:pPr>
              <w:ind w:firstLineChars="200" w:firstLine="320"/>
              <w:rPr>
                <w:rFonts w:ascii="Arial Narrow" w:eastAsia="Times New Roman" w:hAnsi="Arial Narrow" w:cs="Arial"/>
                <w:sz w:val="16"/>
                <w:szCs w:val="16"/>
                <w:lang w:val="en-US"/>
              </w:rPr>
            </w:pPr>
            <w:r w:rsidRPr="001226D9">
              <w:rPr>
                <w:rFonts w:ascii="Arial Narrow" w:eastAsia="Times New Roman" w:hAnsi="Arial Narrow" w:cs="Arial"/>
                <w:sz w:val="16"/>
                <w:szCs w:val="16"/>
                <w:lang w:val="en-US"/>
              </w:rPr>
              <w:t>Employee</w:t>
            </w:r>
          </w:p>
        </w:tc>
        <w:tc>
          <w:tcPr>
            <w:tcW w:w="680" w:type="dxa"/>
            <w:shd w:val="clear" w:color="auto" w:fill="auto"/>
            <w:noWrap/>
            <w:vAlign w:val="bottom"/>
            <w:hideMark/>
          </w:tcPr>
          <w:p w14:paraId="6E7FC9C6" w14:textId="77777777" w:rsidR="001226D9" w:rsidRPr="001226D9" w:rsidRDefault="001226D9" w:rsidP="001226D9">
            <w:pPr>
              <w:jc w:val="right"/>
              <w:rPr>
                <w:rFonts w:ascii="Arial Narrow" w:eastAsia="Times New Roman" w:hAnsi="Arial Narrow" w:cs="Arial"/>
                <w:sz w:val="16"/>
                <w:szCs w:val="16"/>
                <w:lang w:val="en-US"/>
              </w:rPr>
            </w:pPr>
            <w:r w:rsidRPr="001226D9">
              <w:rPr>
                <w:rFonts w:ascii="Arial Narrow" w:eastAsia="Times New Roman" w:hAnsi="Arial Narrow" w:cs="Arial"/>
                <w:sz w:val="16"/>
                <w:szCs w:val="16"/>
                <w:lang w:val="en-US"/>
              </w:rPr>
              <w:t>20%</w:t>
            </w:r>
          </w:p>
        </w:tc>
        <w:tc>
          <w:tcPr>
            <w:tcW w:w="840" w:type="dxa"/>
            <w:shd w:val="clear" w:color="auto" w:fill="auto"/>
            <w:noWrap/>
            <w:vAlign w:val="bottom"/>
            <w:hideMark/>
          </w:tcPr>
          <w:p w14:paraId="376CA85E" w14:textId="77777777" w:rsidR="001226D9" w:rsidRPr="001226D9" w:rsidRDefault="001226D9" w:rsidP="001226D9">
            <w:pPr>
              <w:jc w:val="right"/>
              <w:rPr>
                <w:rFonts w:ascii="Arial Narrow" w:eastAsia="Times New Roman" w:hAnsi="Arial Narrow" w:cs="Arial"/>
                <w:sz w:val="16"/>
                <w:szCs w:val="16"/>
                <w:lang w:val="en-US"/>
              </w:rPr>
            </w:pPr>
            <w:r w:rsidRPr="001226D9">
              <w:rPr>
                <w:rFonts w:ascii="Arial Narrow" w:eastAsia="Times New Roman" w:hAnsi="Arial Narrow" w:cs="Arial"/>
                <w:sz w:val="16"/>
                <w:szCs w:val="16"/>
                <w:lang w:val="en-US"/>
              </w:rPr>
              <w:t xml:space="preserve">106,220 </w:t>
            </w:r>
          </w:p>
        </w:tc>
        <w:tc>
          <w:tcPr>
            <w:tcW w:w="763" w:type="dxa"/>
            <w:shd w:val="clear" w:color="auto" w:fill="auto"/>
            <w:noWrap/>
            <w:vAlign w:val="bottom"/>
            <w:hideMark/>
          </w:tcPr>
          <w:p w14:paraId="5E83E64E" w14:textId="77777777" w:rsidR="001226D9" w:rsidRPr="001226D9" w:rsidRDefault="001226D9" w:rsidP="001226D9">
            <w:pPr>
              <w:jc w:val="right"/>
              <w:rPr>
                <w:rFonts w:ascii="Arial Narrow" w:eastAsia="Times New Roman" w:hAnsi="Arial Narrow" w:cs="Arial"/>
                <w:sz w:val="16"/>
                <w:szCs w:val="16"/>
                <w:lang w:val="en-US"/>
              </w:rPr>
            </w:pPr>
            <w:r w:rsidRPr="001226D9">
              <w:rPr>
                <w:rFonts w:ascii="Arial Narrow" w:eastAsia="Times New Roman" w:hAnsi="Arial Narrow" w:cs="Arial"/>
                <w:sz w:val="16"/>
                <w:szCs w:val="16"/>
                <w:lang w:val="en-US"/>
              </w:rPr>
              <w:t xml:space="preserve">146,250 </w:t>
            </w:r>
          </w:p>
        </w:tc>
        <w:tc>
          <w:tcPr>
            <w:tcW w:w="778" w:type="dxa"/>
            <w:shd w:val="clear" w:color="auto" w:fill="auto"/>
            <w:noWrap/>
            <w:vAlign w:val="bottom"/>
            <w:hideMark/>
          </w:tcPr>
          <w:p w14:paraId="0527151B" w14:textId="77777777" w:rsidR="001226D9" w:rsidRPr="001226D9" w:rsidRDefault="001226D9" w:rsidP="001226D9">
            <w:pPr>
              <w:jc w:val="right"/>
              <w:rPr>
                <w:rFonts w:ascii="Arial Narrow" w:eastAsia="Times New Roman" w:hAnsi="Arial Narrow" w:cs="Arial"/>
                <w:sz w:val="16"/>
                <w:szCs w:val="16"/>
                <w:lang w:val="en-US"/>
              </w:rPr>
            </w:pPr>
            <w:r w:rsidRPr="001226D9">
              <w:rPr>
                <w:rFonts w:ascii="Arial Narrow" w:eastAsia="Times New Roman" w:hAnsi="Arial Narrow" w:cs="Arial"/>
                <w:sz w:val="16"/>
                <w:szCs w:val="16"/>
                <w:lang w:val="en-US"/>
              </w:rPr>
              <w:t xml:space="preserve">142,500 </w:t>
            </w:r>
          </w:p>
        </w:tc>
        <w:tc>
          <w:tcPr>
            <w:tcW w:w="640" w:type="dxa"/>
            <w:shd w:val="clear" w:color="auto" w:fill="auto"/>
            <w:noWrap/>
            <w:vAlign w:val="bottom"/>
            <w:hideMark/>
          </w:tcPr>
          <w:p w14:paraId="47616D52" w14:textId="77777777" w:rsidR="001226D9" w:rsidRPr="001226D9" w:rsidRDefault="001226D9" w:rsidP="001226D9">
            <w:pPr>
              <w:jc w:val="right"/>
              <w:rPr>
                <w:rFonts w:ascii="Arial Narrow" w:eastAsia="Times New Roman" w:hAnsi="Arial Narrow" w:cs="Arial"/>
                <w:sz w:val="16"/>
                <w:szCs w:val="16"/>
                <w:lang w:val="en-US"/>
              </w:rPr>
            </w:pPr>
          </w:p>
        </w:tc>
      </w:tr>
      <w:tr w:rsidR="001226D9" w:rsidRPr="001226D9" w14:paraId="1798AE1B" w14:textId="77777777" w:rsidTr="001226D9">
        <w:trPr>
          <w:trHeight w:val="203"/>
        </w:trPr>
        <w:tc>
          <w:tcPr>
            <w:tcW w:w="3692" w:type="dxa"/>
            <w:shd w:val="clear" w:color="auto" w:fill="auto"/>
            <w:noWrap/>
            <w:vAlign w:val="bottom"/>
            <w:hideMark/>
          </w:tcPr>
          <w:p w14:paraId="5456A862" w14:textId="0F170BFD" w:rsidR="001226D9" w:rsidRPr="001226D9" w:rsidRDefault="001226D9" w:rsidP="001226D9">
            <w:pPr>
              <w:ind w:firstLineChars="200" w:firstLine="320"/>
              <w:rPr>
                <w:rFonts w:ascii="Arial Narrow" w:eastAsia="Times New Roman" w:hAnsi="Arial Narrow" w:cs="Arial"/>
                <w:sz w:val="16"/>
                <w:szCs w:val="16"/>
                <w:lang w:val="en-US"/>
              </w:rPr>
            </w:pPr>
            <w:r w:rsidRPr="001226D9">
              <w:rPr>
                <w:rFonts w:ascii="Arial Narrow" w:eastAsia="Times New Roman" w:hAnsi="Arial Narrow" w:cs="Arial"/>
                <w:sz w:val="16"/>
                <w:szCs w:val="16"/>
                <w:lang w:val="en-US"/>
              </w:rPr>
              <w:t>Total</w:t>
            </w:r>
          </w:p>
        </w:tc>
        <w:tc>
          <w:tcPr>
            <w:tcW w:w="680" w:type="dxa"/>
            <w:shd w:val="clear" w:color="auto" w:fill="auto"/>
            <w:noWrap/>
            <w:vAlign w:val="bottom"/>
            <w:hideMark/>
          </w:tcPr>
          <w:p w14:paraId="1B868B73" w14:textId="77777777" w:rsidR="001226D9" w:rsidRPr="001226D9" w:rsidRDefault="001226D9" w:rsidP="001226D9">
            <w:pPr>
              <w:jc w:val="right"/>
              <w:rPr>
                <w:rFonts w:ascii="Arial Narrow" w:eastAsia="Times New Roman" w:hAnsi="Arial Narrow" w:cs="Arial"/>
                <w:sz w:val="16"/>
                <w:szCs w:val="16"/>
                <w:lang w:val="en-US"/>
              </w:rPr>
            </w:pPr>
            <w:r w:rsidRPr="001226D9">
              <w:rPr>
                <w:rFonts w:ascii="Arial Narrow" w:eastAsia="Times New Roman" w:hAnsi="Arial Narrow" w:cs="Arial"/>
                <w:sz w:val="16"/>
                <w:szCs w:val="16"/>
                <w:lang w:val="en-US"/>
              </w:rPr>
              <w:t>100%</w:t>
            </w:r>
          </w:p>
        </w:tc>
        <w:tc>
          <w:tcPr>
            <w:tcW w:w="840" w:type="dxa"/>
            <w:shd w:val="clear" w:color="auto" w:fill="auto"/>
            <w:noWrap/>
            <w:hideMark/>
          </w:tcPr>
          <w:p w14:paraId="13A07812" w14:textId="77777777" w:rsidR="001226D9" w:rsidRPr="001226D9" w:rsidRDefault="001226D9" w:rsidP="001226D9">
            <w:pPr>
              <w:jc w:val="right"/>
              <w:rPr>
                <w:rFonts w:ascii="Arial Narrow" w:eastAsia="Times New Roman" w:hAnsi="Arial Narrow" w:cs="Arial"/>
                <w:sz w:val="16"/>
                <w:szCs w:val="16"/>
                <w:lang w:val="en-US"/>
              </w:rPr>
            </w:pPr>
            <w:r w:rsidRPr="001226D9">
              <w:rPr>
                <w:rFonts w:ascii="Arial Narrow" w:eastAsia="Times New Roman" w:hAnsi="Arial Narrow" w:cs="Arial"/>
                <w:sz w:val="16"/>
                <w:szCs w:val="16"/>
                <w:lang w:val="en-US"/>
              </w:rPr>
              <w:t xml:space="preserve">531,099 </w:t>
            </w:r>
          </w:p>
        </w:tc>
        <w:tc>
          <w:tcPr>
            <w:tcW w:w="763" w:type="dxa"/>
            <w:shd w:val="clear" w:color="auto" w:fill="auto"/>
            <w:noWrap/>
            <w:hideMark/>
          </w:tcPr>
          <w:p w14:paraId="0E2B1459" w14:textId="77777777" w:rsidR="001226D9" w:rsidRPr="001226D9" w:rsidRDefault="001226D9" w:rsidP="001226D9">
            <w:pPr>
              <w:jc w:val="right"/>
              <w:rPr>
                <w:rFonts w:ascii="Arial Narrow" w:eastAsia="Times New Roman" w:hAnsi="Arial Narrow" w:cs="Arial"/>
                <w:sz w:val="16"/>
                <w:szCs w:val="16"/>
                <w:lang w:val="en-US"/>
              </w:rPr>
            </w:pPr>
            <w:r w:rsidRPr="001226D9">
              <w:rPr>
                <w:rFonts w:ascii="Arial Narrow" w:eastAsia="Times New Roman" w:hAnsi="Arial Narrow" w:cs="Arial"/>
                <w:sz w:val="16"/>
                <w:szCs w:val="16"/>
                <w:lang w:val="en-US"/>
              </w:rPr>
              <w:t xml:space="preserve">731,250 </w:t>
            </w:r>
          </w:p>
        </w:tc>
        <w:tc>
          <w:tcPr>
            <w:tcW w:w="778" w:type="dxa"/>
            <w:shd w:val="clear" w:color="auto" w:fill="auto"/>
            <w:noWrap/>
            <w:hideMark/>
          </w:tcPr>
          <w:p w14:paraId="25B84A96" w14:textId="77777777" w:rsidR="001226D9" w:rsidRPr="001226D9" w:rsidRDefault="001226D9" w:rsidP="001226D9">
            <w:pPr>
              <w:jc w:val="right"/>
              <w:rPr>
                <w:rFonts w:ascii="Arial Narrow" w:eastAsia="Times New Roman" w:hAnsi="Arial Narrow" w:cs="Arial"/>
                <w:sz w:val="16"/>
                <w:szCs w:val="16"/>
                <w:lang w:val="en-US"/>
              </w:rPr>
            </w:pPr>
            <w:r w:rsidRPr="001226D9">
              <w:rPr>
                <w:rFonts w:ascii="Arial Narrow" w:eastAsia="Times New Roman" w:hAnsi="Arial Narrow" w:cs="Arial"/>
                <w:sz w:val="16"/>
                <w:szCs w:val="16"/>
                <w:lang w:val="en-US"/>
              </w:rPr>
              <w:t xml:space="preserve">712,500 </w:t>
            </w:r>
          </w:p>
        </w:tc>
        <w:tc>
          <w:tcPr>
            <w:tcW w:w="640" w:type="dxa"/>
            <w:shd w:val="clear" w:color="auto" w:fill="auto"/>
            <w:noWrap/>
            <w:vAlign w:val="bottom"/>
            <w:hideMark/>
          </w:tcPr>
          <w:p w14:paraId="2A12356F" w14:textId="77777777" w:rsidR="001226D9" w:rsidRPr="001226D9" w:rsidRDefault="001226D9" w:rsidP="001226D9">
            <w:pPr>
              <w:jc w:val="right"/>
              <w:rPr>
                <w:rFonts w:ascii="Arial Narrow" w:eastAsia="Times New Roman" w:hAnsi="Arial Narrow" w:cs="Arial"/>
                <w:sz w:val="16"/>
                <w:szCs w:val="16"/>
                <w:lang w:val="en-US"/>
              </w:rPr>
            </w:pPr>
          </w:p>
        </w:tc>
      </w:tr>
    </w:tbl>
    <w:p w14:paraId="29727841" w14:textId="7A3DC4DB" w:rsidR="001226D9" w:rsidRPr="00815A5A" w:rsidRDefault="00815A5A" w:rsidP="001226D9">
      <w:pPr>
        <w:pStyle w:val="ListParagraph"/>
        <w:tabs>
          <w:tab w:val="left" w:pos="720"/>
        </w:tabs>
        <w:ind w:left="1440"/>
        <w:contextualSpacing/>
        <w:jc w:val="both"/>
        <w:rPr>
          <w:rFonts w:ascii="Arial" w:hAnsi="Arial" w:cs="Arial"/>
          <w:b/>
          <w:sz w:val="24"/>
          <w:szCs w:val="24"/>
        </w:rPr>
      </w:pPr>
      <w:r w:rsidRPr="00815A5A">
        <w:rPr>
          <w:rFonts w:ascii="Arial" w:hAnsi="Arial" w:cs="Arial"/>
          <w:b/>
          <w:sz w:val="24"/>
          <w:szCs w:val="24"/>
        </w:rPr>
        <w:t>Notes to the above table</w:t>
      </w:r>
    </w:p>
    <w:p w14:paraId="2EB609A9" w14:textId="5165C65D" w:rsidR="00815A5A" w:rsidRDefault="00815A5A" w:rsidP="00815A5A">
      <w:pPr>
        <w:pStyle w:val="ListParagraph"/>
        <w:numPr>
          <w:ilvl w:val="0"/>
          <w:numId w:val="36"/>
        </w:numPr>
        <w:tabs>
          <w:tab w:val="left" w:pos="720"/>
        </w:tabs>
        <w:contextualSpacing/>
        <w:jc w:val="both"/>
        <w:rPr>
          <w:rFonts w:ascii="Arial" w:hAnsi="Arial" w:cs="Arial"/>
          <w:sz w:val="24"/>
          <w:szCs w:val="24"/>
        </w:rPr>
      </w:pPr>
      <w:r>
        <w:rPr>
          <w:rFonts w:ascii="Arial" w:hAnsi="Arial" w:cs="Arial"/>
          <w:sz w:val="24"/>
          <w:szCs w:val="24"/>
        </w:rPr>
        <w:lastRenderedPageBreak/>
        <w:t>The above figures reflect applicable of Staff Rule 46 on reimbursable costs regarding costs.</w:t>
      </w:r>
    </w:p>
    <w:p w14:paraId="4CB5176E" w14:textId="77777777" w:rsidR="00815A5A" w:rsidRDefault="00815A5A" w:rsidP="00815A5A">
      <w:pPr>
        <w:pStyle w:val="ListParagraph"/>
        <w:tabs>
          <w:tab w:val="left" w:pos="720"/>
        </w:tabs>
        <w:ind w:left="1800"/>
        <w:contextualSpacing/>
        <w:jc w:val="both"/>
        <w:rPr>
          <w:rFonts w:ascii="Arial" w:hAnsi="Arial" w:cs="Arial"/>
          <w:sz w:val="24"/>
          <w:szCs w:val="24"/>
        </w:rPr>
      </w:pPr>
    </w:p>
    <w:p w14:paraId="3E6E4205" w14:textId="6762B485" w:rsidR="00815A5A" w:rsidRDefault="00815A5A" w:rsidP="00815A5A">
      <w:pPr>
        <w:pStyle w:val="ListParagraph"/>
        <w:numPr>
          <w:ilvl w:val="0"/>
          <w:numId w:val="36"/>
        </w:numPr>
        <w:tabs>
          <w:tab w:val="left" w:pos="720"/>
        </w:tabs>
        <w:contextualSpacing/>
        <w:jc w:val="both"/>
        <w:rPr>
          <w:rFonts w:ascii="Arial" w:hAnsi="Arial" w:cs="Arial"/>
          <w:sz w:val="24"/>
          <w:szCs w:val="24"/>
        </w:rPr>
      </w:pPr>
      <w:r>
        <w:rPr>
          <w:rFonts w:ascii="Arial" w:hAnsi="Arial" w:cs="Arial"/>
          <w:sz w:val="24"/>
          <w:szCs w:val="24"/>
        </w:rPr>
        <w:t>The amount of US$</w:t>
      </w:r>
      <w:r w:rsidRPr="00815A5A">
        <w:rPr>
          <w:rFonts w:ascii="Arial" w:hAnsi="Arial" w:cs="Arial"/>
          <w:sz w:val="24"/>
          <w:szCs w:val="24"/>
        </w:rPr>
        <w:t>533,439.45</w:t>
      </w:r>
      <w:r>
        <w:rPr>
          <w:rFonts w:ascii="Arial" w:hAnsi="Arial" w:cs="Arial"/>
          <w:sz w:val="24"/>
          <w:szCs w:val="24"/>
        </w:rPr>
        <w:t>, as submitted by the successful bidder is within the available level of funding.</w:t>
      </w:r>
    </w:p>
    <w:p w14:paraId="33865CDD" w14:textId="340855BA" w:rsidR="002B0252" w:rsidRPr="00C5432B" w:rsidRDefault="002B0252" w:rsidP="002B0252">
      <w:pPr>
        <w:pStyle w:val="Heading1"/>
        <w:numPr>
          <w:ilvl w:val="0"/>
          <w:numId w:val="16"/>
        </w:numPr>
        <w:ind w:hanging="720"/>
        <w:rPr>
          <w:rFonts w:ascii="Arial" w:hAnsi="Arial" w:cs="Arial"/>
          <w:b/>
          <w:sz w:val="24"/>
          <w:szCs w:val="24"/>
        </w:rPr>
      </w:pPr>
      <w:bookmarkStart w:id="6" w:name="_Toc22219471"/>
      <w:bookmarkStart w:id="7" w:name="_GoBack"/>
      <w:r>
        <w:rPr>
          <w:rFonts w:ascii="Arial" w:hAnsi="Arial" w:cs="Arial"/>
          <w:b/>
          <w:sz w:val="24"/>
          <w:szCs w:val="24"/>
        </w:rPr>
        <w:t>Recommendation</w:t>
      </w:r>
      <w:bookmarkEnd w:id="6"/>
    </w:p>
    <w:p w14:paraId="0B3E6131" w14:textId="77777777" w:rsidR="009F57FF" w:rsidRPr="00596739" w:rsidRDefault="009F57FF" w:rsidP="002B0252">
      <w:pPr>
        <w:pStyle w:val="ListParagraph"/>
        <w:numPr>
          <w:ilvl w:val="0"/>
          <w:numId w:val="1"/>
        </w:numPr>
        <w:tabs>
          <w:tab w:val="left" w:pos="720"/>
        </w:tabs>
        <w:ind w:left="0" w:firstLine="0"/>
        <w:contextualSpacing/>
        <w:jc w:val="both"/>
        <w:rPr>
          <w:rFonts w:ascii="Arial" w:hAnsi="Arial" w:cs="Arial"/>
          <w:b/>
          <w:sz w:val="24"/>
          <w:szCs w:val="24"/>
        </w:rPr>
      </w:pPr>
      <w:r w:rsidRPr="00596739">
        <w:rPr>
          <w:rFonts w:ascii="Arial" w:hAnsi="Arial" w:cs="Arial"/>
          <w:b/>
          <w:sz w:val="24"/>
          <w:szCs w:val="24"/>
        </w:rPr>
        <w:t>The Sub Committee on Audit and Budgetary matters is invited to recommend the following: -</w:t>
      </w:r>
    </w:p>
    <w:p w14:paraId="3BB53948" w14:textId="77777777" w:rsidR="009F57FF" w:rsidRPr="00596739" w:rsidRDefault="009F57FF" w:rsidP="009F57FF">
      <w:pPr>
        <w:tabs>
          <w:tab w:val="left" w:pos="720"/>
        </w:tabs>
        <w:contextualSpacing/>
        <w:jc w:val="both"/>
        <w:rPr>
          <w:rFonts w:ascii="Arial" w:hAnsi="Arial" w:cs="Arial"/>
          <w:b/>
          <w:sz w:val="24"/>
          <w:szCs w:val="24"/>
        </w:rPr>
      </w:pPr>
    </w:p>
    <w:p w14:paraId="2116D6FA" w14:textId="044200F4" w:rsidR="00815A5A" w:rsidRPr="00596739" w:rsidRDefault="00C26DB4" w:rsidP="00815A5A">
      <w:pPr>
        <w:pStyle w:val="ListParagraph"/>
        <w:numPr>
          <w:ilvl w:val="0"/>
          <w:numId w:val="41"/>
        </w:numPr>
        <w:tabs>
          <w:tab w:val="clear" w:pos="1080"/>
          <w:tab w:val="num" w:pos="1440"/>
        </w:tabs>
        <w:ind w:left="1440" w:hanging="720"/>
        <w:jc w:val="both"/>
        <w:rPr>
          <w:rFonts w:ascii="Arial" w:hAnsi="Arial" w:cs="Arial"/>
          <w:b/>
          <w:sz w:val="24"/>
          <w:szCs w:val="24"/>
        </w:rPr>
      </w:pPr>
      <w:r w:rsidRPr="00596739">
        <w:rPr>
          <w:rFonts w:ascii="Arial" w:hAnsi="Arial" w:cs="Arial"/>
          <w:b/>
          <w:sz w:val="24"/>
          <w:szCs w:val="24"/>
        </w:rPr>
        <w:t xml:space="preserve">The </w:t>
      </w:r>
      <w:r w:rsidR="009F57FF" w:rsidRPr="00596739">
        <w:rPr>
          <w:rFonts w:ascii="Arial" w:hAnsi="Arial" w:cs="Arial"/>
          <w:b/>
          <w:sz w:val="24"/>
          <w:szCs w:val="24"/>
        </w:rPr>
        <w:t>establish</w:t>
      </w:r>
      <w:r w:rsidRPr="00596739">
        <w:rPr>
          <w:rFonts w:ascii="Arial" w:hAnsi="Arial" w:cs="Arial"/>
          <w:b/>
          <w:sz w:val="24"/>
          <w:szCs w:val="24"/>
        </w:rPr>
        <w:t xml:space="preserve">ment of </w:t>
      </w:r>
      <w:r w:rsidR="009F57FF" w:rsidRPr="00596739">
        <w:rPr>
          <w:rFonts w:ascii="Arial" w:hAnsi="Arial" w:cs="Arial"/>
          <w:b/>
          <w:sz w:val="24"/>
          <w:szCs w:val="24"/>
        </w:rPr>
        <w:t>a</w:t>
      </w:r>
      <w:r w:rsidR="00815A5A" w:rsidRPr="00596739">
        <w:rPr>
          <w:rFonts w:ascii="Arial" w:hAnsi="Arial" w:cs="Arial"/>
          <w:b/>
          <w:sz w:val="24"/>
          <w:szCs w:val="24"/>
        </w:rPr>
        <w:t xml:space="preserve">n outsourced </w:t>
      </w:r>
      <w:r w:rsidR="009F57FF" w:rsidRPr="00596739">
        <w:rPr>
          <w:rFonts w:ascii="Arial" w:hAnsi="Arial" w:cs="Arial"/>
          <w:b/>
          <w:sz w:val="24"/>
          <w:szCs w:val="24"/>
        </w:rPr>
        <w:t xml:space="preserve">medical </w:t>
      </w:r>
      <w:r w:rsidRPr="00596739">
        <w:rPr>
          <w:rFonts w:ascii="Arial" w:hAnsi="Arial" w:cs="Arial"/>
          <w:b/>
          <w:sz w:val="24"/>
          <w:szCs w:val="24"/>
        </w:rPr>
        <w:t xml:space="preserve">insurance </w:t>
      </w:r>
      <w:r w:rsidR="009F57FF" w:rsidRPr="00596739">
        <w:rPr>
          <w:rFonts w:ascii="Arial" w:hAnsi="Arial" w:cs="Arial"/>
          <w:b/>
          <w:sz w:val="24"/>
          <w:szCs w:val="24"/>
        </w:rPr>
        <w:t>scheme</w:t>
      </w:r>
      <w:r w:rsidR="00815A5A" w:rsidRPr="00596739">
        <w:rPr>
          <w:rFonts w:ascii="Arial" w:hAnsi="Arial" w:cs="Arial"/>
          <w:b/>
          <w:sz w:val="24"/>
          <w:szCs w:val="24"/>
        </w:rPr>
        <w:t xml:space="preserve">, </w:t>
      </w:r>
      <w:r w:rsidRPr="00596739">
        <w:rPr>
          <w:rFonts w:ascii="Arial" w:hAnsi="Arial" w:cs="Arial"/>
          <w:b/>
          <w:sz w:val="24"/>
          <w:szCs w:val="24"/>
        </w:rPr>
        <w:t>as was decided by the Council in November 2018</w:t>
      </w:r>
      <w:r w:rsidR="00815A5A" w:rsidRPr="00596739">
        <w:rPr>
          <w:rFonts w:ascii="Arial" w:hAnsi="Arial" w:cs="Arial"/>
          <w:b/>
          <w:sz w:val="24"/>
          <w:szCs w:val="24"/>
        </w:rPr>
        <w:t xml:space="preserve"> and in accordance with Staff Rule 46 (3);</w:t>
      </w:r>
    </w:p>
    <w:p w14:paraId="43192DB8" w14:textId="77777777" w:rsidR="00815A5A" w:rsidRPr="00596739" w:rsidRDefault="00815A5A" w:rsidP="00815A5A">
      <w:pPr>
        <w:pStyle w:val="ListParagraph"/>
        <w:ind w:left="1440"/>
        <w:jc w:val="both"/>
        <w:rPr>
          <w:rFonts w:ascii="Arial" w:hAnsi="Arial" w:cs="Arial"/>
          <w:b/>
          <w:sz w:val="24"/>
          <w:szCs w:val="24"/>
        </w:rPr>
      </w:pPr>
    </w:p>
    <w:p w14:paraId="1D488C53" w14:textId="61690C02" w:rsidR="00C26DB4" w:rsidRPr="00596739" w:rsidRDefault="00815A5A" w:rsidP="00C26DB4">
      <w:pPr>
        <w:pStyle w:val="ListParagraph"/>
        <w:numPr>
          <w:ilvl w:val="0"/>
          <w:numId w:val="41"/>
        </w:numPr>
        <w:tabs>
          <w:tab w:val="clear" w:pos="1080"/>
          <w:tab w:val="num" w:pos="1440"/>
        </w:tabs>
        <w:ind w:left="1440" w:hanging="720"/>
        <w:jc w:val="both"/>
        <w:rPr>
          <w:rFonts w:ascii="Arial" w:hAnsi="Arial" w:cs="Arial"/>
          <w:b/>
          <w:sz w:val="24"/>
          <w:szCs w:val="24"/>
        </w:rPr>
      </w:pPr>
      <w:r w:rsidRPr="00596739">
        <w:rPr>
          <w:rFonts w:ascii="Arial" w:hAnsi="Arial" w:cs="Arial"/>
          <w:b/>
          <w:sz w:val="24"/>
          <w:szCs w:val="24"/>
        </w:rPr>
        <w:t xml:space="preserve">The cost-sharing be maintained at US$3,750 per staff per year, where the US$3,750 is 80% </w:t>
      </w:r>
      <w:r w:rsidR="00C26DB4" w:rsidRPr="00596739">
        <w:rPr>
          <w:rFonts w:ascii="Arial" w:hAnsi="Arial" w:cs="Arial"/>
          <w:b/>
          <w:sz w:val="24"/>
          <w:szCs w:val="24"/>
        </w:rPr>
        <w:t xml:space="preserve">and </w:t>
      </w:r>
      <w:r w:rsidRPr="00596739">
        <w:rPr>
          <w:rFonts w:ascii="Arial" w:hAnsi="Arial" w:cs="Arial"/>
          <w:b/>
          <w:sz w:val="24"/>
          <w:szCs w:val="24"/>
        </w:rPr>
        <w:t xml:space="preserve">is </w:t>
      </w:r>
      <w:r w:rsidR="00C26DB4" w:rsidRPr="00596739">
        <w:rPr>
          <w:rFonts w:ascii="Arial" w:hAnsi="Arial" w:cs="Arial"/>
          <w:b/>
          <w:sz w:val="24"/>
          <w:szCs w:val="24"/>
        </w:rPr>
        <w:t xml:space="preserve">in accordance with </w:t>
      </w:r>
      <w:r w:rsidRPr="00596739">
        <w:rPr>
          <w:rFonts w:ascii="Arial" w:hAnsi="Arial" w:cs="Arial"/>
          <w:b/>
          <w:sz w:val="24"/>
          <w:szCs w:val="24"/>
        </w:rPr>
        <w:t xml:space="preserve">employment terms and conditions; </w:t>
      </w:r>
    </w:p>
    <w:p w14:paraId="34584AAB" w14:textId="77777777" w:rsidR="00C26DB4" w:rsidRPr="00596739" w:rsidRDefault="00C26DB4" w:rsidP="00C26DB4">
      <w:pPr>
        <w:pStyle w:val="ListParagraph"/>
        <w:ind w:left="1440"/>
        <w:jc w:val="both"/>
        <w:rPr>
          <w:rFonts w:ascii="Arial" w:hAnsi="Arial" w:cs="Arial"/>
          <w:b/>
          <w:sz w:val="24"/>
          <w:szCs w:val="24"/>
        </w:rPr>
      </w:pPr>
    </w:p>
    <w:p w14:paraId="4230F23F" w14:textId="54E680B0" w:rsidR="00916697" w:rsidRDefault="00C26DB4" w:rsidP="00C26DB4">
      <w:pPr>
        <w:pStyle w:val="ListParagraph"/>
        <w:numPr>
          <w:ilvl w:val="0"/>
          <w:numId w:val="41"/>
        </w:numPr>
        <w:tabs>
          <w:tab w:val="clear" w:pos="1080"/>
          <w:tab w:val="num" w:pos="1440"/>
        </w:tabs>
        <w:ind w:left="1440" w:hanging="720"/>
        <w:jc w:val="both"/>
        <w:rPr>
          <w:rFonts w:ascii="Arial" w:hAnsi="Arial" w:cs="Arial"/>
          <w:b/>
          <w:sz w:val="24"/>
          <w:szCs w:val="24"/>
        </w:rPr>
      </w:pPr>
      <w:r w:rsidRPr="00596739">
        <w:rPr>
          <w:rFonts w:ascii="Arial" w:hAnsi="Arial" w:cs="Arial"/>
          <w:b/>
          <w:sz w:val="24"/>
          <w:szCs w:val="24"/>
        </w:rPr>
        <w:t>The awarding of contract</w:t>
      </w:r>
      <w:r w:rsidR="00916697">
        <w:rPr>
          <w:rFonts w:ascii="Arial" w:hAnsi="Arial" w:cs="Arial"/>
          <w:b/>
          <w:sz w:val="24"/>
          <w:szCs w:val="24"/>
        </w:rPr>
        <w:t>, within Staff Rule 46, based on the following: -</w:t>
      </w:r>
    </w:p>
    <w:p w14:paraId="6ACA28BC" w14:textId="77777777" w:rsidR="00916697" w:rsidRPr="00916697" w:rsidRDefault="00916697" w:rsidP="00916697">
      <w:pPr>
        <w:pStyle w:val="ListParagraph"/>
        <w:rPr>
          <w:rFonts w:ascii="Arial" w:hAnsi="Arial" w:cs="Arial"/>
          <w:b/>
          <w:sz w:val="24"/>
          <w:szCs w:val="24"/>
        </w:rPr>
      </w:pPr>
    </w:p>
    <w:p w14:paraId="543ED113" w14:textId="06488637" w:rsidR="00916697" w:rsidRDefault="00916697" w:rsidP="00916697">
      <w:pPr>
        <w:pStyle w:val="ListParagraph"/>
        <w:numPr>
          <w:ilvl w:val="6"/>
          <w:numId w:val="41"/>
        </w:numPr>
        <w:tabs>
          <w:tab w:val="left" w:pos="720"/>
        </w:tabs>
        <w:ind w:left="2160" w:hanging="720"/>
        <w:contextualSpacing/>
        <w:jc w:val="both"/>
        <w:rPr>
          <w:rFonts w:ascii="Arial" w:hAnsi="Arial" w:cs="Arial"/>
          <w:b/>
          <w:sz w:val="24"/>
          <w:szCs w:val="24"/>
        </w:rPr>
      </w:pPr>
      <w:r>
        <w:rPr>
          <w:rFonts w:ascii="Arial" w:hAnsi="Arial" w:cs="Arial"/>
          <w:b/>
          <w:sz w:val="24"/>
          <w:szCs w:val="24"/>
        </w:rPr>
        <w:t>I</w:t>
      </w:r>
      <w:r w:rsidR="00C26DB4" w:rsidRPr="00596739">
        <w:rPr>
          <w:rFonts w:ascii="Arial" w:hAnsi="Arial" w:cs="Arial"/>
          <w:b/>
          <w:sz w:val="24"/>
          <w:szCs w:val="24"/>
        </w:rPr>
        <w:t>n respect of the provision of medical insurance scheme for COMESA staff to Madison Life Insurance</w:t>
      </w:r>
      <w:r>
        <w:rPr>
          <w:rFonts w:ascii="Arial" w:hAnsi="Arial" w:cs="Arial"/>
          <w:b/>
          <w:sz w:val="24"/>
          <w:szCs w:val="24"/>
        </w:rPr>
        <w:t xml:space="preserve"> (the contractor)</w:t>
      </w:r>
      <w:r w:rsidR="00C26DB4" w:rsidRPr="00596739">
        <w:rPr>
          <w:rFonts w:ascii="Arial" w:hAnsi="Arial" w:cs="Arial"/>
          <w:b/>
          <w:sz w:val="24"/>
          <w:szCs w:val="24"/>
        </w:rPr>
        <w:t>, at an annual cost</w:t>
      </w:r>
      <w:r>
        <w:rPr>
          <w:rFonts w:ascii="Arial" w:hAnsi="Arial" w:cs="Arial"/>
          <w:b/>
          <w:sz w:val="24"/>
          <w:szCs w:val="24"/>
        </w:rPr>
        <w:t xml:space="preserve"> not exceeding </w:t>
      </w:r>
      <w:r w:rsidR="00C26DB4" w:rsidRPr="00596739">
        <w:rPr>
          <w:rFonts w:ascii="Arial" w:hAnsi="Arial" w:cs="Arial"/>
          <w:b/>
          <w:sz w:val="24"/>
          <w:szCs w:val="24"/>
        </w:rPr>
        <w:t>US$533,439.45</w:t>
      </w:r>
      <w:r>
        <w:rPr>
          <w:rFonts w:ascii="Arial" w:hAnsi="Arial" w:cs="Arial"/>
          <w:b/>
          <w:sz w:val="24"/>
          <w:szCs w:val="24"/>
        </w:rPr>
        <w:t>;</w:t>
      </w:r>
    </w:p>
    <w:p w14:paraId="3B3750CC" w14:textId="77777777" w:rsidR="00916697" w:rsidRDefault="00916697" w:rsidP="00916697">
      <w:pPr>
        <w:pStyle w:val="ListParagraph"/>
        <w:tabs>
          <w:tab w:val="left" w:pos="720"/>
        </w:tabs>
        <w:ind w:left="2160"/>
        <w:contextualSpacing/>
        <w:jc w:val="both"/>
        <w:rPr>
          <w:rFonts w:ascii="Arial" w:hAnsi="Arial" w:cs="Arial"/>
          <w:b/>
          <w:sz w:val="24"/>
          <w:szCs w:val="24"/>
        </w:rPr>
      </w:pPr>
    </w:p>
    <w:p w14:paraId="3CEA3F87" w14:textId="1DE57216" w:rsidR="00916697" w:rsidRDefault="00916697" w:rsidP="00916697">
      <w:pPr>
        <w:pStyle w:val="ListParagraph"/>
        <w:numPr>
          <w:ilvl w:val="6"/>
          <w:numId w:val="41"/>
        </w:numPr>
        <w:tabs>
          <w:tab w:val="left" w:pos="720"/>
        </w:tabs>
        <w:ind w:left="2160" w:hanging="720"/>
        <w:contextualSpacing/>
        <w:jc w:val="both"/>
        <w:rPr>
          <w:rFonts w:ascii="Arial" w:hAnsi="Arial" w:cs="Arial"/>
          <w:b/>
          <w:sz w:val="24"/>
          <w:szCs w:val="24"/>
        </w:rPr>
      </w:pPr>
      <w:r>
        <w:rPr>
          <w:rFonts w:ascii="Arial" w:hAnsi="Arial" w:cs="Arial"/>
          <w:b/>
          <w:sz w:val="24"/>
          <w:szCs w:val="24"/>
        </w:rPr>
        <w:t>Actual costs paid to the contractor shall be dependent on staff (principle member) plus no. of eligible dependents participating in the scheme in the duty station; and</w:t>
      </w:r>
    </w:p>
    <w:p w14:paraId="5D02F552" w14:textId="77777777" w:rsidR="00916697" w:rsidRPr="00916697" w:rsidRDefault="00916697" w:rsidP="00916697">
      <w:pPr>
        <w:pStyle w:val="ListParagraph"/>
        <w:rPr>
          <w:rFonts w:ascii="Arial" w:hAnsi="Arial" w:cs="Arial"/>
          <w:b/>
          <w:sz w:val="24"/>
          <w:szCs w:val="24"/>
        </w:rPr>
      </w:pPr>
    </w:p>
    <w:p w14:paraId="5DC33F10" w14:textId="08E7BA7F" w:rsidR="00C26DB4" w:rsidRPr="00596739" w:rsidRDefault="00815A5A" w:rsidP="00916697">
      <w:pPr>
        <w:pStyle w:val="ListParagraph"/>
        <w:numPr>
          <w:ilvl w:val="6"/>
          <w:numId w:val="41"/>
        </w:numPr>
        <w:tabs>
          <w:tab w:val="left" w:pos="720"/>
        </w:tabs>
        <w:ind w:left="2160" w:hanging="720"/>
        <w:contextualSpacing/>
        <w:jc w:val="both"/>
        <w:rPr>
          <w:rFonts w:ascii="Arial" w:hAnsi="Arial" w:cs="Arial"/>
          <w:b/>
          <w:sz w:val="24"/>
          <w:szCs w:val="24"/>
        </w:rPr>
      </w:pPr>
      <w:r w:rsidRPr="00596739">
        <w:rPr>
          <w:rFonts w:ascii="Arial" w:hAnsi="Arial" w:cs="Arial"/>
          <w:b/>
          <w:sz w:val="24"/>
          <w:szCs w:val="24"/>
        </w:rPr>
        <w:t>The Secretariat should pursue negotiation with Madison to maximise benefits available for staff</w:t>
      </w:r>
      <w:r w:rsidR="00916697">
        <w:rPr>
          <w:rFonts w:ascii="Arial" w:hAnsi="Arial" w:cs="Arial"/>
          <w:b/>
          <w:sz w:val="24"/>
          <w:szCs w:val="24"/>
        </w:rPr>
        <w:t xml:space="preserve"> and their eligible dependents</w:t>
      </w:r>
      <w:r w:rsidRPr="00596739">
        <w:rPr>
          <w:rFonts w:ascii="Arial" w:hAnsi="Arial" w:cs="Arial"/>
          <w:b/>
          <w:sz w:val="24"/>
          <w:szCs w:val="24"/>
        </w:rPr>
        <w:t>, within the framework of Staff Rule 46;</w:t>
      </w:r>
    </w:p>
    <w:p w14:paraId="2657341D" w14:textId="77777777" w:rsidR="00C26DB4" w:rsidRPr="00596739" w:rsidRDefault="00C26DB4" w:rsidP="00C26DB4">
      <w:pPr>
        <w:pStyle w:val="ListParagraph"/>
        <w:rPr>
          <w:rFonts w:ascii="Arial" w:hAnsi="Arial" w:cs="Arial"/>
          <w:b/>
          <w:sz w:val="24"/>
          <w:szCs w:val="24"/>
        </w:rPr>
      </w:pPr>
    </w:p>
    <w:p w14:paraId="6003B2D1" w14:textId="02365399" w:rsidR="009F57FF" w:rsidRPr="00596739" w:rsidRDefault="00C26DB4" w:rsidP="009F57FF">
      <w:pPr>
        <w:pStyle w:val="ListParagraph"/>
        <w:numPr>
          <w:ilvl w:val="0"/>
          <w:numId w:val="41"/>
        </w:numPr>
        <w:tabs>
          <w:tab w:val="clear" w:pos="1080"/>
          <w:tab w:val="left" w:pos="720"/>
          <w:tab w:val="num" w:pos="1440"/>
        </w:tabs>
        <w:ind w:left="1440" w:hanging="720"/>
        <w:contextualSpacing/>
        <w:jc w:val="both"/>
        <w:rPr>
          <w:rFonts w:ascii="Arial" w:hAnsi="Arial" w:cs="Arial"/>
          <w:b/>
          <w:sz w:val="24"/>
          <w:szCs w:val="24"/>
        </w:rPr>
      </w:pPr>
      <w:r w:rsidRPr="00596739">
        <w:rPr>
          <w:rFonts w:ascii="Arial" w:hAnsi="Arial" w:cs="Arial"/>
          <w:b/>
          <w:sz w:val="24"/>
          <w:szCs w:val="24"/>
        </w:rPr>
        <w:t>Other terms and conditions: -</w:t>
      </w:r>
    </w:p>
    <w:p w14:paraId="0322D82A" w14:textId="77777777" w:rsidR="00C26DB4" w:rsidRPr="00596739" w:rsidRDefault="00C26DB4" w:rsidP="00C26DB4">
      <w:pPr>
        <w:pStyle w:val="ListParagraph"/>
        <w:rPr>
          <w:rFonts w:ascii="Arial" w:hAnsi="Arial" w:cs="Arial"/>
          <w:b/>
          <w:sz w:val="24"/>
          <w:szCs w:val="24"/>
        </w:rPr>
      </w:pPr>
    </w:p>
    <w:p w14:paraId="5F4645FB" w14:textId="28548FE0" w:rsidR="00A165A6" w:rsidRPr="00596739" w:rsidRDefault="00C26DB4" w:rsidP="00C26DB4">
      <w:pPr>
        <w:pStyle w:val="ListParagraph"/>
        <w:numPr>
          <w:ilvl w:val="6"/>
          <w:numId w:val="41"/>
        </w:numPr>
        <w:tabs>
          <w:tab w:val="left" w:pos="720"/>
        </w:tabs>
        <w:ind w:left="2160" w:hanging="720"/>
        <w:contextualSpacing/>
        <w:jc w:val="both"/>
        <w:rPr>
          <w:rFonts w:ascii="Arial" w:hAnsi="Arial" w:cs="Arial"/>
          <w:b/>
          <w:sz w:val="24"/>
          <w:szCs w:val="24"/>
        </w:rPr>
      </w:pPr>
      <w:r w:rsidRPr="00596739">
        <w:rPr>
          <w:rFonts w:ascii="Arial" w:hAnsi="Arial" w:cs="Arial"/>
          <w:b/>
          <w:sz w:val="24"/>
          <w:szCs w:val="24"/>
        </w:rPr>
        <w:t>Contract be for a duration of one year</w:t>
      </w:r>
      <w:r w:rsidR="00A165A6" w:rsidRPr="00596739">
        <w:rPr>
          <w:rFonts w:ascii="Arial" w:hAnsi="Arial" w:cs="Arial"/>
          <w:b/>
          <w:sz w:val="24"/>
          <w:szCs w:val="24"/>
        </w:rPr>
        <w:t>;</w:t>
      </w:r>
    </w:p>
    <w:p w14:paraId="4F203D05" w14:textId="77777777" w:rsidR="00A165A6" w:rsidRPr="00596739" w:rsidRDefault="00A165A6" w:rsidP="00A165A6">
      <w:pPr>
        <w:pStyle w:val="ListParagraph"/>
        <w:tabs>
          <w:tab w:val="left" w:pos="720"/>
        </w:tabs>
        <w:ind w:left="2160"/>
        <w:contextualSpacing/>
        <w:jc w:val="both"/>
        <w:rPr>
          <w:rFonts w:ascii="Arial" w:hAnsi="Arial" w:cs="Arial"/>
          <w:b/>
          <w:sz w:val="24"/>
          <w:szCs w:val="24"/>
        </w:rPr>
      </w:pPr>
    </w:p>
    <w:p w14:paraId="7931B612" w14:textId="50B43C90" w:rsidR="00C26DB4" w:rsidRPr="00596739" w:rsidRDefault="00A165A6" w:rsidP="00C26DB4">
      <w:pPr>
        <w:pStyle w:val="ListParagraph"/>
        <w:numPr>
          <w:ilvl w:val="6"/>
          <w:numId w:val="41"/>
        </w:numPr>
        <w:tabs>
          <w:tab w:val="left" w:pos="720"/>
        </w:tabs>
        <w:ind w:left="2160" w:hanging="720"/>
        <w:contextualSpacing/>
        <w:jc w:val="both"/>
        <w:rPr>
          <w:rFonts w:ascii="Arial" w:hAnsi="Arial" w:cs="Arial"/>
          <w:b/>
          <w:sz w:val="24"/>
          <w:szCs w:val="24"/>
        </w:rPr>
      </w:pPr>
      <w:r w:rsidRPr="00596739">
        <w:rPr>
          <w:rFonts w:ascii="Arial" w:hAnsi="Arial" w:cs="Arial"/>
          <w:b/>
          <w:sz w:val="24"/>
          <w:szCs w:val="24"/>
        </w:rPr>
        <w:t xml:space="preserve">The contract to be </w:t>
      </w:r>
      <w:r w:rsidR="00C26DB4" w:rsidRPr="00596739">
        <w:rPr>
          <w:rFonts w:ascii="Arial" w:hAnsi="Arial" w:cs="Arial"/>
          <w:b/>
          <w:sz w:val="24"/>
          <w:szCs w:val="24"/>
        </w:rPr>
        <w:t>renewable for a further three (3) years</w:t>
      </w:r>
      <w:r w:rsidRPr="00596739">
        <w:rPr>
          <w:rFonts w:ascii="Arial" w:hAnsi="Arial" w:cs="Arial"/>
          <w:b/>
          <w:sz w:val="24"/>
          <w:szCs w:val="24"/>
        </w:rPr>
        <w:t xml:space="preserve">, </w:t>
      </w:r>
      <w:r w:rsidR="00C26DB4" w:rsidRPr="00596739">
        <w:rPr>
          <w:rFonts w:ascii="Arial" w:hAnsi="Arial" w:cs="Arial"/>
          <w:b/>
          <w:sz w:val="24"/>
          <w:szCs w:val="24"/>
        </w:rPr>
        <w:t>upon satisfactory performance and adjustment of costs to be in line with US$ inflation, as adjusted for the conditions in the duty station;</w:t>
      </w:r>
      <w:r w:rsidRPr="00596739">
        <w:rPr>
          <w:rFonts w:ascii="Arial" w:hAnsi="Arial" w:cs="Arial"/>
          <w:b/>
          <w:sz w:val="24"/>
          <w:szCs w:val="24"/>
        </w:rPr>
        <w:t xml:space="preserve"> and</w:t>
      </w:r>
    </w:p>
    <w:p w14:paraId="69CC9BF6" w14:textId="77777777" w:rsidR="00C26DB4" w:rsidRPr="00596739" w:rsidRDefault="00C26DB4" w:rsidP="00C26DB4">
      <w:pPr>
        <w:pStyle w:val="ListParagraph"/>
        <w:tabs>
          <w:tab w:val="left" w:pos="720"/>
        </w:tabs>
        <w:ind w:left="2160"/>
        <w:contextualSpacing/>
        <w:jc w:val="both"/>
        <w:rPr>
          <w:rFonts w:ascii="Arial" w:hAnsi="Arial" w:cs="Arial"/>
          <w:b/>
          <w:sz w:val="24"/>
          <w:szCs w:val="24"/>
        </w:rPr>
      </w:pPr>
    </w:p>
    <w:p w14:paraId="2A65634D" w14:textId="084CABFA" w:rsidR="00C26DB4" w:rsidRPr="00596739" w:rsidRDefault="00C26DB4" w:rsidP="00C26DB4">
      <w:pPr>
        <w:pStyle w:val="ListParagraph"/>
        <w:numPr>
          <w:ilvl w:val="6"/>
          <w:numId w:val="41"/>
        </w:numPr>
        <w:tabs>
          <w:tab w:val="left" w:pos="720"/>
        </w:tabs>
        <w:ind w:left="2160" w:hanging="720"/>
        <w:contextualSpacing/>
        <w:jc w:val="both"/>
        <w:rPr>
          <w:rFonts w:ascii="Arial" w:hAnsi="Arial" w:cs="Arial"/>
          <w:b/>
          <w:sz w:val="24"/>
          <w:szCs w:val="24"/>
        </w:rPr>
      </w:pPr>
      <w:r w:rsidRPr="00596739">
        <w:rPr>
          <w:rFonts w:ascii="Arial" w:hAnsi="Arial" w:cs="Arial"/>
          <w:b/>
          <w:sz w:val="24"/>
          <w:szCs w:val="24"/>
        </w:rPr>
        <w:t xml:space="preserve">Secretary General shall designate a committee, from within the Secretariat </w:t>
      </w:r>
      <w:r w:rsidR="00A165A6" w:rsidRPr="00596739">
        <w:rPr>
          <w:rFonts w:ascii="Arial" w:hAnsi="Arial" w:cs="Arial"/>
          <w:b/>
          <w:sz w:val="24"/>
          <w:szCs w:val="24"/>
        </w:rPr>
        <w:t>to advise on management of the medical insurance scheme contract with Madison Life Insurance.</w:t>
      </w:r>
    </w:p>
    <w:p w14:paraId="732E4404" w14:textId="3FB6889F" w:rsidR="002B0252" w:rsidRDefault="002B0252" w:rsidP="00C26DB4">
      <w:pPr>
        <w:pStyle w:val="ListParagraph"/>
        <w:tabs>
          <w:tab w:val="left" w:pos="720"/>
        </w:tabs>
        <w:ind w:left="1080"/>
        <w:contextualSpacing/>
        <w:jc w:val="both"/>
        <w:rPr>
          <w:rFonts w:ascii="Arial" w:hAnsi="Arial" w:cs="Arial"/>
          <w:b/>
          <w:sz w:val="24"/>
          <w:szCs w:val="24"/>
        </w:rPr>
      </w:pPr>
    </w:p>
    <w:p w14:paraId="68FFE0F8" w14:textId="580902FD" w:rsidR="00916697" w:rsidRPr="00596739" w:rsidRDefault="00916697" w:rsidP="00916697">
      <w:pPr>
        <w:pStyle w:val="ListParagraph"/>
        <w:numPr>
          <w:ilvl w:val="0"/>
          <w:numId w:val="41"/>
        </w:numPr>
        <w:tabs>
          <w:tab w:val="clear" w:pos="1080"/>
          <w:tab w:val="left" w:pos="720"/>
          <w:tab w:val="num" w:pos="1440"/>
        </w:tabs>
        <w:ind w:left="1440" w:hanging="720"/>
        <w:contextualSpacing/>
        <w:jc w:val="both"/>
        <w:rPr>
          <w:rFonts w:ascii="Arial" w:hAnsi="Arial" w:cs="Arial"/>
          <w:b/>
          <w:sz w:val="24"/>
          <w:szCs w:val="24"/>
        </w:rPr>
      </w:pPr>
      <w:r>
        <w:rPr>
          <w:rFonts w:ascii="Arial" w:hAnsi="Arial" w:cs="Arial"/>
          <w:b/>
          <w:sz w:val="24"/>
          <w:szCs w:val="24"/>
        </w:rPr>
        <w:t xml:space="preserve">Medical costs of eligible dependents </w:t>
      </w:r>
      <w:r>
        <w:rPr>
          <w:rFonts w:ascii="Arial" w:hAnsi="Arial" w:cs="Arial"/>
          <w:b/>
          <w:sz w:val="24"/>
          <w:szCs w:val="24"/>
        </w:rPr>
        <w:t>not resident in duty station</w:t>
      </w:r>
      <w:r>
        <w:rPr>
          <w:rFonts w:ascii="Arial" w:hAnsi="Arial" w:cs="Arial"/>
          <w:b/>
          <w:sz w:val="24"/>
          <w:szCs w:val="24"/>
        </w:rPr>
        <w:t xml:space="preserve"> and thus not participating in the scheme, shall still be reimbursable within the financial limit of US$3,750 per staff per year.</w:t>
      </w:r>
    </w:p>
    <w:p w14:paraId="58A424E3" w14:textId="2C27EC3C" w:rsidR="00916697" w:rsidRDefault="00916697" w:rsidP="00C26DB4">
      <w:pPr>
        <w:pStyle w:val="ListParagraph"/>
        <w:tabs>
          <w:tab w:val="left" w:pos="720"/>
        </w:tabs>
        <w:ind w:left="1080"/>
        <w:contextualSpacing/>
        <w:jc w:val="both"/>
        <w:rPr>
          <w:rFonts w:ascii="Arial" w:hAnsi="Arial" w:cs="Arial"/>
          <w:b/>
          <w:sz w:val="24"/>
          <w:szCs w:val="24"/>
        </w:rPr>
      </w:pPr>
    </w:p>
    <w:p w14:paraId="7D0498D7" w14:textId="674A5D7D" w:rsidR="00815A5A" w:rsidRPr="00596739" w:rsidRDefault="00916697" w:rsidP="00815A5A">
      <w:pPr>
        <w:pStyle w:val="ListParagraph"/>
        <w:numPr>
          <w:ilvl w:val="0"/>
          <w:numId w:val="1"/>
        </w:numPr>
        <w:tabs>
          <w:tab w:val="left" w:pos="720"/>
        </w:tabs>
        <w:ind w:left="0" w:firstLine="0"/>
        <w:contextualSpacing/>
        <w:jc w:val="both"/>
        <w:rPr>
          <w:rFonts w:ascii="Arial" w:hAnsi="Arial" w:cs="Arial"/>
          <w:b/>
          <w:sz w:val="24"/>
          <w:szCs w:val="24"/>
        </w:rPr>
      </w:pPr>
      <w:r>
        <w:rPr>
          <w:rFonts w:ascii="Arial" w:hAnsi="Arial" w:cs="Arial"/>
          <w:b/>
          <w:sz w:val="24"/>
          <w:szCs w:val="24"/>
        </w:rPr>
        <w:lastRenderedPageBreak/>
        <w:t>T</w:t>
      </w:r>
      <w:r w:rsidR="00815A5A" w:rsidRPr="00596739">
        <w:rPr>
          <w:rFonts w:ascii="Arial" w:hAnsi="Arial" w:cs="Arial"/>
          <w:b/>
          <w:sz w:val="24"/>
          <w:szCs w:val="24"/>
        </w:rPr>
        <w:t>he Sub Committee on Audit and Budgetary matters is invited to recommend that the medical insurance scheme for COMESA staff be extended to non-regular staff</w:t>
      </w:r>
      <w:r w:rsidR="00E629D5">
        <w:rPr>
          <w:rFonts w:ascii="Arial" w:hAnsi="Arial" w:cs="Arial"/>
          <w:b/>
          <w:sz w:val="24"/>
          <w:szCs w:val="24"/>
        </w:rPr>
        <w:t xml:space="preserve">, </w:t>
      </w:r>
      <w:r w:rsidR="00815A5A" w:rsidRPr="00596739">
        <w:rPr>
          <w:rFonts w:ascii="Arial" w:hAnsi="Arial" w:cs="Arial"/>
          <w:b/>
          <w:sz w:val="24"/>
          <w:szCs w:val="24"/>
        </w:rPr>
        <w:t>namely temporary staff; intern staff; and consultants</w:t>
      </w:r>
      <w:r w:rsidR="00E629D5">
        <w:rPr>
          <w:rFonts w:ascii="Arial" w:hAnsi="Arial" w:cs="Arial"/>
          <w:b/>
          <w:sz w:val="24"/>
          <w:szCs w:val="24"/>
        </w:rPr>
        <w:t xml:space="preserve">, and as decided by the staff in November 2017, they </w:t>
      </w:r>
      <w:r w:rsidR="00E629D5" w:rsidRPr="00596739">
        <w:rPr>
          <w:rFonts w:ascii="Arial" w:hAnsi="Arial" w:cs="Arial"/>
          <w:b/>
          <w:sz w:val="24"/>
          <w:szCs w:val="24"/>
        </w:rPr>
        <w:t xml:space="preserve">shall pay for costs of their </w:t>
      </w:r>
      <w:r w:rsidR="00E629D5">
        <w:rPr>
          <w:rFonts w:ascii="Arial" w:hAnsi="Arial" w:cs="Arial"/>
          <w:b/>
          <w:sz w:val="24"/>
          <w:szCs w:val="24"/>
        </w:rPr>
        <w:t xml:space="preserve">access and </w:t>
      </w:r>
      <w:r w:rsidR="00E629D5" w:rsidRPr="00596739">
        <w:rPr>
          <w:rFonts w:ascii="Arial" w:hAnsi="Arial" w:cs="Arial"/>
          <w:b/>
          <w:sz w:val="24"/>
          <w:szCs w:val="24"/>
        </w:rPr>
        <w:t xml:space="preserve">participation </w:t>
      </w:r>
      <w:r w:rsidR="00E629D5">
        <w:rPr>
          <w:rFonts w:ascii="Arial" w:hAnsi="Arial" w:cs="Arial"/>
          <w:b/>
          <w:sz w:val="24"/>
          <w:szCs w:val="24"/>
        </w:rPr>
        <w:t xml:space="preserve">in the scheme. </w:t>
      </w:r>
    </w:p>
    <w:bookmarkEnd w:id="7"/>
    <w:p w14:paraId="4DF9A840" w14:textId="77777777" w:rsidR="00B35714" w:rsidRPr="00C5432B" w:rsidRDefault="00B35714" w:rsidP="00B35714">
      <w:pPr>
        <w:pStyle w:val="ListParagraph"/>
        <w:tabs>
          <w:tab w:val="left" w:pos="720"/>
        </w:tabs>
        <w:ind w:left="1080"/>
        <w:contextualSpacing/>
        <w:jc w:val="both"/>
        <w:rPr>
          <w:rFonts w:ascii="Arial" w:hAnsi="Arial" w:cs="Arial"/>
          <w:sz w:val="24"/>
          <w:szCs w:val="24"/>
        </w:rPr>
      </w:pPr>
    </w:p>
    <w:p w14:paraId="73C07F09" w14:textId="49ED6E0E" w:rsidR="00815A5A" w:rsidRDefault="007468A4" w:rsidP="00815A5A">
      <w:pPr>
        <w:pStyle w:val="Heading1"/>
        <w:ind w:left="1440" w:hanging="1440"/>
        <w:jc w:val="both"/>
        <w:rPr>
          <w:rFonts w:ascii="Arial" w:hAnsi="Arial" w:cs="Arial"/>
          <w:b/>
          <w:sz w:val="24"/>
          <w:szCs w:val="24"/>
        </w:rPr>
      </w:pPr>
      <w:bookmarkStart w:id="8" w:name="_Toc22219472"/>
      <w:r w:rsidRPr="00C5432B">
        <w:rPr>
          <w:rFonts w:ascii="Arial" w:hAnsi="Arial" w:cs="Arial"/>
          <w:b/>
          <w:sz w:val="24"/>
          <w:szCs w:val="24"/>
        </w:rPr>
        <w:t>Annex</w:t>
      </w:r>
      <w:r w:rsidR="00815A5A">
        <w:rPr>
          <w:rFonts w:ascii="Arial" w:hAnsi="Arial" w:cs="Arial"/>
          <w:b/>
          <w:sz w:val="24"/>
          <w:szCs w:val="24"/>
        </w:rPr>
        <w:t>:</w:t>
      </w:r>
      <w:r w:rsidR="00815A5A">
        <w:rPr>
          <w:rFonts w:ascii="Arial" w:hAnsi="Arial" w:cs="Arial"/>
          <w:b/>
          <w:sz w:val="24"/>
          <w:szCs w:val="24"/>
        </w:rPr>
        <w:tab/>
        <w:t xml:space="preserve">Report of Tender Evaluation - </w:t>
      </w:r>
      <w:r w:rsidR="00815A5A" w:rsidRPr="00815A5A">
        <w:rPr>
          <w:rFonts w:ascii="Arial" w:hAnsi="Arial" w:cs="Arial"/>
          <w:b/>
          <w:sz w:val="24"/>
          <w:szCs w:val="24"/>
        </w:rPr>
        <w:t xml:space="preserve">provision of medical insurance cover for </w:t>
      </w:r>
      <w:r w:rsidR="00815A5A">
        <w:rPr>
          <w:rFonts w:ascii="Arial" w:hAnsi="Arial" w:cs="Arial"/>
          <w:b/>
          <w:sz w:val="24"/>
          <w:szCs w:val="24"/>
        </w:rPr>
        <w:t xml:space="preserve">COMESA </w:t>
      </w:r>
      <w:r w:rsidR="00815A5A" w:rsidRPr="00815A5A">
        <w:rPr>
          <w:rFonts w:ascii="Arial" w:hAnsi="Arial" w:cs="Arial"/>
          <w:b/>
          <w:sz w:val="24"/>
          <w:szCs w:val="24"/>
        </w:rPr>
        <w:t>staff</w:t>
      </w:r>
      <w:bookmarkEnd w:id="8"/>
      <w:r w:rsidR="00815A5A" w:rsidRPr="00815A5A">
        <w:rPr>
          <w:rFonts w:ascii="Arial" w:hAnsi="Arial" w:cs="Arial"/>
          <w:b/>
          <w:sz w:val="24"/>
          <w:szCs w:val="24"/>
        </w:rPr>
        <w:t xml:space="preserve"> </w:t>
      </w:r>
    </w:p>
    <w:p w14:paraId="43B730C5" w14:textId="77777777" w:rsidR="00815A5A" w:rsidRPr="00815A5A" w:rsidRDefault="00815A5A" w:rsidP="00815A5A"/>
    <w:p w14:paraId="55660CB1" w14:textId="1F17EFF3" w:rsidR="008A35A9" w:rsidRPr="00C5432B" w:rsidRDefault="008A35A9" w:rsidP="008A35A9">
      <w:pPr>
        <w:pStyle w:val="ListParagraph"/>
        <w:tabs>
          <w:tab w:val="left" w:pos="720"/>
        </w:tabs>
        <w:ind w:left="1440"/>
        <w:contextualSpacing/>
        <w:jc w:val="both"/>
        <w:rPr>
          <w:rFonts w:ascii="Arial" w:hAnsi="Arial" w:cs="Arial"/>
          <w:sz w:val="24"/>
          <w:szCs w:val="24"/>
        </w:rPr>
      </w:pPr>
    </w:p>
    <w:sectPr w:rsidR="008A35A9" w:rsidRPr="00C5432B" w:rsidSect="002431B5">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985BE" w14:textId="77777777" w:rsidR="00633800" w:rsidRDefault="00633800" w:rsidP="008E7CE9">
      <w:r>
        <w:separator/>
      </w:r>
    </w:p>
  </w:endnote>
  <w:endnote w:type="continuationSeparator" w:id="0">
    <w:p w14:paraId="18E5803D" w14:textId="77777777" w:rsidR="00633800" w:rsidRDefault="00633800" w:rsidP="008E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EYInterstate Light">
    <w:altName w:val="Calibri"/>
    <w:charset w:val="00"/>
    <w:family w:val="auto"/>
    <w:pitch w:val="variable"/>
    <w:sig w:usb0="A00002AF" w:usb1="5000206A" w:usb2="00000000" w:usb3="00000000" w:csb0="0000009F" w:csb1="00000000"/>
  </w:font>
  <w:font w:name="EYInterstate Light Bold">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52B56" w14:textId="77777777" w:rsidR="00633800" w:rsidRDefault="00633800" w:rsidP="008E7CE9">
      <w:r>
        <w:separator/>
      </w:r>
    </w:p>
  </w:footnote>
  <w:footnote w:type="continuationSeparator" w:id="0">
    <w:p w14:paraId="0310114A" w14:textId="77777777" w:rsidR="00633800" w:rsidRDefault="00633800" w:rsidP="008E7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D97A1" w14:textId="68858C41" w:rsidR="00596739" w:rsidRDefault="00596739" w:rsidP="002A423E">
    <w:pPr>
      <w:pStyle w:val="Header"/>
      <w:jc w:val="right"/>
    </w:pPr>
    <w:r>
      <w:t>COMESA Secretariat/ADM/SC/XXII/2.5</w:t>
    </w:r>
    <w:r w:rsidR="008D5A45">
      <w:t>.1</w:t>
    </w:r>
  </w:p>
  <w:p w14:paraId="2A9858F6" w14:textId="6928B6E6" w:rsidR="002B0252" w:rsidRDefault="002B0252" w:rsidP="002A423E">
    <w:pPr>
      <w:pStyle w:val="Header"/>
      <w:jc w:val="right"/>
    </w:pPr>
    <w:r>
      <w:t xml:space="preserve">Page </w:t>
    </w:r>
    <w:sdt>
      <w:sdtPr>
        <w:id w:val="211069040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14:paraId="6789812B" w14:textId="77777777" w:rsidR="002B0252" w:rsidRDefault="002B02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F7C6A" w14:textId="77777777" w:rsidR="00596739" w:rsidRDefault="00596739" w:rsidP="002A423E">
    <w:pPr>
      <w:pStyle w:val="Header"/>
      <w:jc w:val="right"/>
    </w:pPr>
    <w:r>
      <w:t>COMESA Secretariat/ADM/SC/XXII/2.5</w:t>
    </w:r>
  </w:p>
  <w:p w14:paraId="0F07F24E" w14:textId="0E97680D" w:rsidR="002B0252" w:rsidRDefault="002B0252" w:rsidP="002A423E">
    <w:pPr>
      <w:pStyle w:val="Header"/>
      <w:jc w:val="right"/>
    </w:pPr>
    <w:r>
      <w:t xml:space="preserve">Page </w:t>
    </w:r>
    <w:sdt>
      <w:sdtPr>
        <w:id w:val="-13433632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14:paraId="0B18FA37" w14:textId="77777777" w:rsidR="002B0252" w:rsidRPr="00DF4D21" w:rsidRDefault="002B0252" w:rsidP="00DF4D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488D0" w14:textId="28424151" w:rsidR="002B0252" w:rsidRDefault="002B0252" w:rsidP="006372F4">
    <w:pPr>
      <w:pStyle w:val="Header"/>
      <w:tabs>
        <w:tab w:val="left" w:pos="1208"/>
        <w:tab w:val="right" w:pos="9026"/>
      </w:tabs>
    </w:pPr>
    <w:r>
      <w:tab/>
    </w:r>
    <w:r>
      <w:tab/>
    </w:r>
    <w:r>
      <w:tab/>
      <w:t>COMESA Secretariat/ADM/SC/XXII/2.5</w:t>
    </w:r>
    <w:r w:rsidR="00520D7C">
      <w:t>.1</w:t>
    </w:r>
  </w:p>
  <w:p w14:paraId="27018D79" w14:textId="77777777" w:rsidR="002B0252" w:rsidRDefault="002B0252" w:rsidP="002A423E">
    <w:pPr>
      <w:pStyle w:val="Header"/>
      <w:jc w:val="right"/>
    </w:pPr>
    <w:r>
      <w:t xml:space="preserve">Page </w:t>
    </w:r>
    <w:sdt>
      <w:sdtPr>
        <w:id w:val="12598009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14:paraId="3B1C0997" w14:textId="77777777" w:rsidR="002B0252" w:rsidRDefault="002B0252" w:rsidP="00895384">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BF734" w14:textId="77777777" w:rsidR="002B0252" w:rsidRDefault="002B0252" w:rsidP="002A423E">
    <w:pPr>
      <w:pStyle w:val="Header"/>
      <w:jc w:val="right"/>
    </w:pPr>
    <w:r>
      <w:t>COMESA Secretariat/ADM/SC/XXII/2.2</w:t>
    </w:r>
  </w:p>
  <w:p w14:paraId="4E8753E4" w14:textId="77777777" w:rsidR="002B0252" w:rsidRDefault="002B0252" w:rsidP="002A423E">
    <w:pPr>
      <w:pStyle w:val="Header"/>
      <w:jc w:val="right"/>
    </w:pPr>
    <w:r>
      <w:t xml:space="preserve">Page </w:t>
    </w:r>
    <w:sdt>
      <w:sdtPr>
        <w:id w:val="198858964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14:paraId="38AA2F0A" w14:textId="77777777" w:rsidR="002B0252" w:rsidRPr="00895384" w:rsidRDefault="002B0252" w:rsidP="0089538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5F8A"/>
    <w:multiLevelType w:val="hybridMultilevel"/>
    <w:tmpl w:val="4192FD3E"/>
    <w:lvl w:ilvl="0" w:tplc="F6166D7A">
      <w:start w:val="8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2B6587"/>
    <w:multiLevelType w:val="multilevel"/>
    <w:tmpl w:val="8638A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462CA"/>
    <w:multiLevelType w:val="hybridMultilevel"/>
    <w:tmpl w:val="A7001A9E"/>
    <w:lvl w:ilvl="0" w:tplc="F2320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F74509"/>
    <w:multiLevelType w:val="multilevel"/>
    <w:tmpl w:val="69C8B9A6"/>
    <w:lvl w:ilvl="0">
      <w:start w:val="13"/>
      <w:numFmt w:val="decimal"/>
      <w:lvlText w:val="%1"/>
      <w:lvlJc w:val="left"/>
      <w:pPr>
        <w:ind w:left="473" w:hanging="473"/>
      </w:pPr>
      <w:rPr>
        <w:rFonts w:hint="default"/>
        <w:b/>
      </w:rPr>
    </w:lvl>
    <w:lvl w:ilvl="1">
      <w:start w:val="1"/>
      <w:numFmt w:val="decimal"/>
      <w:lvlText w:val="%1.%2"/>
      <w:lvlJc w:val="left"/>
      <w:pPr>
        <w:ind w:left="1913" w:hanging="473"/>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400" w:hanging="108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640" w:hanging="144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880" w:hanging="1800"/>
      </w:pPr>
      <w:rPr>
        <w:rFonts w:hint="default"/>
        <w:b/>
      </w:rPr>
    </w:lvl>
    <w:lvl w:ilvl="8">
      <w:start w:val="1"/>
      <w:numFmt w:val="decimal"/>
      <w:lvlText w:val="%1.%2.%3.%4.%5.%6.%7.%8.%9"/>
      <w:lvlJc w:val="left"/>
      <w:pPr>
        <w:ind w:left="13320" w:hanging="1800"/>
      </w:pPr>
      <w:rPr>
        <w:rFonts w:hint="default"/>
        <w:b/>
      </w:rPr>
    </w:lvl>
  </w:abstractNum>
  <w:abstractNum w:abstractNumId="4" w15:restartNumberingAfterBreak="0">
    <w:nsid w:val="09B22984"/>
    <w:multiLevelType w:val="hybridMultilevel"/>
    <w:tmpl w:val="A9884CFC"/>
    <w:lvl w:ilvl="0" w:tplc="E640E172">
      <w:start w:val="1"/>
      <w:numFmt w:val="lowerRoman"/>
      <w:lvlText w:val="(%1)"/>
      <w:lvlJc w:val="left"/>
      <w:pPr>
        <w:tabs>
          <w:tab w:val="num" w:pos="1080"/>
        </w:tabs>
        <w:ind w:left="1080" w:hanging="360"/>
      </w:pPr>
      <w:rPr>
        <w:rFonts w:eastAsia="Batang" w:hint="default"/>
      </w:rPr>
    </w:lvl>
    <w:lvl w:ilvl="1" w:tplc="82346FE0">
      <w:start w:val="1"/>
      <w:numFmt w:val="decimal"/>
      <w:lvlText w:val="%2."/>
      <w:lvlJc w:val="left"/>
      <w:pPr>
        <w:tabs>
          <w:tab w:val="num" w:pos="900"/>
        </w:tabs>
        <w:ind w:left="900" w:hanging="360"/>
      </w:pPr>
      <w:rPr>
        <w:rFonts w:ascii="Arial" w:hAnsi="Arial" w:cs="Arial" w:hint="default"/>
        <w:b w:val="0"/>
        <w:i w:val="0"/>
        <w:color w:val="auto"/>
        <w:sz w:val="24"/>
        <w:szCs w:val="24"/>
        <w:lang w:val="en-ZA"/>
      </w:rPr>
    </w:lvl>
    <w:lvl w:ilvl="2" w:tplc="0409001B">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600"/>
        </w:tabs>
        <w:ind w:left="3600" w:hanging="720"/>
      </w:pPr>
      <w:rPr>
        <w:rFonts w:cs="Times New Roman" w:hint="default"/>
      </w:rPr>
    </w:lvl>
    <w:lvl w:ilvl="4" w:tplc="04090019">
      <w:start w:val="2"/>
      <w:numFmt w:val="lowerLetter"/>
      <w:lvlText w:val="(%5)"/>
      <w:lvlJc w:val="left"/>
      <w:pPr>
        <w:tabs>
          <w:tab w:val="num" w:pos="4380"/>
        </w:tabs>
        <w:ind w:left="4380" w:hanging="780"/>
      </w:pPr>
      <w:rPr>
        <w:rFonts w:cs="Times New Roman" w:hint="default"/>
      </w:rPr>
    </w:lvl>
    <w:lvl w:ilvl="5" w:tplc="0409001B">
      <w:start w:val="2004"/>
      <w:numFmt w:val="decimal"/>
      <w:lvlText w:val="%6"/>
      <w:lvlJc w:val="left"/>
      <w:pPr>
        <w:tabs>
          <w:tab w:val="num" w:pos="5160"/>
        </w:tabs>
        <w:ind w:left="5160" w:hanging="660"/>
      </w:pPr>
      <w:rPr>
        <w:rFonts w:cs="Times New Roman" w:hint="default"/>
      </w:rPr>
    </w:lvl>
    <w:lvl w:ilvl="6" w:tplc="B0EA9074">
      <w:start w:val="1"/>
      <w:numFmt w:val="lowerLetter"/>
      <w:lvlText w:val="(%7)"/>
      <w:lvlJc w:val="left"/>
      <w:pPr>
        <w:ind w:left="5400" w:hanging="360"/>
      </w:pPr>
      <w:rPr>
        <w:rFonts w:ascii="Arial" w:eastAsiaTheme="minorHAnsi" w:hAnsi="Arial" w:cs="Arial" w:hint="default"/>
      </w:rPr>
    </w:lvl>
    <w:lvl w:ilvl="7" w:tplc="04090019">
      <w:start w:val="1"/>
      <w:numFmt w:val="lowerLetter"/>
      <w:lvlText w:val="%8."/>
      <w:lvlJc w:val="left"/>
      <w:pPr>
        <w:tabs>
          <w:tab w:val="num" w:pos="6120"/>
        </w:tabs>
        <w:ind w:left="6120" w:hanging="360"/>
      </w:pPr>
      <w:rPr>
        <w:rFonts w:cs="Times New Roman"/>
      </w:rPr>
    </w:lvl>
    <w:lvl w:ilvl="8" w:tplc="E57084F8">
      <w:start w:val="1"/>
      <w:numFmt w:val="lowerRoman"/>
      <w:lvlText w:val="%9."/>
      <w:lvlJc w:val="left"/>
      <w:pPr>
        <w:ind w:left="7380" w:hanging="720"/>
      </w:pPr>
      <w:rPr>
        <w:rFonts w:hint="default"/>
        <w:i/>
        <w:sz w:val="24"/>
        <w:szCs w:val="24"/>
      </w:rPr>
    </w:lvl>
  </w:abstractNum>
  <w:abstractNum w:abstractNumId="5" w15:restartNumberingAfterBreak="0">
    <w:nsid w:val="0B6E1D74"/>
    <w:multiLevelType w:val="hybridMultilevel"/>
    <w:tmpl w:val="FEBC3530"/>
    <w:lvl w:ilvl="0" w:tplc="0F72EE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7E51C9"/>
    <w:multiLevelType w:val="multilevel"/>
    <w:tmpl w:val="A02C2E2C"/>
    <w:lvl w:ilvl="0">
      <w:start w:val="9"/>
      <w:numFmt w:val="decimal"/>
      <w:lvlText w:val="%1"/>
      <w:lvlJc w:val="left"/>
      <w:pPr>
        <w:ind w:left="36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400" w:hanging="108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640" w:hanging="144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880" w:hanging="1800"/>
      </w:pPr>
      <w:rPr>
        <w:rFonts w:hint="default"/>
        <w:b/>
      </w:rPr>
    </w:lvl>
    <w:lvl w:ilvl="8">
      <w:start w:val="1"/>
      <w:numFmt w:val="decimal"/>
      <w:lvlText w:val="%1.%2.%3.%4.%5.%6.%7.%8.%9"/>
      <w:lvlJc w:val="left"/>
      <w:pPr>
        <w:ind w:left="13320" w:hanging="1800"/>
      </w:pPr>
      <w:rPr>
        <w:rFonts w:hint="default"/>
        <w:b/>
      </w:rPr>
    </w:lvl>
  </w:abstractNum>
  <w:abstractNum w:abstractNumId="7" w15:restartNumberingAfterBreak="0">
    <w:nsid w:val="11FA589C"/>
    <w:multiLevelType w:val="hybridMultilevel"/>
    <w:tmpl w:val="4D425562"/>
    <w:lvl w:ilvl="0" w:tplc="ABF4321A">
      <w:start w:val="1"/>
      <w:numFmt w:val="lowerRoman"/>
      <w:lvlText w:val="(%1)"/>
      <w:lvlJc w:val="right"/>
      <w:pPr>
        <w:ind w:left="720" w:hanging="360"/>
      </w:pPr>
      <w:rPr>
        <w:rFonts w:eastAsia="Batang"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2C84226"/>
    <w:multiLevelType w:val="hybridMultilevel"/>
    <w:tmpl w:val="9BCC7CFE"/>
    <w:lvl w:ilvl="0" w:tplc="096E46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E203B8"/>
    <w:multiLevelType w:val="hybridMultilevel"/>
    <w:tmpl w:val="CA70DDF2"/>
    <w:lvl w:ilvl="0" w:tplc="ABF4321A">
      <w:start w:val="1"/>
      <w:numFmt w:val="lowerRoman"/>
      <w:lvlText w:val="(%1)"/>
      <w:lvlJc w:val="right"/>
      <w:pPr>
        <w:ind w:left="1148" w:hanging="360"/>
      </w:pPr>
      <w:rPr>
        <w:rFonts w:eastAsia="Batang" w:hint="default"/>
        <w:b w:val="0"/>
      </w:rPr>
    </w:lvl>
    <w:lvl w:ilvl="1" w:tplc="20000019" w:tentative="1">
      <w:start w:val="1"/>
      <w:numFmt w:val="lowerLetter"/>
      <w:lvlText w:val="%2."/>
      <w:lvlJc w:val="left"/>
      <w:pPr>
        <w:ind w:left="1868" w:hanging="360"/>
      </w:pPr>
    </w:lvl>
    <w:lvl w:ilvl="2" w:tplc="2000001B" w:tentative="1">
      <w:start w:val="1"/>
      <w:numFmt w:val="lowerRoman"/>
      <w:lvlText w:val="%3."/>
      <w:lvlJc w:val="right"/>
      <w:pPr>
        <w:ind w:left="2588" w:hanging="180"/>
      </w:pPr>
    </w:lvl>
    <w:lvl w:ilvl="3" w:tplc="2000000F" w:tentative="1">
      <w:start w:val="1"/>
      <w:numFmt w:val="decimal"/>
      <w:lvlText w:val="%4."/>
      <w:lvlJc w:val="left"/>
      <w:pPr>
        <w:ind w:left="3308" w:hanging="360"/>
      </w:pPr>
    </w:lvl>
    <w:lvl w:ilvl="4" w:tplc="20000019" w:tentative="1">
      <w:start w:val="1"/>
      <w:numFmt w:val="lowerLetter"/>
      <w:lvlText w:val="%5."/>
      <w:lvlJc w:val="left"/>
      <w:pPr>
        <w:ind w:left="4028" w:hanging="360"/>
      </w:pPr>
    </w:lvl>
    <w:lvl w:ilvl="5" w:tplc="2000001B" w:tentative="1">
      <w:start w:val="1"/>
      <w:numFmt w:val="lowerRoman"/>
      <w:lvlText w:val="%6."/>
      <w:lvlJc w:val="right"/>
      <w:pPr>
        <w:ind w:left="4748" w:hanging="180"/>
      </w:pPr>
    </w:lvl>
    <w:lvl w:ilvl="6" w:tplc="2000000F" w:tentative="1">
      <w:start w:val="1"/>
      <w:numFmt w:val="decimal"/>
      <w:lvlText w:val="%7."/>
      <w:lvlJc w:val="left"/>
      <w:pPr>
        <w:ind w:left="5468" w:hanging="360"/>
      </w:pPr>
    </w:lvl>
    <w:lvl w:ilvl="7" w:tplc="20000019" w:tentative="1">
      <w:start w:val="1"/>
      <w:numFmt w:val="lowerLetter"/>
      <w:lvlText w:val="%8."/>
      <w:lvlJc w:val="left"/>
      <w:pPr>
        <w:ind w:left="6188" w:hanging="360"/>
      </w:pPr>
    </w:lvl>
    <w:lvl w:ilvl="8" w:tplc="2000001B" w:tentative="1">
      <w:start w:val="1"/>
      <w:numFmt w:val="lowerRoman"/>
      <w:lvlText w:val="%9."/>
      <w:lvlJc w:val="right"/>
      <w:pPr>
        <w:ind w:left="6908" w:hanging="180"/>
      </w:pPr>
    </w:lvl>
  </w:abstractNum>
  <w:abstractNum w:abstractNumId="10" w15:restartNumberingAfterBreak="0">
    <w:nsid w:val="199517DB"/>
    <w:multiLevelType w:val="hybridMultilevel"/>
    <w:tmpl w:val="FDCC4016"/>
    <w:lvl w:ilvl="0" w:tplc="DA905B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0834E3"/>
    <w:multiLevelType w:val="hybridMultilevel"/>
    <w:tmpl w:val="76900758"/>
    <w:lvl w:ilvl="0" w:tplc="E640E172">
      <w:start w:val="1"/>
      <w:numFmt w:val="lowerRoman"/>
      <w:lvlText w:val="(%1)"/>
      <w:lvlJc w:val="left"/>
      <w:pPr>
        <w:tabs>
          <w:tab w:val="num" w:pos="1080"/>
        </w:tabs>
        <w:ind w:left="1080" w:hanging="360"/>
      </w:pPr>
      <w:rPr>
        <w:rFonts w:eastAsia="Batang" w:hint="default"/>
      </w:rPr>
    </w:lvl>
    <w:lvl w:ilvl="1" w:tplc="82346FE0">
      <w:start w:val="1"/>
      <w:numFmt w:val="decimal"/>
      <w:lvlText w:val="%2."/>
      <w:lvlJc w:val="left"/>
      <w:pPr>
        <w:tabs>
          <w:tab w:val="num" w:pos="900"/>
        </w:tabs>
        <w:ind w:left="900" w:hanging="360"/>
      </w:pPr>
      <w:rPr>
        <w:rFonts w:ascii="Arial" w:hAnsi="Arial" w:cs="Arial" w:hint="default"/>
        <w:b w:val="0"/>
        <w:i w:val="0"/>
        <w:color w:val="auto"/>
        <w:sz w:val="24"/>
        <w:szCs w:val="24"/>
        <w:lang w:val="en-ZA"/>
      </w:rPr>
    </w:lvl>
    <w:lvl w:ilvl="2" w:tplc="0409001B">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600"/>
        </w:tabs>
        <w:ind w:left="3600" w:hanging="720"/>
      </w:pPr>
      <w:rPr>
        <w:rFonts w:cs="Times New Roman" w:hint="default"/>
      </w:rPr>
    </w:lvl>
    <w:lvl w:ilvl="4" w:tplc="04090019">
      <w:start w:val="2"/>
      <w:numFmt w:val="lowerLetter"/>
      <w:lvlText w:val="(%5)"/>
      <w:lvlJc w:val="left"/>
      <w:pPr>
        <w:tabs>
          <w:tab w:val="num" w:pos="4380"/>
        </w:tabs>
        <w:ind w:left="4380" w:hanging="780"/>
      </w:pPr>
      <w:rPr>
        <w:rFonts w:cs="Times New Roman" w:hint="default"/>
      </w:rPr>
    </w:lvl>
    <w:lvl w:ilvl="5" w:tplc="0409001B">
      <w:start w:val="2004"/>
      <w:numFmt w:val="decimal"/>
      <w:lvlText w:val="%6"/>
      <w:lvlJc w:val="left"/>
      <w:pPr>
        <w:tabs>
          <w:tab w:val="num" w:pos="5160"/>
        </w:tabs>
        <w:ind w:left="5160" w:hanging="660"/>
      </w:pPr>
      <w:rPr>
        <w:rFonts w:cs="Times New Roman" w:hint="default"/>
      </w:rPr>
    </w:lvl>
    <w:lvl w:ilvl="6" w:tplc="B0EA9074">
      <w:start w:val="1"/>
      <w:numFmt w:val="lowerLetter"/>
      <w:lvlText w:val="(%7)"/>
      <w:lvlJc w:val="left"/>
      <w:pPr>
        <w:ind w:left="5400" w:hanging="360"/>
      </w:pPr>
      <w:rPr>
        <w:rFonts w:ascii="Arial" w:eastAsiaTheme="minorHAnsi" w:hAnsi="Arial" w:cs="Arial" w:hint="default"/>
      </w:rPr>
    </w:lvl>
    <w:lvl w:ilvl="7" w:tplc="04090019">
      <w:start w:val="1"/>
      <w:numFmt w:val="lowerLetter"/>
      <w:lvlText w:val="%8."/>
      <w:lvlJc w:val="left"/>
      <w:pPr>
        <w:tabs>
          <w:tab w:val="num" w:pos="6120"/>
        </w:tabs>
        <w:ind w:left="6120" w:hanging="360"/>
      </w:pPr>
      <w:rPr>
        <w:rFonts w:cs="Times New Roman"/>
      </w:rPr>
    </w:lvl>
    <w:lvl w:ilvl="8" w:tplc="E57084F8">
      <w:start w:val="1"/>
      <w:numFmt w:val="lowerRoman"/>
      <w:lvlText w:val="%9."/>
      <w:lvlJc w:val="left"/>
      <w:pPr>
        <w:ind w:left="7380" w:hanging="720"/>
      </w:pPr>
      <w:rPr>
        <w:rFonts w:hint="default"/>
        <w:i/>
        <w:sz w:val="24"/>
        <w:szCs w:val="24"/>
      </w:rPr>
    </w:lvl>
  </w:abstractNum>
  <w:abstractNum w:abstractNumId="12" w15:restartNumberingAfterBreak="0">
    <w:nsid w:val="23F51705"/>
    <w:multiLevelType w:val="hybridMultilevel"/>
    <w:tmpl w:val="820C6F48"/>
    <w:lvl w:ilvl="0" w:tplc="096E46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A45D36"/>
    <w:multiLevelType w:val="multilevel"/>
    <w:tmpl w:val="76B6A4F6"/>
    <w:lvl w:ilvl="0">
      <w:start w:val="8"/>
      <w:numFmt w:val="decimal"/>
      <w:lvlText w:val="%1"/>
      <w:lvlJc w:val="left"/>
      <w:pPr>
        <w:ind w:left="36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400" w:hanging="108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640" w:hanging="144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880" w:hanging="1800"/>
      </w:pPr>
      <w:rPr>
        <w:rFonts w:hint="default"/>
        <w:b/>
      </w:rPr>
    </w:lvl>
    <w:lvl w:ilvl="8">
      <w:start w:val="1"/>
      <w:numFmt w:val="decimal"/>
      <w:lvlText w:val="%1.%2.%3.%4.%5.%6.%7.%8.%9"/>
      <w:lvlJc w:val="left"/>
      <w:pPr>
        <w:ind w:left="13320" w:hanging="1800"/>
      </w:pPr>
      <w:rPr>
        <w:rFonts w:hint="default"/>
        <w:b/>
      </w:rPr>
    </w:lvl>
  </w:abstractNum>
  <w:abstractNum w:abstractNumId="14" w15:restartNumberingAfterBreak="0">
    <w:nsid w:val="25986CC1"/>
    <w:multiLevelType w:val="hybridMultilevel"/>
    <w:tmpl w:val="76900758"/>
    <w:lvl w:ilvl="0" w:tplc="E640E172">
      <w:start w:val="1"/>
      <w:numFmt w:val="lowerRoman"/>
      <w:lvlText w:val="(%1)"/>
      <w:lvlJc w:val="left"/>
      <w:pPr>
        <w:tabs>
          <w:tab w:val="num" w:pos="1080"/>
        </w:tabs>
        <w:ind w:left="1080" w:hanging="360"/>
      </w:pPr>
      <w:rPr>
        <w:rFonts w:eastAsia="Batang" w:hint="default"/>
      </w:rPr>
    </w:lvl>
    <w:lvl w:ilvl="1" w:tplc="82346FE0">
      <w:start w:val="1"/>
      <w:numFmt w:val="decimal"/>
      <w:lvlText w:val="%2."/>
      <w:lvlJc w:val="left"/>
      <w:pPr>
        <w:tabs>
          <w:tab w:val="num" w:pos="900"/>
        </w:tabs>
        <w:ind w:left="900" w:hanging="360"/>
      </w:pPr>
      <w:rPr>
        <w:rFonts w:ascii="Arial" w:hAnsi="Arial" w:cs="Arial" w:hint="default"/>
        <w:b w:val="0"/>
        <w:i w:val="0"/>
        <w:color w:val="auto"/>
        <w:sz w:val="24"/>
        <w:szCs w:val="24"/>
        <w:lang w:val="en-ZA"/>
      </w:rPr>
    </w:lvl>
    <w:lvl w:ilvl="2" w:tplc="0409001B">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600"/>
        </w:tabs>
        <w:ind w:left="3600" w:hanging="720"/>
      </w:pPr>
      <w:rPr>
        <w:rFonts w:cs="Times New Roman" w:hint="default"/>
      </w:rPr>
    </w:lvl>
    <w:lvl w:ilvl="4" w:tplc="04090019">
      <w:start w:val="2"/>
      <w:numFmt w:val="lowerLetter"/>
      <w:lvlText w:val="(%5)"/>
      <w:lvlJc w:val="left"/>
      <w:pPr>
        <w:tabs>
          <w:tab w:val="num" w:pos="4380"/>
        </w:tabs>
        <w:ind w:left="4380" w:hanging="780"/>
      </w:pPr>
      <w:rPr>
        <w:rFonts w:cs="Times New Roman" w:hint="default"/>
      </w:rPr>
    </w:lvl>
    <w:lvl w:ilvl="5" w:tplc="0409001B">
      <w:start w:val="2004"/>
      <w:numFmt w:val="decimal"/>
      <w:lvlText w:val="%6"/>
      <w:lvlJc w:val="left"/>
      <w:pPr>
        <w:tabs>
          <w:tab w:val="num" w:pos="5160"/>
        </w:tabs>
        <w:ind w:left="5160" w:hanging="660"/>
      </w:pPr>
      <w:rPr>
        <w:rFonts w:cs="Times New Roman" w:hint="default"/>
      </w:rPr>
    </w:lvl>
    <w:lvl w:ilvl="6" w:tplc="B0EA9074">
      <w:start w:val="1"/>
      <w:numFmt w:val="lowerLetter"/>
      <w:lvlText w:val="(%7)"/>
      <w:lvlJc w:val="left"/>
      <w:pPr>
        <w:ind w:left="5400" w:hanging="360"/>
      </w:pPr>
      <w:rPr>
        <w:rFonts w:ascii="Arial" w:eastAsiaTheme="minorHAnsi" w:hAnsi="Arial" w:cs="Arial" w:hint="default"/>
      </w:rPr>
    </w:lvl>
    <w:lvl w:ilvl="7" w:tplc="04090019">
      <w:start w:val="1"/>
      <w:numFmt w:val="lowerLetter"/>
      <w:lvlText w:val="%8."/>
      <w:lvlJc w:val="left"/>
      <w:pPr>
        <w:tabs>
          <w:tab w:val="num" w:pos="6120"/>
        </w:tabs>
        <w:ind w:left="6120" w:hanging="360"/>
      </w:pPr>
      <w:rPr>
        <w:rFonts w:cs="Times New Roman"/>
      </w:rPr>
    </w:lvl>
    <w:lvl w:ilvl="8" w:tplc="E57084F8">
      <w:start w:val="1"/>
      <w:numFmt w:val="lowerRoman"/>
      <w:lvlText w:val="%9."/>
      <w:lvlJc w:val="left"/>
      <w:pPr>
        <w:ind w:left="7380" w:hanging="720"/>
      </w:pPr>
      <w:rPr>
        <w:rFonts w:hint="default"/>
        <w:i/>
        <w:sz w:val="24"/>
        <w:szCs w:val="24"/>
      </w:rPr>
    </w:lvl>
  </w:abstractNum>
  <w:abstractNum w:abstractNumId="15" w15:restartNumberingAfterBreak="0">
    <w:nsid w:val="262B6D7D"/>
    <w:multiLevelType w:val="multilevel"/>
    <w:tmpl w:val="5E9AA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983AEC"/>
    <w:multiLevelType w:val="hybridMultilevel"/>
    <w:tmpl w:val="23CCD558"/>
    <w:lvl w:ilvl="0" w:tplc="9C0C0AE4">
      <w:start w:val="1"/>
      <w:numFmt w:val="bullet"/>
      <w:lvlText w:val="-"/>
      <w:lvlJc w:val="left"/>
      <w:pPr>
        <w:ind w:left="1800" w:hanging="360"/>
      </w:pPr>
      <w:rPr>
        <w:rFonts w:ascii="Arial" w:eastAsiaTheme="minorHAnsi"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A4B2D6E"/>
    <w:multiLevelType w:val="multilevel"/>
    <w:tmpl w:val="40626A5E"/>
    <w:lvl w:ilvl="0">
      <w:start w:val="11"/>
      <w:numFmt w:val="decimal"/>
      <w:lvlText w:val="%1"/>
      <w:lvlJc w:val="left"/>
      <w:pPr>
        <w:ind w:left="473" w:hanging="473"/>
      </w:pPr>
      <w:rPr>
        <w:rFonts w:hint="default"/>
        <w:b/>
      </w:rPr>
    </w:lvl>
    <w:lvl w:ilvl="1">
      <w:start w:val="1"/>
      <w:numFmt w:val="decimal"/>
      <w:lvlText w:val="%1.%2"/>
      <w:lvlJc w:val="left"/>
      <w:pPr>
        <w:ind w:left="1913" w:hanging="473"/>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400" w:hanging="108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640" w:hanging="144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880" w:hanging="1800"/>
      </w:pPr>
      <w:rPr>
        <w:rFonts w:hint="default"/>
        <w:b/>
      </w:rPr>
    </w:lvl>
    <w:lvl w:ilvl="8">
      <w:start w:val="1"/>
      <w:numFmt w:val="decimal"/>
      <w:lvlText w:val="%1.%2.%3.%4.%5.%6.%7.%8.%9"/>
      <w:lvlJc w:val="left"/>
      <w:pPr>
        <w:ind w:left="13320" w:hanging="1800"/>
      </w:pPr>
      <w:rPr>
        <w:rFonts w:hint="default"/>
        <w:b/>
      </w:rPr>
    </w:lvl>
  </w:abstractNum>
  <w:abstractNum w:abstractNumId="18" w15:restartNumberingAfterBreak="0">
    <w:nsid w:val="2C6F63CB"/>
    <w:multiLevelType w:val="multilevel"/>
    <w:tmpl w:val="7910E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281385"/>
    <w:multiLevelType w:val="hybridMultilevel"/>
    <w:tmpl w:val="A7001A9E"/>
    <w:lvl w:ilvl="0" w:tplc="F2320E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AC580D"/>
    <w:multiLevelType w:val="multilevel"/>
    <w:tmpl w:val="82185126"/>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5EA04DE"/>
    <w:multiLevelType w:val="hybridMultilevel"/>
    <w:tmpl w:val="E8905E2C"/>
    <w:lvl w:ilvl="0" w:tplc="330CA802">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103D3D"/>
    <w:multiLevelType w:val="hybridMultilevel"/>
    <w:tmpl w:val="FDCC4016"/>
    <w:lvl w:ilvl="0" w:tplc="DA905B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6341B6B"/>
    <w:multiLevelType w:val="hybridMultilevel"/>
    <w:tmpl w:val="58066948"/>
    <w:lvl w:ilvl="0" w:tplc="D1EE2590">
      <w:start w:val="1"/>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A256A7D"/>
    <w:multiLevelType w:val="hybridMultilevel"/>
    <w:tmpl w:val="DC426052"/>
    <w:lvl w:ilvl="0" w:tplc="0538938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0525591"/>
    <w:multiLevelType w:val="hybridMultilevel"/>
    <w:tmpl w:val="1444BD94"/>
    <w:lvl w:ilvl="0" w:tplc="E640E172">
      <w:start w:val="1"/>
      <w:numFmt w:val="lowerRoman"/>
      <w:lvlText w:val="(%1)"/>
      <w:lvlJc w:val="left"/>
      <w:pPr>
        <w:ind w:left="1080" w:hanging="360"/>
      </w:pPr>
      <w:rPr>
        <w:rFonts w:eastAsia="Batang"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E34787"/>
    <w:multiLevelType w:val="multilevel"/>
    <w:tmpl w:val="6E005C4E"/>
    <w:lvl w:ilvl="0">
      <w:start w:val="12"/>
      <w:numFmt w:val="decimal"/>
      <w:lvlText w:val="%1"/>
      <w:lvlJc w:val="left"/>
      <w:pPr>
        <w:ind w:left="473" w:hanging="473"/>
      </w:pPr>
      <w:rPr>
        <w:rFonts w:hint="default"/>
        <w:b/>
      </w:rPr>
    </w:lvl>
    <w:lvl w:ilvl="1">
      <w:start w:val="1"/>
      <w:numFmt w:val="decimal"/>
      <w:lvlText w:val="%1.%2"/>
      <w:lvlJc w:val="left"/>
      <w:pPr>
        <w:ind w:left="1913" w:hanging="473"/>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400" w:hanging="108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640" w:hanging="144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880" w:hanging="1800"/>
      </w:pPr>
      <w:rPr>
        <w:rFonts w:hint="default"/>
        <w:b/>
      </w:rPr>
    </w:lvl>
    <w:lvl w:ilvl="8">
      <w:start w:val="1"/>
      <w:numFmt w:val="decimal"/>
      <w:lvlText w:val="%1.%2.%3.%4.%5.%6.%7.%8.%9"/>
      <w:lvlJc w:val="left"/>
      <w:pPr>
        <w:ind w:left="13320" w:hanging="1800"/>
      </w:pPr>
      <w:rPr>
        <w:rFonts w:hint="default"/>
        <w:b/>
      </w:rPr>
    </w:lvl>
  </w:abstractNum>
  <w:abstractNum w:abstractNumId="27" w15:restartNumberingAfterBreak="0">
    <w:nsid w:val="43A01F84"/>
    <w:multiLevelType w:val="multilevel"/>
    <w:tmpl w:val="76BED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71694A"/>
    <w:multiLevelType w:val="hybridMultilevel"/>
    <w:tmpl w:val="7310A4EC"/>
    <w:lvl w:ilvl="0" w:tplc="0EA885DA">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94C3334"/>
    <w:multiLevelType w:val="hybridMultilevel"/>
    <w:tmpl w:val="383E1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943818"/>
    <w:multiLevelType w:val="multilevel"/>
    <w:tmpl w:val="4AFCF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C13B40"/>
    <w:multiLevelType w:val="hybridMultilevel"/>
    <w:tmpl w:val="1F2A0656"/>
    <w:lvl w:ilvl="0" w:tplc="6A0225A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C02A7D"/>
    <w:multiLevelType w:val="hybridMultilevel"/>
    <w:tmpl w:val="A2669994"/>
    <w:lvl w:ilvl="0" w:tplc="318662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4B60283"/>
    <w:multiLevelType w:val="multilevel"/>
    <w:tmpl w:val="FF365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7644CC"/>
    <w:multiLevelType w:val="singleLevel"/>
    <w:tmpl w:val="B4E09D50"/>
    <w:lvl w:ilvl="0">
      <w:start w:val="1"/>
      <w:numFmt w:val="decimal"/>
      <w:lvlText w:val="%1."/>
      <w:lvlJc w:val="left"/>
      <w:pPr>
        <w:tabs>
          <w:tab w:val="num" w:pos="720"/>
        </w:tabs>
        <w:ind w:left="720" w:hanging="720"/>
      </w:pPr>
      <w:rPr>
        <w:rFonts w:hint="default"/>
      </w:rPr>
    </w:lvl>
  </w:abstractNum>
  <w:abstractNum w:abstractNumId="35" w15:restartNumberingAfterBreak="0">
    <w:nsid w:val="563910EC"/>
    <w:multiLevelType w:val="hybridMultilevel"/>
    <w:tmpl w:val="C4883542"/>
    <w:lvl w:ilvl="0" w:tplc="9C6E9CF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93357A"/>
    <w:multiLevelType w:val="hybridMultilevel"/>
    <w:tmpl w:val="C750FC80"/>
    <w:lvl w:ilvl="0" w:tplc="67ACBF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612031"/>
    <w:multiLevelType w:val="hybridMultilevel"/>
    <w:tmpl w:val="10A87DA4"/>
    <w:lvl w:ilvl="0" w:tplc="E640E172">
      <w:start w:val="1"/>
      <w:numFmt w:val="lowerRoman"/>
      <w:lvlText w:val="(%1)"/>
      <w:lvlJc w:val="left"/>
      <w:pPr>
        <w:tabs>
          <w:tab w:val="num" w:pos="720"/>
        </w:tabs>
        <w:ind w:left="720" w:hanging="360"/>
      </w:pPr>
      <w:rPr>
        <w:rFonts w:eastAsia="Batang" w:hint="default"/>
      </w:rPr>
    </w:lvl>
    <w:lvl w:ilvl="1" w:tplc="746841BC">
      <w:start w:val="1"/>
      <w:numFmt w:val="decimal"/>
      <w:lvlText w:val="%2."/>
      <w:lvlJc w:val="left"/>
      <w:pPr>
        <w:tabs>
          <w:tab w:val="num" w:pos="360"/>
        </w:tabs>
        <w:ind w:left="360" w:hanging="360"/>
      </w:pPr>
      <w:rPr>
        <w:rFonts w:ascii="Arial" w:hAnsi="Arial" w:cs="Arial" w:hint="default"/>
        <w:b w:val="0"/>
        <w:i w:val="0"/>
        <w:color w:val="auto"/>
        <w:sz w:val="22"/>
        <w:szCs w:val="22"/>
        <w:lang w:val="en-ZA"/>
      </w:rPr>
    </w:lvl>
    <w:lvl w:ilvl="2" w:tplc="0409001B">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3240"/>
        </w:tabs>
        <w:ind w:left="3240" w:hanging="720"/>
      </w:pPr>
      <w:rPr>
        <w:rFonts w:cs="Times New Roman" w:hint="default"/>
      </w:rPr>
    </w:lvl>
    <w:lvl w:ilvl="4" w:tplc="04090019">
      <w:start w:val="2"/>
      <w:numFmt w:val="lowerLetter"/>
      <w:lvlText w:val="(%5)"/>
      <w:lvlJc w:val="left"/>
      <w:pPr>
        <w:tabs>
          <w:tab w:val="num" w:pos="4020"/>
        </w:tabs>
        <w:ind w:left="4020" w:hanging="780"/>
      </w:pPr>
      <w:rPr>
        <w:rFonts w:cs="Times New Roman" w:hint="default"/>
      </w:rPr>
    </w:lvl>
    <w:lvl w:ilvl="5" w:tplc="0409001B">
      <w:start w:val="2004"/>
      <w:numFmt w:val="decimal"/>
      <w:lvlText w:val="%6"/>
      <w:lvlJc w:val="left"/>
      <w:pPr>
        <w:tabs>
          <w:tab w:val="num" w:pos="4800"/>
        </w:tabs>
        <w:ind w:left="4800" w:hanging="660"/>
      </w:pPr>
      <w:rPr>
        <w:rFonts w:cs="Times New Roman" w:hint="default"/>
      </w:rPr>
    </w:lvl>
    <w:lvl w:ilvl="6" w:tplc="B0EA9074">
      <w:start w:val="1"/>
      <w:numFmt w:val="lowerLetter"/>
      <w:lvlText w:val="(%7)"/>
      <w:lvlJc w:val="left"/>
      <w:pPr>
        <w:ind w:left="5040" w:hanging="360"/>
      </w:pPr>
      <w:rPr>
        <w:rFonts w:ascii="Arial" w:eastAsiaTheme="minorHAnsi" w:hAnsi="Arial" w:cs="Arial" w:hint="default"/>
      </w:rPr>
    </w:lvl>
    <w:lvl w:ilvl="7" w:tplc="04090019">
      <w:start w:val="1"/>
      <w:numFmt w:val="lowerLetter"/>
      <w:lvlText w:val="%8."/>
      <w:lvlJc w:val="left"/>
      <w:pPr>
        <w:tabs>
          <w:tab w:val="num" w:pos="5760"/>
        </w:tabs>
        <w:ind w:left="5760" w:hanging="360"/>
      </w:pPr>
      <w:rPr>
        <w:rFonts w:cs="Times New Roman"/>
      </w:rPr>
    </w:lvl>
    <w:lvl w:ilvl="8" w:tplc="E57084F8">
      <w:start w:val="1"/>
      <w:numFmt w:val="lowerRoman"/>
      <w:lvlText w:val="%9."/>
      <w:lvlJc w:val="left"/>
      <w:pPr>
        <w:ind w:left="7020" w:hanging="720"/>
      </w:pPr>
      <w:rPr>
        <w:rFonts w:hint="default"/>
        <w:i/>
        <w:sz w:val="24"/>
        <w:szCs w:val="24"/>
      </w:rPr>
    </w:lvl>
  </w:abstractNum>
  <w:abstractNum w:abstractNumId="38" w15:restartNumberingAfterBreak="0">
    <w:nsid w:val="69B46939"/>
    <w:multiLevelType w:val="hybridMultilevel"/>
    <w:tmpl w:val="A9884CFC"/>
    <w:lvl w:ilvl="0" w:tplc="E640E172">
      <w:start w:val="1"/>
      <w:numFmt w:val="lowerRoman"/>
      <w:lvlText w:val="(%1)"/>
      <w:lvlJc w:val="left"/>
      <w:pPr>
        <w:tabs>
          <w:tab w:val="num" w:pos="1080"/>
        </w:tabs>
        <w:ind w:left="1080" w:hanging="360"/>
      </w:pPr>
      <w:rPr>
        <w:rFonts w:eastAsia="Batang" w:hint="default"/>
      </w:rPr>
    </w:lvl>
    <w:lvl w:ilvl="1" w:tplc="82346FE0">
      <w:start w:val="1"/>
      <w:numFmt w:val="decimal"/>
      <w:lvlText w:val="%2."/>
      <w:lvlJc w:val="left"/>
      <w:pPr>
        <w:tabs>
          <w:tab w:val="num" w:pos="900"/>
        </w:tabs>
        <w:ind w:left="900" w:hanging="360"/>
      </w:pPr>
      <w:rPr>
        <w:rFonts w:ascii="Arial" w:hAnsi="Arial" w:cs="Arial" w:hint="default"/>
        <w:b w:val="0"/>
        <w:i w:val="0"/>
        <w:color w:val="auto"/>
        <w:sz w:val="24"/>
        <w:szCs w:val="24"/>
        <w:lang w:val="en-ZA"/>
      </w:rPr>
    </w:lvl>
    <w:lvl w:ilvl="2" w:tplc="0409001B">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600"/>
        </w:tabs>
        <w:ind w:left="3600" w:hanging="720"/>
      </w:pPr>
      <w:rPr>
        <w:rFonts w:cs="Times New Roman" w:hint="default"/>
      </w:rPr>
    </w:lvl>
    <w:lvl w:ilvl="4" w:tplc="04090019">
      <w:start w:val="2"/>
      <w:numFmt w:val="lowerLetter"/>
      <w:lvlText w:val="(%5)"/>
      <w:lvlJc w:val="left"/>
      <w:pPr>
        <w:tabs>
          <w:tab w:val="num" w:pos="4380"/>
        </w:tabs>
        <w:ind w:left="4380" w:hanging="780"/>
      </w:pPr>
      <w:rPr>
        <w:rFonts w:cs="Times New Roman" w:hint="default"/>
      </w:rPr>
    </w:lvl>
    <w:lvl w:ilvl="5" w:tplc="0409001B">
      <w:start w:val="2004"/>
      <w:numFmt w:val="decimal"/>
      <w:lvlText w:val="%6"/>
      <w:lvlJc w:val="left"/>
      <w:pPr>
        <w:tabs>
          <w:tab w:val="num" w:pos="5160"/>
        </w:tabs>
        <w:ind w:left="5160" w:hanging="660"/>
      </w:pPr>
      <w:rPr>
        <w:rFonts w:cs="Times New Roman" w:hint="default"/>
      </w:rPr>
    </w:lvl>
    <w:lvl w:ilvl="6" w:tplc="B0EA9074">
      <w:start w:val="1"/>
      <w:numFmt w:val="lowerLetter"/>
      <w:lvlText w:val="(%7)"/>
      <w:lvlJc w:val="left"/>
      <w:pPr>
        <w:ind w:left="5400" w:hanging="360"/>
      </w:pPr>
      <w:rPr>
        <w:rFonts w:ascii="Arial" w:eastAsiaTheme="minorHAnsi" w:hAnsi="Arial" w:cs="Arial" w:hint="default"/>
      </w:rPr>
    </w:lvl>
    <w:lvl w:ilvl="7" w:tplc="04090019">
      <w:start w:val="1"/>
      <w:numFmt w:val="lowerLetter"/>
      <w:lvlText w:val="%8."/>
      <w:lvlJc w:val="left"/>
      <w:pPr>
        <w:tabs>
          <w:tab w:val="num" w:pos="6120"/>
        </w:tabs>
        <w:ind w:left="6120" w:hanging="360"/>
      </w:pPr>
      <w:rPr>
        <w:rFonts w:cs="Times New Roman"/>
      </w:rPr>
    </w:lvl>
    <w:lvl w:ilvl="8" w:tplc="E57084F8">
      <w:start w:val="1"/>
      <w:numFmt w:val="lowerRoman"/>
      <w:lvlText w:val="%9."/>
      <w:lvlJc w:val="left"/>
      <w:pPr>
        <w:ind w:left="7380" w:hanging="720"/>
      </w:pPr>
      <w:rPr>
        <w:rFonts w:hint="default"/>
        <w:i/>
        <w:sz w:val="24"/>
        <w:szCs w:val="24"/>
      </w:rPr>
    </w:lvl>
  </w:abstractNum>
  <w:abstractNum w:abstractNumId="39" w15:restartNumberingAfterBreak="0">
    <w:nsid w:val="6E3C52BD"/>
    <w:multiLevelType w:val="hybridMultilevel"/>
    <w:tmpl w:val="C4883542"/>
    <w:lvl w:ilvl="0" w:tplc="9C6E9CF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38359E"/>
    <w:multiLevelType w:val="hybridMultilevel"/>
    <w:tmpl w:val="E8905E2C"/>
    <w:lvl w:ilvl="0" w:tplc="330CA802">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7D0761"/>
    <w:multiLevelType w:val="hybridMultilevel"/>
    <w:tmpl w:val="A9884CFC"/>
    <w:lvl w:ilvl="0" w:tplc="E640E172">
      <w:start w:val="1"/>
      <w:numFmt w:val="lowerRoman"/>
      <w:lvlText w:val="(%1)"/>
      <w:lvlJc w:val="left"/>
      <w:pPr>
        <w:tabs>
          <w:tab w:val="num" w:pos="1080"/>
        </w:tabs>
        <w:ind w:left="1080" w:hanging="360"/>
      </w:pPr>
      <w:rPr>
        <w:rFonts w:eastAsia="Batang" w:hint="default"/>
      </w:rPr>
    </w:lvl>
    <w:lvl w:ilvl="1" w:tplc="82346FE0">
      <w:start w:val="1"/>
      <w:numFmt w:val="decimal"/>
      <w:lvlText w:val="%2."/>
      <w:lvlJc w:val="left"/>
      <w:pPr>
        <w:tabs>
          <w:tab w:val="num" w:pos="900"/>
        </w:tabs>
        <w:ind w:left="900" w:hanging="360"/>
      </w:pPr>
      <w:rPr>
        <w:rFonts w:ascii="Arial" w:hAnsi="Arial" w:cs="Arial" w:hint="default"/>
        <w:b w:val="0"/>
        <w:i w:val="0"/>
        <w:color w:val="auto"/>
        <w:sz w:val="24"/>
        <w:szCs w:val="24"/>
        <w:lang w:val="en-ZA"/>
      </w:rPr>
    </w:lvl>
    <w:lvl w:ilvl="2" w:tplc="0409001B">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600"/>
        </w:tabs>
        <w:ind w:left="3600" w:hanging="720"/>
      </w:pPr>
      <w:rPr>
        <w:rFonts w:cs="Times New Roman" w:hint="default"/>
      </w:rPr>
    </w:lvl>
    <w:lvl w:ilvl="4" w:tplc="04090019">
      <w:start w:val="2"/>
      <w:numFmt w:val="lowerLetter"/>
      <w:lvlText w:val="(%5)"/>
      <w:lvlJc w:val="left"/>
      <w:pPr>
        <w:tabs>
          <w:tab w:val="num" w:pos="4380"/>
        </w:tabs>
        <w:ind w:left="4380" w:hanging="780"/>
      </w:pPr>
      <w:rPr>
        <w:rFonts w:cs="Times New Roman" w:hint="default"/>
      </w:rPr>
    </w:lvl>
    <w:lvl w:ilvl="5" w:tplc="0409001B">
      <w:start w:val="2004"/>
      <w:numFmt w:val="decimal"/>
      <w:lvlText w:val="%6"/>
      <w:lvlJc w:val="left"/>
      <w:pPr>
        <w:tabs>
          <w:tab w:val="num" w:pos="5160"/>
        </w:tabs>
        <w:ind w:left="5160" w:hanging="660"/>
      </w:pPr>
      <w:rPr>
        <w:rFonts w:cs="Times New Roman" w:hint="default"/>
      </w:rPr>
    </w:lvl>
    <w:lvl w:ilvl="6" w:tplc="B0EA9074">
      <w:start w:val="1"/>
      <w:numFmt w:val="lowerLetter"/>
      <w:lvlText w:val="(%7)"/>
      <w:lvlJc w:val="left"/>
      <w:pPr>
        <w:ind w:left="5400" w:hanging="360"/>
      </w:pPr>
      <w:rPr>
        <w:rFonts w:ascii="Arial" w:eastAsiaTheme="minorHAnsi" w:hAnsi="Arial" w:cs="Arial" w:hint="default"/>
      </w:rPr>
    </w:lvl>
    <w:lvl w:ilvl="7" w:tplc="04090019">
      <w:start w:val="1"/>
      <w:numFmt w:val="lowerLetter"/>
      <w:lvlText w:val="%8."/>
      <w:lvlJc w:val="left"/>
      <w:pPr>
        <w:tabs>
          <w:tab w:val="num" w:pos="6120"/>
        </w:tabs>
        <w:ind w:left="6120" w:hanging="360"/>
      </w:pPr>
      <w:rPr>
        <w:rFonts w:cs="Times New Roman"/>
      </w:rPr>
    </w:lvl>
    <w:lvl w:ilvl="8" w:tplc="E57084F8">
      <w:start w:val="1"/>
      <w:numFmt w:val="lowerRoman"/>
      <w:lvlText w:val="%9."/>
      <w:lvlJc w:val="left"/>
      <w:pPr>
        <w:ind w:left="7380" w:hanging="720"/>
      </w:pPr>
      <w:rPr>
        <w:rFonts w:hint="default"/>
        <w:i/>
        <w:sz w:val="24"/>
        <w:szCs w:val="24"/>
      </w:rPr>
    </w:lvl>
  </w:abstractNum>
  <w:abstractNum w:abstractNumId="42" w15:restartNumberingAfterBreak="0">
    <w:nsid w:val="727F3985"/>
    <w:multiLevelType w:val="hybridMultilevel"/>
    <w:tmpl w:val="C3A62D36"/>
    <w:lvl w:ilvl="0" w:tplc="CDDE42A4">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643626"/>
    <w:multiLevelType w:val="singleLevel"/>
    <w:tmpl w:val="389C47C2"/>
    <w:lvl w:ilvl="0">
      <w:start w:val="1"/>
      <w:numFmt w:val="lowerLetter"/>
      <w:lvlText w:val="(%1)"/>
      <w:lvlJc w:val="left"/>
      <w:pPr>
        <w:tabs>
          <w:tab w:val="num" w:pos="1440"/>
        </w:tabs>
        <w:ind w:left="1440" w:hanging="720"/>
      </w:pPr>
      <w:rPr>
        <w:rFonts w:hint="default"/>
      </w:rPr>
    </w:lvl>
  </w:abstractNum>
  <w:abstractNum w:abstractNumId="44" w15:restartNumberingAfterBreak="0">
    <w:nsid w:val="76A14015"/>
    <w:multiLevelType w:val="multilevel"/>
    <w:tmpl w:val="51E2D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5A23A6"/>
    <w:multiLevelType w:val="hybridMultilevel"/>
    <w:tmpl w:val="9BCC7CFE"/>
    <w:lvl w:ilvl="0" w:tplc="096E46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5"/>
  </w:num>
  <w:num w:numId="3">
    <w:abstractNumId w:val="32"/>
  </w:num>
  <w:num w:numId="4">
    <w:abstractNumId w:val="28"/>
  </w:num>
  <w:num w:numId="5">
    <w:abstractNumId w:val="19"/>
  </w:num>
  <w:num w:numId="6">
    <w:abstractNumId w:val="2"/>
  </w:num>
  <w:num w:numId="7">
    <w:abstractNumId w:val="16"/>
  </w:num>
  <w:num w:numId="8">
    <w:abstractNumId w:val="0"/>
  </w:num>
  <w:num w:numId="9">
    <w:abstractNumId w:val="20"/>
  </w:num>
  <w:num w:numId="10">
    <w:abstractNumId w:val="13"/>
  </w:num>
  <w:num w:numId="11">
    <w:abstractNumId w:val="6"/>
  </w:num>
  <w:num w:numId="12">
    <w:abstractNumId w:val="26"/>
  </w:num>
  <w:num w:numId="13">
    <w:abstractNumId w:val="17"/>
  </w:num>
  <w:num w:numId="14">
    <w:abstractNumId w:val="3"/>
  </w:num>
  <w:num w:numId="15">
    <w:abstractNumId w:val="29"/>
  </w:num>
  <w:num w:numId="16">
    <w:abstractNumId w:val="31"/>
  </w:num>
  <w:num w:numId="17">
    <w:abstractNumId w:val="24"/>
  </w:num>
  <w:num w:numId="18">
    <w:abstractNumId w:val="45"/>
  </w:num>
  <w:num w:numId="19">
    <w:abstractNumId w:val="8"/>
  </w:num>
  <w:num w:numId="20">
    <w:abstractNumId w:val="36"/>
  </w:num>
  <w:num w:numId="21">
    <w:abstractNumId w:val="37"/>
  </w:num>
  <w:num w:numId="22">
    <w:abstractNumId w:val="41"/>
  </w:num>
  <w:num w:numId="23">
    <w:abstractNumId w:val="25"/>
  </w:num>
  <w:num w:numId="24">
    <w:abstractNumId w:val="21"/>
  </w:num>
  <w:num w:numId="25">
    <w:abstractNumId w:val="40"/>
  </w:num>
  <w:num w:numId="26">
    <w:abstractNumId w:val="9"/>
  </w:num>
  <w:num w:numId="27">
    <w:abstractNumId w:val="7"/>
  </w:num>
  <w:num w:numId="28">
    <w:abstractNumId w:val="12"/>
  </w:num>
  <w:num w:numId="29">
    <w:abstractNumId w:val="44"/>
  </w:num>
  <w:num w:numId="30">
    <w:abstractNumId w:val="1"/>
  </w:num>
  <w:num w:numId="31">
    <w:abstractNumId w:val="18"/>
  </w:num>
  <w:num w:numId="32">
    <w:abstractNumId w:val="30"/>
  </w:num>
  <w:num w:numId="33">
    <w:abstractNumId w:val="33"/>
  </w:num>
  <w:num w:numId="34">
    <w:abstractNumId w:val="27"/>
  </w:num>
  <w:num w:numId="35">
    <w:abstractNumId w:val="15"/>
  </w:num>
  <w:num w:numId="36">
    <w:abstractNumId w:val="23"/>
  </w:num>
  <w:num w:numId="37">
    <w:abstractNumId w:val="39"/>
  </w:num>
  <w:num w:numId="38">
    <w:abstractNumId w:val="14"/>
  </w:num>
  <w:num w:numId="39">
    <w:abstractNumId w:val="11"/>
  </w:num>
  <w:num w:numId="40">
    <w:abstractNumId w:val="42"/>
  </w:num>
  <w:num w:numId="41">
    <w:abstractNumId w:val="38"/>
  </w:num>
  <w:num w:numId="42">
    <w:abstractNumId w:val="22"/>
  </w:num>
  <w:num w:numId="43">
    <w:abstractNumId w:val="34"/>
  </w:num>
  <w:num w:numId="44">
    <w:abstractNumId w:val="43"/>
  </w:num>
  <w:num w:numId="45">
    <w:abstractNumId w:val="10"/>
  </w:num>
  <w:num w:numId="4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5CE"/>
    <w:rsid w:val="00002145"/>
    <w:rsid w:val="000032A5"/>
    <w:rsid w:val="00010CB9"/>
    <w:rsid w:val="00010F6D"/>
    <w:rsid w:val="00021397"/>
    <w:rsid w:val="00030584"/>
    <w:rsid w:val="000317C9"/>
    <w:rsid w:val="00031AF5"/>
    <w:rsid w:val="00031C44"/>
    <w:rsid w:val="00034478"/>
    <w:rsid w:val="0003747F"/>
    <w:rsid w:val="00045F92"/>
    <w:rsid w:val="00051487"/>
    <w:rsid w:val="00051FC7"/>
    <w:rsid w:val="000560C6"/>
    <w:rsid w:val="00056750"/>
    <w:rsid w:val="000618ED"/>
    <w:rsid w:val="00062F73"/>
    <w:rsid w:val="00067746"/>
    <w:rsid w:val="00070DF0"/>
    <w:rsid w:val="00074871"/>
    <w:rsid w:val="000765A1"/>
    <w:rsid w:val="00076E71"/>
    <w:rsid w:val="000813FB"/>
    <w:rsid w:val="00082BCA"/>
    <w:rsid w:val="00085501"/>
    <w:rsid w:val="00087BB8"/>
    <w:rsid w:val="00090D47"/>
    <w:rsid w:val="00092045"/>
    <w:rsid w:val="00092E72"/>
    <w:rsid w:val="000932C8"/>
    <w:rsid w:val="000946D7"/>
    <w:rsid w:val="000A0980"/>
    <w:rsid w:val="000A155C"/>
    <w:rsid w:val="000A1989"/>
    <w:rsid w:val="000A5503"/>
    <w:rsid w:val="000A55DA"/>
    <w:rsid w:val="000A6258"/>
    <w:rsid w:val="000A76D6"/>
    <w:rsid w:val="000B2273"/>
    <w:rsid w:val="000B4205"/>
    <w:rsid w:val="000B4AFC"/>
    <w:rsid w:val="000C03E0"/>
    <w:rsid w:val="000C11F6"/>
    <w:rsid w:val="000C1712"/>
    <w:rsid w:val="000C41AD"/>
    <w:rsid w:val="000C51F6"/>
    <w:rsid w:val="000C6734"/>
    <w:rsid w:val="000C6EC2"/>
    <w:rsid w:val="000C7CE8"/>
    <w:rsid w:val="000D487B"/>
    <w:rsid w:val="000D5D1A"/>
    <w:rsid w:val="000D6D3D"/>
    <w:rsid w:val="000D77FB"/>
    <w:rsid w:val="000D7D2F"/>
    <w:rsid w:val="000D7E7F"/>
    <w:rsid w:val="000E0BF4"/>
    <w:rsid w:val="000E1BCF"/>
    <w:rsid w:val="000E21DF"/>
    <w:rsid w:val="000E2E32"/>
    <w:rsid w:val="000F13EE"/>
    <w:rsid w:val="000F43B4"/>
    <w:rsid w:val="000F4950"/>
    <w:rsid w:val="000F4CE4"/>
    <w:rsid w:val="000F6D4D"/>
    <w:rsid w:val="00112CCD"/>
    <w:rsid w:val="00113A34"/>
    <w:rsid w:val="00114651"/>
    <w:rsid w:val="00114D51"/>
    <w:rsid w:val="001205F5"/>
    <w:rsid w:val="001226D9"/>
    <w:rsid w:val="00123373"/>
    <w:rsid w:val="00123438"/>
    <w:rsid w:val="00125B1D"/>
    <w:rsid w:val="00125BA5"/>
    <w:rsid w:val="0012662B"/>
    <w:rsid w:val="00126889"/>
    <w:rsid w:val="0013189F"/>
    <w:rsid w:val="0013448B"/>
    <w:rsid w:val="00135A7D"/>
    <w:rsid w:val="001361BB"/>
    <w:rsid w:val="00137C7E"/>
    <w:rsid w:val="0014411E"/>
    <w:rsid w:val="00144912"/>
    <w:rsid w:val="001460A8"/>
    <w:rsid w:val="0014735C"/>
    <w:rsid w:val="00152832"/>
    <w:rsid w:val="00156162"/>
    <w:rsid w:val="00161140"/>
    <w:rsid w:val="00162211"/>
    <w:rsid w:val="00166F78"/>
    <w:rsid w:val="0016714E"/>
    <w:rsid w:val="0016730E"/>
    <w:rsid w:val="00172A1C"/>
    <w:rsid w:val="00174A8B"/>
    <w:rsid w:val="001825CE"/>
    <w:rsid w:val="001837DC"/>
    <w:rsid w:val="00191B1C"/>
    <w:rsid w:val="0019260A"/>
    <w:rsid w:val="00192D02"/>
    <w:rsid w:val="00194AF4"/>
    <w:rsid w:val="00195688"/>
    <w:rsid w:val="00196DF9"/>
    <w:rsid w:val="001A0605"/>
    <w:rsid w:val="001A44F8"/>
    <w:rsid w:val="001B11A3"/>
    <w:rsid w:val="001B1643"/>
    <w:rsid w:val="001B3669"/>
    <w:rsid w:val="001B46B1"/>
    <w:rsid w:val="001B693B"/>
    <w:rsid w:val="001C667C"/>
    <w:rsid w:val="001C7A78"/>
    <w:rsid w:val="001D1B7D"/>
    <w:rsid w:val="001D4EC2"/>
    <w:rsid w:val="001E178E"/>
    <w:rsid w:val="001E1C4F"/>
    <w:rsid w:val="001E35ED"/>
    <w:rsid w:val="001E3652"/>
    <w:rsid w:val="001E4388"/>
    <w:rsid w:val="001E639F"/>
    <w:rsid w:val="001E6DA5"/>
    <w:rsid w:val="001E78B1"/>
    <w:rsid w:val="001F16F5"/>
    <w:rsid w:val="001F730D"/>
    <w:rsid w:val="0020002A"/>
    <w:rsid w:val="00200A2A"/>
    <w:rsid w:val="00204506"/>
    <w:rsid w:val="00204BF6"/>
    <w:rsid w:val="0020791B"/>
    <w:rsid w:val="00216040"/>
    <w:rsid w:val="00216CCF"/>
    <w:rsid w:val="0022072F"/>
    <w:rsid w:val="0022078F"/>
    <w:rsid w:val="00227172"/>
    <w:rsid w:val="00227D08"/>
    <w:rsid w:val="00232239"/>
    <w:rsid w:val="00233AC1"/>
    <w:rsid w:val="00237041"/>
    <w:rsid w:val="002409DA"/>
    <w:rsid w:val="002421E7"/>
    <w:rsid w:val="002431B5"/>
    <w:rsid w:val="00246B52"/>
    <w:rsid w:val="002509F2"/>
    <w:rsid w:val="002535B2"/>
    <w:rsid w:val="002561CF"/>
    <w:rsid w:val="002565EA"/>
    <w:rsid w:val="00257A8D"/>
    <w:rsid w:val="002620EF"/>
    <w:rsid w:val="0026259A"/>
    <w:rsid w:val="00273966"/>
    <w:rsid w:val="00274775"/>
    <w:rsid w:val="00281946"/>
    <w:rsid w:val="00281C86"/>
    <w:rsid w:val="0028347E"/>
    <w:rsid w:val="0028373C"/>
    <w:rsid w:val="002854FC"/>
    <w:rsid w:val="00287311"/>
    <w:rsid w:val="00287E90"/>
    <w:rsid w:val="00292966"/>
    <w:rsid w:val="00292F4F"/>
    <w:rsid w:val="00293C21"/>
    <w:rsid w:val="00294739"/>
    <w:rsid w:val="00294C31"/>
    <w:rsid w:val="002A16FB"/>
    <w:rsid w:val="002A1C78"/>
    <w:rsid w:val="002A423E"/>
    <w:rsid w:val="002A433D"/>
    <w:rsid w:val="002A44C2"/>
    <w:rsid w:val="002A4C8E"/>
    <w:rsid w:val="002A508E"/>
    <w:rsid w:val="002A648E"/>
    <w:rsid w:val="002B011F"/>
    <w:rsid w:val="002B0252"/>
    <w:rsid w:val="002B1917"/>
    <w:rsid w:val="002C050F"/>
    <w:rsid w:val="002C2E08"/>
    <w:rsid w:val="002C34C5"/>
    <w:rsid w:val="002C5176"/>
    <w:rsid w:val="002C7881"/>
    <w:rsid w:val="002C7AC0"/>
    <w:rsid w:val="002D1019"/>
    <w:rsid w:val="002E2F1E"/>
    <w:rsid w:val="002E4EC3"/>
    <w:rsid w:val="002E7D66"/>
    <w:rsid w:val="002F15B0"/>
    <w:rsid w:val="002F2138"/>
    <w:rsid w:val="002F67F3"/>
    <w:rsid w:val="003033EC"/>
    <w:rsid w:val="003034B7"/>
    <w:rsid w:val="00303B53"/>
    <w:rsid w:val="0030777A"/>
    <w:rsid w:val="00307A2F"/>
    <w:rsid w:val="003109ED"/>
    <w:rsid w:val="00311875"/>
    <w:rsid w:val="00312670"/>
    <w:rsid w:val="00316214"/>
    <w:rsid w:val="00316FEC"/>
    <w:rsid w:val="00317B75"/>
    <w:rsid w:val="00323550"/>
    <w:rsid w:val="003257D2"/>
    <w:rsid w:val="003353D3"/>
    <w:rsid w:val="00342070"/>
    <w:rsid w:val="003620AB"/>
    <w:rsid w:val="0036238B"/>
    <w:rsid w:val="00363EAB"/>
    <w:rsid w:val="00365B47"/>
    <w:rsid w:val="003669E1"/>
    <w:rsid w:val="00366DB1"/>
    <w:rsid w:val="00370E4F"/>
    <w:rsid w:val="00374BFA"/>
    <w:rsid w:val="00376CFB"/>
    <w:rsid w:val="00382879"/>
    <w:rsid w:val="00386FE7"/>
    <w:rsid w:val="00387710"/>
    <w:rsid w:val="003A317F"/>
    <w:rsid w:val="003A3EE4"/>
    <w:rsid w:val="003B3384"/>
    <w:rsid w:val="003B602B"/>
    <w:rsid w:val="003C0D75"/>
    <w:rsid w:val="003C1766"/>
    <w:rsid w:val="003C180B"/>
    <w:rsid w:val="003C2CA8"/>
    <w:rsid w:val="003C2F43"/>
    <w:rsid w:val="003C30B5"/>
    <w:rsid w:val="003C7D4C"/>
    <w:rsid w:val="003D367C"/>
    <w:rsid w:val="003E0905"/>
    <w:rsid w:val="003E0B04"/>
    <w:rsid w:val="003E23B1"/>
    <w:rsid w:val="003F0C38"/>
    <w:rsid w:val="003F225C"/>
    <w:rsid w:val="0040136E"/>
    <w:rsid w:val="00402B05"/>
    <w:rsid w:val="004042AE"/>
    <w:rsid w:val="00410A58"/>
    <w:rsid w:val="00412EF5"/>
    <w:rsid w:val="00413E1D"/>
    <w:rsid w:val="00415CE5"/>
    <w:rsid w:val="0042021D"/>
    <w:rsid w:val="00421DD8"/>
    <w:rsid w:val="004263A4"/>
    <w:rsid w:val="00430F2B"/>
    <w:rsid w:val="00434E4A"/>
    <w:rsid w:val="00436E8A"/>
    <w:rsid w:val="00441FCF"/>
    <w:rsid w:val="0044564F"/>
    <w:rsid w:val="004472B7"/>
    <w:rsid w:val="00450C9F"/>
    <w:rsid w:val="004511CB"/>
    <w:rsid w:val="00452FC5"/>
    <w:rsid w:val="00461635"/>
    <w:rsid w:val="0046198E"/>
    <w:rsid w:val="00461FF1"/>
    <w:rsid w:val="00462286"/>
    <w:rsid w:val="00462DE3"/>
    <w:rsid w:val="004669A2"/>
    <w:rsid w:val="0047060F"/>
    <w:rsid w:val="004716A0"/>
    <w:rsid w:val="004773AC"/>
    <w:rsid w:val="0047768A"/>
    <w:rsid w:val="00477B0E"/>
    <w:rsid w:val="00482773"/>
    <w:rsid w:val="0048295B"/>
    <w:rsid w:val="00490DAE"/>
    <w:rsid w:val="004929F6"/>
    <w:rsid w:val="00493238"/>
    <w:rsid w:val="00493849"/>
    <w:rsid w:val="00494D01"/>
    <w:rsid w:val="0049633F"/>
    <w:rsid w:val="00497FFC"/>
    <w:rsid w:val="004A23E9"/>
    <w:rsid w:val="004A3910"/>
    <w:rsid w:val="004A5C78"/>
    <w:rsid w:val="004A5D96"/>
    <w:rsid w:val="004A6822"/>
    <w:rsid w:val="004B04B8"/>
    <w:rsid w:val="004B37CD"/>
    <w:rsid w:val="004B38D3"/>
    <w:rsid w:val="004B5A67"/>
    <w:rsid w:val="004B6E7B"/>
    <w:rsid w:val="004B7CF8"/>
    <w:rsid w:val="004B7F3F"/>
    <w:rsid w:val="004C03B1"/>
    <w:rsid w:val="004C1696"/>
    <w:rsid w:val="004C24E2"/>
    <w:rsid w:val="004C5618"/>
    <w:rsid w:val="004C5C8B"/>
    <w:rsid w:val="004C646F"/>
    <w:rsid w:val="004C6AD0"/>
    <w:rsid w:val="004C7A77"/>
    <w:rsid w:val="004D2E1E"/>
    <w:rsid w:val="004D2E2E"/>
    <w:rsid w:val="004D304C"/>
    <w:rsid w:val="004D610B"/>
    <w:rsid w:val="004E0127"/>
    <w:rsid w:val="004E2BDE"/>
    <w:rsid w:val="004E666D"/>
    <w:rsid w:val="004E7578"/>
    <w:rsid w:val="004F0AFB"/>
    <w:rsid w:val="004F19C6"/>
    <w:rsid w:val="004F2AEA"/>
    <w:rsid w:val="004F46CB"/>
    <w:rsid w:val="004F5C76"/>
    <w:rsid w:val="00501448"/>
    <w:rsid w:val="00505024"/>
    <w:rsid w:val="00506FF7"/>
    <w:rsid w:val="00507575"/>
    <w:rsid w:val="00510C4B"/>
    <w:rsid w:val="00520D7C"/>
    <w:rsid w:val="00521C77"/>
    <w:rsid w:val="00523ED3"/>
    <w:rsid w:val="00524C64"/>
    <w:rsid w:val="0052524B"/>
    <w:rsid w:val="0053154C"/>
    <w:rsid w:val="0053228E"/>
    <w:rsid w:val="00532947"/>
    <w:rsid w:val="00541085"/>
    <w:rsid w:val="00546549"/>
    <w:rsid w:val="0055021A"/>
    <w:rsid w:val="0055167C"/>
    <w:rsid w:val="0055178A"/>
    <w:rsid w:val="0055269B"/>
    <w:rsid w:val="00552F5A"/>
    <w:rsid w:val="00553B03"/>
    <w:rsid w:val="00562C83"/>
    <w:rsid w:val="005640C9"/>
    <w:rsid w:val="00564E18"/>
    <w:rsid w:val="00571B70"/>
    <w:rsid w:val="00572BBC"/>
    <w:rsid w:val="005739EE"/>
    <w:rsid w:val="005764EC"/>
    <w:rsid w:val="005844B9"/>
    <w:rsid w:val="00584D24"/>
    <w:rsid w:val="00585D04"/>
    <w:rsid w:val="00587EC8"/>
    <w:rsid w:val="00594501"/>
    <w:rsid w:val="00596739"/>
    <w:rsid w:val="005A2745"/>
    <w:rsid w:val="005A3F0F"/>
    <w:rsid w:val="005A4B84"/>
    <w:rsid w:val="005A7826"/>
    <w:rsid w:val="005B308F"/>
    <w:rsid w:val="005B38AA"/>
    <w:rsid w:val="005B3AF8"/>
    <w:rsid w:val="005B4213"/>
    <w:rsid w:val="005B618E"/>
    <w:rsid w:val="005B640E"/>
    <w:rsid w:val="005B65AA"/>
    <w:rsid w:val="005B672A"/>
    <w:rsid w:val="005B7F09"/>
    <w:rsid w:val="005C11A2"/>
    <w:rsid w:val="005C1339"/>
    <w:rsid w:val="005C4BC6"/>
    <w:rsid w:val="005C6A47"/>
    <w:rsid w:val="005C7CE2"/>
    <w:rsid w:val="005C7EED"/>
    <w:rsid w:val="005D30EC"/>
    <w:rsid w:val="005D3C7F"/>
    <w:rsid w:val="005D55B8"/>
    <w:rsid w:val="005E4B3D"/>
    <w:rsid w:val="005F20F0"/>
    <w:rsid w:val="005F2AD4"/>
    <w:rsid w:val="005F7467"/>
    <w:rsid w:val="005F7572"/>
    <w:rsid w:val="00601A78"/>
    <w:rsid w:val="00606944"/>
    <w:rsid w:val="00611B67"/>
    <w:rsid w:val="00611E40"/>
    <w:rsid w:val="0061562F"/>
    <w:rsid w:val="00621CF1"/>
    <w:rsid w:val="00625386"/>
    <w:rsid w:val="0062791A"/>
    <w:rsid w:val="0063010E"/>
    <w:rsid w:val="00633800"/>
    <w:rsid w:val="00633DAD"/>
    <w:rsid w:val="00635F6C"/>
    <w:rsid w:val="00636C6D"/>
    <w:rsid w:val="0063711F"/>
    <w:rsid w:val="006372EC"/>
    <w:rsid w:val="006372F4"/>
    <w:rsid w:val="00637FE1"/>
    <w:rsid w:val="0064014D"/>
    <w:rsid w:val="00640643"/>
    <w:rsid w:val="00640F62"/>
    <w:rsid w:val="006472F5"/>
    <w:rsid w:val="00647FAA"/>
    <w:rsid w:val="00652302"/>
    <w:rsid w:val="0065304C"/>
    <w:rsid w:val="00653A60"/>
    <w:rsid w:val="00654531"/>
    <w:rsid w:val="00662BB0"/>
    <w:rsid w:val="0066698F"/>
    <w:rsid w:val="006705D7"/>
    <w:rsid w:val="00677919"/>
    <w:rsid w:val="0068027C"/>
    <w:rsid w:val="0068211C"/>
    <w:rsid w:val="00682742"/>
    <w:rsid w:val="00685F93"/>
    <w:rsid w:val="00687DAF"/>
    <w:rsid w:val="00692AB3"/>
    <w:rsid w:val="006A3DFE"/>
    <w:rsid w:val="006A5E8F"/>
    <w:rsid w:val="006B2443"/>
    <w:rsid w:val="006B3EEC"/>
    <w:rsid w:val="006C0E36"/>
    <w:rsid w:val="006C6661"/>
    <w:rsid w:val="006C7C2C"/>
    <w:rsid w:val="006D1095"/>
    <w:rsid w:val="006D3860"/>
    <w:rsid w:val="006D3D26"/>
    <w:rsid w:val="006D66D4"/>
    <w:rsid w:val="006D6B09"/>
    <w:rsid w:val="006D7EFF"/>
    <w:rsid w:val="006E3069"/>
    <w:rsid w:val="006E3077"/>
    <w:rsid w:val="006E39F6"/>
    <w:rsid w:val="006E7EEB"/>
    <w:rsid w:val="006F6092"/>
    <w:rsid w:val="006F7A64"/>
    <w:rsid w:val="00701CFB"/>
    <w:rsid w:val="00704E92"/>
    <w:rsid w:val="00705EE6"/>
    <w:rsid w:val="007060AD"/>
    <w:rsid w:val="00706D93"/>
    <w:rsid w:val="007146AB"/>
    <w:rsid w:val="00717630"/>
    <w:rsid w:val="00717A1A"/>
    <w:rsid w:val="007204BE"/>
    <w:rsid w:val="00726F21"/>
    <w:rsid w:val="00727AA6"/>
    <w:rsid w:val="00733823"/>
    <w:rsid w:val="00736013"/>
    <w:rsid w:val="007363D3"/>
    <w:rsid w:val="007364DA"/>
    <w:rsid w:val="007366D9"/>
    <w:rsid w:val="007426D2"/>
    <w:rsid w:val="00746153"/>
    <w:rsid w:val="007468A4"/>
    <w:rsid w:val="00751E36"/>
    <w:rsid w:val="007608DB"/>
    <w:rsid w:val="007612F7"/>
    <w:rsid w:val="007637F6"/>
    <w:rsid w:val="0076614F"/>
    <w:rsid w:val="0077272E"/>
    <w:rsid w:val="007728A7"/>
    <w:rsid w:val="007749B2"/>
    <w:rsid w:val="00775779"/>
    <w:rsid w:val="0078307B"/>
    <w:rsid w:val="00783357"/>
    <w:rsid w:val="00786361"/>
    <w:rsid w:val="00792DA5"/>
    <w:rsid w:val="007960F1"/>
    <w:rsid w:val="007A14D5"/>
    <w:rsid w:val="007A2268"/>
    <w:rsid w:val="007A33F8"/>
    <w:rsid w:val="007A4A82"/>
    <w:rsid w:val="007A695E"/>
    <w:rsid w:val="007B25DA"/>
    <w:rsid w:val="007B7EB1"/>
    <w:rsid w:val="007C01DA"/>
    <w:rsid w:val="007C1083"/>
    <w:rsid w:val="007C1D2E"/>
    <w:rsid w:val="007C2B06"/>
    <w:rsid w:val="007C5E8C"/>
    <w:rsid w:val="007D0115"/>
    <w:rsid w:val="007D386E"/>
    <w:rsid w:val="007D3C14"/>
    <w:rsid w:val="007E36A4"/>
    <w:rsid w:val="007E55AD"/>
    <w:rsid w:val="007F118A"/>
    <w:rsid w:val="007F1DA8"/>
    <w:rsid w:val="007F51A2"/>
    <w:rsid w:val="007F62F8"/>
    <w:rsid w:val="007F68FE"/>
    <w:rsid w:val="007F6C3E"/>
    <w:rsid w:val="0080430A"/>
    <w:rsid w:val="00806C87"/>
    <w:rsid w:val="00810B25"/>
    <w:rsid w:val="008142DD"/>
    <w:rsid w:val="00814394"/>
    <w:rsid w:val="00815A5A"/>
    <w:rsid w:val="00816782"/>
    <w:rsid w:val="008171CD"/>
    <w:rsid w:val="00820307"/>
    <w:rsid w:val="008212A3"/>
    <w:rsid w:val="00826E54"/>
    <w:rsid w:val="00826F8A"/>
    <w:rsid w:val="00830E88"/>
    <w:rsid w:val="008329BB"/>
    <w:rsid w:val="00835CD2"/>
    <w:rsid w:val="008459B1"/>
    <w:rsid w:val="0085249C"/>
    <w:rsid w:val="008571FF"/>
    <w:rsid w:val="00860CC1"/>
    <w:rsid w:val="008615C1"/>
    <w:rsid w:val="00861DB7"/>
    <w:rsid w:val="008714E0"/>
    <w:rsid w:val="00872477"/>
    <w:rsid w:val="0087392C"/>
    <w:rsid w:val="0087411A"/>
    <w:rsid w:val="00875778"/>
    <w:rsid w:val="00882957"/>
    <w:rsid w:val="008832EB"/>
    <w:rsid w:val="00884CAB"/>
    <w:rsid w:val="00886130"/>
    <w:rsid w:val="008867D0"/>
    <w:rsid w:val="00886AD7"/>
    <w:rsid w:val="00890E94"/>
    <w:rsid w:val="00892F24"/>
    <w:rsid w:val="0089318E"/>
    <w:rsid w:val="008939DC"/>
    <w:rsid w:val="00894E5E"/>
    <w:rsid w:val="00895384"/>
    <w:rsid w:val="008A10AA"/>
    <w:rsid w:val="008A1F44"/>
    <w:rsid w:val="008A35A9"/>
    <w:rsid w:val="008A3CB2"/>
    <w:rsid w:val="008B0735"/>
    <w:rsid w:val="008B0C7B"/>
    <w:rsid w:val="008B0F52"/>
    <w:rsid w:val="008B7791"/>
    <w:rsid w:val="008B7DC9"/>
    <w:rsid w:val="008C170C"/>
    <w:rsid w:val="008C47FE"/>
    <w:rsid w:val="008C5CAC"/>
    <w:rsid w:val="008C77C4"/>
    <w:rsid w:val="008D0408"/>
    <w:rsid w:val="008D1551"/>
    <w:rsid w:val="008D5A45"/>
    <w:rsid w:val="008E154F"/>
    <w:rsid w:val="008E223F"/>
    <w:rsid w:val="008E342A"/>
    <w:rsid w:val="008E447E"/>
    <w:rsid w:val="008E448A"/>
    <w:rsid w:val="008E5A9E"/>
    <w:rsid w:val="008E7CE9"/>
    <w:rsid w:val="008F351E"/>
    <w:rsid w:val="008F40D3"/>
    <w:rsid w:val="008F640F"/>
    <w:rsid w:val="009021F6"/>
    <w:rsid w:val="00903A80"/>
    <w:rsid w:val="00904CF5"/>
    <w:rsid w:val="00907223"/>
    <w:rsid w:val="009075A3"/>
    <w:rsid w:val="00911B2F"/>
    <w:rsid w:val="00915A4B"/>
    <w:rsid w:val="00916697"/>
    <w:rsid w:val="00917C15"/>
    <w:rsid w:val="00917C48"/>
    <w:rsid w:val="00917D4B"/>
    <w:rsid w:val="00923071"/>
    <w:rsid w:val="00924211"/>
    <w:rsid w:val="00930142"/>
    <w:rsid w:val="00930511"/>
    <w:rsid w:val="0093084D"/>
    <w:rsid w:val="0093339C"/>
    <w:rsid w:val="0093484D"/>
    <w:rsid w:val="0093499E"/>
    <w:rsid w:val="00936684"/>
    <w:rsid w:val="00936938"/>
    <w:rsid w:val="0093741F"/>
    <w:rsid w:val="00943EF4"/>
    <w:rsid w:val="009441E0"/>
    <w:rsid w:val="00944E59"/>
    <w:rsid w:val="00951662"/>
    <w:rsid w:val="009566AB"/>
    <w:rsid w:val="00970D91"/>
    <w:rsid w:val="0097618F"/>
    <w:rsid w:val="009764FE"/>
    <w:rsid w:val="00976907"/>
    <w:rsid w:val="00985AEF"/>
    <w:rsid w:val="00986B28"/>
    <w:rsid w:val="0099061D"/>
    <w:rsid w:val="009923A2"/>
    <w:rsid w:val="00994691"/>
    <w:rsid w:val="00997788"/>
    <w:rsid w:val="009A6D8F"/>
    <w:rsid w:val="009A7C94"/>
    <w:rsid w:val="009B0FAF"/>
    <w:rsid w:val="009B40C8"/>
    <w:rsid w:val="009C719A"/>
    <w:rsid w:val="009D1034"/>
    <w:rsid w:val="009D1D5B"/>
    <w:rsid w:val="009D2C2C"/>
    <w:rsid w:val="009D4A64"/>
    <w:rsid w:val="009D6FF4"/>
    <w:rsid w:val="009E41C9"/>
    <w:rsid w:val="009E41CC"/>
    <w:rsid w:val="009E5898"/>
    <w:rsid w:val="009E60F2"/>
    <w:rsid w:val="009E7396"/>
    <w:rsid w:val="009F2B3F"/>
    <w:rsid w:val="009F2FB5"/>
    <w:rsid w:val="009F473D"/>
    <w:rsid w:val="009F477E"/>
    <w:rsid w:val="009F57FF"/>
    <w:rsid w:val="00A0022E"/>
    <w:rsid w:val="00A0220D"/>
    <w:rsid w:val="00A0465C"/>
    <w:rsid w:val="00A07F89"/>
    <w:rsid w:val="00A13FDE"/>
    <w:rsid w:val="00A14BD5"/>
    <w:rsid w:val="00A165A6"/>
    <w:rsid w:val="00A17BD5"/>
    <w:rsid w:val="00A21F5F"/>
    <w:rsid w:val="00A22780"/>
    <w:rsid w:val="00A238F7"/>
    <w:rsid w:val="00A24F67"/>
    <w:rsid w:val="00A26869"/>
    <w:rsid w:val="00A276BB"/>
    <w:rsid w:val="00A3033A"/>
    <w:rsid w:val="00A32375"/>
    <w:rsid w:val="00A3252E"/>
    <w:rsid w:val="00A32BBD"/>
    <w:rsid w:val="00A3496B"/>
    <w:rsid w:val="00A34B86"/>
    <w:rsid w:val="00A35B72"/>
    <w:rsid w:val="00A36033"/>
    <w:rsid w:val="00A367E6"/>
    <w:rsid w:val="00A3729E"/>
    <w:rsid w:val="00A379EE"/>
    <w:rsid w:val="00A41AA3"/>
    <w:rsid w:val="00A41D3E"/>
    <w:rsid w:val="00A43652"/>
    <w:rsid w:val="00A47781"/>
    <w:rsid w:val="00A54CF4"/>
    <w:rsid w:val="00A6403E"/>
    <w:rsid w:val="00A6454D"/>
    <w:rsid w:val="00A6469D"/>
    <w:rsid w:val="00A664E8"/>
    <w:rsid w:val="00A67FE9"/>
    <w:rsid w:val="00A70E46"/>
    <w:rsid w:val="00A76D73"/>
    <w:rsid w:val="00A81909"/>
    <w:rsid w:val="00A83656"/>
    <w:rsid w:val="00A91E20"/>
    <w:rsid w:val="00AA02BE"/>
    <w:rsid w:val="00AA0CB7"/>
    <w:rsid w:val="00AA1C48"/>
    <w:rsid w:val="00AA49A0"/>
    <w:rsid w:val="00AA53F4"/>
    <w:rsid w:val="00AB04B3"/>
    <w:rsid w:val="00AB0937"/>
    <w:rsid w:val="00AB2DE2"/>
    <w:rsid w:val="00AB469C"/>
    <w:rsid w:val="00AB5076"/>
    <w:rsid w:val="00AB6A69"/>
    <w:rsid w:val="00AC3F87"/>
    <w:rsid w:val="00AC4231"/>
    <w:rsid w:val="00AC445B"/>
    <w:rsid w:val="00AD14AD"/>
    <w:rsid w:val="00AD2396"/>
    <w:rsid w:val="00AD3C30"/>
    <w:rsid w:val="00AE0EE6"/>
    <w:rsid w:val="00AE4426"/>
    <w:rsid w:val="00AE7141"/>
    <w:rsid w:val="00B02566"/>
    <w:rsid w:val="00B053EF"/>
    <w:rsid w:val="00B05F9B"/>
    <w:rsid w:val="00B069BE"/>
    <w:rsid w:val="00B1066C"/>
    <w:rsid w:val="00B1159B"/>
    <w:rsid w:val="00B1406C"/>
    <w:rsid w:val="00B20A72"/>
    <w:rsid w:val="00B214F8"/>
    <w:rsid w:val="00B25DD0"/>
    <w:rsid w:val="00B26020"/>
    <w:rsid w:val="00B34E46"/>
    <w:rsid w:val="00B35714"/>
    <w:rsid w:val="00B45812"/>
    <w:rsid w:val="00B50306"/>
    <w:rsid w:val="00B515C6"/>
    <w:rsid w:val="00B55665"/>
    <w:rsid w:val="00B6257E"/>
    <w:rsid w:val="00B63DA3"/>
    <w:rsid w:val="00B63E15"/>
    <w:rsid w:val="00B66641"/>
    <w:rsid w:val="00B714DF"/>
    <w:rsid w:val="00B742C1"/>
    <w:rsid w:val="00B749AD"/>
    <w:rsid w:val="00B75CBF"/>
    <w:rsid w:val="00B77C86"/>
    <w:rsid w:val="00B81738"/>
    <w:rsid w:val="00B826E0"/>
    <w:rsid w:val="00B86A32"/>
    <w:rsid w:val="00B8745C"/>
    <w:rsid w:val="00B9374F"/>
    <w:rsid w:val="00B93B65"/>
    <w:rsid w:val="00B94B9C"/>
    <w:rsid w:val="00B95915"/>
    <w:rsid w:val="00B9791B"/>
    <w:rsid w:val="00BA0196"/>
    <w:rsid w:val="00BA14C2"/>
    <w:rsid w:val="00BA2610"/>
    <w:rsid w:val="00BA4C74"/>
    <w:rsid w:val="00BA6853"/>
    <w:rsid w:val="00BA7C4A"/>
    <w:rsid w:val="00BB0C26"/>
    <w:rsid w:val="00BB0EB5"/>
    <w:rsid w:val="00BB309A"/>
    <w:rsid w:val="00BB37C1"/>
    <w:rsid w:val="00BB5A94"/>
    <w:rsid w:val="00BC08A5"/>
    <w:rsid w:val="00BC31C4"/>
    <w:rsid w:val="00BD3800"/>
    <w:rsid w:val="00BD46F5"/>
    <w:rsid w:val="00BD6617"/>
    <w:rsid w:val="00BE2246"/>
    <w:rsid w:val="00BE2D89"/>
    <w:rsid w:val="00BE3CE4"/>
    <w:rsid w:val="00BE4864"/>
    <w:rsid w:val="00BE6725"/>
    <w:rsid w:val="00BE69B9"/>
    <w:rsid w:val="00BF61CD"/>
    <w:rsid w:val="00C01A1F"/>
    <w:rsid w:val="00C027CB"/>
    <w:rsid w:val="00C050B5"/>
    <w:rsid w:val="00C0611E"/>
    <w:rsid w:val="00C06532"/>
    <w:rsid w:val="00C12469"/>
    <w:rsid w:val="00C12C8F"/>
    <w:rsid w:val="00C14362"/>
    <w:rsid w:val="00C15066"/>
    <w:rsid w:val="00C157F8"/>
    <w:rsid w:val="00C15E4C"/>
    <w:rsid w:val="00C17FA2"/>
    <w:rsid w:val="00C229BC"/>
    <w:rsid w:val="00C2464C"/>
    <w:rsid w:val="00C26DB4"/>
    <w:rsid w:val="00C274AA"/>
    <w:rsid w:val="00C3296A"/>
    <w:rsid w:val="00C33D89"/>
    <w:rsid w:val="00C33FF6"/>
    <w:rsid w:val="00C36D20"/>
    <w:rsid w:val="00C400F2"/>
    <w:rsid w:val="00C41952"/>
    <w:rsid w:val="00C4214C"/>
    <w:rsid w:val="00C462A7"/>
    <w:rsid w:val="00C46AF7"/>
    <w:rsid w:val="00C47BB2"/>
    <w:rsid w:val="00C505EB"/>
    <w:rsid w:val="00C5086D"/>
    <w:rsid w:val="00C50FB6"/>
    <w:rsid w:val="00C517EE"/>
    <w:rsid w:val="00C525A4"/>
    <w:rsid w:val="00C5432B"/>
    <w:rsid w:val="00C63FD9"/>
    <w:rsid w:val="00C64939"/>
    <w:rsid w:val="00C65826"/>
    <w:rsid w:val="00C65946"/>
    <w:rsid w:val="00C75180"/>
    <w:rsid w:val="00C757B2"/>
    <w:rsid w:val="00C76217"/>
    <w:rsid w:val="00C814E6"/>
    <w:rsid w:val="00C91BDF"/>
    <w:rsid w:val="00C93170"/>
    <w:rsid w:val="00CA0935"/>
    <w:rsid w:val="00CA27F4"/>
    <w:rsid w:val="00CA30D3"/>
    <w:rsid w:val="00CA5524"/>
    <w:rsid w:val="00CA62B7"/>
    <w:rsid w:val="00CA6DAC"/>
    <w:rsid w:val="00CA79E3"/>
    <w:rsid w:val="00CB0FB9"/>
    <w:rsid w:val="00CB282A"/>
    <w:rsid w:val="00CB3704"/>
    <w:rsid w:val="00CB4D63"/>
    <w:rsid w:val="00CB4FFB"/>
    <w:rsid w:val="00CB55CB"/>
    <w:rsid w:val="00CB6FA9"/>
    <w:rsid w:val="00CB71D6"/>
    <w:rsid w:val="00CB7882"/>
    <w:rsid w:val="00CC15E9"/>
    <w:rsid w:val="00CC2742"/>
    <w:rsid w:val="00CD56FC"/>
    <w:rsid w:val="00CD6278"/>
    <w:rsid w:val="00CD6A45"/>
    <w:rsid w:val="00CD7A0C"/>
    <w:rsid w:val="00CE0323"/>
    <w:rsid w:val="00CE0930"/>
    <w:rsid w:val="00CE1B31"/>
    <w:rsid w:val="00CE7EF6"/>
    <w:rsid w:val="00CF2568"/>
    <w:rsid w:val="00CF2884"/>
    <w:rsid w:val="00CF3F66"/>
    <w:rsid w:val="00CF664D"/>
    <w:rsid w:val="00CF6705"/>
    <w:rsid w:val="00D01F54"/>
    <w:rsid w:val="00D02582"/>
    <w:rsid w:val="00D04351"/>
    <w:rsid w:val="00D05325"/>
    <w:rsid w:val="00D06966"/>
    <w:rsid w:val="00D06DCD"/>
    <w:rsid w:val="00D13A2C"/>
    <w:rsid w:val="00D20D06"/>
    <w:rsid w:val="00D21333"/>
    <w:rsid w:val="00D21516"/>
    <w:rsid w:val="00D30EE6"/>
    <w:rsid w:val="00D36AF9"/>
    <w:rsid w:val="00D43EBB"/>
    <w:rsid w:val="00D5005D"/>
    <w:rsid w:val="00D53655"/>
    <w:rsid w:val="00D65EDB"/>
    <w:rsid w:val="00D71AF5"/>
    <w:rsid w:val="00D73193"/>
    <w:rsid w:val="00D753B8"/>
    <w:rsid w:val="00D7639D"/>
    <w:rsid w:val="00D7662B"/>
    <w:rsid w:val="00D82369"/>
    <w:rsid w:val="00D84D85"/>
    <w:rsid w:val="00D86684"/>
    <w:rsid w:val="00D87D41"/>
    <w:rsid w:val="00D91E86"/>
    <w:rsid w:val="00D9628B"/>
    <w:rsid w:val="00D965D6"/>
    <w:rsid w:val="00DA29B2"/>
    <w:rsid w:val="00DA2E47"/>
    <w:rsid w:val="00DB0F9E"/>
    <w:rsid w:val="00DB1B41"/>
    <w:rsid w:val="00DB1F7E"/>
    <w:rsid w:val="00DB6E4C"/>
    <w:rsid w:val="00DC1D54"/>
    <w:rsid w:val="00DC2BB8"/>
    <w:rsid w:val="00DC3EA1"/>
    <w:rsid w:val="00DC43E8"/>
    <w:rsid w:val="00DC73F6"/>
    <w:rsid w:val="00DD0C57"/>
    <w:rsid w:val="00DD1704"/>
    <w:rsid w:val="00DD1C85"/>
    <w:rsid w:val="00DD26F2"/>
    <w:rsid w:val="00DD3D9C"/>
    <w:rsid w:val="00DD58A8"/>
    <w:rsid w:val="00DD5D44"/>
    <w:rsid w:val="00DD7BB1"/>
    <w:rsid w:val="00DE2B19"/>
    <w:rsid w:val="00DE2D5A"/>
    <w:rsid w:val="00DE32B6"/>
    <w:rsid w:val="00DE66D5"/>
    <w:rsid w:val="00DF1B4B"/>
    <w:rsid w:val="00DF2758"/>
    <w:rsid w:val="00DF44FE"/>
    <w:rsid w:val="00DF4D21"/>
    <w:rsid w:val="00DF5276"/>
    <w:rsid w:val="00DF6485"/>
    <w:rsid w:val="00E00E42"/>
    <w:rsid w:val="00E0129E"/>
    <w:rsid w:val="00E0421B"/>
    <w:rsid w:val="00E06A48"/>
    <w:rsid w:val="00E120A3"/>
    <w:rsid w:val="00E12B6A"/>
    <w:rsid w:val="00E14867"/>
    <w:rsid w:val="00E1529E"/>
    <w:rsid w:val="00E15432"/>
    <w:rsid w:val="00E166F1"/>
    <w:rsid w:val="00E22FF4"/>
    <w:rsid w:val="00E230C6"/>
    <w:rsid w:val="00E2432A"/>
    <w:rsid w:val="00E25E70"/>
    <w:rsid w:val="00E26DF2"/>
    <w:rsid w:val="00E3056B"/>
    <w:rsid w:val="00E32962"/>
    <w:rsid w:val="00E36230"/>
    <w:rsid w:val="00E4364F"/>
    <w:rsid w:val="00E44819"/>
    <w:rsid w:val="00E448F9"/>
    <w:rsid w:val="00E46E83"/>
    <w:rsid w:val="00E47C18"/>
    <w:rsid w:val="00E5288F"/>
    <w:rsid w:val="00E52A0F"/>
    <w:rsid w:val="00E5380C"/>
    <w:rsid w:val="00E54AD0"/>
    <w:rsid w:val="00E57A94"/>
    <w:rsid w:val="00E6137E"/>
    <w:rsid w:val="00E6243B"/>
    <w:rsid w:val="00E629D5"/>
    <w:rsid w:val="00E70CA6"/>
    <w:rsid w:val="00E73029"/>
    <w:rsid w:val="00E74DA8"/>
    <w:rsid w:val="00E76AD9"/>
    <w:rsid w:val="00E77365"/>
    <w:rsid w:val="00E77A73"/>
    <w:rsid w:val="00E81877"/>
    <w:rsid w:val="00E84E0A"/>
    <w:rsid w:val="00E87125"/>
    <w:rsid w:val="00E87F78"/>
    <w:rsid w:val="00E90193"/>
    <w:rsid w:val="00E92BE0"/>
    <w:rsid w:val="00E9586A"/>
    <w:rsid w:val="00EA47AF"/>
    <w:rsid w:val="00EA4A9F"/>
    <w:rsid w:val="00EA6131"/>
    <w:rsid w:val="00EA7462"/>
    <w:rsid w:val="00EB0F28"/>
    <w:rsid w:val="00EB2B6F"/>
    <w:rsid w:val="00EB4513"/>
    <w:rsid w:val="00EB47CE"/>
    <w:rsid w:val="00EB6D7D"/>
    <w:rsid w:val="00EC1372"/>
    <w:rsid w:val="00ED4254"/>
    <w:rsid w:val="00EE431C"/>
    <w:rsid w:val="00EE5731"/>
    <w:rsid w:val="00EF0DC4"/>
    <w:rsid w:val="00EF2A9E"/>
    <w:rsid w:val="00EF3CEF"/>
    <w:rsid w:val="00EF7C41"/>
    <w:rsid w:val="00F0013C"/>
    <w:rsid w:val="00F016EC"/>
    <w:rsid w:val="00F01793"/>
    <w:rsid w:val="00F026E3"/>
    <w:rsid w:val="00F03BCA"/>
    <w:rsid w:val="00F0559B"/>
    <w:rsid w:val="00F156B3"/>
    <w:rsid w:val="00F16F95"/>
    <w:rsid w:val="00F17546"/>
    <w:rsid w:val="00F24685"/>
    <w:rsid w:val="00F30FA2"/>
    <w:rsid w:val="00F31D45"/>
    <w:rsid w:val="00F34390"/>
    <w:rsid w:val="00F35466"/>
    <w:rsid w:val="00F40785"/>
    <w:rsid w:val="00F42677"/>
    <w:rsid w:val="00F42AFB"/>
    <w:rsid w:val="00F43B76"/>
    <w:rsid w:val="00F46373"/>
    <w:rsid w:val="00F53778"/>
    <w:rsid w:val="00F54569"/>
    <w:rsid w:val="00F54E29"/>
    <w:rsid w:val="00F557C3"/>
    <w:rsid w:val="00F55C4D"/>
    <w:rsid w:val="00F566CA"/>
    <w:rsid w:val="00F615C8"/>
    <w:rsid w:val="00F61F97"/>
    <w:rsid w:val="00F62F4E"/>
    <w:rsid w:val="00F63A11"/>
    <w:rsid w:val="00F63E3E"/>
    <w:rsid w:val="00F70B49"/>
    <w:rsid w:val="00F71E76"/>
    <w:rsid w:val="00F758DA"/>
    <w:rsid w:val="00F76F6F"/>
    <w:rsid w:val="00F7764D"/>
    <w:rsid w:val="00F77D40"/>
    <w:rsid w:val="00F81C5C"/>
    <w:rsid w:val="00F8258C"/>
    <w:rsid w:val="00F8341D"/>
    <w:rsid w:val="00F85A34"/>
    <w:rsid w:val="00F87E6A"/>
    <w:rsid w:val="00F93779"/>
    <w:rsid w:val="00F97C74"/>
    <w:rsid w:val="00FA05D4"/>
    <w:rsid w:val="00FA1205"/>
    <w:rsid w:val="00FA250D"/>
    <w:rsid w:val="00FA59C6"/>
    <w:rsid w:val="00FA6027"/>
    <w:rsid w:val="00FA6214"/>
    <w:rsid w:val="00FA63BC"/>
    <w:rsid w:val="00FA63F4"/>
    <w:rsid w:val="00FA652E"/>
    <w:rsid w:val="00FB08F7"/>
    <w:rsid w:val="00FB24AD"/>
    <w:rsid w:val="00FB3C08"/>
    <w:rsid w:val="00FB5A5A"/>
    <w:rsid w:val="00FB6A4C"/>
    <w:rsid w:val="00FC1272"/>
    <w:rsid w:val="00FC32EF"/>
    <w:rsid w:val="00FC36F6"/>
    <w:rsid w:val="00FC6222"/>
    <w:rsid w:val="00FD49E9"/>
    <w:rsid w:val="00FD7A03"/>
    <w:rsid w:val="00FE1A0F"/>
    <w:rsid w:val="00FE1D4D"/>
    <w:rsid w:val="00FE2DB6"/>
    <w:rsid w:val="00FE4420"/>
    <w:rsid w:val="00FE5F55"/>
    <w:rsid w:val="00FE7197"/>
    <w:rsid w:val="00FF0E43"/>
    <w:rsid w:val="00FF254C"/>
    <w:rsid w:val="00FF4C71"/>
    <w:rsid w:val="00FF509D"/>
    <w:rsid w:val="00FF563B"/>
    <w:rsid w:val="00FF572C"/>
    <w:rsid w:val="00FF588A"/>
    <w:rsid w:val="00FF7F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2563C"/>
  <w15:docId w15:val="{10FBB6BF-3137-4E25-9FE8-FCE41AFC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742"/>
    <w:pPr>
      <w:spacing w:after="0" w:line="240" w:lineRule="auto"/>
    </w:pPr>
    <w:rPr>
      <w:rFonts w:ascii="Calibri" w:hAnsi="Calibri" w:cs="Calibri"/>
      <w:lang w:val="en-GB"/>
    </w:rPr>
  </w:style>
  <w:style w:type="paragraph" w:styleId="Heading1">
    <w:name w:val="heading 1"/>
    <w:basedOn w:val="Normal"/>
    <w:next w:val="Normal"/>
    <w:link w:val="Heading1Char"/>
    <w:uiPriority w:val="9"/>
    <w:qFormat/>
    <w:rsid w:val="00B069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57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63FD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next w:val="Normal"/>
    <w:link w:val="Heading4Char"/>
    <w:qFormat/>
    <w:rsid w:val="005A7826"/>
    <w:pPr>
      <w:keepNext/>
      <w:pBdr>
        <w:top w:val="nil"/>
        <w:left w:val="nil"/>
        <w:bottom w:val="nil"/>
        <w:right w:val="nil"/>
        <w:between w:val="nil"/>
        <w:bar w:val="nil"/>
      </w:pBdr>
      <w:spacing w:after="0" w:line="240" w:lineRule="auto"/>
      <w:outlineLvl w:val="3"/>
    </w:pPr>
    <w:rPr>
      <w:rFonts w:ascii="Arial" w:eastAsia="Arial" w:hAnsi="Arial" w:cs="Arial"/>
      <w:b/>
      <w:bCs/>
      <w:color w:val="000000"/>
      <w:u w:color="000000"/>
      <w:bdr w:val="nil"/>
    </w:rPr>
  </w:style>
  <w:style w:type="paragraph" w:styleId="Heading6">
    <w:name w:val="heading 6"/>
    <w:basedOn w:val="Normal"/>
    <w:next w:val="Normal"/>
    <w:link w:val="Heading6Char"/>
    <w:uiPriority w:val="9"/>
    <w:semiHidden/>
    <w:unhideWhenUsed/>
    <w:qFormat/>
    <w:rsid w:val="00C63FD9"/>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1825CE"/>
    <w:pPr>
      <w:ind w:left="720"/>
    </w:p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qFormat/>
    <w:locked/>
    <w:rsid w:val="008E7CE9"/>
    <w:rPr>
      <w:rFonts w:ascii="Calibri" w:hAnsi="Calibri" w:cs="Calibri"/>
    </w:rPr>
  </w:style>
  <w:style w:type="paragraph" w:styleId="Header">
    <w:name w:val="header"/>
    <w:aliases w:val="ContentsHeader"/>
    <w:basedOn w:val="Normal"/>
    <w:link w:val="HeaderChar"/>
    <w:uiPriority w:val="99"/>
    <w:unhideWhenUsed/>
    <w:rsid w:val="008E7CE9"/>
    <w:pPr>
      <w:tabs>
        <w:tab w:val="center" w:pos="4680"/>
        <w:tab w:val="right" w:pos="9360"/>
      </w:tabs>
    </w:pPr>
    <w:rPr>
      <w:rFonts w:asciiTheme="minorHAnsi" w:hAnsiTheme="minorHAnsi" w:cstheme="minorBidi"/>
    </w:rPr>
  </w:style>
  <w:style w:type="character" w:customStyle="1" w:styleId="HeaderChar">
    <w:name w:val="Header Char"/>
    <w:aliases w:val="ContentsHeader Char"/>
    <w:basedOn w:val="DefaultParagraphFont"/>
    <w:link w:val="Header"/>
    <w:uiPriority w:val="99"/>
    <w:rsid w:val="008E7CE9"/>
    <w:rPr>
      <w:lang w:val="en-US"/>
    </w:rPr>
  </w:style>
  <w:style w:type="paragraph" w:styleId="NoSpacing">
    <w:name w:val="No Spacing"/>
    <w:qFormat/>
    <w:rsid w:val="008E7CE9"/>
    <w:pPr>
      <w:spacing w:after="0" w:line="240" w:lineRule="auto"/>
    </w:pPr>
  </w:style>
  <w:style w:type="table" w:styleId="TableGrid">
    <w:name w:val="Table Grid"/>
    <w:basedOn w:val="TableNormal"/>
    <w:uiPriority w:val="39"/>
    <w:rsid w:val="008E7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aliases w:val="EOI Header,ft"/>
    <w:basedOn w:val="Normal"/>
    <w:link w:val="FooterChar"/>
    <w:uiPriority w:val="99"/>
    <w:unhideWhenUsed/>
    <w:rsid w:val="008E7CE9"/>
    <w:pPr>
      <w:tabs>
        <w:tab w:val="center" w:pos="4513"/>
        <w:tab w:val="right" w:pos="9026"/>
      </w:tabs>
    </w:pPr>
  </w:style>
  <w:style w:type="character" w:customStyle="1" w:styleId="FooterChar">
    <w:name w:val="Footer Char"/>
    <w:aliases w:val="EOI Header Char,ft Char"/>
    <w:basedOn w:val="DefaultParagraphFont"/>
    <w:link w:val="Footer"/>
    <w:uiPriority w:val="99"/>
    <w:rsid w:val="008E7CE9"/>
    <w:rPr>
      <w:rFonts w:ascii="Calibri" w:hAnsi="Calibri" w:cs="Calibri"/>
    </w:rPr>
  </w:style>
  <w:style w:type="paragraph" w:styleId="BalloonText">
    <w:name w:val="Balloon Text"/>
    <w:basedOn w:val="Normal"/>
    <w:link w:val="BalloonTextChar"/>
    <w:uiPriority w:val="99"/>
    <w:semiHidden/>
    <w:unhideWhenUsed/>
    <w:rsid w:val="008143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394"/>
    <w:rPr>
      <w:rFonts w:ascii="Segoe UI" w:hAnsi="Segoe UI" w:cs="Segoe UI"/>
      <w:sz w:val="18"/>
      <w:szCs w:val="18"/>
    </w:rPr>
  </w:style>
  <w:style w:type="paragraph" w:styleId="FootnoteText">
    <w:name w:val="footnote text"/>
    <w:basedOn w:val="Normal"/>
    <w:link w:val="FootnoteTextChar"/>
    <w:uiPriority w:val="99"/>
    <w:semiHidden/>
    <w:unhideWhenUsed/>
    <w:rsid w:val="009923A2"/>
    <w:rPr>
      <w:rFonts w:cs="Times New Roman"/>
      <w:sz w:val="20"/>
      <w:szCs w:val="20"/>
    </w:rPr>
  </w:style>
  <w:style w:type="character" w:customStyle="1" w:styleId="FootnoteTextChar">
    <w:name w:val="Footnote Text Char"/>
    <w:basedOn w:val="DefaultParagraphFont"/>
    <w:link w:val="FootnoteText"/>
    <w:uiPriority w:val="99"/>
    <w:semiHidden/>
    <w:rsid w:val="009923A2"/>
    <w:rPr>
      <w:rFonts w:ascii="Calibri" w:hAnsi="Calibri" w:cs="Times New Roman"/>
      <w:sz w:val="20"/>
      <w:szCs w:val="20"/>
    </w:rPr>
  </w:style>
  <w:style w:type="character" w:styleId="FootnoteReference">
    <w:name w:val="footnote reference"/>
    <w:basedOn w:val="DefaultParagraphFont"/>
    <w:uiPriority w:val="99"/>
    <w:semiHidden/>
    <w:unhideWhenUsed/>
    <w:rsid w:val="009923A2"/>
    <w:rPr>
      <w:vertAlign w:val="superscript"/>
    </w:rPr>
  </w:style>
  <w:style w:type="paragraph" w:customStyle="1" w:styleId="Default">
    <w:name w:val="Default"/>
    <w:rsid w:val="00652302"/>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rsid w:val="005A7826"/>
    <w:rPr>
      <w:rFonts w:ascii="Arial" w:eastAsia="Arial" w:hAnsi="Arial" w:cs="Arial"/>
      <w:b/>
      <w:bCs/>
      <w:color w:val="000000"/>
      <w:u w:color="000000"/>
      <w:bdr w:val="nil"/>
    </w:rPr>
  </w:style>
  <w:style w:type="paragraph" w:customStyle="1" w:styleId="ColorfulList-Accent11">
    <w:name w:val="Colorful List - Accent 11"/>
    <w:basedOn w:val="Normal"/>
    <w:uiPriority w:val="34"/>
    <w:qFormat/>
    <w:rsid w:val="0066698F"/>
    <w:pPr>
      <w:spacing w:after="200" w:line="276" w:lineRule="auto"/>
      <w:ind w:left="720"/>
      <w:contextualSpacing/>
    </w:pPr>
    <w:rPr>
      <w:rFonts w:eastAsia="Times New Roman" w:cs="Times New Roman"/>
      <w:lang w:eastAsia="en-GB"/>
    </w:rPr>
  </w:style>
  <w:style w:type="character" w:customStyle="1" w:styleId="Heading1Char">
    <w:name w:val="Heading 1 Char"/>
    <w:basedOn w:val="DefaultParagraphFont"/>
    <w:link w:val="Heading1"/>
    <w:uiPriority w:val="9"/>
    <w:rsid w:val="00B069BE"/>
    <w:rPr>
      <w:rFonts w:asciiTheme="majorHAnsi" w:eastAsiaTheme="majorEastAsia" w:hAnsiTheme="majorHAnsi" w:cstheme="majorBidi"/>
      <w:color w:val="2F5496" w:themeColor="accent1" w:themeShade="BF"/>
      <w:sz w:val="32"/>
      <w:szCs w:val="32"/>
      <w:lang w:val="en-GB"/>
    </w:rPr>
  </w:style>
  <w:style w:type="paragraph" w:styleId="TOCHeading">
    <w:name w:val="TOC Heading"/>
    <w:basedOn w:val="Heading1"/>
    <w:next w:val="Normal"/>
    <w:uiPriority w:val="39"/>
    <w:unhideWhenUsed/>
    <w:qFormat/>
    <w:rsid w:val="00B069BE"/>
    <w:pPr>
      <w:spacing w:line="259" w:lineRule="auto"/>
      <w:outlineLvl w:val="9"/>
    </w:pPr>
    <w:rPr>
      <w:lang w:val="en-US"/>
    </w:rPr>
  </w:style>
  <w:style w:type="paragraph" w:styleId="TOC1">
    <w:name w:val="toc 1"/>
    <w:basedOn w:val="Normal"/>
    <w:next w:val="Normal"/>
    <w:autoRedefine/>
    <w:uiPriority w:val="39"/>
    <w:unhideWhenUsed/>
    <w:rsid w:val="00B069BE"/>
    <w:pPr>
      <w:spacing w:after="100"/>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069BE"/>
    <w:rPr>
      <w:color w:val="0563C1" w:themeColor="hyperlink"/>
      <w:u w:val="single"/>
    </w:rPr>
  </w:style>
  <w:style w:type="paragraph" w:customStyle="1" w:styleId="Bodycopy">
    <w:name w:val="Body copy"/>
    <w:uiPriority w:val="99"/>
    <w:rsid w:val="00EE5731"/>
    <w:pPr>
      <w:spacing w:after="240" w:line="260" w:lineRule="exact"/>
    </w:pPr>
    <w:rPr>
      <w:rFonts w:ascii="EYInterstate Light" w:eastAsia="Times New Roman" w:hAnsi="EYInterstate Light" w:cs="Times New Roman"/>
      <w:color w:val="000000"/>
      <w:sz w:val="20"/>
      <w:szCs w:val="18"/>
    </w:rPr>
  </w:style>
  <w:style w:type="paragraph" w:customStyle="1" w:styleId="NumberedHeading2">
    <w:name w:val="Numbered Heading 2"/>
    <w:basedOn w:val="Heading2"/>
    <w:uiPriority w:val="99"/>
    <w:rsid w:val="00EE5731"/>
    <w:pPr>
      <w:keepNext w:val="0"/>
      <w:keepLines w:val="0"/>
      <w:spacing w:before="0" w:after="240" w:line="470" w:lineRule="exact"/>
    </w:pPr>
    <w:rPr>
      <w:rFonts w:ascii="EYInterstate Light Bold" w:eastAsia="Times New Roman" w:hAnsi="EYInterstate Light Bold" w:cs="Arial"/>
      <w:b/>
      <w:bCs/>
      <w:color w:val="auto"/>
      <w:spacing w:val="-6"/>
      <w:kern w:val="32"/>
      <w:sz w:val="28"/>
      <w:szCs w:val="48"/>
    </w:rPr>
  </w:style>
  <w:style w:type="character" w:customStyle="1" w:styleId="Heading2Char">
    <w:name w:val="Heading 2 Char"/>
    <w:basedOn w:val="DefaultParagraphFont"/>
    <w:link w:val="Heading2"/>
    <w:uiPriority w:val="9"/>
    <w:rsid w:val="00EE5731"/>
    <w:rPr>
      <w:rFonts w:asciiTheme="majorHAnsi" w:eastAsiaTheme="majorEastAsia" w:hAnsiTheme="majorHAnsi" w:cstheme="majorBidi"/>
      <w:color w:val="2F5496" w:themeColor="accent1" w:themeShade="BF"/>
      <w:sz w:val="26"/>
      <w:szCs w:val="26"/>
      <w:lang w:val="en-GB"/>
    </w:rPr>
  </w:style>
  <w:style w:type="paragraph" w:styleId="TOC2">
    <w:name w:val="toc 2"/>
    <w:basedOn w:val="Normal"/>
    <w:next w:val="Normal"/>
    <w:autoRedefine/>
    <w:uiPriority w:val="39"/>
    <w:unhideWhenUsed/>
    <w:rsid w:val="00D21516"/>
    <w:pPr>
      <w:spacing w:after="100"/>
      <w:ind w:left="220"/>
    </w:pPr>
  </w:style>
  <w:style w:type="character" w:customStyle="1" w:styleId="Heading3Char">
    <w:name w:val="Heading 3 Char"/>
    <w:basedOn w:val="DefaultParagraphFont"/>
    <w:link w:val="Heading3"/>
    <w:uiPriority w:val="9"/>
    <w:semiHidden/>
    <w:rsid w:val="00C63FD9"/>
    <w:rPr>
      <w:rFonts w:asciiTheme="majorHAnsi" w:eastAsiaTheme="majorEastAsia" w:hAnsiTheme="majorHAnsi" w:cstheme="majorBidi"/>
      <w:color w:val="1F3763" w:themeColor="accent1" w:themeShade="7F"/>
      <w:sz w:val="24"/>
      <w:szCs w:val="24"/>
      <w:lang w:val="en-GB"/>
    </w:rPr>
  </w:style>
  <w:style w:type="character" w:customStyle="1" w:styleId="Heading6Char">
    <w:name w:val="Heading 6 Char"/>
    <w:basedOn w:val="DefaultParagraphFont"/>
    <w:link w:val="Heading6"/>
    <w:uiPriority w:val="9"/>
    <w:semiHidden/>
    <w:rsid w:val="00C63FD9"/>
    <w:rPr>
      <w:rFonts w:asciiTheme="majorHAnsi" w:eastAsiaTheme="majorEastAsia" w:hAnsiTheme="majorHAnsi" w:cstheme="majorBidi"/>
      <w:color w:val="1F3763" w:themeColor="accent1" w:themeShade="7F"/>
      <w:lang w:val="en-GB"/>
    </w:rPr>
  </w:style>
  <w:style w:type="paragraph" w:styleId="NormalWeb">
    <w:name w:val="Normal (Web)"/>
    <w:basedOn w:val="Normal"/>
    <w:uiPriority w:val="99"/>
    <w:unhideWhenUsed/>
    <w:rsid w:val="00C63FD9"/>
    <w:pPr>
      <w:spacing w:before="100" w:beforeAutospacing="1" w:after="100" w:afterAutospacing="1"/>
    </w:pPr>
    <w:rPr>
      <w:lang w:val="en-US"/>
    </w:rPr>
  </w:style>
  <w:style w:type="table" w:customStyle="1" w:styleId="TableGrid1">
    <w:name w:val="Table Grid1"/>
    <w:basedOn w:val="TableNormal"/>
    <w:next w:val="TableGrid"/>
    <w:uiPriority w:val="59"/>
    <w:rsid w:val="00BD3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32375"/>
    <w:pPr>
      <w:jc w:val="both"/>
    </w:pPr>
    <w:rPr>
      <w:rFonts w:ascii="Arial" w:eastAsia="Times New Roman" w:hAnsi="Arial" w:cs="Arial"/>
      <w:sz w:val="24"/>
      <w:szCs w:val="24"/>
      <w:lang w:val="en-US" w:eastAsia="en-GB"/>
    </w:rPr>
  </w:style>
  <w:style w:type="character" w:customStyle="1" w:styleId="BodyText2Char">
    <w:name w:val="Body Text 2 Char"/>
    <w:basedOn w:val="DefaultParagraphFont"/>
    <w:link w:val="BodyText2"/>
    <w:rsid w:val="00A32375"/>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508737">
      <w:bodyDiv w:val="1"/>
      <w:marLeft w:val="0"/>
      <w:marRight w:val="0"/>
      <w:marTop w:val="0"/>
      <w:marBottom w:val="0"/>
      <w:divBdr>
        <w:top w:val="none" w:sz="0" w:space="0" w:color="auto"/>
        <w:left w:val="none" w:sz="0" w:space="0" w:color="auto"/>
        <w:bottom w:val="none" w:sz="0" w:space="0" w:color="auto"/>
        <w:right w:val="none" w:sz="0" w:space="0" w:color="auto"/>
      </w:divBdr>
    </w:div>
    <w:div w:id="617957581">
      <w:bodyDiv w:val="1"/>
      <w:marLeft w:val="0"/>
      <w:marRight w:val="0"/>
      <w:marTop w:val="0"/>
      <w:marBottom w:val="0"/>
      <w:divBdr>
        <w:top w:val="none" w:sz="0" w:space="0" w:color="auto"/>
        <w:left w:val="none" w:sz="0" w:space="0" w:color="auto"/>
        <w:bottom w:val="none" w:sz="0" w:space="0" w:color="auto"/>
        <w:right w:val="none" w:sz="0" w:space="0" w:color="auto"/>
      </w:divBdr>
    </w:div>
    <w:div w:id="631715074">
      <w:bodyDiv w:val="1"/>
      <w:marLeft w:val="0"/>
      <w:marRight w:val="0"/>
      <w:marTop w:val="0"/>
      <w:marBottom w:val="0"/>
      <w:divBdr>
        <w:top w:val="none" w:sz="0" w:space="0" w:color="auto"/>
        <w:left w:val="none" w:sz="0" w:space="0" w:color="auto"/>
        <w:bottom w:val="none" w:sz="0" w:space="0" w:color="auto"/>
        <w:right w:val="none" w:sz="0" w:space="0" w:color="auto"/>
      </w:divBdr>
    </w:div>
    <w:div w:id="700210660">
      <w:bodyDiv w:val="1"/>
      <w:marLeft w:val="0"/>
      <w:marRight w:val="0"/>
      <w:marTop w:val="0"/>
      <w:marBottom w:val="0"/>
      <w:divBdr>
        <w:top w:val="none" w:sz="0" w:space="0" w:color="auto"/>
        <w:left w:val="none" w:sz="0" w:space="0" w:color="auto"/>
        <w:bottom w:val="none" w:sz="0" w:space="0" w:color="auto"/>
        <w:right w:val="none" w:sz="0" w:space="0" w:color="auto"/>
      </w:divBdr>
    </w:div>
    <w:div w:id="807548758">
      <w:bodyDiv w:val="1"/>
      <w:marLeft w:val="0"/>
      <w:marRight w:val="0"/>
      <w:marTop w:val="0"/>
      <w:marBottom w:val="0"/>
      <w:divBdr>
        <w:top w:val="none" w:sz="0" w:space="0" w:color="auto"/>
        <w:left w:val="none" w:sz="0" w:space="0" w:color="auto"/>
        <w:bottom w:val="none" w:sz="0" w:space="0" w:color="auto"/>
        <w:right w:val="none" w:sz="0" w:space="0" w:color="auto"/>
      </w:divBdr>
    </w:div>
    <w:div w:id="1332222043">
      <w:bodyDiv w:val="1"/>
      <w:marLeft w:val="0"/>
      <w:marRight w:val="0"/>
      <w:marTop w:val="0"/>
      <w:marBottom w:val="0"/>
      <w:divBdr>
        <w:top w:val="none" w:sz="0" w:space="0" w:color="auto"/>
        <w:left w:val="none" w:sz="0" w:space="0" w:color="auto"/>
        <w:bottom w:val="none" w:sz="0" w:space="0" w:color="auto"/>
        <w:right w:val="none" w:sz="0" w:space="0" w:color="auto"/>
      </w:divBdr>
    </w:div>
    <w:div w:id="1700735265">
      <w:bodyDiv w:val="1"/>
      <w:marLeft w:val="0"/>
      <w:marRight w:val="0"/>
      <w:marTop w:val="0"/>
      <w:marBottom w:val="0"/>
      <w:divBdr>
        <w:top w:val="none" w:sz="0" w:space="0" w:color="auto"/>
        <w:left w:val="none" w:sz="0" w:space="0" w:color="auto"/>
        <w:bottom w:val="none" w:sz="0" w:space="0" w:color="auto"/>
        <w:right w:val="none" w:sz="0" w:space="0" w:color="auto"/>
      </w:divBdr>
    </w:div>
    <w:div w:id="193281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9A8698339FF24FAE3F9546E80573A4" ma:contentTypeVersion="9" ma:contentTypeDescription="Create a new document." ma:contentTypeScope="" ma:versionID="939c4130c84091626a6ee5b98bd4847b">
  <xsd:schema xmlns:xsd="http://www.w3.org/2001/XMLSchema" xmlns:xs="http://www.w3.org/2001/XMLSchema" xmlns:p="http://schemas.microsoft.com/office/2006/metadata/properties" xmlns:ns3="b2cf299d-b019-4f4e-8d37-cd798ba5b4f4" xmlns:ns4="1409bde5-0268-43c3-b9d4-3586f2d9f36e" targetNamespace="http://schemas.microsoft.com/office/2006/metadata/properties" ma:root="true" ma:fieldsID="e1d635728bc6c527f108e18f9fc7226d" ns3:_="" ns4:_="">
    <xsd:import namespace="b2cf299d-b019-4f4e-8d37-cd798ba5b4f4"/>
    <xsd:import namespace="1409bde5-0268-43c3-b9d4-3586f2d9f3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f299d-b019-4f4e-8d37-cd798ba5b4f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9bde5-0268-43c3-b9d4-3586f2d9f36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E5549-F13C-4B79-B3C1-B4D803429A27}">
  <ds:schemaRefs>
    <ds:schemaRef ds:uri="http://schemas.microsoft.com/sharepoint/v3/contenttype/forms"/>
  </ds:schemaRefs>
</ds:datastoreItem>
</file>

<file path=customXml/itemProps2.xml><?xml version="1.0" encoding="utf-8"?>
<ds:datastoreItem xmlns:ds="http://schemas.openxmlformats.org/officeDocument/2006/customXml" ds:itemID="{93123550-8B6E-4385-A977-2DD6FCFCB2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338A7E-F173-4015-88E4-CC65357AE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f299d-b019-4f4e-8d37-cd798ba5b4f4"/>
    <ds:schemaRef ds:uri="1409bde5-0268-43c3-b9d4-3586f2d9f3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37657C-9052-4107-9F29-B95A758F0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2032</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Nengela Nalumino</dc:creator>
  <cp:lastModifiedBy>Clement Kanyama</cp:lastModifiedBy>
  <cp:revision>3</cp:revision>
  <cp:lastPrinted>2019-10-10T20:38:00Z</cp:lastPrinted>
  <dcterms:created xsi:type="dcterms:W3CDTF">2019-10-17T13:50:00Z</dcterms:created>
  <dcterms:modified xsi:type="dcterms:W3CDTF">2019-10-17T14:57:00Z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0x010100009A8698339FF24FAE3F9546E80573A4</vt:lpwstr>
  </property>
</Properties>
</file>