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E8C78" w14:textId="77777777" w:rsidR="00EF0D13" w:rsidRPr="0036642C" w:rsidRDefault="00EF0D13" w:rsidP="00372441">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rPr>
      </w:pPr>
    </w:p>
    <w:p w14:paraId="51BF872C" w14:textId="77777777" w:rsidR="00EF0D13" w:rsidRPr="0036642C" w:rsidRDefault="0070094E" w:rsidP="00372441">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rPr>
      </w:pPr>
      <w:r w:rsidRPr="0036642C">
        <w:rPr>
          <w:rFonts w:ascii="Arial" w:hAnsi="Arial" w:cs="Arial"/>
          <w:noProof/>
          <w:sz w:val="24"/>
          <w:szCs w:val="24"/>
        </w:rPr>
        <w:drawing>
          <wp:inline distT="0" distB="0" distL="0" distR="0" wp14:anchorId="63032461" wp14:editId="0A9795E0">
            <wp:extent cx="1009650" cy="1001442"/>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0">
                      <a:extLst/>
                    </a:blip>
                    <a:stretch>
                      <a:fillRect/>
                    </a:stretch>
                  </pic:blipFill>
                  <pic:spPr>
                    <a:xfrm>
                      <a:off x="0" y="0"/>
                      <a:ext cx="1009650" cy="1001442"/>
                    </a:xfrm>
                    <a:prstGeom prst="rect">
                      <a:avLst/>
                    </a:prstGeom>
                    <a:ln w="12700" cap="flat">
                      <a:noFill/>
                      <a:miter lim="400000"/>
                    </a:ln>
                    <a:effectLst/>
                  </pic:spPr>
                </pic:pic>
              </a:graphicData>
            </a:graphic>
          </wp:inline>
        </w:drawing>
      </w:r>
    </w:p>
    <w:p w14:paraId="3BB189F0" w14:textId="77777777" w:rsidR="00EF0D13" w:rsidRPr="0036642C" w:rsidRDefault="007B5038" w:rsidP="00372441">
      <w:pPr>
        <w:pStyle w:val="PlainText"/>
        <w:pBdr>
          <w:top w:val="single" w:sz="24" w:space="0" w:color="000000"/>
          <w:left w:val="single" w:sz="24" w:space="0" w:color="000000"/>
          <w:bottom w:val="single" w:sz="24" w:space="0" w:color="000000"/>
          <w:right w:val="single" w:sz="24" w:space="0" w:color="000000"/>
        </w:pBdr>
        <w:jc w:val="right"/>
        <w:rPr>
          <w:rFonts w:ascii="Arial" w:eastAsia="Arial" w:hAnsi="Arial" w:cs="Arial"/>
          <w:sz w:val="24"/>
          <w:szCs w:val="24"/>
        </w:rPr>
      </w:pPr>
      <w:r w:rsidRPr="0036642C">
        <w:rPr>
          <w:rFonts w:ascii="Arial" w:hAnsi="Arial" w:cs="Arial"/>
          <w:sz w:val="24"/>
          <w:szCs w:val="24"/>
        </w:rPr>
        <w:t>Distr.</w:t>
      </w:r>
    </w:p>
    <w:p w14:paraId="25059CB2" w14:textId="77777777" w:rsidR="00EF0D13" w:rsidRPr="0036642C" w:rsidRDefault="007B5038" w:rsidP="00372441">
      <w:pPr>
        <w:pStyle w:val="PlainText"/>
        <w:pBdr>
          <w:top w:val="single" w:sz="24" w:space="0" w:color="000000"/>
          <w:left w:val="single" w:sz="24" w:space="0" w:color="000000"/>
          <w:bottom w:val="single" w:sz="24" w:space="0" w:color="000000"/>
          <w:right w:val="single" w:sz="24" w:space="0" w:color="000000"/>
        </w:pBdr>
        <w:jc w:val="right"/>
        <w:rPr>
          <w:rFonts w:ascii="Arial" w:eastAsia="Arial" w:hAnsi="Arial" w:cs="Arial"/>
          <w:b/>
          <w:bCs/>
          <w:sz w:val="24"/>
          <w:szCs w:val="24"/>
        </w:rPr>
      </w:pPr>
      <w:r w:rsidRPr="0036642C">
        <w:rPr>
          <w:rFonts w:ascii="Arial" w:hAnsi="Arial" w:cs="Arial"/>
          <w:b/>
          <w:bCs/>
          <w:sz w:val="24"/>
          <w:szCs w:val="24"/>
        </w:rPr>
        <w:t>RESTRICTED</w:t>
      </w:r>
    </w:p>
    <w:p w14:paraId="635930B4" w14:textId="77777777" w:rsidR="00EF0D13" w:rsidRPr="0036642C" w:rsidRDefault="00EF0D13" w:rsidP="00372441">
      <w:pPr>
        <w:pStyle w:val="PlainText"/>
        <w:pBdr>
          <w:top w:val="single" w:sz="24" w:space="0" w:color="000000"/>
          <w:left w:val="single" w:sz="24" w:space="0" w:color="000000"/>
          <w:bottom w:val="single" w:sz="24" w:space="0" w:color="000000"/>
          <w:right w:val="single" w:sz="24" w:space="0" w:color="000000"/>
        </w:pBdr>
        <w:jc w:val="right"/>
        <w:rPr>
          <w:rFonts w:ascii="Arial" w:eastAsia="Arial" w:hAnsi="Arial" w:cs="Arial"/>
          <w:sz w:val="24"/>
          <w:szCs w:val="24"/>
        </w:rPr>
      </w:pPr>
    </w:p>
    <w:p w14:paraId="6FAE53A3" w14:textId="3D29DFC6" w:rsidR="00EF0D13" w:rsidRPr="004C5854" w:rsidRDefault="007B5038" w:rsidP="00372441">
      <w:pPr>
        <w:pStyle w:val="PlainText"/>
        <w:pBdr>
          <w:top w:val="single" w:sz="24" w:space="0" w:color="000000"/>
          <w:left w:val="single" w:sz="24" w:space="0" w:color="000000"/>
          <w:bottom w:val="single" w:sz="24" w:space="0" w:color="000000"/>
          <w:right w:val="single" w:sz="24" w:space="0" w:color="000000"/>
        </w:pBdr>
        <w:jc w:val="right"/>
        <w:rPr>
          <w:rFonts w:ascii="Arial" w:eastAsia="Arial" w:hAnsi="Arial" w:cs="Arial"/>
          <w:b/>
          <w:bCs/>
          <w:sz w:val="24"/>
          <w:szCs w:val="24"/>
        </w:rPr>
      </w:pPr>
      <w:r w:rsidRPr="004C5854">
        <w:rPr>
          <w:rFonts w:ascii="Arial" w:hAnsi="Arial" w:cs="Arial"/>
          <w:b/>
          <w:bCs/>
          <w:sz w:val="24"/>
          <w:szCs w:val="24"/>
        </w:rPr>
        <w:t>CS/IC/</w:t>
      </w:r>
      <w:r w:rsidR="009C1CE0" w:rsidRPr="004C5854">
        <w:rPr>
          <w:rFonts w:ascii="Arial" w:hAnsi="Arial" w:cs="Arial"/>
          <w:b/>
          <w:bCs/>
          <w:sz w:val="24"/>
          <w:szCs w:val="24"/>
        </w:rPr>
        <w:t>EXT/VII</w:t>
      </w:r>
      <w:r w:rsidRPr="004C5854">
        <w:rPr>
          <w:rFonts w:ascii="Arial" w:hAnsi="Arial" w:cs="Arial"/>
          <w:b/>
          <w:bCs/>
          <w:sz w:val="24"/>
          <w:szCs w:val="24"/>
        </w:rPr>
        <w:t>/</w:t>
      </w:r>
      <w:r w:rsidR="00C10103">
        <w:rPr>
          <w:rFonts w:ascii="Arial" w:hAnsi="Arial" w:cs="Arial"/>
          <w:b/>
          <w:bCs/>
          <w:sz w:val="24"/>
          <w:szCs w:val="24"/>
        </w:rPr>
        <w:t>5</w:t>
      </w:r>
      <w:r w:rsidR="004B39B0" w:rsidRPr="004C5854">
        <w:rPr>
          <w:rFonts w:ascii="Arial" w:hAnsi="Arial" w:cs="Arial"/>
          <w:b/>
          <w:bCs/>
          <w:sz w:val="24"/>
          <w:szCs w:val="24"/>
        </w:rPr>
        <w:t>.1B</w:t>
      </w:r>
    </w:p>
    <w:p w14:paraId="0DCB83C9" w14:textId="61AE0B96" w:rsidR="00EF0D13" w:rsidRPr="004C5854" w:rsidRDefault="004C5854" w:rsidP="00372441">
      <w:pPr>
        <w:pStyle w:val="PlainText"/>
        <w:pBdr>
          <w:top w:val="single" w:sz="24" w:space="0" w:color="000000"/>
          <w:left w:val="single" w:sz="24" w:space="0" w:color="000000"/>
          <w:bottom w:val="single" w:sz="24" w:space="0" w:color="000000"/>
          <w:right w:val="single" w:sz="24" w:space="0" w:color="000000"/>
        </w:pBdr>
        <w:jc w:val="right"/>
        <w:rPr>
          <w:rFonts w:ascii="Arial" w:eastAsia="Arial" w:hAnsi="Arial" w:cs="Arial"/>
          <w:sz w:val="24"/>
          <w:szCs w:val="24"/>
        </w:rPr>
      </w:pPr>
      <w:r w:rsidRPr="004C5854">
        <w:rPr>
          <w:rFonts w:ascii="Arial" w:hAnsi="Arial" w:cs="Arial"/>
          <w:sz w:val="24"/>
          <w:szCs w:val="24"/>
        </w:rPr>
        <w:t xml:space="preserve">October </w:t>
      </w:r>
      <w:r w:rsidR="007B5038" w:rsidRPr="004C5854">
        <w:rPr>
          <w:rFonts w:ascii="Arial" w:hAnsi="Arial" w:cs="Arial"/>
          <w:sz w:val="24"/>
          <w:szCs w:val="24"/>
        </w:rPr>
        <w:t>201</w:t>
      </w:r>
      <w:r w:rsidR="003952CF" w:rsidRPr="004C5854">
        <w:rPr>
          <w:rFonts w:ascii="Arial" w:hAnsi="Arial" w:cs="Arial"/>
          <w:sz w:val="24"/>
          <w:szCs w:val="24"/>
        </w:rPr>
        <w:t>9</w:t>
      </w:r>
    </w:p>
    <w:p w14:paraId="538B7B54" w14:textId="77777777" w:rsidR="00EF0D13" w:rsidRPr="004C5854" w:rsidRDefault="00EF0D13" w:rsidP="00372441">
      <w:pPr>
        <w:pStyle w:val="PlainText"/>
        <w:pBdr>
          <w:top w:val="single" w:sz="24" w:space="0" w:color="000000"/>
          <w:left w:val="single" w:sz="24" w:space="0" w:color="000000"/>
          <w:bottom w:val="single" w:sz="24" w:space="0" w:color="000000"/>
          <w:right w:val="single" w:sz="24" w:space="0" w:color="000000"/>
        </w:pBdr>
        <w:jc w:val="right"/>
        <w:rPr>
          <w:rFonts w:ascii="Arial" w:eastAsia="Arial" w:hAnsi="Arial" w:cs="Arial"/>
          <w:sz w:val="24"/>
          <w:szCs w:val="24"/>
        </w:rPr>
      </w:pPr>
    </w:p>
    <w:p w14:paraId="29072008" w14:textId="77777777" w:rsidR="00EF0D13" w:rsidRPr="0036642C" w:rsidRDefault="007B5038" w:rsidP="00372441">
      <w:pPr>
        <w:pStyle w:val="PlainText"/>
        <w:pBdr>
          <w:top w:val="single" w:sz="24" w:space="0" w:color="000000"/>
          <w:left w:val="single" w:sz="24" w:space="0" w:color="000000"/>
          <w:bottom w:val="single" w:sz="24" w:space="0" w:color="000000"/>
          <w:right w:val="single" w:sz="24" w:space="0" w:color="000000"/>
        </w:pBdr>
        <w:jc w:val="right"/>
        <w:rPr>
          <w:rFonts w:ascii="Arial" w:eastAsia="Arial" w:hAnsi="Arial" w:cs="Arial"/>
          <w:b/>
          <w:bCs/>
          <w:sz w:val="24"/>
          <w:szCs w:val="24"/>
        </w:rPr>
      </w:pPr>
      <w:r w:rsidRPr="004C5854">
        <w:rPr>
          <w:rFonts w:ascii="Arial" w:hAnsi="Arial" w:cs="Arial"/>
          <w:sz w:val="24"/>
          <w:szCs w:val="24"/>
        </w:rPr>
        <w:t xml:space="preserve">Original: </w:t>
      </w:r>
      <w:r w:rsidRPr="004C5854">
        <w:rPr>
          <w:rFonts w:ascii="Arial" w:hAnsi="Arial" w:cs="Arial"/>
          <w:b/>
          <w:bCs/>
          <w:sz w:val="24"/>
          <w:szCs w:val="24"/>
        </w:rPr>
        <w:t>ENGLISH</w:t>
      </w:r>
    </w:p>
    <w:p w14:paraId="11649692" w14:textId="77777777" w:rsidR="00EF0D13" w:rsidRPr="0036642C" w:rsidRDefault="00EF0D13" w:rsidP="00372441">
      <w:pPr>
        <w:pStyle w:val="PlainText"/>
        <w:pBdr>
          <w:top w:val="single" w:sz="24" w:space="0" w:color="000000"/>
          <w:left w:val="single" w:sz="24" w:space="0" w:color="000000"/>
          <w:bottom w:val="single" w:sz="24" w:space="0" w:color="000000"/>
          <w:right w:val="single" w:sz="24" w:space="0" w:color="000000"/>
        </w:pBdr>
        <w:jc w:val="right"/>
        <w:rPr>
          <w:rFonts w:ascii="Arial" w:eastAsia="Arial" w:hAnsi="Arial" w:cs="Arial"/>
          <w:b/>
          <w:bCs/>
          <w:sz w:val="24"/>
          <w:szCs w:val="24"/>
        </w:rPr>
      </w:pPr>
    </w:p>
    <w:p w14:paraId="5AF11356" w14:textId="77777777" w:rsidR="007853C4" w:rsidRPr="0036642C" w:rsidRDefault="007853C4" w:rsidP="00372441">
      <w:pPr>
        <w:pStyle w:val="PlainText"/>
        <w:pBdr>
          <w:top w:val="single" w:sz="24" w:space="0" w:color="000000"/>
          <w:left w:val="single" w:sz="24" w:space="0" w:color="000000"/>
          <w:bottom w:val="single" w:sz="24" w:space="0" w:color="000000"/>
          <w:right w:val="single" w:sz="24" w:space="0" w:color="000000"/>
        </w:pBdr>
        <w:rPr>
          <w:rFonts w:ascii="Arial" w:hAnsi="Arial" w:cs="Arial"/>
          <w:b/>
          <w:bCs/>
          <w:sz w:val="24"/>
          <w:szCs w:val="24"/>
        </w:rPr>
      </w:pPr>
    </w:p>
    <w:p w14:paraId="6D7FC233" w14:textId="77777777" w:rsidR="00EF0D13" w:rsidRPr="0036642C" w:rsidRDefault="007B5038" w:rsidP="00372441">
      <w:pPr>
        <w:pStyle w:val="PlainText"/>
        <w:pBdr>
          <w:top w:val="single" w:sz="24" w:space="0" w:color="000000"/>
          <w:left w:val="single" w:sz="24" w:space="0" w:color="000000"/>
          <w:bottom w:val="single" w:sz="24" w:space="0" w:color="000000"/>
          <w:right w:val="single" w:sz="24" w:space="0" w:color="000000"/>
        </w:pBdr>
        <w:rPr>
          <w:rFonts w:ascii="Arial" w:eastAsia="Arial" w:hAnsi="Arial" w:cs="Arial"/>
          <w:b/>
          <w:bCs/>
          <w:sz w:val="24"/>
          <w:szCs w:val="24"/>
        </w:rPr>
      </w:pPr>
      <w:r w:rsidRPr="0036642C">
        <w:rPr>
          <w:rFonts w:ascii="Arial" w:hAnsi="Arial" w:cs="Arial"/>
          <w:b/>
          <w:bCs/>
          <w:sz w:val="24"/>
          <w:szCs w:val="24"/>
        </w:rPr>
        <w:t>COMMON MARKET FOR EASTERN AND</w:t>
      </w:r>
    </w:p>
    <w:p w14:paraId="594A174F" w14:textId="77777777" w:rsidR="00EF0D13" w:rsidRPr="0036642C" w:rsidRDefault="007B5038" w:rsidP="00372441">
      <w:pPr>
        <w:pStyle w:val="PlainText"/>
        <w:pBdr>
          <w:top w:val="single" w:sz="24" w:space="0" w:color="000000"/>
          <w:left w:val="single" w:sz="24" w:space="0" w:color="000000"/>
          <w:bottom w:val="single" w:sz="24" w:space="0" w:color="000000"/>
          <w:right w:val="single" w:sz="24" w:space="0" w:color="000000"/>
        </w:pBdr>
        <w:rPr>
          <w:rFonts w:ascii="Arial" w:eastAsia="Arial" w:hAnsi="Arial" w:cs="Arial"/>
          <w:b/>
          <w:bCs/>
          <w:sz w:val="24"/>
          <w:szCs w:val="24"/>
        </w:rPr>
      </w:pPr>
      <w:r w:rsidRPr="0036642C">
        <w:rPr>
          <w:rFonts w:ascii="Arial" w:hAnsi="Arial" w:cs="Arial"/>
          <w:b/>
          <w:bCs/>
          <w:sz w:val="24"/>
          <w:szCs w:val="24"/>
        </w:rPr>
        <w:t xml:space="preserve">  SOUTHERN AFRICA</w:t>
      </w:r>
    </w:p>
    <w:p w14:paraId="0A6D2A6A" w14:textId="77777777" w:rsidR="00EF0D13" w:rsidRPr="0036642C" w:rsidRDefault="00EF0D13" w:rsidP="00372441">
      <w:pPr>
        <w:pStyle w:val="PlainText"/>
        <w:pBdr>
          <w:top w:val="single" w:sz="24" w:space="0" w:color="000000"/>
          <w:left w:val="single" w:sz="24" w:space="0" w:color="000000"/>
          <w:bottom w:val="single" w:sz="24" w:space="0" w:color="000000"/>
          <w:right w:val="single" w:sz="24" w:space="0" w:color="000000"/>
        </w:pBdr>
        <w:rPr>
          <w:rFonts w:ascii="Arial" w:eastAsia="Arial" w:hAnsi="Arial" w:cs="Arial"/>
          <w:b/>
          <w:bCs/>
          <w:sz w:val="24"/>
          <w:szCs w:val="24"/>
        </w:rPr>
      </w:pPr>
    </w:p>
    <w:p w14:paraId="08A864D2" w14:textId="77777777" w:rsidR="00611F1A" w:rsidRPr="0036642C" w:rsidRDefault="00611F1A" w:rsidP="00372441">
      <w:pPr>
        <w:pStyle w:val="PlainText"/>
        <w:pBdr>
          <w:top w:val="single" w:sz="24" w:space="0" w:color="000000"/>
          <w:left w:val="single" w:sz="24" w:space="0" w:color="000000"/>
          <w:bottom w:val="single" w:sz="24" w:space="0" w:color="000000"/>
          <w:right w:val="single" w:sz="24" w:space="0" w:color="000000"/>
        </w:pBdr>
        <w:jc w:val="center"/>
        <w:rPr>
          <w:rFonts w:ascii="Arial" w:eastAsia="Arial" w:hAnsi="Arial" w:cs="Arial"/>
          <w:sz w:val="24"/>
          <w:szCs w:val="24"/>
        </w:rPr>
      </w:pPr>
    </w:p>
    <w:p w14:paraId="00DBF2B4" w14:textId="77777777" w:rsidR="009541F1" w:rsidRPr="0036642C" w:rsidRDefault="009541F1" w:rsidP="00372441">
      <w:pPr>
        <w:pStyle w:val="PlainText"/>
        <w:pBdr>
          <w:top w:val="single" w:sz="24" w:space="0" w:color="000000"/>
          <w:left w:val="single" w:sz="24" w:space="0" w:color="000000"/>
          <w:bottom w:val="single" w:sz="24" w:space="0" w:color="000000"/>
          <w:right w:val="single" w:sz="24" w:space="0" w:color="000000"/>
        </w:pBdr>
        <w:contextualSpacing/>
        <w:rPr>
          <w:rFonts w:ascii="Arial" w:hAnsi="Arial" w:cs="Arial"/>
          <w:sz w:val="24"/>
          <w:szCs w:val="24"/>
          <w:bdr w:val="none" w:sz="0" w:space="0" w:color="auto"/>
        </w:rPr>
      </w:pPr>
      <w:r w:rsidRPr="0036642C">
        <w:rPr>
          <w:rFonts w:ascii="Arial" w:hAnsi="Arial" w:cs="Arial"/>
          <w:sz w:val="24"/>
          <w:szCs w:val="24"/>
          <w:bdr w:val="none" w:sz="0" w:space="0" w:color="auto"/>
        </w:rPr>
        <w:t xml:space="preserve">Twenty Second Meeting of the Sub-Committee on </w:t>
      </w:r>
    </w:p>
    <w:p w14:paraId="10FA92C0" w14:textId="77777777" w:rsidR="009541F1" w:rsidRPr="0036642C" w:rsidRDefault="009541F1" w:rsidP="00372441">
      <w:pPr>
        <w:pStyle w:val="PlainText"/>
        <w:pBdr>
          <w:top w:val="single" w:sz="24" w:space="0" w:color="000000"/>
          <w:left w:val="single" w:sz="24" w:space="0" w:color="000000"/>
          <w:bottom w:val="single" w:sz="24" w:space="0" w:color="000000"/>
          <w:right w:val="single" w:sz="24" w:space="0" w:color="000000"/>
        </w:pBdr>
        <w:contextualSpacing/>
        <w:rPr>
          <w:rFonts w:ascii="Arial" w:hAnsi="Arial" w:cs="Arial"/>
          <w:sz w:val="24"/>
          <w:szCs w:val="24"/>
          <w:bdr w:val="none" w:sz="0" w:space="0" w:color="auto"/>
        </w:rPr>
      </w:pPr>
      <w:r w:rsidRPr="0036642C">
        <w:rPr>
          <w:rFonts w:ascii="Arial" w:hAnsi="Arial" w:cs="Arial"/>
          <w:sz w:val="24"/>
          <w:szCs w:val="24"/>
          <w:bdr w:val="none" w:sz="0" w:space="0" w:color="auto"/>
        </w:rPr>
        <w:t xml:space="preserve">Audit and Budgetary Matters </w:t>
      </w:r>
    </w:p>
    <w:p w14:paraId="77DC7B6E" w14:textId="77777777" w:rsidR="009541F1" w:rsidRPr="0036642C" w:rsidRDefault="009541F1" w:rsidP="00372441">
      <w:pPr>
        <w:pStyle w:val="PlainText"/>
        <w:pBdr>
          <w:top w:val="single" w:sz="24" w:space="0" w:color="000000"/>
          <w:left w:val="single" w:sz="24" w:space="0" w:color="000000"/>
          <w:bottom w:val="single" w:sz="24" w:space="0" w:color="000000"/>
          <w:right w:val="single" w:sz="24" w:space="0" w:color="000000"/>
        </w:pBdr>
        <w:contextualSpacing/>
        <w:rPr>
          <w:rFonts w:ascii="Arial" w:hAnsi="Arial" w:cs="Arial"/>
          <w:sz w:val="24"/>
          <w:szCs w:val="24"/>
          <w:bdr w:val="none" w:sz="0" w:space="0" w:color="auto"/>
        </w:rPr>
      </w:pPr>
    </w:p>
    <w:p w14:paraId="607832B1" w14:textId="77777777" w:rsidR="009541F1" w:rsidRPr="0036642C" w:rsidRDefault="009541F1" w:rsidP="00372441">
      <w:pPr>
        <w:pStyle w:val="PlainText"/>
        <w:pBdr>
          <w:top w:val="single" w:sz="24" w:space="0" w:color="000000"/>
          <w:left w:val="single" w:sz="24" w:space="0" w:color="000000"/>
          <w:bottom w:val="single" w:sz="24" w:space="0" w:color="000000"/>
          <w:right w:val="single" w:sz="24" w:space="0" w:color="000000"/>
        </w:pBdr>
        <w:contextualSpacing/>
        <w:rPr>
          <w:rFonts w:ascii="Arial" w:hAnsi="Arial" w:cs="Arial"/>
          <w:sz w:val="24"/>
          <w:szCs w:val="24"/>
          <w:bdr w:val="none" w:sz="0" w:space="0" w:color="auto"/>
        </w:rPr>
      </w:pPr>
    </w:p>
    <w:p w14:paraId="7E3D9EF7" w14:textId="77777777" w:rsidR="009541F1" w:rsidRPr="0036642C" w:rsidRDefault="009541F1" w:rsidP="00372441">
      <w:pPr>
        <w:pStyle w:val="PlainText"/>
        <w:pBdr>
          <w:top w:val="single" w:sz="24" w:space="0" w:color="000000"/>
          <w:left w:val="single" w:sz="24" w:space="0" w:color="000000"/>
          <w:bottom w:val="single" w:sz="24" w:space="0" w:color="000000"/>
          <w:right w:val="single" w:sz="24" w:space="0" w:color="000000"/>
        </w:pBdr>
        <w:contextualSpacing/>
        <w:rPr>
          <w:rFonts w:ascii="Arial" w:hAnsi="Arial" w:cs="Arial"/>
          <w:sz w:val="24"/>
          <w:szCs w:val="24"/>
          <w:bdr w:val="none" w:sz="0" w:space="0" w:color="auto"/>
        </w:rPr>
      </w:pPr>
      <w:r w:rsidRPr="0036642C">
        <w:rPr>
          <w:rFonts w:ascii="Arial" w:hAnsi="Arial" w:cs="Arial"/>
          <w:sz w:val="24"/>
          <w:szCs w:val="24"/>
          <w:bdr w:val="none" w:sz="0" w:space="0" w:color="auto"/>
        </w:rPr>
        <w:t>Lusaka, Zambia</w:t>
      </w:r>
    </w:p>
    <w:p w14:paraId="1D0874CD" w14:textId="77777777" w:rsidR="009541F1" w:rsidRPr="0036642C" w:rsidRDefault="009541F1" w:rsidP="00372441">
      <w:pPr>
        <w:pStyle w:val="PlainText"/>
        <w:pBdr>
          <w:top w:val="single" w:sz="24" w:space="0" w:color="000000"/>
          <w:left w:val="single" w:sz="24" w:space="0" w:color="000000"/>
          <w:bottom w:val="single" w:sz="24" w:space="0" w:color="000000"/>
          <w:right w:val="single" w:sz="24" w:space="0" w:color="000000"/>
        </w:pBdr>
        <w:contextualSpacing/>
        <w:rPr>
          <w:rFonts w:ascii="Arial" w:hAnsi="Arial" w:cs="Arial"/>
          <w:sz w:val="24"/>
          <w:szCs w:val="24"/>
          <w:bdr w:val="none" w:sz="0" w:space="0" w:color="auto"/>
        </w:rPr>
      </w:pPr>
      <w:r w:rsidRPr="0036642C">
        <w:rPr>
          <w:rFonts w:ascii="Arial" w:hAnsi="Arial" w:cs="Arial"/>
          <w:sz w:val="24"/>
          <w:szCs w:val="24"/>
          <w:bdr w:val="none" w:sz="0" w:space="0" w:color="auto"/>
        </w:rPr>
        <w:t>28 October – 1 November, 2019</w:t>
      </w:r>
    </w:p>
    <w:p w14:paraId="67FC1D56" w14:textId="77777777" w:rsidR="00EF0D13" w:rsidRPr="0036642C" w:rsidRDefault="00EF0D13" w:rsidP="00372441">
      <w:pPr>
        <w:pStyle w:val="PlainText"/>
        <w:pBdr>
          <w:top w:val="single" w:sz="24" w:space="0" w:color="000000"/>
          <w:left w:val="single" w:sz="24" w:space="0" w:color="000000"/>
          <w:bottom w:val="single" w:sz="24" w:space="0" w:color="000000"/>
          <w:right w:val="single" w:sz="24" w:space="0" w:color="000000"/>
        </w:pBdr>
        <w:jc w:val="center"/>
        <w:rPr>
          <w:rFonts w:ascii="Arial" w:eastAsia="Arial" w:hAnsi="Arial" w:cs="Arial"/>
          <w:b/>
          <w:bCs/>
          <w:sz w:val="24"/>
          <w:szCs w:val="24"/>
        </w:rPr>
      </w:pPr>
    </w:p>
    <w:p w14:paraId="4DFE4F26" w14:textId="77777777" w:rsidR="00EF0D13" w:rsidRPr="0036642C" w:rsidRDefault="00EF0D13" w:rsidP="00372441">
      <w:pPr>
        <w:pStyle w:val="PlainText"/>
        <w:pBdr>
          <w:top w:val="single" w:sz="24" w:space="0" w:color="000000"/>
          <w:left w:val="single" w:sz="24" w:space="0" w:color="000000"/>
          <w:bottom w:val="single" w:sz="24" w:space="0" w:color="000000"/>
          <w:right w:val="single" w:sz="24" w:space="0" w:color="000000"/>
        </w:pBdr>
        <w:jc w:val="center"/>
        <w:rPr>
          <w:rFonts w:ascii="Arial" w:eastAsia="Arial" w:hAnsi="Arial" w:cs="Arial"/>
          <w:b/>
          <w:bCs/>
          <w:sz w:val="24"/>
          <w:szCs w:val="24"/>
        </w:rPr>
      </w:pPr>
    </w:p>
    <w:p w14:paraId="302F35A7" w14:textId="77777777" w:rsidR="00EF0D13" w:rsidRPr="0036642C" w:rsidRDefault="00EF0D13" w:rsidP="00372441">
      <w:pPr>
        <w:pStyle w:val="PlainText"/>
        <w:pBdr>
          <w:top w:val="single" w:sz="24" w:space="0" w:color="000000"/>
          <w:left w:val="single" w:sz="24" w:space="0" w:color="000000"/>
          <w:bottom w:val="single" w:sz="24" w:space="0" w:color="000000"/>
          <w:right w:val="single" w:sz="24" w:space="0" w:color="000000"/>
        </w:pBdr>
        <w:jc w:val="center"/>
        <w:rPr>
          <w:rFonts w:ascii="Arial" w:eastAsia="Arial" w:hAnsi="Arial" w:cs="Arial"/>
          <w:b/>
          <w:bCs/>
          <w:sz w:val="24"/>
          <w:szCs w:val="24"/>
        </w:rPr>
      </w:pPr>
    </w:p>
    <w:p w14:paraId="0243C47F" w14:textId="77777777" w:rsidR="00EF0D13" w:rsidRPr="0036642C" w:rsidRDefault="00EF0D13" w:rsidP="00372441">
      <w:pPr>
        <w:pStyle w:val="PlainText"/>
        <w:pBdr>
          <w:top w:val="single" w:sz="24" w:space="0" w:color="000000"/>
          <w:left w:val="single" w:sz="24" w:space="0" w:color="000000"/>
          <w:bottom w:val="single" w:sz="24" w:space="0" w:color="000000"/>
          <w:right w:val="single" w:sz="24" w:space="0" w:color="000000"/>
        </w:pBdr>
        <w:jc w:val="center"/>
        <w:rPr>
          <w:rFonts w:ascii="Arial" w:eastAsia="Arial" w:hAnsi="Arial" w:cs="Arial"/>
          <w:b/>
          <w:bCs/>
          <w:sz w:val="24"/>
          <w:szCs w:val="24"/>
        </w:rPr>
      </w:pPr>
    </w:p>
    <w:p w14:paraId="7CD5E21F" w14:textId="77777777" w:rsidR="007853C4" w:rsidRPr="0036642C" w:rsidRDefault="007853C4" w:rsidP="00372441">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b/>
          <w:bCs/>
          <w:i/>
          <w:iCs/>
          <w:sz w:val="24"/>
          <w:szCs w:val="24"/>
        </w:rPr>
      </w:pPr>
    </w:p>
    <w:p w14:paraId="3450C2FD" w14:textId="1E8561B9" w:rsidR="00EF0D13" w:rsidRPr="0036642C" w:rsidRDefault="009541F1" w:rsidP="00372441">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b/>
          <w:bCs/>
          <w:i/>
          <w:iCs/>
          <w:sz w:val="24"/>
          <w:szCs w:val="24"/>
        </w:rPr>
      </w:pPr>
      <w:bookmarkStart w:id="0" w:name="_Hlk21945540"/>
      <w:r w:rsidRPr="0036642C">
        <w:rPr>
          <w:rFonts w:ascii="Arial" w:hAnsi="Arial" w:cs="Arial"/>
          <w:b/>
          <w:bCs/>
          <w:i/>
          <w:iCs/>
          <w:sz w:val="24"/>
          <w:szCs w:val="24"/>
        </w:rPr>
        <w:t>STATUS OF MEMBER STATES FUNDS</w:t>
      </w:r>
    </w:p>
    <w:p w14:paraId="6801EC72" w14:textId="64C2BAFF" w:rsidR="009541F1" w:rsidRPr="0036642C" w:rsidRDefault="009541F1" w:rsidP="00372441">
      <w:pPr>
        <w:pStyle w:val="PlainText"/>
        <w:pBdr>
          <w:top w:val="single" w:sz="24" w:space="0" w:color="000000"/>
          <w:left w:val="single" w:sz="24" w:space="0" w:color="000000"/>
          <w:bottom w:val="single" w:sz="24" w:space="0" w:color="000000"/>
          <w:right w:val="single" w:sz="24" w:space="0" w:color="000000"/>
        </w:pBdr>
        <w:jc w:val="center"/>
        <w:rPr>
          <w:rFonts w:ascii="Arial" w:eastAsia="Arial" w:hAnsi="Arial" w:cs="Arial"/>
          <w:b/>
          <w:bCs/>
          <w:i/>
          <w:iCs/>
          <w:sz w:val="24"/>
          <w:szCs w:val="24"/>
        </w:rPr>
      </w:pPr>
      <w:r w:rsidRPr="0036642C">
        <w:rPr>
          <w:rFonts w:ascii="Arial" w:hAnsi="Arial" w:cs="Arial"/>
          <w:b/>
          <w:bCs/>
          <w:i/>
          <w:iCs/>
          <w:sz w:val="24"/>
          <w:szCs w:val="24"/>
        </w:rPr>
        <w:t>PART II:</w:t>
      </w:r>
      <w:r w:rsidRPr="0036642C">
        <w:rPr>
          <w:rFonts w:ascii="Arial" w:hAnsi="Arial" w:cs="Arial"/>
          <w:b/>
          <w:bCs/>
          <w:i/>
          <w:iCs/>
          <w:sz w:val="24"/>
          <w:szCs w:val="24"/>
        </w:rPr>
        <w:tab/>
        <w:t>RESERVE FUNDS</w:t>
      </w:r>
    </w:p>
    <w:bookmarkEnd w:id="0"/>
    <w:p w14:paraId="19553AE8" w14:textId="77777777" w:rsidR="00EF0D13" w:rsidRPr="0036642C" w:rsidRDefault="00EF0D13" w:rsidP="00372441">
      <w:pPr>
        <w:pStyle w:val="PlainText"/>
        <w:pBdr>
          <w:top w:val="single" w:sz="24" w:space="0" w:color="000000"/>
          <w:left w:val="single" w:sz="24" w:space="0" w:color="000000"/>
          <w:bottom w:val="single" w:sz="24" w:space="0" w:color="000000"/>
          <w:right w:val="single" w:sz="24" w:space="0" w:color="000000"/>
        </w:pBdr>
        <w:jc w:val="center"/>
        <w:rPr>
          <w:rFonts w:ascii="Arial" w:eastAsia="Arial" w:hAnsi="Arial" w:cs="Arial"/>
          <w:b/>
          <w:bCs/>
          <w:i/>
          <w:iCs/>
          <w:sz w:val="24"/>
          <w:szCs w:val="24"/>
        </w:rPr>
      </w:pPr>
    </w:p>
    <w:p w14:paraId="75C18555" w14:textId="77777777" w:rsidR="00EF0D13" w:rsidRPr="0036642C" w:rsidRDefault="00EF0D13" w:rsidP="00372441">
      <w:pPr>
        <w:pStyle w:val="PlainText"/>
        <w:pBdr>
          <w:top w:val="single" w:sz="24" w:space="0" w:color="000000"/>
          <w:left w:val="single" w:sz="24" w:space="0" w:color="000000"/>
          <w:bottom w:val="single" w:sz="24" w:space="0" w:color="000000"/>
          <w:right w:val="single" w:sz="24" w:space="0" w:color="000000"/>
        </w:pBdr>
        <w:jc w:val="center"/>
        <w:rPr>
          <w:rFonts w:ascii="Arial" w:eastAsia="Arial" w:hAnsi="Arial" w:cs="Arial"/>
          <w:b/>
          <w:bCs/>
          <w:i/>
          <w:iCs/>
          <w:sz w:val="24"/>
          <w:szCs w:val="24"/>
        </w:rPr>
      </w:pPr>
    </w:p>
    <w:p w14:paraId="1C2510C8" w14:textId="77777777" w:rsidR="00EF0D13" w:rsidRPr="0036642C" w:rsidRDefault="00EF0D13" w:rsidP="00372441">
      <w:pPr>
        <w:pStyle w:val="PlainText"/>
        <w:pBdr>
          <w:top w:val="single" w:sz="24" w:space="0" w:color="000000"/>
          <w:left w:val="single" w:sz="24" w:space="0" w:color="000000"/>
          <w:bottom w:val="single" w:sz="24" w:space="0" w:color="000000"/>
          <w:right w:val="single" w:sz="24" w:space="0" w:color="000000"/>
        </w:pBdr>
        <w:jc w:val="center"/>
        <w:rPr>
          <w:rFonts w:ascii="Arial" w:eastAsia="Arial" w:hAnsi="Arial" w:cs="Arial"/>
          <w:b/>
          <w:bCs/>
          <w:i/>
          <w:iCs/>
          <w:sz w:val="24"/>
          <w:szCs w:val="24"/>
        </w:rPr>
      </w:pPr>
    </w:p>
    <w:p w14:paraId="550188B8" w14:textId="77777777" w:rsidR="00EF0D13" w:rsidRPr="0036642C" w:rsidRDefault="00EF0D13" w:rsidP="00372441">
      <w:pPr>
        <w:pStyle w:val="PlainText"/>
        <w:pBdr>
          <w:top w:val="single" w:sz="24" w:space="0" w:color="000000"/>
          <w:left w:val="single" w:sz="24" w:space="0" w:color="000000"/>
          <w:bottom w:val="single" w:sz="24" w:space="0" w:color="000000"/>
          <w:right w:val="single" w:sz="24" w:space="0" w:color="000000"/>
        </w:pBdr>
        <w:jc w:val="center"/>
        <w:rPr>
          <w:rFonts w:ascii="Arial" w:eastAsia="Arial" w:hAnsi="Arial" w:cs="Arial"/>
          <w:b/>
          <w:bCs/>
          <w:i/>
          <w:iCs/>
          <w:sz w:val="24"/>
          <w:szCs w:val="24"/>
        </w:rPr>
      </w:pPr>
    </w:p>
    <w:p w14:paraId="36E6E04C" w14:textId="77777777" w:rsidR="00EF0D13" w:rsidRPr="0036642C" w:rsidRDefault="00EF0D13" w:rsidP="00372441">
      <w:pPr>
        <w:pStyle w:val="PlainText"/>
        <w:pBdr>
          <w:top w:val="single" w:sz="24" w:space="0" w:color="000000"/>
          <w:left w:val="single" w:sz="24" w:space="0" w:color="000000"/>
          <w:bottom w:val="single" w:sz="24" w:space="0" w:color="000000"/>
          <w:right w:val="single" w:sz="24" w:space="0" w:color="000000"/>
        </w:pBdr>
        <w:jc w:val="center"/>
        <w:rPr>
          <w:rFonts w:ascii="Arial" w:eastAsia="Arial" w:hAnsi="Arial" w:cs="Arial"/>
          <w:b/>
          <w:bCs/>
          <w:i/>
          <w:iCs/>
          <w:sz w:val="24"/>
          <w:szCs w:val="24"/>
        </w:rPr>
      </w:pPr>
    </w:p>
    <w:p w14:paraId="52379B33" w14:textId="77777777" w:rsidR="00EF0D13" w:rsidRPr="0036642C" w:rsidRDefault="00EF0D13" w:rsidP="00372441">
      <w:pPr>
        <w:pStyle w:val="PlainText"/>
        <w:pBdr>
          <w:top w:val="single" w:sz="24" w:space="0" w:color="000000"/>
          <w:left w:val="single" w:sz="24" w:space="0" w:color="000000"/>
          <w:bottom w:val="single" w:sz="24" w:space="0" w:color="000000"/>
          <w:right w:val="single" w:sz="24" w:space="0" w:color="000000"/>
        </w:pBdr>
        <w:jc w:val="center"/>
        <w:rPr>
          <w:rFonts w:ascii="Arial" w:eastAsia="Arial" w:hAnsi="Arial" w:cs="Arial"/>
          <w:b/>
          <w:bCs/>
          <w:i/>
          <w:iCs/>
          <w:sz w:val="24"/>
          <w:szCs w:val="24"/>
        </w:rPr>
      </w:pPr>
    </w:p>
    <w:p w14:paraId="3A49DA54" w14:textId="22F11555" w:rsidR="00C14FCC" w:rsidRPr="0036642C" w:rsidRDefault="00C14FCC" w:rsidP="00372441">
      <w:pPr>
        <w:pStyle w:val="PlainText"/>
        <w:pBdr>
          <w:top w:val="single" w:sz="24" w:space="0" w:color="000000"/>
          <w:left w:val="single" w:sz="24" w:space="0" w:color="000000"/>
          <w:bottom w:val="single" w:sz="24" w:space="0" w:color="000000"/>
          <w:right w:val="single" w:sz="24" w:space="0" w:color="000000"/>
        </w:pBdr>
        <w:rPr>
          <w:rFonts w:ascii="Arial" w:eastAsia="Arial" w:hAnsi="Arial" w:cs="Arial"/>
          <w:bCs/>
          <w:i/>
          <w:iCs/>
          <w:sz w:val="24"/>
          <w:szCs w:val="24"/>
        </w:rPr>
      </w:pPr>
      <w:r w:rsidRPr="0036642C">
        <w:rPr>
          <w:rFonts w:ascii="Arial" w:eastAsia="Arial" w:hAnsi="Arial" w:cs="Arial"/>
          <w:bCs/>
          <w:i/>
          <w:iCs/>
          <w:sz w:val="24"/>
          <w:szCs w:val="24"/>
        </w:rPr>
        <w:t>AM/201</w:t>
      </w:r>
      <w:r w:rsidR="009C1CE0" w:rsidRPr="0036642C">
        <w:rPr>
          <w:rFonts w:ascii="Arial" w:eastAsia="Arial" w:hAnsi="Arial" w:cs="Arial"/>
          <w:bCs/>
          <w:i/>
          <w:iCs/>
          <w:sz w:val="24"/>
          <w:szCs w:val="24"/>
        </w:rPr>
        <w:t>9</w:t>
      </w:r>
    </w:p>
    <w:p w14:paraId="3E49AA73" w14:textId="77777777" w:rsidR="00EF0D13" w:rsidRPr="0036642C" w:rsidRDefault="00EF0D13" w:rsidP="00372441">
      <w:pPr>
        <w:pStyle w:val="PlainText"/>
        <w:pBdr>
          <w:top w:val="single" w:sz="24" w:space="0" w:color="000000"/>
          <w:left w:val="single" w:sz="24" w:space="0" w:color="000000"/>
          <w:bottom w:val="single" w:sz="24" w:space="0" w:color="000000"/>
          <w:right w:val="single" w:sz="24" w:space="0" w:color="000000"/>
        </w:pBdr>
        <w:jc w:val="center"/>
        <w:rPr>
          <w:rFonts w:ascii="Arial" w:eastAsia="Arial" w:hAnsi="Arial" w:cs="Arial"/>
          <w:b/>
          <w:bCs/>
          <w:i/>
          <w:iCs/>
          <w:sz w:val="24"/>
          <w:szCs w:val="24"/>
        </w:rPr>
      </w:pPr>
    </w:p>
    <w:p w14:paraId="2B1CC0C4" w14:textId="77777777" w:rsidR="00586487" w:rsidRPr="0036642C" w:rsidRDefault="00586487" w:rsidP="00372441">
      <w:pPr>
        <w:rPr>
          <w:rFonts w:ascii="Arial" w:hAnsi="Arial" w:cs="Arial"/>
        </w:rPr>
      </w:pPr>
    </w:p>
    <w:p w14:paraId="0F15DF48" w14:textId="77777777" w:rsidR="009541F1" w:rsidRPr="0036642C" w:rsidRDefault="009541F1" w:rsidP="00372441">
      <w:pPr>
        <w:pStyle w:val="ListParagraph"/>
        <w:spacing w:after="0" w:line="240" w:lineRule="auto"/>
        <w:rPr>
          <w:rFonts w:ascii="Arial" w:hAnsi="Arial" w:cs="Arial"/>
          <w:sz w:val="24"/>
          <w:szCs w:val="24"/>
        </w:rPr>
        <w:sectPr w:rsidR="009541F1" w:rsidRPr="0036642C">
          <w:headerReference w:type="default" r:id="rId11"/>
          <w:footerReference w:type="default" r:id="rId12"/>
          <w:pgSz w:w="12240" w:h="15840"/>
          <w:pgMar w:top="1440" w:right="1440" w:bottom="1440" w:left="1440" w:header="720" w:footer="720" w:gutter="0"/>
          <w:cols w:space="720"/>
          <w:docGrid w:linePitch="360"/>
        </w:sectPr>
      </w:pPr>
    </w:p>
    <w:p w14:paraId="2AF2A2DB" w14:textId="1D4F87B5" w:rsidR="00780633" w:rsidRPr="0036642C" w:rsidRDefault="00780633" w:rsidP="00372441">
      <w:pPr>
        <w:pStyle w:val="ListParagraph"/>
        <w:spacing w:after="0" w:line="240" w:lineRule="auto"/>
        <w:rPr>
          <w:rFonts w:ascii="Arial" w:hAnsi="Arial" w:cs="Arial"/>
          <w:sz w:val="24"/>
          <w:szCs w:val="24"/>
        </w:rPr>
      </w:pPr>
    </w:p>
    <w:sdt>
      <w:sdtPr>
        <w:rPr>
          <w:rFonts w:ascii="Arial" w:eastAsiaTheme="minorHAnsi" w:hAnsi="Arial" w:cs="Arial"/>
          <w:color w:val="auto"/>
          <w:sz w:val="24"/>
          <w:szCs w:val="24"/>
          <w:bdr w:val="nil"/>
        </w:rPr>
        <w:id w:val="-1420936245"/>
        <w:docPartObj>
          <w:docPartGallery w:val="Table of Contents"/>
          <w:docPartUnique/>
        </w:docPartObj>
      </w:sdtPr>
      <w:sdtEndPr>
        <w:rPr>
          <w:rFonts w:eastAsia="Arial Unicode MS"/>
          <w:b/>
          <w:bCs/>
          <w:noProof/>
        </w:rPr>
      </w:sdtEndPr>
      <w:sdtContent>
        <w:p w14:paraId="395E743D" w14:textId="77777777" w:rsidR="00780633" w:rsidRPr="0036642C" w:rsidRDefault="00780633" w:rsidP="00372441">
          <w:pPr>
            <w:pStyle w:val="TOCHeading"/>
            <w:spacing w:before="0" w:line="240" w:lineRule="auto"/>
            <w:rPr>
              <w:rFonts w:ascii="Arial" w:hAnsi="Arial" w:cs="Arial"/>
              <w:sz w:val="24"/>
              <w:szCs w:val="24"/>
            </w:rPr>
          </w:pPr>
          <w:r w:rsidRPr="0036642C">
            <w:rPr>
              <w:rFonts w:ascii="Arial" w:hAnsi="Arial" w:cs="Arial"/>
              <w:sz w:val="24"/>
              <w:szCs w:val="24"/>
            </w:rPr>
            <w:t>Contents</w:t>
          </w:r>
        </w:p>
        <w:bookmarkStart w:id="1" w:name="_GoBack"/>
        <w:bookmarkEnd w:id="1"/>
        <w:p w14:paraId="581EC32B" w14:textId="4CCD12A6" w:rsidR="00065542" w:rsidRDefault="00780633">
          <w:pPr>
            <w:pStyle w:val="TOC1"/>
            <w:rPr>
              <w:rFonts w:eastAsiaTheme="minorEastAsia"/>
              <w:noProof/>
            </w:rPr>
          </w:pPr>
          <w:r w:rsidRPr="0036642C">
            <w:rPr>
              <w:rFonts w:ascii="Arial" w:hAnsi="Arial" w:cs="Arial"/>
              <w:sz w:val="24"/>
              <w:szCs w:val="24"/>
            </w:rPr>
            <w:fldChar w:fldCharType="begin"/>
          </w:r>
          <w:r w:rsidRPr="0036642C">
            <w:rPr>
              <w:rFonts w:ascii="Arial" w:hAnsi="Arial" w:cs="Arial"/>
              <w:sz w:val="24"/>
              <w:szCs w:val="24"/>
            </w:rPr>
            <w:instrText xml:space="preserve"> TOC \o "1-3" \h \z \u </w:instrText>
          </w:r>
          <w:r w:rsidRPr="0036642C">
            <w:rPr>
              <w:rFonts w:ascii="Arial" w:hAnsi="Arial" w:cs="Arial"/>
              <w:sz w:val="24"/>
              <w:szCs w:val="24"/>
            </w:rPr>
            <w:fldChar w:fldCharType="separate"/>
          </w:r>
          <w:hyperlink w:anchor="_Toc22461176" w:history="1">
            <w:r w:rsidR="00065542" w:rsidRPr="00747E6F">
              <w:rPr>
                <w:rStyle w:val="Hyperlink"/>
                <w:rFonts w:ascii="Arial" w:hAnsi="Arial" w:cs="Arial"/>
                <w:b/>
                <w:noProof/>
              </w:rPr>
              <w:t>A.</w:t>
            </w:r>
            <w:r w:rsidR="00065542">
              <w:rPr>
                <w:rFonts w:eastAsiaTheme="minorEastAsia"/>
                <w:noProof/>
              </w:rPr>
              <w:tab/>
            </w:r>
            <w:r w:rsidR="00065542" w:rsidRPr="00747E6F">
              <w:rPr>
                <w:rStyle w:val="Hyperlink"/>
                <w:rFonts w:ascii="Arial" w:hAnsi="Arial" w:cs="Arial"/>
                <w:b/>
                <w:noProof/>
              </w:rPr>
              <w:t>FRAMEWORK</w:t>
            </w:r>
            <w:r w:rsidR="00065542">
              <w:rPr>
                <w:noProof/>
                <w:webHidden/>
              </w:rPr>
              <w:tab/>
            </w:r>
            <w:r w:rsidR="00065542">
              <w:rPr>
                <w:noProof/>
                <w:webHidden/>
              </w:rPr>
              <w:fldChar w:fldCharType="begin"/>
            </w:r>
            <w:r w:rsidR="00065542">
              <w:rPr>
                <w:noProof/>
                <w:webHidden/>
              </w:rPr>
              <w:instrText xml:space="preserve"> PAGEREF _Toc22461176 \h </w:instrText>
            </w:r>
            <w:r w:rsidR="00065542">
              <w:rPr>
                <w:noProof/>
                <w:webHidden/>
              </w:rPr>
            </w:r>
            <w:r w:rsidR="00065542">
              <w:rPr>
                <w:noProof/>
                <w:webHidden/>
              </w:rPr>
              <w:fldChar w:fldCharType="separate"/>
            </w:r>
            <w:r w:rsidR="00065542">
              <w:rPr>
                <w:noProof/>
                <w:webHidden/>
              </w:rPr>
              <w:t>3</w:t>
            </w:r>
            <w:r w:rsidR="00065542">
              <w:rPr>
                <w:noProof/>
                <w:webHidden/>
              </w:rPr>
              <w:fldChar w:fldCharType="end"/>
            </w:r>
          </w:hyperlink>
        </w:p>
        <w:p w14:paraId="2F323FE9" w14:textId="628DB37F" w:rsidR="00065542" w:rsidRDefault="00065542">
          <w:pPr>
            <w:pStyle w:val="TOC1"/>
            <w:rPr>
              <w:rFonts w:eastAsiaTheme="minorEastAsia"/>
              <w:noProof/>
            </w:rPr>
          </w:pPr>
          <w:hyperlink w:anchor="_Toc22461177" w:history="1">
            <w:r w:rsidRPr="00747E6F">
              <w:rPr>
                <w:rStyle w:val="Hyperlink"/>
                <w:rFonts w:ascii="Arial" w:hAnsi="Arial" w:cs="Arial"/>
                <w:b/>
                <w:noProof/>
              </w:rPr>
              <w:t>B.</w:t>
            </w:r>
            <w:r>
              <w:rPr>
                <w:rFonts w:eastAsiaTheme="minorEastAsia"/>
                <w:noProof/>
              </w:rPr>
              <w:tab/>
            </w:r>
            <w:r w:rsidRPr="00747E6F">
              <w:rPr>
                <w:rStyle w:val="Hyperlink"/>
                <w:rFonts w:ascii="Arial" w:hAnsi="Arial" w:cs="Arial"/>
                <w:b/>
                <w:noProof/>
              </w:rPr>
              <w:t>MOVEMENTS FROM 01 JANUARY TO 31 AUGUST 2019</w:t>
            </w:r>
            <w:r>
              <w:rPr>
                <w:noProof/>
                <w:webHidden/>
              </w:rPr>
              <w:tab/>
            </w:r>
            <w:r>
              <w:rPr>
                <w:noProof/>
                <w:webHidden/>
              </w:rPr>
              <w:fldChar w:fldCharType="begin"/>
            </w:r>
            <w:r>
              <w:rPr>
                <w:noProof/>
                <w:webHidden/>
              </w:rPr>
              <w:instrText xml:space="preserve"> PAGEREF _Toc22461177 \h </w:instrText>
            </w:r>
            <w:r>
              <w:rPr>
                <w:noProof/>
                <w:webHidden/>
              </w:rPr>
            </w:r>
            <w:r>
              <w:rPr>
                <w:noProof/>
                <w:webHidden/>
              </w:rPr>
              <w:fldChar w:fldCharType="separate"/>
            </w:r>
            <w:r>
              <w:rPr>
                <w:noProof/>
                <w:webHidden/>
              </w:rPr>
              <w:t>3</w:t>
            </w:r>
            <w:r>
              <w:rPr>
                <w:noProof/>
                <w:webHidden/>
              </w:rPr>
              <w:fldChar w:fldCharType="end"/>
            </w:r>
          </w:hyperlink>
        </w:p>
        <w:p w14:paraId="35CA87B7" w14:textId="1932C125" w:rsidR="00065542" w:rsidRDefault="00065542">
          <w:pPr>
            <w:pStyle w:val="TOC1"/>
            <w:rPr>
              <w:rFonts w:eastAsiaTheme="minorEastAsia"/>
              <w:noProof/>
            </w:rPr>
          </w:pPr>
          <w:hyperlink w:anchor="_Toc22461178" w:history="1">
            <w:r w:rsidRPr="00747E6F">
              <w:rPr>
                <w:rStyle w:val="Hyperlink"/>
                <w:rFonts w:ascii="Arial" w:hAnsi="Arial" w:cs="Arial"/>
                <w:b/>
                <w:noProof/>
              </w:rPr>
              <w:t>C.</w:t>
            </w:r>
            <w:r>
              <w:rPr>
                <w:rFonts w:eastAsiaTheme="minorEastAsia"/>
                <w:noProof/>
              </w:rPr>
              <w:tab/>
            </w:r>
            <w:r w:rsidRPr="00747E6F">
              <w:rPr>
                <w:rStyle w:val="Hyperlink"/>
                <w:rFonts w:ascii="Arial" w:hAnsi="Arial" w:cs="Arial"/>
                <w:b/>
                <w:noProof/>
              </w:rPr>
              <w:t>PROSPECTS – ISSUES AND RISKS</w:t>
            </w:r>
            <w:r>
              <w:rPr>
                <w:noProof/>
                <w:webHidden/>
              </w:rPr>
              <w:tab/>
            </w:r>
            <w:r>
              <w:rPr>
                <w:noProof/>
                <w:webHidden/>
              </w:rPr>
              <w:fldChar w:fldCharType="begin"/>
            </w:r>
            <w:r>
              <w:rPr>
                <w:noProof/>
                <w:webHidden/>
              </w:rPr>
              <w:instrText xml:space="preserve"> PAGEREF _Toc22461178 \h </w:instrText>
            </w:r>
            <w:r>
              <w:rPr>
                <w:noProof/>
                <w:webHidden/>
              </w:rPr>
            </w:r>
            <w:r>
              <w:rPr>
                <w:noProof/>
                <w:webHidden/>
              </w:rPr>
              <w:fldChar w:fldCharType="separate"/>
            </w:r>
            <w:r>
              <w:rPr>
                <w:noProof/>
                <w:webHidden/>
              </w:rPr>
              <w:t>7</w:t>
            </w:r>
            <w:r>
              <w:rPr>
                <w:noProof/>
                <w:webHidden/>
              </w:rPr>
              <w:fldChar w:fldCharType="end"/>
            </w:r>
          </w:hyperlink>
        </w:p>
        <w:p w14:paraId="35C5488E" w14:textId="1A344980" w:rsidR="00065542" w:rsidRDefault="00065542">
          <w:pPr>
            <w:pStyle w:val="TOC2"/>
            <w:rPr>
              <w:rFonts w:eastAsiaTheme="minorEastAsia"/>
              <w:noProof/>
            </w:rPr>
          </w:pPr>
          <w:hyperlink w:anchor="_Toc22461179" w:history="1">
            <w:r w:rsidRPr="00747E6F">
              <w:rPr>
                <w:rStyle w:val="Hyperlink"/>
                <w:rFonts w:ascii="Arial" w:hAnsi="Arial" w:cs="Arial"/>
                <w:noProof/>
              </w:rPr>
              <w:t>Risk management – Key issue 1: Depletion of Reserve Fund</w:t>
            </w:r>
            <w:r>
              <w:rPr>
                <w:noProof/>
                <w:webHidden/>
              </w:rPr>
              <w:tab/>
            </w:r>
            <w:r>
              <w:rPr>
                <w:noProof/>
                <w:webHidden/>
              </w:rPr>
              <w:fldChar w:fldCharType="begin"/>
            </w:r>
            <w:r>
              <w:rPr>
                <w:noProof/>
                <w:webHidden/>
              </w:rPr>
              <w:instrText xml:space="preserve"> PAGEREF _Toc22461179 \h </w:instrText>
            </w:r>
            <w:r>
              <w:rPr>
                <w:noProof/>
                <w:webHidden/>
              </w:rPr>
            </w:r>
            <w:r>
              <w:rPr>
                <w:noProof/>
                <w:webHidden/>
              </w:rPr>
              <w:fldChar w:fldCharType="separate"/>
            </w:r>
            <w:r>
              <w:rPr>
                <w:noProof/>
                <w:webHidden/>
              </w:rPr>
              <w:t>8</w:t>
            </w:r>
            <w:r>
              <w:rPr>
                <w:noProof/>
                <w:webHidden/>
              </w:rPr>
              <w:fldChar w:fldCharType="end"/>
            </w:r>
          </w:hyperlink>
        </w:p>
        <w:p w14:paraId="6C7D3797" w14:textId="666AAEFF" w:rsidR="00065542" w:rsidRDefault="00065542">
          <w:pPr>
            <w:pStyle w:val="TOC2"/>
            <w:rPr>
              <w:rFonts w:eastAsiaTheme="minorEastAsia"/>
              <w:noProof/>
            </w:rPr>
          </w:pPr>
          <w:hyperlink w:anchor="_Toc22461180" w:history="1">
            <w:r w:rsidRPr="00747E6F">
              <w:rPr>
                <w:rStyle w:val="Hyperlink"/>
                <w:rFonts w:ascii="Arial" w:hAnsi="Arial" w:cs="Arial"/>
                <w:noProof/>
              </w:rPr>
              <w:t>Risk management – Key issue 2:  Non-remittance of contributions erodes confidence of Cooperating Partners</w:t>
            </w:r>
            <w:r>
              <w:rPr>
                <w:noProof/>
                <w:webHidden/>
              </w:rPr>
              <w:tab/>
            </w:r>
            <w:r>
              <w:rPr>
                <w:noProof/>
                <w:webHidden/>
              </w:rPr>
              <w:fldChar w:fldCharType="begin"/>
            </w:r>
            <w:r>
              <w:rPr>
                <w:noProof/>
                <w:webHidden/>
              </w:rPr>
              <w:instrText xml:space="preserve"> PAGEREF _Toc22461180 \h </w:instrText>
            </w:r>
            <w:r>
              <w:rPr>
                <w:noProof/>
                <w:webHidden/>
              </w:rPr>
            </w:r>
            <w:r>
              <w:rPr>
                <w:noProof/>
                <w:webHidden/>
              </w:rPr>
              <w:fldChar w:fldCharType="separate"/>
            </w:r>
            <w:r>
              <w:rPr>
                <w:noProof/>
                <w:webHidden/>
              </w:rPr>
              <w:t>9</w:t>
            </w:r>
            <w:r>
              <w:rPr>
                <w:noProof/>
                <w:webHidden/>
              </w:rPr>
              <w:fldChar w:fldCharType="end"/>
            </w:r>
          </w:hyperlink>
        </w:p>
        <w:p w14:paraId="1ACA8B0D" w14:textId="4F1BBE2F" w:rsidR="00065542" w:rsidRDefault="00065542">
          <w:pPr>
            <w:pStyle w:val="TOC1"/>
            <w:rPr>
              <w:rFonts w:eastAsiaTheme="minorEastAsia"/>
              <w:noProof/>
            </w:rPr>
          </w:pPr>
          <w:hyperlink w:anchor="_Toc22461181" w:history="1">
            <w:r w:rsidRPr="00747E6F">
              <w:rPr>
                <w:rStyle w:val="Hyperlink"/>
                <w:rFonts w:ascii="Arial" w:hAnsi="Arial" w:cs="Arial"/>
                <w:b/>
                <w:noProof/>
              </w:rPr>
              <w:t>D.</w:t>
            </w:r>
            <w:r>
              <w:rPr>
                <w:rFonts w:eastAsiaTheme="minorEastAsia"/>
                <w:noProof/>
              </w:rPr>
              <w:tab/>
            </w:r>
            <w:r w:rsidRPr="00747E6F">
              <w:rPr>
                <w:rStyle w:val="Hyperlink"/>
                <w:rFonts w:ascii="Arial" w:hAnsi="Arial" w:cs="Arial"/>
                <w:b/>
                <w:noProof/>
              </w:rPr>
              <w:t>RECOMMENDATIONS</w:t>
            </w:r>
            <w:r>
              <w:rPr>
                <w:noProof/>
                <w:webHidden/>
              </w:rPr>
              <w:tab/>
            </w:r>
            <w:r>
              <w:rPr>
                <w:noProof/>
                <w:webHidden/>
              </w:rPr>
              <w:fldChar w:fldCharType="begin"/>
            </w:r>
            <w:r>
              <w:rPr>
                <w:noProof/>
                <w:webHidden/>
              </w:rPr>
              <w:instrText xml:space="preserve"> PAGEREF _Toc22461181 \h </w:instrText>
            </w:r>
            <w:r>
              <w:rPr>
                <w:noProof/>
                <w:webHidden/>
              </w:rPr>
            </w:r>
            <w:r>
              <w:rPr>
                <w:noProof/>
                <w:webHidden/>
              </w:rPr>
              <w:fldChar w:fldCharType="separate"/>
            </w:r>
            <w:r>
              <w:rPr>
                <w:noProof/>
                <w:webHidden/>
              </w:rPr>
              <w:t>9</w:t>
            </w:r>
            <w:r>
              <w:rPr>
                <w:noProof/>
                <w:webHidden/>
              </w:rPr>
              <w:fldChar w:fldCharType="end"/>
            </w:r>
          </w:hyperlink>
        </w:p>
        <w:p w14:paraId="67453A7A" w14:textId="10B6CC79" w:rsidR="00065542" w:rsidRDefault="00065542">
          <w:pPr>
            <w:pStyle w:val="TOC1"/>
            <w:rPr>
              <w:rFonts w:eastAsiaTheme="minorEastAsia"/>
              <w:noProof/>
            </w:rPr>
          </w:pPr>
          <w:hyperlink w:anchor="_Toc22461182" w:history="1">
            <w:r w:rsidRPr="00747E6F">
              <w:rPr>
                <w:rStyle w:val="Hyperlink"/>
                <w:rFonts w:ascii="Arial" w:hAnsi="Arial" w:cs="Arial"/>
                <w:b/>
                <w:noProof/>
              </w:rPr>
              <w:t>E.</w:t>
            </w:r>
            <w:r>
              <w:rPr>
                <w:rFonts w:eastAsiaTheme="minorEastAsia"/>
                <w:noProof/>
              </w:rPr>
              <w:tab/>
            </w:r>
            <w:r w:rsidRPr="00747E6F">
              <w:rPr>
                <w:rStyle w:val="Hyperlink"/>
                <w:rFonts w:ascii="Arial" w:hAnsi="Arial" w:cs="Arial"/>
                <w:b/>
                <w:noProof/>
              </w:rPr>
              <w:t>STATUS OF IMPLEMENTATION OF DECISIONS OF COUNCIL ON RESERVE FUND</w:t>
            </w:r>
            <w:r>
              <w:rPr>
                <w:noProof/>
                <w:webHidden/>
              </w:rPr>
              <w:tab/>
            </w:r>
            <w:r>
              <w:rPr>
                <w:noProof/>
                <w:webHidden/>
              </w:rPr>
              <w:fldChar w:fldCharType="begin"/>
            </w:r>
            <w:r>
              <w:rPr>
                <w:noProof/>
                <w:webHidden/>
              </w:rPr>
              <w:instrText xml:space="preserve"> PAGEREF _Toc22461182 \h </w:instrText>
            </w:r>
            <w:r>
              <w:rPr>
                <w:noProof/>
                <w:webHidden/>
              </w:rPr>
            </w:r>
            <w:r>
              <w:rPr>
                <w:noProof/>
                <w:webHidden/>
              </w:rPr>
              <w:fldChar w:fldCharType="separate"/>
            </w:r>
            <w:r>
              <w:rPr>
                <w:noProof/>
                <w:webHidden/>
              </w:rPr>
              <w:t>9</w:t>
            </w:r>
            <w:r>
              <w:rPr>
                <w:noProof/>
                <w:webHidden/>
              </w:rPr>
              <w:fldChar w:fldCharType="end"/>
            </w:r>
          </w:hyperlink>
        </w:p>
        <w:p w14:paraId="34725255" w14:textId="2BA44604" w:rsidR="00780633" w:rsidRPr="0036642C" w:rsidRDefault="00780633" w:rsidP="00372441">
          <w:pPr>
            <w:rPr>
              <w:rFonts w:ascii="Arial" w:hAnsi="Arial" w:cs="Arial"/>
            </w:rPr>
          </w:pPr>
          <w:r w:rsidRPr="0036642C">
            <w:rPr>
              <w:rFonts w:ascii="Arial" w:hAnsi="Arial" w:cs="Arial"/>
              <w:b/>
              <w:bCs/>
              <w:noProof/>
            </w:rPr>
            <w:fldChar w:fldCharType="end"/>
          </w:r>
        </w:p>
      </w:sdtContent>
    </w:sdt>
    <w:p w14:paraId="20CD66B7" w14:textId="77777777" w:rsidR="00780633" w:rsidRPr="0036642C" w:rsidRDefault="00780633" w:rsidP="00372441">
      <w:pPr>
        <w:pStyle w:val="ListParagraph"/>
        <w:spacing w:after="0" w:line="240" w:lineRule="auto"/>
        <w:rPr>
          <w:rFonts w:ascii="Arial" w:hAnsi="Arial" w:cs="Arial"/>
          <w:sz w:val="24"/>
          <w:szCs w:val="24"/>
        </w:rPr>
        <w:sectPr w:rsidR="00780633" w:rsidRPr="0036642C">
          <w:footerReference w:type="default" r:id="rId13"/>
          <w:pgSz w:w="12240" w:h="15840"/>
          <w:pgMar w:top="1440" w:right="1440" w:bottom="1440" w:left="1440" w:header="720" w:footer="720" w:gutter="0"/>
          <w:cols w:space="720"/>
          <w:docGrid w:linePitch="360"/>
        </w:sectPr>
      </w:pPr>
    </w:p>
    <w:p w14:paraId="02EA3A2C" w14:textId="77777777" w:rsidR="00780633" w:rsidRPr="0036642C" w:rsidRDefault="00780633" w:rsidP="00372441">
      <w:pPr>
        <w:pStyle w:val="Heading1"/>
        <w:spacing w:before="0"/>
        <w:ind w:left="1440"/>
        <w:rPr>
          <w:rFonts w:ascii="Arial" w:hAnsi="Arial" w:cs="Arial"/>
          <w:b/>
          <w:sz w:val="24"/>
          <w:szCs w:val="24"/>
        </w:rPr>
      </w:pPr>
    </w:p>
    <w:p w14:paraId="6EC66C98" w14:textId="77777777" w:rsidR="00780633" w:rsidRPr="0036642C" w:rsidRDefault="00780633" w:rsidP="00372441">
      <w:pPr>
        <w:pStyle w:val="Heading1"/>
        <w:spacing w:before="0"/>
        <w:ind w:left="1440"/>
        <w:rPr>
          <w:rFonts w:ascii="Arial" w:hAnsi="Arial" w:cs="Arial"/>
          <w:b/>
          <w:sz w:val="24"/>
          <w:szCs w:val="24"/>
        </w:rPr>
      </w:pPr>
    </w:p>
    <w:p w14:paraId="4D40EF6B" w14:textId="479CB650" w:rsidR="00780633" w:rsidRPr="0036642C" w:rsidRDefault="002917ED" w:rsidP="00372441">
      <w:pPr>
        <w:pStyle w:val="Heading1"/>
        <w:tabs>
          <w:tab w:val="left" w:pos="8355"/>
        </w:tabs>
        <w:spacing w:before="0"/>
        <w:ind w:left="1440"/>
        <w:rPr>
          <w:rFonts w:ascii="Arial" w:hAnsi="Arial" w:cs="Arial"/>
          <w:b/>
          <w:sz w:val="24"/>
          <w:szCs w:val="24"/>
        </w:rPr>
      </w:pPr>
      <w:r w:rsidRPr="0036642C">
        <w:rPr>
          <w:rFonts w:ascii="Arial" w:hAnsi="Arial" w:cs="Arial"/>
          <w:b/>
          <w:sz w:val="24"/>
          <w:szCs w:val="24"/>
        </w:rPr>
        <w:tab/>
      </w:r>
    </w:p>
    <w:p w14:paraId="4F2DB183" w14:textId="77777777" w:rsidR="00780633" w:rsidRPr="0036642C" w:rsidRDefault="00780633" w:rsidP="00372441">
      <w:pPr>
        <w:pStyle w:val="Heading1"/>
        <w:spacing w:before="0"/>
        <w:ind w:left="1440"/>
        <w:rPr>
          <w:rFonts w:ascii="Arial" w:hAnsi="Arial" w:cs="Arial"/>
          <w:b/>
          <w:sz w:val="24"/>
          <w:szCs w:val="24"/>
        </w:rPr>
      </w:pPr>
    </w:p>
    <w:p w14:paraId="26FFE008" w14:textId="77777777" w:rsidR="00780633" w:rsidRPr="0036642C" w:rsidRDefault="00780633" w:rsidP="00372441">
      <w:pPr>
        <w:pStyle w:val="Heading1"/>
        <w:numPr>
          <w:ilvl w:val="0"/>
          <w:numId w:val="7"/>
        </w:numPr>
        <w:spacing w:before="0"/>
        <w:ind w:left="1440" w:hanging="720"/>
        <w:rPr>
          <w:rFonts w:ascii="Arial" w:hAnsi="Arial" w:cs="Arial"/>
          <w:b/>
          <w:sz w:val="24"/>
          <w:szCs w:val="24"/>
        </w:rPr>
      </w:pPr>
      <w:bookmarkStart w:id="2" w:name="_Toc22461176"/>
      <w:r w:rsidRPr="0036642C">
        <w:rPr>
          <w:rFonts w:ascii="Arial" w:hAnsi="Arial" w:cs="Arial"/>
          <w:b/>
          <w:sz w:val="24"/>
          <w:szCs w:val="24"/>
        </w:rPr>
        <w:t>FRAMEWORK</w:t>
      </w:r>
      <w:bookmarkEnd w:id="2"/>
    </w:p>
    <w:p w14:paraId="41426CE5" w14:textId="77777777" w:rsidR="00780633" w:rsidRPr="0036642C" w:rsidRDefault="00780633" w:rsidP="00372441">
      <w:pPr>
        <w:pStyle w:val="ListParagraph"/>
        <w:spacing w:after="0" w:line="240" w:lineRule="auto"/>
        <w:rPr>
          <w:rFonts w:ascii="Arial" w:hAnsi="Arial" w:cs="Arial"/>
          <w:b/>
          <w:sz w:val="24"/>
          <w:szCs w:val="24"/>
        </w:rPr>
      </w:pPr>
    </w:p>
    <w:p w14:paraId="2C586CCD" w14:textId="77777777" w:rsidR="00780633" w:rsidRPr="0036642C" w:rsidRDefault="00780633" w:rsidP="00372441">
      <w:pPr>
        <w:rPr>
          <w:rFonts w:ascii="Arial" w:hAnsi="Arial" w:cs="Arial"/>
          <w:i/>
        </w:rPr>
      </w:pPr>
      <w:r w:rsidRPr="0036642C">
        <w:rPr>
          <w:rFonts w:ascii="Arial" w:hAnsi="Arial" w:cs="Arial"/>
          <w:i/>
        </w:rPr>
        <w:t>[For Translators:  use the Financial Rules, to reduce Translation]</w:t>
      </w:r>
    </w:p>
    <w:p w14:paraId="5752C59E" w14:textId="77777777" w:rsidR="00780633" w:rsidRPr="0036642C" w:rsidRDefault="00780633" w:rsidP="00372441">
      <w:pPr>
        <w:rPr>
          <w:rFonts w:ascii="Arial" w:hAnsi="Arial" w:cs="Arial"/>
          <w:b/>
        </w:rPr>
      </w:pPr>
    </w:p>
    <w:p w14:paraId="1D7433BD" w14:textId="77777777" w:rsidR="00780633" w:rsidRPr="0036642C" w:rsidRDefault="00780633" w:rsidP="00372441">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ind w:left="0" w:firstLine="0"/>
        <w:contextualSpacing/>
        <w:jc w:val="both"/>
        <w:rPr>
          <w:rFonts w:ascii="Arial" w:hAnsi="Arial" w:cs="Arial"/>
          <w:sz w:val="24"/>
          <w:szCs w:val="24"/>
        </w:rPr>
      </w:pPr>
      <w:r w:rsidRPr="0036642C">
        <w:rPr>
          <w:rFonts w:ascii="Arial" w:hAnsi="Arial" w:cs="Arial"/>
          <w:sz w:val="24"/>
          <w:szCs w:val="24"/>
        </w:rPr>
        <w:t>The financial regulatory framework for the Reserve Fund is established under the, as below: -</w:t>
      </w:r>
    </w:p>
    <w:p w14:paraId="0DF19E5F" w14:textId="77777777" w:rsidR="00780633" w:rsidRPr="0036642C" w:rsidRDefault="00780633" w:rsidP="00372441">
      <w:pPr>
        <w:rPr>
          <w:rFonts w:ascii="Arial" w:hAnsi="Arial" w:cs="Arial"/>
          <w:b/>
        </w:rPr>
      </w:pPr>
    </w:p>
    <w:p w14:paraId="09556BA5" w14:textId="77777777" w:rsidR="00780633" w:rsidRPr="0036642C" w:rsidRDefault="00780633" w:rsidP="00372441">
      <w:pPr>
        <w:pStyle w:val="Default"/>
        <w:ind w:left="1440"/>
        <w:jc w:val="both"/>
        <w:rPr>
          <w:color w:val="auto"/>
        </w:rPr>
      </w:pPr>
      <w:r w:rsidRPr="0036642C">
        <w:rPr>
          <w:b/>
          <w:bCs/>
          <w:color w:val="auto"/>
        </w:rPr>
        <w:t>Rule 44 (Reserve Fund)</w:t>
      </w:r>
    </w:p>
    <w:p w14:paraId="2D0F5735" w14:textId="77777777" w:rsidR="00780633" w:rsidRPr="0036642C" w:rsidRDefault="00780633" w:rsidP="00372441">
      <w:pPr>
        <w:pStyle w:val="Default"/>
        <w:ind w:left="1440"/>
        <w:jc w:val="both"/>
        <w:rPr>
          <w:color w:val="auto"/>
        </w:rPr>
      </w:pPr>
      <w:r w:rsidRPr="0036642C">
        <w:rPr>
          <w:color w:val="auto"/>
        </w:rPr>
        <w:t>The Council shall establish a fund to be known as the Reserve Fund.</w:t>
      </w:r>
    </w:p>
    <w:p w14:paraId="409163EC" w14:textId="77777777" w:rsidR="00780633" w:rsidRPr="0036642C" w:rsidRDefault="00780633" w:rsidP="00372441">
      <w:pPr>
        <w:pStyle w:val="Default"/>
        <w:ind w:left="1440"/>
        <w:jc w:val="both"/>
        <w:rPr>
          <w:b/>
          <w:bCs/>
          <w:color w:val="auto"/>
        </w:rPr>
      </w:pPr>
    </w:p>
    <w:p w14:paraId="24B31C25" w14:textId="77777777" w:rsidR="00780633" w:rsidRPr="0036642C" w:rsidRDefault="00780633" w:rsidP="00372441">
      <w:pPr>
        <w:pStyle w:val="Default"/>
        <w:ind w:left="1440"/>
        <w:jc w:val="both"/>
        <w:rPr>
          <w:color w:val="auto"/>
        </w:rPr>
      </w:pPr>
      <w:r w:rsidRPr="0036642C">
        <w:rPr>
          <w:b/>
          <w:bCs/>
          <w:color w:val="auto"/>
        </w:rPr>
        <w:t>Rule 45 (Receipts into the Reserve Fund)</w:t>
      </w:r>
    </w:p>
    <w:p w14:paraId="064B6EE4" w14:textId="77777777" w:rsidR="00780633" w:rsidRPr="0036642C" w:rsidRDefault="00780633" w:rsidP="00372441">
      <w:pPr>
        <w:pStyle w:val="Default"/>
        <w:ind w:left="1440"/>
        <w:jc w:val="both"/>
        <w:rPr>
          <w:color w:val="auto"/>
        </w:rPr>
      </w:pPr>
      <w:r w:rsidRPr="0036642C">
        <w:rPr>
          <w:color w:val="auto"/>
        </w:rPr>
        <w:t xml:space="preserve">1. The Reserve Fund shall be credited with </w:t>
      </w:r>
    </w:p>
    <w:p w14:paraId="16E9E431" w14:textId="77777777" w:rsidR="00780633" w:rsidRPr="0036642C" w:rsidRDefault="00780633" w:rsidP="00372441">
      <w:pPr>
        <w:pStyle w:val="Default"/>
        <w:ind w:left="1440"/>
        <w:jc w:val="both"/>
        <w:rPr>
          <w:color w:val="auto"/>
        </w:rPr>
      </w:pPr>
      <w:r w:rsidRPr="0036642C">
        <w:rPr>
          <w:color w:val="auto"/>
        </w:rPr>
        <w:t xml:space="preserve">(a) Payment of Arrears contributions from Members States; </w:t>
      </w:r>
    </w:p>
    <w:p w14:paraId="25E3EA98" w14:textId="77777777" w:rsidR="00780633" w:rsidRPr="0036642C" w:rsidRDefault="00780633" w:rsidP="00372441">
      <w:pPr>
        <w:pStyle w:val="Default"/>
        <w:ind w:left="1440"/>
        <w:jc w:val="both"/>
        <w:rPr>
          <w:color w:val="auto"/>
        </w:rPr>
      </w:pPr>
      <w:r w:rsidRPr="0036642C">
        <w:rPr>
          <w:color w:val="auto"/>
        </w:rPr>
        <w:t xml:space="preserve">(b) Excess contributions of Member States over the total expenditure of the COMESA Secretariat; </w:t>
      </w:r>
    </w:p>
    <w:p w14:paraId="33AB84F0" w14:textId="77777777" w:rsidR="00780633" w:rsidRPr="0036642C" w:rsidRDefault="00780633" w:rsidP="00372441">
      <w:pPr>
        <w:pStyle w:val="Default"/>
        <w:ind w:left="1440"/>
        <w:jc w:val="both"/>
        <w:rPr>
          <w:color w:val="auto"/>
        </w:rPr>
      </w:pPr>
      <w:r w:rsidRPr="0036642C">
        <w:rPr>
          <w:color w:val="auto"/>
        </w:rPr>
        <w:t xml:space="preserve">(c) Interest earned from the investment of the fund; </w:t>
      </w:r>
    </w:p>
    <w:p w14:paraId="5617BC1C" w14:textId="77777777" w:rsidR="00780633" w:rsidRPr="0036642C" w:rsidRDefault="00780633" w:rsidP="00372441">
      <w:pPr>
        <w:pStyle w:val="Default"/>
        <w:ind w:left="1440"/>
        <w:jc w:val="both"/>
        <w:rPr>
          <w:color w:val="auto"/>
        </w:rPr>
      </w:pPr>
      <w:r w:rsidRPr="0036642C">
        <w:rPr>
          <w:color w:val="auto"/>
        </w:rPr>
        <w:t xml:space="preserve">(d) Monetary donations; and </w:t>
      </w:r>
    </w:p>
    <w:p w14:paraId="67985E9A" w14:textId="77777777" w:rsidR="00780633" w:rsidRPr="0036642C" w:rsidRDefault="00780633" w:rsidP="00372441">
      <w:pPr>
        <w:pStyle w:val="Default"/>
        <w:ind w:left="1440"/>
        <w:jc w:val="both"/>
        <w:rPr>
          <w:color w:val="auto"/>
        </w:rPr>
      </w:pPr>
      <w:r w:rsidRPr="0036642C">
        <w:rPr>
          <w:color w:val="auto"/>
        </w:rPr>
        <w:t xml:space="preserve">(e) Proceeds from services rendered by the Secretariat and its Institutions. </w:t>
      </w:r>
    </w:p>
    <w:p w14:paraId="5B723161" w14:textId="77777777" w:rsidR="00780633" w:rsidRPr="0036642C" w:rsidRDefault="00780633" w:rsidP="00372441">
      <w:pPr>
        <w:pStyle w:val="Default"/>
        <w:ind w:left="1440"/>
        <w:jc w:val="both"/>
        <w:rPr>
          <w:color w:val="auto"/>
        </w:rPr>
      </w:pPr>
    </w:p>
    <w:p w14:paraId="46DD449C" w14:textId="77777777" w:rsidR="00780633" w:rsidRPr="0036642C" w:rsidRDefault="00780633" w:rsidP="00372441">
      <w:pPr>
        <w:pStyle w:val="Default"/>
        <w:ind w:left="1440"/>
        <w:jc w:val="both"/>
        <w:rPr>
          <w:color w:val="auto"/>
        </w:rPr>
      </w:pPr>
      <w:r w:rsidRPr="0036642C">
        <w:rPr>
          <w:b/>
          <w:bCs/>
          <w:color w:val="auto"/>
        </w:rPr>
        <w:t>Rule 46 A (Use of the Reserve Fund)</w:t>
      </w:r>
    </w:p>
    <w:p w14:paraId="319DDD81" w14:textId="77777777" w:rsidR="00780633" w:rsidRPr="0036642C" w:rsidRDefault="00780633" w:rsidP="00372441">
      <w:pPr>
        <w:pStyle w:val="Default"/>
        <w:ind w:left="1440"/>
        <w:jc w:val="both"/>
        <w:rPr>
          <w:color w:val="auto"/>
        </w:rPr>
      </w:pPr>
      <w:r w:rsidRPr="0036642C">
        <w:rPr>
          <w:color w:val="auto"/>
        </w:rPr>
        <w:t xml:space="preserve">1. The Reserve Fund shall be used for the following specific purposes: </w:t>
      </w:r>
    </w:p>
    <w:p w14:paraId="1047669F" w14:textId="77777777" w:rsidR="00780633" w:rsidRPr="0036642C" w:rsidRDefault="00780633" w:rsidP="00372441">
      <w:pPr>
        <w:pStyle w:val="Default"/>
        <w:ind w:left="1440"/>
        <w:jc w:val="both"/>
        <w:rPr>
          <w:color w:val="auto"/>
        </w:rPr>
      </w:pPr>
      <w:r w:rsidRPr="0036642C">
        <w:rPr>
          <w:color w:val="auto"/>
        </w:rPr>
        <w:t xml:space="preserve">(a) payment of recurrent expenditure at the beginning of the year, pending receipt of contributions from member States. Upon receipt of contribution the amount shall be transferred back to the reserve; </w:t>
      </w:r>
    </w:p>
    <w:p w14:paraId="1E38A38D" w14:textId="77777777" w:rsidR="00780633" w:rsidRPr="0036642C" w:rsidRDefault="00780633" w:rsidP="00372441">
      <w:pPr>
        <w:pStyle w:val="Default"/>
        <w:ind w:left="1440"/>
        <w:jc w:val="both"/>
        <w:rPr>
          <w:color w:val="auto"/>
        </w:rPr>
      </w:pPr>
      <w:r w:rsidRPr="0036642C">
        <w:rPr>
          <w:color w:val="auto"/>
        </w:rPr>
        <w:t xml:space="preserve">(b) unbudgeted for but urgent and unforeseen expenditure, which cannot be deferred to the following financial year without adversely affecting the operations of the COMESA subject to the approval of the Bureau; </w:t>
      </w:r>
    </w:p>
    <w:p w14:paraId="7DE71E21" w14:textId="77777777" w:rsidR="00780633" w:rsidRPr="0036642C" w:rsidRDefault="00780633" w:rsidP="00372441">
      <w:pPr>
        <w:pStyle w:val="Default"/>
        <w:ind w:left="1440"/>
        <w:jc w:val="both"/>
        <w:rPr>
          <w:color w:val="auto"/>
        </w:rPr>
      </w:pPr>
      <w:r w:rsidRPr="0036642C">
        <w:rPr>
          <w:color w:val="auto"/>
        </w:rPr>
        <w:t xml:space="preserve">(c) incurrence of capital expenditure in respect of which covering policy has been previously approved by the Council; </w:t>
      </w:r>
    </w:p>
    <w:p w14:paraId="267BC3E3" w14:textId="77777777" w:rsidR="00780633" w:rsidRPr="0036642C" w:rsidRDefault="00780633" w:rsidP="00372441">
      <w:pPr>
        <w:pStyle w:val="Default"/>
        <w:ind w:left="1440"/>
        <w:jc w:val="both"/>
        <w:rPr>
          <w:color w:val="auto"/>
        </w:rPr>
      </w:pPr>
      <w:r w:rsidRPr="0036642C">
        <w:rPr>
          <w:color w:val="auto"/>
        </w:rPr>
        <w:t xml:space="preserve">(d) payment of expenditure on approved supplementary budget; and </w:t>
      </w:r>
    </w:p>
    <w:p w14:paraId="7516A484" w14:textId="77777777" w:rsidR="00780633" w:rsidRPr="0036642C" w:rsidRDefault="00780633" w:rsidP="00372441">
      <w:pPr>
        <w:pStyle w:val="Default"/>
        <w:ind w:left="1440"/>
        <w:jc w:val="both"/>
        <w:rPr>
          <w:color w:val="auto"/>
        </w:rPr>
      </w:pPr>
      <w:r w:rsidRPr="0036642C">
        <w:rPr>
          <w:color w:val="auto"/>
        </w:rPr>
        <w:t xml:space="preserve">(e) investment subject to the approval of the Bureau. </w:t>
      </w:r>
    </w:p>
    <w:p w14:paraId="00B25FFB" w14:textId="77777777" w:rsidR="00780633" w:rsidRPr="0036642C" w:rsidRDefault="00780633" w:rsidP="00372441">
      <w:pPr>
        <w:pStyle w:val="Default"/>
        <w:ind w:left="1440"/>
        <w:jc w:val="both"/>
        <w:rPr>
          <w:color w:val="auto"/>
        </w:rPr>
      </w:pPr>
      <w:r w:rsidRPr="0036642C">
        <w:rPr>
          <w:color w:val="auto"/>
        </w:rPr>
        <w:t xml:space="preserve"> </w:t>
      </w:r>
    </w:p>
    <w:p w14:paraId="5618D5C2" w14:textId="77777777" w:rsidR="00780633" w:rsidRPr="0036642C" w:rsidRDefault="00780633" w:rsidP="00372441">
      <w:pPr>
        <w:pStyle w:val="Default"/>
        <w:ind w:left="1440"/>
        <w:jc w:val="both"/>
        <w:rPr>
          <w:color w:val="auto"/>
        </w:rPr>
      </w:pPr>
      <w:r w:rsidRPr="0036642C">
        <w:rPr>
          <w:b/>
          <w:bCs/>
          <w:color w:val="auto"/>
        </w:rPr>
        <w:t>Rule 46 B (Authorisation to use the Reserve Fund)</w:t>
      </w:r>
    </w:p>
    <w:p w14:paraId="468E1454" w14:textId="77777777" w:rsidR="004B39B0" w:rsidRPr="0036642C" w:rsidRDefault="00780633" w:rsidP="00372441">
      <w:pPr>
        <w:pStyle w:val="Default"/>
        <w:ind w:left="1440"/>
        <w:jc w:val="both"/>
        <w:rPr>
          <w:color w:val="auto"/>
        </w:rPr>
      </w:pPr>
      <w:r w:rsidRPr="0036642C">
        <w:rPr>
          <w:color w:val="auto"/>
        </w:rPr>
        <w:t>Pursuant to Rule 46(A), the Reserve Fund shall be used upon approval of the Bureau or the Council of Ministers.</w:t>
      </w:r>
    </w:p>
    <w:p w14:paraId="02003EB3" w14:textId="0E85FBEE" w:rsidR="00780633" w:rsidRPr="0036642C" w:rsidRDefault="00780633" w:rsidP="00372441">
      <w:pPr>
        <w:pStyle w:val="Heading1"/>
        <w:numPr>
          <w:ilvl w:val="0"/>
          <w:numId w:val="7"/>
        </w:numPr>
        <w:spacing w:before="0"/>
        <w:ind w:left="1440" w:hanging="720"/>
        <w:jc w:val="both"/>
        <w:rPr>
          <w:rFonts w:ascii="Arial" w:hAnsi="Arial" w:cs="Arial"/>
          <w:b/>
          <w:sz w:val="24"/>
          <w:szCs w:val="24"/>
        </w:rPr>
      </w:pPr>
      <w:bookmarkStart w:id="3" w:name="_Toc22461177"/>
      <w:r w:rsidRPr="0036642C">
        <w:rPr>
          <w:rFonts w:ascii="Arial" w:hAnsi="Arial" w:cs="Arial"/>
          <w:b/>
          <w:sz w:val="24"/>
          <w:szCs w:val="24"/>
        </w:rPr>
        <w:t>MOVEMENTS FROM 01</w:t>
      </w:r>
      <w:r w:rsidR="004C5854">
        <w:rPr>
          <w:rFonts w:ascii="Arial" w:hAnsi="Arial" w:cs="Arial"/>
          <w:b/>
          <w:sz w:val="24"/>
          <w:szCs w:val="24"/>
        </w:rPr>
        <w:t xml:space="preserve"> </w:t>
      </w:r>
      <w:r w:rsidRPr="0036642C">
        <w:rPr>
          <w:rFonts w:ascii="Arial" w:hAnsi="Arial" w:cs="Arial"/>
          <w:b/>
          <w:sz w:val="24"/>
          <w:szCs w:val="24"/>
        </w:rPr>
        <w:t xml:space="preserve">JANUARY TO </w:t>
      </w:r>
      <w:r w:rsidR="004C5854">
        <w:rPr>
          <w:rFonts w:ascii="Arial" w:hAnsi="Arial" w:cs="Arial"/>
          <w:b/>
          <w:sz w:val="24"/>
          <w:szCs w:val="24"/>
        </w:rPr>
        <w:t xml:space="preserve">31 AUGUST </w:t>
      </w:r>
      <w:r w:rsidRPr="0036642C">
        <w:rPr>
          <w:rFonts w:ascii="Arial" w:hAnsi="Arial" w:cs="Arial"/>
          <w:b/>
          <w:sz w:val="24"/>
          <w:szCs w:val="24"/>
        </w:rPr>
        <w:t>201</w:t>
      </w:r>
      <w:r w:rsidR="002917ED" w:rsidRPr="0036642C">
        <w:rPr>
          <w:rFonts w:ascii="Arial" w:hAnsi="Arial" w:cs="Arial"/>
          <w:b/>
          <w:sz w:val="24"/>
          <w:szCs w:val="24"/>
        </w:rPr>
        <w:t>9</w:t>
      </w:r>
      <w:bookmarkEnd w:id="3"/>
    </w:p>
    <w:p w14:paraId="5E7201A3" w14:textId="77777777" w:rsidR="00780633" w:rsidRPr="0036642C" w:rsidRDefault="00780633" w:rsidP="00372441">
      <w:pPr>
        <w:rPr>
          <w:rFonts w:ascii="Arial" w:hAnsi="Arial" w:cs="Arial"/>
        </w:rPr>
      </w:pPr>
    </w:p>
    <w:p w14:paraId="56B5B54A" w14:textId="77777777" w:rsidR="00780633" w:rsidRPr="0036642C" w:rsidRDefault="00780633" w:rsidP="00372441">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ind w:left="0" w:firstLine="0"/>
        <w:contextualSpacing/>
        <w:jc w:val="both"/>
        <w:rPr>
          <w:rFonts w:ascii="Arial" w:hAnsi="Arial" w:cs="Arial"/>
          <w:sz w:val="24"/>
          <w:szCs w:val="24"/>
        </w:rPr>
      </w:pPr>
      <w:r w:rsidRPr="0036642C">
        <w:rPr>
          <w:rFonts w:ascii="Arial" w:hAnsi="Arial" w:cs="Arial"/>
          <w:sz w:val="24"/>
          <w:szCs w:val="24"/>
        </w:rPr>
        <w:t>The COMESA Secretariat is required to appraise Council through its relevant Technical Committees on the movements made into and from the Reserve Fund on a regular basis.  The movements are shown in Table 2 below: -</w:t>
      </w:r>
    </w:p>
    <w:p w14:paraId="13F8B805" w14:textId="77777777" w:rsidR="00780633" w:rsidRPr="0036642C" w:rsidRDefault="00780633" w:rsidP="00372441">
      <w:pPr>
        <w:jc w:val="both"/>
        <w:rPr>
          <w:rFonts w:ascii="Arial" w:eastAsia="Times New Roman" w:hAnsi="Arial" w:cs="Arial"/>
          <w:b/>
        </w:rPr>
      </w:pPr>
    </w:p>
    <w:p w14:paraId="47B84D04" w14:textId="757BFCD4" w:rsidR="00780633" w:rsidRPr="0036642C" w:rsidRDefault="00780633" w:rsidP="00372441">
      <w:pPr>
        <w:jc w:val="both"/>
        <w:rPr>
          <w:rFonts w:ascii="Arial" w:eastAsia="Times New Roman" w:hAnsi="Arial" w:cs="Arial"/>
          <w:b/>
        </w:rPr>
      </w:pPr>
      <w:r w:rsidRPr="0036642C">
        <w:rPr>
          <w:rFonts w:ascii="Arial" w:eastAsia="Times New Roman" w:hAnsi="Arial" w:cs="Arial"/>
          <w:b/>
        </w:rPr>
        <w:t>Table 2 (</w:t>
      </w:r>
      <w:proofErr w:type="spellStart"/>
      <w:r w:rsidRPr="0036642C">
        <w:rPr>
          <w:rFonts w:ascii="Arial" w:eastAsia="Times New Roman" w:hAnsi="Arial" w:cs="Arial"/>
          <w:b/>
        </w:rPr>
        <w:t>i</w:t>
      </w:r>
      <w:proofErr w:type="spellEnd"/>
      <w:r w:rsidRPr="0036642C">
        <w:rPr>
          <w:rFonts w:ascii="Arial" w:eastAsia="Times New Roman" w:hAnsi="Arial" w:cs="Arial"/>
          <w:b/>
        </w:rPr>
        <w:t>):</w:t>
      </w:r>
      <w:r w:rsidRPr="0036642C">
        <w:rPr>
          <w:rFonts w:ascii="Arial" w:eastAsia="Times New Roman" w:hAnsi="Arial" w:cs="Arial"/>
          <w:b/>
        </w:rPr>
        <w:tab/>
        <w:t>Movements on Reserve Fund from 01 Janua</w:t>
      </w:r>
      <w:r w:rsidR="006A4548" w:rsidRPr="0036642C">
        <w:rPr>
          <w:rFonts w:ascii="Arial" w:eastAsia="Times New Roman" w:hAnsi="Arial" w:cs="Arial"/>
          <w:b/>
        </w:rPr>
        <w:t xml:space="preserve">ry 2019 </w:t>
      </w:r>
      <w:r w:rsidRPr="0036642C">
        <w:rPr>
          <w:rFonts w:ascii="Arial" w:eastAsia="Times New Roman" w:hAnsi="Arial" w:cs="Arial"/>
          <w:b/>
        </w:rPr>
        <w:t xml:space="preserve">to </w:t>
      </w:r>
      <w:r w:rsidR="006B78A4" w:rsidRPr="0036642C">
        <w:rPr>
          <w:rFonts w:ascii="Arial" w:eastAsia="Times New Roman" w:hAnsi="Arial" w:cs="Arial"/>
          <w:b/>
        </w:rPr>
        <w:t>3</w:t>
      </w:r>
      <w:r w:rsidR="006A4548" w:rsidRPr="0036642C">
        <w:rPr>
          <w:rFonts w:ascii="Arial" w:eastAsia="Times New Roman" w:hAnsi="Arial" w:cs="Arial"/>
          <w:b/>
        </w:rPr>
        <w:t xml:space="preserve">1 </w:t>
      </w:r>
      <w:r w:rsidR="006B78A4" w:rsidRPr="0036642C">
        <w:rPr>
          <w:rFonts w:ascii="Arial" w:eastAsia="Times New Roman" w:hAnsi="Arial" w:cs="Arial"/>
          <w:b/>
        </w:rPr>
        <w:t xml:space="preserve"> August</w:t>
      </w:r>
      <w:r w:rsidR="006A4548" w:rsidRPr="0036642C">
        <w:rPr>
          <w:rFonts w:ascii="Arial" w:eastAsia="Times New Roman" w:hAnsi="Arial" w:cs="Arial"/>
          <w:b/>
        </w:rPr>
        <w:t xml:space="preserve"> 2019 </w:t>
      </w:r>
      <w:r w:rsidRPr="0036642C">
        <w:rPr>
          <w:rFonts w:ascii="Arial" w:eastAsia="Times New Roman" w:hAnsi="Arial" w:cs="Arial"/>
          <w:b/>
        </w:rPr>
        <w:t>(COM$)</w:t>
      </w:r>
    </w:p>
    <w:p w14:paraId="2BA1678E" w14:textId="77777777" w:rsidR="00E54440" w:rsidRPr="0036642C" w:rsidRDefault="00E54440" w:rsidP="00372441">
      <w:pPr>
        <w:jc w:val="both"/>
        <w:rPr>
          <w:rFonts w:ascii="Arial" w:eastAsia="Times New Roman" w:hAnsi="Arial" w:cs="Arial"/>
          <w:b/>
        </w:rPr>
      </w:pPr>
    </w:p>
    <w:p w14:paraId="046F6AF3" w14:textId="309F38B8" w:rsidR="00780633" w:rsidRPr="0036642C" w:rsidRDefault="00973C71" w:rsidP="00372441">
      <w:pPr>
        <w:rPr>
          <w:rFonts w:ascii="Arial" w:hAnsi="Arial" w:cs="Arial"/>
        </w:rPr>
      </w:pPr>
      <w:r w:rsidRPr="0036642C">
        <w:rPr>
          <w:rFonts w:ascii="Arial" w:eastAsia="Times New Roman" w:hAnsi="Arial" w:cs="Arial"/>
          <w:b/>
        </w:rPr>
        <w:object w:dxaOrig="10805" w:dyaOrig="2612" w14:anchorId="6B5ADB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2pt;height:109.5pt" o:ole="">
            <v:imagedata r:id="rId14" o:title=""/>
          </v:shape>
          <o:OLEObject Type="Embed" ProgID="Excel.Sheet.12" ShapeID="_x0000_i1025" DrawAspect="Content" ObjectID="_1633073984" r:id="rId15"/>
        </w:object>
      </w:r>
    </w:p>
    <w:p w14:paraId="41668D3F" w14:textId="674FAD4E" w:rsidR="00780633" w:rsidRPr="0036642C" w:rsidRDefault="00780633" w:rsidP="00372441">
      <w:pPr>
        <w:ind w:left="720"/>
        <w:jc w:val="center"/>
        <w:rPr>
          <w:rFonts w:ascii="Arial" w:hAnsi="Arial" w:cs="Arial"/>
        </w:rPr>
      </w:pPr>
    </w:p>
    <w:p w14:paraId="30A3FD6E" w14:textId="77777777" w:rsidR="006C1AF9" w:rsidRPr="0036642C" w:rsidRDefault="006C1AF9" w:rsidP="00372441">
      <w:pPr>
        <w:ind w:left="720"/>
        <w:rPr>
          <w:rFonts w:ascii="Arial" w:hAnsi="Arial" w:cs="Arial"/>
        </w:rPr>
      </w:pPr>
    </w:p>
    <w:p w14:paraId="164580BB" w14:textId="77777777" w:rsidR="00780633" w:rsidRPr="0036642C" w:rsidRDefault="00780633" w:rsidP="00372441">
      <w:pPr>
        <w:jc w:val="both"/>
        <w:rPr>
          <w:rFonts w:ascii="Arial" w:eastAsia="Times New Roman" w:hAnsi="Arial" w:cs="Arial"/>
          <w:b/>
        </w:rPr>
      </w:pPr>
    </w:p>
    <w:p w14:paraId="03684D6B" w14:textId="1B6B1F64" w:rsidR="00780633" w:rsidRPr="0036642C" w:rsidRDefault="00780633" w:rsidP="00372441">
      <w:pPr>
        <w:jc w:val="both"/>
        <w:rPr>
          <w:rFonts w:ascii="Arial" w:eastAsia="Times New Roman" w:hAnsi="Arial" w:cs="Arial"/>
          <w:b/>
        </w:rPr>
      </w:pPr>
      <w:r w:rsidRPr="0036642C">
        <w:rPr>
          <w:rFonts w:ascii="Arial" w:eastAsia="Times New Roman" w:hAnsi="Arial" w:cs="Arial"/>
          <w:b/>
        </w:rPr>
        <w:t>Table 2 (ii):</w:t>
      </w:r>
      <w:r w:rsidRPr="0036642C">
        <w:rPr>
          <w:rFonts w:ascii="Arial" w:eastAsia="Times New Roman" w:hAnsi="Arial" w:cs="Arial"/>
          <w:b/>
        </w:rPr>
        <w:tab/>
        <w:t xml:space="preserve">Fund Reconciliation as at </w:t>
      </w:r>
      <w:r w:rsidR="00BB71A5" w:rsidRPr="0036642C">
        <w:rPr>
          <w:rFonts w:ascii="Arial" w:eastAsia="Times New Roman" w:hAnsi="Arial" w:cs="Arial"/>
          <w:b/>
        </w:rPr>
        <w:t>3</w:t>
      </w:r>
      <w:r w:rsidR="00B3504C" w:rsidRPr="0036642C">
        <w:rPr>
          <w:rFonts w:ascii="Arial" w:eastAsia="Times New Roman" w:hAnsi="Arial" w:cs="Arial"/>
          <w:b/>
        </w:rPr>
        <w:t>1 August 2019</w:t>
      </w:r>
      <w:r w:rsidRPr="0036642C">
        <w:rPr>
          <w:rFonts w:ascii="Arial" w:eastAsia="Times New Roman" w:hAnsi="Arial" w:cs="Arial"/>
          <w:b/>
        </w:rPr>
        <w:t xml:space="preserve"> (COM$)</w:t>
      </w:r>
    </w:p>
    <w:p w14:paraId="3540759E" w14:textId="04ED113C" w:rsidR="00883BE8" w:rsidRPr="0036642C" w:rsidRDefault="00883BE8" w:rsidP="00372441">
      <w:pPr>
        <w:jc w:val="both"/>
        <w:rPr>
          <w:rFonts w:ascii="Arial" w:eastAsia="Times New Roman" w:hAnsi="Arial" w:cs="Arial"/>
          <w:b/>
        </w:rPr>
      </w:pPr>
    </w:p>
    <w:p w14:paraId="15BACE51" w14:textId="65F2D3A5" w:rsidR="00883BE8" w:rsidRPr="0036642C" w:rsidRDefault="00883BE8" w:rsidP="00372441">
      <w:pPr>
        <w:jc w:val="both"/>
        <w:rPr>
          <w:rFonts w:ascii="Arial" w:eastAsia="Times New Roman" w:hAnsi="Arial" w:cs="Arial"/>
          <w:b/>
        </w:rPr>
      </w:pPr>
      <w:r w:rsidRPr="0036642C">
        <w:rPr>
          <w:rFonts w:ascii="Arial" w:eastAsia="Times New Roman" w:hAnsi="Arial" w:cs="Arial"/>
          <w:b/>
        </w:rPr>
        <w:t xml:space="preserve">                           </w:t>
      </w:r>
      <w:r w:rsidRPr="0036642C">
        <w:rPr>
          <w:rFonts w:ascii="Arial" w:eastAsia="Times New Roman" w:hAnsi="Arial" w:cs="Arial"/>
          <w:b/>
        </w:rPr>
        <w:object w:dxaOrig="5927" w:dyaOrig="1371" w14:anchorId="2FAE55AE">
          <v:shape id="_x0000_i1026" type="#_x0000_t75" style="width:297.7pt;height:68.35pt" o:ole="">
            <v:imagedata r:id="rId16" o:title=""/>
          </v:shape>
          <o:OLEObject Type="Embed" ProgID="Excel.Sheet.12" ShapeID="_x0000_i1026" DrawAspect="Content" ObjectID="_1633073985" r:id="rId17"/>
        </w:object>
      </w:r>
    </w:p>
    <w:p w14:paraId="536EC049" w14:textId="75AD799B" w:rsidR="00780633" w:rsidRPr="0036642C" w:rsidRDefault="00780633" w:rsidP="00372441">
      <w:pPr>
        <w:ind w:left="720"/>
        <w:rPr>
          <w:rFonts w:ascii="Arial" w:hAnsi="Arial" w:cs="Arial"/>
        </w:rPr>
      </w:pPr>
    </w:p>
    <w:p w14:paraId="1B1F14FD" w14:textId="77A00BD4" w:rsidR="006A4548" w:rsidRPr="0036642C" w:rsidRDefault="006A4548" w:rsidP="00372441">
      <w:pPr>
        <w:ind w:left="720"/>
        <w:jc w:val="center"/>
        <w:rPr>
          <w:rFonts w:ascii="Arial" w:hAnsi="Arial" w:cs="Arial"/>
        </w:rPr>
        <w:sectPr w:rsidR="006A4548" w:rsidRPr="0036642C" w:rsidSect="002917ED">
          <w:headerReference w:type="default" r:id="rId18"/>
          <w:pgSz w:w="12240" w:h="15840"/>
          <w:pgMar w:top="720" w:right="1440" w:bottom="1440" w:left="270" w:header="720" w:footer="0" w:gutter="0"/>
          <w:cols w:space="720"/>
          <w:docGrid w:linePitch="360"/>
        </w:sectPr>
      </w:pPr>
    </w:p>
    <w:p w14:paraId="5AD3961F" w14:textId="37B9C8D4" w:rsidR="00780633" w:rsidRPr="0036642C" w:rsidRDefault="00780633" w:rsidP="00372441">
      <w:pPr>
        <w:jc w:val="both"/>
        <w:rPr>
          <w:rFonts w:ascii="Arial" w:eastAsia="Times New Roman" w:hAnsi="Arial" w:cs="Arial"/>
          <w:b/>
        </w:rPr>
      </w:pPr>
      <w:r w:rsidRPr="0036642C">
        <w:rPr>
          <w:rFonts w:ascii="Arial" w:eastAsia="Times New Roman" w:hAnsi="Arial" w:cs="Arial"/>
          <w:b/>
        </w:rPr>
        <w:lastRenderedPageBreak/>
        <w:t>Table 2 (iii):</w:t>
      </w:r>
      <w:r w:rsidRPr="0036642C">
        <w:rPr>
          <w:rFonts w:ascii="Arial" w:eastAsia="Times New Roman" w:hAnsi="Arial" w:cs="Arial"/>
          <w:b/>
        </w:rPr>
        <w:tab/>
        <w:t>Detailed movements on Re</w:t>
      </w:r>
      <w:r w:rsidR="002917ED" w:rsidRPr="0036642C">
        <w:rPr>
          <w:rFonts w:ascii="Arial" w:eastAsia="Times New Roman" w:hAnsi="Arial" w:cs="Arial"/>
          <w:b/>
        </w:rPr>
        <w:t xml:space="preserve">serve Fund from 01 January 2019 </w:t>
      </w:r>
      <w:r w:rsidRPr="0036642C">
        <w:rPr>
          <w:rFonts w:ascii="Arial" w:eastAsia="Times New Roman" w:hAnsi="Arial" w:cs="Arial"/>
          <w:b/>
        </w:rPr>
        <w:t xml:space="preserve">to </w:t>
      </w:r>
      <w:r w:rsidR="00B3504C" w:rsidRPr="0036642C">
        <w:rPr>
          <w:rFonts w:ascii="Arial" w:eastAsia="Times New Roman" w:hAnsi="Arial" w:cs="Arial"/>
          <w:b/>
        </w:rPr>
        <w:t>31</w:t>
      </w:r>
      <w:r w:rsidR="002917ED" w:rsidRPr="0036642C">
        <w:rPr>
          <w:rFonts w:ascii="Arial" w:eastAsia="Times New Roman" w:hAnsi="Arial" w:cs="Arial"/>
          <w:b/>
        </w:rPr>
        <w:t xml:space="preserve"> </w:t>
      </w:r>
      <w:r w:rsidR="00314ACC" w:rsidRPr="0036642C">
        <w:rPr>
          <w:rFonts w:ascii="Arial" w:eastAsia="Times New Roman" w:hAnsi="Arial" w:cs="Arial"/>
          <w:b/>
        </w:rPr>
        <w:t xml:space="preserve">August </w:t>
      </w:r>
      <w:r w:rsidRPr="0036642C">
        <w:rPr>
          <w:rFonts w:ascii="Arial" w:eastAsia="Times New Roman" w:hAnsi="Arial" w:cs="Arial"/>
          <w:b/>
        </w:rPr>
        <w:t>201</w:t>
      </w:r>
      <w:r w:rsidR="002917ED" w:rsidRPr="0036642C">
        <w:rPr>
          <w:rFonts w:ascii="Arial" w:eastAsia="Times New Roman" w:hAnsi="Arial" w:cs="Arial"/>
          <w:b/>
        </w:rPr>
        <w:t>9</w:t>
      </w:r>
      <w:r w:rsidRPr="0036642C">
        <w:rPr>
          <w:rFonts w:ascii="Arial" w:eastAsia="Times New Roman" w:hAnsi="Arial" w:cs="Arial"/>
          <w:b/>
        </w:rPr>
        <w:t xml:space="preserve"> (COM$)</w:t>
      </w:r>
    </w:p>
    <w:bookmarkStart w:id="4" w:name="_MON_1632624275"/>
    <w:bookmarkEnd w:id="4"/>
    <w:p w14:paraId="224F2CC8" w14:textId="2A31557D" w:rsidR="001C6919" w:rsidRPr="0036642C" w:rsidRDefault="00BF2DB0" w:rsidP="00372441">
      <w:pPr>
        <w:jc w:val="both"/>
        <w:rPr>
          <w:rFonts w:ascii="Arial" w:eastAsia="Times New Roman" w:hAnsi="Arial" w:cs="Arial"/>
          <w:b/>
        </w:rPr>
      </w:pPr>
      <w:r w:rsidRPr="0036642C">
        <w:rPr>
          <w:rFonts w:ascii="Arial" w:eastAsia="Times New Roman" w:hAnsi="Arial" w:cs="Arial"/>
          <w:b/>
        </w:rPr>
        <w:object w:dxaOrig="10955" w:dyaOrig="10201" w14:anchorId="13736C8F">
          <v:shape id="_x0000_i1027" type="#_x0000_t75" style="width:547.55pt;height:510.05pt" o:ole="">
            <v:imagedata r:id="rId19" o:title=""/>
          </v:shape>
          <o:OLEObject Type="Embed" ProgID="Excel.Sheet.12" ShapeID="_x0000_i1027" DrawAspect="Content" ObjectID="_1633073986" r:id="rId20"/>
        </w:object>
      </w:r>
    </w:p>
    <w:p w14:paraId="35FA8539" w14:textId="0E1664D7" w:rsidR="00ED6B72" w:rsidRPr="0036642C" w:rsidRDefault="00ED6B72" w:rsidP="00372441">
      <w:pPr>
        <w:jc w:val="both"/>
        <w:rPr>
          <w:rFonts w:ascii="Arial" w:eastAsia="Times New Roman" w:hAnsi="Arial" w:cs="Arial"/>
          <w:b/>
        </w:rPr>
      </w:pPr>
    </w:p>
    <w:p w14:paraId="0B9745BA" w14:textId="455AA23F" w:rsidR="00155B6C" w:rsidRPr="0036642C" w:rsidRDefault="00155B6C" w:rsidP="00372441">
      <w:pPr>
        <w:jc w:val="both"/>
        <w:rPr>
          <w:rFonts w:ascii="Arial" w:eastAsia="Times New Roman" w:hAnsi="Arial" w:cs="Arial"/>
          <w:b/>
        </w:rPr>
      </w:pPr>
    </w:p>
    <w:p w14:paraId="410F3523" w14:textId="77777777" w:rsidR="00155B6C" w:rsidRPr="0036642C" w:rsidRDefault="00155B6C" w:rsidP="00372441">
      <w:pPr>
        <w:jc w:val="both"/>
        <w:rPr>
          <w:rFonts w:ascii="Arial" w:eastAsia="Times New Roman" w:hAnsi="Arial" w:cs="Arial"/>
          <w:b/>
        </w:rPr>
      </w:pPr>
    </w:p>
    <w:p w14:paraId="7400D371" w14:textId="663C6E18" w:rsidR="002917ED" w:rsidRPr="0036642C" w:rsidRDefault="002917ED" w:rsidP="00372441">
      <w:pPr>
        <w:ind w:left="720"/>
        <w:jc w:val="both"/>
        <w:rPr>
          <w:rFonts w:ascii="Arial" w:eastAsia="Times New Roman" w:hAnsi="Arial" w:cs="Arial"/>
          <w:b/>
        </w:rPr>
      </w:pPr>
    </w:p>
    <w:p w14:paraId="5C264D14" w14:textId="2B41ADF2" w:rsidR="00780633" w:rsidRPr="0036642C" w:rsidRDefault="00780633" w:rsidP="00372441">
      <w:pPr>
        <w:ind w:left="1440" w:right="1350"/>
        <w:jc w:val="both"/>
        <w:rPr>
          <w:rFonts w:ascii="Arial" w:eastAsia="Times New Roman" w:hAnsi="Arial" w:cs="Arial"/>
          <w:b/>
          <w:i/>
        </w:rPr>
      </w:pPr>
    </w:p>
    <w:p w14:paraId="5916CEC9" w14:textId="77777777" w:rsidR="00314ACC" w:rsidRPr="0036642C" w:rsidRDefault="00314ACC" w:rsidP="00372441">
      <w:pPr>
        <w:ind w:left="1440" w:right="1350"/>
        <w:jc w:val="both"/>
        <w:rPr>
          <w:rFonts w:ascii="Arial" w:eastAsia="Times New Roman" w:hAnsi="Arial" w:cs="Arial"/>
          <w:b/>
          <w:i/>
        </w:rPr>
        <w:sectPr w:rsidR="00314ACC" w:rsidRPr="0036642C" w:rsidSect="002917ED">
          <w:headerReference w:type="default" r:id="rId21"/>
          <w:pgSz w:w="12240" w:h="15840"/>
          <w:pgMar w:top="720" w:right="1620" w:bottom="1440" w:left="270" w:header="720" w:footer="720" w:gutter="0"/>
          <w:cols w:space="720"/>
          <w:docGrid w:linePitch="360"/>
        </w:sectPr>
      </w:pPr>
    </w:p>
    <w:p w14:paraId="11BAE539" w14:textId="3AA7F961" w:rsidR="002917ED" w:rsidRPr="0036642C" w:rsidRDefault="002917ED" w:rsidP="00372441">
      <w:pPr>
        <w:ind w:left="1440" w:right="1350"/>
        <w:jc w:val="both"/>
        <w:rPr>
          <w:rFonts w:ascii="Arial" w:eastAsia="Times New Roman" w:hAnsi="Arial" w:cs="Arial"/>
          <w:b/>
          <w:i/>
        </w:rPr>
      </w:pPr>
      <w:r w:rsidRPr="0036642C">
        <w:rPr>
          <w:rFonts w:ascii="Arial" w:eastAsia="Times New Roman" w:hAnsi="Arial" w:cs="Arial"/>
          <w:b/>
          <w:i/>
        </w:rPr>
        <w:lastRenderedPageBreak/>
        <w:t xml:space="preserve">Notes to the Table </w:t>
      </w:r>
    </w:p>
    <w:p w14:paraId="7060DD93" w14:textId="1717FC2B" w:rsidR="002917ED" w:rsidRPr="0036642C" w:rsidRDefault="002917ED" w:rsidP="00372441">
      <w:pPr>
        <w:ind w:left="1440"/>
        <w:rPr>
          <w:rFonts w:ascii="Arial" w:eastAsia="Times New Roman" w:hAnsi="Arial" w:cs="Arial"/>
          <w:i/>
        </w:rPr>
      </w:pPr>
      <w:r w:rsidRPr="0036642C">
        <w:rPr>
          <w:rFonts w:ascii="Arial" w:eastAsia="Times New Roman" w:hAnsi="Arial" w:cs="Arial"/>
          <w:i/>
        </w:rPr>
        <w:t>A:</w:t>
      </w:r>
      <w:r w:rsidRPr="0036642C">
        <w:rPr>
          <w:rFonts w:ascii="Arial" w:eastAsia="Times New Roman" w:hAnsi="Arial" w:cs="Arial"/>
          <w:i/>
        </w:rPr>
        <w:tab/>
        <w:t>Reserve Fund balances are kept at Banks. These amounts are supported by bank statements</w:t>
      </w:r>
    </w:p>
    <w:p w14:paraId="0E31CD59" w14:textId="65781A77" w:rsidR="002917ED" w:rsidRPr="0036642C" w:rsidRDefault="002917ED" w:rsidP="00372441">
      <w:pPr>
        <w:ind w:left="1440"/>
        <w:rPr>
          <w:rFonts w:ascii="Arial" w:eastAsia="Times New Roman" w:hAnsi="Arial" w:cs="Arial"/>
          <w:i/>
        </w:rPr>
      </w:pPr>
    </w:p>
    <w:p w14:paraId="4B9C3BAB" w14:textId="46545A71" w:rsidR="002917ED" w:rsidRPr="0036642C" w:rsidRDefault="002917ED" w:rsidP="00372441">
      <w:pPr>
        <w:ind w:left="1440"/>
        <w:rPr>
          <w:rFonts w:ascii="Arial" w:eastAsia="Times New Roman" w:hAnsi="Arial" w:cs="Arial"/>
          <w:i/>
        </w:rPr>
      </w:pPr>
      <w:r w:rsidRPr="0036642C">
        <w:rPr>
          <w:rFonts w:ascii="Arial" w:eastAsia="Times New Roman" w:hAnsi="Arial" w:cs="Arial"/>
          <w:i/>
        </w:rPr>
        <w:t>B:</w:t>
      </w:r>
      <w:r w:rsidRPr="0036642C">
        <w:rPr>
          <w:rFonts w:ascii="Arial" w:eastAsia="Times New Roman" w:hAnsi="Arial" w:cs="Arial"/>
          <w:i/>
        </w:rPr>
        <w:tab/>
        <w:t xml:space="preserve">Receipts from </w:t>
      </w:r>
      <w:r w:rsidR="002D0A90" w:rsidRPr="0036642C">
        <w:rPr>
          <w:rFonts w:ascii="Arial" w:eastAsia="Times New Roman" w:hAnsi="Arial" w:cs="Arial"/>
          <w:i/>
        </w:rPr>
        <w:t>Member</w:t>
      </w:r>
      <w:r w:rsidR="00BF2DB0" w:rsidRPr="0036642C">
        <w:rPr>
          <w:rFonts w:ascii="Arial" w:eastAsia="Times New Roman" w:hAnsi="Arial" w:cs="Arial"/>
          <w:i/>
        </w:rPr>
        <w:t xml:space="preserve"> S</w:t>
      </w:r>
      <w:r w:rsidR="002D0A90" w:rsidRPr="0036642C">
        <w:rPr>
          <w:rFonts w:ascii="Arial" w:eastAsia="Times New Roman" w:hAnsi="Arial" w:cs="Arial"/>
          <w:i/>
        </w:rPr>
        <w:t xml:space="preserve">tates </w:t>
      </w:r>
      <w:r w:rsidRPr="0036642C">
        <w:rPr>
          <w:rFonts w:ascii="Arial" w:eastAsia="Times New Roman" w:hAnsi="Arial" w:cs="Arial"/>
          <w:i/>
        </w:rPr>
        <w:t>, in respect of 2018</w:t>
      </w:r>
      <w:r w:rsidR="00113A7B" w:rsidRPr="0036642C">
        <w:rPr>
          <w:rFonts w:ascii="Arial" w:eastAsia="Times New Roman" w:hAnsi="Arial" w:cs="Arial"/>
          <w:i/>
        </w:rPr>
        <w:t xml:space="preserve"> and</w:t>
      </w:r>
      <w:r w:rsidR="007B294D" w:rsidRPr="0036642C">
        <w:rPr>
          <w:rFonts w:ascii="Arial" w:eastAsia="Times New Roman" w:hAnsi="Arial" w:cs="Arial"/>
          <w:i/>
        </w:rPr>
        <w:t xml:space="preserve"> prior years</w:t>
      </w:r>
      <w:r w:rsidRPr="0036642C">
        <w:rPr>
          <w:rFonts w:ascii="Arial" w:eastAsia="Times New Roman" w:hAnsi="Arial" w:cs="Arial"/>
          <w:i/>
        </w:rPr>
        <w:t xml:space="preserve"> assessed annual Member States contributions. </w:t>
      </w:r>
    </w:p>
    <w:p w14:paraId="596F7A58" w14:textId="5F7FEABB" w:rsidR="002917ED" w:rsidRPr="0036642C" w:rsidRDefault="002917ED" w:rsidP="00372441">
      <w:pPr>
        <w:ind w:left="1440"/>
        <w:rPr>
          <w:rFonts w:ascii="Arial" w:eastAsia="Times New Roman" w:hAnsi="Arial" w:cs="Arial"/>
          <w:i/>
        </w:rPr>
      </w:pPr>
    </w:p>
    <w:p w14:paraId="5163E81A" w14:textId="6E87FBC0" w:rsidR="002917ED" w:rsidRPr="0036642C" w:rsidRDefault="002917ED" w:rsidP="00372441">
      <w:pPr>
        <w:ind w:left="1440"/>
        <w:rPr>
          <w:rFonts w:ascii="Arial" w:eastAsia="Times New Roman" w:hAnsi="Arial" w:cs="Arial"/>
          <w:i/>
        </w:rPr>
      </w:pPr>
      <w:r w:rsidRPr="0036642C">
        <w:rPr>
          <w:rFonts w:ascii="Arial" w:eastAsia="Times New Roman" w:hAnsi="Arial" w:cs="Arial"/>
          <w:i/>
        </w:rPr>
        <w:t>C:</w:t>
      </w:r>
      <w:r w:rsidRPr="0036642C">
        <w:rPr>
          <w:rFonts w:ascii="Arial" w:eastAsia="Times New Roman" w:hAnsi="Arial" w:cs="Arial"/>
          <w:i/>
        </w:rPr>
        <w:tab/>
        <w:t xml:space="preserve">Receipts on other services rendered by the COMESA Secretariat. </w:t>
      </w:r>
    </w:p>
    <w:p w14:paraId="495CE020" w14:textId="6B571441" w:rsidR="002917ED" w:rsidRPr="0036642C" w:rsidRDefault="002917ED" w:rsidP="00372441">
      <w:pPr>
        <w:ind w:left="1440"/>
        <w:rPr>
          <w:rFonts w:ascii="Arial" w:eastAsia="Times New Roman" w:hAnsi="Arial" w:cs="Arial"/>
          <w:i/>
        </w:rPr>
      </w:pPr>
    </w:p>
    <w:p w14:paraId="779853D9" w14:textId="20B041D1" w:rsidR="002917ED" w:rsidRPr="0036642C" w:rsidRDefault="002917ED" w:rsidP="00372441">
      <w:pPr>
        <w:ind w:left="1440"/>
        <w:jc w:val="both"/>
        <w:rPr>
          <w:rFonts w:ascii="Arial" w:eastAsia="Times New Roman" w:hAnsi="Arial" w:cs="Arial"/>
          <w:i/>
        </w:rPr>
      </w:pPr>
      <w:r w:rsidRPr="0036642C">
        <w:rPr>
          <w:rFonts w:ascii="Arial" w:eastAsia="Times New Roman" w:hAnsi="Arial" w:cs="Arial"/>
          <w:i/>
        </w:rPr>
        <w:t>D:</w:t>
      </w:r>
      <w:r w:rsidRPr="0036642C">
        <w:rPr>
          <w:rFonts w:ascii="Arial" w:eastAsia="Times New Roman" w:hAnsi="Arial" w:cs="Arial"/>
          <w:i/>
        </w:rPr>
        <w:tab/>
      </w:r>
      <w:r w:rsidR="00910568" w:rsidRPr="0036642C">
        <w:rPr>
          <w:rFonts w:ascii="Arial" w:eastAsia="Times New Roman" w:hAnsi="Arial" w:cs="Arial"/>
          <w:i/>
        </w:rPr>
        <w:t>Utilisation of Reserve Fund, pending receipt of current year assessed annual Member States contributions.</w:t>
      </w:r>
    </w:p>
    <w:p w14:paraId="06B0ECEA" w14:textId="2700F095" w:rsidR="002917ED" w:rsidRPr="0036642C" w:rsidRDefault="002917ED" w:rsidP="00372441">
      <w:pPr>
        <w:ind w:left="1440"/>
        <w:rPr>
          <w:rFonts w:ascii="Arial" w:eastAsia="Times New Roman" w:hAnsi="Arial" w:cs="Arial"/>
          <w:i/>
        </w:rPr>
      </w:pPr>
    </w:p>
    <w:p w14:paraId="434D5456" w14:textId="28AA854E" w:rsidR="00910568" w:rsidRPr="0036642C" w:rsidRDefault="00910568" w:rsidP="00372441">
      <w:pPr>
        <w:ind w:left="1440"/>
        <w:jc w:val="both"/>
        <w:rPr>
          <w:rFonts w:ascii="Arial" w:eastAsia="Times New Roman" w:hAnsi="Arial" w:cs="Arial"/>
          <w:i/>
        </w:rPr>
      </w:pPr>
      <w:r w:rsidRPr="0036642C">
        <w:rPr>
          <w:rFonts w:ascii="Arial" w:eastAsia="Times New Roman" w:hAnsi="Arial" w:cs="Arial"/>
          <w:i/>
        </w:rPr>
        <w:t>E:</w:t>
      </w:r>
      <w:r w:rsidRPr="0036642C">
        <w:rPr>
          <w:rFonts w:ascii="Arial" w:eastAsia="Times New Roman" w:hAnsi="Arial" w:cs="Arial"/>
          <w:i/>
        </w:rPr>
        <w:tab/>
        <w:t xml:space="preserve">Use of Reserve Fund to pay annual budget requirements. </w:t>
      </w:r>
    </w:p>
    <w:p w14:paraId="6A1A3C19" w14:textId="1200CE07" w:rsidR="00910568" w:rsidRPr="0036642C" w:rsidRDefault="00910568" w:rsidP="00372441">
      <w:pPr>
        <w:ind w:left="1440"/>
        <w:rPr>
          <w:rFonts w:ascii="Arial" w:eastAsia="Times New Roman" w:hAnsi="Arial" w:cs="Arial"/>
          <w:i/>
        </w:rPr>
      </w:pPr>
    </w:p>
    <w:p w14:paraId="21C6AF31" w14:textId="35F91280" w:rsidR="00910568" w:rsidRPr="0036642C" w:rsidRDefault="00910568" w:rsidP="00372441">
      <w:pPr>
        <w:ind w:left="1440"/>
        <w:jc w:val="both"/>
        <w:rPr>
          <w:rFonts w:ascii="Arial" w:eastAsia="Times New Roman" w:hAnsi="Arial" w:cs="Arial"/>
          <w:i/>
        </w:rPr>
      </w:pPr>
      <w:r w:rsidRPr="0036642C">
        <w:rPr>
          <w:rFonts w:ascii="Arial" w:eastAsia="Times New Roman" w:hAnsi="Arial" w:cs="Arial"/>
          <w:i/>
        </w:rPr>
        <w:t>F:</w:t>
      </w:r>
      <w:r w:rsidRPr="0036642C">
        <w:rPr>
          <w:rFonts w:ascii="Arial" w:eastAsia="Times New Roman" w:hAnsi="Arial" w:cs="Arial"/>
          <w:i/>
        </w:rPr>
        <w:tab/>
        <w:t>Supplementary funding for Federation of National Associations of Women in Business in Eastern and Southern Africa AGM.</w:t>
      </w:r>
    </w:p>
    <w:p w14:paraId="5DD7D2F5" w14:textId="77777777" w:rsidR="00910568" w:rsidRPr="0036642C" w:rsidRDefault="00910568" w:rsidP="00372441">
      <w:pPr>
        <w:ind w:left="1440"/>
        <w:rPr>
          <w:rFonts w:ascii="Arial" w:eastAsia="Times New Roman" w:hAnsi="Arial" w:cs="Arial"/>
          <w:i/>
        </w:rPr>
      </w:pPr>
    </w:p>
    <w:p w14:paraId="5EFC09FD" w14:textId="77777777" w:rsidR="002917ED" w:rsidRPr="0036642C" w:rsidRDefault="002917ED" w:rsidP="00372441">
      <w:pPr>
        <w:ind w:left="1440" w:right="1350"/>
        <w:jc w:val="both"/>
        <w:rPr>
          <w:rFonts w:ascii="Arial" w:eastAsia="Times New Roman" w:hAnsi="Arial" w:cs="Arial"/>
          <w:b/>
          <w:i/>
        </w:rPr>
        <w:sectPr w:rsidR="002917ED" w:rsidRPr="0036642C" w:rsidSect="002917ED">
          <w:pgSz w:w="12240" w:h="15840"/>
          <w:pgMar w:top="720" w:right="1620" w:bottom="1440" w:left="270" w:header="720" w:footer="720" w:gutter="0"/>
          <w:cols w:space="720"/>
          <w:docGrid w:linePitch="360"/>
        </w:sectPr>
      </w:pPr>
    </w:p>
    <w:p w14:paraId="4467CEF5" w14:textId="45537B4B" w:rsidR="00780633" w:rsidRPr="0036642C" w:rsidRDefault="00780633" w:rsidP="00372441">
      <w:pPr>
        <w:ind w:left="1440" w:right="1350"/>
        <w:jc w:val="both"/>
        <w:rPr>
          <w:rFonts w:ascii="Arial" w:eastAsia="Times New Roman" w:hAnsi="Arial" w:cs="Arial"/>
          <w:b/>
          <w:i/>
        </w:rPr>
      </w:pPr>
      <w:r w:rsidRPr="0036642C">
        <w:rPr>
          <w:rFonts w:ascii="Arial" w:eastAsia="Times New Roman" w:hAnsi="Arial" w:cs="Arial"/>
          <w:b/>
          <w:i/>
        </w:rPr>
        <w:lastRenderedPageBreak/>
        <w:t>C</w:t>
      </w:r>
      <w:r w:rsidRPr="0036642C">
        <w:rPr>
          <w:rFonts w:ascii="Arial" w:eastAsia="Times New Roman" w:hAnsi="Arial" w:cs="Arial"/>
          <w:b/>
          <w:i/>
        </w:rPr>
        <w:tab/>
        <w:t>Arrears from contributions fro</w:t>
      </w:r>
      <w:r w:rsidR="00910568" w:rsidRPr="0036642C">
        <w:rPr>
          <w:rFonts w:ascii="Arial" w:eastAsia="Times New Roman" w:hAnsi="Arial" w:cs="Arial"/>
          <w:b/>
          <w:i/>
        </w:rPr>
        <w:t>m Member States received in 2019</w:t>
      </w:r>
    </w:p>
    <w:p w14:paraId="2EADB620" w14:textId="2C8AF196" w:rsidR="00BF2DB0" w:rsidRPr="0036642C" w:rsidRDefault="00BF2DB0" w:rsidP="00372441">
      <w:pPr>
        <w:ind w:left="1440" w:right="1350"/>
        <w:jc w:val="both"/>
        <w:rPr>
          <w:rFonts w:ascii="Arial" w:eastAsia="Times New Roman" w:hAnsi="Arial" w:cs="Arial"/>
          <w:b/>
          <w:i/>
        </w:rPr>
      </w:pPr>
      <w:r w:rsidRPr="0036642C">
        <w:rPr>
          <w:rFonts w:ascii="Arial" w:eastAsia="Times New Roman" w:hAnsi="Arial" w:cs="Arial"/>
          <w:b/>
          <w:i/>
        </w:rPr>
        <w:object w:dxaOrig="8307" w:dyaOrig="6528" w14:anchorId="6962CA40">
          <v:shape id="_x0000_i1028" type="#_x0000_t75" style="width:415.05pt;height:326.1pt" o:ole="">
            <v:imagedata r:id="rId22" o:title=""/>
          </v:shape>
          <o:OLEObject Type="Embed" ProgID="Excel.Sheet.12" ShapeID="_x0000_i1028" DrawAspect="Content" ObjectID="_1633073987" r:id="rId23"/>
        </w:object>
      </w:r>
    </w:p>
    <w:p w14:paraId="36B101E0" w14:textId="77777777" w:rsidR="00780633" w:rsidRPr="0036642C" w:rsidRDefault="00780633" w:rsidP="00372441">
      <w:pPr>
        <w:ind w:left="1440" w:right="1350"/>
        <w:jc w:val="both"/>
        <w:rPr>
          <w:rFonts w:ascii="Arial" w:eastAsia="Times New Roman" w:hAnsi="Arial" w:cs="Arial"/>
          <w:i/>
        </w:rPr>
      </w:pPr>
      <w:r w:rsidRPr="0036642C">
        <w:rPr>
          <w:rFonts w:ascii="Arial" w:eastAsia="Times New Roman" w:hAnsi="Arial" w:cs="Arial"/>
          <w:i/>
        </w:rPr>
        <w:tab/>
      </w:r>
    </w:p>
    <w:p w14:paraId="3FA1CE35" w14:textId="77777777" w:rsidR="00780633" w:rsidRPr="0036642C" w:rsidRDefault="00780633" w:rsidP="00372441">
      <w:pPr>
        <w:pStyle w:val="Heading1"/>
        <w:numPr>
          <w:ilvl w:val="0"/>
          <w:numId w:val="7"/>
        </w:numPr>
        <w:spacing w:before="0"/>
        <w:ind w:left="1440" w:hanging="720"/>
        <w:rPr>
          <w:rFonts w:ascii="Arial" w:hAnsi="Arial" w:cs="Arial"/>
          <w:b/>
          <w:sz w:val="24"/>
          <w:szCs w:val="24"/>
        </w:rPr>
      </w:pPr>
      <w:bookmarkStart w:id="5" w:name="_Toc22461178"/>
      <w:r w:rsidRPr="0036642C">
        <w:rPr>
          <w:rFonts w:ascii="Arial" w:hAnsi="Arial" w:cs="Arial"/>
          <w:b/>
          <w:sz w:val="24"/>
          <w:szCs w:val="24"/>
        </w:rPr>
        <w:t>PROSPECTS – ISSUES AND RISKS</w:t>
      </w:r>
      <w:bookmarkEnd w:id="5"/>
    </w:p>
    <w:p w14:paraId="3D70AD4F" w14:textId="77777777" w:rsidR="00780633" w:rsidRPr="0036642C" w:rsidRDefault="00780633" w:rsidP="00372441">
      <w:pPr>
        <w:ind w:left="1440" w:right="1350"/>
        <w:jc w:val="both"/>
        <w:rPr>
          <w:rFonts w:ascii="Arial" w:eastAsia="Times New Roman" w:hAnsi="Arial" w:cs="Arial"/>
        </w:rPr>
      </w:pPr>
    </w:p>
    <w:p w14:paraId="26B57250" w14:textId="77777777" w:rsidR="00780633" w:rsidRPr="0036642C" w:rsidRDefault="00780633" w:rsidP="00372441">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ind w:left="0" w:firstLine="0"/>
        <w:contextualSpacing/>
        <w:jc w:val="both"/>
        <w:rPr>
          <w:rFonts w:ascii="Arial" w:hAnsi="Arial" w:cs="Arial"/>
          <w:sz w:val="24"/>
          <w:szCs w:val="24"/>
        </w:rPr>
      </w:pPr>
      <w:r w:rsidRPr="0036642C">
        <w:rPr>
          <w:rFonts w:ascii="Arial" w:hAnsi="Arial" w:cs="Arial"/>
          <w:sz w:val="24"/>
          <w:szCs w:val="24"/>
        </w:rPr>
        <w:t>This Report gives an outline of significant matters impacting on the adequacy and management of the Reserve Fund, as follows: -</w:t>
      </w:r>
    </w:p>
    <w:p w14:paraId="19EF2CE6" w14:textId="77777777" w:rsidR="00780633" w:rsidRPr="0036642C" w:rsidRDefault="00780633" w:rsidP="00372441">
      <w:pPr>
        <w:pStyle w:val="ListParagraph"/>
        <w:tabs>
          <w:tab w:val="left" w:pos="1440"/>
        </w:tabs>
        <w:spacing w:after="0" w:line="240" w:lineRule="auto"/>
        <w:rPr>
          <w:rFonts w:ascii="Arial" w:hAnsi="Arial" w:cs="Arial"/>
          <w:sz w:val="24"/>
          <w:szCs w:val="24"/>
        </w:rPr>
      </w:pPr>
    </w:p>
    <w:p w14:paraId="079A3220" w14:textId="77777777" w:rsidR="00780633" w:rsidRPr="0036642C" w:rsidRDefault="00780633" w:rsidP="0037244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contextualSpacing/>
        <w:rPr>
          <w:rFonts w:ascii="Arial" w:hAnsi="Arial" w:cs="Arial"/>
          <w:b/>
          <w:sz w:val="24"/>
          <w:szCs w:val="24"/>
        </w:rPr>
      </w:pPr>
      <w:r w:rsidRPr="0036642C">
        <w:rPr>
          <w:rFonts w:ascii="Arial" w:hAnsi="Arial" w:cs="Arial"/>
          <w:b/>
          <w:sz w:val="24"/>
          <w:szCs w:val="24"/>
        </w:rPr>
        <w:t>Receipts</w:t>
      </w:r>
    </w:p>
    <w:p w14:paraId="41819C70" w14:textId="39C0ED18" w:rsidR="00780633" w:rsidRPr="0036642C" w:rsidRDefault="00780633" w:rsidP="00372441">
      <w:pPr>
        <w:pStyle w:val="ListParagraph"/>
        <w:tabs>
          <w:tab w:val="left" w:pos="1440"/>
        </w:tabs>
        <w:spacing w:after="0" w:line="240" w:lineRule="auto"/>
        <w:ind w:left="2160"/>
        <w:jc w:val="both"/>
        <w:rPr>
          <w:rFonts w:ascii="Arial" w:hAnsi="Arial" w:cs="Arial"/>
          <w:sz w:val="24"/>
          <w:szCs w:val="24"/>
        </w:rPr>
      </w:pPr>
      <w:r w:rsidRPr="0036642C">
        <w:rPr>
          <w:rFonts w:ascii="Arial" w:hAnsi="Arial" w:cs="Arial"/>
          <w:sz w:val="24"/>
          <w:szCs w:val="24"/>
        </w:rPr>
        <w:t xml:space="preserve">Receipts of arrears from annual Member States contributions are transferred into the dedicated Reserve Fund. As at </w:t>
      </w:r>
      <w:r w:rsidR="0059009F" w:rsidRPr="0036642C">
        <w:rPr>
          <w:rFonts w:ascii="Arial" w:hAnsi="Arial" w:cs="Arial"/>
          <w:sz w:val="24"/>
          <w:szCs w:val="24"/>
        </w:rPr>
        <w:t>3</w:t>
      </w:r>
      <w:r w:rsidR="00640547" w:rsidRPr="0036642C">
        <w:rPr>
          <w:rFonts w:ascii="Arial" w:hAnsi="Arial" w:cs="Arial"/>
          <w:sz w:val="24"/>
          <w:szCs w:val="24"/>
        </w:rPr>
        <w:t xml:space="preserve">1 </w:t>
      </w:r>
      <w:r w:rsidR="0059009F" w:rsidRPr="0036642C">
        <w:rPr>
          <w:rFonts w:ascii="Arial" w:hAnsi="Arial" w:cs="Arial"/>
          <w:sz w:val="24"/>
          <w:szCs w:val="24"/>
        </w:rPr>
        <w:t>August</w:t>
      </w:r>
      <w:r w:rsidR="00640547" w:rsidRPr="0036642C">
        <w:rPr>
          <w:rFonts w:ascii="Arial" w:hAnsi="Arial" w:cs="Arial"/>
          <w:sz w:val="24"/>
          <w:szCs w:val="24"/>
        </w:rPr>
        <w:t xml:space="preserve"> 2019</w:t>
      </w:r>
      <w:r w:rsidRPr="0036642C">
        <w:rPr>
          <w:rFonts w:ascii="Arial" w:hAnsi="Arial" w:cs="Arial"/>
          <w:sz w:val="24"/>
          <w:szCs w:val="24"/>
        </w:rPr>
        <w:t xml:space="preserve">, Member States owed COMESA </w:t>
      </w:r>
      <w:r w:rsidR="00640547" w:rsidRPr="0036642C">
        <w:rPr>
          <w:rFonts w:ascii="Arial" w:hAnsi="Arial" w:cs="Arial"/>
          <w:sz w:val="24"/>
          <w:szCs w:val="24"/>
        </w:rPr>
        <w:t>Reserve Fund, an amount of US$</w:t>
      </w:r>
      <w:r w:rsidR="00FF34D4" w:rsidRPr="0036642C">
        <w:rPr>
          <w:rFonts w:ascii="Arial" w:hAnsi="Arial" w:cs="Arial"/>
          <w:sz w:val="24"/>
          <w:szCs w:val="24"/>
        </w:rPr>
        <w:t>13,886,524</w:t>
      </w:r>
      <w:r w:rsidR="00640547" w:rsidRPr="0036642C">
        <w:rPr>
          <w:rFonts w:ascii="Arial" w:hAnsi="Arial" w:cs="Arial"/>
          <w:sz w:val="24"/>
          <w:szCs w:val="24"/>
        </w:rPr>
        <w:t xml:space="preserve"> </w:t>
      </w:r>
      <w:r w:rsidRPr="0036642C">
        <w:rPr>
          <w:rFonts w:ascii="Arial" w:hAnsi="Arial" w:cs="Arial"/>
          <w:sz w:val="24"/>
          <w:szCs w:val="24"/>
        </w:rPr>
        <w:t>in outstanding ann</w:t>
      </w:r>
      <w:r w:rsidR="00640547" w:rsidRPr="0036642C">
        <w:rPr>
          <w:rFonts w:ascii="Arial" w:hAnsi="Arial" w:cs="Arial"/>
          <w:sz w:val="24"/>
          <w:szCs w:val="24"/>
        </w:rPr>
        <w:t xml:space="preserve">ual Member States contributions. </w:t>
      </w:r>
      <w:r w:rsidRPr="0036642C">
        <w:rPr>
          <w:rFonts w:ascii="Arial" w:hAnsi="Arial" w:cs="Arial"/>
          <w:sz w:val="24"/>
          <w:szCs w:val="24"/>
        </w:rPr>
        <w:t>These:</w:t>
      </w:r>
    </w:p>
    <w:p w14:paraId="245B51FA" w14:textId="77777777" w:rsidR="00780633" w:rsidRPr="0036642C" w:rsidRDefault="00780633" w:rsidP="00372441">
      <w:pPr>
        <w:jc w:val="both"/>
        <w:rPr>
          <w:rFonts w:ascii="Arial" w:hAnsi="Arial" w:cs="Arial"/>
        </w:rPr>
      </w:pPr>
      <w:r w:rsidRPr="0036642C">
        <w:rPr>
          <w:rFonts w:ascii="Arial" w:eastAsia="Times New Roman" w:hAnsi="Arial" w:cs="Arial"/>
          <w:b/>
          <w:bCs/>
          <w:color w:val="000000"/>
        </w:rPr>
        <w:t xml:space="preserve">        </w:t>
      </w:r>
    </w:p>
    <w:p w14:paraId="5E649CC4" w14:textId="77777777" w:rsidR="00780633" w:rsidRPr="0036642C" w:rsidRDefault="00780633" w:rsidP="0037244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ind w:left="2970" w:hanging="810"/>
        <w:contextualSpacing/>
        <w:jc w:val="both"/>
        <w:rPr>
          <w:rFonts w:ascii="Arial" w:hAnsi="Arial" w:cs="Arial"/>
          <w:sz w:val="24"/>
          <w:szCs w:val="24"/>
        </w:rPr>
      </w:pPr>
      <w:r w:rsidRPr="0036642C">
        <w:rPr>
          <w:rFonts w:ascii="Arial" w:hAnsi="Arial" w:cs="Arial"/>
          <w:sz w:val="24"/>
          <w:szCs w:val="24"/>
        </w:rPr>
        <w:t>Arrears are part of the accumulated fund, as they had been recognised as income in prior financial years. Upon receipt, relevant entries are made (Debit: Accumulated Fund; Credit: Reserve Fund); and</w:t>
      </w:r>
    </w:p>
    <w:p w14:paraId="54DEE6D7" w14:textId="77777777" w:rsidR="00780633" w:rsidRPr="0036642C" w:rsidRDefault="00780633" w:rsidP="00372441">
      <w:pPr>
        <w:pStyle w:val="ListParagraph"/>
        <w:tabs>
          <w:tab w:val="left" w:pos="1440"/>
        </w:tabs>
        <w:spacing w:after="0" w:line="240" w:lineRule="auto"/>
        <w:ind w:left="2970"/>
        <w:rPr>
          <w:rFonts w:ascii="Arial" w:hAnsi="Arial" w:cs="Arial"/>
          <w:sz w:val="24"/>
          <w:szCs w:val="24"/>
        </w:rPr>
      </w:pPr>
    </w:p>
    <w:p w14:paraId="064AA591" w14:textId="77777777" w:rsidR="00780633" w:rsidRPr="0036642C" w:rsidRDefault="00780633" w:rsidP="0037244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ind w:left="2970" w:hanging="810"/>
        <w:contextualSpacing/>
        <w:jc w:val="both"/>
        <w:rPr>
          <w:rFonts w:ascii="Arial" w:hAnsi="Arial" w:cs="Arial"/>
          <w:sz w:val="24"/>
          <w:szCs w:val="24"/>
        </w:rPr>
      </w:pPr>
      <w:r w:rsidRPr="0036642C">
        <w:rPr>
          <w:rFonts w:ascii="Arial" w:hAnsi="Arial" w:cs="Arial"/>
          <w:sz w:val="24"/>
          <w:szCs w:val="24"/>
        </w:rPr>
        <w:t xml:space="preserve">Funds are transferred into the Reserve Fund, to replace funds that had been utilized to pay for approved budget of </w:t>
      </w:r>
      <w:r w:rsidRPr="0036642C">
        <w:rPr>
          <w:rFonts w:ascii="Arial" w:hAnsi="Arial" w:cs="Arial"/>
          <w:sz w:val="24"/>
          <w:szCs w:val="24"/>
        </w:rPr>
        <w:lastRenderedPageBreak/>
        <w:t>COMESA, pending receipt of annual Member States contributions.</w:t>
      </w:r>
    </w:p>
    <w:p w14:paraId="78BE6EE2" w14:textId="77777777" w:rsidR="00780633" w:rsidRPr="0036642C" w:rsidRDefault="00780633" w:rsidP="00372441">
      <w:pPr>
        <w:pStyle w:val="ListParagraph"/>
        <w:spacing w:after="0" w:line="240" w:lineRule="auto"/>
        <w:rPr>
          <w:rFonts w:ascii="Arial" w:hAnsi="Arial" w:cs="Arial"/>
          <w:sz w:val="24"/>
          <w:szCs w:val="24"/>
        </w:rPr>
      </w:pPr>
    </w:p>
    <w:p w14:paraId="3CB0D1AF" w14:textId="77777777" w:rsidR="00780633" w:rsidRPr="0036642C" w:rsidRDefault="00780633" w:rsidP="0037244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contextualSpacing/>
        <w:rPr>
          <w:rFonts w:ascii="Arial" w:hAnsi="Arial" w:cs="Arial"/>
          <w:b/>
          <w:sz w:val="24"/>
          <w:szCs w:val="24"/>
        </w:rPr>
      </w:pPr>
      <w:r w:rsidRPr="0036642C">
        <w:rPr>
          <w:rFonts w:ascii="Arial" w:hAnsi="Arial" w:cs="Arial"/>
          <w:b/>
          <w:sz w:val="24"/>
          <w:szCs w:val="24"/>
        </w:rPr>
        <w:t>Withdrawals</w:t>
      </w:r>
    </w:p>
    <w:p w14:paraId="61FA59F1" w14:textId="38D916A3" w:rsidR="00780633" w:rsidRPr="0036642C" w:rsidRDefault="00780633" w:rsidP="00372441">
      <w:pPr>
        <w:pStyle w:val="ListParagraph"/>
        <w:tabs>
          <w:tab w:val="left" w:pos="1440"/>
        </w:tabs>
        <w:spacing w:after="0" w:line="240" w:lineRule="auto"/>
        <w:ind w:left="2160"/>
        <w:rPr>
          <w:rFonts w:ascii="Arial" w:hAnsi="Arial" w:cs="Arial"/>
          <w:sz w:val="24"/>
          <w:szCs w:val="24"/>
        </w:rPr>
      </w:pPr>
      <w:r w:rsidRPr="0036642C">
        <w:rPr>
          <w:rFonts w:ascii="Arial" w:hAnsi="Arial" w:cs="Arial"/>
          <w:sz w:val="24"/>
          <w:szCs w:val="24"/>
        </w:rPr>
        <w:t xml:space="preserve">Majority of withdrawals of funds from the Reserve Fund relate to the pre-financing of the budget of COMESA.  </w:t>
      </w:r>
      <w:r w:rsidRPr="0036642C">
        <w:rPr>
          <w:rFonts w:ascii="Arial" w:hAnsi="Arial" w:cs="Arial"/>
          <w:sz w:val="24"/>
          <w:szCs w:val="24"/>
        </w:rPr>
        <w:tab/>
      </w:r>
    </w:p>
    <w:p w14:paraId="7B464C78" w14:textId="77777777" w:rsidR="00F06A62" w:rsidRPr="0036642C" w:rsidRDefault="00F06A62" w:rsidP="00372441">
      <w:pPr>
        <w:pStyle w:val="ListParagraph"/>
        <w:tabs>
          <w:tab w:val="left" w:pos="1440"/>
        </w:tabs>
        <w:spacing w:after="0" w:line="240" w:lineRule="auto"/>
        <w:ind w:left="2160"/>
        <w:rPr>
          <w:rFonts w:ascii="Arial" w:hAnsi="Arial" w:cs="Arial"/>
          <w:sz w:val="24"/>
          <w:szCs w:val="24"/>
        </w:rPr>
      </w:pPr>
    </w:p>
    <w:p w14:paraId="0A70EC64" w14:textId="1F124B58" w:rsidR="00BB3210" w:rsidRPr="0036642C" w:rsidRDefault="00780633" w:rsidP="00372441">
      <w:pPr>
        <w:pStyle w:val="Heading2"/>
        <w:spacing w:before="0"/>
        <w:ind w:left="720"/>
        <w:rPr>
          <w:rFonts w:ascii="Arial" w:hAnsi="Arial" w:cs="Arial"/>
          <w:sz w:val="24"/>
          <w:szCs w:val="24"/>
        </w:rPr>
      </w:pPr>
      <w:r w:rsidRPr="0036642C">
        <w:rPr>
          <w:rFonts w:ascii="Arial" w:hAnsi="Arial" w:cs="Arial"/>
          <w:sz w:val="24"/>
          <w:szCs w:val="24"/>
        </w:rPr>
        <w:tab/>
      </w:r>
      <w:bookmarkStart w:id="6" w:name="_Toc22461179"/>
      <w:r w:rsidRPr="0036642C">
        <w:rPr>
          <w:rFonts w:ascii="Arial" w:hAnsi="Arial" w:cs="Arial"/>
          <w:sz w:val="24"/>
          <w:szCs w:val="24"/>
        </w:rPr>
        <w:t>Risk mana</w:t>
      </w:r>
      <w:r w:rsidR="00BB3210" w:rsidRPr="0036642C">
        <w:rPr>
          <w:rFonts w:ascii="Arial" w:hAnsi="Arial" w:cs="Arial"/>
          <w:sz w:val="24"/>
          <w:szCs w:val="24"/>
        </w:rPr>
        <w:t xml:space="preserve">gement – Key issue 1: </w:t>
      </w:r>
      <w:r w:rsidR="00F06A62" w:rsidRPr="0036642C">
        <w:rPr>
          <w:rFonts w:ascii="Arial" w:hAnsi="Arial" w:cs="Arial"/>
          <w:sz w:val="24"/>
          <w:szCs w:val="24"/>
        </w:rPr>
        <w:t>Depletion of Reserve Fund</w:t>
      </w:r>
      <w:bookmarkEnd w:id="6"/>
      <w:r w:rsidR="00F06A62" w:rsidRPr="0036642C">
        <w:rPr>
          <w:rFonts w:ascii="Arial" w:hAnsi="Arial" w:cs="Arial"/>
          <w:sz w:val="24"/>
          <w:szCs w:val="24"/>
        </w:rPr>
        <w:t xml:space="preserve"> </w:t>
      </w:r>
    </w:p>
    <w:p w14:paraId="1BE14404" w14:textId="77777777" w:rsidR="00F06A62" w:rsidRPr="0036642C" w:rsidRDefault="00F06A62" w:rsidP="00372441">
      <w:pPr>
        <w:rPr>
          <w:rFonts w:ascii="Arial" w:hAnsi="Arial" w:cs="Arial"/>
        </w:rPr>
      </w:pPr>
    </w:p>
    <w:p w14:paraId="5C595A06" w14:textId="401BB42F" w:rsidR="00780633" w:rsidRPr="0036642C" w:rsidRDefault="00BB3210" w:rsidP="00372441">
      <w:pPr>
        <w:pStyle w:val="ListParagraph"/>
        <w:tabs>
          <w:tab w:val="left" w:pos="1440"/>
        </w:tabs>
        <w:spacing w:after="0" w:line="240" w:lineRule="auto"/>
        <w:rPr>
          <w:rFonts w:ascii="Arial" w:hAnsi="Arial" w:cs="Arial"/>
          <w:sz w:val="24"/>
          <w:szCs w:val="24"/>
        </w:rPr>
      </w:pPr>
      <w:r w:rsidRPr="0036642C">
        <w:rPr>
          <w:rFonts w:ascii="Arial" w:hAnsi="Arial" w:cs="Arial"/>
          <w:b/>
          <w:sz w:val="24"/>
          <w:szCs w:val="24"/>
        </w:rPr>
        <w:tab/>
      </w:r>
      <w:r w:rsidR="00780633" w:rsidRPr="0036642C">
        <w:rPr>
          <w:rFonts w:ascii="Arial" w:hAnsi="Arial" w:cs="Arial"/>
          <w:b/>
          <w:sz w:val="24"/>
          <w:szCs w:val="24"/>
        </w:rPr>
        <w:t>(Risk Rating: High)</w:t>
      </w:r>
    </w:p>
    <w:p w14:paraId="6ADF9276" w14:textId="77777777" w:rsidR="00780633" w:rsidRPr="0036642C" w:rsidRDefault="00780633" w:rsidP="00372441">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ind w:left="0" w:firstLine="0"/>
        <w:contextualSpacing/>
        <w:jc w:val="both"/>
        <w:rPr>
          <w:rFonts w:ascii="Arial" w:hAnsi="Arial" w:cs="Arial"/>
          <w:sz w:val="24"/>
          <w:szCs w:val="24"/>
        </w:rPr>
      </w:pPr>
      <w:r w:rsidRPr="0036642C">
        <w:rPr>
          <w:rFonts w:ascii="Arial" w:hAnsi="Arial" w:cs="Arial"/>
          <w:sz w:val="24"/>
          <w:szCs w:val="24"/>
        </w:rPr>
        <w:t xml:space="preserve">Remittances towards annual Member States contributions are still outside the provisions of the Treaty, as outlined in Schedule 1. </w:t>
      </w:r>
    </w:p>
    <w:p w14:paraId="1E02A37E" w14:textId="77777777" w:rsidR="00780633" w:rsidRPr="0036642C" w:rsidRDefault="00780633" w:rsidP="00372441">
      <w:pPr>
        <w:pStyle w:val="ListParagraph"/>
        <w:tabs>
          <w:tab w:val="left" w:pos="1440"/>
        </w:tabs>
        <w:spacing w:after="0" w:line="240" w:lineRule="auto"/>
        <w:jc w:val="both"/>
        <w:rPr>
          <w:rFonts w:ascii="Arial" w:hAnsi="Arial" w:cs="Arial"/>
          <w:sz w:val="24"/>
          <w:szCs w:val="24"/>
        </w:rPr>
      </w:pPr>
    </w:p>
    <w:p w14:paraId="41EDBEBB" w14:textId="0D989247" w:rsidR="00197A3C" w:rsidRPr="0036642C" w:rsidRDefault="00197A3C" w:rsidP="00372441">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ind w:left="0" w:firstLine="0"/>
        <w:contextualSpacing/>
        <w:jc w:val="both"/>
        <w:rPr>
          <w:rFonts w:ascii="Arial" w:hAnsi="Arial" w:cs="Arial"/>
          <w:sz w:val="24"/>
          <w:szCs w:val="24"/>
        </w:rPr>
      </w:pPr>
      <w:r w:rsidRPr="0036642C">
        <w:rPr>
          <w:rFonts w:ascii="Arial" w:hAnsi="Arial" w:cs="Arial"/>
          <w:sz w:val="24"/>
          <w:szCs w:val="24"/>
        </w:rPr>
        <w:t xml:space="preserve">The COMESA Secretariat continues to appraise Council and the Bureau on the completeness of receipts and appropriateness of utilisation of the Reserve Fund. </w:t>
      </w:r>
    </w:p>
    <w:p w14:paraId="029415D7" w14:textId="77777777" w:rsidR="00197A3C" w:rsidRPr="0036642C" w:rsidRDefault="00197A3C" w:rsidP="0037244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contextualSpacing/>
        <w:rPr>
          <w:rFonts w:ascii="Arial" w:hAnsi="Arial" w:cs="Arial"/>
          <w:i/>
          <w:sz w:val="24"/>
          <w:szCs w:val="24"/>
        </w:rPr>
      </w:pPr>
      <w:r w:rsidRPr="0036642C">
        <w:rPr>
          <w:rFonts w:ascii="Arial" w:hAnsi="Arial" w:cs="Arial"/>
          <w:i/>
          <w:sz w:val="24"/>
          <w:szCs w:val="24"/>
        </w:rPr>
        <w:tab/>
      </w:r>
    </w:p>
    <w:p w14:paraId="58BAE685" w14:textId="2AEBC761" w:rsidR="00197A3C" w:rsidRPr="0036642C" w:rsidRDefault="00197A3C" w:rsidP="00372441">
      <w:pPr>
        <w:pStyle w:val="Heading4"/>
        <w:spacing w:before="0"/>
        <w:ind w:left="720"/>
        <w:rPr>
          <w:rFonts w:ascii="Arial" w:hAnsi="Arial" w:cs="Arial"/>
        </w:rPr>
      </w:pPr>
      <w:r w:rsidRPr="0036642C">
        <w:rPr>
          <w:rFonts w:ascii="Arial" w:hAnsi="Arial" w:cs="Arial"/>
        </w:rPr>
        <w:tab/>
        <w:t>Utilisation of Reserve Fund to pay for 2019 Work Programme</w:t>
      </w:r>
    </w:p>
    <w:p w14:paraId="152A6D50" w14:textId="77777777" w:rsidR="00197A3C" w:rsidRPr="0036642C" w:rsidRDefault="00197A3C" w:rsidP="00372441">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ind w:left="0" w:firstLine="0"/>
        <w:contextualSpacing/>
        <w:jc w:val="both"/>
        <w:rPr>
          <w:rFonts w:ascii="Arial" w:hAnsi="Arial" w:cs="Arial"/>
          <w:sz w:val="24"/>
          <w:szCs w:val="24"/>
        </w:rPr>
      </w:pPr>
      <w:r w:rsidRPr="0036642C">
        <w:rPr>
          <w:rFonts w:ascii="Arial" w:hAnsi="Arial" w:cs="Arial"/>
          <w:sz w:val="24"/>
          <w:szCs w:val="24"/>
        </w:rPr>
        <w:t>Council at its meeting held on 25 November 2018 approved the withdrawal of Reserve Fund to pay for the 2019 Expenditure Budget, pending receipt of assessed annual Member States contributions, as indicated below: -</w:t>
      </w:r>
    </w:p>
    <w:p w14:paraId="17B0463F" w14:textId="77777777" w:rsidR="00197A3C" w:rsidRPr="0036642C" w:rsidRDefault="00197A3C" w:rsidP="00372441">
      <w:pPr>
        <w:pStyle w:val="ListParagraph"/>
        <w:spacing w:after="0" w:line="240" w:lineRule="auto"/>
        <w:rPr>
          <w:rFonts w:ascii="Arial" w:hAnsi="Arial" w:cs="Arial"/>
          <w:i/>
          <w:sz w:val="24"/>
          <w:szCs w:val="24"/>
        </w:rPr>
      </w:pPr>
    </w:p>
    <w:bookmarkStart w:id="7" w:name="_MON_1602600470"/>
    <w:bookmarkEnd w:id="7"/>
    <w:p w14:paraId="60838A7E" w14:textId="77777777" w:rsidR="00197A3C" w:rsidRPr="0036642C" w:rsidRDefault="00197A3C" w:rsidP="00372441">
      <w:pPr>
        <w:pStyle w:val="ListParagraph"/>
        <w:tabs>
          <w:tab w:val="left" w:pos="720"/>
        </w:tabs>
        <w:spacing w:after="0" w:line="240" w:lineRule="auto"/>
        <w:jc w:val="both"/>
        <w:rPr>
          <w:rFonts w:ascii="Arial" w:hAnsi="Arial" w:cs="Arial"/>
          <w:sz w:val="24"/>
          <w:szCs w:val="24"/>
        </w:rPr>
      </w:pPr>
      <w:r w:rsidRPr="0036642C">
        <w:rPr>
          <w:rFonts w:ascii="Arial" w:hAnsi="Arial" w:cs="Arial"/>
          <w:sz w:val="24"/>
          <w:szCs w:val="24"/>
        </w:rPr>
        <w:object w:dxaOrig="6014" w:dyaOrig="1518" w14:anchorId="5746A1B8">
          <v:shape id="_x0000_i1029" type="#_x0000_t75" style="width:420.5pt;height:94.4pt" o:ole="">
            <v:imagedata r:id="rId24" o:title=""/>
          </v:shape>
          <o:OLEObject Type="Embed" ProgID="Excel.Sheet.12" ShapeID="_x0000_i1029" DrawAspect="Content" ObjectID="_1633073988" r:id="rId25"/>
        </w:object>
      </w:r>
    </w:p>
    <w:p w14:paraId="3164F90A" w14:textId="13724324" w:rsidR="00197A3C" w:rsidRPr="0036642C" w:rsidRDefault="00197A3C" w:rsidP="00372441">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ind w:left="0" w:firstLine="0"/>
        <w:contextualSpacing/>
        <w:jc w:val="both"/>
        <w:rPr>
          <w:rFonts w:ascii="Arial" w:hAnsi="Arial" w:cs="Arial"/>
          <w:i/>
          <w:sz w:val="24"/>
          <w:szCs w:val="24"/>
        </w:rPr>
      </w:pPr>
      <w:r w:rsidRPr="0036642C">
        <w:rPr>
          <w:rFonts w:ascii="Arial" w:hAnsi="Arial" w:cs="Arial"/>
          <w:sz w:val="24"/>
          <w:szCs w:val="24"/>
        </w:rPr>
        <w:t xml:space="preserve">As no remittance has been made by 11 March 2019, the COMESA Secretariat has continued to utilize Reserve Fund for the implementation of 2019 Work Programme. </w:t>
      </w:r>
    </w:p>
    <w:p w14:paraId="4AE638CA" w14:textId="77777777" w:rsidR="00197A3C" w:rsidRPr="0036642C" w:rsidRDefault="00197A3C" w:rsidP="00372441">
      <w:pPr>
        <w:pStyle w:val="ListParagraph"/>
        <w:tabs>
          <w:tab w:val="left" w:pos="1440"/>
        </w:tabs>
        <w:spacing w:after="0" w:line="240" w:lineRule="auto"/>
        <w:rPr>
          <w:rFonts w:ascii="Arial" w:hAnsi="Arial" w:cs="Arial"/>
          <w:sz w:val="24"/>
          <w:szCs w:val="24"/>
        </w:rPr>
      </w:pPr>
    </w:p>
    <w:p w14:paraId="2771DA21" w14:textId="3B89B0F0" w:rsidR="00197A3C" w:rsidRPr="0036642C" w:rsidRDefault="00197A3C" w:rsidP="00372441">
      <w:pPr>
        <w:pStyle w:val="Heading4"/>
        <w:spacing w:before="0"/>
        <w:ind w:left="720"/>
        <w:rPr>
          <w:rFonts w:ascii="Arial" w:hAnsi="Arial" w:cs="Arial"/>
          <w:i w:val="0"/>
        </w:rPr>
      </w:pPr>
      <w:r w:rsidRPr="0036642C">
        <w:rPr>
          <w:rFonts w:ascii="Arial" w:hAnsi="Arial" w:cs="Arial"/>
        </w:rPr>
        <w:tab/>
        <w:t>Assessed contributions from new Member States</w:t>
      </w:r>
      <w:r w:rsidRPr="0036642C">
        <w:rPr>
          <w:rFonts w:ascii="Arial" w:hAnsi="Arial" w:cs="Arial"/>
          <w:i w:val="0"/>
        </w:rPr>
        <w:t xml:space="preserve"> </w:t>
      </w:r>
    </w:p>
    <w:p w14:paraId="55C9E1E1" w14:textId="77777777" w:rsidR="00197A3C" w:rsidRPr="0036642C" w:rsidRDefault="00197A3C" w:rsidP="00372441">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ind w:left="0" w:firstLine="0"/>
        <w:contextualSpacing/>
        <w:jc w:val="both"/>
        <w:rPr>
          <w:rFonts w:ascii="Arial" w:hAnsi="Arial" w:cs="Arial"/>
          <w:i/>
          <w:sz w:val="24"/>
          <w:szCs w:val="24"/>
        </w:rPr>
      </w:pPr>
      <w:r w:rsidRPr="0036642C">
        <w:rPr>
          <w:rFonts w:ascii="Arial" w:hAnsi="Arial" w:cs="Arial"/>
          <w:sz w:val="24"/>
          <w:szCs w:val="24"/>
        </w:rPr>
        <w:t>The 2019 Budget, provided for funding from new Members, namely Somalia (US$174,895) and Tunisia (US$1,878,029). As at 11 March 2019,</w:t>
      </w:r>
    </w:p>
    <w:p w14:paraId="3CEB4FED" w14:textId="3A25280B" w:rsidR="00197A3C" w:rsidRPr="0036642C" w:rsidRDefault="00197A3C" w:rsidP="0037244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contextualSpacing/>
        <w:jc w:val="both"/>
        <w:rPr>
          <w:rFonts w:ascii="Arial" w:hAnsi="Arial" w:cs="Arial"/>
          <w:sz w:val="24"/>
          <w:szCs w:val="24"/>
        </w:rPr>
      </w:pPr>
    </w:p>
    <w:p w14:paraId="14B4A4D9" w14:textId="686059E7" w:rsidR="00035F24" w:rsidRPr="0036642C" w:rsidRDefault="00035F24" w:rsidP="0037244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contextualSpacing/>
        <w:jc w:val="both"/>
        <w:rPr>
          <w:rFonts w:ascii="Arial" w:hAnsi="Arial" w:cs="Arial"/>
          <w:i/>
          <w:sz w:val="24"/>
          <w:szCs w:val="24"/>
        </w:rPr>
      </w:pPr>
      <w:r w:rsidRPr="0036642C">
        <w:rPr>
          <w:rFonts w:ascii="Arial" w:hAnsi="Arial" w:cs="Arial"/>
          <w:sz w:val="24"/>
          <w:szCs w:val="24"/>
        </w:rPr>
        <w:t>The amount due from Tunisia is reduced from US$1,878,879 to US$</w:t>
      </w:r>
      <w:r w:rsidR="00D75551" w:rsidRPr="0036642C">
        <w:rPr>
          <w:rFonts w:ascii="Arial" w:hAnsi="Arial" w:cs="Arial"/>
          <w:sz w:val="24"/>
          <w:szCs w:val="24"/>
        </w:rPr>
        <w:t xml:space="preserve">1,001,113 </w:t>
      </w:r>
      <w:r w:rsidRPr="0036642C">
        <w:rPr>
          <w:rFonts w:ascii="Arial" w:hAnsi="Arial" w:cs="Arial"/>
          <w:sz w:val="24"/>
          <w:szCs w:val="24"/>
        </w:rPr>
        <w:t xml:space="preserve">as Tunisia submitted the instrument of ratification to become a Member State of COMESA </w:t>
      </w:r>
      <w:r w:rsidR="00D75551" w:rsidRPr="0036642C">
        <w:rPr>
          <w:rFonts w:ascii="Arial" w:hAnsi="Arial" w:cs="Arial"/>
          <w:sz w:val="24"/>
          <w:szCs w:val="24"/>
        </w:rPr>
        <w:t>in June 2019.</w:t>
      </w:r>
      <w:r w:rsidRPr="0036642C">
        <w:rPr>
          <w:rFonts w:ascii="Arial" w:hAnsi="Arial" w:cs="Arial"/>
          <w:sz w:val="24"/>
          <w:szCs w:val="24"/>
        </w:rPr>
        <w:t xml:space="preserve"> </w:t>
      </w:r>
    </w:p>
    <w:p w14:paraId="0ED8229D" w14:textId="77777777" w:rsidR="00035F24" w:rsidRPr="0036642C" w:rsidRDefault="00035F24" w:rsidP="0037244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ind w:left="2160"/>
        <w:contextualSpacing/>
        <w:jc w:val="both"/>
        <w:rPr>
          <w:rFonts w:ascii="Arial" w:hAnsi="Arial" w:cs="Arial"/>
          <w:i/>
          <w:sz w:val="24"/>
          <w:szCs w:val="24"/>
        </w:rPr>
      </w:pPr>
    </w:p>
    <w:p w14:paraId="52F48AC6" w14:textId="511FCAE5" w:rsidR="00035F24" w:rsidRPr="0036642C" w:rsidRDefault="00035F24" w:rsidP="0037244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contextualSpacing/>
        <w:jc w:val="both"/>
        <w:rPr>
          <w:rFonts w:ascii="Arial" w:hAnsi="Arial" w:cs="Arial"/>
          <w:i/>
          <w:sz w:val="24"/>
          <w:szCs w:val="24"/>
        </w:rPr>
      </w:pPr>
      <w:r w:rsidRPr="0036642C">
        <w:rPr>
          <w:rFonts w:ascii="Arial" w:hAnsi="Arial" w:cs="Arial"/>
          <w:sz w:val="24"/>
          <w:szCs w:val="24"/>
        </w:rPr>
        <w:t>The amount from Somalia is not collectible, as the Member State is yet to submit instrument of ratification to become a Member State of COMESA.</w:t>
      </w:r>
    </w:p>
    <w:p w14:paraId="0124F62C" w14:textId="77777777" w:rsidR="00035F24" w:rsidRPr="0036642C" w:rsidRDefault="00035F24" w:rsidP="0037244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ind w:left="2160"/>
        <w:contextualSpacing/>
        <w:jc w:val="both"/>
        <w:rPr>
          <w:rFonts w:ascii="Arial" w:hAnsi="Arial" w:cs="Arial"/>
          <w:i/>
          <w:sz w:val="24"/>
          <w:szCs w:val="24"/>
        </w:rPr>
      </w:pPr>
    </w:p>
    <w:p w14:paraId="4B830824" w14:textId="054C6FA0" w:rsidR="00197A3C" w:rsidRPr="0036642C" w:rsidRDefault="00035F24" w:rsidP="0037244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contextualSpacing/>
        <w:jc w:val="both"/>
        <w:rPr>
          <w:rFonts w:ascii="Arial" w:hAnsi="Arial" w:cs="Arial"/>
          <w:sz w:val="24"/>
          <w:szCs w:val="24"/>
        </w:rPr>
      </w:pPr>
      <w:r w:rsidRPr="0036642C">
        <w:rPr>
          <w:rFonts w:ascii="Arial" w:hAnsi="Arial" w:cs="Arial"/>
          <w:sz w:val="24"/>
          <w:szCs w:val="24"/>
        </w:rPr>
        <w:t xml:space="preserve">The implication of the reduction </w:t>
      </w:r>
      <w:r w:rsidR="00D75551" w:rsidRPr="0036642C">
        <w:rPr>
          <w:rFonts w:ascii="Arial" w:hAnsi="Arial" w:cs="Arial"/>
          <w:sz w:val="24"/>
          <w:szCs w:val="24"/>
        </w:rPr>
        <w:t xml:space="preserve">of 2019 </w:t>
      </w:r>
      <w:r w:rsidRPr="0036642C">
        <w:rPr>
          <w:rFonts w:ascii="Arial" w:hAnsi="Arial" w:cs="Arial"/>
          <w:sz w:val="24"/>
          <w:szCs w:val="24"/>
        </w:rPr>
        <w:t xml:space="preserve">assessed contribution on available funding has been discussed under paper on assessed </w:t>
      </w:r>
      <w:r w:rsidRPr="0036642C">
        <w:rPr>
          <w:rFonts w:ascii="Arial" w:hAnsi="Arial" w:cs="Arial"/>
          <w:sz w:val="24"/>
          <w:szCs w:val="24"/>
        </w:rPr>
        <w:lastRenderedPageBreak/>
        <w:t>contributions</w:t>
      </w:r>
      <w:r w:rsidR="00D75551" w:rsidRPr="0036642C">
        <w:rPr>
          <w:rFonts w:ascii="Arial" w:hAnsi="Arial" w:cs="Arial"/>
          <w:sz w:val="24"/>
          <w:szCs w:val="24"/>
        </w:rPr>
        <w:t xml:space="preserve">, as well as 2019 Budget utilisation of Member States funds. </w:t>
      </w:r>
    </w:p>
    <w:p w14:paraId="53768A75" w14:textId="77777777" w:rsidR="00D75551" w:rsidRPr="0036642C" w:rsidRDefault="00D75551" w:rsidP="0037244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contextualSpacing/>
        <w:jc w:val="both"/>
        <w:rPr>
          <w:rFonts w:ascii="Arial" w:hAnsi="Arial" w:cs="Arial"/>
          <w:sz w:val="24"/>
          <w:szCs w:val="24"/>
        </w:rPr>
      </w:pPr>
    </w:p>
    <w:p w14:paraId="6874C0EC" w14:textId="738C9962" w:rsidR="00F06A62" w:rsidRPr="0036642C" w:rsidRDefault="00D93D89" w:rsidP="00372441">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ind w:left="0" w:firstLine="0"/>
        <w:contextualSpacing/>
        <w:jc w:val="both"/>
        <w:rPr>
          <w:rFonts w:ascii="Arial" w:hAnsi="Arial" w:cs="Arial"/>
          <w:sz w:val="24"/>
          <w:szCs w:val="24"/>
        </w:rPr>
      </w:pPr>
      <w:r w:rsidRPr="0036642C">
        <w:rPr>
          <w:rFonts w:ascii="Arial" w:hAnsi="Arial" w:cs="Arial"/>
          <w:sz w:val="24"/>
          <w:szCs w:val="24"/>
        </w:rPr>
        <w:t xml:space="preserve">With the low </w:t>
      </w:r>
      <w:r w:rsidR="00F06A62" w:rsidRPr="0036642C">
        <w:rPr>
          <w:rFonts w:ascii="Arial" w:hAnsi="Arial" w:cs="Arial"/>
          <w:sz w:val="24"/>
          <w:szCs w:val="24"/>
        </w:rPr>
        <w:t>remittance</w:t>
      </w:r>
      <w:r w:rsidRPr="0036642C">
        <w:rPr>
          <w:rFonts w:ascii="Arial" w:hAnsi="Arial" w:cs="Arial"/>
          <w:sz w:val="24"/>
          <w:szCs w:val="24"/>
        </w:rPr>
        <w:t xml:space="preserve"> rate of 2019 assessed annual Member States contributions, the </w:t>
      </w:r>
      <w:r w:rsidR="00F06A62" w:rsidRPr="0036642C">
        <w:rPr>
          <w:rFonts w:ascii="Arial" w:hAnsi="Arial" w:cs="Arial"/>
          <w:sz w:val="24"/>
          <w:szCs w:val="24"/>
        </w:rPr>
        <w:t>implementation of 2019 work programme by COMESA Policy Organs and Institutions (COMESA Secretariat; Competition Commission; Federation of National Associations of Women in Business in Eastern and Southern Africa; and Regional Investment Agency)</w:t>
      </w:r>
      <w:r w:rsidRPr="0036642C">
        <w:rPr>
          <w:rFonts w:ascii="Arial" w:hAnsi="Arial" w:cs="Arial"/>
          <w:sz w:val="24"/>
          <w:szCs w:val="24"/>
        </w:rPr>
        <w:t xml:space="preserve"> is being financed by a withdrawal of Reserve Fund. </w:t>
      </w:r>
    </w:p>
    <w:p w14:paraId="229DAA54" w14:textId="77777777" w:rsidR="00780633" w:rsidRPr="0036642C" w:rsidRDefault="00780633" w:rsidP="00372441">
      <w:pPr>
        <w:pStyle w:val="ListParagraph"/>
        <w:spacing w:after="0" w:line="240" w:lineRule="auto"/>
        <w:rPr>
          <w:rFonts w:ascii="Arial" w:hAnsi="Arial" w:cs="Arial"/>
          <w:sz w:val="24"/>
          <w:szCs w:val="24"/>
        </w:rPr>
      </w:pPr>
    </w:p>
    <w:p w14:paraId="159C14FC" w14:textId="0DC91995" w:rsidR="00780633" w:rsidRPr="0036642C" w:rsidRDefault="00780633" w:rsidP="00372441">
      <w:pPr>
        <w:pStyle w:val="Heading2"/>
        <w:spacing w:before="0"/>
        <w:ind w:left="1440"/>
        <w:jc w:val="both"/>
        <w:rPr>
          <w:rFonts w:ascii="Arial" w:hAnsi="Arial" w:cs="Arial"/>
          <w:sz w:val="24"/>
          <w:szCs w:val="24"/>
        </w:rPr>
      </w:pPr>
      <w:bookmarkStart w:id="8" w:name="_Toc22461180"/>
      <w:r w:rsidRPr="0036642C">
        <w:rPr>
          <w:rFonts w:ascii="Arial" w:hAnsi="Arial" w:cs="Arial"/>
          <w:sz w:val="24"/>
          <w:szCs w:val="24"/>
        </w:rPr>
        <w:t>Risk management</w:t>
      </w:r>
      <w:r w:rsidR="00F06A62" w:rsidRPr="0036642C">
        <w:rPr>
          <w:rFonts w:ascii="Arial" w:hAnsi="Arial" w:cs="Arial"/>
          <w:sz w:val="24"/>
          <w:szCs w:val="24"/>
        </w:rPr>
        <w:t xml:space="preserve"> – Key issue 2:  Non-remittance of contributions erodes confidence of Cooperating Partners</w:t>
      </w:r>
      <w:bookmarkEnd w:id="8"/>
    </w:p>
    <w:p w14:paraId="1002C7E4" w14:textId="77777777" w:rsidR="00F06A62" w:rsidRPr="0036642C" w:rsidRDefault="00F06A62" w:rsidP="00372441">
      <w:pPr>
        <w:rPr>
          <w:rFonts w:ascii="Arial" w:hAnsi="Arial" w:cs="Arial"/>
        </w:rPr>
      </w:pPr>
    </w:p>
    <w:p w14:paraId="066B4F37" w14:textId="28C4F879" w:rsidR="00F06A62" w:rsidRPr="0036642C" w:rsidRDefault="00F06A62" w:rsidP="00372441">
      <w:pPr>
        <w:rPr>
          <w:rFonts w:ascii="Arial" w:hAnsi="Arial" w:cs="Arial"/>
        </w:rPr>
      </w:pPr>
      <w:r w:rsidRPr="0036642C">
        <w:rPr>
          <w:rFonts w:ascii="Arial" w:hAnsi="Arial" w:cs="Arial"/>
        </w:rPr>
        <w:tab/>
      </w:r>
      <w:r w:rsidRPr="0036642C">
        <w:rPr>
          <w:rFonts w:ascii="Arial" w:hAnsi="Arial" w:cs="Arial"/>
        </w:rPr>
        <w:tab/>
      </w:r>
      <w:r w:rsidRPr="0036642C">
        <w:rPr>
          <w:rFonts w:ascii="Arial" w:hAnsi="Arial" w:cs="Arial"/>
          <w:b/>
        </w:rPr>
        <w:t>(Risk Rating: High)</w:t>
      </w:r>
    </w:p>
    <w:p w14:paraId="1FDDD16E" w14:textId="77777777" w:rsidR="00780633" w:rsidRPr="0036642C" w:rsidRDefault="00780633" w:rsidP="00372441">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ind w:left="0" w:firstLine="0"/>
        <w:contextualSpacing/>
        <w:jc w:val="both"/>
        <w:rPr>
          <w:rFonts w:ascii="Arial" w:hAnsi="Arial" w:cs="Arial"/>
          <w:sz w:val="24"/>
          <w:szCs w:val="24"/>
        </w:rPr>
      </w:pPr>
      <w:r w:rsidRPr="0036642C">
        <w:rPr>
          <w:rFonts w:ascii="Arial" w:hAnsi="Arial" w:cs="Arial"/>
          <w:sz w:val="24"/>
          <w:szCs w:val="24"/>
        </w:rPr>
        <w:t>The level of unremitted annual Member States contributions is considerable. It adversely impacts on the commitment that Member States should give. Provisions under the Treaty and Decisions of the Authority aimed at ensuring financial obligations of Member States are complied with should be adhered to by Member States and all Organs of COMESA. These provisions are outlined in Schedule 1, below.</w:t>
      </w:r>
    </w:p>
    <w:p w14:paraId="1BB82030" w14:textId="3EA9CCDF" w:rsidR="00780633" w:rsidRPr="0036642C" w:rsidRDefault="00780633" w:rsidP="00372441">
      <w:pPr>
        <w:pStyle w:val="ListParagraph"/>
        <w:tabs>
          <w:tab w:val="left" w:pos="1440"/>
        </w:tabs>
        <w:spacing w:after="0" w:line="240" w:lineRule="auto"/>
        <w:jc w:val="both"/>
        <w:rPr>
          <w:rFonts w:ascii="Arial" w:hAnsi="Arial" w:cs="Arial"/>
          <w:sz w:val="24"/>
          <w:szCs w:val="24"/>
        </w:rPr>
      </w:pPr>
    </w:p>
    <w:p w14:paraId="0311DD4C" w14:textId="00055402" w:rsidR="00F06A62" w:rsidRPr="0036642C" w:rsidRDefault="00F06A62" w:rsidP="00372441">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ind w:left="0" w:firstLine="0"/>
        <w:contextualSpacing/>
        <w:jc w:val="both"/>
        <w:rPr>
          <w:rFonts w:ascii="Arial" w:hAnsi="Arial" w:cs="Arial"/>
          <w:sz w:val="24"/>
          <w:szCs w:val="24"/>
        </w:rPr>
      </w:pPr>
      <w:r w:rsidRPr="0036642C">
        <w:rPr>
          <w:rFonts w:ascii="Arial" w:hAnsi="Arial" w:cs="Arial"/>
          <w:sz w:val="24"/>
          <w:szCs w:val="24"/>
        </w:rPr>
        <w:t xml:space="preserve">Considerable outstanding assessed annual Member States Contributions erodes confidence of Cooperating Partners. This may over time lead to reduced grant funding. </w:t>
      </w:r>
    </w:p>
    <w:p w14:paraId="398B4363" w14:textId="77777777" w:rsidR="00640547" w:rsidRPr="0036642C" w:rsidRDefault="00640547" w:rsidP="00372441">
      <w:pPr>
        <w:rPr>
          <w:rFonts w:ascii="Arial" w:hAnsi="Arial" w:cs="Arial"/>
        </w:rPr>
      </w:pPr>
    </w:p>
    <w:p w14:paraId="23D588CE" w14:textId="15475C2E" w:rsidR="00780633" w:rsidRPr="0036642C" w:rsidRDefault="00640547" w:rsidP="00372441">
      <w:pPr>
        <w:pStyle w:val="Heading1"/>
        <w:numPr>
          <w:ilvl w:val="0"/>
          <w:numId w:val="7"/>
        </w:numPr>
        <w:spacing w:before="0"/>
        <w:ind w:left="1440" w:hanging="720"/>
        <w:rPr>
          <w:rFonts w:ascii="Arial" w:hAnsi="Arial" w:cs="Arial"/>
          <w:b/>
          <w:sz w:val="24"/>
          <w:szCs w:val="24"/>
        </w:rPr>
      </w:pPr>
      <w:bookmarkStart w:id="9" w:name="_Toc22461181"/>
      <w:r w:rsidRPr="0036642C">
        <w:rPr>
          <w:rFonts w:ascii="Arial" w:hAnsi="Arial" w:cs="Arial"/>
          <w:b/>
          <w:sz w:val="24"/>
          <w:szCs w:val="24"/>
        </w:rPr>
        <w:t>RECOMMENDATIONS</w:t>
      </w:r>
      <w:bookmarkEnd w:id="9"/>
    </w:p>
    <w:p w14:paraId="51EE08EC" w14:textId="316D9FAC" w:rsidR="00780633" w:rsidRPr="0036642C" w:rsidRDefault="0018714B" w:rsidP="00372441">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ind w:left="0" w:firstLine="0"/>
        <w:contextualSpacing/>
        <w:jc w:val="both"/>
        <w:rPr>
          <w:rFonts w:ascii="Arial" w:hAnsi="Arial" w:cs="Arial"/>
          <w:sz w:val="24"/>
          <w:szCs w:val="24"/>
        </w:rPr>
      </w:pPr>
      <w:r>
        <w:rPr>
          <w:rFonts w:ascii="Arial" w:hAnsi="Arial" w:cs="Arial"/>
          <w:sz w:val="24"/>
          <w:szCs w:val="24"/>
        </w:rPr>
        <w:t xml:space="preserve">The Reserve Fund </w:t>
      </w:r>
      <w:r w:rsidR="005E275E">
        <w:rPr>
          <w:rFonts w:ascii="Arial" w:hAnsi="Arial" w:cs="Arial"/>
          <w:sz w:val="24"/>
          <w:szCs w:val="24"/>
        </w:rPr>
        <w:t>reports are submitted for consideration and adoption by COMESA Policy Organs.</w:t>
      </w:r>
    </w:p>
    <w:p w14:paraId="121464EC" w14:textId="0588DE82" w:rsidR="00197A3C" w:rsidRDefault="00197A3C" w:rsidP="0037244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ind w:left="2160"/>
        <w:contextualSpacing/>
        <w:jc w:val="both"/>
        <w:rPr>
          <w:rFonts w:ascii="Arial" w:hAnsi="Arial" w:cs="Arial"/>
          <w:sz w:val="24"/>
          <w:szCs w:val="24"/>
        </w:rPr>
      </w:pPr>
    </w:p>
    <w:p w14:paraId="0F308B46" w14:textId="77777777" w:rsidR="00065542" w:rsidRPr="0036642C" w:rsidRDefault="00065542" w:rsidP="00065542">
      <w:pPr>
        <w:pStyle w:val="Heading1"/>
        <w:numPr>
          <w:ilvl w:val="0"/>
          <w:numId w:val="7"/>
        </w:numPr>
        <w:spacing w:before="0"/>
        <w:ind w:left="1440" w:hanging="720"/>
        <w:jc w:val="both"/>
        <w:rPr>
          <w:rFonts w:ascii="Arial" w:hAnsi="Arial" w:cs="Arial"/>
          <w:b/>
          <w:sz w:val="24"/>
          <w:szCs w:val="24"/>
        </w:rPr>
      </w:pPr>
      <w:bookmarkStart w:id="10" w:name="_Toc22461182"/>
      <w:r w:rsidRPr="0036642C">
        <w:rPr>
          <w:rFonts w:ascii="Arial" w:hAnsi="Arial" w:cs="Arial"/>
          <w:b/>
          <w:sz w:val="24"/>
          <w:szCs w:val="24"/>
        </w:rPr>
        <w:t>STATUS OF IMPLEMENTATION OF DECISIONS OF COUNCIL ON RESERVE FUND</w:t>
      </w:r>
      <w:bookmarkEnd w:id="10"/>
      <w:r w:rsidRPr="0036642C">
        <w:rPr>
          <w:rFonts w:ascii="Arial" w:hAnsi="Arial" w:cs="Arial"/>
          <w:b/>
          <w:sz w:val="24"/>
          <w:szCs w:val="24"/>
        </w:rPr>
        <w:t xml:space="preserve"> </w:t>
      </w:r>
    </w:p>
    <w:p w14:paraId="545BB1B4" w14:textId="77777777" w:rsidR="00065542" w:rsidRPr="0036642C" w:rsidRDefault="00065542" w:rsidP="00065542">
      <w:pPr>
        <w:pStyle w:val="ListParagraph"/>
        <w:spacing w:after="0" w:line="240" w:lineRule="auto"/>
        <w:rPr>
          <w:rFonts w:ascii="Arial" w:hAnsi="Arial" w:cs="Arial"/>
          <w:b/>
          <w:sz w:val="24"/>
          <w:szCs w:val="24"/>
        </w:rPr>
      </w:pPr>
    </w:p>
    <w:p w14:paraId="5CBD25D9" w14:textId="77777777" w:rsidR="00065542" w:rsidRPr="0036642C" w:rsidRDefault="00065542" w:rsidP="0006554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ind w:left="0" w:firstLine="0"/>
        <w:contextualSpacing/>
        <w:jc w:val="both"/>
        <w:rPr>
          <w:rFonts w:ascii="Arial" w:hAnsi="Arial" w:cs="Arial"/>
          <w:sz w:val="24"/>
          <w:szCs w:val="24"/>
        </w:rPr>
      </w:pPr>
      <w:r w:rsidRPr="0036642C">
        <w:rPr>
          <w:rFonts w:ascii="Arial" w:hAnsi="Arial" w:cs="Arial"/>
          <w:sz w:val="24"/>
          <w:szCs w:val="24"/>
        </w:rPr>
        <w:t>Agenda Item no. 9.4, gives a Report on the status of implementation of audit recommendations arising from the report of  the Auditors General on the audit of the Reserve Fund for the period 01 Jan 2005 to 31 Dec 2016. As explained in the Report, there are three (3) outstanding issues:</w:t>
      </w:r>
    </w:p>
    <w:p w14:paraId="5F61DF68" w14:textId="77777777" w:rsidR="00065542" w:rsidRPr="0036642C" w:rsidRDefault="00065542" w:rsidP="0006554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ind w:left="0"/>
        <w:contextualSpacing/>
        <w:jc w:val="both"/>
        <w:rPr>
          <w:rFonts w:ascii="Arial" w:hAnsi="Arial" w:cs="Arial"/>
          <w:sz w:val="24"/>
          <w:szCs w:val="24"/>
        </w:rPr>
      </w:pPr>
    </w:p>
    <w:p w14:paraId="48C46FFF" w14:textId="77777777" w:rsidR="00065542" w:rsidRPr="0036642C" w:rsidRDefault="00065542" w:rsidP="0006554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ind w:left="0"/>
        <w:contextualSpacing/>
        <w:jc w:val="both"/>
        <w:rPr>
          <w:rFonts w:ascii="Arial" w:hAnsi="Arial" w:cs="Arial"/>
          <w:b/>
          <w:sz w:val="24"/>
          <w:szCs w:val="24"/>
        </w:rPr>
      </w:pPr>
      <w:r w:rsidRPr="0036642C">
        <w:rPr>
          <w:rFonts w:ascii="Arial" w:hAnsi="Arial" w:cs="Arial"/>
          <w:b/>
          <w:sz w:val="24"/>
          <w:szCs w:val="24"/>
        </w:rPr>
        <w:t>ISSUE 1:</w:t>
      </w:r>
      <w:r w:rsidRPr="0036642C">
        <w:rPr>
          <w:rFonts w:ascii="Arial" w:hAnsi="Arial" w:cs="Arial"/>
          <w:b/>
          <w:sz w:val="24"/>
          <w:szCs w:val="24"/>
        </w:rPr>
        <w:tab/>
        <w:t xml:space="preserve">USE OF CONTROL ACCOUNT TO MONITOR RESERVE FUND </w:t>
      </w:r>
    </w:p>
    <w:p w14:paraId="330973F6" w14:textId="77777777" w:rsidR="00065542" w:rsidRPr="0036642C" w:rsidRDefault="00065542" w:rsidP="0006554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ind w:left="0"/>
        <w:contextualSpacing/>
        <w:jc w:val="both"/>
        <w:rPr>
          <w:rFonts w:ascii="Arial" w:hAnsi="Arial" w:cs="Arial"/>
          <w:b/>
          <w:sz w:val="24"/>
          <w:szCs w:val="24"/>
        </w:rPr>
      </w:pPr>
    </w:p>
    <w:p w14:paraId="0CB2748B" w14:textId="77777777" w:rsidR="00065542" w:rsidRPr="0036642C" w:rsidRDefault="00065542" w:rsidP="0006554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ind w:left="0"/>
        <w:contextualSpacing/>
        <w:jc w:val="both"/>
        <w:rPr>
          <w:rFonts w:ascii="Arial" w:hAnsi="Arial" w:cs="Arial"/>
          <w:b/>
          <w:sz w:val="24"/>
          <w:szCs w:val="24"/>
        </w:rPr>
      </w:pPr>
      <w:r w:rsidRPr="0036642C">
        <w:rPr>
          <w:rFonts w:ascii="Arial" w:hAnsi="Arial" w:cs="Arial"/>
          <w:b/>
          <w:sz w:val="24"/>
          <w:szCs w:val="24"/>
        </w:rPr>
        <w:t>Requirement:</w:t>
      </w:r>
    </w:p>
    <w:p w14:paraId="352DB99C" w14:textId="77777777" w:rsidR="00065542" w:rsidRPr="0036642C" w:rsidRDefault="00065542" w:rsidP="00065542">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contextualSpacing/>
        <w:jc w:val="both"/>
        <w:rPr>
          <w:rFonts w:ascii="Arial" w:hAnsi="Arial" w:cs="Arial"/>
          <w:sz w:val="24"/>
          <w:szCs w:val="24"/>
        </w:rPr>
      </w:pPr>
      <w:r w:rsidRPr="0036642C">
        <w:rPr>
          <w:rFonts w:ascii="Arial" w:hAnsi="Arial" w:cs="Arial"/>
          <w:sz w:val="24"/>
          <w:szCs w:val="24"/>
        </w:rPr>
        <w:t>Amounts due into Reserve Fund, e.g. interest receipts should be recorded into Reserve Fund control account.</w:t>
      </w:r>
    </w:p>
    <w:p w14:paraId="36366998" w14:textId="77777777" w:rsidR="00065542" w:rsidRPr="0036642C" w:rsidRDefault="00065542" w:rsidP="0006554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contextualSpacing/>
        <w:jc w:val="both"/>
        <w:rPr>
          <w:rFonts w:ascii="Arial" w:hAnsi="Arial" w:cs="Arial"/>
          <w:sz w:val="24"/>
          <w:szCs w:val="24"/>
        </w:rPr>
      </w:pPr>
    </w:p>
    <w:p w14:paraId="607DB07A" w14:textId="77777777" w:rsidR="00065542" w:rsidRPr="0036642C" w:rsidRDefault="00065542" w:rsidP="00065542">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contextualSpacing/>
        <w:jc w:val="both"/>
        <w:rPr>
          <w:rFonts w:ascii="Arial" w:hAnsi="Arial" w:cs="Arial"/>
          <w:sz w:val="24"/>
          <w:szCs w:val="24"/>
        </w:rPr>
      </w:pPr>
      <w:r w:rsidRPr="0036642C">
        <w:rPr>
          <w:rFonts w:ascii="Arial" w:hAnsi="Arial" w:cs="Arial"/>
          <w:sz w:val="24"/>
          <w:szCs w:val="24"/>
        </w:rPr>
        <w:t>At end of each reporting month, the control account reconciled to ensure completeness of transfer into Reserve Fund.</w:t>
      </w:r>
    </w:p>
    <w:p w14:paraId="50E8245E" w14:textId="77777777" w:rsidR="00065542" w:rsidRPr="0036642C" w:rsidRDefault="00065542" w:rsidP="0006554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ind w:left="0"/>
        <w:contextualSpacing/>
        <w:jc w:val="both"/>
        <w:rPr>
          <w:rFonts w:ascii="Arial" w:hAnsi="Arial" w:cs="Arial"/>
          <w:sz w:val="24"/>
          <w:szCs w:val="24"/>
        </w:rPr>
      </w:pPr>
    </w:p>
    <w:p w14:paraId="74C80123" w14:textId="77777777" w:rsidR="00065542" w:rsidRPr="0036642C" w:rsidRDefault="00065542" w:rsidP="0006554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ind w:left="0"/>
        <w:contextualSpacing/>
        <w:jc w:val="both"/>
        <w:rPr>
          <w:rFonts w:ascii="Arial" w:hAnsi="Arial" w:cs="Arial"/>
          <w:b/>
          <w:sz w:val="24"/>
          <w:szCs w:val="24"/>
        </w:rPr>
      </w:pPr>
      <w:r w:rsidRPr="0036642C">
        <w:rPr>
          <w:rFonts w:ascii="Arial" w:hAnsi="Arial" w:cs="Arial"/>
          <w:b/>
          <w:sz w:val="24"/>
          <w:szCs w:val="24"/>
        </w:rPr>
        <w:t>Action Taken</w:t>
      </w:r>
    </w:p>
    <w:p w14:paraId="37E0977F" w14:textId="77777777" w:rsidR="00065542" w:rsidRPr="0036642C" w:rsidRDefault="00065542" w:rsidP="00065542">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contextualSpacing/>
        <w:jc w:val="both"/>
        <w:rPr>
          <w:rFonts w:ascii="Arial" w:hAnsi="Arial" w:cs="Arial"/>
          <w:sz w:val="24"/>
          <w:szCs w:val="24"/>
        </w:rPr>
      </w:pPr>
      <w:r w:rsidRPr="0036642C">
        <w:rPr>
          <w:rFonts w:ascii="Arial" w:hAnsi="Arial" w:cs="Arial"/>
          <w:sz w:val="24"/>
          <w:szCs w:val="24"/>
        </w:rPr>
        <w:t>Amounts due into Reserve Fund are directly transferred into Reserve Fund.</w:t>
      </w:r>
    </w:p>
    <w:p w14:paraId="3E20BFAC" w14:textId="77777777" w:rsidR="00065542" w:rsidRPr="0036642C" w:rsidRDefault="00065542" w:rsidP="0006554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contextualSpacing/>
        <w:jc w:val="both"/>
        <w:rPr>
          <w:rFonts w:ascii="Arial" w:hAnsi="Arial" w:cs="Arial"/>
          <w:sz w:val="24"/>
          <w:szCs w:val="24"/>
        </w:rPr>
      </w:pPr>
    </w:p>
    <w:p w14:paraId="09660FD7" w14:textId="77777777" w:rsidR="00065542" w:rsidRPr="0036642C" w:rsidRDefault="00065542" w:rsidP="0006554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ind w:left="0"/>
        <w:contextualSpacing/>
        <w:jc w:val="both"/>
        <w:rPr>
          <w:rFonts w:ascii="Arial" w:hAnsi="Arial" w:cs="Arial"/>
          <w:b/>
          <w:sz w:val="24"/>
          <w:szCs w:val="24"/>
        </w:rPr>
      </w:pPr>
      <w:r w:rsidRPr="0036642C">
        <w:rPr>
          <w:rFonts w:ascii="Arial" w:hAnsi="Arial" w:cs="Arial"/>
          <w:b/>
          <w:sz w:val="24"/>
          <w:szCs w:val="24"/>
        </w:rPr>
        <w:t>Status:</w:t>
      </w:r>
    </w:p>
    <w:p w14:paraId="2B7A633A" w14:textId="77777777" w:rsidR="00065542" w:rsidRPr="0036642C" w:rsidRDefault="00065542" w:rsidP="00065542">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contextualSpacing/>
        <w:jc w:val="both"/>
        <w:rPr>
          <w:rFonts w:ascii="Arial" w:hAnsi="Arial" w:cs="Arial"/>
          <w:sz w:val="24"/>
          <w:szCs w:val="24"/>
        </w:rPr>
      </w:pPr>
      <w:r w:rsidRPr="0036642C">
        <w:rPr>
          <w:rFonts w:ascii="Arial" w:hAnsi="Arial" w:cs="Arial"/>
          <w:sz w:val="24"/>
          <w:szCs w:val="24"/>
        </w:rPr>
        <w:t>Whilst the control account is not in use, the control weakness has been addressed</w:t>
      </w:r>
      <w:r>
        <w:rPr>
          <w:rFonts w:ascii="Arial" w:hAnsi="Arial" w:cs="Arial"/>
          <w:sz w:val="24"/>
          <w:szCs w:val="24"/>
        </w:rPr>
        <w:t>. All the cash meant for Reserve Fund are being transferred into the Reserve Fund bank account, with reports reviewed each month.</w:t>
      </w:r>
    </w:p>
    <w:p w14:paraId="113D83C9" w14:textId="77777777" w:rsidR="00065542" w:rsidRPr="0036642C" w:rsidRDefault="00065542" w:rsidP="0006554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ind w:left="0"/>
        <w:contextualSpacing/>
        <w:jc w:val="both"/>
        <w:rPr>
          <w:rFonts w:ascii="Arial" w:hAnsi="Arial" w:cs="Arial"/>
          <w:b/>
          <w:sz w:val="24"/>
          <w:szCs w:val="24"/>
        </w:rPr>
      </w:pPr>
    </w:p>
    <w:p w14:paraId="7FF57614" w14:textId="77777777" w:rsidR="00065542" w:rsidRPr="0036642C" w:rsidRDefault="00065542" w:rsidP="0006554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ind w:left="1440" w:hanging="1440"/>
        <w:contextualSpacing/>
        <w:jc w:val="both"/>
        <w:rPr>
          <w:rFonts w:ascii="Arial" w:hAnsi="Arial" w:cs="Arial"/>
          <w:b/>
          <w:sz w:val="24"/>
          <w:szCs w:val="24"/>
        </w:rPr>
      </w:pPr>
      <w:r w:rsidRPr="0036642C">
        <w:rPr>
          <w:rFonts w:ascii="Arial" w:hAnsi="Arial" w:cs="Arial"/>
          <w:b/>
          <w:sz w:val="24"/>
          <w:szCs w:val="24"/>
        </w:rPr>
        <w:t>ISSUE 2:</w:t>
      </w:r>
      <w:r w:rsidRPr="0036642C">
        <w:rPr>
          <w:rFonts w:ascii="Arial" w:hAnsi="Arial" w:cs="Arial"/>
          <w:b/>
          <w:sz w:val="24"/>
          <w:szCs w:val="24"/>
        </w:rPr>
        <w:tab/>
        <w:t>SECRETARIAT TO PROPOSE REVIEW OF FINANCIAL RULE 45(1)(B) REQUIRING EXCESS ANNUAL MEMBER STATES CONTRIBUTIONS OVER EXPENDITURE TO BE DEPOSITED INTO RESERVE FUND, FOR EASE OF ADMINISTRATION OF THE RESERVE FUND, AS ANNUAL SURPLUSES DO NOT TRANSLATE INTO RECEIPTS INTO THE RESERVE FUND.</w:t>
      </w:r>
    </w:p>
    <w:p w14:paraId="06BFE916" w14:textId="77777777" w:rsidR="00065542" w:rsidRPr="0036642C" w:rsidRDefault="00065542" w:rsidP="0006554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ind w:left="0"/>
        <w:contextualSpacing/>
        <w:jc w:val="both"/>
        <w:rPr>
          <w:rFonts w:ascii="Arial" w:hAnsi="Arial" w:cs="Arial"/>
          <w:b/>
          <w:sz w:val="24"/>
          <w:szCs w:val="24"/>
        </w:rPr>
      </w:pPr>
      <w:r w:rsidRPr="0036642C">
        <w:rPr>
          <w:rFonts w:ascii="Arial" w:hAnsi="Arial" w:cs="Arial"/>
          <w:b/>
          <w:sz w:val="24"/>
          <w:szCs w:val="24"/>
        </w:rPr>
        <w:t>Status:</w:t>
      </w:r>
    </w:p>
    <w:p w14:paraId="0B5DA260" w14:textId="77777777" w:rsidR="00065542" w:rsidRPr="0036642C" w:rsidRDefault="00065542" w:rsidP="00065542">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contextualSpacing/>
        <w:jc w:val="both"/>
        <w:rPr>
          <w:rFonts w:ascii="Arial" w:hAnsi="Arial" w:cs="Arial"/>
          <w:sz w:val="24"/>
          <w:szCs w:val="24"/>
        </w:rPr>
      </w:pPr>
      <w:r w:rsidRPr="0036642C">
        <w:rPr>
          <w:rFonts w:ascii="Arial" w:hAnsi="Arial" w:cs="Arial"/>
          <w:sz w:val="24"/>
          <w:szCs w:val="24"/>
        </w:rPr>
        <w:t>Review of Financial Rules and Regulations to be carried out in 2020.</w:t>
      </w:r>
    </w:p>
    <w:p w14:paraId="222AE4E4" w14:textId="77777777" w:rsidR="00065542" w:rsidRPr="0036642C" w:rsidRDefault="00065542" w:rsidP="00065542">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contextualSpacing/>
        <w:jc w:val="both"/>
        <w:rPr>
          <w:rFonts w:ascii="Arial" w:hAnsi="Arial" w:cs="Arial"/>
          <w:sz w:val="24"/>
          <w:szCs w:val="24"/>
        </w:rPr>
      </w:pPr>
      <w:r w:rsidRPr="0036642C">
        <w:rPr>
          <w:rFonts w:ascii="Arial" w:hAnsi="Arial" w:cs="Arial"/>
          <w:sz w:val="24"/>
          <w:szCs w:val="24"/>
        </w:rPr>
        <w:t xml:space="preserve">The review will incorporate clarity, where it is the realized cash surplus of Member States receipts less States expenditure funded from Member States receipts, which is transferrable into Reserve Fund. </w:t>
      </w:r>
    </w:p>
    <w:p w14:paraId="629BB227" w14:textId="77777777" w:rsidR="00065542" w:rsidRPr="0036642C" w:rsidRDefault="00065542" w:rsidP="0006554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contextualSpacing/>
        <w:jc w:val="both"/>
        <w:rPr>
          <w:rFonts w:ascii="Arial" w:hAnsi="Arial" w:cs="Arial"/>
        </w:rPr>
      </w:pPr>
    </w:p>
    <w:p w14:paraId="0A0E6C45" w14:textId="77777777" w:rsidR="00065542" w:rsidRPr="0036642C" w:rsidRDefault="00065542" w:rsidP="0006554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ind w:left="1440" w:hanging="1440"/>
        <w:contextualSpacing/>
        <w:jc w:val="both"/>
        <w:rPr>
          <w:rFonts w:ascii="Arial" w:hAnsi="Arial" w:cs="Arial"/>
          <w:b/>
          <w:sz w:val="24"/>
          <w:szCs w:val="24"/>
        </w:rPr>
      </w:pPr>
      <w:r w:rsidRPr="0036642C">
        <w:rPr>
          <w:rFonts w:ascii="Arial" w:hAnsi="Arial" w:cs="Arial"/>
          <w:b/>
          <w:sz w:val="24"/>
          <w:szCs w:val="24"/>
        </w:rPr>
        <w:t>Issue 3:</w:t>
      </w:r>
      <w:r w:rsidRPr="0036642C">
        <w:rPr>
          <w:rFonts w:ascii="Arial" w:hAnsi="Arial" w:cs="Arial"/>
          <w:b/>
          <w:sz w:val="24"/>
          <w:szCs w:val="24"/>
        </w:rPr>
        <w:tab/>
        <w:t xml:space="preserve">Components of Reserve Fund </w:t>
      </w:r>
    </w:p>
    <w:p w14:paraId="665C4E55" w14:textId="77777777" w:rsidR="00065542" w:rsidRPr="0036642C" w:rsidRDefault="00065542" w:rsidP="0006554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contextualSpacing/>
        <w:jc w:val="both"/>
        <w:rPr>
          <w:rFonts w:ascii="Arial" w:hAnsi="Arial" w:cs="Arial"/>
        </w:rPr>
      </w:pPr>
    </w:p>
    <w:p w14:paraId="7E3606B7" w14:textId="77777777" w:rsidR="00065542" w:rsidRPr="0036642C" w:rsidRDefault="00065542" w:rsidP="0006554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ind w:left="0"/>
        <w:contextualSpacing/>
        <w:jc w:val="both"/>
        <w:rPr>
          <w:rFonts w:ascii="Arial" w:hAnsi="Arial" w:cs="Arial"/>
          <w:b/>
          <w:sz w:val="24"/>
          <w:szCs w:val="24"/>
        </w:rPr>
      </w:pPr>
      <w:r w:rsidRPr="0036642C">
        <w:rPr>
          <w:rFonts w:ascii="Arial" w:hAnsi="Arial" w:cs="Arial"/>
          <w:b/>
          <w:sz w:val="24"/>
          <w:szCs w:val="24"/>
        </w:rPr>
        <w:t>Requirement:</w:t>
      </w:r>
    </w:p>
    <w:p w14:paraId="79AC93A3" w14:textId="77777777" w:rsidR="00065542" w:rsidRPr="0036642C" w:rsidRDefault="00065542" w:rsidP="00065542">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contextualSpacing/>
        <w:jc w:val="both"/>
        <w:rPr>
          <w:rFonts w:ascii="Arial" w:hAnsi="Arial" w:cs="Arial"/>
          <w:sz w:val="24"/>
          <w:szCs w:val="24"/>
        </w:rPr>
      </w:pPr>
      <w:r w:rsidRPr="0036642C">
        <w:rPr>
          <w:rFonts w:ascii="Arial" w:hAnsi="Arial" w:cs="Arial"/>
          <w:sz w:val="24"/>
          <w:szCs w:val="24"/>
        </w:rPr>
        <w:t xml:space="preserve">Reserve Fund to be </w:t>
      </w:r>
      <w:proofErr w:type="spellStart"/>
      <w:r w:rsidRPr="0036642C">
        <w:rPr>
          <w:rFonts w:ascii="Arial" w:hAnsi="Arial" w:cs="Arial"/>
          <w:sz w:val="24"/>
          <w:szCs w:val="24"/>
        </w:rPr>
        <w:t>analysed</w:t>
      </w:r>
      <w:proofErr w:type="spellEnd"/>
      <w:r w:rsidRPr="0036642C">
        <w:rPr>
          <w:rFonts w:ascii="Arial" w:hAnsi="Arial" w:cs="Arial"/>
          <w:sz w:val="24"/>
          <w:szCs w:val="24"/>
        </w:rPr>
        <w:t xml:space="preserve"> into its components.</w:t>
      </w:r>
    </w:p>
    <w:p w14:paraId="6CA8C97A" w14:textId="77777777" w:rsidR="00065542" w:rsidRPr="0036642C" w:rsidRDefault="00065542" w:rsidP="0006554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contextualSpacing/>
        <w:jc w:val="both"/>
        <w:rPr>
          <w:rFonts w:ascii="Arial" w:hAnsi="Arial" w:cs="Arial"/>
          <w:sz w:val="24"/>
          <w:szCs w:val="24"/>
        </w:rPr>
      </w:pPr>
    </w:p>
    <w:p w14:paraId="22463180" w14:textId="77777777" w:rsidR="00065542" w:rsidRPr="0036642C" w:rsidRDefault="00065542" w:rsidP="0006554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ind w:left="0"/>
        <w:contextualSpacing/>
        <w:jc w:val="both"/>
        <w:rPr>
          <w:rFonts w:ascii="Arial" w:hAnsi="Arial" w:cs="Arial"/>
          <w:b/>
          <w:sz w:val="24"/>
          <w:szCs w:val="24"/>
        </w:rPr>
      </w:pPr>
      <w:r w:rsidRPr="0036642C">
        <w:rPr>
          <w:rFonts w:ascii="Arial" w:hAnsi="Arial" w:cs="Arial"/>
          <w:b/>
          <w:sz w:val="24"/>
          <w:szCs w:val="24"/>
        </w:rPr>
        <w:t>Action Taken</w:t>
      </w:r>
    </w:p>
    <w:p w14:paraId="79E5CFCB" w14:textId="77777777" w:rsidR="00065542" w:rsidRPr="0036642C" w:rsidRDefault="00065542" w:rsidP="00065542">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contextualSpacing/>
        <w:jc w:val="both"/>
        <w:rPr>
          <w:rFonts w:ascii="Arial" w:hAnsi="Arial" w:cs="Arial"/>
          <w:sz w:val="24"/>
          <w:szCs w:val="24"/>
        </w:rPr>
      </w:pPr>
      <w:r w:rsidRPr="0036642C">
        <w:rPr>
          <w:rFonts w:ascii="Arial" w:hAnsi="Arial" w:cs="Arial"/>
          <w:sz w:val="24"/>
          <w:szCs w:val="24"/>
        </w:rPr>
        <w:t xml:space="preserve">Reserve Fund that is managed by Secretariat has been </w:t>
      </w:r>
      <w:proofErr w:type="spellStart"/>
      <w:r w:rsidRPr="0036642C">
        <w:rPr>
          <w:rFonts w:ascii="Arial" w:hAnsi="Arial" w:cs="Arial"/>
          <w:sz w:val="24"/>
          <w:szCs w:val="24"/>
        </w:rPr>
        <w:t>analysed</w:t>
      </w:r>
      <w:proofErr w:type="spellEnd"/>
      <w:r w:rsidRPr="0036642C">
        <w:rPr>
          <w:rFonts w:ascii="Arial" w:hAnsi="Arial" w:cs="Arial"/>
          <w:sz w:val="24"/>
          <w:szCs w:val="24"/>
        </w:rPr>
        <w:t xml:space="preserve">, shown in Table 1 below: </w:t>
      </w:r>
    </w:p>
    <w:p w14:paraId="006185DA" w14:textId="77777777" w:rsidR="00065542" w:rsidRPr="0036642C" w:rsidRDefault="00065542" w:rsidP="00065542">
      <w:pPr>
        <w:jc w:val="both"/>
        <w:rPr>
          <w:rFonts w:ascii="Arial" w:hAnsi="Arial" w:cs="Arial"/>
          <w:b/>
          <w:i/>
        </w:rPr>
      </w:pPr>
    </w:p>
    <w:tbl>
      <w:tblPr>
        <w:tblW w:w="9810" w:type="dxa"/>
        <w:tblLook w:val="04A0" w:firstRow="1" w:lastRow="0" w:firstColumn="1" w:lastColumn="0" w:noHBand="0" w:noVBand="1"/>
      </w:tblPr>
      <w:tblGrid>
        <w:gridCol w:w="5440"/>
        <w:gridCol w:w="1457"/>
        <w:gridCol w:w="1376"/>
        <w:gridCol w:w="1968"/>
      </w:tblGrid>
      <w:tr w:rsidR="00065542" w:rsidRPr="0036642C" w14:paraId="2C88EAA4" w14:textId="77777777" w:rsidTr="00043FA9">
        <w:trPr>
          <w:trHeight w:val="278"/>
        </w:trPr>
        <w:tc>
          <w:tcPr>
            <w:tcW w:w="6674" w:type="dxa"/>
            <w:gridSpan w:val="2"/>
            <w:tcBorders>
              <w:top w:val="nil"/>
              <w:left w:val="nil"/>
              <w:bottom w:val="single" w:sz="12" w:space="0" w:color="auto"/>
              <w:right w:val="nil"/>
            </w:tcBorders>
            <w:shd w:val="clear" w:color="auto" w:fill="auto"/>
            <w:noWrap/>
            <w:vAlign w:val="bottom"/>
            <w:hideMark/>
          </w:tcPr>
          <w:p w14:paraId="3858AD46" w14:textId="77777777" w:rsidR="00065542" w:rsidRPr="0036642C" w:rsidRDefault="00065542" w:rsidP="00043FA9">
            <w:pPr>
              <w:rPr>
                <w:rFonts w:ascii="Arial" w:eastAsia="Times New Roman" w:hAnsi="Arial" w:cs="Arial"/>
                <w:b/>
                <w:bCs/>
                <w:color w:val="000000"/>
              </w:rPr>
            </w:pPr>
            <w:r w:rsidRPr="0036642C">
              <w:rPr>
                <w:rFonts w:ascii="Arial" w:eastAsia="Times New Roman" w:hAnsi="Arial" w:cs="Arial"/>
                <w:b/>
                <w:bCs/>
                <w:color w:val="000000"/>
              </w:rPr>
              <w:t>Table 1: Reserve Fund balances as at 31 December, 2017 (US$)</w:t>
            </w:r>
          </w:p>
        </w:tc>
        <w:tc>
          <w:tcPr>
            <w:tcW w:w="1168" w:type="dxa"/>
            <w:tcBorders>
              <w:top w:val="nil"/>
              <w:left w:val="nil"/>
              <w:bottom w:val="single" w:sz="12" w:space="0" w:color="auto"/>
              <w:right w:val="nil"/>
            </w:tcBorders>
            <w:shd w:val="clear" w:color="auto" w:fill="auto"/>
            <w:noWrap/>
            <w:vAlign w:val="bottom"/>
            <w:hideMark/>
          </w:tcPr>
          <w:p w14:paraId="3CFC2F4C" w14:textId="77777777" w:rsidR="00065542" w:rsidRPr="0036642C" w:rsidRDefault="00065542" w:rsidP="00043FA9">
            <w:pPr>
              <w:rPr>
                <w:rFonts w:ascii="Arial" w:eastAsia="Times New Roman" w:hAnsi="Arial" w:cs="Arial"/>
                <w:b/>
                <w:bCs/>
                <w:color w:val="000000"/>
              </w:rPr>
            </w:pPr>
          </w:p>
        </w:tc>
        <w:tc>
          <w:tcPr>
            <w:tcW w:w="1968" w:type="dxa"/>
            <w:tcBorders>
              <w:top w:val="nil"/>
              <w:left w:val="nil"/>
              <w:bottom w:val="single" w:sz="12" w:space="0" w:color="auto"/>
              <w:right w:val="nil"/>
            </w:tcBorders>
            <w:shd w:val="clear" w:color="auto" w:fill="auto"/>
            <w:noWrap/>
            <w:vAlign w:val="bottom"/>
            <w:hideMark/>
          </w:tcPr>
          <w:p w14:paraId="31AF48CF" w14:textId="77777777" w:rsidR="00065542" w:rsidRPr="0036642C" w:rsidRDefault="00065542" w:rsidP="00043FA9">
            <w:pPr>
              <w:rPr>
                <w:rFonts w:ascii="Arial" w:eastAsia="Times New Roman" w:hAnsi="Arial" w:cs="Arial"/>
              </w:rPr>
            </w:pPr>
          </w:p>
        </w:tc>
      </w:tr>
      <w:tr w:rsidR="00065542" w:rsidRPr="0036642C" w14:paraId="5CC9C3B8" w14:textId="77777777" w:rsidTr="00043FA9">
        <w:trPr>
          <w:trHeight w:val="548"/>
        </w:trPr>
        <w:tc>
          <w:tcPr>
            <w:tcW w:w="5440" w:type="dxa"/>
            <w:tcBorders>
              <w:top w:val="single" w:sz="12" w:space="0" w:color="auto"/>
              <w:left w:val="single" w:sz="12" w:space="0" w:color="auto"/>
              <w:bottom w:val="single" w:sz="8" w:space="0" w:color="auto"/>
              <w:right w:val="nil"/>
            </w:tcBorders>
            <w:shd w:val="clear" w:color="000000" w:fill="F2F2F2"/>
            <w:noWrap/>
            <w:hideMark/>
          </w:tcPr>
          <w:p w14:paraId="1B9E6D52" w14:textId="77777777" w:rsidR="00065542" w:rsidRPr="0036642C" w:rsidRDefault="00065542" w:rsidP="00043FA9">
            <w:pPr>
              <w:rPr>
                <w:rFonts w:ascii="Arial" w:eastAsia="Times New Roman" w:hAnsi="Arial" w:cs="Arial"/>
                <w:b/>
                <w:bCs/>
                <w:color w:val="000000"/>
              </w:rPr>
            </w:pPr>
            <w:r w:rsidRPr="0036642C">
              <w:rPr>
                <w:rFonts w:ascii="Arial" w:eastAsia="Times New Roman" w:hAnsi="Arial" w:cs="Arial"/>
                <w:b/>
                <w:bCs/>
                <w:color w:val="000000"/>
              </w:rPr>
              <w:t>Institution</w:t>
            </w:r>
          </w:p>
        </w:tc>
        <w:tc>
          <w:tcPr>
            <w:tcW w:w="1234" w:type="dxa"/>
            <w:tcBorders>
              <w:top w:val="single" w:sz="12" w:space="0" w:color="auto"/>
              <w:left w:val="single" w:sz="8" w:space="0" w:color="auto"/>
              <w:bottom w:val="single" w:sz="8" w:space="0" w:color="auto"/>
              <w:right w:val="single" w:sz="8" w:space="0" w:color="auto"/>
            </w:tcBorders>
            <w:shd w:val="clear" w:color="000000" w:fill="F2F2F2"/>
            <w:hideMark/>
          </w:tcPr>
          <w:p w14:paraId="27D4B12A" w14:textId="77777777" w:rsidR="00065542" w:rsidRPr="0036642C" w:rsidRDefault="00065542" w:rsidP="00043FA9">
            <w:pPr>
              <w:jc w:val="right"/>
              <w:rPr>
                <w:rFonts w:ascii="Arial" w:eastAsia="Times New Roman" w:hAnsi="Arial" w:cs="Arial"/>
                <w:b/>
                <w:bCs/>
                <w:color w:val="000000"/>
              </w:rPr>
            </w:pPr>
            <w:r w:rsidRPr="0036642C">
              <w:rPr>
                <w:rFonts w:ascii="Arial" w:eastAsia="Times New Roman" w:hAnsi="Arial" w:cs="Arial"/>
                <w:b/>
                <w:bCs/>
                <w:color w:val="000000"/>
              </w:rPr>
              <w:t>Held at the Secretariat</w:t>
            </w:r>
          </w:p>
        </w:tc>
        <w:tc>
          <w:tcPr>
            <w:tcW w:w="1168" w:type="dxa"/>
            <w:tcBorders>
              <w:top w:val="single" w:sz="12" w:space="0" w:color="auto"/>
              <w:left w:val="nil"/>
              <w:bottom w:val="single" w:sz="8" w:space="0" w:color="auto"/>
              <w:right w:val="nil"/>
            </w:tcBorders>
            <w:shd w:val="clear" w:color="000000" w:fill="F2F2F2"/>
            <w:hideMark/>
          </w:tcPr>
          <w:p w14:paraId="259D71F3" w14:textId="77777777" w:rsidR="00065542" w:rsidRPr="0036642C" w:rsidRDefault="00065542" w:rsidP="00043FA9">
            <w:pPr>
              <w:jc w:val="right"/>
              <w:rPr>
                <w:rFonts w:ascii="Arial" w:eastAsia="Times New Roman" w:hAnsi="Arial" w:cs="Arial"/>
                <w:b/>
                <w:bCs/>
                <w:color w:val="000000"/>
              </w:rPr>
            </w:pPr>
            <w:r w:rsidRPr="0036642C">
              <w:rPr>
                <w:rFonts w:ascii="Arial" w:eastAsia="Times New Roman" w:hAnsi="Arial" w:cs="Arial"/>
                <w:b/>
                <w:bCs/>
                <w:color w:val="000000"/>
              </w:rPr>
              <w:t>Held at the Institution</w:t>
            </w:r>
          </w:p>
        </w:tc>
        <w:tc>
          <w:tcPr>
            <w:tcW w:w="1968" w:type="dxa"/>
            <w:tcBorders>
              <w:top w:val="single" w:sz="12" w:space="0" w:color="auto"/>
              <w:left w:val="single" w:sz="8" w:space="0" w:color="auto"/>
              <w:bottom w:val="single" w:sz="8" w:space="0" w:color="auto"/>
              <w:right w:val="single" w:sz="12" w:space="0" w:color="auto"/>
            </w:tcBorders>
            <w:shd w:val="clear" w:color="000000" w:fill="F2F2F2"/>
            <w:hideMark/>
          </w:tcPr>
          <w:p w14:paraId="24293B04" w14:textId="77777777" w:rsidR="00065542" w:rsidRPr="0036642C" w:rsidRDefault="00065542" w:rsidP="00043FA9">
            <w:pPr>
              <w:jc w:val="right"/>
              <w:rPr>
                <w:rFonts w:ascii="Arial" w:eastAsia="Times New Roman" w:hAnsi="Arial" w:cs="Arial"/>
                <w:b/>
                <w:bCs/>
                <w:color w:val="000000"/>
              </w:rPr>
            </w:pPr>
            <w:r w:rsidRPr="0036642C">
              <w:rPr>
                <w:rFonts w:ascii="Arial" w:eastAsia="Times New Roman" w:hAnsi="Arial" w:cs="Arial"/>
                <w:b/>
                <w:bCs/>
                <w:color w:val="000000"/>
              </w:rPr>
              <w:t xml:space="preserve">Total Reserve Fund </w:t>
            </w:r>
          </w:p>
        </w:tc>
      </w:tr>
      <w:tr w:rsidR="00065542" w:rsidRPr="0036642C" w14:paraId="7D70E69B" w14:textId="77777777" w:rsidTr="00043FA9">
        <w:trPr>
          <w:trHeight w:val="270"/>
        </w:trPr>
        <w:tc>
          <w:tcPr>
            <w:tcW w:w="5440" w:type="dxa"/>
            <w:tcBorders>
              <w:top w:val="single" w:sz="4" w:space="0" w:color="auto"/>
              <w:left w:val="single" w:sz="12" w:space="0" w:color="auto"/>
              <w:bottom w:val="single" w:sz="4" w:space="0" w:color="auto"/>
              <w:right w:val="nil"/>
            </w:tcBorders>
            <w:shd w:val="clear" w:color="auto" w:fill="auto"/>
            <w:noWrap/>
            <w:hideMark/>
          </w:tcPr>
          <w:p w14:paraId="43665DAF" w14:textId="77777777" w:rsidR="00065542" w:rsidRPr="0036642C" w:rsidRDefault="00065542" w:rsidP="00043FA9">
            <w:pPr>
              <w:rPr>
                <w:rFonts w:ascii="Arial" w:eastAsia="Times New Roman" w:hAnsi="Arial" w:cs="Arial"/>
                <w:color w:val="000000"/>
              </w:rPr>
            </w:pPr>
            <w:r w:rsidRPr="0036642C">
              <w:rPr>
                <w:rFonts w:ascii="Arial" w:eastAsia="Times New Roman" w:hAnsi="Arial" w:cs="Arial"/>
                <w:color w:val="000000"/>
              </w:rPr>
              <w:t>COMESA Secretariat</w:t>
            </w:r>
          </w:p>
        </w:tc>
        <w:tc>
          <w:tcPr>
            <w:tcW w:w="1234" w:type="dxa"/>
            <w:tcBorders>
              <w:top w:val="single" w:sz="4" w:space="0" w:color="auto"/>
              <w:left w:val="single" w:sz="8" w:space="0" w:color="auto"/>
              <w:bottom w:val="single" w:sz="4" w:space="0" w:color="auto"/>
              <w:right w:val="single" w:sz="8" w:space="0" w:color="auto"/>
            </w:tcBorders>
            <w:shd w:val="clear" w:color="auto" w:fill="auto"/>
            <w:noWrap/>
            <w:hideMark/>
          </w:tcPr>
          <w:p w14:paraId="4924D55F" w14:textId="77777777" w:rsidR="00065542" w:rsidRPr="0036642C" w:rsidRDefault="00065542" w:rsidP="00043FA9">
            <w:pPr>
              <w:jc w:val="right"/>
              <w:rPr>
                <w:rFonts w:ascii="Arial" w:eastAsia="Times New Roman" w:hAnsi="Arial" w:cs="Arial"/>
                <w:color w:val="000000"/>
              </w:rPr>
            </w:pPr>
            <w:r w:rsidRPr="0036642C">
              <w:rPr>
                <w:rFonts w:ascii="Arial" w:eastAsia="Times New Roman" w:hAnsi="Arial" w:cs="Arial"/>
                <w:color w:val="000000"/>
              </w:rPr>
              <w:t xml:space="preserve">8,130,559 </w:t>
            </w:r>
          </w:p>
        </w:tc>
        <w:tc>
          <w:tcPr>
            <w:tcW w:w="1168" w:type="dxa"/>
            <w:tcBorders>
              <w:top w:val="single" w:sz="4" w:space="0" w:color="auto"/>
              <w:left w:val="nil"/>
              <w:bottom w:val="single" w:sz="4" w:space="0" w:color="auto"/>
              <w:right w:val="nil"/>
            </w:tcBorders>
            <w:shd w:val="clear" w:color="auto" w:fill="auto"/>
            <w:noWrap/>
            <w:hideMark/>
          </w:tcPr>
          <w:p w14:paraId="251A6C57" w14:textId="77777777" w:rsidR="00065542" w:rsidRPr="0036642C" w:rsidRDefault="00065542" w:rsidP="00043FA9">
            <w:pPr>
              <w:jc w:val="right"/>
              <w:rPr>
                <w:rFonts w:ascii="Arial" w:eastAsia="Times New Roman" w:hAnsi="Arial" w:cs="Arial"/>
                <w:color w:val="000000"/>
              </w:rPr>
            </w:pPr>
            <w:r w:rsidRPr="0036642C">
              <w:rPr>
                <w:rFonts w:ascii="Arial" w:eastAsia="Times New Roman" w:hAnsi="Arial" w:cs="Arial"/>
                <w:color w:val="000000"/>
              </w:rPr>
              <w:t xml:space="preserve">             -   </w:t>
            </w:r>
          </w:p>
        </w:tc>
        <w:tc>
          <w:tcPr>
            <w:tcW w:w="1968" w:type="dxa"/>
            <w:tcBorders>
              <w:top w:val="single" w:sz="4" w:space="0" w:color="auto"/>
              <w:left w:val="single" w:sz="8" w:space="0" w:color="auto"/>
              <w:bottom w:val="single" w:sz="4" w:space="0" w:color="auto"/>
              <w:right w:val="single" w:sz="12" w:space="0" w:color="auto"/>
            </w:tcBorders>
            <w:shd w:val="clear" w:color="auto" w:fill="auto"/>
            <w:noWrap/>
            <w:hideMark/>
          </w:tcPr>
          <w:p w14:paraId="01BAFC62" w14:textId="77777777" w:rsidR="00065542" w:rsidRPr="0036642C" w:rsidRDefault="00065542" w:rsidP="00043FA9">
            <w:pPr>
              <w:jc w:val="right"/>
              <w:rPr>
                <w:rFonts w:ascii="Arial" w:eastAsia="Times New Roman" w:hAnsi="Arial" w:cs="Arial"/>
                <w:color w:val="000000"/>
              </w:rPr>
            </w:pPr>
            <w:r w:rsidRPr="0036642C">
              <w:rPr>
                <w:rFonts w:ascii="Arial" w:eastAsia="Times New Roman" w:hAnsi="Arial" w:cs="Arial"/>
                <w:color w:val="000000"/>
              </w:rPr>
              <w:t xml:space="preserve">      8,130,559 </w:t>
            </w:r>
          </w:p>
        </w:tc>
      </w:tr>
      <w:tr w:rsidR="00065542" w:rsidRPr="0036642C" w14:paraId="6FBB0A3B" w14:textId="77777777" w:rsidTr="00043FA9">
        <w:trPr>
          <w:trHeight w:val="270"/>
        </w:trPr>
        <w:tc>
          <w:tcPr>
            <w:tcW w:w="5440" w:type="dxa"/>
            <w:tcBorders>
              <w:top w:val="single" w:sz="4" w:space="0" w:color="auto"/>
              <w:left w:val="single" w:sz="12" w:space="0" w:color="auto"/>
              <w:bottom w:val="single" w:sz="4" w:space="0" w:color="auto"/>
              <w:right w:val="nil"/>
            </w:tcBorders>
            <w:shd w:val="clear" w:color="auto" w:fill="auto"/>
            <w:noWrap/>
            <w:hideMark/>
          </w:tcPr>
          <w:p w14:paraId="6F4BD28D" w14:textId="77777777" w:rsidR="00065542" w:rsidRPr="0036642C" w:rsidRDefault="00065542" w:rsidP="00043FA9">
            <w:pPr>
              <w:rPr>
                <w:rFonts w:ascii="Arial" w:eastAsia="Times New Roman" w:hAnsi="Arial" w:cs="Arial"/>
                <w:color w:val="000000"/>
              </w:rPr>
            </w:pPr>
            <w:r w:rsidRPr="0036642C">
              <w:rPr>
                <w:rFonts w:ascii="Arial" w:eastAsia="Times New Roman" w:hAnsi="Arial" w:cs="Arial"/>
                <w:color w:val="000000"/>
              </w:rPr>
              <w:t>COMESA Competition Commission</w:t>
            </w:r>
          </w:p>
        </w:tc>
        <w:tc>
          <w:tcPr>
            <w:tcW w:w="1234" w:type="dxa"/>
            <w:tcBorders>
              <w:top w:val="single" w:sz="4" w:space="0" w:color="auto"/>
              <w:left w:val="single" w:sz="8" w:space="0" w:color="auto"/>
              <w:bottom w:val="single" w:sz="4" w:space="0" w:color="auto"/>
              <w:right w:val="single" w:sz="8" w:space="0" w:color="auto"/>
            </w:tcBorders>
            <w:shd w:val="clear" w:color="auto" w:fill="auto"/>
            <w:noWrap/>
            <w:hideMark/>
          </w:tcPr>
          <w:p w14:paraId="4AD960EF" w14:textId="77777777" w:rsidR="00065542" w:rsidRPr="0036642C" w:rsidRDefault="00065542" w:rsidP="00043FA9">
            <w:pPr>
              <w:jc w:val="right"/>
              <w:rPr>
                <w:rFonts w:ascii="Arial" w:eastAsia="Times New Roman" w:hAnsi="Arial" w:cs="Arial"/>
                <w:color w:val="000000"/>
              </w:rPr>
            </w:pPr>
            <w:r w:rsidRPr="0036642C">
              <w:rPr>
                <w:rFonts w:ascii="Arial" w:eastAsia="Times New Roman" w:hAnsi="Arial" w:cs="Arial"/>
                <w:color w:val="000000"/>
              </w:rPr>
              <w:t xml:space="preserve">  1,567,371 </w:t>
            </w:r>
          </w:p>
        </w:tc>
        <w:tc>
          <w:tcPr>
            <w:tcW w:w="1168" w:type="dxa"/>
            <w:tcBorders>
              <w:top w:val="single" w:sz="4" w:space="0" w:color="auto"/>
              <w:left w:val="nil"/>
              <w:bottom w:val="single" w:sz="4" w:space="0" w:color="auto"/>
              <w:right w:val="nil"/>
            </w:tcBorders>
            <w:shd w:val="clear" w:color="auto" w:fill="auto"/>
            <w:noWrap/>
            <w:hideMark/>
          </w:tcPr>
          <w:p w14:paraId="10689874" w14:textId="77777777" w:rsidR="00065542" w:rsidRPr="0036642C" w:rsidRDefault="00065542" w:rsidP="00043FA9">
            <w:pPr>
              <w:jc w:val="right"/>
              <w:rPr>
                <w:rFonts w:ascii="Arial" w:eastAsia="Times New Roman" w:hAnsi="Arial" w:cs="Arial"/>
                <w:color w:val="000000"/>
              </w:rPr>
            </w:pPr>
            <w:r w:rsidRPr="0036642C">
              <w:rPr>
                <w:rFonts w:ascii="Arial" w:eastAsia="Times New Roman" w:hAnsi="Arial" w:cs="Arial"/>
                <w:color w:val="000000"/>
              </w:rPr>
              <w:t xml:space="preserve">    247,774 </w:t>
            </w:r>
          </w:p>
        </w:tc>
        <w:tc>
          <w:tcPr>
            <w:tcW w:w="1968" w:type="dxa"/>
            <w:tcBorders>
              <w:top w:val="single" w:sz="4" w:space="0" w:color="auto"/>
              <w:left w:val="single" w:sz="8" w:space="0" w:color="auto"/>
              <w:bottom w:val="single" w:sz="4" w:space="0" w:color="auto"/>
              <w:right w:val="single" w:sz="12" w:space="0" w:color="auto"/>
            </w:tcBorders>
            <w:shd w:val="clear" w:color="auto" w:fill="auto"/>
            <w:noWrap/>
            <w:hideMark/>
          </w:tcPr>
          <w:p w14:paraId="17AD55A3" w14:textId="77777777" w:rsidR="00065542" w:rsidRPr="0036642C" w:rsidRDefault="00065542" w:rsidP="00043FA9">
            <w:pPr>
              <w:jc w:val="right"/>
              <w:rPr>
                <w:rFonts w:ascii="Arial" w:eastAsia="Times New Roman" w:hAnsi="Arial" w:cs="Arial"/>
                <w:color w:val="000000"/>
              </w:rPr>
            </w:pPr>
            <w:r w:rsidRPr="0036642C">
              <w:rPr>
                <w:rFonts w:ascii="Arial" w:eastAsia="Times New Roman" w:hAnsi="Arial" w:cs="Arial"/>
                <w:color w:val="000000"/>
              </w:rPr>
              <w:t xml:space="preserve">      1,815,145 </w:t>
            </w:r>
          </w:p>
        </w:tc>
      </w:tr>
      <w:tr w:rsidR="00065542" w:rsidRPr="0036642C" w14:paraId="65DB96F6" w14:textId="77777777" w:rsidTr="00043FA9">
        <w:trPr>
          <w:trHeight w:val="540"/>
        </w:trPr>
        <w:tc>
          <w:tcPr>
            <w:tcW w:w="5440" w:type="dxa"/>
            <w:tcBorders>
              <w:top w:val="single" w:sz="4" w:space="0" w:color="auto"/>
              <w:left w:val="single" w:sz="12" w:space="0" w:color="auto"/>
              <w:bottom w:val="single" w:sz="4" w:space="0" w:color="auto"/>
              <w:right w:val="nil"/>
            </w:tcBorders>
            <w:shd w:val="clear" w:color="auto" w:fill="auto"/>
            <w:hideMark/>
          </w:tcPr>
          <w:p w14:paraId="7584663A" w14:textId="77777777" w:rsidR="00065542" w:rsidRPr="0036642C" w:rsidRDefault="00065542" w:rsidP="00043FA9">
            <w:pPr>
              <w:rPr>
                <w:rFonts w:ascii="Arial" w:eastAsia="Times New Roman" w:hAnsi="Arial" w:cs="Arial"/>
                <w:color w:val="000000"/>
              </w:rPr>
            </w:pPr>
            <w:r w:rsidRPr="0036642C">
              <w:rPr>
                <w:rFonts w:ascii="Arial" w:eastAsia="Times New Roman" w:hAnsi="Arial" w:cs="Arial"/>
                <w:color w:val="000000"/>
              </w:rPr>
              <w:t>Federation of National Associations of Women in Business in Eastern and Southern Africa</w:t>
            </w:r>
          </w:p>
        </w:tc>
        <w:tc>
          <w:tcPr>
            <w:tcW w:w="1234" w:type="dxa"/>
            <w:tcBorders>
              <w:top w:val="single" w:sz="4" w:space="0" w:color="auto"/>
              <w:left w:val="single" w:sz="8" w:space="0" w:color="auto"/>
              <w:bottom w:val="single" w:sz="4" w:space="0" w:color="auto"/>
              <w:right w:val="single" w:sz="8" w:space="0" w:color="auto"/>
            </w:tcBorders>
            <w:shd w:val="clear" w:color="auto" w:fill="auto"/>
            <w:noWrap/>
            <w:hideMark/>
          </w:tcPr>
          <w:p w14:paraId="7352B561" w14:textId="77777777" w:rsidR="00065542" w:rsidRPr="0036642C" w:rsidRDefault="00065542" w:rsidP="00043FA9">
            <w:pPr>
              <w:jc w:val="right"/>
              <w:rPr>
                <w:rFonts w:ascii="Arial" w:eastAsia="Times New Roman" w:hAnsi="Arial" w:cs="Arial"/>
                <w:color w:val="000000"/>
              </w:rPr>
            </w:pPr>
            <w:r w:rsidRPr="0036642C">
              <w:rPr>
                <w:rFonts w:ascii="Arial" w:eastAsia="Times New Roman" w:hAnsi="Arial" w:cs="Arial"/>
                <w:color w:val="000000"/>
              </w:rPr>
              <w:t xml:space="preserve">194,425 </w:t>
            </w:r>
          </w:p>
        </w:tc>
        <w:tc>
          <w:tcPr>
            <w:tcW w:w="1168" w:type="dxa"/>
            <w:tcBorders>
              <w:top w:val="single" w:sz="4" w:space="0" w:color="auto"/>
              <w:left w:val="nil"/>
              <w:bottom w:val="single" w:sz="4" w:space="0" w:color="auto"/>
              <w:right w:val="nil"/>
            </w:tcBorders>
            <w:shd w:val="clear" w:color="auto" w:fill="auto"/>
            <w:noWrap/>
            <w:hideMark/>
          </w:tcPr>
          <w:p w14:paraId="4705433F" w14:textId="77777777" w:rsidR="00065542" w:rsidRPr="0036642C" w:rsidRDefault="00065542" w:rsidP="00043FA9">
            <w:pPr>
              <w:jc w:val="right"/>
              <w:rPr>
                <w:rFonts w:ascii="Arial" w:eastAsia="Times New Roman" w:hAnsi="Arial" w:cs="Arial"/>
                <w:color w:val="000000"/>
              </w:rPr>
            </w:pPr>
            <w:r w:rsidRPr="0036642C">
              <w:rPr>
                <w:rFonts w:ascii="Arial" w:eastAsia="Times New Roman" w:hAnsi="Arial" w:cs="Arial"/>
                <w:color w:val="000000"/>
              </w:rPr>
              <w:t xml:space="preserve">           835 </w:t>
            </w:r>
          </w:p>
        </w:tc>
        <w:tc>
          <w:tcPr>
            <w:tcW w:w="1968" w:type="dxa"/>
            <w:tcBorders>
              <w:top w:val="single" w:sz="4" w:space="0" w:color="auto"/>
              <w:left w:val="single" w:sz="8" w:space="0" w:color="auto"/>
              <w:bottom w:val="single" w:sz="4" w:space="0" w:color="auto"/>
              <w:right w:val="single" w:sz="12" w:space="0" w:color="auto"/>
            </w:tcBorders>
            <w:shd w:val="clear" w:color="auto" w:fill="auto"/>
            <w:noWrap/>
            <w:hideMark/>
          </w:tcPr>
          <w:p w14:paraId="2FF1AF37" w14:textId="77777777" w:rsidR="00065542" w:rsidRPr="0036642C" w:rsidRDefault="00065542" w:rsidP="00043FA9">
            <w:pPr>
              <w:jc w:val="right"/>
              <w:rPr>
                <w:rFonts w:ascii="Arial" w:eastAsia="Times New Roman" w:hAnsi="Arial" w:cs="Arial"/>
                <w:color w:val="000000"/>
              </w:rPr>
            </w:pPr>
            <w:r w:rsidRPr="0036642C">
              <w:rPr>
                <w:rFonts w:ascii="Arial" w:eastAsia="Times New Roman" w:hAnsi="Arial" w:cs="Arial"/>
                <w:color w:val="000000"/>
              </w:rPr>
              <w:t xml:space="preserve">         195,260 </w:t>
            </w:r>
          </w:p>
        </w:tc>
      </w:tr>
      <w:tr w:rsidR="00065542" w:rsidRPr="0036642C" w14:paraId="760C0F35" w14:textId="77777777" w:rsidTr="00043FA9">
        <w:trPr>
          <w:trHeight w:val="510"/>
        </w:trPr>
        <w:tc>
          <w:tcPr>
            <w:tcW w:w="5440" w:type="dxa"/>
            <w:tcBorders>
              <w:top w:val="single" w:sz="4" w:space="0" w:color="auto"/>
              <w:left w:val="single" w:sz="12" w:space="0" w:color="auto"/>
              <w:bottom w:val="single" w:sz="4" w:space="0" w:color="auto"/>
              <w:right w:val="nil"/>
            </w:tcBorders>
            <w:shd w:val="clear" w:color="auto" w:fill="auto"/>
            <w:hideMark/>
          </w:tcPr>
          <w:p w14:paraId="343B4E3C" w14:textId="77777777" w:rsidR="00065542" w:rsidRPr="0036642C" w:rsidRDefault="00065542" w:rsidP="00043FA9">
            <w:pPr>
              <w:rPr>
                <w:rFonts w:ascii="Arial" w:eastAsia="Times New Roman" w:hAnsi="Arial" w:cs="Arial"/>
                <w:color w:val="000000"/>
              </w:rPr>
            </w:pPr>
            <w:r w:rsidRPr="0036642C">
              <w:rPr>
                <w:rFonts w:ascii="Arial" w:eastAsia="Times New Roman" w:hAnsi="Arial" w:cs="Arial"/>
                <w:color w:val="000000"/>
              </w:rPr>
              <w:t xml:space="preserve">COMESA Regional Investment Agency – </w:t>
            </w:r>
            <w:r w:rsidRPr="0036642C">
              <w:rPr>
                <w:rFonts w:ascii="Arial" w:eastAsia="Times New Roman" w:hAnsi="Arial" w:cs="Arial"/>
                <w:i/>
                <w:iCs/>
                <w:color w:val="000000"/>
              </w:rPr>
              <w:t>after adjusting for exchange rate for funds held at RIA</w:t>
            </w:r>
          </w:p>
        </w:tc>
        <w:tc>
          <w:tcPr>
            <w:tcW w:w="1234" w:type="dxa"/>
            <w:tcBorders>
              <w:top w:val="single" w:sz="4" w:space="0" w:color="auto"/>
              <w:left w:val="single" w:sz="8" w:space="0" w:color="auto"/>
              <w:bottom w:val="single" w:sz="4" w:space="0" w:color="auto"/>
              <w:right w:val="single" w:sz="8" w:space="0" w:color="auto"/>
            </w:tcBorders>
            <w:shd w:val="clear" w:color="auto" w:fill="auto"/>
            <w:noWrap/>
            <w:hideMark/>
          </w:tcPr>
          <w:p w14:paraId="623518BB" w14:textId="77777777" w:rsidR="00065542" w:rsidRPr="0036642C" w:rsidRDefault="00065542" w:rsidP="00043FA9">
            <w:pPr>
              <w:jc w:val="right"/>
              <w:rPr>
                <w:rFonts w:ascii="Arial" w:eastAsia="Times New Roman" w:hAnsi="Arial" w:cs="Arial"/>
                <w:color w:val="000000"/>
              </w:rPr>
            </w:pPr>
            <w:r w:rsidRPr="0036642C">
              <w:rPr>
                <w:rFonts w:ascii="Arial" w:eastAsia="Times New Roman" w:hAnsi="Arial" w:cs="Arial"/>
                <w:color w:val="000000"/>
              </w:rPr>
              <w:t xml:space="preserve">208,276 </w:t>
            </w:r>
          </w:p>
        </w:tc>
        <w:tc>
          <w:tcPr>
            <w:tcW w:w="1168" w:type="dxa"/>
            <w:tcBorders>
              <w:top w:val="single" w:sz="4" w:space="0" w:color="auto"/>
              <w:left w:val="nil"/>
              <w:bottom w:val="single" w:sz="4" w:space="0" w:color="auto"/>
              <w:right w:val="nil"/>
            </w:tcBorders>
            <w:shd w:val="clear" w:color="auto" w:fill="auto"/>
            <w:noWrap/>
            <w:hideMark/>
          </w:tcPr>
          <w:p w14:paraId="2A029BF8" w14:textId="77777777" w:rsidR="00065542" w:rsidRPr="0036642C" w:rsidRDefault="00065542" w:rsidP="00043FA9">
            <w:pPr>
              <w:jc w:val="right"/>
              <w:rPr>
                <w:rFonts w:ascii="Arial" w:eastAsia="Times New Roman" w:hAnsi="Arial" w:cs="Arial"/>
                <w:color w:val="000000"/>
              </w:rPr>
            </w:pPr>
            <w:r w:rsidRPr="0036642C">
              <w:rPr>
                <w:rFonts w:ascii="Arial" w:eastAsia="Times New Roman" w:hAnsi="Arial" w:cs="Arial"/>
                <w:color w:val="000000"/>
              </w:rPr>
              <w:t xml:space="preserve">      14,037 </w:t>
            </w:r>
          </w:p>
        </w:tc>
        <w:tc>
          <w:tcPr>
            <w:tcW w:w="1968" w:type="dxa"/>
            <w:tcBorders>
              <w:top w:val="single" w:sz="4" w:space="0" w:color="auto"/>
              <w:left w:val="single" w:sz="8" w:space="0" w:color="auto"/>
              <w:bottom w:val="single" w:sz="4" w:space="0" w:color="auto"/>
              <w:right w:val="single" w:sz="12" w:space="0" w:color="auto"/>
            </w:tcBorders>
            <w:shd w:val="clear" w:color="auto" w:fill="auto"/>
            <w:noWrap/>
            <w:hideMark/>
          </w:tcPr>
          <w:p w14:paraId="4126515C" w14:textId="77777777" w:rsidR="00065542" w:rsidRPr="0036642C" w:rsidRDefault="00065542" w:rsidP="00043FA9">
            <w:pPr>
              <w:jc w:val="right"/>
              <w:rPr>
                <w:rFonts w:ascii="Arial" w:eastAsia="Times New Roman" w:hAnsi="Arial" w:cs="Arial"/>
                <w:color w:val="000000"/>
              </w:rPr>
            </w:pPr>
            <w:r w:rsidRPr="0036642C">
              <w:rPr>
                <w:rFonts w:ascii="Arial" w:eastAsia="Times New Roman" w:hAnsi="Arial" w:cs="Arial"/>
                <w:color w:val="000000"/>
              </w:rPr>
              <w:t xml:space="preserve">         222,313 </w:t>
            </w:r>
          </w:p>
        </w:tc>
      </w:tr>
      <w:tr w:rsidR="00065542" w:rsidRPr="0036642C" w14:paraId="1D6A8E6B" w14:textId="77777777" w:rsidTr="00043FA9">
        <w:trPr>
          <w:trHeight w:val="278"/>
        </w:trPr>
        <w:tc>
          <w:tcPr>
            <w:tcW w:w="5440" w:type="dxa"/>
            <w:tcBorders>
              <w:top w:val="single" w:sz="4" w:space="0" w:color="auto"/>
              <w:left w:val="single" w:sz="12" w:space="0" w:color="auto"/>
              <w:bottom w:val="single" w:sz="12" w:space="0" w:color="auto"/>
              <w:right w:val="nil"/>
            </w:tcBorders>
            <w:shd w:val="clear" w:color="000000" w:fill="D9D9D9"/>
            <w:noWrap/>
            <w:hideMark/>
          </w:tcPr>
          <w:p w14:paraId="47B06DD2" w14:textId="77777777" w:rsidR="00065542" w:rsidRPr="0036642C" w:rsidRDefault="00065542" w:rsidP="00043FA9">
            <w:pPr>
              <w:rPr>
                <w:rFonts w:ascii="Arial" w:eastAsia="Times New Roman" w:hAnsi="Arial" w:cs="Arial"/>
                <w:b/>
                <w:bCs/>
                <w:color w:val="000000"/>
              </w:rPr>
            </w:pPr>
            <w:r w:rsidRPr="0036642C">
              <w:rPr>
                <w:rFonts w:ascii="Arial" w:eastAsia="Times New Roman" w:hAnsi="Arial" w:cs="Arial"/>
                <w:b/>
                <w:bCs/>
                <w:color w:val="000000"/>
              </w:rPr>
              <w:t>Total</w:t>
            </w:r>
          </w:p>
        </w:tc>
        <w:tc>
          <w:tcPr>
            <w:tcW w:w="1234" w:type="dxa"/>
            <w:tcBorders>
              <w:top w:val="single" w:sz="4" w:space="0" w:color="auto"/>
              <w:left w:val="single" w:sz="8" w:space="0" w:color="auto"/>
              <w:bottom w:val="single" w:sz="12" w:space="0" w:color="auto"/>
              <w:right w:val="single" w:sz="8" w:space="0" w:color="auto"/>
            </w:tcBorders>
            <w:shd w:val="clear" w:color="000000" w:fill="D9D9D9"/>
            <w:noWrap/>
            <w:hideMark/>
          </w:tcPr>
          <w:p w14:paraId="5671FE02" w14:textId="77777777" w:rsidR="00065542" w:rsidRPr="0036642C" w:rsidRDefault="00065542" w:rsidP="00043FA9">
            <w:pPr>
              <w:jc w:val="right"/>
              <w:rPr>
                <w:rFonts w:ascii="Arial" w:eastAsia="Times New Roman" w:hAnsi="Arial" w:cs="Arial"/>
                <w:b/>
                <w:bCs/>
                <w:color w:val="000000"/>
              </w:rPr>
            </w:pPr>
            <w:r w:rsidRPr="0036642C">
              <w:rPr>
                <w:rFonts w:ascii="Arial" w:eastAsia="Times New Roman" w:hAnsi="Arial" w:cs="Arial"/>
                <w:b/>
                <w:bCs/>
                <w:color w:val="000000"/>
              </w:rPr>
              <w:t xml:space="preserve">10,100,631 </w:t>
            </w:r>
          </w:p>
        </w:tc>
        <w:tc>
          <w:tcPr>
            <w:tcW w:w="1168" w:type="dxa"/>
            <w:tcBorders>
              <w:top w:val="single" w:sz="4" w:space="0" w:color="auto"/>
              <w:left w:val="nil"/>
              <w:bottom w:val="single" w:sz="12" w:space="0" w:color="auto"/>
              <w:right w:val="nil"/>
            </w:tcBorders>
            <w:shd w:val="clear" w:color="000000" w:fill="D9D9D9"/>
            <w:noWrap/>
            <w:hideMark/>
          </w:tcPr>
          <w:p w14:paraId="6E2A8211" w14:textId="77777777" w:rsidR="00065542" w:rsidRPr="0036642C" w:rsidRDefault="00065542" w:rsidP="00043FA9">
            <w:pPr>
              <w:jc w:val="right"/>
              <w:rPr>
                <w:rFonts w:ascii="Arial" w:eastAsia="Times New Roman" w:hAnsi="Arial" w:cs="Arial"/>
                <w:b/>
                <w:bCs/>
                <w:color w:val="000000"/>
              </w:rPr>
            </w:pPr>
            <w:r w:rsidRPr="0036642C">
              <w:rPr>
                <w:rFonts w:ascii="Arial" w:eastAsia="Times New Roman" w:hAnsi="Arial" w:cs="Arial"/>
                <w:b/>
                <w:bCs/>
                <w:color w:val="000000"/>
              </w:rPr>
              <w:t xml:space="preserve">    262,646 </w:t>
            </w:r>
          </w:p>
        </w:tc>
        <w:tc>
          <w:tcPr>
            <w:tcW w:w="1968" w:type="dxa"/>
            <w:tcBorders>
              <w:top w:val="single" w:sz="4" w:space="0" w:color="auto"/>
              <w:left w:val="single" w:sz="8" w:space="0" w:color="auto"/>
              <w:bottom w:val="single" w:sz="12" w:space="0" w:color="auto"/>
              <w:right w:val="single" w:sz="12" w:space="0" w:color="auto"/>
            </w:tcBorders>
            <w:shd w:val="clear" w:color="000000" w:fill="D9D9D9"/>
            <w:noWrap/>
            <w:hideMark/>
          </w:tcPr>
          <w:p w14:paraId="6FCCC33A" w14:textId="77777777" w:rsidR="00065542" w:rsidRPr="0036642C" w:rsidRDefault="00065542" w:rsidP="00043FA9">
            <w:pPr>
              <w:jc w:val="right"/>
              <w:rPr>
                <w:rFonts w:ascii="Arial" w:eastAsia="Times New Roman" w:hAnsi="Arial" w:cs="Arial"/>
                <w:b/>
                <w:bCs/>
                <w:color w:val="000000"/>
              </w:rPr>
            </w:pPr>
            <w:r w:rsidRPr="0036642C">
              <w:rPr>
                <w:rFonts w:ascii="Arial" w:eastAsia="Times New Roman" w:hAnsi="Arial" w:cs="Arial"/>
                <w:b/>
                <w:bCs/>
                <w:color w:val="000000"/>
              </w:rPr>
              <w:t xml:space="preserve">     10,363,277 </w:t>
            </w:r>
          </w:p>
        </w:tc>
      </w:tr>
    </w:tbl>
    <w:p w14:paraId="1BE66C93" w14:textId="77777777" w:rsidR="00065542" w:rsidRPr="0036642C" w:rsidRDefault="00065542" w:rsidP="000655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71E004BD" w14:textId="77777777" w:rsidR="00065542" w:rsidRPr="0036642C" w:rsidRDefault="00065542" w:rsidP="000655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i/>
        </w:rPr>
      </w:pPr>
      <w:r w:rsidRPr="0036642C">
        <w:rPr>
          <w:rFonts w:ascii="Arial" w:hAnsi="Arial" w:cs="Arial"/>
        </w:rPr>
        <w:t>The following can be noted</w:t>
      </w:r>
      <w:r w:rsidRPr="0036642C">
        <w:rPr>
          <w:rFonts w:ascii="Arial" w:hAnsi="Arial" w:cs="Arial"/>
          <w:b/>
          <w:i/>
        </w:rPr>
        <w:t>: -</w:t>
      </w:r>
    </w:p>
    <w:p w14:paraId="3A22AF7C" w14:textId="77777777" w:rsidR="00065542" w:rsidRPr="0036642C" w:rsidRDefault="00065542" w:rsidP="00065542">
      <w:pPr>
        <w:ind w:left="720"/>
        <w:jc w:val="both"/>
        <w:rPr>
          <w:rFonts w:ascii="Arial" w:hAnsi="Arial" w:cs="Arial"/>
          <w:b/>
          <w:i/>
        </w:rPr>
      </w:pPr>
    </w:p>
    <w:p w14:paraId="5FB30661" w14:textId="77777777" w:rsidR="00065542" w:rsidRPr="0036642C" w:rsidRDefault="00065542" w:rsidP="0006554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b/>
          <w:i/>
          <w:sz w:val="24"/>
          <w:szCs w:val="24"/>
        </w:rPr>
      </w:pPr>
      <w:r w:rsidRPr="0036642C">
        <w:rPr>
          <w:rFonts w:ascii="Arial" w:hAnsi="Arial" w:cs="Arial"/>
          <w:b/>
          <w:sz w:val="24"/>
          <w:szCs w:val="24"/>
        </w:rPr>
        <w:t>Secretariat:</w:t>
      </w:r>
      <w:r w:rsidRPr="0036642C">
        <w:rPr>
          <w:rFonts w:ascii="Arial" w:hAnsi="Arial" w:cs="Arial"/>
          <w:sz w:val="24"/>
          <w:szCs w:val="24"/>
        </w:rPr>
        <w:t xml:space="preserve"> The amount of US$10.1million was held in the following accounts; Barclays Bank fixed deposit – US$5,000,000; Standard Chartered Bank Reserve Fund - US$3,122,504; Ecobank Zambia Plc – US$1,194,674 and COMESA Operational account - US$783,435; </w:t>
      </w:r>
    </w:p>
    <w:p w14:paraId="7208AB60" w14:textId="77777777" w:rsidR="00065542" w:rsidRPr="0036642C" w:rsidRDefault="00065542" w:rsidP="00065542">
      <w:pPr>
        <w:pStyle w:val="ListParagraph"/>
        <w:spacing w:after="0" w:line="240" w:lineRule="auto"/>
        <w:jc w:val="both"/>
        <w:rPr>
          <w:rFonts w:ascii="Arial" w:hAnsi="Arial" w:cs="Arial"/>
          <w:b/>
          <w:i/>
          <w:sz w:val="24"/>
          <w:szCs w:val="24"/>
        </w:rPr>
      </w:pPr>
    </w:p>
    <w:p w14:paraId="51A3708B" w14:textId="77777777" w:rsidR="00065542" w:rsidRPr="0036642C" w:rsidRDefault="00065542" w:rsidP="0006554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sz w:val="24"/>
          <w:szCs w:val="24"/>
        </w:rPr>
      </w:pPr>
      <w:r w:rsidRPr="0036642C">
        <w:rPr>
          <w:rFonts w:ascii="Arial" w:hAnsi="Arial" w:cs="Arial"/>
          <w:b/>
          <w:sz w:val="24"/>
          <w:szCs w:val="24"/>
        </w:rPr>
        <w:t>COMESA RIA:</w:t>
      </w:r>
      <w:r w:rsidRPr="0036642C">
        <w:rPr>
          <w:rFonts w:ascii="Arial" w:hAnsi="Arial" w:cs="Arial"/>
          <w:sz w:val="24"/>
          <w:szCs w:val="24"/>
        </w:rPr>
        <w:t xml:space="preserve"> The workings indicate that cash attributed to the Reserve Fund is US$ 43,103. This amount has since reduced to US$14,037 on account of the depreciation of the Egyptian Pound to the US dollar from 5.8 in December 2010 to in December 17.81 in 2017;</w:t>
      </w:r>
    </w:p>
    <w:p w14:paraId="06216947" w14:textId="77777777" w:rsidR="00065542" w:rsidRPr="0036642C" w:rsidRDefault="00065542" w:rsidP="00065542">
      <w:pPr>
        <w:jc w:val="both"/>
        <w:rPr>
          <w:rFonts w:ascii="Arial" w:hAnsi="Arial" w:cs="Arial"/>
        </w:rPr>
      </w:pPr>
    </w:p>
    <w:p w14:paraId="4AD08808" w14:textId="77777777" w:rsidR="00065542" w:rsidRPr="0036642C" w:rsidRDefault="00065542" w:rsidP="0006554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b/>
          <w:i/>
          <w:sz w:val="24"/>
          <w:szCs w:val="24"/>
        </w:rPr>
      </w:pPr>
      <w:r w:rsidRPr="0036642C">
        <w:rPr>
          <w:rFonts w:ascii="Arial" w:hAnsi="Arial" w:cs="Arial"/>
          <w:sz w:val="24"/>
          <w:szCs w:val="24"/>
        </w:rPr>
        <w:t xml:space="preserve"> </w:t>
      </w:r>
      <w:r w:rsidRPr="0036642C">
        <w:rPr>
          <w:rFonts w:ascii="Arial" w:hAnsi="Arial" w:cs="Arial"/>
          <w:b/>
          <w:sz w:val="24"/>
          <w:szCs w:val="24"/>
        </w:rPr>
        <w:t xml:space="preserve">COMESA Competition Commission:  </w:t>
      </w:r>
      <w:r w:rsidRPr="0036642C">
        <w:rPr>
          <w:rFonts w:ascii="Arial" w:hAnsi="Arial" w:cs="Arial"/>
          <w:sz w:val="24"/>
          <w:szCs w:val="24"/>
        </w:rPr>
        <w:t>The amount of US$247,774 was held in the COMESA Competition Commission Operational bank account at Standard Bank Malawi Plc; and</w:t>
      </w:r>
    </w:p>
    <w:p w14:paraId="3CFF806F" w14:textId="77777777" w:rsidR="00065542" w:rsidRPr="0036642C" w:rsidRDefault="00065542" w:rsidP="00065542">
      <w:pPr>
        <w:pStyle w:val="ListParagraph"/>
        <w:rPr>
          <w:rFonts w:ascii="Arial" w:hAnsi="Arial" w:cs="Arial"/>
          <w:b/>
          <w:i/>
          <w:sz w:val="24"/>
          <w:szCs w:val="24"/>
        </w:rPr>
      </w:pPr>
    </w:p>
    <w:p w14:paraId="30EF00E3" w14:textId="77777777" w:rsidR="00065542" w:rsidRPr="0036642C" w:rsidRDefault="00065542" w:rsidP="0006554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b/>
          <w:i/>
          <w:sz w:val="24"/>
          <w:szCs w:val="24"/>
        </w:rPr>
      </w:pPr>
      <w:r w:rsidRPr="0036642C">
        <w:rPr>
          <w:rFonts w:ascii="Arial" w:hAnsi="Arial" w:cs="Arial"/>
          <w:b/>
          <w:sz w:val="24"/>
          <w:szCs w:val="24"/>
        </w:rPr>
        <w:t xml:space="preserve">COMESA FEMCOM:  </w:t>
      </w:r>
      <w:r w:rsidRPr="0036642C">
        <w:rPr>
          <w:rFonts w:ascii="Arial" w:hAnsi="Arial" w:cs="Arial"/>
          <w:sz w:val="24"/>
          <w:szCs w:val="24"/>
        </w:rPr>
        <w:t>The amount of US$835 was held in the COMESA FEMCOM Operational bank account at Standard Bank Malawi Plc;</w:t>
      </w:r>
    </w:p>
    <w:p w14:paraId="5C01C0C8" w14:textId="77777777" w:rsidR="00065542" w:rsidRPr="0036642C" w:rsidRDefault="00065542" w:rsidP="00065542">
      <w:pPr>
        <w:jc w:val="both"/>
        <w:rPr>
          <w:rFonts w:ascii="Arial" w:hAnsi="Arial" w:cs="Arial"/>
          <w:b/>
          <w:i/>
        </w:rPr>
      </w:pPr>
    </w:p>
    <w:p w14:paraId="4A4D9AF6" w14:textId="77777777" w:rsidR="00065542" w:rsidRPr="00354123" w:rsidRDefault="00065542" w:rsidP="0006554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ind w:left="0"/>
        <w:contextualSpacing/>
        <w:jc w:val="both"/>
        <w:rPr>
          <w:rFonts w:ascii="Arial" w:hAnsi="Arial" w:cs="Arial"/>
          <w:b/>
          <w:sz w:val="24"/>
          <w:szCs w:val="24"/>
        </w:rPr>
      </w:pPr>
      <w:r w:rsidRPr="00354123">
        <w:rPr>
          <w:rFonts w:ascii="Arial" w:hAnsi="Arial" w:cs="Arial"/>
          <w:b/>
          <w:sz w:val="24"/>
          <w:szCs w:val="24"/>
        </w:rPr>
        <w:t xml:space="preserve">RECOMMENDATION </w:t>
      </w:r>
    </w:p>
    <w:p w14:paraId="1E3EB532" w14:textId="77777777" w:rsidR="00065542" w:rsidRPr="0036642C" w:rsidRDefault="00065542" w:rsidP="0006554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ind w:left="0"/>
        <w:contextualSpacing/>
        <w:jc w:val="both"/>
        <w:rPr>
          <w:rFonts w:ascii="Arial" w:hAnsi="Arial" w:cs="Arial"/>
          <w:b/>
          <w:sz w:val="24"/>
          <w:szCs w:val="24"/>
        </w:rPr>
      </w:pPr>
    </w:p>
    <w:p w14:paraId="66BA133B" w14:textId="77777777" w:rsidR="00065542" w:rsidRPr="00354123" w:rsidRDefault="00065542" w:rsidP="0006554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contextualSpacing/>
        <w:jc w:val="both"/>
        <w:rPr>
          <w:rFonts w:ascii="Arial" w:hAnsi="Arial" w:cs="Arial"/>
          <w:b/>
          <w:i/>
        </w:rPr>
      </w:pPr>
      <w:r w:rsidRPr="00354123">
        <w:rPr>
          <w:rFonts w:ascii="Arial" w:hAnsi="Arial" w:cs="Arial"/>
          <w:b/>
          <w:i/>
        </w:rPr>
        <w:t>The Sub Committee on Audit and Budgetary matters is invited to adopt the: -</w:t>
      </w:r>
    </w:p>
    <w:p w14:paraId="0B80B6FF" w14:textId="77777777" w:rsidR="00065542" w:rsidRPr="00354123" w:rsidRDefault="00065542" w:rsidP="0006554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contextualSpacing/>
        <w:jc w:val="both"/>
        <w:rPr>
          <w:rFonts w:ascii="Arial" w:hAnsi="Arial" w:cs="Arial"/>
          <w:b/>
          <w:i/>
        </w:rPr>
      </w:pPr>
    </w:p>
    <w:p w14:paraId="63F91213" w14:textId="77777777" w:rsidR="00065542" w:rsidRPr="00354123" w:rsidRDefault="00065542" w:rsidP="0006554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contextualSpacing/>
        <w:jc w:val="both"/>
        <w:rPr>
          <w:rFonts w:ascii="Arial" w:hAnsi="Arial" w:cs="Arial"/>
          <w:b/>
          <w:i/>
          <w:sz w:val="24"/>
          <w:szCs w:val="24"/>
        </w:rPr>
      </w:pPr>
      <w:r w:rsidRPr="00354123">
        <w:rPr>
          <w:rFonts w:ascii="Arial" w:hAnsi="Arial" w:cs="Arial"/>
          <w:b/>
          <w:i/>
          <w:sz w:val="24"/>
          <w:szCs w:val="24"/>
        </w:rPr>
        <w:t xml:space="preserve">Status of Reserve Fund, as </w:t>
      </w:r>
      <w:proofErr w:type="spellStart"/>
      <w:r w:rsidRPr="00354123">
        <w:rPr>
          <w:rFonts w:ascii="Arial" w:hAnsi="Arial" w:cs="Arial"/>
          <w:b/>
          <w:i/>
          <w:sz w:val="24"/>
          <w:szCs w:val="24"/>
        </w:rPr>
        <w:t>analysed</w:t>
      </w:r>
      <w:proofErr w:type="spellEnd"/>
      <w:r w:rsidRPr="00354123">
        <w:rPr>
          <w:rFonts w:ascii="Arial" w:hAnsi="Arial" w:cs="Arial"/>
          <w:b/>
          <w:i/>
          <w:sz w:val="24"/>
          <w:szCs w:val="24"/>
        </w:rPr>
        <w:t xml:space="preserve"> into its components</w:t>
      </w:r>
    </w:p>
    <w:p w14:paraId="65376101" w14:textId="77777777" w:rsidR="00065542" w:rsidRPr="00354123" w:rsidRDefault="00065542" w:rsidP="0006554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contextualSpacing/>
        <w:jc w:val="both"/>
        <w:rPr>
          <w:rFonts w:ascii="Arial" w:hAnsi="Arial" w:cs="Arial"/>
          <w:b/>
          <w:i/>
          <w:sz w:val="24"/>
          <w:szCs w:val="24"/>
        </w:rPr>
      </w:pPr>
      <w:r w:rsidRPr="00354123">
        <w:rPr>
          <w:rFonts w:ascii="Arial" w:hAnsi="Arial" w:cs="Arial"/>
          <w:b/>
          <w:i/>
          <w:sz w:val="24"/>
          <w:szCs w:val="24"/>
        </w:rPr>
        <w:t>Risk management action, where all Reserve Fund will be maintained in US$ currency, which is the COMESA functional currency</w:t>
      </w:r>
    </w:p>
    <w:p w14:paraId="1891581B" w14:textId="77777777" w:rsidR="00065542" w:rsidRPr="0036642C" w:rsidRDefault="00065542" w:rsidP="0006554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contextualSpacing/>
        <w:jc w:val="both"/>
        <w:rPr>
          <w:rFonts w:ascii="Arial" w:hAnsi="Arial" w:cs="Arial"/>
        </w:rPr>
      </w:pPr>
    </w:p>
    <w:p w14:paraId="1AEDB723" w14:textId="77777777" w:rsidR="00065542" w:rsidRPr="0036642C" w:rsidRDefault="00065542" w:rsidP="0006554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ind w:left="1440" w:hanging="1440"/>
        <w:contextualSpacing/>
        <w:jc w:val="both"/>
        <w:rPr>
          <w:rFonts w:ascii="Arial" w:hAnsi="Arial" w:cs="Arial"/>
          <w:b/>
          <w:sz w:val="24"/>
          <w:szCs w:val="24"/>
        </w:rPr>
      </w:pPr>
      <w:r w:rsidRPr="0036642C">
        <w:rPr>
          <w:rFonts w:ascii="Arial" w:hAnsi="Arial" w:cs="Arial"/>
          <w:b/>
          <w:sz w:val="24"/>
          <w:szCs w:val="24"/>
        </w:rPr>
        <w:t>ISSUE 4:</w:t>
      </w:r>
      <w:r w:rsidRPr="0036642C">
        <w:rPr>
          <w:rFonts w:ascii="Arial" w:hAnsi="Arial" w:cs="Arial"/>
          <w:b/>
          <w:sz w:val="24"/>
          <w:szCs w:val="24"/>
        </w:rPr>
        <w:tab/>
      </w:r>
      <w:r>
        <w:rPr>
          <w:rFonts w:ascii="Arial" w:hAnsi="Arial" w:cs="Arial"/>
          <w:b/>
          <w:sz w:val="24"/>
          <w:szCs w:val="24"/>
        </w:rPr>
        <w:t xml:space="preserve">CONSOLIDATION OF ALL RESERVE FUND </w:t>
      </w:r>
      <w:r w:rsidRPr="0036642C">
        <w:rPr>
          <w:rFonts w:ascii="Arial" w:hAnsi="Arial" w:cs="Arial"/>
          <w:b/>
          <w:sz w:val="24"/>
          <w:szCs w:val="24"/>
        </w:rPr>
        <w:t>FUNDS</w:t>
      </w:r>
      <w:r>
        <w:rPr>
          <w:rFonts w:ascii="Arial" w:hAnsi="Arial" w:cs="Arial"/>
          <w:b/>
          <w:sz w:val="24"/>
          <w:szCs w:val="24"/>
        </w:rPr>
        <w:t>, INCLUDING TRANSFER OF FUNDS FROM COMESA INSTITUTIONS TO THE SECRETARIAT</w:t>
      </w:r>
    </w:p>
    <w:p w14:paraId="2C977D74" w14:textId="77777777" w:rsidR="00065542" w:rsidRDefault="00065542" w:rsidP="0006554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contextualSpacing/>
        <w:jc w:val="both"/>
        <w:rPr>
          <w:rFonts w:ascii="Arial" w:hAnsi="Arial" w:cs="Arial"/>
        </w:rPr>
      </w:pPr>
    </w:p>
    <w:p w14:paraId="4AB48669" w14:textId="77777777" w:rsidR="00065542" w:rsidRPr="001A4247" w:rsidRDefault="00065542" w:rsidP="0006554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ind w:left="0"/>
        <w:contextualSpacing/>
        <w:jc w:val="both"/>
        <w:rPr>
          <w:rFonts w:ascii="Arial" w:hAnsi="Arial" w:cs="Arial"/>
          <w:b/>
          <w:sz w:val="24"/>
          <w:szCs w:val="24"/>
        </w:rPr>
      </w:pPr>
      <w:r w:rsidRPr="001A4247">
        <w:rPr>
          <w:rFonts w:ascii="Arial" w:hAnsi="Arial" w:cs="Arial"/>
          <w:b/>
          <w:sz w:val="24"/>
          <w:szCs w:val="24"/>
        </w:rPr>
        <w:t>Requirement:</w:t>
      </w:r>
    </w:p>
    <w:p w14:paraId="0A9537A0" w14:textId="77777777" w:rsidR="00065542" w:rsidRPr="001A4247" w:rsidRDefault="00065542" w:rsidP="00065542">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contextualSpacing/>
        <w:jc w:val="both"/>
        <w:rPr>
          <w:rFonts w:ascii="Arial" w:hAnsi="Arial" w:cs="Arial"/>
          <w:sz w:val="24"/>
          <w:szCs w:val="24"/>
        </w:rPr>
      </w:pPr>
      <w:r w:rsidRPr="001A4247">
        <w:rPr>
          <w:rFonts w:ascii="Arial" w:hAnsi="Arial" w:cs="Arial"/>
          <w:sz w:val="24"/>
          <w:szCs w:val="24"/>
        </w:rPr>
        <w:t>In 2011 and 2014, the Council decided that Reserve Fund cash be transferred into one dedicated bank account maintained by Secretariat on behalf of COMESA.</w:t>
      </w:r>
    </w:p>
    <w:p w14:paraId="1983A18F" w14:textId="77777777" w:rsidR="00065542" w:rsidRPr="001A4247" w:rsidRDefault="00065542" w:rsidP="0006554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contextualSpacing/>
        <w:jc w:val="both"/>
        <w:rPr>
          <w:rFonts w:ascii="Arial" w:hAnsi="Arial" w:cs="Arial"/>
          <w:sz w:val="24"/>
          <w:szCs w:val="24"/>
        </w:rPr>
      </w:pPr>
    </w:p>
    <w:p w14:paraId="69D9B9C6" w14:textId="77777777" w:rsidR="00065542" w:rsidRPr="001A4247" w:rsidRDefault="00065542" w:rsidP="00065542">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contextualSpacing/>
        <w:jc w:val="both"/>
        <w:rPr>
          <w:rFonts w:ascii="Arial" w:hAnsi="Arial" w:cs="Arial"/>
          <w:sz w:val="24"/>
          <w:szCs w:val="24"/>
        </w:rPr>
      </w:pPr>
      <w:r w:rsidRPr="001A4247">
        <w:rPr>
          <w:rFonts w:ascii="Arial" w:hAnsi="Arial" w:cs="Arial"/>
          <w:sz w:val="24"/>
          <w:szCs w:val="24"/>
        </w:rPr>
        <w:t>In July 2018, Council decided (124(iii)(f)) that a Sub Committee on Audit and Budgetary matters constitute a Team to work with COMESA Secretariat and Boards and management of RIA; CCC; and FEMCOM in coming up with a proposal on transfer of other income and excess of receipts over spending (of annual Member States contributions) from the COMESA Agencies to COMESA Reserve Fund. This will facilitate compliance with Financial Rule 45(1)(e).</w:t>
      </w:r>
    </w:p>
    <w:p w14:paraId="60B8BE10" w14:textId="77777777" w:rsidR="00065542" w:rsidRDefault="00065542" w:rsidP="0006554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contextualSpacing/>
        <w:jc w:val="both"/>
        <w:rPr>
          <w:rFonts w:ascii="Arial" w:hAnsi="Arial" w:cs="Arial"/>
        </w:rPr>
      </w:pPr>
    </w:p>
    <w:p w14:paraId="2A60638D" w14:textId="77777777" w:rsidR="00065542" w:rsidRPr="00354123" w:rsidRDefault="00065542" w:rsidP="00065542">
      <w:pPr>
        <w:jc w:val="both"/>
        <w:rPr>
          <w:rFonts w:ascii="Arial" w:hAnsi="Arial" w:cs="Arial"/>
          <w:b/>
        </w:rPr>
      </w:pPr>
      <w:r w:rsidRPr="00354123">
        <w:rPr>
          <w:rFonts w:ascii="Arial" w:hAnsi="Arial" w:cs="Arial"/>
          <w:b/>
        </w:rPr>
        <w:t>Action Taken - Analysis of the existing legal framework</w:t>
      </w:r>
    </w:p>
    <w:p w14:paraId="4ED7D5BD" w14:textId="77777777" w:rsidR="00065542" w:rsidRPr="0036642C" w:rsidRDefault="00065542" w:rsidP="0006554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ind w:left="0"/>
        <w:contextualSpacing/>
        <w:jc w:val="both"/>
        <w:rPr>
          <w:rFonts w:ascii="Arial" w:hAnsi="Arial" w:cs="Arial"/>
          <w:b/>
          <w:sz w:val="24"/>
          <w:szCs w:val="24"/>
        </w:rPr>
      </w:pPr>
    </w:p>
    <w:p w14:paraId="492F925F" w14:textId="77777777" w:rsidR="00065542" w:rsidRDefault="00065542" w:rsidP="00065542">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contextualSpacing/>
        <w:jc w:val="both"/>
        <w:rPr>
          <w:rFonts w:ascii="Arial" w:hAnsi="Arial" w:cs="Arial"/>
          <w:sz w:val="24"/>
          <w:szCs w:val="24"/>
        </w:rPr>
      </w:pPr>
      <w:r w:rsidRPr="001A4247">
        <w:rPr>
          <w:rFonts w:ascii="Arial" w:hAnsi="Arial" w:cs="Arial"/>
          <w:sz w:val="24"/>
          <w:szCs w:val="24"/>
        </w:rPr>
        <w:t>In preparing for the work of the Team, incorporating the Sub Committee on Audit and Budgetary matters, the COMESA Secretariat held a meeting with Competition Commission; Federation of National Associations of Women in Business in Eastern and Southern Africa; and Regional Investment Agency</w:t>
      </w:r>
      <w:r>
        <w:rPr>
          <w:rFonts w:ascii="Arial" w:hAnsi="Arial" w:cs="Arial"/>
          <w:sz w:val="24"/>
          <w:szCs w:val="24"/>
        </w:rPr>
        <w:t xml:space="preserve"> in April 2019.</w:t>
      </w:r>
    </w:p>
    <w:p w14:paraId="410F10C4" w14:textId="77777777" w:rsidR="00065542" w:rsidRPr="001A4247" w:rsidRDefault="00065542" w:rsidP="0006554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contextualSpacing/>
        <w:jc w:val="both"/>
        <w:rPr>
          <w:rFonts w:ascii="Arial" w:hAnsi="Arial" w:cs="Arial"/>
          <w:sz w:val="24"/>
          <w:szCs w:val="24"/>
        </w:rPr>
      </w:pPr>
    </w:p>
    <w:p w14:paraId="7A030944" w14:textId="77777777" w:rsidR="00065542" w:rsidRDefault="00065542" w:rsidP="000655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lastRenderedPageBreak/>
        <w:t xml:space="preserve">The Meeting reviewed and </w:t>
      </w:r>
      <w:proofErr w:type="spellStart"/>
      <w:r>
        <w:rPr>
          <w:rFonts w:ascii="Arial" w:hAnsi="Arial" w:cs="Arial"/>
        </w:rPr>
        <w:t>analysed</w:t>
      </w:r>
      <w:proofErr w:type="spellEnd"/>
      <w:r>
        <w:rPr>
          <w:rFonts w:ascii="Arial" w:hAnsi="Arial" w:cs="Arial"/>
        </w:rPr>
        <w:t xml:space="preserve"> the existing legal framework to establish the framework of ensuring consistent: -</w:t>
      </w:r>
    </w:p>
    <w:p w14:paraId="61875C47" w14:textId="77777777" w:rsidR="00065542" w:rsidRDefault="00065542" w:rsidP="00065542">
      <w:pPr>
        <w:jc w:val="both"/>
        <w:rPr>
          <w:rFonts w:ascii="Arial" w:hAnsi="Arial" w:cs="Arial"/>
        </w:rPr>
      </w:pPr>
    </w:p>
    <w:p w14:paraId="20EC0342" w14:textId="77777777" w:rsidR="00065542" w:rsidRPr="00EE0D67" w:rsidRDefault="00065542" w:rsidP="00065542">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sz w:val="24"/>
          <w:szCs w:val="24"/>
        </w:rPr>
      </w:pPr>
      <w:r w:rsidRPr="00EE0D67">
        <w:rPr>
          <w:rFonts w:ascii="Arial" w:hAnsi="Arial" w:cs="Arial"/>
          <w:sz w:val="24"/>
          <w:szCs w:val="24"/>
        </w:rPr>
        <w:t>Receipting of funds into Reserve Fund</w:t>
      </w:r>
      <w:r>
        <w:rPr>
          <w:rFonts w:ascii="Arial" w:hAnsi="Arial" w:cs="Arial"/>
          <w:sz w:val="24"/>
          <w:szCs w:val="24"/>
        </w:rPr>
        <w:t>; and</w:t>
      </w:r>
    </w:p>
    <w:p w14:paraId="1945D14C" w14:textId="77777777" w:rsidR="00065542" w:rsidRPr="00EE0D67" w:rsidRDefault="00065542" w:rsidP="00065542">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sz w:val="24"/>
          <w:szCs w:val="24"/>
        </w:rPr>
      </w:pPr>
      <w:r>
        <w:rPr>
          <w:rFonts w:ascii="Arial" w:hAnsi="Arial" w:cs="Arial"/>
          <w:sz w:val="24"/>
          <w:szCs w:val="24"/>
        </w:rPr>
        <w:t>Transfer of funds from entities into COMESA Reserve Fund.</w:t>
      </w:r>
    </w:p>
    <w:p w14:paraId="267B0DAE" w14:textId="77777777" w:rsidR="00065542" w:rsidRDefault="00065542" w:rsidP="000655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59C8811C" w14:textId="77777777" w:rsidR="00065542" w:rsidRDefault="00065542" w:rsidP="000655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4C4C5E">
        <w:rPr>
          <w:rFonts w:ascii="Arial" w:hAnsi="Arial" w:cs="Arial"/>
        </w:rPr>
        <w:t>The Meeting noted that the legal</w:t>
      </w:r>
      <w:r>
        <w:rPr>
          <w:rFonts w:ascii="Arial" w:hAnsi="Arial" w:cs="Arial"/>
        </w:rPr>
        <w:t xml:space="preserve"> instruments establishing the two Institutions and the Agency namely: COMESA Competition Commission; COMESA RIA and FEMCOM</w:t>
      </w:r>
      <w:r w:rsidRPr="004C4C5E">
        <w:rPr>
          <w:rFonts w:ascii="Arial" w:hAnsi="Arial" w:cs="Arial"/>
        </w:rPr>
        <w:t xml:space="preserve"> </w:t>
      </w:r>
      <w:r>
        <w:rPr>
          <w:rFonts w:ascii="Arial" w:hAnsi="Arial" w:cs="Arial"/>
        </w:rPr>
        <w:t>had different provisions regarding establishment and management of the Reserve Fund. The Meeting noted that it is important to understand the different contexts under which the three organizations are established and the environment in which they execute their respective mandates.</w:t>
      </w:r>
    </w:p>
    <w:p w14:paraId="7C0DF226" w14:textId="77777777" w:rsidR="00065542" w:rsidRPr="00705BA6" w:rsidRDefault="00065542" w:rsidP="00065542">
      <w:pPr>
        <w:jc w:val="both"/>
        <w:rPr>
          <w:rFonts w:ascii="Arial" w:hAnsi="Arial" w:cs="Arial"/>
        </w:rPr>
      </w:pPr>
    </w:p>
    <w:p w14:paraId="3E0F99FC" w14:textId="77777777" w:rsidR="00065542" w:rsidRDefault="00065542" w:rsidP="00065542">
      <w:pPr>
        <w:jc w:val="both"/>
        <w:rPr>
          <w:rFonts w:ascii="Arial" w:hAnsi="Arial" w:cs="Arial"/>
          <w:b/>
          <w:i/>
        </w:rPr>
      </w:pPr>
      <w:r w:rsidRPr="00E76C41">
        <w:rPr>
          <w:rFonts w:ascii="Arial" w:hAnsi="Arial" w:cs="Arial"/>
          <w:b/>
          <w:i/>
        </w:rPr>
        <w:t>Entity 1:</w:t>
      </w:r>
      <w:r w:rsidRPr="00E76C41">
        <w:rPr>
          <w:rFonts w:ascii="Arial" w:hAnsi="Arial" w:cs="Arial"/>
          <w:b/>
          <w:i/>
        </w:rPr>
        <w:tab/>
        <w:t>COMESA Competition Commission</w:t>
      </w:r>
      <w:r>
        <w:rPr>
          <w:rFonts w:ascii="Arial" w:hAnsi="Arial" w:cs="Arial"/>
          <w:b/>
          <w:i/>
        </w:rPr>
        <w:t xml:space="preserve"> (CCC)</w:t>
      </w:r>
    </w:p>
    <w:p w14:paraId="77932DE3" w14:textId="77777777" w:rsidR="00065542" w:rsidRDefault="00065542" w:rsidP="000655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Article 55(3) of the Treaty requires the Council of Ministers to make Regulations to regulate competition in the Common Market. </w:t>
      </w:r>
      <w:r w:rsidRPr="00F417B6">
        <w:rPr>
          <w:rFonts w:ascii="Arial" w:hAnsi="Arial" w:cs="Arial"/>
        </w:rPr>
        <w:t>Pursuant to Article 6</w:t>
      </w:r>
      <w:r>
        <w:rPr>
          <w:rFonts w:ascii="Arial" w:hAnsi="Arial" w:cs="Arial"/>
        </w:rPr>
        <w:t xml:space="preserve"> read together with Rule 6</w:t>
      </w:r>
      <w:r w:rsidRPr="00F417B6">
        <w:rPr>
          <w:rFonts w:ascii="Arial" w:hAnsi="Arial" w:cs="Arial"/>
        </w:rPr>
        <w:t xml:space="preserve"> of the COMESA Competition Regulations</w:t>
      </w:r>
      <w:r>
        <w:rPr>
          <w:rFonts w:ascii="Arial" w:hAnsi="Arial" w:cs="Arial"/>
        </w:rPr>
        <w:t xml:space="preserve"> and Rules,</w:t>
      </w:r>
      <w:r w:rsidRPr="00F417B6">
        <w:rPr>
          <w:rFonts w:ascii="Arial" w:hAnsi="Arial" w:cs="Arial"/>
        </w:rPr>
        <w:t xml:space="preserve"> the</w:t>
      </w:r>
      <w:r>
        <w:rPr>
          <w:rFonts w:ascii="Arial" w:hAnsi="Arial" w:cs="Arial"/>
        </w:rPr>
        <w:t xml:space="preserve"> Council of Ministers established the</w:t>
      </w:r>
      <w:r w:rsidRPr="00F417B6">
        <w:rPr>
          <w:rFonts w:ascii="Arial" w:hAnsi="Arial" w:cs="Arial"/>
        </w:rPr>
        <w:t xml:space="preserve"> CCC</w:t>
      </w:r>
      <w:r>
        <w:rPr>
          <w:rFonts w:ascii="Arial" w:hAnsi="Arial" w:cs="Arial"/>
        </w:rPr>
        <w:t xml:space="preserve"> as an</w:t>
      </w:r>
      <w:r w:rsidRPr="00F417B6">
        <w:rPr>
          <w:rFonts w:ascii="Arial" w:hAnsi="Arial" w:cs="Arial"/>
        </w:rPr>
        <w:t xml:space="preserve"> autonomous institution</w:t>
      </w:r>
      <w:r>
        <w:rPr>
          <w:rFonts w:ascii="Arial" w:hAnsi="Arial" w:cs="Arial"/>
        </w:rPr>
        <w:t xml:space="preserve"> of COMESA which enjoys </w:t>
      </w:r>
      <w:r w:rsidRPr="00F417B6">
        <w:rPr>
          <w:rFonts w:ascii="Arial" w:hAnsi="Arial" w:cs="Arial"/>
        </w:rPr>
        <w:t>international legal personality and</w:t>
      </w:r>
      <w:r>
        <w:rPr>
          <w:rFonts w:ascii="Arial" w:hAnsi="Arial" w:cs="Arial"/>
        </w:rPr>
        <w:t xml:space="preserve"> it has the right to </w:t>
      </w:r>
      <w:r w:rsidRPr="00F417B6">
        <w:rPr>
          <w:rFonts w:ascii="Arial" w:hAnsi="Arial" w:cs="Arial"/>
        </w:rPr>
        <w:t>sue and</w:t>
      </w:r>
      <w:r>
        <w:rPr>
          <w:rFonts w:ascii="Arial" w:hAnsi="Arial" w:cs="Arial"/>
        </w:rPr>
        <w:t>/or</w:t>
      </w:r>
      <w:r w:rsidRPr="00F417B6">
        <w:rPr>
          <w:rFonts w:ascii="Arial" w:hAnsi="Arial" w:cs="Arial"/>
        </w:rPr>
        <w:t xml:space="preserve"> be sued in its </w:t>
      </w:r>
      <w:r>
        <w:rPr>
          <w:rFonts w:ascii="Arial" w:hAnsi="Arial" w:cs="Arial"/>
        </w:rPr>
        <w:t>corporate</w:t>
      </w:r>
      <w:r w:rsidRPr="00F417B6">
        <w:rPr>
          <w:rFonts w:ascii="Arial" w:hAnsi="Arial" w:cs="Arial"/>
        </w:rPr>
        <w:t xml:space="preserve"> name. Further, the Regulations </w:t>
      </w:r>
      <w:r>
        <w:rPr>
          <w:rFonts w:ascii="Arial" w:hAnsi="Arial" w:cs="Arial"/>
        </w:rPr>
        <w:t>under Article 12 establishes</w:t>
      </w:r>
      <w:r w:rsidRPr="00F417B6">
        <w:rPr>
          <w:rFonts w:ascii="Arial" w:hAnsi="Arial" w:cs="Arial"/>
        </w:rPr>
        <w:t xml:space="preserve"> the Board</w:t>
      </w:r>
      <w:r>
        <w:rPr>
          <w:rFonts w:ascii="Arial" w:hAnsi="Arial" w:cs="Arial"/>
        </w:rPr>
        <w:t xml:space="preserve"> of Commissioners who shall be </w:t>
      </w:r>
      <w:r w:rsidRPr="00F417B6">
        <w:rPr>
          <w:rFonts w:ascii="Arial" w:hAnsi="Arial" w:cs="Arial"/>
        </w:rPr>
        <w:t>the Supreme Policy Body of the Commission</w:t>
      </w:r>
      <w:r>
        <w:rPr>
          <w:rFonts w:ascii="Arial" w:hAnsi="Arial" w:cs="Arial"/>
        </w:rPr>
        <w:t>. Among the functions of the Board is to enact Regulations and Rules for the management and utilization of the Reserve Fund. Consequently, the Commission has issued through its Board of Commissioners its Financial Rules which contain provisions on the establishment and utilization of the Reserve Fund. Specifically, Rule 53 of the CCC 2017 Financial Rules reads as follows:</w:t>
      </w:r>
    </w:p>
    <w:p w14:paraId="64545965" w14:textId="77777777" w:rsidR="00065542" w:rsidRDefault="00065542" w:rsidP="00065542">
      <w:pPr>
        <w:jc w:val="both"/>
        <w:rPr>
          <w:rFonts w:ascii="Arial" w:hAnsi="Arial" w:cs="Arial"/>
        </w:rPr>
      </w:pPr>
    </w:p>
    <w:p w14:paraId="12F66251" w14:textId="77777777" w:rsidR="00065542" w:rsidRPr="007A4007" w:rsidRDefault="00065542" w:rsidP="00065542">
      <w:pPr>
        <w:jc w:val="both"/>
        <w:rPr>
          <w:rFonts w:ascii="Arial" w:hAnsi="Arial" w:cs="Arial"/>
          <w:b/>
          <w:i/>
        </w:rPr>
      </w:pPr>
      <w:r>
        <w:rPr>
          <w:rFonts w:ascii="Arial" w:hAnsi="Arial" w:cs="Arial"/>
          <w:b/>
          <w:i/>
        </w:rPr>
        <w:t>“</w:t>
      </w:r>
      <w:r w:rsidRPr="007A4007">
        <w:rPr>
          <w:rFonts w:ascii="Arial" w:hAnsi="Arial" w:cs="Arial"/>
          <w:b/>
          <w:i/>
        </w:rPr>
        <w:t>A Reserve Fund for the Commission shall be established by the Board of Commissioners and shall be housed in the host country</w:t>
      </w:r>
      <w:r>
        <w:rPr>
          <w:rFonts w:ascii="Arial" w:hAnsi="Arial" w:cs="Arial"/>
          <w:b/>
          <w:i/>
        </w:rPr>
        <w:t>”</w:t>
      </w:r>
      <w:r w:rsidRPr="007A4007">
        <w:rPr>
          <w:rFonts w:ascii="Arial" w:hAnsi="Arial" w:cs="Arial"/>
          <w:b/>
          <w:i/>
        </w:rPr>
        <w:t>.</w:t>
      </w:r>
    </w:p>
    <w:p w14:paraId="1126831D" w14:textId="77777777" w:rsidR="00065542" w:rsidRDefault="00065542" w:rsidP="00065542">
      <w:pPr>
        <w:jc w:val="both"/>
        <w:rPr>
          <w:rFonts w:ascii="Arial" w:hAnsi="Arial" w:cs="Arial"/>
        </w:rPr>
      </w:pPr>
    </w:p>
    <w:p w14:paraId="0D80A02B" w14:textId="77777777" w:rsidR="00065542" w:rsidRDefault="00065542" w:rsidP="000655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The Board of Commissioners of the Commission are appointed by the Council of Ministers and as mentioned above, the Board is given powers to enact governing instruments pertaining to the operations of the Commission. </w:t>
      </w:r>
    </w:p>
    <w:p w14:paraId="1A8D40AE" w14:textId="77777777" w:rsidR="00065542" w:rsidRDefault="00065542" w:rsidP="00065542">
      <w:pPr>
        <w:jc w:val="both"/>
        <w:rPr>
          <w:rFonts w:ascii="Arial" w:hAnsi="Arial" w:cs="Arial"/>
        </w:rPr>
      </w:pPr>
    </w:p>
    <w:p w14:paraId="37F70963" w14:textId="77777777" w:rsidR="00065542" w:rsidRDefault="00065542" w:rsidP="00065542">
      <w:pPr>
        <w:jc w:val="both"/>
        <w:rPr>
          <w:rFonts w:ascii="Arial" w:hAnsi="Arial" w:cs="Arial"/>
          <w:b/>
          <w:i/>
        </w:rPr>
      </w:pPr>
      <w:r w:rsidRPr="00E76C41">
        <w:rPr>
          <w:rFonts w:ascii="Arial" w:hAnsi="Arial" w:cs="Arial"/>
          <w:b/>
          <w:i/>
        </w:rPr>
        <w:t xml:space="preserve">Entity </w:t>
      </w:r>
      <w:r>
        <w:rPr>
          <w:rFonts w:ascii="Arial" w:hAnsi="Arial" w:cs="Arial"/>
          <w:b/>
          <w:i/>
        </w:rPr>
        <w:t>2</w:t>
      </w:r>
      <w:r w:rsidRPr="00E76C41">
        <w:rPr>
          <w:rFonts w:ascii="Arial" w:hAnsi="Arial" w:cs="Arial"/>
          <w:b/>
          <w:i/>
        </w:rPr>
        <w:t>:</w:t>
      </w:r>
      <w:r w:rsidRPr="00E76C41">
        <w:rPr>
          <w:rFonts w:ascii="Arial" w:hAnsi="Arial" w:cs="Arial"/>
          <w:b/>
          <w:i/>
        </w:rPr>
        <w:tab/>
      </w:r>
      <w:r w:rsidRPr="0035768D">
        <w:rPr>
          <w:rFonts w:ascii="Arial" w:hAnsi="Arial" w:cs="Arial"/>
          <w:b/>
          <w:i/>
        </w:rPr>
        <w:t>COMESA Regional Investment Agency – Article 21</w:t>
      </w:r>
      <w:r>
        <w:rPr>
          <w:rFonts w:ascii="Arial" w:hAnsi="Arial" w:cs="Arial"/>
          <w:b/>
          <w:i/>
        </w:rPr>
        <w:t xml:space="preserve"> of the Charter</w:t>
      </w:r>
    </w:p>
    <w:p w14:paraId="1B2FDAF5" w14:textId="77777777" w:rsidR="00065542" w:rsidRDefault="00065542" w:rsidP="000655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F417B6">
        <w:rPr>
          <w:rFonts w:ascii="Arial" w:hAnsi="Arial" w:cs="Arial"/>
        </w:rPr>
        <w:t xml:space="preserve">As regards </w:t>
      </w:r>
      <w:r>
        <w:rPr>
          <w:rFonts w:ascii="Arial" w:hAnsi="Arial" w:cs="Arial"/>
        </w:rPr>
        <w:t xml:space="preserve">COMESA </w:t>
      </w:r>
      <w:r w:rsidRPr="00F417B6">
        <w:rPr>
          <w:rFonts w:ascii="Arial" w:hAnsi="Arial" w:cs="Arial"/>
        </w:rPr>
        <w:t xml:space="preserve">RIA, the meeting observed that while </w:t>
      </w:r>
      <w:r>
        <w:rPr>
          <w:rFonts w:ascii="Arial" w:hAnsi="Arial" w:cs="Arial"/>
        </w:rPr>
        <w:t>it</w:t>
      </w:r>
      <w:r w:rsidRPr="00F417B6">
        <w:rPr>
          <w:rFonts w:ascii="Arial" w:hAnsi="Arial" w:cs="Arial"/>
        </w:rPr>
        <w:t xml:space="preserve"> did not have an autonomous status like the CCC in that Article 1(2) of its Charter expressly states that it has been established as an agent of COMESA,</w:t>
      </w:r>
      <w:r>
        <w:rPr>
          <w:rFonts w:ascii="Arial" w:hAnsi="Arial" w:cs="Arial"/>
        </w:rPr>
        <w:t xml:space="preserve"> the Charter has a specific provision relating to the Reserve Fund as cited below: -</w:t>
      </w:r>
    </w:p>
    <w:p w14:paraId="15EFA121" w14:textId="77777777" w:rsidR="00065542" w:rsidRDefault="00065542" w:rsidP="00065542">
      <w:pPr>
        <w:jc w:val="both"/>
        <w:rPr>
          <w:rFonts w:ascii="Arial" w:hAnsi="Arial" w:cs="Arial"/>
        </w:rPr>
      </w:pPr>
    </w:p>
    <w:p w14:paraId="25052457" w14:textId="77777777" w:rsidR="00065542" w:rsidRPr="00D524E7" w:rsidRDefault="00065542" w:rsidP="00065542">
      <w:pPr>
        <w:jc w:val="both"/>
        <w:rPr>
          <w:rFonts w:ascii="Arial" w:hAnsi="Arial" w:cs="Arial"/>
          <w:b/>
          <w:i/>
        </w:rPr>
      </w:pPr>
      <w:r>
        <w:rPr>
          <w:rFonts w:ascii="Arial" w:hAnsi="Arial" w:cs="Arial"/>
          <w:b/>
          <w:i/>
        </w:rPr>
        <w:t>Article 21: “</w:t>
      </w:r>
      <w:r w:rsidRPr="00D524E7">
        <w:rPr>
          <w:rFonts w:ascii="Arial" w:hAnsi="Arial" w:cs="Arial"/>
          <w:b/>
          <w:i/>
        </w:rPr>
        <w:t xml:space="preserve">Reserve Fund – The Agency shall maintain a Reserve Fund into which any budgetary surplus in any financial year shall be deposited. The </w:t>
      </w:r>
      <w:r>
        <w:rPr>
          <w:rFonts w:ascii="Arial" w:hAnsi="Arial" w:cs="Arial"/>
          <w:b/>
          <w:i/>
        </w:rPr>
        <w:t>R</w:t>
      </w:r>
      <w:r w:rsidRPr="00D524E7">
        <w:rPr>
          <w:rFonts w:ascii="Arial" w:hAnsi="Arial" w:cs="Arial"/>
          <w:b/>
          <w:i/>
        </w:rPr>
        <w:t xml:space="preserve">eserve </w:t>
      </w:r>
      <w:r>
        <w:rPr>
          <w:rFonts w:ascii="Arial" w:hAnsi="Arial" w:cs="Arial"/>
          <w:b/>
          <w:i/>
        </w:rPr>
        <w:t>F</w:t>
      </w:r>
      <w:r w:rsidRPr="00D524E7">
        <w:rPr>
          <w:rFonts w:ascii="Arial" w:hAnsi="Arial" w:cs="Arial"/>
          <w:b/>
          <w:i/>
        </w:rPr>
        <w:t>und shall be employed in such a manner and for such purposes as the Board may determine.</w:t>
      </w:r>
      <w:r>
        <w:rPr>
          <w:rFonts w:ascii="Arial" w:hAnsi="Arial" w:cs="Arial"/>
          <w:b/>
          <w:i/>
        </w:rPr>
        <w:t>”</w:t>
      </w:r>
      <w:r w:rsidRPr="00D524E7">
        <w:rPr>
          <w:rFonts w:ascii="Arial" w:hAnsi="Arial" w:cs="Arial"/>
          <w:b/>
          <w:i/>
        </w:rPr>
        <w:t xml:space="preserve"> </w:t>
      </w:r>
    </w:p>
    <w:p w14:paraId="514FDDAB" w14:textId="77777777" w:rsidR="00065542" w:rsidRDefault="00065542" w:rsidP="00065542">
      <w:pPr>
        <w:jc w:val="both"/>
        <w:rPr>
          <w:rFonts w:ascii="Arial" w:hAnsi="Arial" w:cs="Arial"/>
        </w:rPr>
      </w:pPr>
    </w:p>
    <w:p w14:paraId="7FF7CE92" w14:textId="77777777" w:rsidR="00065542" w:rsidRDefault="00065542" w:rsidP="000655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F417B6">
        <w:rPr>
          <w:rFonts w:ascii="Arial" w:hAnsi="Arial" w:cs="Arial"/>
        </w:rPr>
        <w:t>It was therefore observed that the</w:t>
      </w:r>
      <w:r>
        <w:rPr>
          <w:rFonts w:ascii="Arial" w:hAnsi="Arial" w:cs="Arial"/>
        </w:rPr>
        <w:t xml:space="preserve"> COMESA RIA</w:t>
      </w:r>
      <w:r w:rsidRPr="00F417B6">
        <w:rPr>
          <w:rFonts w:ascii="Arial" w:hAnsi="Arial" w:cs="Arial"/>
        </w:rPr>
        <w:t xml:space="preserve"> Board had power to establish mechanisms of managing the reserve fund. However, in the absence of this mechanism, </w:t>
      </w:r>
      <w:r w:rsidRPr="00F417B6">
        <w:rPr>
          <w:rFonts w:ascii="Arial" w:hAnsi="Arial" w:cs="Arial"/>
        </w:rPr>
        <w:lastRenderedPageBreak/>
        <w:t>all the unused funds of RIA shall be managed and utilized as per COMESA Secretariat’s financial rules and regulations until such a time when RIA establishes its own financial rules and regulations for management of the reserve fund.</w:t>
      </w:r>
    </w:p>
    <w:p w14:paraId="60BCB4FE" w14:textId="77777777" w:rsidR="00065542" w:rsidRPr="00BD7283" w:rsidRDefault="00065542" w:rsidP="00065542">
      <w:pPr>
        <w:jc w:val="both"/>
        <w:rPr>
          <w:rFonts w:ascii="Arial" w:hAnsi="Arial" w:cs="Arial"/>
        </w:rPr>
      </w:pPr>
    </w:p>
    <w:p w14:paraId="42785B26" w14:textId="77777777" w:rsidR="00065542" w:rsidRDefault="00065542" w:rsidP="00065542">
      <w:pPr>
        <w:jc w:val="both"/>
        <w:rPr>
          <w:rFonts w:ascii="Arial" w:hAnsi="Arial" w:cs="Arial"/>
          <w:b/>
          <w:i/>
        </w:rPr>
      </w:pPr>
      <w:r w:rsidRPr="00E76C41">
        <w:rPr>
          <w:rFonts w:ascii="Arial" w:hAnsi="Arial" w:cs="Arial"/>
          <w:b/>
          <w:i/>
        </w:rPr>
        <w:t xml:space="preserve">Entity </w:t>
      </w:r>
      <w:r>
        <w:rPr>
          <w:rFonts w:ascii="Arial" w:hAnsi="Arial" w:cs="Arial"/>
          <w:b/>
          <w:i/>
        </w:rPr>
        <w:t>3</w:t>
      </w:r>
      <w:r w:rsidRPr="00E76C41">
        <w:rPr>
          <w:rFonts w:ascii="Arial" w:hAnsi="Arial" w:cs="Arial"/>
          <w:b/>
          <w:i/>
        </w:rPr>
        <w:t>:</w:t>
      </w:r>
      <w:r w:rsidRPr="00E76C41">
        <w:rPr>
          <w:rFonts w:ascii="Arial" w:hAnsi="Arial" w:cs="Arial"/>
          <w:b/>
          <w:i/>
        </w:rPr>
        <w:tab/>
      </w:r>
      <w:r w:rsidRPr="00F92196">
        <w:rPr>
          <w:rFonts w:ascii="Arial" w:hAnsi="Arial" w:cs="Arial"/>
          <w:b/>
          <w:i/>
        </w:rPr>
        <w:t xml:space="preserve">Federation of the National Association of Women in Business in Eastern and Southern Africa (FEMCOM) </w:t>
      </w:r>
    </w:p>
    <w:p w14:paraId="1E4DA9B5" w14:textId="77777777" w:rsidR="00065542" w:rsidRPr="00F417B6" w:rsidRDefault="00065542" w:rsidP="000655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Regarding</w:t>
      </w:r>
      <w:r w:rsidRPr="00F417B6">
        <w:rPr>
          <w:rFonts w:ascii="Arial" w:hAnsi="Arial" w:cs="Arial"/>
        </w:rPr>
        <w:t xml:space="preserve"> FEMCOM, it was observed that FEMCOM is a COMESA </w:t>
      </w:r>
      <w:r>
        <w:rPr>
          <w:rFonts w:ascii="Arial" w:hAnsi="Arial" w:cs="Arial"/>
        </w:rPr>
        <w:t>I</w:t>
      </w:r>
      <w:r w:rsidRPr="00F417B6">
        <w:rPr>
          <w:rFonts w:ascii="Arial" w:hAnsi="Arial" w:cs="Arial"/>
        </w:rPr>
        <w:t>nstitutio</w:t>
      </w:r>
      <w:r>
        <w:rPr>
          <w:rFonts w:ascii="Arial" w:hAnsi="Arial" w:cs="Arial"/>
        </w:rPr>
        <w:t>n</w:t>
      </w:r>
      <w:r w:rsidRPr="00F417B6">
        <w:rPr>
          <w:rFonts w:ascii="Arial" w:hAnsi="Arial" w:cs="Arial"/>
        </w:rPr>
        <w:t xml:space="preserve"> established pursuant to article 155 of the COMESA </w:t>
      </w:r>
      <w:r>
        <w:rPr>
          <w:rFonts w:ascii="Arial" w:hAnsi="Arial" w:cs="Arial"/>
        </w:rPr>
        <w:t>T</w:t>
      </w:r>
      <w:r w:rsidRPr="00F417B6">
        <w:rPr>
          <w:rFonts w:ascii="Arial" w:hAnsi="Arial" w:cs="Arial"/>
        </w:rPr>
        <w:t>reaty and is governed by its Charter.  The Charter</w:t>
      </w:r>
      <w:r>
        <w:rPr>
          <w:rFonts w:ascii="Arial" w:hAnsi="Arial" w:cs="Arial"/>
        </w:rPr>
        <w:t xml:space="preserve"> in Article 8</w:t>
      </w:r>
      <w:r w:rsidRPr="00F417B6">
        <w:rPr>
          <w:rFonts w:ascii="Arial" w:hAnsi="Arial" w:cs="Arial"/>
        </w:rPr>
        <w:t xml:space="preserve"> provides</w:t>
      </w:r>
      <w:r>
        <w:rPr>
          <w:rFonts w:ascii="Arial" w:hAnsi="Arial" w:cs="Arial"/>
        </w:rPr>
        <w:t xml:space="preserve"> functions of the Board which includes determining financial rules of FEMCOM</w:t>
      </w:r>
      <w:r w:rsidRPr="00F417B6">
        <w:rPr>
          <w:rFonts w:ascii="Arial" w:hAnsi="Arial" w:cs="Arial"/>
        </w:rPr>
        <w:t>. FEMCOM is currently using the COMESA Financial rules and regulation in the management of funds. In view of this all the unused funds of FEMCOM shall be managed and utilized in accordance with the COMESA financial rules and regulations.</w:t>
      </w:r>
    </w:p>
    <w:p w14:paraId="2474439F" w14:textId="77777777" w:rsidR="00065542" w:rsidRDefault="00065542" w:rsidP="00065542">
      <w:pPr>
        <w:jc w:val="both"/>
        <w:rPr>
          <w:rFonts w:ascii="Arial" w:hAnsi="Arial" w:cs="Arial"/>
        </w:rPr>
      </w:pPr>
    </w:p>
    <w:p w14:paraId="1B52ED73" w14:textId="77777777" w:rsidR="00065542" w:rsidRDefault="00065542" w:rsidP="00065542">
      <w:pPr>
        <w:jc w:val="both"/>
        <w:rPr>
          <w:rFonts w:ascii="Arial" w:hAnsi="Arial" w:cs="Arial"/>
          <w:b/>
        </w:rPr>
      </w:pPr>
      <w:r w:rsidRPr="00E76C41">
        <w:rPr>
          <w:rFonts w:ascii="Arial" w:hAnsi="Arial" w:cs="Arial"/>
          <w:b/>
        </w:rPr>
        <w:t xml:space="preserve">Overall </w:t>
      </w:r>
      <w:r>
        <w:rPr>
          <w:rFonts w:ascii="Arial" w:hAnsi="Arial" w:cs="Arial"/>
          <w:b/>
        </w:rPr>
        <w:t xml:space="preserve">observations and </w:t>
      </w:r>
      <w:r w:rsidRPr="00E76C41">
        <w:rPr>
          <w:rFonts w:ascii="Arial" w:hAnsi="Arial" w:cs="Arial"/>
          <w:b/>
        </w:rPr>
        <w:t>conclusions</w:t>
      </w:r>
    </w:p>
    <w:p w14:paraId="576C2194" w14:textId="77777777" w:rsidR="00065542" w:rsidRDefault="00065542" w:rsidP="000655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44400D">
        <w:rPr>
          <w:rFonts w:ascii="Arial" w:hAnsi="Arial" w:cs="Arial"/>
        </w:rPr>
        <w:t xml:space="preserve">The Meeting observed that </w:t>
      </w:r>
      <w:r>
        <w:rPr>
          <w:rFonts w:ascii="Arial" w:hAnsi="Arial" w:cs="Arial"/>
        </w:rPr>
        <w:t xml:space="preserve">the Reserve Fund was important for the respective institutions, for among other policy objectives: - </w:t>
      </w:r>
    </w:p>
    <w:p w14:paraId="6A510B92" w14:textId="77777777" w:rsidR="00065542" w:rsidRPr="0044400D" w:rsidRDefault="00065542" w:rsidP="00065542">
      <w:pPr>
        <w:jc w:val="both"/>
        <w:rPr>
          <w:rFonts w:ascii="Arial" w:hAnsi="Arial" w:cs="Arial"/>
        </w:rPr>
      </w:pPr>
    </w:p>
    <w:p w14:paraId="4235D3F4" w14:textId="77777777" w:rsidR="00065542" w:rsidRPr="00D67A5E" w:rsidRDefault="00065542" w:rsidP="00065542">
      <w:pPr>
        <w:pStyle w:val="ListParagraph"/>
        <w:numPr>
          <w:ilvl w:val="0"/>
          <w:numId w:val="22"/>
        </w:numPr>
        <w:tabs>
          <w:tab w:val="clear" w:pos="720"/>
          <w:tab w:val="num" w:pos="1440"/>
        </w:tabs>
        <w:spacing w:after="0" w:line="240" w:lineRule="auto"/>
        <w:ind w:left="1440" w:hanging="720"/>
        <w:jc w:val="both"/>
        <w:rPr>
          <w:rFonts w:ascii="Arial" w:hAnsi="Arial" w:cs="Arial"/>
          <w:bCs/>
          <w:sz w:val="24"/>
          <w:szCs w:val="24"/>
        </w:rPr>
      </w:pPr>
      <w:proofErr w:type="spellStart"/>
      <w:r w:rsidRPr="00D67A5E">
        <w:rPr>
          <w:rFonts w:ascii="Arial" w:hAnsi="Arial" w:cs="Arial"/>
          <w:bCs/>
          <w:sz w:val="24"/>
          <w:szCs w:val="24"/>
        </w:rPr>
        <w:t>Capitalisation</w:t>
      </w:r>
      <w:proofErr w:type="spellEnd"/>
      <w:r w:rsidRPr="00D67A5E">
        <w:rPr>
          <w:rFonts w:ascii="Arial" w:hAnsi="Arial" w:cs="Arial"/>
          <w:bCs/>
          <w:sz w:val="24"/>
          <w:szCs w:val="24"/>
        </w:rPr>
        <w:t xml:space="preserve"> of the institutions, which gives assurance to Cooperating Partners of long-term commitment of Member States of COMESA. Cooperating partners require assurance of sustainability of institutions and of their going concern into the unforeseeable future.</w:t>
      </w:r>
    </w:p>
    <w:p w14:paraId="26111168" w14:textId="77777777" w:rsidR="00065542" w:rsidRPr="00D67A5E" w:rsidRDefault="00065542" w:rsidP="00065542">
      <w:pPr>
        <w:pStyle w:val="ListParagraph"/>
        <w:spacing w:after="0" w:line="240" w:lineRule="auto"/>
        <w:ind w:left="1440" w:hanging="720"/>
        <w:jc w:val="both"/>
        <w:rPr>
          <w:rFonts w:ascii="Arial" w:hAnsi="Arial" w:cs="Arial"/>
          <w:bCs/>
          <w:sz w:val="24"/>
          <w:szCs w:val="24"/>
        </w:rPr>
      </w:pPr>
    </w:p>
    <w:p w14:paraId="77D58D7B" w14:textId="77777777" w:rsidR="00065542" w:rsidRPr="00D67A5E" w:rsidRDefault="00065542" w:rsidP="00065542">
      <w:pPr>
        <w:pStyle w:val="ListParagraph"/>
        <w:numPr>
          <w:ilvl w:val="0"/>
          <w:numId w:val="22"/>
        </w:numPr>
        <w:tabs>
          <w:tab w:val="clear" w:pos="720"/>
          <w:tab w:val="num" w:pos="1440"/>
        </w:tabs>
        <w:spacing w:after="0" w:line="240" w:lineRule="auto"/>
        <w:ind w:left="1440" w:hanging="720"/>
        <w:contextualSpacing/>
        <w:jc w:val="both"/>
        <w:rPr>
          <w:rFonts w:ascii="Arial" w:hAnsi="Arial" w:cs="Arial"/>
          <w:bCs/>
          <w:sz w:val="24"/>
          <w:szCs w:val="24"/>
        </w:rPr>
      </w:pPr>
      <w:r w:rsidRPr="00D67A5E">
        <w:rPr>
          <w:rFonts w:ascii="Arial" w:hAnsi="Arial" w:cs="Arial"/>
          <w:bCs/>
          <w:sz w:val="24"/>
          <w:szCs w:val="24"/>
        </w:rPr>
        <w:t>Accumulate funds to enable major programme investments, which ordinarily would not be met from annual budget appropriations. It is not feasible to use assessed annual contributions to deliver on major programme investments.</w:t>
      </w:r>
    </w:p>
    <w:p w14:paraId="56A1AB8E" w14:textId="77777777" w:rsidR="00065542" w:rsidRPr="00D67A5E" w:rsidRDefault="00065542" w:rsidP="00065542">
      <w:pPr>
        <w:pStyle w:val="ListParagraph"/>
        <w:spacing w:after="0" w:line="240" w:lineRule="auto"/>
        <w:ind w:left="1440" w:hanging="720"/>
        <w:jc w:val="both"/>
        <w:rPr>
          <w:rFonts w:ascii="Arial" w:hAnsi="Arial" w:cs="Arial"/>
          <w:bCs/>
          <w:sz w:val="24"/>
          <w:szCs w:val="24"/>
        </w:rPr>
      </w:pPr>
    </w:p>
    <w:p w14:paraId="133F5ACE" w14:textId="77777777" w:rsidR="00065542" w:rsidRPr="00D67A5E" w:rsidRDefault="00065542" w:rsidP="00065542">
      <w:pPr>
        <w:pStyle w:val="ListParagraph"/>
        <w:numPr>
          <w:ilvl w:val="0"/>
          <w:numId w:val="22"/>
        </w:numPr>
        <w:tabs>
          <w:tab w:val="clear" w:pos="720"/>
          <w:tab w:val="num" w:pos="1440"/>
        </w:tabs>
        <w:spacing w:after="0" w:line="240" w:lineRule="auto"/>
        <w:ind w:left="1440" w:hanging="720"/>
        <w:contextualSpacing/>
        <w:jc w:val="both"/>
        <w:rPr>
          <w:rFonts w:ascii="Arial" w:hAnsi="Arial" w:cs="Arial"/>
          <w:bCs/>
          <w:sz w:val="24"/>
          <w:szCs w:val="24"/>
        </w:rPr>
      </w:pPr>
      <w:r w:rsidRPr="00D67A5E">
        <w:rPr>
          <w:rFonts w:ascii="Arial" w:hAnsi="Arial" w:cs="Arial"/>
          <w:bCs/>
          <w:sz w:val="24"/>
          <w:szCs w:val="24"/>
        </w:rPr>
        <w:t>Cushioning implications of late remittances of annual Member States contributions, which otherwise would result in non-implementation of approved</w:t>
      </w:r>
      <w:r>
        <w:rPr>
          <w:rFonts w:ascii="Arial" w:hAnsi="Arial" w:cs="Arial"/>
          <w:bCs/>
          <w:sz w:val="24"/>
          <w:szCs w:val="24"/>
        </w:rPr>
        <w:t xml:space="preserve"> work programs</w:t>
      </w:r>
      <w:r w:rsidRPr="00D67A5E">
        <w:rPr>
          <w:rFonts w:ascii="Arial" w:hAnsi="Arial" w:cs="Arial"/>
          <w:bCs/>
          <w:sz w:val="24"/>
          <w:szCs w:val="24"/>
        </w:rPr>
        <w:t>.</w:t>
      </w:r>
    </w:p>
    <w:p w14:paraId="008B39C0" w14:textId="77777777" w:rsidR="00065542" w:rsidRPr="00D67A5E" w:rsidRDefault="00065542" w:rsidP="00065542">
      <w:pPr>
        <w:pStyle w:val="ListParagraph"/>
        <w:ind w:hanging="720"/>
        <w:rPr>
          <w:rFonts w:ascii="Arial" w:hAnsi="Arial" w:cs="Arial"/>
          <w:bCs/>
          <w:sz w:val="24"/>
          <w:szCs w:val="24"/>
        </w:rPr>
      </w:pPr>
    </w:p>
    <w:p w14:paraId="783334F7" w14:textId="77777777" w:rsidR="00065542" w:rsidRPr="00D67A5E" w:rsidRDefault="00065542" w:rsidP="00065542">
      <w:pPr>
        <w:pStyle w:val="ListParagraph"/>
        <w:numPr>
          <w:ilvl w:val="0"/>
          <w:numId w:val="22"/>
        </w:numPr>
        <w:tabs>
          <w:tab w:val="clear" w:pos="720"/>
          <w:tab w:val="num" w:pos="1440"/>
        </w:tabs>
        <w:spacing w:after="0" w:line="240" w:lineRule="auto"/>
        <w:ind w:left="1440" w:hanging="720"/>
        <w:contextualSpacing/>
        <w:jc w:val="both"/>
        <w:rPr>
          <w:rFonts w:ascii="Arial" w:hAnsi="Arial" w:cs="Arial"/>
          <w:bCs/>
          <w:sz w:val="24"/>
          <w:szCs w:val="24"/>
        </w:rPr>
      </w:pPr>
      <w:r w:rsidRPr="00D67A5E">
        <w:rPr>
          <w:rFonts w:ascii="Arial" w:hAnsi="Arial" w:cs="Arial"/>
          <w:bCs/>
          <w:sz w:val="24"/>
          <w:szCs w:val="24"/>
        </w:rPr>
        <w:t>Provide funding for additional expenditure requirements, outside those provided for in the approved annual budgets.</w:t>
      </w:r>
    </w:p>
    <w:p w14:paraId="5F83ED1A" w14:textId="77777777" w:rsidR="00065542" w:rsidRPr="00F93AB6" w:rsidRDefault="00065542" w:rsidP="00065542">
      <w:pPr>
        <w:jc w:val="both"/>
        <w:rPr>
          <w:rFonts w:ascii="Arial" w:hAnsi="Arial" w:cs="Arial"/>
          <w:bCs/>
          <w:highlight w:val="yellow"/>
        </w:rPr>
      </w:pPr>
      <w:r w:rsidRPr="00F93AB6">
        <w:rPr>
          <w:rFonts w:ascii="Arial" w:hAnsi="Arial" w:cs="Arial"/>
          <w:bCs/>
          <w:highlight w:val="yellow"/>
        </w:rPr>
        <w:t xml:space="preserve">   </w:t>
      </w:r>
    </w:p>
    <w:p w14:paraId="632BF01C" w14:textId="77777777" w:rsidR="00065542" w:rsidRDefault="00065542" w:rsidP="000655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The meeting observed that the other COMESA Organ and Institution namely; COMESA Court of Justice and Africa Leather and Leather Products Institute maintain their own Reserve Fund.</w:t>
      </w:r>
    </w:p>
    <w:p w14:paraId="27A75111" w14:textId="77777777" w:rsidR="00065542" w:rsidRDefault="00065542" w:rsidP="00065542">
      <w:pPr>
        <w:jc w:val="both"/>
        <w:rPr>
          <w:rFonts w:ascii="Arial" w:hAnsi="Arial" w:cs="Arial"/>
        </w:rPr>
      </w:pPr>
    </w:p>
    <w:p w14:paraId="58DDCC6C" w14:textId="77777777" w:rsidR="00065542" w:rsidRDefault="00065542" w:rsidP="000655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Based on review of existing legal instruments and policy objectives of Reserve Fund, the </w:t>
      </w:r>
      <w:r w:rsidRPr="0044400D">
        <w:rPr>
          <w:rFonts w:ascii="Arial" w:hAnsi="Arial" w:cs="Arial"/>
        </w:rPr>
        <w:t xml:space="preserve">Meeting </w:t>
      </w:r>
      <w:r>
        <w:rPr>
          <w:rFonts w:ascii="Arial" w:hAnsi="Arial" w:cs="Arial"/>
        </w:rPr>
        <w:t>made the following conclusions: -</w:t>
      </w:r>
    </w:p>
    <w:p w14:paraId="4FF81D81" w14:textId="77777777" w:rsidR="00065542" w:rsidRDefault="00065542" w:rsidP="00065542">
      <w:pPr>
        <w:jc w:val="both"/>
        <w:rPr>
          <w:rFonts w:ascii="Arial" w:hAnsi="Arial" w:cs="Arial"/>
        </w:rPr>
      </w:pPr>
    </w:p>
    <w:p w14:paraId="7C90C8A2" w14:textId="77777777" w:rsidR="00065542" w:rsidRDefault="00065542" w:rsidP="0006554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sz w:val="24"/>
          <w:szCs w:val="24"/>
        </w:rPr>
      </w:pPr>
      <w:r>
        <w:rPr>
          <w:rFonts w:ascii="Arial" w:hAnsi="Arial" w:cs="Arial"/>
          <w:sz w:val="24"/>
          <w:szCs w:val="24"/>
        </w:rPr>
        <w:t>COMESA Competition Commission has specifically mandated its Board of Commissioners to make policy decisions regarding the establishment and management and Reserve Fund;</w:t>
      </w:r>
    </w:p>
    <w:p w14:paraId="596DE8D5" w14:textId="77777777" w:rsidR="00065542" w:rsidRDefault="00065542" w:rsidP="00065542">
      <w:pPr>
        <w:pStyle w:val="ListParagraph"/>
        <w:spacing w:after="0" w:line="240" w:lineRule="auto"/>
        <w:ind w:left="1440"/>
        <w:jc w:val="both"/>
        <w:rPr>
          <w:rFonts w:ascii="Arial" w:hAnsi="Arial" w:cs="Arial"/>
          <w:sz w:val="24"/>
          <w:szCs w:val="24"/>
        </w:rPr>
      </w:pPr>
    </w:p>
    <w:p w14:paraId="688A287D" w14:textId="77777777" w:rsidR="00065542" w:rsidRDefault="00065542" w:rsidP="0006554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sz w:val="24"/>
          <w:szCs w:val="24"/>
        </w:rPr>
      </w:pPr>
      <w:r w:rsidRPr="00EC143C">
        <w:rPr>
          <w:rFonts w:ascii="Arial" w:hAnsi="Arial" w:cs="Arial"/>
          <w:sz w:val="24"/>
          <w:szCs w:val="24"/>
        </w:rPr>
        <w:t>As regards Regional Investment Agency, the Charter under Article 21 provides for the establishment and management of the Reserve Fun</w:t>
      </w:r>
      <w:r>
        <w:rPr>
          <w:rFonts w:ascii="Arial" w:hAnsi="Arial" w:cs="Arial"/>
          <w:sz w:val="24"/>
          <w:szCs w:val="24"/>
        </w:rPr>
        <w:t>d.</w:t>
      </w:r>
    </w:p>
    <w:p w14:paraId="17403FF2" w14:textId="77777777" w:rsidR="00065542" w:rsidRPr="00EC143C" w:rsidRDefault="00065542" w:rsidP="00065542">
      <w:pPr>
        <w:jc w:val="both"/>
        <w:rPr>
          <w:rFonts w:ascii="Arial" w:hAnsi="Arial" w:cs="Arial"/>
        </w:rPr>
      </w:pPr>
    </w:p>
    <w:p w14:paraId="16E1D60C" w14:textId="77777777" w:rsidR="00065542" w:rsidRDefault="00065542" w:rsidP="0006554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sz w:val="24"/>
          <w:szCs w:val="24"/>
        </w:rPr>
      </w:pPr>
      <w:r>
        <w:rPr>
          <w:rFonts w:ascii="Arial" w:hAnsi="Arial" w:cs="Arial"/>
          <w:sz w:val="24"/>
          <w:szCs w:val="24"/>
        </w:rPr>
        <w:t xml:space="preserve">As regards the Federation of National Associations of Women in Business in Eastern and Southern Africa, the Charter under Article 8 </w:t>
      </w:r>
      <w:r w:rsidRPr="00F417B6">
        <w:rPr>
          <w:rFonts w:ascii="Arial" w:hAnsi="Arial" w:cs="Arial"/>
          <w:sz w:val="24"/>
          <w:szCs w:val="24"/>
        </w:rPr>
        <w:t>provides</w:t>
      </w:r>
      <w:r>
        <w:rPr>
          <w:rFonts w:ascii="Arial" w:hAnsi="Arial" w:cs="Arial"/>
          <w:sz w:val="24"/>
          <w:szCs w:val="24"/>
        </w:rPr>
        <w:t xml:space="preserve"> functions of the Board which includes determining financial rules of FEMCOM</w:t>
      </w:r>
      <w:r w:rsidRPr="00F417B6">
        <w:rPr>
          <w:rFonts w:ascii="Arial" w:hAnsi="Arial" w:cs="Arial"/>
          <w:sz w:val="24"/>
          <w:szCs w:val="24"/>
        </w:rPr>
        <w:t>.</w:t>
      </w:r>
    </w:p>
    <w:p w14:paraId="70DD4780" w14:textId="77777777" w:rsidR="00065542" w:rsidRPr="00BD7283" w:rsidRDefault="00065542" w:rsidP="00065542">
      <w:pPr>
        <w:jc w:val="both"/>
        <w:rPr>
          <w:rFonts w:ascii="Arial" w:hAnsi="Arial" w:cs="Arial"/>
        </w:rPr>
      </w:pPr>
    </w:p>
    <w:p w14:paraId="740CDBBA" w14:textId="77777777" w:rsidR="00065542" w:rsidRDefault="00065542" w:rsidP="0006554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sz w:val="24"/>
          <w:szCs w:val="24"/>
        </w:rPr>
      </w:pPr>
      <w:r>
        <w:rPr>
          <w:rFonts w:ascii="Arial" w:hAnsi="Arial" w:cs="Arial"/>
          <w:sz w:val="24"/>
          <w:szCs w:val="24"/>
        </w:rPr>
        <w:t xml:space="preserve">Retention and custodianship of Reserve Fund by each of the COMESA Institutions will give assurance to Cooperating Partners of strength of their capitalization. This should however be implemented pursuant to the relevant legal instruments. </w:t>
      </w:r>
    </w:p>
    <w:p w14:paraId="2C5673DF" w14:textId="77777777" w:rsidR="00065542" w:rsidRDefault="00065542" w:rsidP="00065542">
      <w:pPr>
        <w:jc w:val="both"/>
        <w:rPr>
          <w:rFonts w:ascii="Arial" w:hAnsi="Arial" w:cs="Arial"/>
          <w:b/>
        </w:rPr>
      </w:pPr>
    </w:p>
    <w:p w14:paraId="0BA7EAE3" w14:textId="77777777" w:rsidR="00065542" w:rsidRPr="00354123" w:rsidRDefault="00065542" w:rsidP="00065542">
      <w:pPr>
        <w:jc w:val="both"/>
        <w:rPr>
          <w:rFonts w:ascii="Arial" w:hAnsi="Arial" w:cs="Arial"/>
          <w:b/>
        </w:rPr>
      </w:pPr>
      <w:r w:rsidRPr="00354123">
        <w:rPr>
          <w:rFonts w:ascii="Arial" w:hAnsi="Arial" w:cs="Arial"/>
          <w:b/>
        </w:rPr>
        <w:t>RECOMMENDATION</w:t>
      </w:r>
    </w:p>
    <w:p w14:paraId="43EAB4C5" w14:textId="77777777" w:rsidR="00065542" w:rsidRPr="00094AA4" w:rsidRDefault="00065542" w:rsidP="00065542">
      <w:pPr>
        <w:jc w:val="both"/>
        <w:rPr>
          <w:rFonts w:ascii="Arial" w:hAnsi="Arial" w:cs="Arial"/>
          <w:b/>
        </w:rPr>
      </w:pPr>
    </w:p>
    <w:p w14:paraId="1E25CD26" w14:textId="77777777" w:rsidR="00065542" w:rsidRPr="00354123" w:rsidRDefault="00065542" w:rsidP="000655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i/>
        </w:rPr>
      </w:pPr>
      <w:r>
        <w:rPr>
          <w:rFonts w:ascii="Arial" w:hAnsi="Arial" w:cs="Arial"/>
          <w:b/>
          <w:i/>
        </w:rPr>
        <w:t xml:space="preserve">As decided by the Council and talking into account, existing Reserve Fund regulatory framework, the Sub Committee on Audit and Budgetary matters is invited </w:t>
      </w:r>
      <w:r w:rsidRPr="00354123">
        <w:rPr>
          <w:rFonts w:ascii="Arial" w:hAnsi="Arial" w:cs="Arial"/>
          <w:b/>
          <w:i/>
        </w:rPr>
        <w:t>to engage the Boards of COMESA Institutions on transfer of funds into the COMESA Reserve Fund</w:t>
      </w:r>
      <w:r>
        <w:rPr>
          <w:rFonts w:ascii="Arial" w:hAnsi="Arial" w:cs="Arial"/>
          <w:b/>
          <w:i/>
        </w:rPr>
        <w:t>.</w:t>
      </w:r>
    </w:p>
    <w:p w14:paraId="2B3BEDA4" w14:textId="77777777" w:rsidR="00065542" w:rsidRPr="0036642C" w:rsidRDefault="00065542" w:rsidP="00065542">
      <w:pPr>
        <w:pStyle w:val="Default"/>
        <w:ind w:left="1440"/>
        <w:jc w:val="both"/>
        <w:rPr>
          <w:color w:val="auto"/>
        </w:rPr>
      </w:pPr>
    </w:p>
    <w:p w14:paraId="6ECCDAC5" w14:textId="77777777" w:rsidR="00065542" w:rsidRPr="0036642C" w:rsidRDefault="00065542" w:rsidP="0037244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line="240" w:lineRule="auto"/>
        <w:ind w:left="2160"/>
        <w:contextualSpacing/>
        <w:jc w:val="both"/>
        <w:rPr>
          <w:rFonts w:ascii="Arial" w:hAnsi="Arial" w:cs="Arial"/>
          <w:sz w:val="24"/>
          <w:szCs w:val="24"/>
        </w:rPr>
      </w:pPr>
    </w:p>
    <w:sectPr w:rsidR="00065542" w:rsidRPr="0036642C" w:rsidSect="007806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D4A42" w14:textId="77777777" w:rsidR="00065396" w:rsidRDefault="00065396">
      <w:r>
        <w:separator/>
      </w:r>
    </w:p>
  </w:endnote>
  <w:endnote w:type="continuationSeparator" w:id="0">
    <w:p w14:paraId="304AA9A2" w14:textId="77777777" w:rsidR="00065396" w:rsidRDefault="0006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auto"/>
    <w:pitch w:val="variable"/>
    <w:sig w:usb0="00000003" w:usb1="5000205B" w:usb2="00000002"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BB98D" w14:textId="77777777" w:rsidR="00F06A62" w:rsidRDefault="00F06A62">
    <w:pPr>
      <w:pStyle w:val="Footer"/>
      <w:jc w:val="center"/>
    </w:pPr>
  </w:p>
  <w:p w14:paraId="732A4830" w14:textId="77777777" w:rsidR="00F06A62" w:rsidRDefault="00F06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0CDFF" w14:textId="77777777" w:rsidR="009541F1" w:rsidRDefault="009541F1">
    <w:pPr>
      <w:pStyle w:val="Footer"/>
      <w:jc w:val="center"/>
    </w:pPr>
  </w:p>
  <w:p w14:paraId="62AB9516" w14:textId="77777777" w:rsidR="009541F1" w:rsidRDefault="00954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CA8A8" w14:textId="77777777" w:rsidR="00065396" w:rsidRDefault="00065396">
      <w:r>
        <w:separator/>
      </w:r>
    </w:p>
  </w:footnote>
  <w:footnote w:type="continuationSeparator" w:id="0">
    <w:p w14:paraId="369F53E8" w14:textId="77777777" w:rsidR="00065396" w:rsidRDefault="00065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2532E" w14:textId="1F5DD532" w:rsidR="004C5854" w:rsidRDefault="004C5854" w:rsidP="004C5854">
    <w:pPr>
      <w:pStyle w:val="Header"/>
      <w:tabs>
        <w:tab w:val="left" w:pos="1208"/>
        <w:tab w:val="right" w:pos="9026"/>
      </w:tabs>
      <w:jc w:val="right"/>
    </w:pPr>
    <w:r>
      <w:tab/>
      <w:t>COMESA Secretariat/ADM/SC/XXII/</w:t>
    </w:r>
    <w:r w:rsidR="00C10103">
      <w:t>5.1</w:t>
    </w:r>
    <w:r>
      <w:t>B</w:t>
    </w:r>
  </w:p>
  <w:p w14:paraId="383DD764" w14:textId="77777777" w:rsidR="004C5854" w:rsidRDefault="004C5854" w:rsidP="004C5854">
    <w:pPr>
      <w:pStyle w:val="Header"/>
      <w:jc w:val="right"/>
    </w:pPr>
    <w:r>
      <w:t xml:space="preserve">Page </w:t>
    </w:r>
    <w:sdt>
      <w:sdtPr>
        <w:id w:val="12598009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5CEB6083" w14:textId="77777777" w:rsidR="004C5854" w:rsidRDefault="004C5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857FC" w14:textId="77777777" w:rsidR="00C10103" w:rsidRDefault="00C10103" w:rsidP="00C10103">
    <w:pPr>
      <w:pStyle w:val="Header"/>
      <w:tabs>
        <w:tab w:val="left" w:pos="1208"/>
        <w:tab w:val="right" w:pos="9026"/>
      </w:tabs>
      <w:jc w:val="right"/>
    </w:pPr>
    <w:r>
      <w:tab/>
      <w:t>COMESA Secretariat/ADM/SC/XXII/5.1B</w:t>
    </w:r>
  </w:p>
  <w:p w14:paraId="0AD41480" w14:textId="77777777" w:rsidR="00C10103" w:rsidRDefault="00C10103" w:rsidP="00C10103">
    <w:pPr>
      <w:pStyle w:val="Header"/>
      <w:jc w:val="right"/>
    </w:pPr>
    <w:r>
      <w:t xml:space="preserve">Page </w:t>
    </w:r>
    <w:sdt>
      <w:sdtPr>
        <w:id w:val="135916220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1224C78E" w14:textId="77777777" w:rsidR="00F06A62" w:rsidRDefault="00F06A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387FC" w14:textId="77777777" w:rsidR="004C5854" w:rsidRDefault="004C5854" w:rsidP="004C5854">
    <w:pPr>
      <w:pStyle w:val="Header"/>
      <w:tabs>
        <w:tab w:val="left" w:pos="1208"/>
        <w:tab w:val="right" w:pos="9026"/>
      </w:tabs>
      <w:jc w:val="right"/>
    </w:pPr>
    <w:r>
      <w:t>COMESA Secretariat/ADM/SC/XXII/3.1B</w:t>
    </w:r>
  </w:p>
  <w:p w14:paraId="3E6495E1" w14:textId="77777777" w:rsidR="004C5854" w:rsidRDefault="004C5854" w:rsidP="004C5854">
    <w:pPr>
      <w:pStyle w:val="Header"/>
      <w:jc w:val="right"/>
    </w:pPr>
    <w:r>
      <w:t xml:space="preserve">Page </w:t>
    </w:r>
    <w:sdt>
      <w:sdtPr>
        <w:id w:val="64223344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p>
  <w:p w14:paraId="70299623" w14:textId="77777777" w:rsidR="00F06A62" w:rsidRDefault="00F06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DF0"/>
    <w:multiLevelType w:val="hybridMultilevel"/>
    <w:tmpl w:val="7D6ADEB4"/>
    <w:lvl w:ilvl="0" w:tplc="4924452E">
      <w:start w:val="1"/>
      <w:numFmt w:val="lowerRoman"/>
      <w:lvlText w:val="(%1)"/>
      <w:lvlJc w:val="right"/>
      <w:pPr>
        <w:ind w:left="720" w:hanging="360"/>
      </w:pPr>
      <w:rPr>
        <w:rFonts w:eastAsia="Batang" w:hint="default"/>
        <w:b w:val="0"/>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7E934A7"/>
    <w:multiLevelType w:val="hybridMultilevel"/>
    <w:tmpl w:val="97DEB01A"/>
    <w:lvl w:ilvl="0" w:tplc="532C2452">
      <w:start w:val="1"/>
      <w:numFmt w:val="lowerLetter"/>
      <w:lvlText w:val="(%1)"/>
      <w:lvlJc w:val="left"/>
      <w:pPr>
        <w:ind w:left="2520" w:hanging="360"/>
      </w:pPr>
      <w:rPr>
        <w:rFonts w:hint="default"/>
        <w:b w:val="0"/>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8A2B3C"/>
    <w:multiLevelType w:val="hybridMultilevel"/>
    <w:tmpl w:val="84285D6C"/>
    <w:lvl w:ilvl="0" w:tplc="11FC57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D32201"/>
    <w:multiLevelType w:val="hybridMultilevel"/>
    <w:tmpl w:val="1A08F3FC"/>
    <w:lvl w:ilvl="0" w:tplc="B8CE35E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4D437FB"/>
    <w:multiLevelType w:val="hybridMultilevel"/>
    <w:tmpl w:val="CCAA1D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0544B"/>
    <w:multiLevelType w:val="hybridMultilevel"/>
    <w:tmpl w:val="8FC4E4FA"/>
    <w:lvl w:ilvl="0" w:tplc="B3C4D56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D639A9"/>
    <w:multiLevelType w:val="hybridMultilevel"/>
    <w:tmpl w:val="8B3AD3DA"/>
    <w:lvl w:ilvl="0" w:tplc="ABF4321A">
      <w:start w:val="1"/>
      <w:numFmt w:val="lowerRoman"/>
      <w:lvlText w:val="(%1)"/>
      <w:lvlJc w:val="right"/>
      <w:pPr>
        <w:ind w:left="1440" w:hanging="360"/>
      </w:pPr>
      <w:rPr>
        <w:rFonts w:eastAsia="Batang" w:hint="default"/>
        <w:b w:val="0"/>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7" w15:restartNumberingAfterBreak="0">
    <w:nsid w:val="1CDE149C"/>
    <w:multiLevelType w:val="hybridMultilevel"/>
    <w:tmpl w:val="99A02E16"/>
    <w:lvl w:ilvl="0" w:tplc="B3C4D56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2658BB"/>
    <w:multiLevelType w:val="hybridMultilevel"/>
    <w:tmpl w:val="A7B69A36"/>
    <w:styleLink w:val="ImportedStyle1"/>
    <w:lvl w:ilvl="0" w:tplc="7D2212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ECF9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22E53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FF884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FCD7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10688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C6EDA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98D1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AA8F7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5A44AAA"/>
    <w:multiLevelType w:val="hybridMultilevel"/>
    <w:tmpl w:val="E2487332"/>
    <w:lvl w:ilvl="0" w:tplc="2124E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CC44D4"/>
    <w:multiLevelType w:val="hybridMultilevel"/>
    <w:tmpl w:val="4CA231B2"/>
    <w:lvl w:ilvl="0" w:tplc="35961E6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8F02AD"/>
    <w:multiLevelType w:val="hybridMultilevel"/>
    <w:tmpl w:val="9426E83A"/>
    <w:lvl w:ilvl="0" w:tplc="E640E172">
      <w:start w:val="1"/>
      <w:numFmt w:val="lowerRoman"/>
      <w:lvlText w:val="(%1)"/>
      <w:lvlJc w:val="left"/>
      <w:pPr>
        <w:tabs>
          <w:tab w:val="num" w:pos="720"/>
        </w:tabs>
        <w:ind w:left="720" w:hanging="360"/>
      </w:pPr>
      <w:rPr>
        <w:rFonts w:eastAsia="Batang" w:hint="default"/>
      </w:rPr>
    </w:lvl>
    <w:lvl w:ilvl="1" w:tplc="82346FE0">
      <w:start w:val="1"/>
      <w:numFmt w:val="decimal"/>
      <w:lvlText w:val="%2."/>
      <w:lvlJc w:val="left"/>
      <w:pPr>
        <w:tabs>
          <w:tab w:val="num" w:pos="540"/>
        </w:tabs>
        <w:ind w:left="540" w:hanging="360"/>
      </w:pPr>
      <w:rPr>
        <w:rFonts w:ascii="Arial" w:hAnsi="Arial" w:cs="Arial" w:hint="default"/>
        <w:b w:val="0"/>
        <w:i w:val="0"/>
        <w:color w:val="auto"/>
        <w:sz w:val="24"/>
        <w:szCs w:val="24"/>
        <w:lang w:val="en-ZA"/>
      </w:rPr>
    </w:lvl>
    <w:lvl w:ilvl="2" w:tplc="0409001B">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3240"/>
        </w:tabs>
        <w:ind w:left="3240" w:hanging="720"/>
      </w:pPr>
      <w:rPr>
        <w:rFonts w:cs="Times New Roman" w:hint="default"/>
      </w:rPr>
    </w:lvl>
    <w:lvl w:ilvl="4" w:tplc="04090019">
      <w:start w:val="2"/>
      <w:numFmt w:val="lowerLetter"/>
      <w:lvlText w:val="(%5)"/>
      <w:lvlJc w:val="left"/>
      <w:pPr>
        <w:tabs>
          <w:tab w:val="num" w:pos="4020"/>
        </w:tabs>
        <w:ind w:left="4020" w:hanging="780"/>
      </w:pPr>
      <w:rPr>
        <w:rFonts w:cs="Times New Roman" w:hint="default"/>
      </w:rPr>
    </w:lvl>
    <w:lvl w:ilvl="5" w:tplc="0409001B">
      <w:start w:val="2004"/>
      <w:numFmt w:val="decimal"/>
      <w:lvlText w:val="%6"/>
      <w:lvlJc w:val="left"/>
      <w:pPr>
        <w:tabs>
          <w:tab w:val="num" w:pos="4800"/>
        </w:tabs>
        <w:ind w:left="4800" w:hanging="660"/>
      </w:pPr>
      <w:rPr>
        <w:rFonts w:cs="Times New Roman" w:hint="default"/>
      </w:rPr>
    </w:lvl>
    <w:lvl w:ilvl="6" w:tplc="B0EA9074">
      <w:start w:val="1"/>
      <w:numFmt w:val="lowerLetter"/>
      <w:lvlText w:val="(%7)"/>
      <w:lvlJc w:val="left"/>
      <w:pPr>
        <w:ind w:left="5040" w:hanging="360"/>
      </w:pPr>
      <w:rPr>
        <w:rFonts w:ascii="Arial" w:eastAsiaTheme="minorHAnsi" w:hAnsi="Arial" w:cs="Arial" w:hint="default"/>
      </w:rPr>
    </w:lvl>
    <w:lvl w:ilvl="7" w:tplc="04090019">
      <w:start w:val="1"/>
      <w:numFmt w:val="lowerLetter"/>
      <w:lvlText w:val="%8."/>
      <w:lvlJc w:val="left"/>
      <w:pPr>
        <w:tabs>
          <w:tab w:val="num" w:pos="5760"/>
        </w:tabs>
        <w:ind w:left="5760" w:hanging="360"/>
      </w:pPr>
      <w:rPr>
        <w:rFonts w:cs="Times New Roman"/>
      </w:rPr>
    </w:lvl>
    <w:lvl w:ilvl="8" w:tplc="E57084F8">
      <w:start w:val="1"/>
      <w:numFmt w:val="lowerRoman"/>
      <w:lvlText w:val="%9."/>
      <w:lvlJc w:val="left"/>
      <w:pPr>
        <w:ind w:left="7020" w:hanging="720"/>
      </w:pPr>
      <w:rPr>
        <w:rFonts w:hint="default"/>
        <w:i/>
        <w:sz w:val="24"/>
        <w:szCs w:val="24"/>
      </w:rPr>
    </w:lvl>
  </w:abstractNum>
  <w:abstractNum w:abstractNumId="12" w15:restartNumberingAfterBreak="0">
    <w:nsid w:val="325D615C"/>
    <w:multiLevelType w:val="hybridMultilevel"/>
    <w:tmpl w:val="47C83708"/>
    <w:lvl w:ilvl="0" w:tplc="A4803422">
      <w:start w:val="1"/>
      <w:numFmt w:val="lowerRoman"/>
      <w:lvlText w:val="(%1)"/>
      <w:lvlJc w:val="left"/>
      <w:pPr>
        <w:ind w:left="2160" w:hanging="720"/>
      </w:pPr>
      <w:rPr>
        <w:rFonts w:hint="default"/>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3853706"/>
    <w:multiLevelType w:val="hybridMultilevel"/>
    <w:tmpl w:val="63702A68"/>
    <w:lvl w:ilvl="0" w:tplc="CDFE35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8D4200"/>
    <w:multiLevelType w:val="hybridMultilevel"/>
    <w:tmpl w:val="5018FF9C"/>
    <w:lvl w:ilvl="0" w:tplc="B3E25B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0D49E7"/>
    <w:multiLevelType w:val="hybridMultilevel"/>
    <w:tmpl w:val="117640A6"/>
    <w:lvl w:ilvl="0" w:tplc="261206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297854"/>
    <w:multiLevelType w:val="hybridMultilevel"/>
    <w:tmpl w:val="38208B4A"/>
    <w:lvl w:ilvl="0" w:tplc="BA8ABB9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073BD"/>
    <w:multiLevelType w:val="hybridMultilevel"/>
    <w:tmpl w:val="F0F45732"/>
    <w:lvl w:ilvl="0" w:tplc="7CBC9B4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10E470D"/>
    <w:multiLevelType w:val="hybridMultilevel"/>
    <w:tmpl w:val="243C6B00"/>
    <w:lvl w:ilvl="0" w:tplc="B3C4D56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77F64BC"/>
    <w:multiLevelType w:val="hybridMultilevel"/>
    <w:tmpl w:val="024A4006"/>
    <w:lvl w:ilvl="0" w:tplc="D0DE80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9548BE"/>
    <w:multiLevelType w:val="hybridMultilevel"/>
    <w:tmpl w:val="2CD06B2C"/>
    <w:lvl w:ilvl="0" w:tplc="6C86C2A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1612031"/>
    <w:multiLevelType w:val="hybridMultilevel"/>
    <w:tmpl w:val="BC5223F2"/>
    <w:lvl w:ilvl="0" w:tplc="E640E172">
      <w:start w:val="1"/>
      <w:numFmt w:val="lowerRoman"/>
      <w:lvlText w:val="(%1)"/>
      <w:lvlJc w:val="left"/>
      <w:pPr>
        <w:tabs>
          <w:tab w:val="num" w:pos="720"/>
        </w:tabs>
        <w:ind w:left="720" w:hanging="360"/>
      </w:pPr>
      <w:rPr>
        <w:rFonts w:eastAsia="Batang" w:hint="default"/>
      </w:rPr>
    </w:lvl>
    <w:lvl w:ilvl="1" w:tplc="50B458F2">
      <w:start w:val="1"/>
      <w:numFmt w:val="decimal"/>
      <w:lvlText w:val="%2."/>
      <w:lvlJc w:val="left"/>
      <w:pPr>
        <w:tabs>
          <w:tab w:val="num" w:pos="360"/>
        </w:tabs>
        <w:ind w:left="360" w:hanging="360"/>
      </w:pPr>
      <w:rPr>
        <w:rFonts w:ascii="Arial" w:hAnsi="Arial" w:cs="Arial" w:hint="default"/>
        <w:b w:val="0"/>
        <w:i w:val="0"/>
        <w:color w:val="auto"/>
        <w:sz w:val="22"/>
        <w:szCs w:val="22"/>
        <w:lang w:val="en-US"/>
      </w:rPr>
    </w:lvl>
    <w:lvl w:ilvl="2" w:tplc="0409001B">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3240"/>
        </w:tabs>
        <w:ind w:left="3240" w:hanging="720"/>
      </w:pPr>
      <w:rPr>
        <w:rFonts w:cs="Times New Roman" w:hint="default"/>
      </w:rPr>
    </w:lvl>
    <w:lvl w:ilvl="4" w:tplc="04090019">
      <w:start w:val="2"/>
      <w:numFmt w:val="lowerLetter"/>
      <w:lvlText w:val="(%5)"/>
      <w:lvlJc w:val="left"/>
      <w:pPr>
        <w:tabs>
          <w:tab w:val="num" w:pos="4020"/>
        </w:tabs>
        <w:ind w:left="4020" w:hanging="780"/>
      </w:pPr>
      <w:rPr>
        <w:rFonts w:cs="Times New Roman" w:hint="default"/>
      </w:rPr>
    </w:lvl>
    <w:lvl w:ilvl="5" w:tplc="0409001B">
      <w:start w:val="2004"/>
      <w:numFmt w:val="decimal"/>
      <w:lvlText w:val="%6"/>
      <w:lvlJc w:val="left"/>
      <w:pPr>
        <w:tabs>
          <w:tab w:val="num" w:pos="4800"/>
        </w:tabs>
        <w:ind w:left="4800" w:hanging="660"/>
      </w:pPr>
      <w:rPr>
        <w:rFonts w:cs="Times New Roman" w:hint="default"/>
      </w:rPr>
    </w:lvl>
    <w:lvl w:ilvl="6" w:tplc="B0EA9074">
      <w:start w:val="1"/>
      <w:numFmt w:val="lowerLetter"/>
      <w:lvlText w:val="(%7)"/>
      <w:lvlJc w:val="left"/>
      <w:pPr>
        <w:ind w:left="5040" w:hanging="360"/>
      </w:pPr>
      <w:rPr>
        <w:rFonts w:ascii="Arial" w:eastAsiaTheme="minorHAnsi" w:hAnsi="Arial" w:cs="Arial" w:hint="default"/>
      </w:rPr>
    </w:lvl>
    <w:lvl w:ilvl="7" w:tplc="04090019">
      <w:start w:val="1"/>
      <w:numFmt w:val="lowerLetter"/>
      <w:lvlText w:val="%8."/>
      <w:lvlJc w:val="left"/>
      <w:pPr>
        <w:tabs>
          <w:tab w:val="num" w:pos="5760"/>
        </w:tabs>
        <w:ind w:left="5760" w:hanging="360"/>
      </w:pPr>
      <w:rPr>
        <w:rFonts w:cs="Times New Roman"/>
      </w:rPr>
    </w:lvl>
    <w:lvl w:ilvl="8" w:tplc="E57084F8">
      <w:start w:val="1"/>
      <w:numFmt w:val="lowerRoman"/>
      <w:lvlText w:val="%9."/>
      <w:lvlJc w:val="left"/>
      <w:pPr>
        <w:ind w:left="7020" w:hanging="720"/>
      </w:pPr>
      <w:rPr>
        <w:rFonts w:hint="default"/>
        <w:i/>
        <w:sz w:val="24"/>
        <w:szCs w:val="24"/>
      </w:rPr>
    </w:lvl>
  </w:abstractNum>
  <w:abstractNum w:abstractNumId="22" w15:restartNumberingAfterBreak="0">
    <w:nsid w:val="64154BC0"/>
    <w:multiLevelType w:val="hybridMultilevel"/>
    <w:tmpl w:val="A8962912"/>
    <w:lvl w:ilvl="0" w:tplc="24ECEE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DF7A93"/>
    <w:multiLevelType w:val="hybridMultilevel"/>
    <w:tmpl w:val="E44A75A6"/>
    <w:lvl w:ilvl="0" w:tplc="0C14B57C">
      <w:start w:val="1"/>
      <w:numFmt w:val="lowerLetter"/>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3642495"/>
    <w:multiLevelType w:val="hybridMultilevel"/>
    <w:tmpl w:val="0ABE8456"/>
    <w:lvl w:ilvl="0" w:tplc="C2C802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CF3523"/>
    <w:multiLevelType w:val="hybridMultilevel"/>
    <w:tmpl w:val="49640A46"/>
    <w:lvl w:ilvl="0" w:tplc="07B61F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C687C47"/>
    <w:multiLevelType w:val="hybridMultilevel"/>
    <w:tmpl w:val="791A3754"/>
    <w:lvl w:ilvl="0" w:tplc="EC46C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25"/>
  </w:num>
  <w:num w:numId="4">
    <w:abstractNumId w:val="10"/>
  </w:num>
  <w:num w:numId="5">
    <w:abstractNumId w:val="1"/>
  </w:num>
  <w:num w:numId="6">
    <w:abstractNumId w:val="7"/>
  </w:num>
  <w:num w:numId="7">
    <w:abstractNumId w:val="4"/>
  </w:num>
  <w:num w:numId="8">
    <w:abstractNumId w:val="17"/>
  </w:num>
  <w:num w:numId="9">
    <w:abstractNumId w:val="3"/>
  </w:num>
  <w:num w:numId="10">
    <w:abstractNumId w:val="9"/>
  </w:num>
  <w:num w:numId="11">
    <w:abstractNumId w:val="20"/>
  </w:num>
  <w:num w:numId="12">
    <w:abstractNumId w:val="18"/>
  </w:num>
  <w:num w:numId="13">
    <w:abstractNumId w:val="5"/>
  </w:num>
  <w:num w:numId="14">
    <w:abstractNumId w:val="23"/>
  </w:num>
  <w:num w:numId="15">
    <w:abstractNumId w:val="21"/>
  </w:num>
  <w:num w:numId="16">
    <w:abstractNumId w:val="12"/>
  </w:num>
  <w:num w:numId="17">
    <w:abstractNumId w:val="16"/>
  </w:num>
  <w:num w:numId="18">
    <w:abstractNumId w:val="14"/>
  </w:num>
  <w:num w:numId="19">
    <w:abstractNumId w:val="24"/>
  </w:num>
  <w:num w:numId="20">
    <w:abstractNumId w:val="0"/>
  </w:num>
  <w:num w:numId="21">
    <w:abstractNumId w:val="15"/>
  </w:num>
  <w:num w:numId="22">
    <w:abstractNumId w:val="11"/>
  </w:num>
  <w:num w:numId="23">
    <w:abstractNumId w:val="13"/>
  </w:num>
  <w:num w:numId="24">
    <w:abstractNumId w:val="2"/>
  </w:num>
  <w:num w:numId="25">
    <w:abstractNumId w:val="6"/>
  </w:num>
  <w:num w:numId="26">
    <w:abstractNumId w:val="19"/>
  </w:num>
  <w:num w:numId="27">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13"/>
    <w:rsid w:val="00006AC4"/>
    <w:rsid w:val="000229D1"/>
    <w:rsid w:val="00035F24"/>
    <w:rsid w:val="00040024"/>
    <w:rsid w:val="00043C74"/>
    <w:rsid w:val="00063135"/>
    <w:rsid w:val="00065396"/>
    <w:rsid w:val="00065542"/>
    <w:rsid w:val="00076670"/>
    <w:rsid w:val="0007799B"/>
    <w:rsid w:val="00080842"/>
    <w:rsid w:val="000838C0"/>
    <w:rsid w:val="00087E76"/>
    <w:rsid w:val="00093F27"/>
    <w:rsid w:val="000A714B"/>
    <w:rsid w:val="000B23CE"/>
    <w:rsid w:val="000D72D9"/>
    <w:rsid w:val="000F2D74"/>
    <w:rsid w:val="00113A7B"/>
    <w:rsid w:val="00114E6A"/>
    <w:rsid w:val="00155B6C"/>
    <w:rsid w:val="0018714B"/>
    <w:rsid w:val="00197A3C"/>
    <w:rsid w:val="001A4247"/>
    <w:rsid w:val="001C6919"/>
    <w:rsid w:val="001C778D"/>
    <w:rsid w:val="00201AD5"/>
    <w:rsid w:val="00203139"/>
    <w:rsid w:val="00252CCC"/>
    <w:rsid w:val="0028358E"/>
    <w:rsid w:val="002917ED"/>
    <w:rsid w:val="00293A71"/>
    <w:rsid w:val="002A12A8"/>
    <w:rsid w:val="002B3DA3"/>
    <w:rsid w:val="002C46C9"/>
    <w:rsid w:val="002D07A1"/>
    <w:rsid w:val="002D0A90"/>
    <w:rsid w:val="002E5400"/>
    <w:rsid w:val="002F0BF8"/>
    <w:rsid w:val="00314ACC"/>
    <w:rsid w:val="00317BE1"/>
    <w:rsid w:val="003363D2"/>
    <w:rsid w:val="0034004C"/>
    <w:rsid w:val="00343E5D"/>
    <w:rsid w:val="0034749F"/>
    <w:rsid w:val="00354123"/>
    <w:rsid w:val="00355984"/>
    <w:rsid w:val="00364200"/>
    <w:rsid w:val="0036642C"/>
    <w:rsid w:val="00372441"/>
    <w:rsid w:val="003952CF"/>
    <w:rsid w:val="00396078"/>
    <w:rsid w:val="003B3C39"/>
    <w:rsid w:val="003D36BB"/>
    <w:rsid w:val="003F551D"/>
    <w:rsid w:val="003F5FAB"/>
    <w:rsid w:val="003F6FA9"/>
    <w:rsid w:val="004269D6"/>
    <w:rsid w:val="00431A7E"/>
    <w:rsid w:val="004372AB"/>
    <w:rsid w:val="004645BC"/>
    <w:rsid w:val="00466DB8"/>
    <w:rsid w:val="004A2952"/>
    <w:rsid w:val="004B39B0"/>
    <w:rsid w:val="004B5A67"/>
    <w:rsid w:val="004C5854"/>
    <w:rsid w:val="004E0A15"/>
    <w:rsid w:val="0051035D"/>
    <w:rsid w:val="0051671B"/>
    <w:rsid w:val="00554D84"/>
    <w:rsid w:val="00571D01"/>
    <w:rsid w:val="00586487"/>
    <w:rsid w:val="0059009F"/>
    <w:rsid w:val="005A03FB"/>
    <w:rsid w:val="005C40A2"/>
    <w:rsid w:val="005E275E"/>
    <w:rsid w:val="005E5EB0"/>
    <w:rsid w:val="0060540E"/>
    <w:rsid w:val="00611F1A"/>
    <w:rsid w:val="00630E97"/>
    <w:rsid w:val="0063660C"/>
    <w:rsid w:val="00640547"/>
    <w:rsid w:val="00676A28"/>
    <w:rsid w:val="00681D49"/>
    <w:rsid w:val="00683B41"/>
    <w:rsid w:val="006A4548"/>
    <w:rsid w:val="006B78A4"/>
    <w:rsid w:val="006C1AF9"/>
    <w:rsid w:val="006D4047"/>
    <w:rsid w:val="006E36BC"/>
    <w:rsid w:val="006E5067"/>
    <w:rsid w:val="006F2124"/>
    <w:rsid w:val="006F4DBD"/>
    <w:rsid w:val="0070094E"/>
    <w:rsid w:val="00774CE5"/>
    <w:rsid w:val="00780633"/>
    <w:rsid w:val="007853C4"/>
    <w:rsid w:val="007A69A5"/>
    <w:rsid w:val="007B294D"/>
    <w:rsid w:val="007B5038"/>
    <w:rsid w:val="007D0615"/>
    <w:rsid w:val="00801CB8"/>
    <w:rsid w:val="008133CC"/>
    <w:rsid w:val="00830DDB"/>
    <w:rsid w:val="00835C2C"/>
    <w:rsid w:val="00862C0B"/>
    <w:rsid w:val="00883BE8"/>
    <w:rsid w:val="00897BD1"/>
    <w:rsid w:val="008B63D3"/>
    <w:rsid w:val="008E1450"/>
    <w:rsid w:val="00910568"/>
    <w:rsid w:val="009150FD"/>
    <w:rsid w:val="009305D4"/>
    <w:rsid w:val="00934C35"/>
    <w:rsid w:val="0094493F"/>
    <w:rsid w:val="009541F1"/>
    <w:rsid w:val="00956E27"/>
    <w:rsid w:val="009606AF"/>
    <w:rsid w:val="00973C71"/>
    <w:rsid w:val="00975F16"/>
    <w:rsid w:val="009B74F0"/>
    <w:rsid w:val="009C1CE0"/>
    <w:rsid w:val="009C2C4B"/>
    <w:rsid w:val="009D4B18"/>
    <w:rsid w:val="009F30D8"/>
    <w:rsid w:val="00A0184D"/>
    <w:rsid w:val="00A114AE"/>
    <w:rsid w:val="00A3296B"/>
    <w:rsid w:val="00A8159E"/>
    <w:rsid w:val="00A95E95"/>
    <w:rsid w:val="00AB4711"/>
    <w:rsid w:val="00AD4480"/>
    <w:rsid w:val="00AF22CC"/>
    <w:rsid w:val="00AF5EE5"/>
    <w:rsid w:val="00B3496E"/>
    <w:rsid w:val="00B3504C"/>
    <w:rsid w:val="00B41B8A"/>
    <w:rsid w:val="00BB3210"/>
    <w:rsid w:val="00BB71A5"/>
    <w:rsid w:val="00BD6909"/>
    <w:rsid w:val="00BD6A7D"/>
    <w:rsid w:val="00BF1898"/>
    <w:rsid w:val="00BF2DB0"/>
    <w:rsid w:val="00C03FF4"/>
    <w:rsid w:val="00C10103"/>
    <w:rsid w:val="00C14EAD"/>
    <w:rsid w:val="00C14FCC"/>
    <w:rsid w:val="00C22314"/>
    <w:rsid w:val="00C62371"/>
    <w:rsid w:val="00C76814"/>
    <w:rsid w:val="00CB07E1"/>
    <w:rsid w:val="00CB37AC"/>
    <w:rsid w:val="00CB7EF8"/>
    <w:rsid w:val="00CE53E0"/>
    <w:rsid w:val="00D168AB"/>
    <w:rsid w:val="00D372F4"/>
    <w:rsid w:val="00D52D5D"/>
    <w:rsid w:val="00D75551"/>
    <w:rsid w:val="00D81363"/>
    <w:rsid w:val="00D82225"/>
    <w:rsid w:val="00D93D89"/>
    <w:rsid w:val="00DB5387"/>
    <w:rsid w:val="00DB6BCE"/>
    <w:rsid w:val="00DD2036"/>
    <w:rsid w:val="00DF5B76"/>
    <w:rsid w:val="00DF659C"/>
    <w:rsid w:val="00E0469D"/>
    <w:rsid w:val="00E22F40"/>
    <w:rsid w:val="00E54440"/>
    <w:rsid w:val="00E9511D"/>
    <w:rsid w:val="00EA25F2"/>
    <w:rsid w:val="00EA2C9C"/>
    <w:rsid w:val="00EB1E9A"/>
    <w:rsid w:val="00EB2D4F"/>
    <w:rsid w:val="00EC550D"/>
    <w:rsid w:val="00ED0289"/>
    <w:rsid w:val="00ED6B72"/>
    <w:rsid w:val="00EF0D13"/>
    <w:rsid w:val="00EF0FB8"/>
    <w:rsid w:val="00F0143E"/>
    <w:rsid w:val="00F03C38"/>
    <w:rsid w:val="00F06A62"/>
    <w:rsid w:val="00F53005"/>
    <w:rsid w:val="00F61675"/>
    <w:rsid w:val="00F72537"/>
    <w:rsid w:val="00F77C15"/>
    <w:rsid w:val="00F87B12"/>
    <w:rsid w:val="00F9421F"/>
    <w:rsid w:val="00F9469C"/>
    <w:rsid w:val="00FA7453"/>
    <w:rsid w:val="00FB088E"/>
    <w:rsid w:val="00FE0699"/>
    <w:rsid w:val="00FF34D4"/>
    <w:rsid w:val="00FF5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BC6BD"/>
  <w15:docId w15:val="{F52E815B-467D-4F01-99BE-93F93A84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BD690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outlineLvl w:val="0"/>
    </w:pPr>
    <w:rPr>
      <w:rFonts w:asciiTheme="majorHAnsi" w:eastAsiaTheme="majorEastAsia" w:hAnsiTheme="majorHAnsi" w:cstheme="majorBidi"/>
      <w:color w:val="365F91" w:themeColor="accent1" w:themeShade="BF"/>
      <w:sz w:val="32"/>
      <w:szCs w:val="32"/>
      <w:bdr w:val="none" w:sz="0" w:space="0" w:color="auto"/>
    </w:rPr>
  </w:style>
  <w:style w:type="paragraph" w:styleId="Heading2">
    <w:name w:val="heading 2"/>
    <w:basedOn w:val="Normal"/>
    <w:next w:val="Normal"/>
    <w:link w:val="Heading2Char"/>
    <w:uiPriority w:val="9"/>
    <w:unhideWhenUsed/>
    <w:qFormat/>
    <w:rsid w:val="00BD690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Theme="majorHAnsi" w:eastAsiaTheme="majorEastAsia" w:hAnsiTheme="majorHAnsi" w:cstheme="majorBidi"/>
      <w:color w:val="365F91" w:themeColor="accent1" w:themeShade="BF"/>
      <w:sz w:val="26"/>
      <w:szCs w:val="26"/>
      <w:bdr w:val="none" w:sz="0" w:space="0" w:color="auto"/>
    </w:rPr>
  </w:style>
  <w:style w:type="paragraph" w:styleId="Heading3">
    <w:name w:val="heading 3"/>
    <w:basedOn w:val="Normal"/>
    <w:next w:val="Normal"/>
    <w:link w:val="Heading3Char"/>
    <w:uiPriority w:val="9"/>
    <w:unhideWhenUsed/>
    <w:qFormat/>
    <w:rsid w:val="00BD690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2"/>
    </w:pPr>
    <w:rPr>
      <w:rFonts w:asciiTheme="majorHAnsi" w:eastAsiaTheme="majorEastAsia" w:hAnsiTheme="majorHAnsi" w:cstheme="majorBidi"/>
      <w:color w:val="243F60" w:themeColor="accent1" w:themeShade="7F"/>
      <w:bdr w:val="none" w:sz="0" w:space="0" w:color="auto"/>
    </w:rPr>
  </w:style>
  <w:style w:type="paragraph" w:styleId="Heading4">
    <w:name w:val="heading 4"/>
    <w:basedOn w:val="Normal"/>
    <w:next w:val="Normal"/>
    <w:link w:val="Heading4Char"/>
    <w:uiPriority w:val="9"/>
    <w:unhideWhenUsed/>
    <w:qFormat/>
    <w:rsid w:val="00EA25F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lainText">
    <w:name w:val="Plain Text"/>
    <w:link w:val="PlainTextChar"/>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link w:val="ListParagraphChar"/>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Header">
    <w:name w:val="header"/>
    <w:aliases w:val="ContentsHeader"/>
    <w:basedOn w:val="Normal"/>
    <w:link w:val="HeaderChar"/>
    <w:uiPriority w:val="99"/>
    <w:unhideWhenUsed/>
    <w:rsid w:val="00F03C38"/>
    <w:pPr>
      <w:tabs>
        <w:tab w:val="center" w:pos="4680"/>
        <w:tab w:val="right" w:pos="9360"/>
      </w:tabs>
    </w:pPr>
  </w:style>
  <w:style w:type="character" w:customStyle="1" w:styleId="HeaderChar">
    <w:name w:val="Header Char"/>
    <w:aliases w:val="ContentsHeader Char"/>
    <w:basedOn w:val="DefaultParagraphFont"/>
    <w:link w:val="Header"/>
    <w:uiPriority w:val="99"/>
    <w:rsid w:val="00F03C38"/>
    <w:rPr>
      <w:sz w:val="24"/>
      <w:szCs w:val="24"/>
    </w:rPr>
  </w:style>
  <w:style w:type="paragraph" w:styleId="Footer">
    <w:name w:val="footer"/>
    <w:basedOn w:val="Normal"/>
    <w:link w:val="FooterChar"/>
    <w:uiPriority w:val="99"/>
    <w:unhideWhenUsed/>
    <w:rsid w:val="00F03C38"/>
    <w:pPr>
      <w:tabs>
        <w:tab w:val="center" w:pos="4680"/>
        <w:tab w:val="right" w:pos="9360"/>
      </w:tabs>
    </w:pPr>
  </w:style>
  <w:style w:type="character" w:customStyle="1" w:styleId="FooterChar">
    <w:name w:val="Footer Char"/>
    <w:basedOn w:val="DefaultParagraphFont"/>
    <w:link w:val="Footer"/>
    <w:uiPriority w:val="99"/>
    <w:rsid w:val="00F03C38"/>
    <w:rPr>
      <w:sz w:val="24"/>
      <w:szCs w:val="24"/>
    </w:rPr>
  </w:style>
  <w:style w:type="character" w:customStyle="1" w:styleId="PlainTextChar">
    <w:name w:val="Plain Text Char"/>
    <w:basedOn w:val="DefaultParagraphFont"/>
    <w:link w:val="PlainText"/>
    <w:rsid w:val="00C14FCC"/>
    <w:rPr>
      <w:rFonts w:ascii="Calibri" w:eastAsia="Calibri" w:hAnsi="Calibri" w:cs="Calibri"/>
      <w:color w:val="000000"/>
      <w:sz w:val="22"/>
      <w:szCs w:val="22"/>
      <w:u w:color="000000"/>
    </w:rPr>
  </w:style>
  <w:style w:type="paragraph" w:customStyle="1" w:styleId="Body">
    <w:name w:val="Body"/>
    <w:rsid w:val="007D0615"/>
    <w:pPr>
      <w:spacing w:after="200" w:line="276" w:lineRule="auto"/>
    </w:pPr>
    <w:rPr>
      <w:rFonts w:ascii="Calibri" w:eastAsia="Calibri" w:hAnsi="Calibri" w:cs="Calibri"/>
      <w:color w:val="000000"/>
      <w:sz w:val="22"/>
      <w:szCs w:val="22"/>
      <w:u w:color="000000"/>
      <w:lang w:val="de-DE"/>
    </w:rPr>
  </w:style>
  <w:style w:type="paragraph" w:styleId="BalloonText">
    <w:name w:val="Balloon Text"/>
    <w:basedOn w:val="Normal"/>
    <w:link w:val="BalloonTextChar"/>
    <w:uiPriority w:val="99"/>
    <w:semiHidden/>
    <w:unhideWhenUsed/>
    <w:rsid w:val="00043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C74"/>
    <w:rPr>
      <w:rFonts w:ascii="Segoe UI" w:hAnsi="Segoe UI" w:cs="Segoe UI"/>
      <w:sz w:val="18"/>
      <w:szCs w:val="18"/>
    </w:rPr>
  </w:style>
  <w:style w:type="character" w:customStyle="1" w:styleId="Heading1Char">
    <w:name w:val="Heading 1 Char"/>
    <w:basedOn w:val="DefaultParagraphFont"/>
    <w:link w:val="Heading1"/>
    <w:uiPriority w:val="9"/>
    <w:rsid w:val="00BD6909"/>
    <w:rPr>
      <w:rFonts w:asciiTheme="majorHAnsi" w:eastAsiaTheme="majorEastAsia" w:hAnsiTheme="majorHAnsi" w:cstheme="majorBidi"/>
      <w:color w:val="365F91" w:themeColor="accent1" w:themeShade="BF"/>
      <w:sz w:val="32"/>
      <w:szCs w:val="32"/>
      <w:bdr w:val="none" w:sz="0" w:space="0" w:color="auto"/>
    </w:rPr>
  </w:style>
  <w:style w:type="character" w:customStyle="1" w:styleId="Heading2Char">
    <w:name w:val="Heading 2 Char"/>
    <w:basedOn w:val="DefaultParagraphFont"/>
    <w:link w:val="Heading2"/>
    <w:uiPriority w:val="9"/>
    <w:rsid w:val="00BD6909"/>
    <w:rPr>
      <w:rFonts w:asciiTheme="majorHAnsi" w:eastAsiaTheme="majorEastAsia" w:hAnsiTheme="majorHAnsi" w:cstheme="majorBidi"/>
      <w:color w:val="365F91" w:themeColor="accent1" w:themeShade="BF"/>
      <w:sz w:val="26"/>
      <w:szCs w:val="26"/>
      <w:bdr w:val="none" w:sz="0" w:space="0" w:color="auto"/>
    </w:rPr>
  </w:style>
  <w:style w:type="character" w:customStyle="1" w:styleId="Heading3Char">
    <w:name w:val="Heading 3 Char"/>
    <w:basedOn w:val="DefaultParagraphFont"/>
    <w:link w:val="Heading3"/>
    <w:uiPriority w:val="9"/>
    <w:rsid w:val="00BD6909"/>
    <w:rPr>
      <w:rFonts w:asciiTheme="majorHAnsi" w:eastAsiaTheme="majorEastAsia" w:hAnsiTheme="majorHAnsi" w:cstheme="majorBidi"/>
      <w:color w:val="243F60" w:themeColor="accent1" w:themeShade="7F"/>
      <w:sz w:val="24"/>
      <w:szCs w:val="24"/>
      <w:bdr w:val="none" w:sz="0" w:space="0" w:color="auto"/>
    </w:rPr>
  </w:style>
  <w:style w:type="paragraph" w:styleId="Title">
    <w:name w:val="Title"/>
    <w:basedOn w:val="Normal"/>
    <w:link w:val="TitleChar"/>
    <w:uiPriority w:val="10"/>
    <w:qFormat/>
    <w:rsid w:val="00BD6909"/>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b/>
      <w:szCs w:val="20"/>
      <w:bdr w:val="none" w:sz="0" w:space="0" w:color="auto"/>
    </w:rPr>
  </w:style>
  <w:style w:type="character" w:customStyle="1" w:styleId="TitleChar">
    <w:name w:val="Title Char"/>
    <w:basedOn w:val="DefaultParagraphFont"/>
    <w:link w:val="Title"/>
    <w:uiPriority w:val="10"/>
    <w:rsid w:val="00BD6909"/>
    <w:rPr>
      <w:rFonts w:ascii="Arial" w:eastAsia="Times New Roman" w:hAnsi="Arial"/>
      <w:b/>
      <w:sz w:val="24"/>
      <w:bdr w:val="none" w:sz="0" w:space="0" w:color="auto"/>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locked/>
    <w:rsid w:val="00BD6909"/>
    <w:rPr>
      <w:rFonts w:ascii="Calibri" w:eastAsia="Calibri" w:hAnsi="Calibri" w:cs="Calibri"/>
      <w:color w:val="000000"/>
      <w:sz w:val="22"/>
      <w:szCs w:val="22"/>
      <w:u w:color="000000"/>
    </w:rPr>
  </w:style>
  <w:style w:type="paragraph" w:customStyle="1" w:styleId="Default">
    <w:name w:val="Default"/>
    <w:rsid w:val="00BD69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rPr>
  </w:style>
  <w:style w:type="paragraph" w:customStyle="1" w:styleId="DefaultText">
    <w:name w:val="Default Text"/>
    <w:basedOn w:val="Normal"/>
    <w:link w:val="DefaultTextChar"/>
    <w:rsid w:val="00BD6909"/>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jc w:val="both"/>
    </w:pPr>
    <w:rPr>
      <w:rFonts w:eastAsia="Times New Roman"/>
      <w:bdr w:val="none" w:sz="0" w:space="0" w:color="auto"/>
      <w:lang w:val="en-GB" w:eastAsia="fr-FR"/>
    </w:rPr>
  </w:style>
  <w:style w:type="character" w:customStyle="1" w:styleId="DefaultTextChar">
    <w:name w:val="Default Text Char"/>
    <w:link w:val="DefaultText"/>
    <w:locked/>
    <w:rsid w:val="00BD6909"/>
    <w:rPr>
      <w:rFonts w:eastAsia="Times New Roman"/>
      <w:sz w:val="24"/>
      <w:szCs w:val="24"/>
      <w:bdr w:val="none" w:sz="0" w:space="0" w:color="auto"/>
      <w:lang w:val="en-GB" w:eastAsia="fr-FR"/>
    </w:rPr>
  </w:style>
  <w:style w:type="paragraph" w:styleId="TOCHeading">
    <w:name w:val="TOC Heading"/>
    <w:basedOn w:val="Heading1"/>
    <w:next w:val="Normal"/>
    <w:uiPriority w:val="39"/>
    <w:unhideWhenUsed/>
    <w:qFormat/>
    <w:rsid w:val="00BD6909"/>
    <w:pPr>
      <w:spacing w:line="259" w:lineRule="auto"/>
      <w:outlineLvl w:val="9"/>
    </w:pPr>
  </w:style>
  <w:style w:type="paragraph" w:styleId="TOC1">
    <w:name w:val="toc 1"/>
    <w:basedOn w:val="Normal"/>
    <w:next w:val="Normal"/>
    <w:autoRedefine/>
    <w:uiPriority w:val="39"/>
    <w:unhideWhenUsed/>
    <w:rsid w:val="00BD690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right" w:leader="dot" w:pos="9350"/>
      </w:tabs>
      <w:spacing w:after="100"/>
    </w:pPr>
    <w:rPr>
      <w:rFonts w:asciiTheme="minorHAnsi" w:eastAsiaTheme="minorHAnsi" w:hAnsiTheme="minorHAnsi" w:cstheme="minorBidi"/>
      <w:sz w:val="22"/>
      <w:szCs w:val="22"/>
      <w:bdr w:val="none" w:sz="0" w:space="0" w:color="auto"/>
    </w:rPr>
  </w:style>
  <w:style w:type="paragraph" w:styleId="FootnoteText">
    <w:name w:val="footnote text"/>
    <w:basedOn w:val="Normal"/>
    <w:link w:val="FootnoteTextChar"/>
    <w:uiPriority w:val="99"/>
    <w:semiHidden/>
    <w:unhideWhenUsed/>
    <w:rsid w:val="00BD690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FootnoteTextChar">
    <w:name w:val="Footnote Text Char"/>
    <w:basedOn w:val="DefaultParagraphFont"/>
    <w:link w:val="FootnoteText"/>
    <w:uiPriority w:val="99"/>
    <w:semiHidden/>
    <w:rsid w:val="00BD6909"/>
    <w:rPr>
      <w:rFonts w:asciiTheme="minorHAnsi" w:eastAsiaTheme="minorHAnsi" w:hAnsiTheme="minorHAnsi" w:cstheme="minorBidi"/>
      <w:bdr w:val="none" w:sz="0" w:space="0" w:color="auto"/>
    </w:rPr>
  </w:style>
  <w:style w:type="character" w:styleId="FootnoteReference">
    <w:name w:val="footnote reference"/>
    <w:basedOn w:val="DefaultParagraphFont"/>
    <w:uiPriority w:val="99"/>
    <w:semiHidden/>
    <w:unhideWhenUsed/>
    <w:rsid w:val="00BD6909"/>
    <w:rPr>
      <w:vertAlign w:val="superscript"/>
    </w:rPr>
  </w:style>
  <w:style w:type="paragraph" w:customStyle="1" w:styleId="xmsonormal">
    <w:name w:val="x_msonormal"/>
    <w:basedOn w:val="Normal"/>
    <w:rsid w:val="00BD690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ZA" w:eastAsia="en-ZA"/>
    </w:rPr>
  </w:style>
  <w:style w:type="paragraph" w:styleId="TOC2">
    <w:name w:val="toc 2"/>
    <w:basedOn w:val="Normal"/>
    <w:next w:val="Normal"/>
    <w:autoRedefine/>
    <w:uiPriority w:val="39"/>
    <w:unhideWhenUsed/>
    <w:rsid w:val="00BD6909"/>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50"/>
      </w:tabs>
      <w:spacing w:after="100"/>
      <w:ind w:left="720"/>
    </w:pPr>
    <w:rPr>
      <w:rFonts w:asciiTheme="minorHAnsi" w:eastAsiaTheme="minorHAnsi" w:hAnsiTheme="minorHAnsi" w:cstheme="minorBidi"/>
      <w:sz w:val="22"/>
      <w:szCs w:val="22"/>
      <w:bdr w:val="none" w:sz="0" w:space="0" w:color="auto"/>
    </w:rPr>
  </w:style>
  <w:style w:type="paragraph" w:styleId="TOC3">
    <w:name w:val="toc 3"/>
    <w:basedOn w:val="Normal"/>
    <w:next w:val="Normal"/>
    <w:autoRedefine/>
    <w:uiPriority w:val="39"/>
    <w:unhideWhenUsed/>
    <w:rsid w:val="00BD6909"/>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50"/>
      </w:tabs>
      <w:spacing w:after="100"/>
      <w:ind w:left="720"/>
    </w:pPr>
    <w:rPr>
      <w:rFonts w:asciiTheme="minorHAnsi" w:eastAsiaTheme="minorHAnsi" w:hAnsiTheme="minorHAnsi" w:cstheme="minorBidi"/>
      <w:sz w:val="22"/>
      <w:szCs w:val="22"/>
      <w:bdr w:val="none" w:sz="0" w:space="0" w:color="auto"/>
    </w:rPr>
  </w:style>
  <w:style w:type="paragraph" w:styleId="NoSpacing">
    <w:name w:val="No Spacing"/>
    <w:uiPriority w:val="1"/>
    <w:qFormat/>
    <w:rsid w:val="006405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character" w:customStyle="1" w:styleId="Heading4Char">
    <w:name w:val="Heading 4 Char"/>
    <w:basedOn w:val="DefaultParagraphFont"/>
    <w:link w:val="Heading4"/>
    <w:uiPriority w:val="9"/>
    <w:rsid w:val="00EA25F2"/>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237239">
      <w:bodyDiv w:val="1"/>
      <w:marLeft w:val="0"/>
      <w:marRight w:val="0"/>
      <w:marTop w:val="0"/>
      <w:marBottom w:val="0"/>
      <w:divBdr>
        <w:top w:val="none" w:sz="0" w:space="0" w:color="auto"/>
        <w:left w:val="none" w:sz="0" w:space="0" w:color="auto"/>
        <w:bottom w:val="none" w:sz="0" w:space="0" w:color="auto"/>
        <w:right w:val="none" w:sz="0" w:space="0" w:color="auto"/>
      </w:divBdr>
    </w:div>
    <w:div w:id="1812407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package" Target="embeddings/Microsoft_Excel_Worksheet1.xlsx"/><Relationship Id="rId25" Type="http://schemas.openxmlformats.org/officeDocument/2006/relationships/package" Target="embeddings/Microsoft_Excel_Worksheet4.xls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6.emf"/><Relationship Id="rId5" Type="http://schemas.openxmlformats.org/officeDocument/2006/relationships/styles" Target="styles.xml"/><Relationship Id="rId15" Type="http://schemas.openxmlformats.org/officeDocument/2006/relationships/package" Target="embeddings/Microsoft_Excel_Worksheet.xlsx"/><Relationship Id="rId23" Type="http://schemas.openxmlformats.org/officeDocument/2006/relationships/package" Target="embeddings/Microsoft_Excel_Worksheet3.xlsx"/><Relationship Id="rId10" Type="http://schemas.openxmlformats.org/officeDocument/2006/relationships/image" Target="media/image1.png"/><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image" Target="media/image5.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64038FE5C3A41B938A48583A72BD9" ma:contentTypeVersion="10" ma:contentTypeDescription="Create a new document." ma:contentTypeScope="" ma:versionID="e724cd7e9f17bb80b6fe017d368d524e">
  <xsd:schema xmlns:xsd="http://www.w3.org/2001/XMLSchema" xmlns:xs="http://www.w3.org/2001/XMLSchema" xmlns:p="http://schemas.microsoft.com/office/2006/metadata/properties" xmlns:ns3="90efdea8-cb2b-4c78-b23e-2be7fae1fdec" xmlns:ns4="1d38ed50-0f27-420b-8fb5-99770e8816c3" targetNamespace="http://schemas.microsoft.com/office/2006/metadata/properties" ma:root="true" ma:fieldsID="080844696903fa6427bb15b83411b17e" ns3:_="" ns4:_="">
    <xsd:import namespace="90efdea8-cb2b-4c78-b23e-2be7fae1fdec"/>
    <xsd:import namespace="1d38ed50-0f27-420b-8fb5-99770e8816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fdea8-cb2b-4c78-b23e-2be7fae1fd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38ed50-0f27-420b-8fb5-99770e8816c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36B8FC-BA3A-4140-A593-BB0B47949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fdea8-cb2b-4c78-b23e-2be7fae1fdec"/>
    <ds:schemaRef ds:uri="1d38ed50-0f27-420b-8fb5-99770e881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50C2B-709A-490A-839C-EF922425F50D}">
  <ds:schemaRefs>
    <ds:schemaRef ds:uri="http://schemas.microsoft.com/sharepoint/v3/contenttype/forms"/>
  </ds:schemaRefs>
</ds:datastoreItem>
</file>

<file path=customXml/itemProps3.xml><?xml version="1.0" encoding="utf-8"?>
<ds:datastoreItem xmlns:ds="http://schemas.openxmlformats.org/officeDocument/2006/customXml" ds:itemID="{A14C7768-ABC2-4278-BAD2-0C4C46AB41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M. Limbambala</dc:creator>
  <cp:lastModifiedBy>Clement Kanyama</cp:lastModifiedBy>
  <cp:revision>10</cp:revision>
  <cp:lastPrinted>2019-09-18T06:10:00Z</cp:lastPrinted>
  <dcterms:created xsi:type="dcterms:W3CDTF">2019-10-15T03:59:00Z</dcterms:created>
  <dcterms:modified xsi:type="dcterms:W3CDTF">2019-10-20T08:52:00Z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0x010100EF564038FE5C3A41B938A48583A72BD9</vt:lpwstr>
  </property>
</Properties>
</file>